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0C1F9E" w14:textId="2E8CDCF8" w:rsidR="00702A86" w:rsidRPr="00F95AAF" w:rsidRDefault="00C21891" w:rsidP="00F95AAF">
      <w:pPr>
        <w:pStyle w:val="Heading1"/>
        <w:rPr>
          <w:color w:val="FFFFFF" w:themeColor="background1"/>
          <w:sz w:val="72"/>
          <w:szCs w:val="72"/>
        </w:rPr>
      </w:pPr>
      <w:r w:rsidRPr="00F95AAF">
        <w:rPr>
          <w:noProof/>
          <w:color w:val="FFFFFF" w:themeColor="background1"/>
          <w:sz w:val="72"/>
          <w:szCs w:val="72"/>
        </w:rPr>
        <w:drawing>
          <wp:anchor distT="0" distB="0" distL="114300" distR="114300" simplePos="0" relativeHeight="251658240" behindDoc="0" locked="1" layoutInCell="1" allowOverlap="1" wp14:anchorId="5C3B7B22" wp14:editId="33871E87">
            <wp:simplePos x="0" y="0"/>
            <wp:positionH relativeFrom="column">
              <wp:posOffset>251</wp:posOffset>
            </wp:positionH>
            <wp:positionV relativeFrom="page">
              <wp:posOffset>467833</wp:posOffset>
            </wp:positionV>
            <wp:extent cx="3660775" cy="697865"/>
            <wp:effectExtent l="0" t="0" r="0" b="6985"/>
            <wp:wrapNone/>
            <wp:docPr id="4" name="Picture 4" descr="Australian Space Agenc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png"/>
                    <pic:cNvPicPr/>
                  </pic:nvPicPr>
                  <pic:blipFill>
                    <a:blip r:embed="rId12"/>
                    <a:stretch>
                      <a:fillRect/>
                    </a:stretch>
                  </pic:blipFill>
                  <pic:spPr>
                    <a:xfrm>
                      <a:off x="0" y="0"/>
                      <a:ext cx="3660775" cy="697865"/>
                    </a:xfrm>
                    <a:prstGeom prst="rect">
                      <a:avLst/>
                    </a:prstGeom>
                  </pic:spPr>
                </pic:pic>
              </a:graphicData>
            </a:graphic>
            <wp14:sizeRelH relativeFrom="margin">
              <wp14:pctWidth>0</wp14:pctWidth>
            </wp14:sizeRelH>
            <wp14:sizeRelV relativeFrom="margin">
              <wp14:pctHeight>0</wp14:pctHeight>
            </wp14:sizeRelV>
          </wp:anchor>
        </w:drawing>
      </w:r>
      <w:r w:rsidR="00702A86" w:rsidRPr="00F95AAF">
        <w:rPr>
          <w:color w:val="FFFFFF" w:themeColor="background1"/>
          <w:sz w:val="72"/>
          <w:szCs w:val="72"/>
        </w:rPr>
        <w:fldChar w:fldCharType="begin"/>
      </w:r>
      <w:r w:rsidR="00702A86" w:rsidRPr="00F95AAF">
        <w:rPr>
          <w:color w:val="FFFFFF" w:themeColor="background1"/>
          <w:sz w:val="72"/>
          <w:szCs w:val="72"/>
        </w:rPr>
        <w:instrText xml:space="preserve"> DOCPROPERTY  CoverHeading </w:instrText>
      </w:r>
      <w:r w:rsidR="00702A86" w:rsidRPr="00F95AAF">
        <w:rPr>
          <w:color w:val="FFFFFF" w:themeColor="background1"/>
          <w:sz w:val="72"/>
          <w:szCs w:val="72"/>
        </w:rPr>
        <w:fldChar w:fldCharType="separate"/>
      </w:r>
      <w:bookmarkStart w:id="0" w:name="_Toc535397567"/>
      <w:r w:rsidR="00702A86" w:rsidRPr="00F95AAF">
        <w:rPr>
          <w:color w:val="FFFFFF" w:themeColor="background1"/>
          <w:sz w:val="72"/>
          <w:szCs w:val="72"/>
        </w:rPr>
        <w:t>State of Space</w:t>
      </w:r>
      <w:bookmarkEnd w:id="0"/>
      <w:r w:rsidR="00702A86" w:rsidRPr="00F95AAF">
        <w:rPr>
          <w:color w:val="FFFFFF" w:themeColor="background1"/>
          <w:sz w:val="72"/>
          <w:szCs w:val="72"/>
        </w:rPr>
        <w:fldChar w:fldCharType="end"/>
      </w:r>
      <w:r w:rsidR="00702A86" w:rsidRPr="00F95AAF">
        <w:rPr>
          <w:color w:val="FFFFFF" w:themeColor="background1"/>
          <w:sz w:val="72"/>
          <w:szCs w:val="72"/>
        </w:rPr>
        <w:t xml:space="preserve"> Report </w:t>
      </w:r>
    </w:p>
    <w:p w14:paraId="38F4D61E" w14:textId="0EFA43D3" w:rsidR="00C21891" w:rsidRDefault="001E091C" w:rsidP="001E091C">
      <w:pPr>
        <w:tabs>
          <w:tab w:val="left" w:pos="3634"/>
        </w:tabs>
        <w:spacing w:after="120" w:line="400" w:lineRule="atLeast"/>
        <w:rPr>
          <w:rFonts w:ascii="Calibri" w:eastAsia="MS Mincho" w:hAnsi="Calibri" w:cs="Calibri"/>
          <w:b/>
          <w:color w:val="FFFFFF"/>
          <w:sz w:val="43"/>
          <w:szCs w:val="20"/>
          <w:lang w:eastAsia="en-AU"/>
        </w:rPr>
      </w:pPr>
      <w:r>
        <w:rPr>
          <w:rFonts w:ascii="Calibri" w:eastAsia="MS Mincho" w:hAnsi="Calibri" w:cs="Calibri"/>
          <w:b/>
          <w:color w:val="FFFFFF"/>
          <w:sz w:val="43"/>
          <w:szCs w:val="20"/>
          <w:lang w:eastAsia="en-AU"/>
        </w:rPr>
        <w:tab/>
      </w:r>
    </w:p>
    <w:p w14:paraId="3E0C1F9F" w14:textId="21E06787" w:rsidR="00702A86" w:rsidRPr="00702A86" w:rsidRDefault="00702A86" w:rsidP="00702A86">
      <w:pPr>
        <w:spacing w:after="120" w:line="400" w:lineRule="atLeast"/>
        <w:rPr>
          <w:rFonts w:ascii="Calibri" w:eastAsia="MS Mincho" w:hAnsi="Calibri" w:cs="Calibri"/>
          <w:b/>
          <w:color w:val="FFFFFF"/>
          <w:sz w:val="43"/>
          <w:szCs w:val="20"/>
          <w:lang w:eastAsia="en-AU"/>
        </w:rPr>
      </w:pPr>
      <w:r w:rsidRPr="00702A86">
        <w:rPr>
          <w:rFonts w:ascii="Calibri" w:eastAsia="MS Mincho" w:hAnsi="Calibri" w:cs="Calibri"/>
          <w:b/>
          <w:color w:val="FFFFFF"/>
          <w:sz w:val="43"/>
          <w:szCs w:val="20"/>
          <w:lang w:eastAsia="en-AU"/>
        </w:rPr>
        <w:t xml:space="preserve">A report by the Australian Government </w:t>
      </w:r>
      <w:r w:rsidR="001E091C">
        <w:rPr>
          <w:rFonts w:ascii="Calibri" w:eastAsia="MS Mincho" w:hAnsi="Calibri" w:cs="Calibri"/>
          <w:b/>
          <w:color w:val="FFFFFF"/>
          <w:sz w:val="43"/>
          <w:szCs w:val="20"/>
          <w:lang w:eastAsia="en-AU"/>
        </w:rPr>
        <w:br/>
      </w:r>
      <w:r w:rsidRPr="00702A86">
        <w:rPr>
          <w:rFonts w:ascii="Calibri" w:eastAsia="MS Mincho" w:hAnsi="Calibri" w:cs="Calibri"/>
          <w:b/>
          <w:color w:val="FFFFFF"/>
          <w:sz w:val="43"/>
          <w:szCs w:val="20"/>
          <w:lang w:eastAsia="en-AU"/>
        </w:rPr>
        <w:t xml:space="preserve">Space Coordination Committee </w:t>
      </w:r>
    </w:p>
    <w:p w14:paraId="23C70714" w14:textId="4336C766" w:rsidR="00C21891" w:rsidRDefault="00C21891" w:rsidP="00702A86">
      <w:pPr>
        <w:spacing w:after="120" w:line="400" w:lineRule="atLeast"/>
        <w:rPr>
          <w:rFonts w:ascii="Calibri" w:eastAsia="MS Mincho" w:hAnsi="Calibri" w:cs="Calibri"/>
          <w:b/>
          <w:color w:val="FFFFFF"/>
          <w:sz w:val="43"/>
          <w:szCs w:val="20"/>
          <w:lang w:eastAsia="en-AU"/>
        </w:rPr>
      </w:pPr>
    </w:p>
    <w:p w14:paraId="3E0C1FA1" w14:textId="77777777" w:rsidR="00702A86" w:rsidRPr="00702A86" w:rsidRDefault="00702A86" w:rsidP="00702A86">
      <w:pPr>
        <w:spacing w:after="120" w:line="400" w:lineRule="atLeast"/>
        <w:rPr>
          <w:rFonts w:ascii="Calibri" w:eastAsia="MS Mincho" w:hAnsi="Calibri" w:cs="Calibri"/>
          <w:b/>
          <w:color w:val="FFFFFF"/>
          <w:sz w:val="43"/>
          <w:szCs w:val="20"/>
          <w:lang w:eastAsia="en-AU"/>
        </w:rPr>
      </w:pPr>
      <w:r w:rsidRPr="00702A86">
        <w:rPr>
          <w:rFonts w:ascii="Calibri" w:eastAsia="MS Mincho" w:hAnsi="Calibri" w:cs="Calibri"/>
          <w:b/>
          <w:color w:val="FFFFFF"/>
          <w:sz w:val="43"/>
          <w:szCs w:val="20"/>
          <w:lang w:eastAsia="en-AU"/>
        </w:rPr>
        <w:t>1 J</w:t>
      </w:r>
      <w:r>
        <w:rPr>
          <w:rFonts w:ascii="Calibri" w:eastAsia="MS Mincho" w:hAnsi="Calibri" w:cs="Calibri"/>
          <w:b/>
          <w:color w:val="FFFFFF"/>
          <w:sz w:val="43"/>
          <w:szCs w:val="20"/>
          <w:lang w:eastAsia="en-AU"/>
        </w:rPr>
        <w:t>uly</w:t>
      </w:r>
      <w:r w:rsidRPr="00702A86">
        <w:rPr>
          <w:rFonts w:ascii="Calibri" w:eastAsia="MS Mincho" w:hAnsi="Calibri" w:cs="Calibri"/>
          <w:b/>
          <w:color w:val="FFFFFF"/>
          <w:sz w:val="43"/>
          <w:szCs w:val="20"/>
          <w:lang w:eastAsia="en-AU"/>
        </w:rPr>
        <w:t xml:space="preserve"> 201</w:t>
      </w:r>
      <w:r>
        <w:rPr>
          <w:rFonts w:ascii="Calibri" w:eastAsia="MS Mincho" w:hAnsi="Calibri" w:cs="Calibri"/>
          <w:b/>
          <w:color w:val="FFFFFF"/>
          <w:sz w:val="43"/>
          <w:szCs w:val="20"/>
          <w:lang w:eastAsia="en-AU"/>
        </w:rPr>
        <w:t>9</w:t>
      </w:r>
      <w:r w:rsidRPr="00702A86">
        <w:rPr>
          <w:rFonts w:ascii="Calibri" w:eastAsia="MS Mincho" w:hAnsi="Calibri" w:cs="Calibri"/>
          <w:b/>
          <w:color w:val="FFFFFF"/>
          <w:sz w:val="43"/>
          <w:szCs w:val="20"/>
          <w:lang w:eastAsia="en-AU"/>
        </w:rPr>
        <w:t xml:space="preserve"> – 30 June 20</w:t>
      </w:r>
      <w:r>
        <w:rPr>
          <w:rFonts w:ascii="Calibri" w:eastAsia="MS Mincho" w:hAnsi="Calibri" w:cs="Calibri"/>
          <w:b/>
          <w:color w:val="FFFFFF"/>
          <w:sz w:val="43"/>
          <w:szCs w:val="20"/>
          <w:lang w:eastAsia="en-AU"/>
        </w:rPr>
        <w:t>20</w:t>
      </w:r>
    </w:p>
    <w:p w14:paraId="3E0C1FA2" w14:textId="1C50FF7D" w:rsidR="00702A86" w:rsidRPr="00702A86" w:rsidRDefault="00702A86" w:rsidP="00702A86">
      <w:pPr>
        <w:spacing w:before="440" w:after="120" w:line="240" w:lineRule="auto"/>
        <w:rPr>
          <w:rFonts w:ascii="Calibri" w:eastAsia="MS Mincho" w:hAnsi="Calibri" w:cs="Times New Roman"/>
          <w:b/>
          <w:color w:val="FFFFFF"/>
          <w:sz w:val="29"/>
          <w:szCs w:val="20"/>
          <w:lang w:eastAsia="en-AU"/>
        </w:rPr>
      </w:pPr>
      <w:r w:rsidRPr="00702A86">
        <w:rPr>
          <w:rFonts w:ascii="Calibri" w:eastAsia="MS Mincho" w:hAnsi="Calibri" w:cs="Times New Roman"/>
          <w:b/>
          <w:color w:val="FFFFFF"/>
          <w:sz w:val="29"/>
          <w:szCs w:val="20"/>
          <w:lang w:eastAsia="en-AU"/>
        </w:rPr>
        <w:t>space.gov.au</w:t>
      </w:r>
      <w:r w:rsidR="00C21891">
        <w:rPr>
          <w:noProof/>
          <w:lang w:eastAsia="en-AU"/>
        </w:rPr>
        <w:drawing>
          <wp:anchor distT="0" distB="0" distL="114300" distR="114300" simplePos="0" relativeHeight="251658254" behindDoc="1" locked="1" layoutInCell="1" allowOverlap="1" wp14:anchorId="28AD2B0C" wp14:editId="7E2B3CF8">
            <wp:simplePos x="0" y="0"/>
            <wp:positionH relativeFrom="page">
              <wp:align>right</wp:align>
            </wp:positionH>
            <wp:positionV relativeFrom="page">
              <wp:align>top</wp:align>
            </wp:positionV>
            <wp:extent cx="7559675" cy="8914765"/>
            <wp:effectExtent l="0" t="0" r="3175" b="635"/>
            <wp:wrapNone/>
            <wp:docPr id="5" name="Picture 5" descr="Decorative background for cover page - Night with lots of stars backgrou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ustralian_Space_Agency_Multi_Page_Document_297X210MM.jpg"/>
                    <pic:cNvPicPr/>
                  </pic:nvPicPr>
                  <pic:blipFill>
                    <a:blip r:embed="rId13" cstate="email">
                      <a:extLst>
                        <a:ext uri="{28A0092B-C50C-407E-A947-70E740481C1C}">
                          <a14:useLocalDpi xmlns:a14="http://schemas.microsoft.com/office/drawing/2010/main"/>
                        </a:ext>
                      </a:extLst>
                    </a:blip>
                    <a:stretch>
                      <a:fillRect/>
                    </a:stretch>
                  </pic:blipFill>
                  <pic:spPr>
                    <a:xfrm>
                      <a:off x="0" y="0"/>
                      <a:ext cx="7559675" cy="8914765"/>
                    </a:xfrm>
                    <a:prstGeom prst="rect">
                      <a:avLst/>
                    </a:prstGeom>
                  </pic:spPr>
                </pic:pic>
              </a:graphicData>
            </a:graphic>
            <wp14:sizeRelH relativeFrom="page">
              <wp14:pctWidth>0</wp14:pctWidth>
            </wp14:sizeRelH>
            <wp14:sizeRelV relativeFrom="page">
              <wp14:pctHeight>0</wp14:pctHeight>
            </wp14:sizeRelV>
          </wp:anchor>
        </w:drawing>
      </w:r>
    </w:p>
    <w:p w14:paraId="3E0C1FA3" w14:textId="3FC26C13" w:rsidR="00702A86" w:rsidRPr="00702A86" w:rsidRDefault="00702A86" w:rsidP="00702A86">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br w:type="page"/>
      </w:r>
    </w:p>
    <w:p w14:paraId="3E0C1FA4"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lastRenderedPageBreak/>
        <w:t>© Commonwealth of Australia 2020</w:t>
      </w:r>
    </w:p>
    <w:p w14:paraId="3E0C1FA5"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Ownership of intellectual property rights</w:t>
      </w:r>
    </w:p>
    <w:p w14:paraId="3E0C1FA6"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Unless otherwise noted, copyright (and any other intellectual property rights, if any) in this publication is owned by the Commonwealth of Australia.</w:t>
      </w:r>
    </w:p>
    <w:p w14:paraId="3E0C1FA7"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Times New Roman" w:eastAsia="MS Mincho" w:hAnsi="Times New Roman" w:cs="Times New Roman"/>
          <w:noProof/>
          <w:color w:val="000000"/>
          <w:sz w:val="20"/>
          <w:szCs w:val="20"/>
          <w:lang w:eastAsia="en-AU"/>
        </w:rPr>
        <w:drawing>
          <wp:inline distT="0" distB="0" distL="0" distR="0" wp14:anchorId="3E0C26C2" wp14:editId="2CCE9EBD">
            <wp:extent cx="1057275" cy="371475"/>
            <wp:effectExtent l="0" t="0" r="9525" b="9525"/>
            <wp:docPr id="12" name="Picture 12" descr="Creative Commons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57275" cy="371475"/>
                    </a:xfrm>
                    <a:prstGeom prst="rect">
                      <a:avLst/>
                    </a:prstGeom>
                    <a:noFill/>
                    <a:ln>
                      <a:noFill/>
                    </a:ln>
                  </pic:spPr>
                </pic:pic>
              </a:graphicData>
            </a:graphic>
          </wp:inline>
        </w:drawing>
      </w:r>
      <w:r w:rsidRPr="00702A86">
        <w:rPr>
          <w:rFonts w:ascii="Times New Roman" w:eastAsia="MS Mincho" w:hAnsi="Times New Roman" w:cs="Times New Roman"/>
          <w:color w:val="000000"/>
          <w:sz w:val="20"/>
          <w:szCs w:val="20"/>
          <w:lang w:eastAsia="en-AU"/>
        </w:rPr>
        <w:t xml:space="preserve"> </w:t>
      </w:r>
      <w:r w:rsidRPr="00702A86">
        <w:rPr>
          <w:rFonts w:ascii="Calibri" w:eastAsia="MS Mincho" w:hAnsi="Calibri" w:cs="Times New Roman"/>
          <w:b/>
          <w:color w:val="000000"/>
          <w:sz w:val="20"/>
          <w:szCs w:val="20"/>
          <w:lang w:eastAsia="en-AU"/>
        </w:rPr>
        <w:t>Creative Commons licence</w:t>
      </w:r>
    </w:p>
    <w:p w14:paraId="3E0C1FA8"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The material in this publication is licensed under a Creative Commons Attribution - 4.0 International licence, with the exception of:</w:t>
      </w:r>
    </w:p>
    <w:p w14:paraId="3E0C1FA9" w14:textId="77777777" w:rsidR="00702A86" w:rsidRPr="00702A86" w:rsidRDefault="00702A86" w:rsidP="00702A86">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 the Commonwealth Coat of Arms</w:t>
      </w:r>
    </w:p>
    <w:p w14:paraId="3E0C1FAA" w14:textId="77777777" w:rsidR="00702A86" w:rsidRPr="00702A86" w:rsidRDefault="00702A86" w:rsidP="00702A86">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 any third party material</w:t>
      </w:r>
    </w:p>
    <w:p w14:paraId="3E0C1FAB" w14:textId="77777777" w:rsidR="00702A86" w:rsidRPr="00702A86" w:rsidRDefault="00702A86" w:rsidP="00702A86">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 any trademarks, and</w:t>
      </w:r>
    </w:p>
    <w:p w14:paraId="3E0C1FAC" w14:textId="77777777" w:rsidR="00702A86" w:rsidRPr="00702A86" w:rsidRDefault="00702A86" w:rsidP="00702A86">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 any images or photographs.</w:t>
      </w:r>
    </w:p>
    <w:p w14:paraId="3E0C1FAD" w14:textId="77777777" w:rsidR="00702A86" w:rsidRPr="00702A86" w:rsidRDefault="00702A86" w:rsidP="00702A86">
      <w:pPr>
        <w:spacing w:after="0" w:line="240" w:lineRule="auto"/>
        <w:rPr>
          <w:rFonts w:ascii="Calibri" w:eastAsia="MS Mincho" w:hAnsi="Calibri" w:cs="Times New Roman"/>
          <w:color w:val="000000"/>
          <w:sz w:val="20"/>
          <w:szCs w:val="20"/>
          <w:lang w:eastAsia="en-AU"/>
        </w:rPr>
      </w:pPr>
    </w:p>
    <w:p w14:paraId="3E0C1FAE" w14:textId="77777777" w:rsidR="00702A86" w:rsidRPr="00702A86" w:rsidRDefault="00702A86" w:rsidP="00702A86">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The terms under which the Coat of Arms can be used are detailed on the following website:</w:t>
      </w:r>
    </w:p>
    <w:p w14:paraId="3E0C1FAF"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pmc.gov.au/government/its-honour</w:t>
      </w:r>
    </w:p>
    <w:p w14:paraId="3E0C1FB0"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Wherever a third party holds copyright in this material, the copyright remains with that party. Their permission may be required to use the material. Please contact them directly.</w:t>
      </w:r>
    </w:p>
    <w:p w14:paraId="3E0C1FB1" w14:textId="77777777" w:rsidR="00702A86" w:rsidRDefault="00702A86" w:rsidP="00702A86">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More information on this CC BY license is set out at the Creative Commons Website. Enquiries about this publication can be sent to:</w:t>
      </w:r>
    </w:p>
    <w:p w14:paraId="271F315F" w14:textId="6B86806F" w:rsidR="00517424" w:rsidRPr="00702A86" w:rsidRDefault="00517424" w:rsidP="00702A86">
      <w:pPr>
        <w:spacing w:after="0" w:line="240" w:lineRule="auto"/>
        <w:rPr>
          <w:rFonts w:ascii="Calibri" w:eastAsia="MS Mincho" w:hAnsi="Calibri" w:cs="Times New Roman"/>
          <w:color w:val="000000"/>
          <w:sz w:val="20"/>
          <w:szCs w:val="20"/>
          <w:lang w:eastAsia="en-AU"/>
        </w:rPr>
      </w:pPr>
      <w:r>
        <w:rPr>
          <w:rFonts w:ascii="Calibri" w:eastAsia="MS Mincho" w:hAnsi="Calibri" w:cs="Times New Roman"/>
          <w:color w:val="000000"/>
          <w:sz w:val="20"/>
          <w:szCs w:val="20"/>
          <w:lang w:eastAsia="en-AU"/>
        </w:rPr>
        <w:t>Australian Space Agency</w:t>
      </w:r>
    </w:p>
    <w:p w14:paraId="2BBF9FD3" w14:textId="6BC30202" w:rsidR="00517424" w:rsidRPr="00517424" w:rsidRDefault="00517424" w:rsidP="00517424">
      <w:pPr>
        <w:spacing w:after="0" w:line="240" w:lineRule="auto"/>
        <w:rPr>
          <w:rFonts w:ascii="Calibri" w:eastAsia="MS Mincho" w:hAnsi="Calibri" w:cs="Times New Roman"/>
          <w:color w:val="000000"/>
          <w:sz w:val="20"/>
          <w:szCs w:val="20"/>
          <w:lang w:eastAsia="en-AU"/>
        </w:rPr>
      </w:pPr>
      <w:r w:rsidRPr="00517424">
        <w:rPr>
          <w:rFonts w:ascii="Calibri" w:eastAsia="MS Mincho" w:hAnsi="Calibri" w:cs="Times New Roman"/>
          <w:color w:val="000000"/>
          <w:sz w:val="20"/>
          <w:szCs w:val="20"/>
          <w:lang w:eastAsia="en-AU"/>
        </w:rPr>
        <w:t>Level 3</w:t>
      </w:r>
      <w:r w:rsidR="00EA702C">
        <w:rPr>
          <w:rFonts w:ascii="Calibri" w:eastAsia="MS Mincho" w:hAnsi="Calibri" w:cs="Times New Roman"/>
          <w:color w:val="000000"/>
          <w:sz w:val="20"/>
          <w:szCs w:val="20"/>
          <w:lang w:eastAsia="en-AU"/>
        </w:rPr>
        <w:t xml:space="preserve">, </w:t>
      </w:r>
      <w:r w:rsidRPr="00517424">
        <w:rPr>
          <w:rFonts w:ascii="Calibri" w:eastAsia="MS Mincho" w:hAnsi="Calibri" w:cs="Times New Roman"/>
          <w:color w:val="000000"/>
          <w:sz w:val="20"/>
          <w:szCs w:val="20"/>
          <w:lang w:eastAsia="en-AU"/>
        </w:rPr>
        <w:t>McEwin Building</w:t>
      </w:r>
    </w:p>
    <w:p w14:paraId="041F82C8" w14:textId="3330ECA1" w:rsidR="00517424" w:rsidRPr="00517424" w:rsidRDefault="00517424" w:rsidP="00517424">
      <w:pPr>
        <w:spacing w:after="0" w:line="240" w:lineRule="auto"/>
        <w:rPr>
          <w:rFonts w:ascii="Calibri" w:eastAsia="MS Mincho" w:hAnsi="Calibri" w:cs="Times New Roman"/>
          <w:color w:val="000000"/>
          <w:sz w:val="20"/>
          <w:szCs w:val="20"/>
          <w:lang w:eastAsia="en-AU"/>
        </w:rPr>
      </w:pPr>
      <w:r w:rsidRPr="00517424">
        <w:rPr>
          <w:rFonts w:ascii="Calibri" w:eastAsia="MS Mincho" w:hAnsi="Calibri" w:cs="Times New Roman"/>
          <w:color w:val="000000"/>
          <w:sz w:val="20"/>
          <w:szCs w:val="20"/>
          <w:lang w:eastAsia="en-AU"/>
        </w:rPr>
        <w:t>Lot Fourteen</w:t>
      </w:r>
      <w:r w:rsidR="00EA702C">
        <w:rPr>
          <w:rFonts w:ascii="Calibri" w:eastAsia="MS Mincho" w:hAnsi="Calibri" w:cs="Times New Roman"/>
          <w:color w:val="000000"/>
          <w:sz w:val="20"/>
          <w:szCs w:val="20"/>
          <w:lang w:eastAsia="en-AU"/>
        </w:rPr>
        <w:t>,</w:t>
      </w:r>
      <w:r w:rsidRPr="00517424">
        <w:rPr>
          <w:rFonts w:ascii="Calibri" w:eastAsia="MS Mincho" w:hAnsi="Calibri" w:cs="Times New Roman"/>
          <w:color w:val="000000"/>
          <w:sz w:val="20"/>
          <w:szCs w:val="20"/>
          <w:lang w:eastAsia="en-AU"/>
        </w:rPr>
        <w:t xml:space="preserve"> North Terrace</w:t>
      </w:r>
    </w:p>
    <w:p w14:paraId="3E82C439" w14:textId="77777777" w:rsidR="00EA702C" w:rsidRDefault="00517424" w:rsidP="00702A86">
      <w:pPr>
        <w:spacing w:after="0" w:line="240" w:lineRule="auto"/>
        <w:rPr>
          <w:rFonts w:ascii="Calibri" w:eastAsia="MS Mincho" w:hAnsi="Calibri" w:cs="Times New Roman"/>
          <w:color w:val="000000"/>
          <w:sz w:val="20"/>
          <w:szCs w:val="20"/>
          <w:lang w:eastAsia="en-AU"/>
        </w:rPr>
      </w:pPr>
      <w:r w:rsidRPr="00517424">
        <w:rPr>
          <w:rFonts w:ascii="Calibri" w:eastAsia="MS Mincho" w:hAnsi="Calibri" w:cs="Times New Roman"/>
          <w:color w:val="000000"/>
          <w:sz w:val="20"/>
          <w:szCs w:val="20"/>
          <w:lang w:eastAsia="en-AU"/>
        </w:rPr>
        <w:t>Adelaide SA 5001</w:t>
      </w:r>
    </w:p>
    <w:p w14:paraId="106AA0C8" w14:textId="39AE8C55" w:rsidR="00517424" w:rsidRPr="00702A86" w:rsidRDefault="00517424" w:rsidP="00702A86">
      <w:pPr>
        <w:spacing w:after="0" w:line="240" w:lineRule="auto"/>
        <w:rPr>
          <w:rFonts w:ascii="Calibri" w:eastAsia="MS Mincho" w:hAnsi="Calibri" w:cs="Times New Roman"/>
          <w:color w:val="000000"/>
          <w:sz w:val="20"/>
          <w:szCs w:val="20"/>
          <w:lang w:eastAsia="en-AU"/>
        </w:rPr>
      </w:pPr>
      <w:r>
        <w:rPr>
          <w:rFonts w:ascii="Calibri" w:eastAsia="MS Mincho" w:hAnsi="Calibri" w:cs="Times New Roman"/>
          <w:color w:val="000000"/>
          <w:sz w:val="20"/>
          <w:szCs w:val="20"/>
          <w:lang w:eastAsia="en-AU"/>
        </w:rPr>
        <w:t xml:space="preserve">Phone: </w:t>
      </w:r>
      <w:r w:rsidRPr="00517424">
        <w:rPr>
          <w:rFonts w:ascii="Calibri" w:eastAsia="MS Mincho" w:hAnsi="Calibri" w:cs="Times New Roman"/>
          <w:color w:val="000000"/>
          <w:sz w:val="20"/>
          <w:szCs w:val="20"/>
          <w:lang w:eastAsia="en-AU"/>
        </w:rPr>
        <w:t>1800 497 182 (within Australia) / +61 2 6276 1166</w:t>
      </w:r>
    </w:p>
    <w:p w14:paraId="3E0C1FB6" w14:textId="77777777" w:rsidR="00702A86" w:rsidRPr="00702A86" w:rsidRDefault="00702A86" w:rsidP="00702A86">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Email: enquiries@space.gov.au</w:t>
      </w:r>
    </w:p>
    <w:p w14:paraId="3E0C1FB7"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space.gov.au</w:t>
      </w:r>
    </w:p>
    <w:p w14:paraId="3E0C1FB8" w14:textId="77777777" w:rsidR="00702A86" w:rsidRPr="00702A86" w:rsidRDefault="00702A86" w:rsidP="00702A86">
      <w:pPr>
        <w:spacing w:after="0" w:line="240" w:lineRule="auto"/>
        <w:rPr>
          <w:rFonts w:ascii="Calibri" w:eastAsia="MS Mincho" w:hAnsi="Calibri" w:cs="Times New Roman"/>
          <w:i/>
          <w:color w:val="000000"/>
          <w:sz w:val="20"/>
          <w:szCs w:val="20"/>
          <w:lang w:eastAsia="en-AU"/>
        </w:rPr>
      </w:pPr>
      <w:r w:rsidRPr="00702A86">
        <w:rPr>
          <w:rFonts w:ascii="Calibri" w:eastAsia="MS Mincho" w:hAnsi="Calibri" w:cs="Times New Roman"/>
          <w:i/>
          <w:color w:val="000000"/>
          <w:sz w:val="20"/>
          <w:szCs w:val="20"/>
          <w:lang w:eastAsia="en-AU"/>
        </w:rPr>
        <w:t>Attribution</w:t>
      </w:r>
    </w:p>
    <w:p w14:paraId="3E0C1FB9" w14:textId="77777777" w:rsidR="00702A86" w:rsidRPr="00702A86" w:rsidRDefault="00702A86" w:rsidP="00702A86">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Use of all or part of this publication must include the following attribution:</w:t>
      </w:r>
    </w:p>
    <w:p w14:paraId="3E0C1FBA"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 Commonwealth of Australia 2020, published by the Australian Space Agency.</w:t>
      </w:r>
    </w:p>
    <w:p w14:paraId="3E0C1FBB" w14:textId="77777777" w:rsidR="00702A86" w:rsidRPr="00702A86" w:rsidRDefault="00702A86" w:rsidP="00702A86">
      <w:pPr>
        <w:spacing w:after="0" w:line="240" w:lineRule="auto"/>
        <w:rPr>
          <w:rFonts w:ascii="Calibri" w:eastAsia="MS Mincho" w:hAnsi="Calibri" w:cs="Times New Roman"/>
          <w:i/>
          <w:color w:val="000000"/>
          <w:sz w:val="20"/>
          <w:szCs w:val="20"/>
          <w:lang w:eastAsia="en-AU"/>
        </w:rPr>
      </w:pPr>
      <w:r w:rsidRPr="00702A86">
        <w:rPr>
          <w:rFonts w:ascii="Calibri" w:eastAsia="MS Mincho" w:hAnsi="Calibri" w:cs="Times New Roman"/>
          <w:i/>
          <w:color w:val="000000"/>
          <w:sz w:val="20"/>
          <w:szCs w:val="20"/>
          <w:lang w:eastAsia="en-AU"/>
        </w:rPr>
        <w:t>Citation</w:t>
      </w:r>
    </w:p>
    <w:p w14:paraId="2060D85A" w14:textId="3DA4F900" w:rsidR="001E0492" w:rsidRPr="00702A86" w:rsidRDefault="001E0492" w:rsidP="00702A86">
      <w:pPr>
        <w:spacing w:after="0" w:line="240" w:lineRule="auto"/>
        <w:rPr>
          <w:rFonts w:ascii="Calibri" w:eastAsia="MS Mincho" w:hAnsi="Calibri" w:cs="Times New Roman"/>
          <w:color w:val="000000"/>
          <w:sz w:val="20"/>
          <w:szCs w:val="20"/>
          <w:lang w:eastAsia="en-AU"/>
        </w:rPr>
      </w:pPr>
      <w:r w:rsidRPr="00D57656">
        <w:rPr>
          <w:rFonts w:ascii="Calibri" w:eastAsia="MS Mincho" w:hAnsi="Calibri" w:cs="Times New Roman"/>
          <w:color w:val="000000"/>
          <w:sz w:val="20"/>
          <w:szCs w:val="20"/>
          <w:lang w:eastAsia="en-AU"/>
        </w:rPr>
        <w:t>Australian Space Agency (2020), State of Space Report 2019-2020</w:t>
      </w:r>
      <w:r>
        <w:rPr>
          <w:rFonts w:ascii="Calibri" w:eastAsia="MS Mincho" w:hAnsi="Calibri" w:cs="Times New Roman"/>
          <w:color w:val="000000"/>
          <w:sz w:val="20"/>
          <w:szCs w:val="20"/>
          <w:lang w:eastAsia="en-AU"/>
        </w:rPr>
        <w:t xml:space="preserve"> </w:t>
      </w:r>
    </w:p>
    <w:p w14:paraId="3E58C94A" w14:textId="77777777" w:rsidR="001E0492" w:rsidRPr="00702A86" w:rsidRDefault="001E0492" w:rsidP="00EA702C">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 xml:space="preserve">Canberra: Commonwealth of Australia, </w:t>
      </w:r>
      <w:r w:rsidRPr="00EA702C">
        <w:rPr>
          <w:rFonts w:ascii="Calibri" w:eastAsia="MS Mincho" w:hAnsi="Calibri" w:cs="Times New Roman"/>
          <w:color w:val="000000"/>
          <w:sz w:val="20"/>
          <w:szCs w:val="20"/>
          <w:lang w:eastAsia="en-AU"/>
        </w:rPr>
        <w:t xml:space="preserve">December; available at: </w:t>
      </w:r>
      <w:hyperlink r:id="rId15" w:history="1">
        <w:r w:rsidRPr="00EA702C">
          <w:rPr>
            <w:rFonts w:ascii="Calibri" w:eastAsia="MS Mincho" w:hAnsi="Calibri" w:cs="Times New Roman"/>
            <w:color w:val="000000"/>
            <w:sz w:val="20"/>
            <w:szCs w:val="20"/>
            <w:lang w:eastAsia="en-AU"/>
          </w:rPr>
          <w:t>https://www.space.gov.au</w:t>
        </w:r>
      </w:hyperlink>
    </w:p>
    <w:p w14:paraId="37FF8D28" w14:textId="77777777" w:rsidR="001E0492" w:rsidRPr="00702A86" w:rsidRDefault="001E0492" w:rsidP="00EA702C">
      <w:pPr>
        <w:spacing w:after="0" w:line="240" w:lineRule="auto"/>
        <w:rPr>
          <w:rFonts w:ascii="Calibri" w:eastAsia="MS Mincho" w:hAnsi="Calibri" w:cs="Times New Roman"/>
          <w:color w:val="000000"/>
          <w:sz w:val="20"/>
          <w:szCs w:val="20"/>
          <w:lang w:eastAsia="en-AU"/>
        </w:rPr>
      </w:pPr>
    </w:p>
    <w:p w14:paraId="3E0C1FBE" w14:textId="77777777" w:rsidR="00702A86" w:rsidRPr="00702A86" w:rsidRDefault="00702A86" w:rsidP="00702A86">
      <w:pPr>
        <w:spacing w:after="0" w:line="240" w:lineRule="auto"/>
        <w:rPr>
          <w:rFonts w:ascii="Calibri" w:eastAsia="MS Mincho" w:hAnsi="Calibri" w:cs="Times New Roman"/>
          <w:i/>
          <w:color w:val="000000"/>
          <w:sz w:val="20"/>
          <w:szCs w:val="20"/>
          <w:lang w:eastAsia="en-AU"/>
        </w:rPr>
      </w:pPr>
      <w:r w:rsidRPr="00702A86">
        <w:rPr>
          <w:rFonts w:ascii="Calibri" w:eastAsia="MS Mincho" w:hAnsi="Calibri" w:cs="Times New Roman"/>
          <w:i/>
          <w:color w:val="000000"/>
          <w:sz w:val="20"/>
          <w:szCs w:val="20"/>
          <w:lang w:eastAsia="en-AU"/>
        </w:rPr>
        <w:t>Disclaimer</w:t>
      </w:r>
    </w:p>
    <w:p w14:paraId="3E0C1FBF" w14:textId="77777777" w:rsidR="00702A86" w:rsidRPr="00702A86" w:rsidRDefault="00702A86" w:rsidP="00702A86">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By accessing or using this publication, you agree to the following:</w:t>
      </w:r>
    </w:p>
    <w:p w14:paraId="3E0C1FC0"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This publication is not legal or professional advice. Persons rely upon this publication entirely at their own risk and must take responsibility for assessing the relevance and accuracy of the information in relation to their particular circumstances.</w:t>
      </w:r>
    </w:p>
    <w:p w14:paraId="3E0C1FC4" w14:textId="77777777" w:rsidR="00702A86" w:rsidRPr="00702A86" w:rsidRDefault="00702A86" w:rsidP="00F95AAF">
      <w:pPr>
        <w:pStyle w:val="Heading1"/>
        <w:spacing w:after="640"/>
      </w:pPr>
      <w:r w:rsidRPr="00702A86">
        <w:t>Acknowledgements</w:t>
      </w:r>
    </w:p>
    <w:p w14:paraId="3E0C1FC5" w14:textId="7CE0D6EF" w:rsidR="00702A86" w:rsidRPr="00702A86" w:rsidRDefault="00702A86" w:rsidP="00625D1A">
      <w:pPr>
        <w:rPr>
          <w:lang w:eastAsia="en-AU"/>
        </w:rPr>
      </w:pPr>
      <w:r w:rsidRPr="00702A86">
        <w:rPr>
          <w:lang w:eastAsia="en-AU"/>
        </w:rPr>
        <w:t xml:space="preserve">The Australian Space Agency would like to thank the following Commonwealth agencies and organisations </w:t>
      </w:r>
      <w:r w:rsidR="001E091C">
        <w:rPr>
          <w:lang w:eastAsia="en-AU"/>
        </w:rPr>
        <w:br/>
      </w:r>
      <w:r w:rsidRPr="00702A86">
        <w:rPr>
          <w:lang w:eastAsia="en-AU"/>
        </w:rPr>
        <w:t>for their contribution in producing this report:</w:t>
      </w:r>
    </w:p>
    <w:p w14:paraId="3E0C1FC6" w14:textId="3A4D06B8" w:rsidR="00702A86" w:rsidRPr="00502525" w:rsidRDefault="00702A86" w:rsidP="001E091C">
      <w:pPr>
        <w:pStyle w:val="ListBullet"/>
        <w:ind w:left="567"/>
      </w:pPr>
      <w:r w:rsidRPr="00502525">
        <w:t>Attorney-General’s Department</w:t>
      </w:r>
    </w:p>
    <w:p w14:paraId="6F4C84E9" w14:textId="2F3289A4" w:rsidR="00B963ED" w:rsidRDefault="00B963ED" w:rsidP="001E091C">
      <w:pPr>
        <w:pStyle w:val="ListBullet"/>
        <w:ind w:left="567"/>
      </w:pPr>
      <w:r>
        <w:t>Australian Antarctic Division</w:t>
      </w:r>
    </w:p>
    <w:p w14:paraId="3E0C1FC7" w14:textId="77777777" w:rsidR="00702A86" w:rsidRPr="00502525" w:rsidRDefault="00702A86" w:rsidP="001E091C">
      <w:pPr>
        <w:pStyle w:val="ListBullet"/>
        <w:ind w:left="567"/>
      </w:pPr>
      <w:r w:rsidRPr="00502525">
        <w:t>Australian Communications and Media Authority</w:t>
      </w:r>
    </w:p>
    <w:p w14:paraId="3E0C1FC8" w14:textId="77777777" w:rsidR="00702A86" w:rsidRPr="00502525" w:rsidRDefault="00702A86" w:rsidP="001E091C">
      <w:pPr>
        <w:pStyle w:val="ListBullet"/>
        <w:ind w:left="567"/>
      </w:pPr>
      <w:r w:rsidRPr="00502525">
        <w:t>Australian Trade and Investment Commission (Austrade)</w:t>
      </w:r>
    </w:p>
    <w:p w14:paraId="3E0C1FC9" w14:textId="77777777" w:rsidR="00702A86" w:rsidRPr="00502525" w:rsidRDefault="00702A86" w:rsidP="001E091C">
      <w:pPr>
        <w:pStyle w:val="ListBullet"/>
        <w:ind w:left="567"/>
      </w:pPr>
      <w:r w:rsidRPr="00502525">
        <w:t>Bureau of Meteorology</w:t>
      </w:r>
    </w:p>
    <w:p w14:paraId="3E0C1FCA" w14:textId="07F3C6CF" w:rsidR="00702A86" w:rsidRPr="00502525" w:rsidRDefault="00702A86" w:rsidP="001E091C">
      <w:pPr>
        <w:pStyle w:val="ListBullet"/>
        <w:ind w:left="567"/>
      </w:pPr>
      <w:r w:rsidRPr="00502525">
        <w:t>Commonwealth Scientific and Industrial Research Organisation</w:t>
      </w:r>
      <w:r w:rsidR="00C1587A" w:rsidRPr="00502525">
        <w:t xml:space="preserve"> (CSIRO)</w:t>
      </w:r>
    </w:p>
    <w:p w14:paraId="3E0C1FCB" w14:textId="77777777" w:rsidR="00702A86" w:rsidRPr="00502525" w:rsidRDefault="00702A86" w:rsidP="001E091C">
      <w:pPr>
        <w:pStyle w:val="ListBullet"/>
        <w:ind w:left="567"/>
      </w:pPr>
      <w:r w:rsidRPr="00502525">
        <w:t>Department of Defence</w:t>
      </w:r>
    </w:p>
    <w:p w14:paraId="3E0C1FCC" w14:textId="77777777" w:rsidR="00702A86" w:rsidRPr="00502525" w:rsidRDefault="00702A86" w:rsidP="001E091C">
      <w:pPr>
        <w:pStyle w:val="ListBullet"/>
        <w:ind w:left="567"/>
      </w:pPr>
      <w:r w:rsidRPr="00502525">
        <w:t>Department of Foreign Affairs and Trade</w:t>
      </w:r>
    </w:p>
    <w:p w14:paraId="3E0C1FCD" w14:textId="77777777" w:rsidR="00702A86" w:rsidRPr="00502525" w:rsidRDefault="00702A86" w:rsidP="001E091C">
      <w:pPr>
        <w:pStyle w:val="ListBullet"/>
        <w:ind w:left="567"/>
      </w:pPr>
      <w:r w:rsidRPr="00502525">
        <w:t>Department of Home Affairs</w:t>
      </w:r>
    </w:p>
    <w:p w14:paraId="3E0C1FCE" w14:textId="77777777" w:rsidR="00702A86" w:rsidRPr="00502525" w:rsidRDefault="00702A86" w:rsidP="001E091C">
      <w:pPr>
        <w:pStyle w:val="ListBullet"/>
        <w:ind w:left="567"/>
      </w:pPr>
      <w:r w:rsidRPr="00502525">
        <w:t>Department of Industry, Science, Energy and Resources</w:t>
      </w:r>
    </w:p>
    <w:p w14:paraId="3E0C1FCF" w14:textId="77777777" w:rsidR="00702A86" w:rsidRPr="00502525" w:rsidRDefault="00702A86" w:rsidP="001E091C">
      <w:pPr>
        <w:pStyle w:val="ListBullet"/>
        <w:ind w:left="567"/>
      </w:pPr>
      <w:r w:rsidRPr="00502525">
        <w:t>Department of Infrastructure, Transport, Regional Development and Communications</w:t>
      </w:r>
    </w:p>
    <w:p w14:paraId="027D7FE0" w14:textId="77777777" w:rsidR="003925E1" w:rsidRDefault="00702A86" w:rsidP="003925E1">
      <w:pPr>
        <w:pStyle w:val="ListBullet"/>
        <w:ind w:left="567"/>
      </w:pPr>
      <w:r w:rsidRPr="00502525">
        <w:t>Department of Prime Minister</w:t>
      </w:r>
      <w:r w:rsidR="0001498B" w:rsidRPr="00502525">
        <w:t xml:space="preserve"> and </w:t>
      </w:r>
      <w:r w:rsidRPr="00502525">
        <w:t>Cabinet</w:t>
      </w:r>
    </w:p>
    <w:p w14:paraId="7D75077C" w14:textId="239F6335" w:rsidR="003925E1" w:rsidRDefault="00702A86" w:rsidP="003925E1">
      <w:pPr>
        <w:pStyle w:val="ListBullet"/>
        <w:ind w:left="567"/>
      </w:pPr>
      <w:r w:rsidRPr="00502525">
        <w:t>Geoscience Australia</w:t>
      </w:r>
    </w:p>
    <w:p w14:paraId="4346CE26" w14:textId="77777777" w:rsidR="003925E1" w:rsidRDefault="003925E1">
      <w:pPr>
        <w:rPr>
          <w:rFonts w:eastAsia="MS Mincho" w:cs="Times New Roman"/>
          <w:color w:val="000000"/>
          <w:szCs w:val="20"/>
          <w:lang w:eastAsia="en-AU"/>
        </w:rPr>
      </w:pPr>
      <w:r>
        <w:br w:type="page"/>
      </w:r>
    </w:p>
    <w:p w14:paraId="74D52C4E" w14:textId="4495D630" w:rsidR="00502525" w:rsidRPr="003925E1" w:rsidRDefault="00502525" w:rsidP="00F95AAF">
      <w:pPr>
        <w:pStyle w:val="Heading1"/>
        <w:spacing w:after="640"/>
      </w:pPr>
      <w:r w:rsidRPr="003925E1">
        <w:t>Contents</w:t>
      </w:r>
    </w:p>
    <w:bookmarkStart w:id="1" w:name="StartTOC"/>
    <w:bookmarkEnd w:id="1"/>
    <w:p w14:paraId="7ED8DE50" w14:textId="77777777" w:rsidR="00EC70A6" w:rsidRDefault="00502525" w:rsidP="00EC70A6">
      <w:pPr>
        <w:pStyle w:val="Contents"/>
        <w:rPr>
          <w:rFonts w:eastAsiaTheme="minorEastAsia"/>
          <w:lang w:eastAsia="en-AU"/>
        </w:rPr>
      </w:pPr>
      <w:r w:rsidRPr="00502525">
        <w:rPr>
          <w:b/>
        </w:rPr>
        <w:fldChar w:fldCharType="begin"/>
      </w:r>
      <w:r w:rsidRPr="00502525">
        <w:instrText xml:space="preserve"> TOC \t "Heading 1,2,Divider Title,1" </w:instrText>
      </w:r>
      <w:r w:rsidRPr="00502525">
        <w:rPr>
          <w:b/>
        </w:rPr>
        <w:fldChar w:fldCharType="separate"/>
      </w:r>
      <w:r w:rsidR="00EC70A6">
        <w:t>Foreword</w:t>
      </w:r>
      <w:r w:rsidR="00EC70A6">
        <w:tab/>
      </w:r>
      <w:r w:rsidR="00EC70A6">
        <w:fldChar w:fldCharType="begin"/>
      </w:r>
      <w:r w:rsidR="00EC70A6">
        <w:instrText xml:space="preserve"> PAGEREF _Toc57905393 \h </w:instrText>
      </w:r>
      <w:r w:rsidR="00EC70A6">
        <w:fldChar w:fldCharType="separate"/>
      </w:r>
      <w:r w:rsidR="009F6694">
        <w:t>5</w:t>
      </w:r>
      <w:r w:rsidR="00EC70A6">
        <w:fldChar w:fldCharType="end"/>
      </w:r>
    </w:p>
    <w:p w14:paraId="60D5AF07" w14:textId="77777777" w:rsidR="00EC70A6" w:rsidRDefault="00EC70A6" w:rsidP="00EC70A6">
      <w:pPr>
        <w:pStyle w:val="Contents"/>
        <w:rPr>
          <w:rFonts w:eastAsiaTheme="minorEastAsia"/>
          <w:lang w:eastAsia="en-AU"/>
        </w:rPr>
      </w:pPr>
      <w:r>
        <w:t>Australian Space Agency</w:t>
      </w:r>
      <w:r>
        <w:tab/>
      </w:r>
      <w:r>
        <w:fldChar w:fldCharType="begin"/>
      </w:r>
      <w:r>
        <w:instrText xml:space="preserve"> PAGEREF _Toc57905394 \h </w:instrText>
      </w:r>
      <w:r>
        <w:fldChar w:fldCharType="separate"/>
      </w:r>
      <w:r w:rsidR="009F6694">
        <w:t>9</w:t>
      </w:r>
      <w:r>
        <w:fldChar w:fldCharType="end"/>
      </w:r>
    </w:p>
    <w:p w14:paraId="00A88513" w14:textId="77777777" w:rsidR="00EC70A6" w:rsidRDefault="00EC70A6" w:rsidP="00EC70A6">
      <w:pPr>
        <w:pStyle w:val="Contents"/>
        <w:rPr>
          <w:rFonts w:eastAsiaTheme="minorEastAsia"/>
          <w:lang w:eastAsia="en-AU"/>
        </w:rPr>
      </w:pPr>
      <w:r>
        <w:t>Measuring Success</w:t>
      </w:r>
      <w:r>
        <w:tab/>
      </w:r>
      <w:r>
        <w:fldChar w:fldCharType="begin"/>
      </w:r>
      <w:r>
        <w:instrText xml:space="preserve"> PAGEREF _Toc57905395 \h </w:instrText>
      </w:r>
      <w:r>
        <w:fldChar w:fldCharType="separate"/>
      </w:r>
      <w:r w:rsidR="009F6694">
        <w:t>17</w:t>
      </w:r>
      <w:r>
        <w:fldChar w:fldCharType="end"/>
      </w:r>
    </w:p>
    <w:p w14:paraId="5C05E219" w14:textId="77777777" w:rsidR="00EC70A6" w:rsidRDefault="00EC70A6" w:rsidP="00EC70A6">
      <w:pPr>
        <w:pStyle w:val="Contents"/>
        <w:rPr>
          <w:rFonts w:eastAsiaTheme="minorEastAsia"/>
          <w:lang w:eastAsia="en-AU"/>
        </w:rPr>
      </w:pPr>
      <w:r>
        <w:t>International</w:t>
      </w:r>
      <w:r>
        <w:tab/>
      </w:r>
      <w:r>
        <w:fldChar w:fldCharType="begin"/>
      </w:r>
      <w:r>
        <w:instrText xml:space="preserve"> PAGEREF _Toc57905396 \h </w:instrText>
      </w:r>
      <w:r>
        <w:fldChar w:fldCharType="separate"/>
      </w:r>
      <w:r w:rsidR="009F6694">
        <w:t>19</w:t>
      </w:r>
      <w:r>
        <w:fldChar w:fldCharType="end"/>
      </w:r>
    </w:p>
    <w:p w14:paraId="68BFBBC3" w14:textId="77777777" w:rsidR="00EC70A6" w:rsidRDefault="00EC70A6" w:rsidP="00EC70A6">
      <w:pPr>
        <w:pStyle w:val="Contents"/>
        <w:rPr>
          <w:rFonts w:eastAsiaTheme="minorEastAsia"/>
          <w:lang w:eastAsia="en-AU"/>
        </w:rPr>
      </w:pPr>
      <w:r>
        <w:t>National</w:t>
      </w:r>
      <w:r>
        <w:tab/>
      </w:r>
      <w:r>
        <w:fldChar w:fldCharType="begin"/>
      </w:r>
      <w:r>
        <w:instrText xml:space="preserve"> PAGEREF _Toc57905397 \h </w:instrText>
      </w:r>
      <w:r>
        <w:fldChar w:fldCharType="separate"/>
      </w:r>
      <w:r w:rsidR="009F6694">
        <w:t>34</w:t>
      </w:r>
      <w:r>
        <w:fldChar w:fldCharType="end"/>
      </w:r>
    </w:p>
    <w:p w14:paraId="1E93159D" w14:textId="77777777" w:rsidR="00EC70A6" w:rsidRDefault="00EC70A6" w:rsidP="00EC70A6">
      <w:pPr>
        <w:pStyle w:val="Contents"/>
        <w:rPr>
          <w:rFonts w:eastAsiaTheme="minorEastAsia"/>
          <w:lang w:eastAsia="en-AU"/>
        </w:rPr>
      </w:pPr>
      <w:r>
        <w:t>Responsible</w:t>
      </w:r>
      <w:r>
        <w:tab/>
      </w:r>
      <w:r>
        <w:fldChar w:fldCharType="begin"/>
      </w:r>
      <w:r>
        <w:instrText xml:space="preserve"> PAGEREF _Toc57905398 \h </w:instrText>
      </w:r>
      <w:r>
        <w:fldChar w:fldCharType="separate"/>
      </w:r>
      <w:r w:rsidR="009F6694">
        <w:t>69</w:t>
      </w:r>
      <w:r>
        <w:fldChar w:fldCharType="end"/>
      </w:r>
    </w:p>
    <w:p w14:paraId="0BB0DF7C" w14:textId="77777777" w:rsidR="00EC70A6" w:rsidRDefault="00EC70A6" w:rsidP="00EC70A6">
      <w:pPr>
        <w:pStyle w:val="Contents"/>
        <w:rPr>
          <w:rFonts w:eastAsiaTheme="minorEastAsia"/>
          <w:lang w:eastAsia="en-AU"/>
        </w:rPr>
      </w:pPr>
      <w:r>
        <w:t>Inspire</w:t>
      </w:r>
      <w:r>
        <w:tab/>
      </w:r>
      <w:r>
        <w:fldChar w:fldCharType="begin"/>
      </w:r>
      <w:r>
        <w:instrText xml:space="preserve"> PAGEREF _Toc57905399 \h </w:instrText>
      </w:r>
      <w:r>
        <w:fldChar w:fldCharType="separate"/>
      </w:r>
      <w:r w:rsidR="009F6694">
        <w:t>74</w:t>
      </w:r>
      <w:r>
        <w:fldChar w:fldCharType="end"/>
      </w:r>
    </w:p>
    <w:p w14:paraId="1B7A5B69" w14:textId="77777777" w:rsidR="00EC70A6" w:rsidRDefault="00EC70A6" w:rsidP="00EC70A6">
      <w:pPr>
        <w:pStyle w:val="Contents"/>
        <w:rPr>
          <w:rFonts w:eastAsiaTheme="minorEastAsia"/>
          <w:lang w:eastAsia="en-AU"/>
        </w:rPr>
      </w:pPr>
      <w:r>
        <w:t>References</w:t>
      </w:r>
      <w:r>
        <w:tab/>
      </w:r>
      <w:r>
        <w:fldChar w:fldCharType="begin"/>
      </w:r>
      <w:r>
        <w:instrText xml:space="preserve"> PAGEREF _Toc57905400 \h </w:instrText>
      </w:r>
      <w:r>
        <w:fldChar w:fldCharType="separate"/>
      </w:r>
      <w:r w:rsidR="009F6694">
        <w:t>92</w:t>
      </w:r>
      <w:r>
        <w:fldChar w:fldCharType="end"/>
      </w:r>
    </w:p>
    <w:p w14:paraId="3E0C1FE5" w14:textId="09F32B7A" w:rsidR="00702A86" w:rsidRPr="00702A86" w:rsidRDefault="00502525" w:rsidP="00EC70A6">
      <w:pPr>
        <w:pStyle w:val="Contents"/>
        <w:rPr>
          <w:color w:val="000000"/>
          <w:lang w:eastAsia="en-AU"/>
        </w:rPr>
      </w:pPr>
      <w:r w:rsidRPr="00502525">
        <w:rPr>
          <w:caps/>
        </w:rPr>
        <w:fldChar w:fldCharType="end"/>
      </w:r>
      <w:r w:rsidR="00702A86" w:rsidRPr="00702A86">
        <w:rPr>
          <w:color w:val="000000"/>
          <w:lang w:eastAsia="en-AU"/>
        </w:rPr>
        <w:br w:type="page"/>
      </w:r>
    </w:p>
    <w:p w14:paraId="3E0C1FE6" w14:textId="77777777" w:rsidR="00702A86" w:rsidRPr="00AE3F24" w:rsidRDefault="00702A86" w:rsidP="00AE3F24">
      <w:pPr>
        <w:pStyle w:val="Heading1"/>
      </w:pPr>
      <w:bookmarkStart w:id="2" w:name="_Toc19265758"/>
      <w:bookmarkStart w:id="3" w:name="_Toc39916199"/>
      <w:bookmarkStart w:id="4" w:name="_Toc57905393"/>
      <w:r w:rsidRPr="00AE3F24">
        <w:t>Foreword</w:t>
      </w:r>
      <w:bookmarkEnd w:id="2"/>
      <w:bookmarkEnd w:id="3"/>
      <w:bookmarkEnd w:id="4"/>
    </w:p>
    <w:p w14:paraId="6DAB951E" w14:textId="77777777" w:rsidR="00135266" w:rsidRPr="00135266" w:rsidRDefault="00135266" w:rsidP="001E091C">
      <w:pPr>
        <w:spacing w:line="247" w:lineRule="auto"/>
        <w:rPr>
          <w:lang w:eastAsia="en-AU"/>
        </w:rPr>
      </w:pPr>
      <w:r w:rsidRPr="00135266">
        <w:rPr>
          <w:noProof/>
          <w:lang w:eastAsia="en-AU"/>
        </w:rPr>
        <w:drawing>
          <wp:anchor distT="0" distB="0" distL="114300" distR="114300" simplePos="0" relativeHeight="251658255" behindDoc="1" locked="0" layoutInCell="1" allowOverlap="1" wp14:anchorId="24984401" wp14:editId="07CE01BA">
            <wp:simplePos x="0" y="0"/>
            <wp:positionH relativeFrom="margin">
              <wp:align>left</wp:align>
            </wp:positionH>
            <wp:positionV relativeFrom="paragraph">
              <wp:posOffset>5715</wp:posOffset>
            </wp:positionV>
            <wp:extent cx="2179955" cy="2179955"/>
            <wp:effectExtent l="0" t="0" r="0" b="0"/>
            <wp:wrapSquare wrapText="bothSides"/>
            <wp:docPr id="36" name="Picture 36" descr="Dr Megan Clarke AC" title="Dr Megan Clarke 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ysS\AppData\Local\Microsoft\Windows\INetCache\Content.Word\ASA-Newsletter_Mega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79955" cy="2179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2A86" w:rsidRPr="00702A86">
        <w:rPr>
          <w:lang w:eastAsia="en-AU"/>
        </w:rPr>
        <w:t xml:space="preserve">Welcome to the </w:t>
      </w:r>
      <w:r w:rsidRPr="00135266">
        <w:rPr>
          <w:lang w:eastAsia="en-AU"/>
        </w:rPr>
        <w:t xml:space="preserve">second </w:t>
      </w:r>
      <w:r w:rsidR="00702A86" w:rsidRPr="00702A86">
        <w:rPr>
          <w:i/>
          <w:lang w:eastAsia="en-AU"/>
        </w:rPr>
        <w:t>State of Space</w:t>
      </w:r>
      <w:r w:rsidR="00702A86" w:rsidRPr="00702A86">
        <w:rPr>
          <w:lang w:eastAsia="en-AU"/>
        </w:rPr>
        <w:t xml:space="preserve"> report produced by the Australian Space Agency with the support of the Australian Government Space Coordination Committee. </w:t>
      </w:r>
    </w:p>
    <w:p w14:paraId="6A84A498" w14:textId="77777777" w:rsidR="00135266" w:rsidRPr="00135266" w:rsidRDefault="00135266" w:rsidP="001E091C">
      <w:pPr>
        <w:spacing w:line="247" w:lineRule="auto"/>
        <w:rPr>
          <w:lang w:eastAsia="en-AU"/>
        </w:rPr>
      </w:pPr>
      <w:r w:rsidRPr="00135266">
        <w:rPr>
          <w:lang w:eastAsia="en-AU"/>
        </w:rPr>
        <w:t xml:space="preserve">When the Agency was established in July 2018, we prepared for our mission to triple the size of the sector to $12 billion and create up to another 20,000 jobs in the decade to 2030. The Agency has experienced continuous momentum on the path to achieving these goals, as well as communicating to the Australian public the profound benefits of space technologies and services to life on Earth.  </w:t>
      </w:r>
    </w:p>
    <w:p w14:paraId="7DAB4F6E" w14:textId="77777777" w:rsidR="00135266" w:rsidRPr="00135266" w:rsidRDefault="00135266" w:rsidP="001E091C">
      <w:pPr>
        <w:spacing w:line="247" w:lineRule="auto"/>
        <w:rPr>
          <w:lang w:eastAsia="en-AU"/>
        </w:rPr>
      </w:pPr>
      <w:r w:rsidRPr="00135266">
        <w:rPr>
          <w:lang w:eastAsia="en-AU"/>
        </w:rPr>
        <w:t xml:space="preserve">The Australian Space Agency’s first year of operation was very much an establishment phase, characterised by relationship building both nationally and internationally. In our second year we delivered the Australian Government’s </w:t>
      </w:r>
      <w:r w:rsidRPr="00135266">
        <w:rPr>
          <w:i/>
          <w:lang w:eastAsia="en-AU"/>
        </w:rPr>
        <w:t>Australian Civil Space Strategy 2019-2028</w:t>
      </w:r>
      <w:r w:rsidRPr="00135266">
        <w:rPr>
          <w:lang w:eastAsia="en-AU"/>
        </w:rPr>
        <w:t xml:space="preserve">, and implemented our first two space investment programs: the Space Infrastructure Fund and the International Space Investment initiative. We ended 2019 with one of our most exciting milestones yet, embarking on a new relationship with NASA on its inspiring Moon to Mars space exploration program. Significant progress has also been made in establishing an economic baseline for the Australian space sector, against which the Agency’s future progress can be measured.  </w:t>
      </w:r>
    </w:p>
    <w:p w14:paraId="3013249A" w14:textId="69FB9D54" w:rsidR="00135266" w:rsidRPr="00135266" w:rsidRDefault="00135266" w:rsidP="001E091C">
      <w:pPr>
        <w:spacing w:line="247" w:lineRule="auto"/>
        <w:rPr>
          <w:lang w:eastAsia="en-AU"/>
        </w:rPr>
      </w:pPr>
      <w:r w:rsidRPr="00135266">
        <w:rPr>
          <w:lang w:eastAsia="en-AU"/>
        </w:rPr>
        <w:t xml:space="preserve">In February 2020, we moved into our headquarters in the dynamic Lot Fourteen innovation precinct in Adelaide, South Australia alongside industry neighbours such as the SmartSat CRC. In 2021, the Lot Fourteen precinct will become home to the Australian Space Discovery Centre, </w:t>
      </w:r>
      <w:r w:rsidRPr="00135266">
        <w:t xml:space="preserve">which will inspire the Australian community and the next generation of the space workforce through stories of opportunity, curiosity and technology. </w:t>
      </w:r>
      <w:r w:rsidRPr="00135266">
        <w:rPr>
          <w:lang w:eastAsia="en-AU"/>
        </w:rPr>
        <w:t>The Australian Space Discovery Centre will also include Australia’s first</w:t>
      </w:r>
      <w:r w:rsidR="00056140">
        <w:rPr>
          <w:lang w:eastAsia="en-AU"/>
        </w:rPr>
        <w:t xml:space="preserve"> publicly accessible</w:t>
      </w:r>
      <w:r w:rsidRPr="00135266">
        <w:rPr>
          <w:lang w:eastAsia="en-AU"/>
        </w:rPr>
        <w:t xml:space="preserve"> Mission Control Centre which will enable businesses and researchers to </w:t>
      </w:r>
      <w:r w:rsidRPr="00135266">
        <w:rPr>
          <w:lang w:val="en"/>
        </w:rPr>
        <w:t>communicate with satellites and spacecraft in orbit</w:t>
      </w:r>
      <w:r w:rsidRPr="00135266">
        <w:rPr>
          <w:lang w:eastAsia="en-AU"/>
        </w:rPr>
        <w:t xml:space="preserve">. </w:t>
      </w:r>
    </w:p>
    <w:p w14:paraId="696FE250" w14:textId="3666BCBF" w:rsidR="00135266" w:rsidRPr="00135266" w:rsidRDefault="00135266" w:rsidP="001E091C">
      <w:pPr>
        <w:spacing w:line="247" w:lineRule="auto"/>
        <w:rPr>
          <w:lang w:eastAsia="en-AU"/>
        </w:rPr>
      </w:pPr>
      <w:r w:rsidRPr="00135266">
        <w:rPr>
          <w:lang w:eastAsia="en-AU"/>
        </w:rPr>
        <w:t xml:space="preserve">The Agency continues to open doors internationally by signing a Memorandum of Understanding with the Italian Space Agency, which has provided the opportunity to jointly develop a payload for the International Space Station. In addition, we have </w:t>
      </w:r>
      <w:r w:rsidRPr="00135266">
        <w:rPr>
          <w:color w:val="000000" w:themeColor="text1"/>
          <w:lang w:eastAsia="en-AU"/>
        </w:rPr>
        <w:t xml:space="preserve">signed </w:t>
      </w:r>
      <w:r w:rsidR="004D192E">
        <w:rPr>
          <w:color w:val="000000" w:themeColor="text1"/>
          <w:lang w:eastAsia="en-AU"/>
        </w:rPr>
        <w:t>three</w:t>
      </w:r>
      <w:r w:rsidR="004D192E" w:rsidRPr="00135266">
        <w:rPr>
          <w:color w:val="000000" w:themeColor="text1"/>
          <w:lang w:eastAsia="en-AU"/>
        </w:rPr>
        <w:t xml:space="preserve"> </w:t>
      </w:r>
      <w:r w:rsidRPr="00135266">
        <w:rPr>
          <w:color w:val="000000" w:themeColor="text1"/>
          <w:lang w:eastAsia="en-AU"/>
        </w:rPr>
        <w:t>Statements of Intent with the European Space Agency, NASA</w:t>
      </w:r>
      <w:r w:rsidR="00952E2E">
        <w:rPr>
          <w:color w:val="000000" w:themeColor="text1"/>
          <w:lang w:eastAsia="en-AU"/>
        </w:rPr>
        <w:t>,</w:t>
      </w:r>
      <w:r w:rsidRPr="00135266">
        <w:rPr>
          <w:color w:val="000000" w:themeColor="text1"/>
          <w:lang w:eastAsia="en-AU"/>
        </w:rPr>
        <w:t xml:space="preserve"> </w:t>
      </w:r>
      <w:r w:rsidR="004D192E">
        <w:rPr>
          <w:color w:val="000000" w:themeColor="text1"/>
          <w:lang w:eastAsia="en-AU"/>
        </w:rPr>
        <w:t xml:space="preserve">and </w:t>
      </w:r>
      <w:r w:rsidRPr="00135266">
        <w:rPr>
          <w:color w:val="000000" w:themeColor="text1"/>
          <w:lang w:eastAsia="en-AU"/>
        </w:rPr>
        <w:t xml:space="preserve">the UK Space Agency, as well as other space agreements with international counterparts. We have welcomed nine new industry partners with Statements of Strategic Intent, and established Memoranda of Understanding with the Western Australian and Tasmanian Governments. </w:t>
      </w:r>
      <w:r w:rsidRPr="00135266">
        <w:rPr>
          <w:lang w:eastAsia="en-AU"/>
        </w:rPr>
        <w:t>These agreements will continue to increase Australian capability to support national and international space opportunities.</w:t>
      </w:r>
    </w:p>
    <w:p w14:paraId="044A0403" w14:textId="12B97B35" w:rsidR="00135266" w:rsidRPr="00135266" w:rsidRDefault="00135266" w:rsidP="001E091C">
      <w:pPr>
        <w:spacing w:line="247" w:lineRule="auto"/>
        <w:rPr>
          <w:lang w:eastAsia="en-AU"/>
        </w:rPr>
      </w:pPr>
      <w:r w:rsidRPr="00135266">
        <w:rPr>
          <w:lang w:eastAsia="en-AU"/>
        </w:rPr>
        <w:t xml:space="preserve">We have much to learn as we push the boundaries of our knowledge and ensure Australia is at the forefront of space developments. Australia’s space community has come a long way in a short period of time to show the world what the local sector can bring to the global stage. I am delighted that we are on track to meet the goals set by the Australian Government to deliver on the </w:t>
      </w:r>
      <w:r w:rsidR="004D192E" w:rsidRPr="00BF1767">
        <w:rPr>
          <w:i/>
        </w:rPr>
        <w:t>Australian Civil Space Strategy 2019-2020</w:t>
      </w:r>
      <w:r w:rsidRPr="00135266">
        <w:rPr>
          <w:lang w:eastAsia="en-AU"/>
        </w:rPr>
        <w:t xml:space="preserve"> and I thank the industry for working with us on this journey. </w:t>
      </w:r>
    </w:p>
    <w:p w14:paraId="26889E9D" w14:textId="77777777" w:rsidR="00135266" w:rsidRPr="00135266" w:rsidRDefault="00135266" w:rsidP="001E091C">
      <w:pPr>
        <w:spacing w:line="247" w:lineRule="auto"/>
        <w:rPr>
          <w:lang w:eastAsia="en-AU"/>
        </w:rPr>
      </w:pPr>
      <w:r w:rsidRPr="00135266">
        <w:rPr>
          <w:lang w:eastAsia="en-AU"/>
        </w:rPr>
        <w:t>I reflect back feeling inspired from what we have achieved as a nation. I am optimistic about the future of the sector and the important role space will play in our nation’s future, including the recovery from COVID-19. I look forward to continuing to work across government, industry and the research sector as we grow and transform the civil space industry to lift the broader economy and inspire and improve the lives of Australians.</w:t>
      </w:r>
    </w:p>
    <w:p w14:paraId="6239B75D" w14:textId="5F58F9B3" w:rsidR="00135266" w:rsidRPr="00135266" w:rsidRDefault="001E091C" w:rsidP="001E091C">
      <w:pPr>
        <w:spacing w:line="247" w:lineRule="auto"/>
        <w:rPr>
          <w:sz w:val="24"/>
          <w:szCs w:val="24"/>
        </w:rPr>
      </w:pPr>
      <w:r>
        <w:t xml:space="preserve">This is my final report as Agency Head and I am proud to have supported such a dedicated and world class </w:t>
      </w:r>
      <w:r w:rsidR="00135266" w:rsidRPr="00135266">
        <w:t>team</w:t>
      </w:r>
      <w:r>
        <w:t xml:space="preserve"> </w:t>
      </w:r>
      <w:r w:rsidR="00135266" w:rsidRPr="00135266">
        <w:t>over the past two years on our journey to grow and transform the Australian civil space sector.</w:t>
      </w:r>
    </w:p>
    <w:p w14:paraId="5B3C4BD1" w14:textId="77777777" w:rsidR="00135266" w:rsidRPr="00135266" w:rsidRDefault="00135266" w:rsidP="001E091C">
      <w:pPr>
        <w:spacing w:before="240" w:after="60" w:line="247" w:lineRule="auto"/>
        <w:rPr>
          <w:lang w:eastAsia="en-AU"/>
        </w:rPr>
      </w:pPr>
      <w:r w:rsidRPr="00135266">
        <w:rPr>
          <w:lang w:eastAsia="en-AU"/>
        </w:rPr>
        <w:t>Dr Megan Clark AC</w:t>
      </w:r>
    </w:p>
    <w:p w14:paraId="33357362" w14:textId="3579C4BA" w:rsidR="00135266" w:rsidRPr="00135266" w:rsidRDefault="00E50917" w:rsidP="001E091C">
      <w:pPr>
        <w:spacing w:line="247" w:lineRule="auto"/>
      </w:pPr>
      <w:r>
        <w:rPr>
          <w:lang w:eastAsia="en-AU"/>
        </w:rPr>
        <w:t>21</w:t>
      </w:r>
      <w:r w:rsidR="00135266" w:rsidRPr="00135266">
        <w:rPr>
          <w:lang w:eastAsia="en-AU"/>
        </w:rPr>
        <w:t xml:space="preserve"> December 2020</w:t>
      </w:r>
    </w:p>
    <w:p w14:paraId="3E0C1FF0" w14:textId="77777777" w:rsidR="00964EC5" w:rsidRPr="00964EC5" w:rsidRDefault="00964EC5" w:rsidP="00964EC5">
      <w:pPr>
        <w:spacing w:after="120" w:line="240" w:lineRule="auto"/>
        <w:rPr>
          <w:rFonts w:ascii="Calibri" w:eastAsia="MS Mincho" w:hAnsi="Calibri" w:cs="Times New Roman"/>
          <w:szCs w:val="20"/>
          <w:lang w:eastAsia="en-AU"/>
        </w:rPr>
      </w:pPr>
      <w:bookmarkStart w:id="5" w:name="_Toc19265759"/>
      <w:bookmarkStart w:id="6" w:name="_Toc39916200"/>
      <w:bookmarkStart w:id="7" w:name="_Toc499638630"/>
      <w:bookmarkStart w:id="8" w:name="_Toc499643281"/>
      <w:bookmarkStart w:id="9" w:name="_Toc499643285"/>
      <w:bookmarkStart w:id="10" w:name="_Toc535397506"/>
      <w:bookmarkStart w:id="11" w:name="_Toc535397568"/>
      <w:bookmarkStart w:id="12" w:name="_Toc535397605"/>
      <w:bookmarkStart w:id="13" w:name="_Toc535398665"/>
      <w:bookmarkStart w:id="14" w:name="_Toc535398669"/>
      <w:bookmarkStart w:id="15" w:name="_Toc535398998"/>
      <w:bookmarkStart w:id="16" w:name="_Toc535494473"/>
      <w:bookmarkStart w:id="17" w:name="_Toc535503308"/>
      <w:bookmarkStart w:id="18" w:name="_Toc499648834"/>
      <w:bookmarkStart w:id="19" w:name="_Toc505777356"/>
      <w:bookmarkStart w:id="20" w:name="_Toc505777367"/>
      <w:bookmarkStart w:id="21" w:name="_Toc505777406"/>
    </w:p>
    <w:p w14:paraId="57C779EF" w14:textId="77777777" w:rsidR="00D615A8" w:rsidRDefault="00D615A8" w:rsidP="00702A86">
      <w:pPr>
        <w:keepNext/>
        <w:spacing w:after="200" w:line="240" w:lineRule="auto"/>
        <w:outlineLvl w:val="0"/>
        <w:rPr>
          <w:rFonts w:ascii="Calibri" w:eastAsia="MS Mincho" w:hAnsi="Calibri" w:cs="Calibri"/>
          <w:b/>
          <w:bCs/>
          <w:color w:val="004976"/>
          <w:kern w:val="32"/>
          <w:sz w:val="56"/>
          <w:szCs w:val="32"/>
          <w:lang w:eastAsia="en-AU"/>
        </w:rPr>
        <w:sectPr w:rsidR="00D615A8" w:rsidSect="007D7036">
          <w:headerReference w:type="even" r:id="rId17"/>
          <w:headerReference w:type="default" r:id="rId18"/>
          <w:footerReference w:type="even" r:id="rId19"/>
          <w:footerReference w:type="default" r:id="rId20"/>
          <w:headerReference w:type="first" r:id="rId21"/>
          <w:footerReference w:type="first" r:id="rId22"/>
          <w:pgSz w:w="11906" w:h="16838" w:code="9"/>
          <w:pgMar w:top="709" w:right="1021" w:bottom="1701" w:left="1021" w:header="454" w:footer="539" w:gutter="0"/>
          <w:cols w:space="708"/>
          <w:docGrid w:linePitch="360"/>
        </w:sectPr>
      </w:pPr>
    </w:p>
    <w:p w14:paraId="3E0C1FF1" w14:textId="531DFCF8" w:rsidR="00702A86" w:rsidRPr="00702A86" w:rsidRDefault="00A80202" w:rsidP="005A37DB">
      <w:pPr>
        <w:pStyle w:val="Heading11"/>
      </w:pPr>
      <w:r>
        <w:t>In</w:t>
      </w:r>
      <w:r w:rsidR="00702A86" w:rsidRPr="00702A86">
        <w:t>troduction</w:t>
      </w:r>
      <w:bookmarkEnd w:id="5"/>
      <w:bookmarkEnd w:id="6"/>
      <w:r w:rsidR="00702A86" w:rsidRPr="00702A86">
        <w:t xml:space="preserve"> </w:t>
      </w:r>
    </w:p>
    <w:p w14:paraId="4B2D90FE" w14:textId="0CC51D7F" w:rsidR="004E0E8D" w:rsidRDefault="004E0E8D" w:rsidP="004E0E8D">
      <w:r>
        <w:t>In the 2019-2020 financial year, the Australian Space Agency</w:t>
      </w:r>
      <w:r w:rsidR="004D192E">
        <w:t xml:space="preserve"> (the Agency)</w:t>
      </w:r>
      <w:r>
        <w:t xml:space="preserve"> entered into the second phase of the </w:t>
      </w:r>
      <w:r w:rsidRPr="00BF1767">
        <w:rPr>
          <w:i/>
        </w:rPr>
        <w:t>Australian Civil Space Strategy 2019-2020</w:t>
      </w:r>
      <w:r>
        <w:rPr>
          <w:i/>
        </w:rPr>
        <w:t xml:space="preserve"> </w:t>
      </w:r>
      <w:r w:rsidRPr="004E0E8D">
        <w:t>(refer to</w:t>
      </w:r>
      <w:r>
        <w:t xml:space="preserve"> </w:t>
      </w:r>
      <w:r>
        <w:fldChar w:fldCharType="begin"/>
      </w:r>
      <w:r>
        <w:instrText xml:space="preserve"> REF _Ref19266115 \h </w:instrText>
      </w:r>
      <w:r>
        <w:fldChar w:fldCharType="separate"/>
      </w:r>
      <w:r w:rsidR="009F6694" w:rsidRPr="000D6C3D">
        <w:t xml:space="preserve">Figure </w:t>
      </w:r>
      <w:r w:rsidR="009F6694">
        <w:rPr>
          <w:noProof/>
        </w:rPr>
        <w:t>1</w:t>
      </w:r>
      <w:r>
        <w:fldChar w:fldCharType="end"/>
      </w:r>
      <w:r w:rsidRPr="004E0E8D">
        <w:t>)</w:t>
      </w:r>
      <w:r>
        <w:t xml:space="preserve">, moving from a period of establishment to fully operational, located in its new </w:t>
      </w:r>
      <w:r w:rsidRPr="009361C0">
        <w:t>headquarters in the Lot Fourteen innovation precinct in Adelaide, South Australia</w:t>
      </w:r>
      <w:r>
        <w:t xml:space="preserve">. </w:t>
      </w:r>
    </w:p>
    <w:p w14:paraId="2E202E0D" w14:textId="19A32C77" w:rsidR="004E0E8D" w:rsidRDefault="004E0E8D" w:rsidP="004E0E8D">
      <w:r>
        <w:t xml:space="preserve">The Agency has made rapid strides, opening doors internationally that have brought new opportunities to the Australian space sector. In September 2019, the Australian Government allocated </w:t>
      </w:r>
      <w:r w:rsidRPr="00965A7E">
        <w:t xml:space="preserve">$150 million </w:t>
      </w:r>
      <w:r>
        <w:t xml:space="preserve">to a new </w:t>
      </w:r>
      <w:r w:rsidRPr="00965A7E">
        <w:t>M</w:t>
      </w:r>
      <w:r>
        <w:t xml:space="preserve">oon to Mars </w:t>
      </w:r>
      <w:r w:rsidRPr="00965A7E">
        <w:t>initiative</w:t>
      </w:r>
      <w:r>
        <w:t xml:space="preserve">, which will </w:t>
      </w:r>
      <w:r w:rsidRPr="00965A7E">
        <w:t xml:space="preserve">enable </w:t>
      </w:r>
      <w:r>
        <w:t>the local</w:t>
      </w:r>
      <w:r w:rsidRPr="00965A7E">
        <w:t xml:space="preserve"> </w:t>
      </w:r>
      <w:r>
        <w:t xml:space="preserve">space industry </w:t>
      </w:r>
      <w:r w:rsidRPr="00965A7E">
        <w:t xml:space="preserve">to participate in NASA’s </w:t>
      </w:r>
      <w:r>
        <w:t xml:space="preserve">efforts </w:t>
      </w:r>
      <w:r w:rsidRPr="00965A7E">
        <w:t>to return to the Moon and on to Mars</w:t>
      </w:r>
      <w:r>
        <w:t xml:space="preserve">. The Italian Space Agency has also </w:t>
      </w:r>
      <w:r w:rsidRPr="002437FD">
        <w:t>offer</w:t>
      </w:r>
      <w:r>
        <w:t>ed</w:t>
      </w:r>
      <w:r w:rsidRPr="002437FD">
        <w:t xml:space="preserve"> Australia t</w:t>
      </w:r>
      <w:r>
        <w:t xml:space="preserve">he opportunity to </w:t>
      </w:r>
      <w:r w:rsidRPr="002437FD">
        <w:t>jointly develop a payload to be hosted on</w:t>
      </w:r>
      <w:r>
        <w:t xml:space="preserve"> or deployed f</w:t>
      </w:r>
      <w:r w:rsidRPr="002437FD">
        <w:t>rom the I</w:t>
      </w:r>
      <w:r>
        <w:t>nternational Space Station.</w:t>
      </w:r>
      <w:r w:rsidRPr="002437FD">
        <w:t xml:space="preserve"> </w:t>
      </w:r>
    </w:p>
    <w:p w14:paraId="23937108" w14:textId="7372A95B" w:rsidR="004E0E8D" w:rsidRDefault="004E0E8D" w:rsidP="004E0E8D">
      <w:r>
        <w:t xml:space="preserve">The growth across the Australian civil space sector is reflected in the significantly greater length of this report when compared to the previous State of Space report, which covered a period of 18 months. The departments and agencies that make up the Space Coordination Committee (SCC) are increasing their space-related activities in response to Government investment and new opportunities in the space sector. The Committee itself has grown, welcoming the Australian Antarctic Division near the end of the reporting period.  </w:t>
      </w:r>
    </w:p>
    <w:p w14:paraId="6A63FE3F" w14:textId="0BBD1439" w:rsidR="004E0E8D" w:rsidRDefault="004E0E8D" w:rsidP="004E0E8D">
      <w:r>
        <w:t xml:space="preserve">To measure the </w:t>
      </w:r>
      <w:r w:rsidRPr="009012A0">
        <w:t>growth of the Australian space industry</w:t>
      </w:r>
      <w:r>
        <w:t>, t</w:t>
      </w:r>
      <w:r w:rsidRPr="009012A0">
        <w:t xml:space="preserve">he Agency will provide a report on </w:t>
      </w:r>
      <w:r>
        <w:t xml:space="preserve">its progress in meeting the measures of success established by Government every two years. While 2019-2020 is not a reporting year, research </w:t>
      </w:r>
      <w:r w:rsidRPr="009012A0">
        <w:t xml:space="preserve">is being undertaken to establish baseline data </w:t>
      </w:r>
      <w:r>
        <w:t xml:space="preserve">against which </w:t>
      </w:r>
      <w:r w:rsidRPr="009012A0">
        <w:t xml:space="preserve">future </w:t>
      </w:r>
      <w:r>
        <w:t xml:space="preserve">progress can be measured. </w:t>
      </w:r>
      <w:r w:rsidRPr="009012A0">
        <w:t xml:space="preserve">The Agency's </w:t>
      </w:r>
      <w:r w:rsidRPr="000D5792">
        <w:rPr>
          <w:i/>
        </w:rPr>
        <w:t>Economic snapshot of the Australian space sector: 2016-17 to 2018-19</w:t>
      </w:r>
      <w:r w:rsidRPr="009012A0">
        <w:t xml:space="preserve"> report will be released publicly once finalised early in 2021. Th</w:t>
      </w:r>
      <w:r>
        <w:t>is</w:t>
      </w:r>
      <w:r w:rsidRPr="009012A0">
        <w:t xml:space="preserve"> report sets the 2016-17 financial year as an economic baseline and measures the sector’s progress to 2018-19.</w:t>
      </w:r>
    </w:p>
    <w:p w14:paraId="191D9586" w14:textId="55A12653" w:rsidR="004E0E8D" w:rsidRDefault="004E0E8D" w:rsidP="004E0E8D">
      <w:r>
        <w:t xml:space="preserve">2019-2020 saw Australia face the national emergencies of the “Black Summer” bushfires and the COVID-19 pandemic. The Agency and other SCC members played their part in supporting Government efforts to meet these crisis situations. </w:t>
      </w:r>
      <w:r w:rsidRPr="00204BDB">
        <w:t xml:space="preserve">In </w:t>
      </w:r>
      <w:r>
        <w:t xml:space="preserve">partnership with </w:t>
      </w:r>
      <w:r w:rsidRPr="00DD02A4">
        <w:t>CSIRO, G</w:t>
      </w:r>
      <w:r>
        <w:t>eoscience Australia</w:t>
      </w:r>
      <w:r w:rsidR="004D192E">
        <w:t xml:space="preserve"> (GA)</w:t>
      </w:r>
      <w:r>
        <w:t xml:space="preserve"> and </w:t>
      </w:r>
      <w:r w:rsidRPr="00DD02A4">
        <w:t>the Bureau of Meteorology</w:t>
      </w:r>
      <w:r w:rsidR="004D192E">
        <w:t xml:space="preserve"> (Bureau)</w:t>
      </w:r>
      <w:r>
        <w:t>, in</w:t>
      </w:r>
      <w:r w:rsidRPr="00DD02A4">
        <w:t xml:space="preserve"> </w:t>
      </w:r>
      <w:r w:rsidRPr="00204BDB">
        <w:t>January 2020 the Agency established the Bushfire Earth Observation Taskforce</w:t>
      </w:r>
      <w:r>
        <w:t xml:space="preserve"> </w:t>
      </w:r>
      <w:r w:rsidRPr="00204BDB">
        <w:t xml:space="preserve">to </w:t>
      </w:r>
      <w:r w:rsidR="00725FF0">
        <w:t>consider</w:t>
      </w:r>
      <w:r w:rsidRPr="00204BDB">
        <w:t xml:space="preserve"> how space-based Earth Observation might support bushfire management</w:t>
      </w:r>
      <w:r w:rsidR="00725FF0">
        <w:t>, as well as other natural disasters</w:t>
      </w:r>
      <w:r w:rsidRPr="00204BDB">
        <w:t xml:space="preserve">. </w:t>
      </w:r>
    </w:p>
    <w:p w14:paraId="1EFDF8F8" w14:textId="5E451EF3" w:rsidR="004E0E8D" w:rsidRDefault="004E0E8D" w:rsidP="004E0E8D">
      <w:r>
        <w:t>During the COVID-19 pandemic, t</w:t>
      </w:r>
      <w:r w:rsidRPr="00204BDB">
        <w:t>he</w:t>
      </w:r>
      <w:r>
        <w:t xml:space="preserve"> Agency worked closely with the space sector to identify challenges, concerns and issues specific to the industry. T</w:t>
      </w:r>
      <w:r w:rsidRPr="009012A0">
        <w:t xml:space="preserve">he Agency prioritised the </w:t>
      </w:r>
      <w:r>
        <w:t>awarding of grants under its</w:t>
      </w:r>
      <w:r w:rsidR="00522213">
        <w:t xml:space="preserve"> three flagship programs: Space Infrastructure Fund, </w:t>
      </w:r>
      <w:r>
        <w:t xml:space="preserve">International Space Initiative </w:t>
      </w:r>
      <w:r w:rsidR="00522213">
        <w:t xml:space="preserve">and Moon to Mars </w:t>
      </w:r>
      <w:r w:rsidRPr="009012A0">
        <w:t>programs</w:t>
      </w:r>
      <w:r>
        <w:t xml:space="preserve">. </w:t>
      </w:r>
    </w:p>
    <w:p w14:paraId="1044F9EB" w14:textId="77777777" w:rsidR="004E0E8D" w:rsidRDefault="004E0E8D" w:rsidP="004E0E8D">
      <w:r>
        <w:t xml:space="preserve">Following the format established with the 2018-2019 State of Space report, the civil space activities of Australian Government departments and agencies are categorised in this report under the four Strategic Space Pillars and National Civil Space Priority Areas of the </w:t>
      </w:r>
      <w:r w:rsidRPr="00CE006C">
        <w:rPr>
          <w:i/>
        </w:rPr>
        <w:t>Australian Civil Space Strategy 2019-2020</w:t>
      </w:r>
      <w:r>
        <w:t xml:space="preserve">. A new feature is a selection of case studies highlighting the activities of SCC member departments and agencies. </w:t>
      </w:r>
    </w:p>
    <w:p w14:paraId="3E0C1FF2" w14:textId="41346C36" w:rsidR="00702A86" w:rsidRPr="00702A86" w:rsidRDefault="004E0E8D" w:rsidP="004E0E8D">
      <w:pPr>
        <w:spacing w:after="0" w:line="240" w:lineRule="auto"/>
        <w:rPr>
          <w:rFonts w:ascii="Calibri" w:eastAsia="MS Mincho" w:hAnsi="Calibri" w:cs="Times New Roman"/>
          <w:color w:val="000000"/>
          <w:szCs w:val="20"/>
          <w:lang w:eastAsia="en-AU"/>
        </w:rPr>
      </w:pPr>
      <w:r>
        <w:t xml:space="preserve">It is noted that </w:t>
      </w:r>
      <w:r w:rsidRPr="000D5792">
        <w:t xml:space="preserve">the Machinery of Government changes in 1 February 2020 </w:t>
      </w:r>
      <w:r>
        <w:t>resulted in departmental mergers that have changed the names of some departmental contributors to this report. For simplicity, this report uses the titles created by the Machinery of Government changes and reports all activities under these new departments.</w:t>
      </w:r>
      <w:r w:rsidR="00702A86" w:rsidRPr="00702A86">
        <w:rPr>
          <w:rFonts w:ascii="Calibri" w:eastAsia="MS Mincho" w:hAnsi="Calibri" w:cs="Times New Roman"/>
          <w:color w:val="000000"/>
          <w:szCs w:val="20"/>
          <w:lang w:eastAsia="en-AU"/>
        </w:rPr>
        <w:br w:type="page"/>
      </w:r>
    </w:p>
    <w:p w14:paraId="3E0C1FF3" w14:textId="77777777" w:rsidR="00702A86" w:rsidRPr="00702A86" w:rsidRDefault="00702A86" w:rsidP="00702A86">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noProof/>
          <w:color w:val="000000"/>
          <w:szCs w:val="20"/>
          <w:lang w:eastAsia="en-AU"/>
        </w:rPr>
        <w:drawing>
          <wp:inline distT="0" distB="0" distL="0" distR="0" wp14:anchorId="3E0C26C6" wp14:editId="2E524322">
            <wp:extent cx="6152737" cy="8534400"/>
            <wp:effectExtent l="0" t="0" r="635" b="0"/>
            <wp:docPr id="10" name="Picture 10" descr="Summary of the Australian Civil Space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2970" t="2431" r="2772" b="5100"/>
                    <a:stretch/>
                  </pic:blipFill>
                  <pic:spPr bwMode="auto">
                    <a:xfrm>
                      <a:off x="0" y="0"/>
                      <a:ext cx="6154438" cy="8536760"/>
                    </a:xfrm>
                    <a:prstGeom prst="rect">
                      <a:avLst/>
                    </a:prstGeom>
                    <a:ln>
                      <a:noFill/>
                    </a:ln>
                    <a:extLst>
                      <a:ext uri="{53640926-AAD7-44D8-BBD7-CCE9431645EC}">
                        <a14:shadowObscured xmlns:a14="http://schemas.microsoft.com/office/drawing/2010/main"/>
                      </a:ex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E0C1FF4" w14:textId="77777777" w:rsidR="00702A86" w:rsidRPr="000D6C3D" w:rsidRDefault="00702A86" w:rsidP="008B0F14">
      <w:pPr>
        <w:pStyle w:val="Caption"/>
      </w:pPr>
      <w:bookmarkStart w:id="22" w:name="_Ref19266115"/>
      <w:bookmarkStart w:id="23" w:name="_Toc37137763"/>
      <w:bookmarkStart w:id="24" w:name="_Toc57961210"/>
      <w:bookmarkStart w:id="25" w:name="_Toc59091621"/>
      <w:bookmarkStart w:id="26" w:name="_Toc59532587"/>
      <w:r w:rsidRPr="000D6C3D">
        <w:t xml:space="preserve">Figure </w:t>
      </w:r>
      <w:r w:rsidR="00E6596C">
        <w:rPr>
          <w:noProof/>
        </w:rPr>
        <w:fldChar w:fldCharType="begin"/>
      </w:r>
      <w:r w:rsidR="00E6596C">
        <w:rPr>
          <w:noProof/>
        </w:rPr>
        <w:instrText xml:space="preserve"> SEQ Figure \* ARABIC </w:instrText>
      </w:r>
      <w:r w:rsidR="00E6596C">
        <w:rPr>
          <w:noProof/>
        </w:rPr>
        <w:fldChar w:fldCharType="separate"/>
      </w:r>
      <w:r w:rsidR="009F6694">
        <w:rPr>
          <w:noProof/>
        </w:rPr>
        <w:t>1</w:t>
      </w:r>
      <w:r w:rsidR="00E6596C">
        <w:rPr>
          <w:noProof/>
        </w:rPr>
        <w:fldChar w:fldCharType="end"/>
      </w:r>
      <w:bookmarkEnd w:id="22"/>
      <w:r w:rsidRPr="000D6C3D">
        <w:t xml:space="preserve"> – Summary of the Australian Civil Space Strategy</w:t>
      </w:r>
      <w:bookmarkEnd w:id="23"/>
      <w:bookmarkEnd w:id="24"/>
      <w:bookmarkEnd w:id="25"/>
      <w:bookmarkEnd w:id="26"/>
    </w:p>
    <w:p w14:paraId="3E0C1FF5" w14:textId="77777777" w:rsidR="00702A86" w:rsidRPr="000D6C3D" w:rsidRDefault="00702A86" w:rsidP="008B0F14">
      <w:pPr>
        <w:pStyle w:val="Caption"/>
        <w:sectPr w:rsidR="00702A86" w:rsidRPr="000D6C3D" w:rsidSect="007D7036">
          <w:headerReference w:type="default" r:id="rId24"/>
          <w:pgSz w:w="11906" w:h="16838" w:code="9"/>
          <w:pgMar w:top="709" w:right="1021" w:bottom="1701" w:left="1021" w:header="454" w:footer="539" w:gutter="0"/>
          <w:cols w:space="708"/>
          <w:docGrid w:linePitch="360"/>
        </w:sectPr>
      </w:pPr>
    </w:p>
    <w:p w14:paraId="735B94E2" w14:textId="77777777" w:rsidR="00E52CBC" w:rsidRDefault="00702A86" w:rsidP="00E52CBC">
      <w:pPr>
        <w:pStyle w:val="Heading1"/>
      </w:pPr>
      <w:bookmarkStart w:id="27" w:name="_Toc19265760"/>
      <w:bookmarkStart w:id="28" w:name="_Toc57905394"/>
      <w:bookmarkStart w:id="29" w:name="_Toc39916201"/>
      <w:r w:rsidRPr="00702A86">
        <w:t>Australian Space Agency</w:t>
      </w:r>
      <w:bookmarkEnd w:id="27"/>
      <w:bookmarkEnd w:id="28"/>
      <w:r w:rsidRPr="00702A86">
        <w:t xml:space="preserve"> </w:t>
      </w:r>
      <w:bookmarkEnd w:id="29"/>
    </w:p>
    <w:p w14:paraId="6D7EDD17" w14:textId="1B6B8BC1" w:rsidR="00E43FF5" w:rsidRPr="00E52CBC" w:rsidRDefault="00774261" w:rsidP="00E52CBC">
      <w:pPr>
        <w:rPr>
          <w:rStyle w:val="SubtleEmphasis"/>
        </w:rPr>
      </w:pPr>
      <w:r w:rsidRPr="00E52CBC">
        <w:rPr>
          <w:rStyle w:val="SubtleEmphasis"/>
        </w:rPr>
        <w:t>The Agency’s p</w:t>
      </w:r>
      <w:r w:rsidR="00E43FF5" w:rsidRPr="00E52CBC">
        <w:rPr>
          <w:rStyle w:val="SubtleEmphasis"/>
        </w:rPr>
        <w:t>urpose is to transform and grow a globally respected Australian space industry that lifts the broader economy, inspires and improves the lives of Australians, underpinned by strong international and national engagement.</w:t>
      </w:r>
    </w:p>
    <w:p w14:paraId="3E0C1FF7" w14:textId="77777777" w:rsidR="00702A86" w:rsidRPr="00DC643B" w:rsidRDefault="00702A86" w:rsidP="001E091C">
      <w:pPr>
        <w:pStyle w:val="Heading2"/>
        <w:spacing w:after="120"/>
      </w:pPr>
      <w:r w:rsidRPr="00DC643B">
        <w:t xml:space="preserve">About the </w:t>
      </w:r>
      <w:r w:rsidRPr="001E091C">
        <w:t>Agency</w:t>
      </w:r>
    </w:p>
    <w:p w14:paraId="3E0C1FF8" w14:textId="624DD1E2" w:rsidR="00702A86" w:rsidRPr="00DC643B" w:rsidRDefault="00702A86" w:rsidP="001E091C">
      <w:pPr>
        <w:pStyle w:val="Heading3"/>
        <w:spacing w:after="120"/>
      </w:pPr>
      <w:r w:rsidRPr="00DC643B">
        <w:t xml:space="preserve">Purpose and </w:t>
      </w:r>
      <w:r w:rsidR="003F7B04">
        <w:t>r</w:t>
      </w:r>
      <w:r w:rsidR="003F7B04" w:rsidRPr="00DC643B">
        <w:t>esponsibilities</w:t>
      </w:r>
    </w:p>
    <w:p w14:paraId="3E0C1FFA" w14:textId="657450FB" w:rsidR="00702A86" w:rsidRPr="00702A86" w:rsidRDefault="00702A86" w:rsidP="001E091C">
      <w:pPr>
        <w:spacing w:after="120" w:line="247" w:lineRule="auto"/>
        <w:rPr>
          <w:lang w:eastAsia="en-AU"/>
        </w:rPr>
      </w:pPr>
      <w:r w:rsidRPr="00702A86">
        <w:rPr>
          <w:lang w:eastAsia="en-AU"/>
        </w:rPr>
        <w:t xml:space="preserve">The </w:t>
      </w:r>
      <w:r w:rsidR="00976A65">
        <w:rPr>
          <w:lang w:eastAsia="en-AU"/>
        </w:rPr>
        <w:t>Agency</w:t>
      </w:r>
      <w:r w:rsidRPr="00702A86">
        <w:rPr>
          <w:lang w:eastAsia="en-AU"/>
        </w:rPr>
        <w:t xml:space="preserve"> is a non-statutory, whole-of-government entity located within the Department of Industry, Science, Energy and Resources</w:t>
      </w:r>
      <w:r w:rsidR="008561AE">
        <w:rPr>
          <w:lang w:eastAsia="en-AU"/>
        </w:rPr>
        <w:t xml:space="preserve"> (DISER)</w:t>
      </w:r>
      <w:r w:rsidRPr="00702A86">
        <w:rPr>
          <w:lang w:eastAsia="en-AU"/>
        </w:rPr>
        <w:t xml:space="preserve"> as a separately branded function. </w:t>
      </w:r>
      <w:r w:rsidR="008561AE">
        <w:rPr>
          <w:lang w:eastAsia="en-AU"/>
        </w:rPr>
        <w:t>Established on 1 July 2018, t</w:t>
      </w:r>
      <w:r w:rsidRPr="00702A86">
        <w:rPr>
          <w:lang w:eastAsia="en-AU"/>
        </w:rPr>
        <w:t>he Agency is the front door for Australia’s international engagement on civil space and operates as the national priority-setting mechanism for the civil space</w:t>
      </w:r>
      <w:r w:rsidR="00E43FF5">
        <w:rPr>
          <w:lang w:eastAsia="en-AU"/>
        </w:rPr>
        <w:t xml:space="preserve"> sector. </w:t>
      </w:r>
    </w:p>
    <w:p w14:paraId="3E0C1FFB" w14:textId="77777777" w:rsidR="00702A86" w:rsidRPr="00702A86" w:rsidRDefault="00702A86" w:rsidP="001E091C">
      <w:pPr>
        <w:spacing w:after="120" w:line="247" w:lineRule="auto"/>
        <w:rPr>
          <w:lang w:eastAsia="en-AU"/>
        </w:rPr>
      </w:pPr>
      <w:r w:rsidRPr="00702A86">
        <w:rPr>
          <w:lang w:eastAsia="en-AU"/>
        </w:rPr>
        <w:t>The Agency’s role is to provide whole-of-government coordination of civil space matters. It is the primary source of advice to the Australian Government on civil space policy. Under this broad mandate, the Agency has six primary responsibilities:</w:t>
      </w:r>
    </w:p>
    <w:p w14:paraId="470068E9" w14:textId="77777777" w:rsidR="00845DDD" w:rsidRPr="00113B08" w:rsidRDefault="00845DDD" w:rsidP="001E091C">
      <w:pPr>
        <w:pStyle w:val="ListBullet"/>
        <w:spacing w:line="247" w:lineRule="auto"/>
      </w:pPr>
      <w:r w:rsidRPr="00113B08">
        <w:t>Providing national policy and strategic advice on the civil space sector.</w:t>
      </w:r>
    </w:p>
    <w:p w14:paraId="75C5873C" w14:textId="77777777" w:rsidR="00845DDD" w:rsidRPr="00113B08" w:rsidRDefault="00845DDD" w:rsidP="001E091C">
      <w:pPr>
        <w:pStyle w:val="ListBullet"/>
        <w:spacing w:line="247" w:lineRule="auto"/>
      </w:pPr>
      <w:r w:rsidRPr="00113B08">
        <w:t>Coordinating Australia’s domestic civil space sector activities.</w:t>
      </w:r>
    </w:p>
    <w:p w14:paraId="35E20BC6" w14:textId="77777777" w:rsidR="00845DDD" w:rsidRPr="00113B08" w:rsidRDefault="00845DDD" w:rsidP="001E091C">
      <w:pPr>
        <w:pStyle w:val="ListBullet"/>
        <w:spacing w:line="247" w:lineRule="auto"/>
      </w:pPr>
      <w:r w:rsidRPr="00113B08">
        <w:t>Supporting the growth of Australia’s space industry and the use of space across the broader economy.</w:t>
      </w:r>
    </w:p>
    <w:p w14:paraId="3BEA71E3" w14:textId="77777777" w:rsidR="00845DDD" w:rsidRPr="00113B08" w:rsidRDefault="00845DDD" w:rsidP="001E091C">
      <w:pPr>
        <w:pStyle w:val="ListBullet"/>
        <w:spacing w:line="247" w:lineRule="auto"/>
      </w:pPr>
      <w:r w:rsidRPr="00113B08">
        <w:t>Leading international civil space engagement.</w:t>
      </w:r>
    </w:p>
    <w:p w14:paraId="2C1FEBD4" w14:textId="77777777" w:rsidR="00845DDD" w:rsidRPr="00113B08" w:rsidRDefault="00845DDD" w:rsidP="001E091C">
      <w:pPr>
        <w:pStyle w:val="ListBullet"/>
        <w:spacing w:line="247" w:lineRule="auto"/>
      </w:pPr>
      <w:r w:rsidRPr="00113B08">
        <w:t>Administering space activities legislation and delivering on our international obligations.</w:t>
      </w:r>
    </w:p>
    <w:p w14:paraId="5FA7001A" w14:textId="77777777" w:rsidR="00845DDD" w:rsidRPr="00113B08" w:rsidRDefault="00845DDD" w:rsidP="001E091C">
      <w:pPr>
        <w:pStyle w:val="ListBullet"/>
        <w:spacing w:after="240" w:line="247" w:lineRule="auto"/>
        <w:ind w:left="714" w:hanging="357"/>
      </w:pPr>
      <w:r w:rsidRPr="00113B08">
        <w:t>Inspiring the Australian community and the next generation of space entrepreneurs.</w:t>
      </w:r>
    </w:p>
    <w:p w14:paraId="3215BA4E" w14:textId="2B976566" w:rsidR="007E7C91" w:rsidRDefault="007E7C91" w:rsidP="001E091C">
      <w:pPr>
        <w:jc w:val="center"/>
      </w:pPr>
      <w:r>
        <w:rPr>
          <w:noProof/>
          <w:lang w:eastAsia="en-AU"/>
        </w:rPr>
        <w:drawing>
          <wp:inline distT="0" distB="0" distL="0" distR="0" wp14:anchorId="57B1BB3D" wp14:editId="2FF7A0F8">
            <wp:extent cx="5512849" cy="2366387"/>
            <wp:effectExtent l="19050" t="19050" r="12065" b="15240"/>
            <wp:docPr id="32" name="Picture 32" descr="All staff at the Agency's 5 December 2019 planning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42137" cy="2378959"/>
                    </a:xfrm>
                    <a:prstGeom prst="rect">
                      <a:avLst/>
                    </a:prstGeom>
                    <a:ln w="19050" cap="sq">
                      <a:solidFill>
                        <a:srgbClr val="004976"/>
                      </a:solidFill>
                      <a:prstDash val="solid"/>
                      <a:miter lim="800000"/>
                    </a:ln>
                    <a:effectLst/>
                  </pic:spPr>
                </pic:pic>
              </a:graphicData>
            </a:graphic>
          </wp:inline>
        </w:drawing>
      </w:r>
    </w:p>
    <w:p w14:paraId="183A511F" w14:textId="629BEFF5" w:rsidR="007E7C91" w:rsidRPr="00322B3C" w:rsidRDefault="007E7C91" w:rsidP="007E7C91">
      <w:pPr>
        <w:pStyle w:val="Caption"/>
      </w:pPr>
      <w:bookmarkStart w:id="30" w:name="_Toc59091622"/>
      <w:bookmarkStart w:id="31" w:name="_Toc59532588"/>
      <w:r>
        <w:t xml:space="preserve">Figure </w:t>
      </w:r>
      <w:r>
        <w:rPr>
          <w:noProof/>
        </w:rPr>
        <w:fldChar w:fldCharType="begin"/>
      </w:r>
      <w:r>
        <w:rPr>
          <w:noProof/>
        </w:rPr>
        <w:instrText xml:space="preserve"> SEQ Figure \* ARABIC </w:instrText>
      </w:r>
      <w:r>
        <w:rPr>
          <w:noProof/>
        </w:rPr>
        <w:fldChar w:fldCharType="separate"/>
      </w:r>
      <w:r w:rsidR="009F6694">
        <w:rPr>
          <w:noProof/>
        </w:rPr>
        <w:t>2</w:t>
      </w:r>
      <w:r>
        <w:rPr>
          <w:noProof/>
        </w:rPr>
        <w:fldChar w:fldCharType="end"/>
      </w:r>
      <w:r>
        <w:t xml:space="preserve"> – </w:t>
      </w:r>
      <w:r w:rsidRPr="00407C42">
        <w:t xml:space="preserve">All staff at the Agency’s </w:t>
      </w:r>
      <w:r>
        <w:t xml:space="preserve">5 December 2019 </w:t>
      </w:r>
      <w:r w:rsidRPr="00407C42">
        <w:t>planning day</w:t>
      </w:r>
      <w:r>
        <w:t>, held at Geoscience Australia</w:t>
      </w:r>
      <w:bookmarkEnd w:id="30"/>
      <w:bookmarkEnd w:id="31"/>
    </w:p>
    <w:p w14:paraId="3E0C2013" w14:textId="25CAE3C1" w:rsidR="00702A86" w:rsidRPr="00702A86" w:rsidRDefault="00E43FF5" w:rsidP="001E091C">
      <w:pPr>
        <w:pStyle w:val="Heading2"/>
        <w:spacing w:after="120"/>
        <w:rPr>
          <w:sz w:val="32"/>
          <w:szCs w:val="26"/>
        </w:rPr>
      </w:pPr>
      <w:r>
        <w:t>Achievements</w:t>
      </w:r>
    </w:p>
    <w:p w14:paraId="2BE9E949" w14:textId="65D58862" w:rsidR="00774261" w:rsidRDefault="00457B19" w:rsidP="001E091C">
      <w:pPr>
        <w:spacing w:after="120" w:line="247" w:lineRule="auto"/>
        <w:rPr>
          <w:lang w:eastAsia="en-AU"/>
        </w:rPr>
      </w:pPr>
      <w:r w:rsidRPr="00DA1E21">
        <w:rPr>
          <w:lang w:eastAsia="en-AU"/>
        </w:rPr>
        <w:t>The</w:t>
      </w:r>
      <w:r w:rsidR="00774261">
        <w:rPr>
          <w:lang w:eastAsia="en-AU"/>
        </w:rPr>
        <w:t xml:space="preserve"> second year </w:t>
      </w:r>
      <w:r w:rsidR="00816B4B">
        <w:rPr>
          <w:lang w:eastAsia="en-AU"/>
        </w:rPr>
        <w:t>since the</w:t>
      </w:r>
      <w:r w:rsidRPr="00DA1E21">
        <w:rPr>
          <w:lang w:eastAsia="en-AU"/>
        </w:rPr>
        <w:t xml:space="preserve"> Agency</w:t>
      </w:r>
      <w:r w:rsidR="00816B4B">
        <w:rPr>
          <w:lang w:eastAsia="en-AU"/>
        </w:rPr>
        <w:t>’s formation</w:t>
      </w:r>
      <w:r w:rsidR="00774261">
        <w:rPr>
          <w:lang w:eastAsia="en-AU"/>
        </w:rPr>
        <w:t xml:space="preserve"> has been marked by some major projects coming online and new initiatives announced.</w:t>
      </w:r>
    </w:p>
    <w:p w14:paraId="3D650A40" w14:textId="3FF4B666" w:rsidR="00774261" w:rsidRPr="00774261" w:rsidRDefault="00774261" w:rsidP="001E091C">
      <w:pPr>
        <w:spacing w:after="120" w:line="247" w:lineRule="auto"/>
        <w:rPr>
          <w:color w:val="000000"/>
          <w:lang w:eastAsia="ja-JP"/>
        </w:rPr>
      </w:pPr>
      <w:r>
        <w:rPr>
          <w:lang w:eastAsia="en-AU"/>
        </w:rPr>
        <w:t>The Prime Minister, as part of an official visit to the United States</w:t>
      </w:r>
      <w:r w:rsidR="00E47100">
        <w:rPr>
          <w:lang w:eastAsia="en-AU"/>
        </w:rPr>
        <w:t xml:space="preserve"> </w:t>
      </w:r>
      <w:r w:rsidR="008E5ABA">
        <w:rPr>
          <w:lang w:eastAsia="en-AU"/>
        </w:rPr>
        <w:t>(</w:t>
      </w:r>
      <w:r w:rsidR="00D44723">
        <w:rPr>
          <w:lang w:eastAsia="en-AU"/>
        </w:rPr>
        <w:t>US</w:t>
      </w:r>
      <w:r w:rsidR="008E5ABA">
        <w:rPr>
          <w:lang w:eastAsia="en-AU"/>
        </w:rPr>
        <w:t>)</w:t>
      </w:r>
      <w:r w:rsidR="00B45397">
        <w:rPr>
          <w:lang w:eastAsia="en-AU"/>
        </w:rPr>
        <w:t xml:space="preserve"> in September 2019</w:t>
      </w:r>
      <w:r w:rsidR="00DD6899">
        <w:rPr>
          <w:lang w:eastAsia="en-AU"/>
        </w:rPr>
        <w:t>,</w:t>
      </w:r>
      <w:r>
        <w:rPr>
          <w:lang w:eastAsia="en-AU"/>
        </w:rPr>
        <w:t xml:space="preserve"> announced the </w:t>
      </w:r>
      <w:r w:rsidRPr="00FB2016">
        <w:rPr>
          <w:lang w:eastAsia="en-AU"/>
        </w:rPr>
        <w:t>$150</w:t>
      </w:r>
      <w:r>
        <w:rPr>
          <w:lang w:eastAsia="en-AU"/>
        </w:rPr>
        <w:t xml:space="preserve"> </w:t>
      </w:r>
      <w:r w:rsidRPr="00FB2016">
        <w:rPr>
          <w:lang w:eastAsia="en-AU"/>
        </w:rPr>
        <w:t>m</w:t>
      </w:r>
      <w:r>
        <w:rPr>
          <w:lang w:eastAsia="en-AU"/>
        </w:rPr>
        <w:t>illion</w:t>
      </w:r>
      <w:r w:rsidRPr="00FB2016">
        <w:rPr>
          <w:lang w:eastAsia="en-AU"/>
        </w:rPr>
        <w:t xml:space="preserve"> Moon to Mars </w:t>
      </w:r>
      <w:r w:rsidR="003F7878">
        <w:rPr>
          <w:lang w:eastAsia="en-AU"/>
        </w:rPr>
        <w:t>(M2M)</w:t>
      </w:r>
      <w:r w:rsidRPr="00FB2016">
        <w:rPr>
          <w:lang w:eastAsia="en-AU"/>
        </w:rPr>
        <w:t xml:space="preserve"> initiative </w:t>
      </w:r>
      <w:r w:rsidRPr="00554540">
        <w:rPr>
          <w:color w:val="000000"/>
          <w:lang w:eastAsia="ja-JP"/>
        </w:rPr>
        <w:t xml:space="preserve">to support Australian businesses </w:t>
      </w:r>
      <w:r w:rsidR="008E36FA">
        <w:rPr>
          <w:color w:val="000000"/>
          <w:lang w:eastAsia="ja-JP"/>
        </w:rPr>
        <w:t>and researchers</w:t>
      </w:r>
      <w:r w:rsidRPr="00554540">
        <w:rPr>
          <w:color w:val="000000"/>
          <w:lang w:eastAsia="ja-JP"/>
        </w:rPr>
        <w:t xml:space="preserve"> </w:t>
      </w:r>
      <w:r w:rsidR="00B45397">
        <w:rPr>
          <w:color w:val="000000"/>
          <w:lang w:eastAsia="ja-JP"/>
        </w:rPr>
        <w:t xml:space="preserve">to </w:t>
      </w:r>
      <w:r w:rsidRPr="00554540">
        <w:rPr>
          <w:color w:val="000000"/>
          <w:lang w:eastAsia="ja-JP"/>
        </w:rPr>
        <w:t>participate in NASA’s inspirational plan to return to the Moon and on to Mars</w:t>
      </w:r>
      <w:r>
        <w:rPr>
          <w:color w:val="000000"/>
          <w:lang w:eastAsia="ja-JP"/>
        </w:rPr>
        <w:t>. T</w:t>
      </w:r>
      <w:r w:rsidRPr="00554540">
        <w:rPr>
          <w:color w:val="000000"/>
          <w:lang w:eastAsia="ja-JP"/>
        </w:rPr>
        <w:t>his investment will focus on three integrated elements that will lift Australian engagement in the global space sector</w:t>
      </w:r>
      <w:r>
        <w:rPr>
          <w:color w:val="000000"/>
          <w:lang w:eastAsia="ja-JP"/>
        </w:rPr>
        <w:t>. Further information on this initiative is below.</w:t>
      </w:r>
    </w:p>
    <w:p w14:paraId="3E0C2015" w14:textId="488D576B" w:rsidR="00457B19" w:rsidRDefault="00774261" w:rsidP="001E091C">
      <w:pPr>
        <w:spacing w:after="120" w:line="247" w:lineRule="auto"/>
        <w:rPr>
          <w:lang w:eastAsia="en-AU"/>
        </w:rPr>
      </w:pPr>
      <w:r>
        <w:rPr>
          <w:lang w:eastAsia="en-AU"/>
        </w:rPr>
        <w:t>The h</w:t>
      </w:r>
      <w:r w:rsidR="00457B19" w:rsidRPr="00DA1E21">
        <w:rPr>
          <w:lang w:eastAsia="en-AU"/>
        </w:rPr>
        <w:t>eadquarters</w:t>
      </w:r>
      <w:r>
        <w:rPr>
          <w:lang w:eastAsia="en-AU"/>
        </w:rPr>
        <w:t xml:space="preserve"> in the Lot Fourteen innovation precinct of Adelaide</w:t>
      </w:r>
      <w:r w:rsidR="00457B19" w:rsidRPr="00DA1E21">
        <w:rPr>
          <w:lang w:eastAsia="en-AU"/>
        </w:rPr>
        <w:t xml:space="preserve"> was o</w:t>
      </w:r>
      <w:r>
        <w:rPr>
          <w:lang w:eastAsia="en-AU"/>
        </w:rPr>
        <w:t>fficially opened on 19 February </w:t>
      </w:r>
      <w:r w:rsidR="00457B19" w:rsidRPr="00DA1E21">
        <w:rPr>
          <w:lang w:eastAsia="en-AU"/>
        </w:rPr>
        <w:t>2020</w:t>
      </w:r>
      <w:r w:rsidR="000D6C3D">
        <w:rPr>
          <w:lang w:eastAsia="en-AU"/>
        </w:rPr>
        <w:t xml:space="preserve"> by the Prime Minister</w:t>
      </w:r>
      <w:r w:rsidR="00E85814">
        <w:rPr>
          <w:lang w:eastAsia="en-AU"/>
        </w:rPr>
        <w:t xml:space="preserve">; </w:t>
      </w:r>
      <w:r w:rsidR="00B45397">
        <w:rPr>
          <w:lang w:eastAsia="en-AU"/>
        </w:rPr>
        <w:t xml:space="preserve">the </w:t>
      </w:r>
      <w:r>
        <w:rPr>
          <w:lang w:eastAsia="en-AU"/>
        </w:rPr>
        <w:t>Minister for Industry, Science and Technology</w:t>
      </w:r>
      <w:r w:rsidR="00E85814">
        <w:rPr>
          <w:lang w:eastAsia="en-AU"/>
        </w:rPr>
        <w:t>;</w:t>
      </w:r>
      <w:r w:rsidR="000D6C3D">
        <w:rPr>
          <w:lang w:eastAsia="en-AU"/>
        </w:rPr>
        <w:t xml:space="preserve"> and </w:t>
      </w:r>
      <w:r w:rsidR="00B45397">
        <w:rPr>
          <w:lang w:eastAsia="en-AU"/>
        </w:rPr>
        <w:t xml:space="preserve">the </w:t>
      </w:r>
      <w:r w:rsidR="000D6C3D">
        <w:rPr>
          <w:lang w:eastAsia="en-AU"/>
        </w:rPr>
        <w:t xml:space="preserve">Premier </w:t>
      </w:r>
      <w:r w:rsidR="00B45397">
        <w:rPr>
          <w:lang w:eastAsia="en-AU"/>
        </w:rPr>
        <w:t xml:space="preserve">of </w:t>
      </w:r>
      <w:r w:rsidR="000D6C3D">
        <w:rPr>
          <w:lang w:eastAsia="en-AU"/>
        </w:rPr>
        <w:t>South Australia</w:t>
      </w:r>
      <w:r w:rsidR="00457B19" w:rsidRPr="00DA1E21">
        <w:rPr>
          <w:lang w:eastAsia="en-AU"/>
        </w:rPr>
        <w:t xml:space="preserve">. A Mission Control Centre and the Australian Space Discovery Centre are scheduled to open in </w:t>
      </w:r>
      <w:r w:rsidR="00D25334">
        <w:rPr>
          <w:lang w:eastAsia="en-AU"/>
        </w:rPr>
        <w:t xml:space="preserve">the headquarters </w:t>
      </w:r>
      <w:r>
        <w:rPr>
          <w:lang w:eastAsia="en-AU"/>
        </w:rPr>
        <w:t>site</w:t>
      </w:r>
      <w:r w:rsidR="00D25334">
        <w:rPr>
          <w:lang w:eastAsia="en-AU"/>
        </w:rPr>
        <w:t xml:space="preserve"> in </w:t>
      </w:r>
      <w:r w:rsidR="00457B19" w:rsidRPr="00DA1E21">
        <w:rPr>
          <w:lang w:eastAsia="en-AU"/>
        </w:rPr>
        <w:t xml:space="preserve">2021. These projects form part of the Adelaide City Deal, which is managed </w:t>
      </w:r>
      <w:r w:rsidR="00457B19" w:rsidRPr="00D67D6C">
        <w:rPr>
          <w:lang w:eastAsia="en-AU"/>
        </w:rPr>
        <w:t xml:space="preserve">by </w:t>
      </w:r>
      <w:r w:rsidR="00247129">
        <w:rPr>
          <w:lang w:eastAsia="en-AU"/>
        </w:rPr>
        <w:t>the Department of Infrastructure, Transport, Regional Development and Communications (</w:t>
      </w:r>
      <w:r w:rsidR="00457B19" w:rsidRPr="00D67D6C">
        <w:rPr>
          <w:lang w:eastAsia="en-AU"/>
        </w:rPr>
        <w:t>DITRDC</w:t>
      </w:r>
      <w:r w:rsidR="00247129">
        <w:rPr>
          <w:lang w:eastAsia="en-AU"/>
        </w:rPr>
        <w:t>)</w:t>
      </w:r>
      <w:r w:rsidR="00457B19" w:rsidRPr="00D67D6C">
        <w:rPr>
          <w:lang w:eastAsia="en-AU"/>
        </w:rPr>
        <w:t>.</w:t>
      </w:r>
    </w:p>
    <w:p w14:paraId="3E0C201B" w14:textId="392F0074" w:rsidR="005F2D91" w:rsidRPr="00FB2016" w:rsidRDefault="00B878A3" w:rsidP="001E091C">
      <w:pPr>
        <w:spacing w:after="120" w:line="247" w:lineRule="auto"/>
        <w:rPr>
          <w:lang w:eastAsia="en-AU"/>
        </w:rPr>
      </w:pPr>
      <w:r>
        <w:rPr>
          <w:lang w:eastAsia="en-AU"/>
        </w:rPr>
        <w:t>A number of</w:t>
      </w:r>
      <w:r w:rsidR="00507943">
        <w:rPr>
          <w:lang w:eastAsia="en-AU"/>
        </w:rPr>
        <w:t xml:space="preserve"> </w:t>
      </w:r>
      <w:r w:rsidR="00507943" w:rsidRPr="00FB2016">
        <w:rPr>
          <w:lang w:eastAsia="en-AU"/>
        </w:rPr>
        <w:t>Space Infrastructure Fund</w:t>
      </w:r>
      <w:r w:rsidR="00C90A9A">
        <w:rPr>
          <w:lang w:eastAsia="en-AU"/>
        </w:rPr>
        <w:t xml:space="preserve"> (SIF)</w:t>
      </w:r>
      <w:r w:rsidR="00507943" w:rsidRPr="00FB2016">
        <w:rPr>
          <w:lang w:eastAsia="en-AU"/>
        </w:rPr>
        <w:t xml:space="preserve"> </w:t>
      </w:r>
      <w:r w:rsidR="00507943">
        <w:rPr>
          <w:lang w:eastAsia="en-AU"/>
        </w:rPr>
        <w:t>project</w:t>
      </w:r>
      <w:r>
        <w:rPr>
          <w:lang w:eastAsia="en-AU"/>
        </w:rPr>
        <w:t>s</w:t>
      </w:r>
      <w:r w:rsidR="00507943">
        <w:rPr>
          <w:lang w:eastAsia="en-AU"/>
        </w:rPr>
        <w:t xml:space="preserve"> commenced, with the first three grant recipients announced in June 2020: </w:t>
      </w:r>
      <w:r w:rsidR="00FB2016" w:rsidRPr="00FB2016">
        <w:rPr>
          <w:lang w:eastAsia="en-AU"/>
        </w:rPr>
        <w:t>Mission Control</w:t>
      </w:r>
      <w:r w:rsidR="00507943">
        <w:rPr>
          <w:lang w:eastAsia="en-AU"/>
        </w:rPr>
        <w:t xml:space="preserve">; the </w:t>
      </w:r>
      <w:r w:rsidR="00FB2016" w:rsidRPr="00FB2016">
        <w:rPr>
          <w:lang w:eastAsia="en-AU"/>
        </w:rPr>
        <w:t xml:space="preserve">Space Automation, </w:t>
      </w:r>
      <w:r>
        <w:rPr>
          <w:lang w:eastAsia="en-AU"/>
        </w:rPr>
        <w:t>Artificial Intelligence</w:t>
      </w:r>
      <w:r w:rsidR="00FB2016" w:rsidRPr="00FB2016">
        <w:rPr>
          <w:lang w:eastAsia="en-AU"/>
        </w:rPr>
        <w:t xml:space="preserve"> and Robotics </w:t>
      </w:r>
      <w:r>
        <w:rPr>
          <w:lang w:eastAsia="en-AU"/>
        </w:rPr>
        <w:t xml:space="preserve">Command and </w:t>
      </w:r>
      <w:r w:rsidR="00FB2016" w:rsidRPr="00FB2016">
        <w:rPr>
          <w:lang w:eastAsia="en-AU"/>
        </w:rPr>
        <w:t xml:space="preserve">Control Complex; </w:t>
      </w:r>
      <w:r w:rsidR="00507943">
        <w:rPr>
          <w:lang w:eastAsia="en-AU"/>
        </w:rPr>
        <w:t xml:space="preserve">and the </w:t>
      </w:r>
      <w:r w:rsidR="00FB2016" w:rsidRPr="00FB2016">
        <w:rPr>
          <w:lang w:eastAsia="en-AU"/>
        </w:rPr>
        <w:t xml:space="preserve">Australian Space Data Analysis Facility. </w:t>
      </w:r>
    </w:p>
    <w:p w14:paraId="3E0C201D" w14:textId="5DB8D529" w:rsidR="00507943" w:rsidRDefault="00507943" w:rsidP="001E091C">
      <w:pPr>
        <w:spacing w:after="120" w:line="247" w:lineRule="auto"/>
        <w:rPr>
          <w:lang w:eastAsia="en-AU"/>
        </w:rPr>
      </w:pPr>
      <w:r>
        <w:rPr>
          <w:lang w:eastAsia="en-AU"/>
        </w:rPr>
        <w:t xml:space="preserve">The International </w:t>
      </w:r>
      <w:r w:rsidR="00FB2016" w:rsidRPr="00FB2016">
        <w:rPr>
          <w:lang w:eastAsia="en-AU"/>
        </w:rPr>
        <w:t>Space</w:t>
      </w:r>
      <w:r w:rsidR="00C90A9A">
        <w:rPr>
          <w:lang w:eastAsia="en-AU"/>
        </w:rPr>
        <w:t xml:space="preserve"> Investment (ISI)</w:t>
      </w:r>
      <w:r w:rsidR="00FB2016" w:rsidRPr="00FB2016">
        <w:rPr>
          <w:lang w:eastAsia="en-AU"/>
        </w:rPr>
        <w:t xml:space="preserve"> Initiative </w:t>
      </w:r>
      <w:r>
        <w:rPr>
          <w:lang w:eastAsia="en-AU"/>
        </w:rPr>
        <w:t xml:space="preserve">commenced, with 10 projects announced in June 2020. These projects will be funded </w:t>
      </w:r>
      <w:r w:rsidR="00FB2016" w:rsidRPr="00FB2016">
        <w:rPr>
          <w:lang w:eastAsia="en-AU"/>
        </w:rPr>
        <w:t xml:space="preserve">to grow Australia’s space industry capability </w:t>
      </w:r>
      <w:r>
        <w:rPr>
          <w:lang w:eastAsia="en-AU"/>
        </w:rPr>
        <w:t xml:space="preserve">by </w:t>
      </w:r>
      <w:r w:rsidR="00FB2016" w:rsidRPr="00FB2016">
        <w:rPr>
          <w:lang w:eastAsia="en-AU"/>
        </w:rPr>
        <w:t>build</w:t>
      </w:r>
      <w:r>
        <w:rPr>
          <w:lang w:eastAsia="en-AU"/>
        </w:rPr>
        <w:t>ing</w:t>
      </w:r>
      <w:r w:rsidR="00FB2016" w:rsidRPr="00FB2016">
        <w:rPr>
          <w:lang w:eastAsia="en-AU"/>
        </w:rPr>
        <w:t xml:space="preserve"> relationships with international space agencies.</w:t>
      </w:r>
      <w:r w:rsidR="00B878A3">
        <w:rPr>
          <w:lang w:eastAsia="en-AU"/>
        </w:rPr>
        <w:t xml:space="preserve"> Case studies for each funding recipient are available on the Agency’s website.</w:t>
      </w:r>
    </w:p>
    <w:p w14:paraId="584E0760" w14:textId="447DDD38" w:rsidR="005B5F46" w:rsidRDefault="005B5F46" w:rsidP="001E091C">
      <w:pPr>
        <w:spacing w:after="240" w:line="247" w:lineRule="auto"/>
        <w:rPr>
          <w:lang w:eastAsia="en-AU"/>
        </w:rPr>
      </w:pPr>
      <w:r w:rsidRPr="007557A9">
        <w:rPr>
          <w:lang w:eastAsia="en-AU"/>
        </w:rPr>
        <w:t xml:space="preserve">The Agency has responsibility for administering space activities legislation. The </w:t>
      </w:r>
      <w:r w:rsidRPr="007557A9">
        <w:rPr>
          <w:i/>
          <w:lang w:eastAsia="en-AU"/>
        </w:rPr>
        <w:t>Space Activities Amendment (Launches and Returns) Act 2018</w:t>
      </w:r>
      <w:r w:rsidRPr="007557A9">
        <w:rPr>
          <w:lang w:eastAsia="en-AU"/>
        </w:rPr>
        <w:t xml:space="preserve"> came into force in August 2019</w:t>
      </w:r>
      <w:r>
        <w:rPr>
          <w:lang w:eastAsia="en-AU"/>
        </w:rPr>
        <w:t>, together with its associated Rules</w:t>
      </w:r>
      <w:r w:rsidRPr="007557A9">
        <w:rPr>
          <w:lang w:eastAsia="en-AU"/>
        </w:rPr>
        <w:t>. The amended Act ensures that Australia's space regulation supports the growth of our space capabilities while ensuring safe and responsible activities.</w:t>
      </w:r>
    </w:p>
    <w:p w14:paraId="1D49A749" w14:textId="77777777" w:rsidR="00056140" w:rsidRDefault="00056140" w:rsidP="00056140">
      <w:pPr>
        <w:spacing w:after="120" w:line="240" w:lineRule="auto"/>
        <w:jc w:val="center"/>
        <w:rPr>
          <w:rFonts w:ascii="Calibri" w:eastAsia="MS Mincho" w:hAnsi="Calibri" w:cs="Times New Roman"/>
          <w:color w:val="000000"/>
          <w:szCs w:val="20"/>
          <w:lang w:eastAsia="en-AU"/>
        </w:rPr>
      </w:pPr>
      <w:r>
        <w:rPr>
          <w:rFonts w:ascii="Calibri" w:eastAsia="MS Mincho" w:hAnsi="Calibri" w:cs="Times New Roman"/>
          <w:noProof/>
          <w:color w:val="000000"/>
          <w:szCs w:val="20"/>
          <w:lang w:eastAsia="en-AU"/>
        </w:rPr>
        <w:drawing>
          <wp:inline distT="0" distB="0" distL="0" distR="0" wp14:anchorId="6C906484" wp14:editId="3F9D2490">
            <wp:extent cx="5572125" cy="3133725"/>
            <wp:effectExtent l="19050" t="19050" r="28575" b="28575"/>
            <wp:docPr id="6" name="Picture 6" descr="Agency accomplishments for 2019-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72125" cy="3133725"/>
                    </a:xfrm>
                    <a:prstGeom prst="rect">
                      <a:avLst/>
                    </a:prstGeom>
                    <a:noFill/>
                    <a:ln w="19050">
                      <a:solidFill>
                        <a:srgbClr val="004976"/>
                      </a:solidFill>
                    </a:ln>
                  </pic:spPr>
                </pic:pic>
              </a:graphicData>
            </a:graphic>
          </wp:inline>
        </w:drawing>
      </w:r>
    </w:p>
    <w:p w14:paraId="7C51A053" w14:textId="2DA34B66" w:rsidR="00056140" w:rsidRDefault="00056140" w:rsidP="001E091C">
      <w:pPr>
        <w:pStyle w:val="Caption"/>
      </w:pPr>
      <w:bookmarkStart w:id="32" w:name="_Toc59091623"/>
      <w:bookmarkStart w:id="33" w:name="_Toc59532589"/>
      <w:r>
        <w:t xml:space="preserve">Figure </w:t>
      </w:r>
      <w:r w:rsidR="007D3981">
        <w:rPr>
          <w:noProof/>
        </w:rPr>
        <w:fldChar w:fldCharType="begin"/>
      </w:r>
      <w:r w:rsidR="007D3981">
        <w:rPr>
          <w:noProof/>
        </w:rPr>
        <w:instrText xml:space="preserve"> SEQ Figure \* ARABIC </w:instrText>
      </w:r>
      <w:r w:rsidR="007D3981">
        <w:rPr>
          <w:noProof/>
        </w:rPr>
        <w:fldChar w:fldCharType="separate"/>
      </w:r>
      <w:r w:rsidR="009F6694">
        <w:rPr>
          <w:noProof/>
        </w:rPr>
        <w:t>3</w:t>
      </w:r>
      <w:r w:rsidR="007D3981">
        <w:rPr>
          <w:noProof/>
        </w:rPr>
        <w:fldChar w:fldCharType="end"/>
      </w:r>
      <w:r w:rsidRPr="000A5FE0">
        <w:t xml:space="preserve"> – Agency Accomplishments for 2019-20</w:t>
      </w:r>
      <w:bookmarkEnd w:id="32"/>
      <w:bookmarkEnd w:id="33"/>
    </w:p>
    <w:p w14:paraId="3E748CCF" w14:textId="31D73E32" w:rsidR="00B878A3" w:rsidRDefault="00AE1022" w:rsidP="00F85AB1">
      <w:pPr>
        <w:spacing w:after="120" w:line="247" w:lineRule="auto"/>
        <w:rPr>
          <w:color w:val="000000"/>
          <w:lang w:eastAsia="ja-JP"/>
        </w:rPr>
      </w:pPr>
      <w:r w:rsidRPr="00AE1022">
        <w:rPr>
          <w:lang w:eastAsia="en-AU"/>
        </w:rPr>
        <w:t xml:space="preserve">On 21 October 2019, the Agency signed a </w:t>
      </w:r>
      <w:r w:rsidR="00056140">
        <w:rPr>
          <w:lang w:eastAsia="en-AU"/>
        </w:rPr>
        <w:t>memorandum of understanding (</w:t>
      </w:r>
      <w:r w:rsidR="000608A1" w:rsidRPr="00AE1022">
        <w:rPr>
          <w:lang w:eastAsia="en-AU"/>
        </w:rPr>
        <w:t>M</w:t>
      </w:r>
      <w:r w:rsidR="000608A1">
        <w:rPr>
          <w:lang w:eastAsia="en-AU"/>
        </w:rPr>
        <w:t>O</w:t>
      </w:r>
      <w:r w:rsidR="000608A1" w:rsidRPr="00AE1022">
        <w:rPr>
          <w:lang w:eastAsia="en-AU"/>
        </w:rPr>
        <w:t>U</w:t>
      </w:r>
      <w:r w:rsidR="00056140">
        <w:rPr>
          <w:lang w:eastAsia="en-AU"/>
        </w:rPr>
        <w:t>)</w:t>
      </w:r>
      <w:r w:rsidR="000608A1" w:rsidRPr="00AE1022">
        <w:rPr>
          <w:lang w:eastAsia="en-AU"/>
        </w:rPr>
        <w:t xml:space="preserve"> </w:t>
      </w:r>
      <w:r w:rsidRPr="00AE1022">
        <w:rPr>
          <w:lang w:eastAsia="en-AU"/>
        </w:rPr>
        <w:t xml:space="preserve">with </w:t>
      </w:r>
      <w:r w:rsidR="00DC6C15">
        <w:rPr>
          <w:lang w:eastAsia="en-AU"/>
        </w:rPr>
        <w:t>the Italian Space Agency (</w:t>
      </w:r>
      <w:r w:rsidR="00F62394">
        <w:rPr>
          <w:lang w:eastAsia="en-AU"/>
        </w:rPr>
        <w:t>ASI</w:t>
      </w:r>
      <w:r w:rsidR="00DC6C15">
        <w:rPr>
          <w:lang w:eastAsia="en-AU"/>
        </w:rPr>
        <w:t>)</w:t>
      </w:r>
      <w:r w:rsidRPr="00AE1022">
        <w:rPr>
          <w:lang w:eastAsia="en-AU"/>
        </w:rPr>
        <w:t xml:space="preserve"> at the </w:t>
      </w:r>
      <w:r w:rsidR="006E283B" w:rsidRPr="00AE1022" w:rsidDel="00D255AB">
        <w:rPr>
          <w:lang w:eastAsia="en-AU"/>
        </w:rPr>
        <w:t>International</w:t>
      </w:r>
      <w:r w:rsidRPr="00AE1022" w:rsidDel="00D255AB">
        <w:rPr>
          <w:lang w:eastAsia="en-AU"/>
        </w:rPr>
        <w:t xml:space="preserve"> Astronautical </w:t>
      </w:r>
      <w:r w:rsidR="003C137F">
        <w:rPr>
          <w:lang w:eastAsia="en-AU"/>
        </w:rPr>
        <w:t>Congress</w:t>
      </w:r>
      <w:r w:rsidR="003B4B0E">
        <w:rPr>
          <w:lang w:eastAsia="en-AU"/>
        </w:rPr>
        <w:t xml:space="preserve"> (IAC)</w:t>
      </w:r>
      <w:r w:rsidRPr="00AE1022">
        <w:rPr>
          <w:lang w:eastAsia="en-AU"/>
        </w:rPr>
        <w:t>.</w:t>
      </w:r>
      <w:r w:rsidR="00B878A3">
        <w:rPr>
          <w:lang w:eastAsia="en-AU"/>
        </w:rPr>
        <w:t xml:space="preserve"> </w:t>
      </w:r>
      <w:r w:rsidR="00A4009F">
        <w:rPr>
          <w:lang w:eastAsia="en-AU"/>
        </w:rPr>
        <w:t xml:space="preserve">This was followed up by signing </w:t>
      </w:r>
      <w:r w:rsidR="00D23AE7">
        <w:rPr>
          <w:lang w:eastAsia="en-AU"/>
        </w:rPr>
        <w:t>a Statement of Intent (</w:t>
      </w:r>
      <w:r w:rsidR="000608A1">
        <w:rPr>
          <w:lang w:eastAsia="en-AU"/>
        </w:rPr>
        <w:t>SOI</w:t>
      </w:r>
      <w:r w:rsidR="00D23AE7">
        <w:rPr>
          <w:lang w:eastAsia="en-AU"/>
        </w:rPr>
        <w:t>)</w:t>
      </w:r>
      <w:r w:rsidR="00A4009F">
        <w:rPr>
          <w:lang w:eastAsia="en-AU"/>
        </w:rPr>
        <w:t xml:space="preserve"> with ASI on </w:t>
      </w:r>
      <w:r w:rsidR="00776C73">
        <w:rPr>
          <w:lang w:eastAsia="en-AU"/>
        </w:rPr>
        <w:t>17</w:t>
      </w:r>
      <w:r w:rsidR="00A4009F">
        <w:rPr>
          <w:lang w:eastAsia="en-AU"/>
        </w:rPr>
        <w:t xml:space="preserve"> February 2020 outlining the </w:t>
      </w:r>
      <w:r w:rsidR="00A4009F">
        <w:rPr>
          <w:color w:val="000000"/>
          <w:lang w:eastAsia="ja-JP"/>
        </w:rPr>
        <w:t>ASI offer</w:t>
      </w:r>
      <w:r w:rsidR="00CB75B6">
        <w:rPr>
          <w:color w:val="000000"/>
          <w:lang w:eastAsia="ja-JP"/>
        </w:rPr>
        <w:t xml:space="preserve"> to develop a payload to be deployed on</w:t>
      </w:r>
      <w:r w:rsidR="00B878A3" w:rsidRPr="0054464F">
        <w:rPr>
          <w:color w:val="000000"/>
          <w:lang w:eastAsia="ja-JP"/>
        </w:rPr>
        <w:t xml:space="preserve"> the </w:t>
      </w:r>
      <w:r w:rsidR="003306EB">
        <w:rPr>
          <w:color w:val="000000"/>
          <w:lang w:eastAsia="ja-JP"/>
        </w:rPr>
        <w:t>International Space Station (</w:t>
      </w:r>
      <w:r w:rsidR="00B878A3" w:rsidRPr="0054464F">
        <w:rPr>
          <w:color w:val="000000"/>
          <w:lang w:eastAsia="ja-JP"/>
        </w:rPr>
        <w:t>ISS</w:t>
      </w:r>
      <w:r w:rsidR="003306EB">
        <w:rPr>
          <w:color w:val="000000"/>
          <w:lang w:eastAsia="ja-JP"/>
        </w:rPr>
        <w:t>)</w:t>
      </w:r>
      <w:r w:rsidR="00CB75B6">
        <w:rPr>
          <w:color w:val="000000"/>
          <w:lang w:eastAsia="ja-JP"/>
        </w:rPr>
        <w:t xml:space="preserve"> as </w:t>
      </w:r>
      <w:r w:rsidR="00D255AB">
        <w:rPr>
          <w:color w:val="000000"/>
          <w:lang w:eastAsia="ja-JP"/>
        </w:rPr>
        <w:t xml:space="preserve">a </w:t>
      </w:r>
      <w:r w:rsidR="00B878A3" w:rsidRPr="0054464F">
        <w:rPr>
          <w:color w:val="000000"/>
          <w:lang w:eastAsia="ja-JP"/>
        </w:rPr>
        <w:t>joint project with the Agency</w:t>
      </w:r>
      <w:r w:rsidR="00B878A3">
        <w:rPr>
          <w:color w:val="000000"/>
          <w:lang w:eastAsia="ja-JP"/>
        </w:rPr>
        <w:t xml:space="preserve">. The Agency is </w:t>
      </w:r>
      <w:r w:rsidR="009719CE">
        <w:rPr>
          <w:color w:val="000000"/>
          <w:lang w:eastAsia="ja-JP"/>
        </w:rPr>
        <w:t>currently considering</w:t>
      </w:r>
      <w:r w:rsidR="00B878A3">
        <w:rPr>
          <w:color w:val="000000"/>
          <w:lang w:eastAsia="ja-JP"/>
        </w:rPr>
        <w:t xml:space="preserve"> how best to use this and other similar opportunities</w:t>
      </w:r>
      <w:r w:rsidR="009719CE">
        <w:rPr>
          <w:color w:val="000000"/>
          <w:lang w:eastAsia="ja-JP"/>
        </w:rPr>
        <w:t>, in consultation with industry</w:t>
      </w:r>
      <w:r w:rsidR="00B878A3">
        <w:rPr>
          <w:color w:val="000000"/>
          <w:lang w:eastAsia="ja-JP"/>
        </w:rPr>
        <w:t>.</w:t>
      </w:r>
      <w:r w:rsidR="00CB75B6">
        <w:rPr>
          <w:color w:val="000000"/>
          <w:lang w:eastAsia="ja-JP"/>
        </w:rPr>
        <w:t xml:space="preserve"> </w:t>
      </w:r>
    </w:p>
    <w:p w14:paraId="3E0C201F" w14:textId="73D380A5" w:rsidR="00507943" w:rsidRPr="00B878A3" w:rsidRDefault="00B878A3" w:rsidP="00F85AB1">
      <w:pPr>
        <w:spacing w:after="120" w:line="247" w:lineRule="auto"/>
        <w:rPr>
          <w:color w:val="000000"/>
          <w:lang w:eastAsia="ja-JP"/>
        </w:rPr>
      </w:pPr>
      <w:r>
        <w:rPr>
          <w:lang w:eastAsia="en-AU"/>
        </w:rPr>
        <w:t>A further</w:t>
      </w:r>
      <w:r w:rsidR="00D23AE7">
        <w:rPr>
          <w:lang w:eastAsia="en-AU"/>
        </w:rPr>
        <w:t xml:space="preserve"> three</w:t>
      </w:r>
      <w:r w:rsidR="00AE1022" w:rsidRPr="00AE1022">
        <w:rPr>
          <w:lang w:eastAsia="en-AU"/>
        </w:rPr>
        <w:t xml:space="preserve"> </w:t>
      </w:r>
      <w:r w:rsidR="000608A1" w:rsidRPr="00AE1022">
        <w:rPr>
          <w:lang w:eastAsia="en-AU"/>
        </w:rPr>
        <w:t>S</w:t>
      </w:r>
      <w:r w:rsidR="000608A1">
        <w:rPr>
          <w:lang w:eastAsia="en-AU"/>
        </w:rPr>
        <w:t>O</w:t>
      </w:r>
      <w:r w:rsidR="000608A1" w:rsidRPr="00AE1022">
        <w:rPr>
          <w:lang w:eastAsia="en-AU"/>
        </w:rPr>
        <w:t>I</w:t>
      </w:r>
      <w:r w:rsidR="000608A1">
        <w:rPr>
          <w:lang w:eastAsia="en-AU"/>
        </w:rPr>
        <w:t xml:space="preserve">s </w:t>
      </w:r>
      <w:r w:rsidR="00D23AE7">
        <w:rPr>
          <w:lang w:eastAsia="en-AU"/>
        </w:rPr>
        <w:t xml:space="preserve">were completed </w:t>
      </w:r>
      <w:r w:rsidR="00AE1022" w:rsidRPr="00AE1022">
        <w:rPr>
          <w:lang w:eastAsia="en-AU"/>
        </w:rPr>
        <w:t>with the European Space Agency (ESA) (15 August 2019), NASA (21</w:t>
      </w:r>
      <w:r w:rsidR="00EA702C">
        <w:rPr>
          <w:lang w:eastAsia="en-AU"/>
        </w:rPr>
        <w:t> </w:t>
      </w:r>
      <w:r w:rsidR="00AE1022" w:rsidRPr="00AE1022">
        <w:rPr>
          <w:lang w:eastAsia="en-AU"/>
        </w:rPr>
        <w:t>September 2019)</w:t>
      </w:r>
      <w:r w:rsidR="00D23AE7">
        <w:rPr>
          <w:lang w:eastAsia="en-AU"/>
        </w:rPr>
        <w:t xml:space="preserve"> and </w:t>
      </w:r>
      <w:r w:rsidR="00AE1022" w:rsidRPr="00AE1022">
        <w:rPr>
          <w:lang w:eastAsia="en-AU"/>
        </w:rPr>
        <w:t xml:space="preserve">the UK Space Agency </w:t>
      </w:r>
      <w:r w:rsidR="00E43FF5">
        <w:rPr>
          <w:lang w:eastAsia="en-AU"/>
        </w:rPr>
        <w:t>(24 September 2019)</w:t>
      </w:r>
      <w:r w:rsidR="00AE1022" w:rsidRPr="00AE1022">
        <w:rPr>
          <w:lang w:eastAsia="en-AU"/>
        </w:rPr>
        <w:t xml:space="preserve">. The </w:t>
      </w:r>
      <w:r w:rsidR="000608A1" w:rsidRPr="00AE1022">
        <w:rPr>
          <w:lang w:eastAsia="en-AU"/>
        </w:rPr>
        <w:t>S</w:t>
      </w:r>
      <w:r w:rsidR="000608A1">
        <w:rPr>
          <w:lang w:eastAsia="en-AU"/>
        </w:rPr>
        <w:t>O</w:t>
      </w:r>
      <w:r w:rsidR="000608A1" w:rsidRPr="00AE1022">
        <w:rPr>
          <w:lang w:eastAsia="en-AU"/>
        </w:rPr>
        <w:t xml:space="preserve">I </w:t>
      </w:r>
      <w:r w:rsidR="00AE1022" w:rsidRPr="00AE1022">
        <w:rPr>
          <w:lang w:eastAsia="en-AU"/>
        </w:rPr>
        <w:t xml:space="preserve">with the UK Space Agency </w:t>
      </w:r>
      <w:r w:rsidR="00113B08">
        <w:rPr>
          <w:lang w:eastAsia="en-AU"/>
        </w:rPr>
        <w:t>build</w:t>
      </w:r>
      <w:r w:rsidR="00D23AE7">
        <w:rPr>
          <w:lang w:eastAsia="en-AU"/>
        </w:rPr>
        <w:t>s</w:t>
      </w:r>
      <w:r w:rsidR="00113B08">
        <w:rPr>
          <w:lang w:eastAsia="en-AU"/>
        </w:rPr>
        <w:t xml:space="preserve"> upon </w:t>
      </w:r>
      <w:r w:rsidR="00D23AE7">
        <w:rPr>
          <w:lang w:eastAsia="en-AU"/>
        </w:rPr>
        <w:t xml:space="preserve">its </w:t>
      </w:r>
      <w:r w:rsidR="00113B08">
        <w:rPr>
          <w:lang w:eastAsia="en-AU"/>
        </w:rPr>
        <w:t xml:space="preserve">existing </w:t>
      </w:r>
      <w:r w:rsidR="000608A1">
        <w:rPr>
          <w:lang w:eastAsia="en-AU"/>
        </w:rPr>
        <w:t>MOU</w:t>
      </w:r>
      <w:r w:rsidR="00113B08">
        <w:rPr>
          <w:lang w:eastAsia="en-AU"/>
        </w:rPr>
        <w:t>.</w:t>
      </w:r>
    </w:p>
    <w:p w14:paraId="3E0C2021" w14:textId="016A5B8B" w:rsidR="005F2D91" w:rsidRDefault="00AE1022" w:rsidP="00F85AB1">
      <w:pPr>
        <w:spacing w:after="120" w:line="247" w:lineRule="auto"/>
        <w:rPr>
          <w:lang w:eastAsia="en-AU"/>
        </w:rPr>
      </w:pPr>
      <w:r w:rsidRPr="00AE1022">
        <w:rPr>
          <w:lang w:eastAsia="en-AU"/>
        </w:rPr>
        <w:t xml:space="preserve">At the </w:t>
      </w:r>
      <w:r w:rsidR="00D255AB">
        <w:rPr>
          <w:lang w:eastAsia="en-AU"/>
        </w:rPr>
        <w:t>IAC</w:t>
      </w:r>
      <w:r w:rsidRPr="00AE1022">
        <w:rPr>
          <w:lang w:eastAsia="en-AU"/>
        </w:rPr>
        <w:t xml:space="preserve">, on 22 October 2019 the Agency also signed a Letter of Intent with the Deutsches Zentrum für Luft- und Raumfahrt (DLR), the German </w:t>
      </w:r>
      <w:r w:rsidR="00705FC8">
        <w:rPr>
          <w:lang w:eastAsia="en-AU"/>
        </w:rPr>
        <w:t>Aerospace Center</w:t>
      </w:r>
      <w:r w:rsidRPr="00AE1022">
        <w:rPr>
          <w:lang w:eastAsia="en-AU"/>
        </w:rPr>
        <w:t>, as well as signing an Arrangement with the New Zealand Ministry of Business, Innovation and Employment.</w:t>
      </w:r>
    </w:p>
    <w:p w14:paraId="3E0C2022" w14:textId="79547B8C" w:rsidR="00FB2016" w:rsidRDefault="00E43FF5" w:rsidP="00F85AB1">
      <w:pPr>
        <w:spacing w:after="120" w:line="247" w:lineRule="auto"/>
        <w:rPr>
          <w:lang w:eastAsia="en-AU"/>
        </w:rPr>
      </w:pPr>
      <w:r>
        <w:rPr>
          <w:lang w:eastAsia="en-AU"/>
        </w:rPr>
        <w:t>During the year</w:t>
      </w:r>
      <w:r w:rsidR="00015BF3" w:rsidRPr="00015BF3">
        <w:rPr>
          <w:lang w:eastAsia="en-AU"/>
        </w:rPr>
        <w:t xml:space="preserve">, the Agency signed nine Statements of Strategic Intent </w:t>
      </w:r>
      <w:r w:rsidR="000608A1">
        <w:rPr>
          <w:lang w:eastAsia="en-AU"/>
        </w:rPr>
        <w:t xml:space="preserve">and Cooperation </w:t>
      </w:r>
      <w:r w:rsidR="00015BF3" w:rsidRPr="00015BF3">
        <w:rPr>
          <w:lang w:eastAsia="en-AU"/>
        </w:rPr>
        <w:t xml:space="preserve">(SSI) with Australian and international companies: Myriota (15 July); XTEK (18 July); Speedcast (6 August); </w:t>
      </w:r>
      <w:r w:rsidR="00D44723">
        <w:rPr>
          <w:lang w:eastAsia="en-AU"/>
        </w:rPr>
        <w:t>US</w:t>
      </w:r>
      <w:r w:rsidR="00015BF3" w:rsidRPr="00015BF3">
        <w:rPr>
          <w:lang w:eastAsia="en-AU"/>
        </w:rPr>
        <w:t xml:space="preserve"> space technology company Maxar Technologies (22 August); FrontierSI (29 August); EM Solutions Pty Ltd (13 November); EOS Space Systems (2 December); Thales Australia (3 December) and Gilmour Space Technologies (11 December). Both Maxar and FrontierSI are significant contributors to the SmartSat CRC.</w:t>
      </w:r>
    </w:p>
    <w:p w14:paraId="3E0C2023" w14:textId="25E3E4AB" w:rsidR="00702A86" w:rsidRDefault="00702A86" w:rsidP="00F85AB1">
      <w:pPr>
        <w:spacing w:after="120" w:line="247" w:lineRule="auto"/>
        <w:rPr>
          <w:lang w:eastAsia="en-AU"/>
        </w:rPr>
      </w:pPr>
      <w:r w:rsidRPr="00015BF3">
        <w:rPr>
          <w:lang w:eastAsia="en-AU"/>
        </w:rPr>
        <w:t xml:space="preserve">To advance the Agency’s national engagement role, </w:t>
      </w:r>
      <w:r w:rsidR="000608A1" w:rsidRPr="00015BF3">
        <w:rPr>
          <w:lang w:eastAsia="en-AU"/>
        </w:rPr>
        <w:t>M</w:t>
      </w:r>
      <w:r w:rsidR="000608A1">
        <w:rPr>
          <w:lang w:eastAsia="en-AU"/>
        </w:rPr>
        <w:t>O</w:t>
      </w:r>
      <w:r w:rsidR="000608A1" w:rsidRPr="00015BF3">
        <w:rPr>
          <w:lang w:eastAsia="en-AU"/>
        </w:rPr>
        <w:t xml:space="preserve">Us </w:t>
      </w:r>
      <w:r w:rsidRPr="00015BF3">
        <w:rPr>
          <w:lang w:eastAsia="en-AU"/>
        </w:rPr>
        <w:t xml:space="preserve">were signed with </w:t>
      </w:r>
      <w:r w:rsidR="00920AC7">
        <w:rPr>
          <w:lang w:eastAsia="en-AU"/>
        </w:rPr>
        <w:t>W</w:t>
      </w:r>
      <w:r w:rsidR="000608A1">
        <w:rPr>
          <w:lang w:eastAsia="en-AU"/>
        </w:rPr>
        <w:t xml:space="preserve">estern </w:t>
      </w:r>
      <w:r w:rsidR="00920AC7">
        <w:rPr>
          <w:lang w:eastAsia="en-AU"/>
        </w:rPr>
        <w:t>A</w:t>
      </w:r>
      <w:r w:rsidR="000608A1">
        <w:rPr>
          <w:lang w:eastAsia="en-AU"/>
        </w:rPr>
        <w:t>ustralia</w:t>
      </w:r>
      <w:r w:rsidR="00015BF3" w:rsidRPr="00015BF3">
        <w:rPr>
          <w:lang w:eastAsia="en-AU"/>
        </w:rPr>
        <w:t xml:space="preserve"> (July 2019) and Tasmania (September 2019).  </w:t>
      </w:r>
    </w:p>
    <w:p w14:paraId="3E0C2024" w14:textId="7590C906" w:rsidR="005F2D91" w:rsidRPr="00015BF3" w:rsidRDefault="005F2D91" w:rsidP="00F85AB1">
      <w:pPr>
        <w:spacing w:after="120" w:line="247" w:lineRule="auto"/>
        <w:rPr>
          <w:lang w:eastAsia="en-AU"/>
        </w:rPr>
      </w:pPr>
      <w:r w:rsidRPr="007337D5">
        <w:rPr>
          <w:lang w:eastAsia="en-AU"/>
        </w:rPr>
        <w:t>Members of the Space Industry Leaders Forum</w:t>
      </w:r>
      <w:r w:rsidR="005B5F46">
        <w:rPr>
          <w:lang w:eastAsia="en-AU"/>
        </w:rPr>
        <w:t>, a governance committee outlined in the Agency’s Charter</w:t>
      </w:r>
      <w:r w:rsidR="00450E65">
        <w:rPr>
          <w:lang w:eastAsia="en-AU"/>
        </w:rPr>
        <w:t>,</w:t>
      </w:r>
      <w:r w:rsidRPr="007337D5">
        <w:rPr>
          <w:lang w:eastAsia="en-AU"/>
        </w:rPr>
        <w:t xml:space="preserve"> </w:t>
      </w:r>
      <w:r>
        <w:rPr>
          <w:lang w:eastAsia="en-AU"/>
        </w:rPr>
        <w:t>were a</w:t>
      </w:r>
      <w:r w:rsidRPr="007337D5">
        <w:rPr>
          <w:lang w:eastAsia="en-AU"/>
        </w:rPr>
        <w:t>nnounced in November</w:t>
      </w:r>
      <w:r>
        <w:rPr>
          <w:lang w:eastAsia="en-AU"/>
        </w:rPr>
        <w:t xml:space="preserve"> 2019. </w:t>
      </w:r>
      <w:r w:rsidRPr="007337D5">
        <w:rPr>
          <w:lang w:eastAsia="en-AU"/>
        </w:rPr>
        <w:t>The Forum is the primary mechanism for engagement and coordination with the Australian space industry</w:t>
      </w:r>
      <w:r w:rsidR="00B47E28">
        <w:rPr>
          <w:lang w:eastAsia="en-AU"/>
        </w:rPr>
        <w:t>.</w:t>
      </w:r>
    </w:p>
    <w:p w14:paraId="3E0C2026" w14:textId="047F3F93" w:rsidR="00702A86" w:rsidRPr="005B5F46" w:rsidRDefault="00015BF3" w:rsidP="00F85AB1">
      <w:pPr>
        <w:spacing w:after="120" w:line="247" w:lineRule="auto"/>
        <w:rPr>
          <w:color w:val="FF0000"/>
          <w:lang w:eastAsia="en-AU"/>
        </w:rPr>
      </w:pPr>
      <w:r w:rsidRPr="002B11EB">
        <w:rPr>
          <w:lang w:eastAsia="en-AU"/>
        </w:rPr>
        <w:t xml:space="preserve">The Agency’s </w:t>
      </w:r>
      <w:r w:rsidR="00702A86" w:rsidRPr="002B11EB">
        <w:rPr>
          <w:lang w:eastAsia="en-AU"/>
        </w:rPr>
        <w:t xml:space="preserve">estimated cumulative media reach </w:t>
      </w:r>
      <w:r w:rsidRPr="002B11EB">
        <w:rPr>
          <w:lang w:eastAsia="en-AU"/>
        </w:rPr>
        <w:t xml:space="preserve">from </w:t>
      </w:r>
      <w:r w:rsidR="00507943">
        <w:rPr>
          <w:lang w:eastAsia="en-AU"/>
        </w:rPr>
        <w:t>1</w:t>
      </w:r>
      <w:r w:rsidRPr="002B11EB">
        <w:rPr>
          <w:lang w:eastAsia="en-AU"/>
        </w:rPr>
        <w:t xml:space="preserve"> July 2019 to 30 June 2020 was 76,931,340 across all </w:t>
      </w:r>
      <w:r>
        <w:rPr>
          <w:color w:val="000000"/>
          <w:lang w:eastAsia="en-AU"/>
        </w:rPr>
        <w:t xml:space="preserve">platforms. The Agency expanded its social media presence with the addition </w:t>
      </w:r>
      <w:r w:rsidR="005B5F46">
        <w:rPr>
          <w:color w:val="000000"/>
          <w:lang w:eastAsia="en-AU"/>
        </w:rPr>
        <w:t>of a YouTube channel in October </w:t>
      </w:r>
      <w:r>
        <w:rPr>
          <w:color w:val="000000"/>
          <w:lang w:eastAsia="en-AU"/>
        </w:rPr>
        <w:t>2019 and a Facebook page in April 2020. The Agency’s space.gov.au website was a</w:t>
      </w:r>
      <w:r w:rsidR="005B5F46">
        <w:rPr>
          <w:color w:val="000000"/>
          <w:lang w:eastAsia="en-AU"/>
        </w:rPr>
        <w:t>lso refreshed in June 2020.</w:t>
      </w:r>
    </w:p>
    <w:p w14:paraId="3E0C2027" w14:textId="17AFC362" w:rsidR="00B47E28" w:rsidRDefault="00B47E28" w:rsidP="00F85AB1">
      <w:pPr>
        <w:spacing w:after="120" w:line="247" w:lineRule="auto"/>
        <w:rPr>
          <w:color w:val="000000"/>
          <w:lang w:eastAsia="ja-JP"/>
        </w:rPr>
      </w:pPr>
      <w:r>
        <w:rPr>
          <w:lang w:eastAsia="en-AU"/>
        </w:rPr>
        <w:t xml:space="preserve">The Agency </w:t>
      </w:r>
      <w:r>
        <w:rPr>
          <w:color w:val="000000"/>
          <w:lang w:eastAsia="ja-JP"/>
        </w:rPr>
        <w:t xml:space="preserve">became </w:t>
      </w:r>
      <w:r w:rsidRPr="0054464F">
        <w:rPr>
          <w:color w:val="000000"/>
          <w:lang w:eastAsia="ja-JP"/>
        </w:rPr>
        <w:t xml:space="preserve">the Australian representative for </w:t>
      </w:r>
      <w:r w:rsidR="00D23AE7">
        <w:rPr>
          <w:color w:val="000000"/>
          <w:lang w:eastAsia="ja-JP"/>
        </w:rPr>
        <w:t xml:space="preserve">the </w:t>
      </w:r>
      <w:r w:rsidR="00DD6899">
        <w:rPr>
          <w:color w:val="000000"/>
          <w:lang w:eastAsia="ja-JP"/>
        </w:rPr>
        <w:t>Japan Aerospace Exploration Agency</w:t>
      </w:r>
      <w:r w:rsidR="00D23AE7">
        <w:rPr>
          <w:color w:val="000000"/>
          <w:lang w:eastAsia="ja-JP"/>
        </w:rPr>
        <w:t xml:space="preserve">’s (JAXA) </w:t>
      </w:r>
      <w:r w:rsidRPr="0054464F">
        <w:rPr>
          <w:color w:val="000000"/>
          <w:lang w:eastAsia="ja-JP"/>
        </w:rPr>
        <w:t>Kibo-ABC</w:t>
      </w:r>
      <w:r>
        <w:rPr>
          <w:color w:val="000000"/>
          <w:lang w:eastAsia="ja-JP"/>
        </w:rPr>
        <w:t xml:space="preserve"> </w:t>
      </w:r>
      <w:r w:rsidRPr="0054464F">
        <w:rPr>
          <w:color w:val="000000"/>
          <w:lang w:eastAsia="ja-JP"/>
        </w:rPr>
        <w:t>(Asian Beneficial Collaboration through "Kibo" Utili</w:t>
      </w:r>
      <w:r w:rsidR="00A466F0">
        <w:rPr>
          <w:color w:val="000000"/>
          <w:lang w:eastAsia="ja-JP"/>
        </w:rPr>
        <w:t>z</w:t>
      </w:r>
      <w:r w:rsidRPr="0054464F">
        <w:rPr>
          <w:color w:val="000000"/>
          <w:lang w:eastAsia="ja-JP"/>
        </w:rPr>
        <w:t>ation</w:t>
      </w:r>
      <w:r>
        <w:rPr>
          <w:color w:val="000000"/>
          <w:lang w:eastAsia="ja-JP"/>
        </w:rPr>
        <w:t xml:space="preserve">) program, which offers schools and universities access to </w:t>
      </w:r>
      <w:r w:rsidRPr="0054464F">
        <w:rPr>
          <w:color w:val="000000"/>
          <w:lang w:eastAsia="ja-JP"/>
        </w:rPr>
        <w:t xml:space="preserve">international education programs </w:t>
      </w:r>
      <w:r w:rsidR="00E20DF6">
        <w:rPr>
          <w:color w:val="000000"/>
          <w:lang w:eastAsia="ja-JP"/>
        </w:rPr>
        <w:t xml:space="preserve">conducted on the Japanese Kibo module on the ISS, </w:t>
      </w:r>
      <w:r>
        <w:rPr>
          <w:color w:val="000000"/>
          <w:lang w:eastAsia="ja-JP"/>
        </w:rPr>
        <w:t xml:space="preserve">like the </w:t>
      </w:r>
      <w:r w:rsidRPr="0054464F">
        <w:rPr>
          <w:color w:val="000000"/>
          <w:lang w:eastAsia="ja-JP"/>
        </w:rPr>
        <w:t xml:space="preserve">Kibo Robot Programming Challenge and Seeds in Space. </w:t>
      </w:r>
    </w:p>
    <w:p w14:paraId="3105B2A9" w14:textId="677B940D" w:rsidR="006C1EA4" w:rsidRDefault="006C1EA4" w:rsidP="00F85AB1">
      <w:pPr>
        <w:spacing w:after="240" w:line="247" w:lineRule="auto"/>
        <w:rPr>
          <w:lang w:eastAsia="en-AU"/>
        </w:rPr>
      </w:pPr>
      <w:r>
        <w:rPr>
          <w:color w:val="000000"/>
          <w:lang w:eastAsia="ja-JP"/>
        </w:rPr>
        <w:t xml:space="preserve">Working with CSIRO, the Agency </w:t>
      </w:r>
      <w:r w:rsidR="000608A1">
        <w:rPr>
          <w:color w:val="000000"/>
          <w:lang w:eastAsia="ja-JP"/>
        </w:rPr>
        <w:t>commemorated the 50</w:t>
      </w:r>
      <w:r w:rsidR="000608A1" w:rsidRPr="00056140">
        <w:rPr>
          <w:color w:val="000000"/>
          <w:vertAlign w:val="superscript"/>
          <w:lang w:eastAsia="ja-JP"/>
        </w:rPr>
        <w:t>th</w:t>
      </w:r>
      <w:r w:rsidR="000608A1">
        <w:rPr>
          <w:color w:val="000000"/>
          <w:lang w:eastAsia="ja-JP"/>
        </w:rPr>
        <w:t xml:space="preserve"> Anniversary of the Moon landing in July 2019, highlighting </w:t>
      </w:r>
      <w:r>
        <w:rPr>
          <w:color w:val="000000"/>
          <w:lang w:eastAsia="ja-JP"/>
        </w:rPr>
        <w:t>the exciting role Australia</w:t>
      </w:r>
      <w:r w:rsidR="000608A1">
        <w:rPr>
          <w:color w:val="000000"/>
          <w:lang w:eastAsia="ja-JP"/>
        </w:rPr>
        <w:t xml:space="preserve"> played in </w:t>
      </w:r>
      <w:r w:rsidR="00F02215">
        <w:rPr>
          <w:color w:val="000000"/>
          <w:lang w:eastAsia="ja-JP"/>
        </w:rPr>
        <w:t xml:space="preserve">receiving and </w:t>
      </w:r>
      <w:r w:rsidR="000608A1">
        <w:rPr>
          <w:color w:val="000000"/>
          <w:lang w:eastAsia="ja-JP"/>
        </w:rPr>
        <w:t>broadcasting the</w:t>
      </w:r>
      <w:r>
        <w:rPr>
          <w:color w:val="000000"/>
          <w:lang w:eastAsia="ja-JP"/>
        </w:rPr>
        <w:t xml:space="preserve"> first images of the </w:t>
      </w:r>
      <w:r w:rsidR="004E5208">
        <w:rPr>
          <w:color w:val="000000"/>
          <w:lang w:eastAsia="ja-JP"/>
        </w:rPr>
        <w:t>M</w:t>
      </w:r>
      <w:r>
        <w:rPr>
          <w:color w:val="000000"/>
          <w:lang w:eastAsia="ja-JP"/>
        </w:rPr>
        <w:t xml:space="preserve">oon landing </w:t>
      </w:r>
      <w:r w:rsidR="000608A1">
        <w:rPr>
          <w:color w:val="000000"/>
          <w:lang w:eastAsia="ja-JP"/>
        </w:rPr>
        <w:t>to the largest television audience of the time, in 1969.</w:t>
      </w:r>
      <w:r>
        <w:rPr>
          <w:color w:val="000000"/>
          <w:lang w:eastAsia="ja-JP"/>
        </w:rPr>
        <w:t xml:space="preserve"> This event garnered national pride and </w:t>
      </w:r>
      <w:r w:rsidR="00DD6899">
        <w:rPr>
          <w:color w:val="000000"/>
          <w:lang w:eastAsia="ja-JP"/>
        </w:rPr>
        <w:t xml:space="preserve">was </w:t>
      </w:r>
      <w:r>
        <w:rPr>
          <w:color w:val="000000"/>
          <w:lang w:eastAsia="ja-JP"/>
        </w:rPr>
        <w:t xml:space="preserve">a major contributor to the </w:t>
      </w:r>
      <w:r w:rsidR="004E5208">
        <w:rPr>
          <w:color w:val="000000"/>
          <w:lang w:eastAsia="ja-JP"/>
        </w:rPr>
        <w:t>‘</w:t>
      </w:r>
      <w:r>
        <w:rPr>
          <w:color w:val="000000"/>
          <w:lang w:eastAsia="ja-JP"/>
        </w:rPr>
        <w:t>inspire</w:t>
      </w:r>
      <w:r w:rsidR="004E5208">
        <w:rPr>
          <w:color w:val="000000"/>
          <w:lang w:eastAsia="ja-JP"/>
        </w:rPr>
        <w:t>’</w:t>
      </w:r>
      <w:r>
        <w:rPr>
          <w:color w:val="000000"/>
          <w:lang w:eastAsia="ja-JP"/>
        </w:rPr>
        <w:t xml:space="preserve"> pillar of the </w:t>
      </w:r>
      <w:r w:rsidR="006B738B" w:rsidRPr="00135266">
        <w:rPr>
          <w:i/>
          <w:lang w:eastAsia="en-AU"/>
        </w:rPr>
        <w:t>Australian Civil Space Strategy 2019-2028</w:t>
      </w:r>
      <w:r>
        <w:rPr>
          <w:color w:val="000000"/>
          <w:lang w:eastAsia="ja-JP"/>
        </w:rPr>
        <w:t>.</w:t>
      </w:r>
    </w:p>
    <w:p w14:paraId="3E0C202B" w14:textId="21415CCD" w:rsidR="002677A2" w:rsidRPr="0054464F" w:rsidRDefault="002677A2" w:rsidP="00DC643B">
      <w:pPr>
        <w:pStyle w:val="Heading3"/>
      </w:pPr>
      <w:r w:rsidRPr="0054464F">
        <w:t>H</w:t>
      </w:r>
      <w:r w:rsidR="00E43FF5">
        <w:t>eadquarters</w:t>
      </w:r>
      <w:r w:rsidRPr="0054464F">
        <w:t xml:space="preserve"> opening</w:t>
      </w:r>
    </w:p>
    <w:p w14:paraId="3E0C202E" w14:textId="17FDA33A" w:rsidR="002677A2" w:rsidRDefault="001A3EB6" w:rsidP="004D192E">
      <w:pPr>
        <w:spacing w:after="120" w:line="247" w:lineRule="auto"/>
        <w:rPr>
          <w:rFonts w:ascii="Calibri" w:eastAsia="MS Mincho" w:hAnsi="Calibri" w:cs="Times New Roman"/>
          <w:color w:val="000000"/>
          <w:szCs w:val="20"/>
          <w:lang w:eastAsia="ja-JP"/>
        </w:rPr>
      </w:pPr>
      <w:r>
        <w:t>T</w:t>
      </w:r>
      <w:r w:rsidR="002677A2">
        <w:t xml:space="preserve">he Prime Minister </w:t>
      </w:r>
      <w:r>
        <w:t>announced</w:t>
      </w:r>
      <w:r w:rsidR="002677A2">
        <w:t xml:space="preserve"> </w:t>
      </w:r>
      <w:r w:rsidR="004E5208">
        <w:t xml:space="preserve">the </w:t>
      </w:r>
      <w:r w:rsidR="00D34F5A">
        <w:t xml:space="preserve">headquarters of the Agency would be located in Adelaide, as a part of the </w:t>
      </w:r>
      <w:r w:rsidR="004E5208">
        <w:t xml:space="preserve">Adelaide City Deal </w:t>
      </w:r>
      <w:r w:rsidR="00D34F5A">
        <w:t xml:space="preserve">signed at Lot Fourteen </w:t>
      </w:r>
      <w:r w:rsidR="002677A2">
        <w:t xml:space="preserve">on </w:t>
      </w:r>
      <w:r w:rsidR="002677A2" w:rsidRPr="00CA1E2C">
        <w:t>12 December 2018</w:t>
      </w:r>
      <w:r>
        <w:t>.</w:t>
      </w:r>
      <w:r w:rsidR="004D192E">
        <w:t xml:space="preserve"> The headquarters were officially opened just over a year later on</w:t>
      </w:r>
      <w:r w:rsidR="002677A2" w:rsidRPr="0054464F">
        <w:rPr>
          <w:rFonts w:ascii="Calibri" w:eastAsia="MS Mincho" w:hAnsi="Calibri" w:cs="Times New Roman"/>
          <w:color w:val="000000"/>
          <w:szCs w:val="20"/>
          <w:lang w:eastAsia="ja-JP"/>
        </w:rPr>
        <w:t xml:space="preserve"> 19 February</w:t>
      </w:r>
      <w:r w:rsidR="00D34F5A">
        <w:rPr>
          <w:rFonts w:ascii="Calibri" w:eastAsia="MS Mincho" w:hAnsi="Calibri" w:cs="Times New Roman"/>
          <w:color w:val="000000"/>
          <w:szCs w:val="20"/>
          <w:lang w:eastAsia="ja-JP"/>
        </w:rPr>
        <w:t xml:space="preserve"> 2020</w:t>
      </w:r>
      <w:r w:rsidR="002677A2" w:rsidRPr="0054464F">
        <w:rPr>
          <w:rFonts w:ascii="Calibri" w:eastAsia="MS Mincho" w:hAnsi="Calibri" w:cs="Times New Roman"/>
          <w:color w:val="000000"/>
          <w:szCs w:val="20"/>
          <w:lang w:eastAsia="ja-JP"/>
        </w:rPr>
        <w:t>.</w:t>
      </w:r>
    </w:p>
    <w:p w14:paraId="57363CF7" w14:textId="77777777" w:rsidR="00056140" w:rsidRPr="0054464F" w:rsidRDefault="00056140" w:rsidP="00F85AB1">
      <w:pPr>
        <w:adjustRightInd w:val="0"/>
        <w:snapToGrid w:val="0"/>
        <w:spacing w:after="120" w:line="247" w:lineRule="auto"/>
        <w:rPr>
          <w:rFonts w:ascii="Calibri" w:eastAsia="MS Mincho" w:hAnsi="Calibri" w:cs="Times New Roman"/>
          <w:color w:val="000000"/>
          <w:szCs w:val="20"/>
          <w:lang w:eastAsia="ja-JP"/>
        </w:rPr>
      </w:pPr>
      <w:r w:rsidRPr="0054464F">
        <w:rPr>
          <w:rFonts w:ascii="Calibri" w:eastAsia="MS Mincho" w:hAnsi="Calibri" w:cs="Times New Roman"/>
          <w:color w:val="000000"/>
          <w:szCs w:val="20"/>
          <w:lang w:eastAsia="ja-JP"/>
        </w:rPr>
        <w:t xml:space="preserve">The opening was the catalyst for a series of </w:t>
      </w:r>
      <w:r>
        <w:rPr>
          <w:rFonts w:ascii="Calibri" w:eastAsia="MS Mincho" w:hAnsi="Calibri" w:cs="Times New Roman"/>
          <w:color w:val="000000"/>
          <w:szCs w:val="20"/>
          <w:lang w:eastAsia="ja-JP"/>
        </w:rPr>
        <w:t xml:space="preserve">space </w:t>
      </w:r>
      <w:r w:rsidRPr="0054464F">
        <w:rPr>
          <w:rFonts w:ascii="Calibri" w:eastAsia="MS Mincho" w:hAnsi="Calibri" w:cs="Times New Roman"/>
          <w:color w:val="000000"/>
          <w:szCs w:val="20"/>
          <w:lang w:eastAsia="ja-JP"/>
        </w:rPr>
        <w:t xml:space="preserve">events in Adelaide </w:t>
      </w:r>
      <w:r>
        <w:rPr>
          <w:rFonts w:ascii="Calibri" w:eastAsia="MS Mincho" w:hAnsi="Calibri" w:cs="Times New Roman"/>
          <w:color w:val="000000"/>
          <w:szCs w:val="20"/>
          <w:lang w:eastAsia="ja-JP"/>
        </w:rPr>
        <w:t xml:space="preserve">that </w:t>
      </w:r>
      <w:r w:rsidRPr="0054464F">
        <w:rPr>
          <w:rFonts w:ascii="Calibri" w:eastAsia="MS Mincho" w:hAnsi="Calibri" w:cs="Times New Roman"/>
          <w:color w:val="000000"/>
          <w:szCs w:val="20"/>
          <w:lang w:eastAsia="ja-JP"/>
        </w:rPr>
        <w:t xml:space="preserve">week, including: </w:t>
      </w:r>
    </w:p>
    <w:p w14:paraId="56CDA705" w14:textId="77777777" w:rsidR="00056140" w:rsidRPr="0054464F" w:rsidRDefault="00056140" w:rsidP="00F85AB1">
      <w:pPr>
        <w:pStyle w:val="ListBullet"/>
        <w:spacing w:before="0" w:after="60" w:line="247" w:lineRule="auto"/>
        <w:ind w:left="714" w:hanging="357"/>
      </w:pPr>
      <w:r w:rsidRPr="0054464F">
        <w:t xml:space="preserve">Signing of a joint </w:t>
      </w:r>
      <w:r>
        <w:t>SOI</w:t>
      </w:r>
      <w:r w:rsidRPr="0054464F">
        <w:t xml:space="preserve"> with ASI to consider a joint activity on the </w:t>
      </w:r>
      <w:r>
        <w:t>ISS</w:t>
      </w:r>
      <w:r w:rsidRPr="0054464F">
        <w:t>.</w:t>
      </w:r>
    </w:p>
    <w:p w14:paraId="2A8D5C1C" w14:textId="77777777" w:rsidR="00056140" w:rsidRPr="0054464F" w:rsidRDefault="00056140" w:rsidP="00F85AB1">
      <w:pPr>
        <w:pStyle w:val="ListBullet"/>
        <w:spacing w:before="0" w:after="60" w:line="247" w:lineRule="auto"/>
        <w:ind w:left="714" w:hanging="357"/>
      </w:pPr>
      <w:r w:rsidRPr="0054464F">
        <w:t>Age</w:t>
      </w:r>
      <w:r>
        <w:t>ncy Advisory Board meeting.</w:t>
      </w:r>
    </w:p>
    <w:p w14:paraId="0C136A3A" w14:textId="77777777" w:rsidR="00056140" w:rsidRPr="0054464F" w:rsidRDefault="00056140" w:rsidP="00F85AB1">
      <w:pPr>
        <w:pStyle w:val="ListBullet"/>
        <w:spacing w:before="0" w:after="60" w:line="247" w:lineRule="auto"/>
        <w:ind w:left="714" w:hanging="357"/>
      </w:pPr>
      <w:r w:rsidRPr="0054464F">
        <w:t xml:space="preserve">VIP Preview of HQ and the </w:t>
      </w:r>
      <w:r>
        <w:t xml:space="preserve">Australian </w:t>
      </w:r>
      <w:r w:rsidRPr="0054464F">
        <w:t>Space Discovery Centre with over 200 stakeholders</w:t>
      </w:r>
      <w:r>
        <w:t>.</w:t>
      </w:r>
    </w:p>
    <w:p w14:paraId="5FDEF48E" w14:textId="77777777" w:rsidR="00056140" w:rsidRPr="0054464F" w:rsidRDefault="00056140" w:rsidP="00F85AB1">
      <w:pPr>
        <w:pStyle w:val="ListBullet"/>
        <w:spacing w:before="0" w:after="60" w:line="247" w:lineRule="auto"/>
        <w:ind w:left="714" w:hanging="357"/>
      </w:pPr>
      <w:r w:rsidRPr="0054464F">
        <w:t>SA Space State Dinner with over 450 stakeholders</w:t>
      </w:r>
      <w:r>
        <w:t>.</w:t>
      </w:r>
      <w:r w:rsidRPr="0054464F">
        <w:t xml:space="preserve"> </w:t>
      </w:r>
    </w:p>
    <w:p w14:paraId="3F50F454" w14:textId="46B2025D" w:rsidR="00056140" w:rsidRPr="00056140" w:rsidRDefault="00056140" w:rsidP="00F85AB1">
      <w:pPr>
        <w:pStyle w:val="ListBullet"/>
        <w:spacing w:before="0" w:line="247" w:lineRule="auto"/>
        <w:ind w:left="714" w:hanging="357"/>
        <w:rPr>
          <w:rFonts w:ascii="Calibri" w:hAnsi="Calibri"/>
          <w:lang w:eastAsia="ja-JP"/>
        </w:rPr>
      </w:pPr>
      <w:r w:rsidRPr="0054464F">
        <w:t>The 9</w:t>
      </w:r>
      <w:r w:rsidRPr="0054464F">
        <w:rPr>
          <w:vertAlign w:val="superscript"/>
        </w:rPr>
        <w:t>th</w:t>
      </w:r>
      <w:r w:rsidRPr="0054464F">
        <w:t xml:space="preserve"> Australian Space Forum with 1000 participants.</w:t>
      </w:r>
    </w:p>
    <w:p w14:paraId="3E0C202F" w14:textId="4C33F94D" w:rsidR="002677A2" w:rsidRDefault="00F85AB1" w:rsidP="00F85AB1">
      <w:pPr>
        <w:adjustRightInd w:val="0"/>
        <w:snapToGrid w:val="0"/>
        <w:spacing w:after="227" w:line="240" w:lineRule="atLeast"/>
        <w:ind w:left="284"/>
        <w:rPr>
          <w:rFonts w:ascii="Calibri" w:eastAsia="MS Mincho" w:hAnsi="Calibri" w:cs="Times New Roman"/>
          <w:color w:val="000000"/>
          <w:szCs w:val="20"/>
          <w:lang w:eastAsia="ja-JP"/>
        </w:rPr>
      </w:pPr>
      <w:r>
        <w:rPr>
          <w:rFonts w:ascii="Calibri" w:hAnsi="Calibri"/>
          <w:noProof/>
          <w:lang w:eastAsia="en-AU"/>
        </w:rPr>
        <mc:AlternateContent>
          <mc:Choice Requires="wps">
            <w:drawing>
              <wp:anchor distT="0" distB="0" distL="114300" distR="114300" simplePos="0" relativeHeight="251621888" behindDoc="0" locked="0" layoutInCell="1" allowOverlap="1" wp14:anchorId="32FB00DA" wp14:editId="09A4E966">
                <wp:simplePos x="0" y="0"/>
                <wp:positionH relativeFrom="column">
                  <wp:posOffset>3269615</wp:posOffset>
                </wp:positionH>
                <wp:positionV relativeFrom="paragraph">
                  <wp:posOffset>-2196</wp:posOffset>
                </wp:positionV>
                <wp:extent cx="0" cy="2307537"/>
                <wp:effectExtent l="19050" t="0" r="19050" b="36195"/>
                <wp:wrapNone/>
                <wp:docPr id="39" name="Straight Connector 39" title="Opening of the Agency headquarters"/>
                <wp:cNvGraphicFramePr/>
                <a:graphic xmlns:a="http://schemas.openxmlformats.org/drawingml/2006/main">
                  <a:graphicData uri="http://schemas.microsoft.com/office/word/2010/wordprocessingShape">
                    <wps:wsp>
                      <wps:cNvCnPr/>
                      <wps:spPr>
                        <a:xfrm>
                          <a:off x="0" y="0"/>
                          <a:ext cx="0" cy="2307537"/>
                        </a:xfrm>
                        <a:prstGeom prst="line">
                          <a:avLst/>
                        </a:prstGeom>
                        <a:ln w="28575">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0CBAACA" id="Straight Connector 39" o:spid="_x0000_s1026" alt="Title: Opening of the Agency headquarters" style="position:absolute;z-index:25162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7.45pt,-.15pt" to="257.45pt,1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" strokecolor="#004976" strokeweight="2.25pt">
                <v:stroke joinstyle="miter"/>
              </v:line>
            </w:pict>
          </mc:Fallback>
        </mc:AlternateContent>
      </w:r>
      <w:r w:rsidR="001E091C">
        <w:rPr>
          <w:rFonts w:ascii="Calibri" w:eastAsia="MS Mincho" w:hAnsi="Calibri" w:cs="Times New Roman"/>
          <w:noProof/>
          <w:color w:val="000000"/>
          <w:szCs w:val="20"/>
          <w:lang w:eastAsia="en-AU"/>
        </w:rPr>
        <mc:AlternateContent>
          <mc:Choice Requires="wps">
            <w:drawing>
              <wp:anchor distT="0" distB="0" distL="114300" distR="114300" simplePos="0" relativeHeight="251616768" behindDoc="0" locked="0" layoutInCell="1" allowOverlap="1" wp14:anchorId="6C956415" wp14:editId="22C39443">
                <wp:simplePos x="0" y="0"/>
                <wp:positionH relativeFrom="margin">
                  <wp:posOffset>183224</wp:posOffset>
                </wp:positionH>
                <wp:positionV relativeFrom="paragraph">
                  <wp:posOffset>12065</wp:posOffset>
                </wp:positionV>
                <wp:extent cx="5870961" cy="2299679"/>
                <wp:effectExtent l="0" t="0" r="15875" b="24765"/>
                <wp:wrapNone/>
                <wp:docPr id="35" name="Rectangle 35" title="Opening of the Agency headquarters"/>
                <wp:cNvGraphicFramePr/>
                <a:graphic xmlns:a="http://schemas.openxmlformats.org/drawingml/2006/main">
                  <a:graphicData uri="http://schemas.microsoft.com/office/word/2010/wordprocessingShape">
                    <wps:wsp>
                      <wps:cNvSpPr/>
                      <wps:spPr>
                        <a:xfrm>
                          <a:off x="0" y="0"/>
                          <a:ext cx="5870961" cy="2299679"/>
                        </a:xfrm>
                        <a:prstGeom prst="rect">
                          <a:avLst/>
                        </a:prstGeom>
                        <a:noFill/>
                        <a:ln w="19050">
                          <a:solidFill>
                            <a:srgbClr val="004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8F765B" id="Rectangle 35" o:spid="_x0000_s1026" alt="Title: Opening of the Agency headquarters" style="position:absolute;margin-left:14.45pt;margin-top:.95pt;width:462.3pt;height:181.1pt;z-index:251616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" filled="f" strokecolor="#004976" strokeweight="1.5pt">
                <w10:wrap anchorx="margin"/>
              </v:rect>
            </w:pict>
          </mc:Fallback>
        </mc:AlternateContent>
      </w:r>
      <w:r w:rsidR="002677A2" w:rsidRPr="0054464F">
        <w:rPr>
          <w:rFonts w:ascii="Calibri" w:eastAsia="MS Mincho" w:hAnsi="Calibri" w:cs="Times New Roman"/>
          <w:noProof/>
          <w:color w:val="000000"/>
          <w:szCs w:val="20"/>
          <w:lang w:eastAsia="en-AU"/>
        </w:rPr>
        <w:drawing>
          <wp:inline distT="0" distB="0" distL="0" distR="0" wp14:anchorId="3E0C26CE" wp14:editId="637C53BF">
            <wp:extent cx="3073400" cy="2305050"/>
            <wp:effectExtent l="0" t="0" r="0" b="0"/>
            <wp:docPr id="19" name="Picture 19" descr="Scott Morrison cutting the ribbon for the opening of the Agency head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Q Opening - ribbon cutting.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73400" cy="2305050"/>
                    </a:xfrm>
                    <a:prstGeom prst="rect">
                      <a:avLst/>
                    </a:prstGeom>
                  </pic:spPr>
                </pic:pic>
              </a:graphicData>
            </a:graphic>
          </wp:inline>
        </w:drawing>
      </w:r>
      <w:r w:rsidR="002677A2" w:rsidRPr="0054464F">
        <w:rPr>
          <w:rFonts w:ascii="Calibri" w:eastAsia="MS Mincho" w:hAnsi="Calibri" w:cs="Times New Roman"/>
          <w:color w:val="000000"/>
          <w:szCs w:val="20"/>
          <w:lang w:eastAsia="ja-JP"/>
        </w:rPr>
        <w:t xml:space="preserve"> </w:t>
      </w:r>
      <w:r w:rsidR="002677A2" w:rsidRPr="0054464F">
        <w:rPr>
          <w:rFonts w:ascii="Calibri" w:eastAsia="MS Mincho" w:hAnsi="Calibri" w:cs="Times New Roman"/>
          <w:noProof/>
          <w:color w:val="000000"/>
          <w:szCs w:val="20"/>
          <w:lang w:eastAsia="en-AU"/>
        </w:rPr>
        <w:drawing>
          <wp:inline distT="0" distB="0" distL="0" distR="0" wp14:anchorId="3E0C26D0" wp14:editId="0F61412A">
            <wp:extent cx="2781300" cy="2308286"/>
            <wp:effectExtent l="0" t="0" r="0" b="0"/>
            <wp:docPr id="20" name="Picture 20" title="The Honorable Karen Andrews, Minister for Industry, Science and Technology speaking at the opening of Agency head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Q Minister Andrews Doorstop.jpg"/>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2782572" cy="2309342"/>
                    </a:xfrm>
                    <a:prstGeom prst="rect">
                      <a:avLst/>
                    </a:prstGeom>
                    <a:ln>
                      <a:noFill/>
                    </a:ln>
                    <a:extLst>
                      <a:ext uri="{53640926-AAD7-44D8-BBD7-CCE9431645EC}">
                        <a14:shadowObscured xmlns:a14="http://schemas.microsoft.com/office/drawing/2010/main"/>
                      </a:ext>
                    </a:extLst>
                  </pic:spPr>
                </pic:pic>
              </a:graphicData>
            </a:graphic>
          </wp:inline>
        </w:drawing>
      </w:r>
    </w:p>
    <w:p w14:paraId="637D29E6" w14:textId="68CE3115" w:rsidR="000A5FE0" w:rsidRPr="0054464F" w:rsidRDefault="000D6C3D" w:rsidP="008B0F14">
      <w:pPr>
        <w:pStyle w:val="Caption"/>
      </w:pPr>
      <w:bookmarkStart w:id="34" w:name="_Toc57961212"/>
      <w:bookmarkStart w:id="35" w:name="_Toc59091624"/>
      <w:bookmarkStart w:id="36" w:name="_Toc59532590"/>
      <w:r>
        <w:t xml:space="preserve">Figure </w:t>
      </w:r>
      <w:r w:rsidR="00E6596C">
        <w:rPr>
          <w:noProof/>
        </w:rPr>
        <w:fldChar w:fldCharType="begin"/>
      </w:r>
      <w:r w:rsidR="00E6596C">
        <w:rPr>
          <w:noProof/>
        </w:rPr>
        <w:instrText xml:space="preserve"> SEQ Figure \* ARABIC </w:instrText>
      </w:r>
      <w:r w:rsidR="00E6596C">
        <w:rPr>
          <w:noProof/>
        </w:rPr>
        <w:fldChar w:fldCharType="separate"/>
      </w:r>
      <w:r w:rsidR="009F6694">
        <w:rPr>
          <w:noProof/>
        </w:rPr>
        <w:t>4</w:t>
      </w:r>
      <w:r w:rsidR="00E6596C">
        <w:rPr>
          <w:noProof/>
        </w:rPr>
        <w:fldChar w:fldCharType="end"/>
      </w:r>
      <w:r w:rsidR="00941536">
        <w:t xml:space="preserve"> </w:t>
      </w:r>
      <w:r w:rsidR="000A5FE0">
        <w:t>– Opening of the Agency Headquarters</w:t>
      </w:r>
      <w:bookmarkEnd w:id="34"/>
      <w:bookmarkEnd w:id="35"/>
      <w:bookmarkEnd w:id="36"/>
    </w:p>
    <w:p w14:paraId="3E0C2037" w14:textId="3BC715DE" w:rsidR="00554540" w:rsidRPr="00554540" w:rsidRDefault="000D6C3D" w:rsidP="00F85AB1">
      <w:pPr>
        <w:pStyle w:val="Heading3"/>
        <w:spacing w:before="240"/>
        <w:rPr>
          <w:iCs/>
          <w:szCs w:val="32"/>
          <w:lang w:eastAsia="ja-JP"/>
        </w:rPr>
      </w:pPr>
      <w:r>
        <w:t>Moon to Mars</w:t>
      </w:r>
      <w:r w:rsidR="00554540" w:rsidRPr="00E43FF5">
        <w:t xml:space="preserve"> initiative</w:t>
      </w:r>
    </w:p>
    <w:p w14:paraId="3E0C2038" w14:textId="05F7D242" w:rsidR="00554540" w:rsidRPr="00554540" w:rsidRDefault="00056140" w:rsidP="00F85AB1">
      <w:pPr>
        <w:spacing w:after="120" w:line="247" w:lineRule="auto"/>
        <w:rPr>
          <w:lang w:eastAsia="ja-JP"/>
        </w:rPr>
      </w:pPr>
      <w:r>
        <w:t xml:space="preserve">In May 2019, NASA announced </w:t>
      </w:r>
      <w:r w:rsidR="00522213">
        <w:t>project Artemis</w:t>
      </w:r>
      <w:r>
        <w:t>, which plans to land the first woman and next man on the Moon</w:t>
      </w:r>
      <w:r w:rsidR="00522213">
        <w:t>. Project Artemis</w:t>
      </w:r>
      <w:r>
        <w:t xml:space="preserve"> is named after the twin sister of Apollo, to reflect NASA’s historic Apollo missions</w:t>
      </w:r>
      <w:r w:rsidR="00554540" w:rsidRPr="00554540">
        <w:rPr>
          <w:lang w:eastAsia="ja-JP"/>
        </w:rPr>
        <w:t xml:space="preserve">. The announcement included an accelerated timeframe to put these new explorers on the </w:t>
      </w:r>
      <w:r w:rsidR="00554540">
        <w:rPr>
          <w:lang w:eastAsia="ja-JP"/>
        </w:rPr>
        <w:t>M</w:t>
      </w:r>
      <w:r w:rsidR="00554540" w:rsidRPr="00554540">
        <w:rPr>
          <w:lang w:eastAsia="ja-JP"/>
        </w:rPr>
        <w:t xml:space="preserve">oon’s surface by 2024. With an ambitious timetable, this project has opened up </w:t>
      </w:r>
      <w:r w:rsidR="00554540">
        <w:rPr>
          <w:lang w:eastAsia="ja-JP"/>
        </w:rPr>
        <w:t>exciting</w:t>
      </w:r>
      <w:r w:rsidR="00554540" w:rsidRPr="00554540">
        <w:rPr>
          <w:lang w:eastAsia="ja-JP"/>
        </w:rPr>
        <w:t xml:space="preserve"> opportunities for newer space agencies and the commercial sector to participate. </w:t>
      </w:r>
    </w:p>
    <w:p w14:paraId="3E0C2039" w14:textId="0A1E5DDA" w:rsidR="00554540" w:rsidRDefault="003A5F6A" w:rsidP="00F85AB1">
      <w:pPr>
        <w:spacing w:after="120" w:line="247" w:lineRule="auto"/>
        <w:rPr>
          <w:lang w:eastAsia="ja-JP"/>
        </w:rPr>
      </w:pPr>
      <w:r>
        <w:rPr>
          <w:lang w:eastAsia="ja-JP"/>
        </w:rPr>
        <w:t xml:space="preserve">On 21 September 2019 during his trip to the </w:t>
      </w:r>
      <w:r w:rsidR="008E5ABA">
        <w:rPr>
          <w:lang w:eastAsia="ja-JP"/>
        </w:rPr>
        <w:t>US</w:t>
      </w:r>
      <w:r>
        <w:rPr>
          <w:lang w:eastAsia="ja-JP"/>
        </w:rPr>
        <w:t>,</w:t>
      </w:r>
      <w:r w:rsidR="00554540" w:rsidRPr="00554540">
        <w:rPr>
          <w:lang w:eastAsia="ja-JP"/>
        </w:rPr>
        <w:t xml:space="preserve"> the Prime Minister announced the $150 million </w:t>
      </w:r>
      <w:r w:rsidR="003F7878">
        <w:rPr>
          <w:lang w:eastAsia="ja-JP"/>
        </w:rPr>
        <w:t>M2M</w:t>
      </w:r>
      <w:r w:rsidR="00554540" w:rsidRPr="00554540">
        <w:rPr>
          <w:lang w:eastAsia="ja-JP"/>
        </w:rPr>
        <w:t xml:space="preserve"> initiative to </w:t>
      </w:r>
      <w:r>
        <w:rPr>
          <w:lang w:eastAsia="ja-JP"/>
        </w:rPr>
        <w:t>enable and support</w:t>
      </w:r>
      <w:r w:rsidR="00554540" w:rsidRPr="00554540">
        <w:rPr>
          <w:lang w:eastAsia="ja-JP"/>
        </w:rPr>
        <w:t xml:space="preserve"> Australian businesses </w:t>
      </w:r>
      <w:r w:rsidR="00EA51E1">
        <w:rPr>
          <w:lang w:eastAsia="ja-JP"/>
        </w:rPr>
        <w:t xml:space="preserve">to </w:t>
      </w:r>
      <w:r w:rsidR="00554540" w:rsidRPr="00554540">
        <w:rPr>
          <w:lang w:eastAsia="ja-JP"/>
        </w:rPr>
        <w:t xml:space="preserve">participate in NASA’s inspirational plan to return to the Moon and on to Mars. Delivered through the Agency, this investment will focus on three integrated </w:t>
      </w:r>
      <w:r w:rsidR="00662CA9">
        <w:rPr>
          <w:lang w:eastAsia="ja-JP"/>
        </w:rPr>
        <w:t>programs</w:t>
      </w:r>
      <w:r w:rsidR="00662CA9" w:rsidRPr="00554540">
        <w:rPr>
          <w:lang w:eastAsia="ja-JP"/>
        </w:rPr>
        <w:t xml:space="preserve"> </w:t>
      </w:r>
      <w:r w:rsidR="00554540" w:rsidRPr="00554540">
        <w:rPr>
          <w:lang w:eastAsia="ja-JP"/>
        </w:rPr>
        <w:t>that will lift Australian engagement in the global space sector:</w:t>
      </w:r>
    </w:p>
    <w:p w14:paraId="3E0C203A" w14:textId="0855730C" w:rsidR="00554540" w:rsidRPr="00940FBC" w:rsidRDefault="00554540" w:rsidP="00F85AB1">
      <w:pPr>
        <w:pStyle w:val="ListNumber"/>
        <w:spacing w:line="247" w:lineRule="auto"/>
      </w:pPr>
      <w:r w:rsidRPr="00940FBC">
        <w:rPr>
          <w:b/>
        </w:rPr>
        <w:t>Supply Chain</w:t>
      </w:r>
      <w:r w:rsidRPr="00940FBC">
        <w:t>, supporting access to international space supply chains that support NASA, including capability building to help the Australian space sector meet the stringent requirements of supplying products and services in the global space industry</w:t>
      </w:r>
      <w:r w:rsidR="00694431">
        <w:t>.</w:t>
      </w:r>
    </w:p>
    <w:p w14:paraId="3E0C203B" w14:textId="0D407A0A" w:rsidR="00554540" w:rsidRPr="00940FBC" w:rsidRDefault="00554540" w:rsidP="00F85AB1">
      <w:pPr>
        <w:pStyle w:val="ListNumber"/>
        <w:spacing w:line="247" w:lineRule="auto"/>
      </w:pPr>
      <w:r w:rsidRPr="00940FBC">
        <w:rPr>
          <w:b/>
        </w:rPr>
        <w:t>Demonstrator</w:t>
      </w:r>
      <w:r w:rsidRPr="00940FBC">
        <w:t xml:space="preserve">, funding demonstrator and pilot projects which showcase investment-ready Australian capabilities to NASA and the </w:t>
      </w:r>
      <w:r w:rsidR="00490508">
        <w:t>US</w:t>
      </w:r>
      <w:r w:rsidRPr="00940FBC">
        <w:t xml:space="preserve">’s international space supply chains (e.g. in the areas of robotics, automation, </w:t>
      </w:r>
      <w:r w:rsidR="00AA7913">
        <w:t>a</w:t>
      </w:r>
      <w:r w:rsidR="00AA7913" w:rsidRPr="00940FBC">
        <w:t xml:space="preserve">rtificial </w:t>
      </w:r>
      <w:r w:rsidR="00AA7913">
        <w:t>i</w:t>
      </w:r>
      <w:r w:rsidR="00AA7913" w:rsidRPr="00940FBC">
        <w:t>ntelligence</w:t>
      </w:r>
      <w:r w:rsidRPr="00940FBC">
        <w:t xml:space="preserve">, and </w:t>
      </w:r>
      <w:r w:rsidR="00AA7913">
        <w:t>E</w:t>
      </w:r>
      <w:r w:rsidRPr="00940FBC">
        <w:t>arth observation)</w:t>
      </w:r>
      <w:r w:rsidR="00694431">
        <w:t>.</w:t>
      </w:r>
    </w:p>
    <w:p w14:paraId="3E0C203C" w14:textId="563E16AC" w:rsidR="00554540" w:rsidRPr="00940FBC" w:rsidRDefault="00554540" w:rsidP="00F85AB1">
      <w:pPr>
        <w:pStyle w:val="ListNumber"/>
        <w:spacing w:line="247" w:lineRule="auto"/>
      </w:pPr>
      <w:r w:rsidRPr="00940FBC">
        <w:rPr>
          <w:b/>
        </w:rPr>
        <w:t>Trailblazer</w:t>
      </w:r>
      <w:r w:rsidRPr="00940FBC">
        <w:t>, working with NASA to identify how Australia can support a significant part of NASA’s ‘return to the Moon and on to Mars’ program, leveraging Australia’s key strengths (e.g. drawing on the demonstrator and pilot projects)</w:t>
      </w:r>
      <w:r w:rsidR="00694431">
        <w:t>.</w:t>
      </w:r>
    </w:p>
    <w:p w14:paraId="3E0C203E" w14:textId="0B7FF5FA" w:rsidR="00554540" w:rsidRPr="00554540" w:rsidRDefault="00554540" w:rsidP="00F85AB1">
      <w:pPr>
        <w:spacing w:after="120" w:line="247" w:lineRule="auto"/>
        <w:rPr>
          <w:lang w:eastAsia="ja-JP"/>
        </w:rPr>
      </w:pPr>
      <w:r w:rsidRPr="00554540">
        <w:rPr>
          <w:lang w:eastAsia="ja-JP"/>
        </w:rPr>
        <w:t xml:space="preserve">Following the announcement, the Agency undertook a number of meetings with space primes with the aim of understanding their Australian supply chains and </w:t>
      </w:r>
      <w:r w:rsidR="00694431">
        <w:rPr>
          <w:lang w:eastAsia="ja-JP"/>
        </w:rPr>
        <w:t xml:space="preserve">to </w:t>
      </w:r>
      <w:r w:rsidRPr="00554540">
        <w:rPr>
          <w:lang w:eastAsia="ja-JP"/>
        </w:rPr>
        <w:t xml:space="preserve">ascertain ways in which the Agency can connect them with Australian capability. </w:t>
      </w:r>
    </w:p>
    <w:p w14:paraId="3E0C2040" w14:textId="4A71AF46" w:rsidR="00554540" w:rsidRPr="00211938" w:rsidRDefault="00554540" w:rsidP="00F85AB1">
      <w:pPr>
        <w:spacing w:line="247" w:lineRule="auto"/>
        <w:rPr>
          <w:szCs w:val="20"/>
          <w:lang w:eastAsia="ja-JP"/>
        </w:rPr>
      </w:pPr>
      <w:r w:rsidRPr="00554540">
        <w:rPr>
          <w:lang w:eastAsia="ja-JP"/>
        </w:rPr>
        <w:t xml:space="preserve">Between 14 February </w:t>
      </w:r>
      <w:r w:rsidR="00211938">
        <w:rPr>
          <w:lang w:eastAsia="ja-JP"/>
        </w:rPr>
        <w:t>and 2 March</w:t>
      </w:r>
      <w:r w:rsidRPr="00554540">
        <w:rPr>
          <w:lang w:eastAsia="ja-JP"/>
        </w:rPr>
        <w:t xml:space="preserve">, the Agency </w:t>
      </w:r>
      <w:r w:rsidR="00037282">
        <w:rPr>
          <w:lang w:eastAsia="ja-JP"/>
        </w:rPr>
        <w:t xml:space="preserve">also </w:t>
      </w:r>
      <w:r w:rsidRPr="00554540">
        <w:rPr>
          <w:lang w:eastAsia="ja-JP"/>
        </w:rPr>
        <w:t xml:space="preserve">undertook </w:t>
      </w:r>
      <w:r w:rsidR="00EC1217">
        <w:rPr>
          <w:lang w:eastAsia="ja-JP"/>
        </w:rPr>
        <w:t>11</w:t>
      </w:r>
      <w:r w:rsidR="00EC1217" w:rsidRPr="00554540">
        <w:rPr>
          <w:lang w:eastAsia="ja-JP"/>
        </w:rPr>
        <w:t xml:space="preserve"> </w:t>
      </w:r>
      <w:r w:rsidRPr="00554540">
        <w:rPr>
          <w:lang w:eastAsia="ja-JP"/>
        </w:rPr>
        <w:t>consultations across eight capital cities with more than 500 people registering for the events, across a range of platforms. 70 written submissions were provided</w:t>
      </w:r>
      <w:r w:rsidR="005C0A37">
        <w:rPr>
          <w:lang w:eastAsia="ja-JP"/>
        </w:rPr>
        <w:t>.</w:t>
      </w:r>
      <w:r w:rsidRPr="00554540">
        <w:rPr>
          <w:lang w:eastAsia="ja-JP"/>
        </w:rPr>
        <w:t xml:space="preserve"> </w:t>
      </w:r>
      <w:r w:rsidR="00DF44B2">
        <w:t xml:space="preserve">By the end of the reporting period, guidelines for the first element of the Supply Chain were under development, with the first program to be opened in </w:t>
      </w:r>
      <w:r w:rsidR="00CB4341">
        <w:t xml:space="preserve">August 2020. </w:t>
      </w:r>
    </w:p>
    <w:p w14:paraId="3E0C2041" w14:textId="0AA2F633" w:rsidR="005203A9" w:rsidRPr="00D67D6C" w:rsidRDefault="00594EEC" w:rsidP="00F85AB1">
      <w:pPr>
        <w:pStyle w:val="Heading3"/>
        <w:spacing w:before="240"/>
      </w:pPr>
      <w:r w:rsidRPr="00D67D6C">
        <w:t xml:space="preserve">Responding to </w:t>
      </w:r>
      <w:r w:rsidR="005203A9" w:rsidRPr="00D67D6C">
        <w:t>COVID-19</w:t>
      </w:r>
    </w:p>
    <w:p w14:paraId="3E0C2043" w14:textId="53BFC73D" w:rsidR="005203A9" w:rsidRPr="005203A9" w:rsidRDefault="005203A9" w:rsidP="00F85AB1">
      <w:pPr>
        <w:spacing w:after="120"/>
        <w:rPr>
          <w:lang w:eastAsia="ja-JP"/>
        </w:rPr>
      </w:pPr>
      <w:r w:rsidRPr="005203A9">
        <w:rPr>
          <w:lang w:eastAsia="ja-JP"/>
        </w:rPr>
        <w:t>In March 2020 the Agency</w:t>
      </w:r>
      <w:r w:rsidR="002853A2">
        <w:rPr>
          <w:lang w:eastAsia="ja-JP"/>
        </w:rPr>
        <w:t xml:space="preserve"> </w:t>
      </w:r>
      <w:r w:rsidRPr="005203A9">
        <w:rPr>
          <w:lang w:eastAsia="ja-JP"/>
        </w:rPr>
        <w:t xml:space="preserve">responded to </w:t>
      </w:r>
      <w:r w:rsidR="00EC1217" w:rsidRPr="00EC1217">
        <w:rPr>
          <w:lang w:eastAsia="ja-JP"/>
        </w:rPr>
        <w:t>Coronavirus disease (COVID-19) pandemic</w:t>
      </w:r>
      <w:r w:rsidR="00EC1217">
        <w:rPr>
          <w:lang w:eastAsia="ja-JP"/>
        </w:rPr>
        <w:t xml:space="preserve"> </w:t>
      </w:r>
      <w:r w:rsidR="00EC1217" w:rsidRPr="005203A9">
        <w:rPr>
          <w:lang w:eastAsia="ja-JP"/>
        </w:rPr>
        <w:t>requirements s</w:t>
      </w:r>
      <w:r w:rsidR="00056140">
        <w:rPr>
          <w:lang w:eastAsia="ja-JP"/>
        </w:rPr>
        <w:t>et by the Australian Government</w:t>
      </w:r>
      <w:r w:rsidRPr="005203A9">
        <w:rPr>
          <w:lang w:eastAsia="ja-JP"/>
        </w:rPr>
        <w:t xml:space="preserve">. The Head of the Agency </w:t>
      </w:r>
      <w:r w:rsidR="00EC1217">
        <w:rPr>
          <w:lang w:eastAsia="ja-JP"/>
        </w:rPr>
        <w:t xml:space="preserve">informed the </w:t>
      </w:r>
      <w:r w:rsidRPr="005203A9">
        <w:rPr>
          <w:lang w:eastAsia="ja-JP"/>
        </w:rPr>
        <w:t>space</w:t>
      </w:r>
      <w:r w:rsidR="00594EEC">
        <w:rPr>
          <w:lang w:eastAsia="ja-JP"/>
        </w:rPr>
        <w:t xml:space="preserve"> industry </w:t>
      </w:r>
      <w:r w:rsidR="00B661E4">
        <w:rPr>
          <w:lang w:eastAsia="ja-JP"/>
        </w:rPr>
        <w:t xml:space="preserve">of </w:t>
      </w:r>
      <w:r w:rsidR="00D22E26">
        <w:rPr>
          <w:lang w:eastAsia="ja-JP"/>
        </w:rPr>
        <w:t>the available</w:t>
      </w:r>
      <w:r w:rsidR="00EC1217">
        <w:rPr>
          <w:lang w:eastAsia="ja-JP"/>
        </w:rPr>
        <w:t xml:space="preserve"> support</w:t>
      </w:r>
      <w:r w:rsidR="00D22E26">
        <w:rPr>
          <w:lang w:eastAsia="ja-JP"/>
        </w:rPr>
        <w:t>,</w:t>
      </w:r>
      <w:r w:rsidRPr="005203A9">
        <w:rPr>
          <w:lang w:eastAsia="ja-JP"/>
        </w:rPr>
        <w:t xml:space="preserve"> </w:t>
      </w:r>
      <w:r w:rsidR="00B661E4">
        <w:rPr>
          <w:lang w:eastAsia="ja-JP"/>
        </w:rPr>
        <w:t xml:space="preserve">and </w:t>
      </w:r>
      <w:r w:rsidR="00EC1217">
        <w:rPr>
          <w:lang w:eastAsia="ja-JP"/>
        </w:rPr>
        <w:t xml:space="preserve">advised </w:t>
      </w:r>
      <w:r w:rsidRPr="005203A9">
        <w:rPr>
          <w:lang w:eastAsia="ja-JP"/>
        </w:rPr>
        <w:t xml:space="preserve">that the Agency would continue operating, with staff working from home and practicing the required social distancing. The Agency newsletter and social media channels have continued to amplify </w:t>
      </w:r>
      <w:r w:rsidR="00EC1217">
        <w:rPr>
          <w:lang w:eastAsia="ja-JP"/>
        </w:rPr>
        <w:t>g</w:t>
      </w:r>
      <w:r w:rsidR="00EC1217" w:rsidRPr="005203A9">
        <w:rPr>
          <w:lang w:eastAsia="ja-JP"/>
        </w:rPr>
        <w:t xml:space="preserve">overnment </w:t>
      </w:r>
      <w:r w:rsidRPr="005203A9">
        <w:rPr>
          <w:lang w:eastAsia="ja-JP"/>
        </w:rPr>
        <w:t xml:space="preserve">messages and provide information on funding </w:t>
      </w:r>
      <w:r w:rsidR="00EC1217">
        <w:rPr>
          <w:lang w:eastAsia="ja-JP"/>
        </w:rPr>
        <w:t>and support</w:t>
      </w:r>
      <w:r w:rsidRPr="005203A9">
        <w:rPr>
          <w:lang w:eastAsia="ja-JP"/>
        </w:rPr>
        <w:t>.</w:t>
      </w:r>
    </w:p>
    <w:p w14:paraId="3E0C2045" w14:textId="51DFBEEE" w:rsidR="005203A9" w:rsidRPr="005203A9" w:rsidRDefault="005203A9" w:rsidP="00F85AB1">
      <w:pPr>
        <w:spacing w:after="120"/>
        <w:rPr>
          <w:lang w:eastAsia="ja-JP"/>
        </w:rPr>
      </w:pPr>
      <w:r w:rsidRPr="005203A9">
        <w:rPr>
          <w:lang w:eastAsia="ja-JP"/>
        </w:rPr>
        <w:t xml:space="preserve">Within </w:t>
      </w:r>
      <w:r w:rsidR="00D22E26">
        <w:rPr>
          <w:lang w:eastAsia="ja-JP"/>
        </w:rPr>
        <w:t>DISER</w:t>
      </w:r>
      <w:r w:rsidRPr="005203A9">
        <w:rPr>
          <w:lang w:eastAsia="ja-JP"/>
        </w:rPr>
        <w:t xml:space="preserve">, the Agency supported relevant COVID taskforces, in particular the Resilience and Recovery Taskforce. As Australia moves into recovery, the Agency </w:t>
      </w:r>
      <w:r w:rsidR="00EC1217">
        <w:rPr>
          <w:lang w:eastAsia="ja-JP"/>
        </w:rPr>
        <w:t xml:space="preserve">continues to </w:t>
      </w:r>
      <w:r w:rsidRPr="005203A9">
        <w:rPr>
          <w:lang w:eastAsia="ja-JP"/>
        </w:rPr>
        <w:t>work with the taskforce to ensure Australia’s space capabilities are considered as a part of the nation’s strategic recovery</w:t>
      </w:r>
      <w:r w:rsidR="002853A2">
        <w:rPr>
          <w:lang w:eastAsia="ja-JP"/>
        </w:rPr>
        <w:t>,</w:t>
      </w:r>
      <w:r w:rsidRPr="005203A9">
        <w:rPr>
          <w:lang w:eastAsia="ja-JP"/>
        </w:rPr>
        <w:t xml:space="preserve"> </w:t>
      </w:r>
      <w:r w:rsidR="00D22E26">
        <w:rPr>
          <w:lang w:eastAsia="ja-JP"/>
        </w:rPr>
        <w:t xml:space="preserve">particularly in manufacturing. </w:t>
      </w:r>
    </w:p>
    <w:p w14:paraId="2558B4A5" w14:textId="6C26DBC3" w:rsidR="00DF44B2" w:rsidRPr="00EE4A6B" w:rsidRDefault="00DF44B2" w:rsidP="00F85AB1">
      <w:pPr>
        <w:spacing w:after="120"/>
        <w:rPr>
          <w:lang w:eastAsia="ja-JP"/>
        </w:rPr>
      </w:pPr>
      <w:r w:rsidRPr="00EE4A6B">
        <w:rPr>
          <w:lang w:eastAsia="ja-JP"/>
        </w:rPr>
        <w:t>To provide support through the economic downturn, the Agency worked closely with the space sector to identify challenges, concerns and issues specific to the industry. This provided insights into how COVID-19 impact</w:t>
      </w:r>
      <w:r w:rsidR="00EC1217">
        <w:rPr>
          <w:lang w:eastAsia="ja-JP"/>
        </w:rPr>
        <w:t>ed</w:t>
      </w:r>
      <w:r w:rsidRPr="00EE4A6B">
        <w:rPr>
          <w:lang w:eastAsia="ja-JP"/>
        </w:rPr>
        <w:t xml:space="preserve"> their businesses and helped inform DISER’s Industry Intelligence efforts. Many issues experienced by the space sector were similar to those in the manufacturing and digital sectors, with specific concerns around the financial sustainability of start-ups given the emerging nature of the sector. With industry and other international counterparts, the Agency focused on identifying areas where space could play a significant role in </w:t>
      </w:r>
      <w:r w:rsidR="00694431">
        <w:rPr>
          <w:lang w:eastAsia="ja-JP"/>
        </w:rPr>
        <w:t xml:space="preserve">the </w:t>
      </w:r>
      <w:r w:rsidRPr="00EE4A6B">
        <w:rPr>
          <w:lang w:eastAsia="ja-JP"/>
        </w:rPr>
        <w:t>post-COVID recovery strategy.</w:t>
      </w:r>
    </w:p>
    <w:p w14:paraId="5716D277" w14:textId="7F4B5F06" w:rsidR="00DF44B2" w:rsidRPr="00EE4A6B" w:rsidRDefault="00DF44B2" w:rsidP="00F85AB1">
      <w:pPr>
        <w:spacing w:after="120"/>
        <w:rPr>
          <w:lang w:eastAsia="ja-JP"/>
        </w:rPr>
      </w:pPr>
      <w:r w:rsidRPr="00EE4A6B">
        <w:rPr>
          <w:lang w:eastAsia="ja-JP"/>
        </w:rPr>
        <w:t>Recognising the financial stresses imposed by the COVID</w:t>
      </w:r>
      <w:r w:rsidR="00056140">
        <w:rPr>
          <w:lang w:eastAsia="ja-JP"/>
        </w:rPr>
        <w:t>-19</w:t>
      </w:r>
      <w:r w:rsidRPr="00EE4A6B">
        <w:rPr>
          <w:lang w:eastAsia="ja-JP"/>
        </w:rPr>
        <w:t xml:space="preserve"> response, the Agency prioritised the delivery of its funding programs</w:t>
      </w:r>
      <w:r w:rsidR="00301DE3">
        <w:rPr>
          <w:lang w:eastAsia="ja-JP"/>
        </w:rPr>
        <w:t>. This included</w:t>
      </w:r>
      <w:r w:rsidR="00301DE3" w:rsidRPr="00EE4A6B">
        <w:rPr>
          <w:lang w:eastAsia="ja-JP"/>
        </w:rPr>
        <w:t xml:space="preserve"> </w:t>
      </w:r>
      <w:r w:rsidRPr="00EE4A6B">
        <w:rPr>
          <w:lang w:eastAsia="ja-JP"/>
        </w:rPr>
        <w:t xml:space="preserve">the ISI initiative, the SIF and the supply chain component of the </w:t>
      </w:r>
      <w:r w:rsidR="003F7878">
        <w:rPr>
          <w:lang w:eastAsia="ja-JP"/>
        </w:rPr>
        <w:t>M2M</w:t>
      </w:r>
      <w:r w:rsidRPr="00EE4A6B">
        <w:rPr>
          <w:lang w:eastAsia="ja-JP"/>
        </w:rPr>
        <w:t xml:space="preserve"> initiative, which provide</w:t>
      </w:r>
      <w:r w:rsidR="00301DE3">
        <w:rPr>
          <w:lang w:eastAsia="ja-JP"/>
        </w:rPr>
        <w:t>s</w:t>
      </w:r>
      <w:r w:rsidRPr="00EE4A6B">
        <w:rPr>
          <w:lang w:eastAsia="ja-JP"/>
        </w:rPr>
        <w:t xml:space="preserve"> opportunities for businesses to access international supply chains.</w:t>
      </w:r>
    </w:p>
    <w:p w14:paraId="3E0C204B" w14:textId="75A9ABBA" w:rsidR="005203A9" w:rsidRPr="005203A9" w:rsidRDefault="00DF44B2" w:rsidP="00F85AB1">
      <w:pPr>
        <w:spacing w:after="120"/>
        <w:rPr>
          <w:lang w:eastAsia="ja-JP"/>
        </w:rPr>
      </w:pPr>
      <w:r w:rsidRPr="00EE4A6B">
        <w:rPr>
          <w:lang w:eastAsia="ja-JP"/>
        </w:rPr>
        <w:t xml:space="preserve">In order to provide short-term financial relief for the launch sector, a 12-month deferral on the original commencement date for </w:t>
      </w:r>
      <w:r w:rsidR="009258E7">
        <w:rPr>
          <w:lang w:eastAsia="ja-JP"/>
        </w:rPr>
        <w:t xml:space="preserve">the </w:t>
      </w:r>
      <w:r w:rsidRPr="00EE4A6B">
        <w:rPr>
          <w:lang w:eastAsia="ja-JP"/>
        </w:rPr>
        <w:t>partial cost recovery model</w:t>
      </w:r>
      <w:r w:rsidR="00522213">
        <w:rPr>
          <w:lang w:eastAsia="ja-JP"/>
        </w:rPr>
        <w:t xml:space="preserve"> was agreed. Originally, partial cost recovery was </w:t>
      </w:r>
      <w:r w:rsidRPr="00EE4A6B">
        <w:rPr>
          <w:lang w:eastAsia="ja-JP"/>
        </w:rPr>
        <w:t>intende</w:t>
      </w:r>
      <w:r w:rsidR="00522213">
        <w:rPr>
          <w:lang w:eastAsia="ja-JP"/>
        </w:rPr>
        <w:t>d to commence after 1 July 2020</w:t>
      </w:r>
      <w:r w:rsidRPr="00EE4A6B">
        <w:rPr>
          <w:lang w:eastAsia="ja-JP"/>
        </w:rPr>
        <w:t xml:space="preserve"> </w:t>
      </w:r>
      <w:r w:rsidR="009258E7">
        <w:rPr>
          <w:lang w:eastAsia="ja-JP"/>
        </w:rPr>
        <w:t xml:space="preserve">associated with certain applications made under </w:t>
      </w:r>
      <w:r w:rsidR="009258E7" w:rsidRPr="00056140">
        <w:rPr>
          <w:i/>
          <w:lang w:eastAsia="ja-JP"/>
        </w:rPr>
        <w:t>the Space (Launches and Returns) Act 2018</w:t>
      </w:r>
      <w:r w:rsidR="00522213">
        <w:rPr>
          <w:i/>
          <w:lang w:eastAsia="ja-JP"/>
        </w:rPr>
        <w:t xml:space="preserve">. </w:t>
      </w:r>
      <w:r w:rsidR="00522213">
        <w:rPr>
          <w:lang w:eastAsia="ja-JP"/>
        </w:rPr>
        <w:t>The deferral</w:t>
      </w:r>
      <w:r w:rsidR="009258E7">
        <w:rPr>
          <w:lang w:eastAsia="ja-JP"/>
        </w:rPr>
        <w:t xml:space="preserve"> </w:t>
      </w:r>
      <w:r w:rsidRPr="00EE4A6B">
        <w:rPr>
          <w:lang w:eastAsia="ja-JP"/>
        </w:rPr>
        <w:t xml:space="preserve">was approved by the Government at </w:t>
      </w:r>
      <w:r w:rsidR="00056140">
        <w:rPr>
          <w:lang w:eastAsia="ja-JP"/>
        </w:rPr>
        <w:t xml:space="preserve">the </w:t>
      </w:r>
      <w:r w:rsidRPr="00EE4A6B">
        <w:rPr>
          <w:lang w:eastAsia="ja-JP"/>
        </w:rPr>
        <w:t xml:space="preserve">2019 </w:t>
      </w:r>
      <w:r w:rsidR="00694431">
        <w:rPr>
          <w:lang w:eastAsia="ja-JP"/>
        </w:rPr>
        <w:t>Mid-Year Economic and Financial Outlook (</w:t>
      </w:r>
      <w:r w:rsidRPr="00EE4A6B">
        <w:rPr>
          <w:lang w:eastAsia="ja-JP"/>
        </w:rPr>
        <w:t>MYEFO</w:t>
      </w:r>
      <w:r w:rsidR="00694431">
        <w:rPr>
          <w:lang w:eastAsia="ja-JP"/>
        </w:rPr>
        <w:t>)</w:t>
      </w:r>
      <w:r w:rsidRPr="00EE4A6B">
        <w:rPr>
          <w:lang w:eastAsia="ja-JP"/>
        </w:rPr>
        <w:t xml:space="preserve">. The Agency will consult on draft rules for the fees prior to commencing any charges, which </w:t>
      </w:r>
      <w:r>
        <w:rPr>
          <w:lang w:eastAsia="ja-JP"/>
        </w:rPr>
        <w:t>are now expected to</w:t>
      </w:r>
      <w:r w:rsidRPr="00EE4A6B">
        <w:rPr>
          <w:lang w:eastAsia="ja-JP"/>
        </w:rPr>
        <w:t xml:space="preserve"> commence in July 2021.</w:t>
      </w:r>
      <w:r w:rsidR="00FF78C0">
        <w:rPr>
          <w:lang w:eastAsia="ja-JP"/>
        </w:rPr>
        <w:t xml:space="preserve"> </w:t>
      </w:r>
    </w:p>
    <w:p w14:paraId="3E0C204D" w14:textId="4CD24654" w:rsidR="005203A9" w:rsidRPr="005203A9" w:rsidRDefault="005203A9" w:rsidP="00F85AB1">
      <w:pPr>
        <w:spacing w:after="120"/>
        <w:rPr>
          <w:lang w:eastAsia="ja-JP"/>
        </w:rPr>
      </w:pPr>
      <w:r w:rsidRPr="005203A9">
        <w:rPr>
          <w:lang w:eastAsia="ja-JP"/>
        </w:rPr>
        <w:t xml:space="preserve">A number of key international and national events that the Agency planned to attend were cancelled, rescheduled or replaced by virtual meetings. The Colorado Springs Space Symposium was moved from March 2020 and has been re-scheduled for August 2021. The </w:t>
      </w:r>
      <w:r w:rsidR="00D255AB">
        <w:rPr>
          <w:lang w:eastAsia="ja-JP"/>
        </w:rPr>
        <w:t>IAC</w:t>
      </w:r>
      <w:r w:rsidRPr="005203A9">
        <w:rPr>
          <w:lang w:eastAsia="ja-JP"/>
        </w:rPr>
        <w:t xml:space="preserve">, usually held in October, was postponed to October 2021, with a ‘virtual’ three day conference planned for October 2020. The 43rd </w:t>
      </w:r>
      <w:r w:rsidR="00854435">
        <w:rPr>
          <w:lang w:eastAsia="ja-JP"/>
        </w:rPr>
        <w:t>Committee on Space Research (</w:t>
      </w:r>
      <w:r w:rsidRPr="005203A9">
        <w:rPr>
          <w:lang w:eastAsia="ja-JP"/>
        </w:rPr>
        <w:t>COSPAR</w:t>
      </w:r>
      <w:r w:rsidR="00854435">
        <w:rPr>
          <w:lang w:eastAsia="ja-JP"/>
        </w:rPr>
        <w:t>)</w:t>
      </w:r>
      <w:r w:rsidRPr="005203A9">
        <w:rPr>
          <w:lang w:eastAsia="ja-JP"/>
        </w:rPr>
        <w:t xml:space="preserve"> Scientific Assembly, an international space research conference being hosted in Australia, was rescheduled from August 2020 to February 2021. The Asia Pacific Regional Space </w:t>
      </w:r>
      <w:r w:rsidR="00F714A7">
        <w:rPr>
          <w:lang w:eastAsia="ja-JP"/>
        </w:rPr>
        <w:t xml:space="preserve">Agency </w:t>
      </w:r>
      <w:r w:rsidRPr="005203A9">
        <w:rPr>
          <w:lang w:eastAsia="ja-JP"/>
        </w:rPr>
        <w:t xml:space="preserve">Forum (APRSAF) was also postponed </w:t>
      </w:r>
      <w:r w:rsidR="00F714A7">
        <w:rPr>
          <w:lang w:eastAsia="ja-JP"/>
        </w:rPr>
        <w:t xml:space="preserve">from </w:t>
      </w:r>
      <w:r w:rsidRPr="005203A9">
        <w:rPr>
          <w:lang w:eastAsia="ja-JP"/>
        </w:rPr>
        <w:t>November 2020 to November 2021, with a virtual event to be held in November 2020. The Avalon Airshow was moved from F</w:t>
      </w:r>
      <w:r w:rsidR="00FF78C0">
        <w:rPr>
          <w:lang w:eastAsia="ja-JP"/>
        </w:rPr>
        <w:t xml:space="preserve">ebruary 2021 to November 2021. </w:t>
      </w:r>
    </w:p>
    <w:p w14:paraId="3E0C204E" w14:textId="3B79E3C1" w:rsidR="005203A9" w:rsidRDefault="005203A9" w:rsidP="00F85AB1">
      <w:pPr>
        <w:spacing w:after="240"/>
        <w:rPr>
          <w:lang w:eastAsia="ja-JP"/>
        </w:rPr>
      </w:pPr>
      <w:r w:rsidRPr="005203A9">
        <w:rPr>
          <w:lang w:eastAsia="ja-JP"/>
        </w:rPr>
        <w:t xml:space="preserve">The Agency worked closely with DISER to establish business continuity processes. </w:t>
      </w:r>
      <w:r w:rsidR="00DF44B2">
        <w:rPr>
          <w:lang w:eastAsia="ja-JP"/>
        </w:rPr>
        <w:t>Throughout the pandemic, the Agency has focused on the wellbeing, health and safety of its staff.</w:t>
      </w:r>
    </w:p>
    <w:p w14:paraId="15D21E9A" w14:textId="77777777" w:rsidR="00322B3C" w:rsidRPr="00702A86" w:rsidRDefault="00322B3C" w:rsidP="00DC643B">
      <w:pPr>
        <w:pStyle w:val="Heading3"/>
      </w:pPr>
      <w:r w:rsidRPr="00702A86">
        <w:t>Governance</w:t>
      </w:r>
    </w:p>
    <w:p w14:paraId="6EC80BBC" w14:textId="3A00509B" w:rsidR="00322B3C" w:rsidRPr="00211938" w:rsidRDefault="00322B3C" w:rsidP="00F85AB1">
      <w:pPr>
        <w:spacing w:after="120" w:line="247" w:lineRule="auto"/>
        <w:rPr>
          <w:lang w:eastAsia="en-AU"/>
        </w:rPr>
      </w:pPr>
      <w:r w:rsidRPr="008561AE">
        <w:rPr>
          <w:lang w:eastAsia="en-AU"/>
        </w:rPr>
        <w:t xml:space="preserve">The Agency’s governance structure is centred on the roles of the Agency Head, Deputy Head and the Advisory Board. </w:t>
      </w:r>
      <w:r w:rsidRPr="00702A86">
        <w:rPr>
          <w:color w:val="000000"/>
          <w:lang w:eastAsia="en-AU"/>
        </w:rPr>
        <w:t>The Agency Head is appointed by, is accountable and reports to, the Minister</w:t>
      </w:r>
      <w:r w:rsidR="00816B4B">
        <w:rPr>
          <w:color w:val="000000"/>
          <w:lang w:eastAsia="en-AU"/>
        </w:rPr>
        <w:t xml:space="preserve"> for Industry, Science and Technology</w:t>
      </w:r>
      <w:r w:rsidRPr="00702A86">
        <w:rPr>
          <w:color w:val="000000"/>
          <w:lang w:eastAsia="en-AU"/>
        </w:rPr>
        <w:t xml:space="preserve">. The Agency Head is responsible for overall governance and performance, management, policy leadership and strategic direction of the Agency. The Deputy Head has oversight of strategy, policy and day-to-day operations of the Agency, and supports the Agency Head in monitoring the performance of the Agency.  </w:t>
      </w:r>
    </w:p>
    <w:p w14:paraId="31AEAC31" w14:textId="77777777" w:rsidR="00D67D6C" w:rsidRDefault="00D67D6C" w:rsidP="00F85AB1">
      <w:pPr>
        <w:spacing w:before="120" w:after="120" w:line="240" w:lineRule="auto"/>
        <w:jc w:val="center"/>
        <w:rPr>
          <w:rFonts w:ascii="Calibri" w:eastAsia="MS Mincho" w:hAnsi="Calibri" w:cs="Times New Roman"/>
          <w:szCs w:val="20"/>
          <w:lang w:eastAsia="en-AU"/>
        </w:rPr>
      </w:pPr>
      <w:r>
        <w:rPr>
          <w:rFonts w:ascii="Calibri" w:eastAsia="MS Mincho" w:hAnsi="Calibri" w:cs="Times New Roman"/>
          <w:noProof/>
          <w:szCs w:val="20"/>
          <w:lang w:eastAsia="en-AU"/>
        </w:rPr>
        <w:drawing>
          <wp:inline distT="0" distB="0" distL="0" distR="0" wp14:anchorId="390DDED7" wp14:editId="7528B56B">
            <wp:extent cx="4791710" cy="2682240"/>
            <wp:effectExtent l="0" t="0" r="8890" b="3810"/>
            <wp:docPr id="1" name="Picture 1" descr="The Agency advisory board in February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791710" cy="2682240"/>
                    </a:xfrm>
                    <a:prstGeom prst="rect">
                      <a:avLst/>
                    </a:prstGeom>
                    <a:noFill/>
                  </pic:spPr>
                </pic:pic>
              </a:graphicData>
            </a:graphic>
          </wp:inline>
        </w:drawing>
      </w:r>
    </w:p>
    <w:p w14:paraId="46226CA4" w14:textId="21D71270" w:rsidR="00D67D6C" w:rsidRPr="00D67D6C" w:rsidRDefault="00D67D6C" w:rsidP="008B0F14">
      <w:pPr>
        <w:pStyle w:val="Caption"/>
      </w:pPr>
      <w:bookmarkStart w:id="37" w:name="_Toc57961214"/>
      <w:bookmarkStart w:id="38" w:name="_Toc59091625"/>
      <w:bookmarkStart w:id="39" w:name="_Toc59532591"/>
      <w:r>
        <w:t xml:space="preserve">Figure </w:t>
      </w:r>
      <w:r w:rsidR="00E6596C">
        <w:rPr>
          <w:noProof/>
        </w:rPr>
        <w:fldChar w:fldCharType="begin"/>
      </w:r>
      <w:r w:rsidR="00E6596C">
        <w:rPr>
          <w:noProof/>
        </w:rPr>
        <w:instrText xml:space="preserve"> SEQ Figure \* ARABIC </w:instrText>
      </w:r>
      <w:r w:rsidR="00E6596C">
        <w:rPr>
          <w:noProof/>
        </w:rPr>
        <w:fldChar w:fldCharType="separate"/>
      </w:r>
      <w:r w:rsidR="009F6694">
        <w:rPr>
          <w:noProof/>
        </w:rPr>
        <w:t>5</w:t>
      </w:r>
      <w:r w:rsidR="00E6596C">
        <w:rPr>
          <w:noProof/>
        </w:rPr>
        <w:fldChar w:fldCharType="end"/>
      </w:r>
      <w:r>
        <w:t xml:space="preserve"> – </w:t>
      </w:r>
      <w:r w:rsidRPr="007337D5">
        <w:t>The Agency Advisory Board, meeting a</w:t>
      </w:r>
      <w:r>
        <w:t>t Agency headquarters, February 2020</w:t>
      </w:r>
      <w:bookmarkEnd w:id="37"/>
      <w:bookmarkEnd w:id="38"/>
      <w:bookmarkEnd w:id="39"/>
    </w:p>
    <w:p w14:paraId="0B771DA4" w14:textId="6F408497" w:rsidR="00322B3C" w:rsidRDefault="00322B3C" w:rsidP="00F85AB1">
      <w:pPr>
        <w:spacing w:after="120" w:line="247" w:lineRule="auto"/>
        <w:rPr>
          <w:lang w:eastAsia="en-AU"/>
        </w:rPr>
      </w:pPr>
      <w:r w:rsidRPr="008561AE">
        <w:rPr>
          <w:lang w:eastAsia="en-AU"/>
        </w:rPr>
        <w:t>The</w:t>
      </w:r>
      <w:r w:rsidR="00D74549">
        <w:rPr>
          <w:lang w:eastAsia="en-AU"/>
        </w:rPr>
        <w:t xml:space="preserve"> Agency</w:t>
      </w:r>
      <w:r w:rsidRPr="008561AE">
        <w:rPr>
          <w:lang w:eastAsia="en-AU"/>
        </w:rPr>
        <w:t xml:space="preserve"> Advisory Board is a non-statutory, independent, skills-based panel that provides advice to the Agency Head. It is not a decision-making body, and has no governing legislation. Appointments to the Advisory Board are for a period of up to three years.</w:t>
      </w:r>
    </w:p>
    <w:p w14:paraId="73B8D73F" w14:textId="52EB0F87" w:rsidR="00322B3C" w:rsidRDefault="00322B3C" w:rsidP="00F85AB1">
      <w:pPr>
        <w:spacing w:after="120" w:line="247" w:lineRule="auto"/>
        <w:rPr>
          <w:color w:val="000000"/>
          <w:lang w:eastAsia="ja-JP"/>
        </w:rPr>
      </w:pPr>
      <w:r w:rsidRPr="0054464F">
        <w:rPr>
          <w:color w:val="000000"/>
          <w:lang w:eastAsia="ja-JP"/>
        </w:rPr>
        <w:t xml:space="preserve">The eight Independent members of the Agency Advisory </w:t>
      </w:r>
      <w:r>
        <w:rPr>
          <w:color w:val="000000"/>
          <w:lang w:eastAsia="ja-JP"/>
        </w:rPr>
        <w:t>Board</w:t>
      </w:r>
      <w:r w:rsidRPr="0054464F">
        <w:rPr>
          <w:color w:val="000000"/>
          <w:lang w:eastAsia="ja-JP"/>
        </w:rPr>
        <w:t xml:space="preserve"> were announced formally on 10 July</w:t>
      </w:r>
      <w:r>
        <w:rPr>
          <w:color w:val="000000"/>
          <w:lang w:eastAsia="ja-JP"/>
        </w:rPr>
        <w:t xml:space="preserve"> 2019. </w:t>
      </w:r>
      <w:r w:rsidRPr="0054464F">
        <w:rPr>
          <w:color w:val="000000"/>
          <w:lang w:eastAsia="ja-JP"/>
        </w:rPr>
        <w:t xml:space="preserve">The first meeting of the Advisory </w:t>
      </w:r>
      <w:r>
        <w:rPr>
          <w:color w:val="000000"/>
          <w:lang w:eastAsia="ja-JP"/>
        </w:rPr>
        <w:t xml:space="preserve">Board took place on </w:t>
      </w:r>
      <w:r w:rsidRPr="0054464F">
        <w:rPr>
          <w:color w:val="000000"/>
          <w:lang w:eastAsia="ja-JP"/>
        </w:rPr>
        <w:t>5 September</w:t>
      </w:r>
      <w:r>
        <w:rPr>
          <w:color w:val="000000"/>
          <w:lang w:eastAsia="ja-JP"/>
        </w:rPr>
        <w:t xml:space="preserve"> 2019,</w:t>
      </w:r>
      <w:r w:rsidRPr="007337D5">
        <w:rPr>
          <w:color w:val="000000"/>
          <w:lang w:eastAsia="ja-JP"/>
        </w:rPr>
        <w:t xml:space="preserve"> to discuss the strategic direction and performance of the Agency. Th</w:t>
      </w:r>
      <w:r>
        <w:rPr>
          <w:color w:val="000000"/>
          <w:lang w:eastAsia="ja-JP"/>
        </w:rPr>
        <w:t>e Board’s second meeting took place on 18 February 2020 at the Agency’s headquarters in Adelaide. Th</w:t>
      </w:r>
      <w:r w:rsidRPr="007337D5">
        <w:rPr>
          <w:color w:val="000000"/>
          <w:lang w:eastAsia="ja-JP"/>
        </w:rPr>
        <w:t>is meeting included an update from the Australian Communications and Media Authority (ACMA) regarding spectrum issues.</w:t>
      </w:r>
    </w:p>
    <w:p w14:paraId="15266E58" w14:textId="492D1243" w:rsidR="00322B3C" w:rsidRDefault="00322B3C" w:rsidP="00F85AB1">
      <w:pPr>
        <w:spacing w:after="120" w:line="247" w:lineRule="auto"/>
        <w:rPr>
          <w:lang w:eastAsia="ja-JP"/>
        </w:rPr>
      </w:pPr>
      <w:r>
        <w:rPr>
          <w:lang w:eastAsia="ja-JP"/>
        </w:rPr>
        <w:t xml:space="preserve">The ex-officio position for a Department of Defence </w:t>
      </w:r>
      <w:r w:rsidR="00C952E7">
        <w:rPr>
          <w:lang w:eastAsia="ja-JP"/>
        </w:rPr>
        <w:t>representative</w:t>
      </w:r>
      <w:r>
        <w:rPr>
          <w:lang w:eastAsia="ja-JP"/>
        </w:rPr>
        <w:t xml:space="preserve"> was agreed between the Minister for Defence and Minister for Industry, Science and Technology on </w:t>
      </w:r>
      <w:r w:rsidR="00730534">
        <w:rPr>
          <w:lang w:eastAsia="ja-JP"/>
        </w:rPr>
        <w:t>22 November 2019</w:t>
      </w:r>
      <w:r>
        <w:rPr>
          <w:lang w:eastAsia="ja-JP"/>
        </w:rPr>
        <w:t xml:space="preserve">, with AVM Catherine Roberts attending her first meeting on 18 February 2020. </w:t>
      </w:r>
    </w:p>
    <w:p w14:paraId="72C74AF5" w14:textId="5BF0F419" w:rsidR="00322B3C" w:rsidRPr="00702A86" w:rsidRDefault="00322B3C" w:rsidP="00F85AB1">
      <w:pPr>
        <w:spacing w:after="120" w:line="247" w:lineRule="auto"/>
        <w:rPr>
          <w:lang w:eastAsia="en-AU"/>
        </w:rPr>
      </w:pPr>
      <w:r w:rsidRPr="00702A86">
        <w:rPr>
          <w:lang w:eastAsia="en-AU"/>
        </w:rPr>
        <w:t xml:space="preserve">The Agency works in partnership with government agencies involved in space activities to ensure a whole-of-government approach is taken in respect of civil space activities. To meet its responsibilities, the Agency also works with a wide range of stakeholders, including industry, </w:t>
      </w:r>
      <w:r w:rsidR="000659F9" w:rsidRPr="00702A86">
        <w:rPr>
          <w:lang w:eastAsia="en-AU"/>
        </w:rPr>
        <w:t>Australian Government departments</w:t>
      </w:r>
      <w:r w:rsidR="000659F9">
        <w:rPr>
          <w:lang w:eastAsia="en-AU"/>
        </w:rPr>
        <w:t xml:space="preserve">, industry, </w:t>
      </w:r>
      <w:r w:rsidRPr="00702A86">
        <w:rPr>
          <w:lang w:eastAsia="en-AU"/>
        </w:rPr>
        <w:t xml:space="preserve">state and territory governments, researchers and international organisations. </w:t>
      </w:r>
    </w:p>
    <w:p w14:paraId="62938F64" w14:textId="77777777" w:rsidR="00322B3C" w:rsidRPr="00702A86" w:rsidRDefault="00322B3C" w:rsidP="00F85AB1">
      <w:pPr>
        <w:spacing w:after="120" w:line="247" w:lineRule="auto"/>
        <w:rPr>
          <w:lang w:eastAsia="en-AU"/>
        </w:rPr>
      </w:pPr>
      <w:r w:rsidRPr="00702A86">
        <w:rPr>
          <w:lang w:eastAsia="en-AU"/>
        </w:rPr>
        <w:t>Engagement mechanisms include:</w:t>
      </w:r>
    </w:p>
    <w:p w14:paraId="51F0C8DE" w14:textId="1851C437" w:rsidR="00322B3C" w:rsidRPr="007337D5" w:rsidRDefault="00322B3C" w:rsidP="00F85AB1">
      <w:pPr>
        <w:pStyle w:val="ListNumber"/>
        <w:numPr>
          <w:ilvl w:val="0"/>
          <w:numId w:val="33"/>
        </w:numPr>
        <w:spacing w:line="247" w:lineRule="auto"/>
      </w:pPr>
      <w:r w:rsidRPr="00940FBC">
        <w:rPr>
          <w:b/>
        </w:rPr>
        <w:t xml:space="preserve">Australian Government Space Coordination Committee </w:t>
      </w:r>
      <w:r w:rsidRPr="007337D5">
        <w:t xml:space="preserve">(SCC). The Agency </w:t>
      </w:r>
      <w:r w:rsidR="00B85ACD">
        <w:t>c</w:t>
      </w:r>
      <w:r w:rsidR="00B85ACD" w:rsidRPr="007337D5">
        <w:t xml:space="preserve">hairs </w:t>
      </w:r>
      <w:r w:rsidRPr="007337D5">
        <w:t xml:space="preserve">the SCC, the purpose of which is to coordinate and discuss whole-of-government policy settings on civil space activities. It is open to all relevant Australian Government departments and </w:t>
      </w:r>
      <w:r w:rsidR="00453A89">
        <w:t xml:space="preserve">agencies </w:t>
      </w:r>
      <w:r w:rsidRPr="007337D5">
        <w:t xml:space="preserve">and functions as an inter-departmental committee comprising senior official representation from across </w:t>
      </w:r>
      <w:r w:rsidR="00822229">
        <w:t>g</w:t>
      </w:r>
      <w:r w:rsidRPr="007337D5">
        <w:t xml:space="preserve">overnment. </w:t>
      </w:r>
      <w:r>
        <w:t xml:space="preserve">The SCC </w:t>
      </w:r>
      <w:r w:rsidR="00730534">
        <w:t xml:space="preserve">aims to meet quarterly, with meetings undertaken </w:t>
      </w:r>
      <w:r>
        <w:t>on 18 September</w:t>
      </w:r>
      <w:r w:rsidR="00730534">
        <w:t>,</w:t>
      </w:r>
      <w:r>
        <w:t xml:space="preserve"> </w:t>
      </w:r>
      <w:r w:rsidR="00730534" w:rsidRPr="00730534">
        <w:t>11 </w:t>
      </w:r>
      <w:r w:rsidRPr="00730534">
        <w:t>December</w:t>
      </w:r>
      <w:r w:rsidR="00730534" w:rsidRPr="00730534">
        <w:t xml:space="preserve"> 2019, 13 March and 11 June</w:t>
      </w:r>
      <w:r w:rsidR="00730534">
        <w:t xml:space="preserve"> 2020</w:t>
      </w:r>
      <w:r w:rsidR="00730534" w:rsidRPr="00730534">
        <w:t>.</w:t>
      </w:r>
    </w:p>
    <w:p w14:paraId="1D56C8D0" w14:textId="0BA20E45" w:rsidR="00322B3C" w:rsidRPr="007337D5" w:rsidRDefault="00322B3C" w:rsidP="00F85AB1">
      <w:pPr>
        <w:pStyle w:val="ListNumber"/>
        <w:spacing w:line="247" w:lineRule="auto"/>
      </w:pPr>
      <w:r w:rsidRPr="00940FBC">
        <w:rPr>
          <w:b/>
        </w:rPr>
        <w:t xml:space="preserve">Space Industry Leaders Forum </w:t>
      </w:r>
      <w:r w:rsidR="00730534">
        <w:t>(t</w:t>
      </w:r>
      <w:r w:rsidRPr="007337D5">
        <w:t>he Forum)</w:t>
      </w:r>
      <w:r w:rsidRPr="007337D5">
        <w:rPr>
          <w:b/>
        </w:rPr>
        <w:t>.</w:t>
      </w:r>
      <w:r w:rsidRPr="007337D5">
        <w:t xml:space="preserve"> The Forum is the primary mechanism for engagement and coordination with the Australian space industry. </w:t>
      </w:r>
      <w:r>
        <w:t xml:space="preserve">Its </w:t>
      </w:r>
      <w:r w:rsidRPr="00735334">
        <w:t>purpose is to assist the Agency with the business and technological aspects of the space industry and to provide input into national civil space strategy and policy</w:t>
      </w:r>
      <w:r>
        <w:t xml:space="preserve">. The Forum includes </w:t>
      </w:r>
      <w:r w:rsidRPr="007337D5">
        <w:t xml:space="preserve">industry representatives, academia, relevant industry associations and other non-government space organisations within Australia. Members of the Forum </w:t>
      </w:r>
      <w:r>
        <w:t>were a</w:t>
      </w:r>
      <w:r w:rsidRPr="007337D5">
        <w:t>nnounced in November</w:t>
      </w:r>
      <w:r>
        <w:t xml:space="preserve"> 2019, with the </w:t>
      </w:r>
      <w:r w:rsidRPr="007337D5">
        <w:t xml:space="preserve">first meeting </w:t>
      </w:r>
      <w:r>
        <w:t xml:space="preserve">held via videoconference on </w:t>
      </w:r>
      <w:r w:rsidRPr="007337D5">
        <w:t>20 March 2020.</w:t>
      </w:r>
      <w:r w:rsidRPr="00735334">
        <w:t xml:space="preserve"> STEM engagement was a high priority for the Industry Forum and a sub-working group is set to</w:t>
      </w:r>
      <w:r w:rsidR="00730534">
        <w:t xml:space="preserve"> be established for its members. Due to COVID-19, a second Forum meeting was held on 30 June 2020 to advise support available </w:t>
      </w:r>
      <w:r w:rsidR="008F7894">
        <w:t>and to seek feedback on the impacts of COVID-19 on the industry</w:t>
      </w:r>
      <w:r w:rsidR="00730534">
        <w:t>. The Forum is intended to meet twice a year</w:t>
      </w:r>
      <w:r w:rsidR="00D74549">
        <w:t>.</w:t>
      </w:r>
    </w:p>
    <w:p w14:paraId="2D063F3E" w14:textId="3E29BC45" w:rsidR="00322B3C" w:rsidRPr="00D67D6C" w:rsidRDefault="00322B3C" w:rsidP="00940FBC">
      <w:pPr>
        <w:pStyle w:val="ListNumber"/>
        <w:rPr>
          <w:lang w:eastAsia="ja-JP"/>
        </w:rPr>
      </w:pPr>
      <w:r w:rsidRPr="00940FBC">
        <w:rPr>
          <w:b/>
        </w:rPr>
        <w:t xml:space="preserve">State and Territory Space Coordination </w:t>
      </w:r>
      <w:r w:rsidRPr="00702A86">
        <w:t xml:space="preserve">(STSC). The states and territories play a key role in the national space enterprise. The Agency engages closely with states and territories to support national space policy and strategy, coordinate activities and provide one voice for Australia’s civil space sector. </w:t>
      </w:r>
      <w:r w:rsidRPr="006B1B5D">
        <w:rPr>
          <w:lang w:eastAsia="ja-JP"/>
        </w:rPr>
        <w:t>The STSC aims to provide engagement for jurisdictions to support national space policy and strategy and provide one voice for Australia’s civil space sector.</w:t>
      </w:r>
      <w:r>
        <w:rPr>
          <w:lang w:eastAsia="ja-JP"/>
        </w:rPr>
        <w:t xml:space="preserve"> </w:t>
      </w:r>
      <w:r w:rsidRPr="006B1B5D">
        <w:rPr>
          <w:lang w:eastAsia="ja-JP"/>
        </w:rPr>
        <w:t xml:space="preserve">These meetings help to regularly connect with our state and territory counterparts, keep abreast of relevant space activities in each jurisdiction and coordinate our international outreach. </w:t>
      </w:r>
      <w:r>
        <w:rPr>
          <w:lang w:eastAsia="ja-JP"/>
        </w:rPr>
        <w:t xml:space="preserve">STSC </w:t>
      </w:r>
      <w:r w:rsidRPr="006B1B5D">
        <w:rPr>
          <w:lang w:eastAsia="ja-JP"/>
        </w:rPr>
        <w:t xml:space="preserve">Meetings </w:t>
      </w:r>
      <w:r w:rsidR="00730534">
        <w:rPr>
          <w:lang w:eastAsia="ja-JP"/>
        </w:rPr>
        <w:t xml:space="preserve">are intended to occur quarterly and </w:t>
      </w:r>
      <w:r w:rsidRPr="006B1B5D">
        <w:rPr>
          <w:lang w:eastAsia="ja-JP"/>
        </w:rPr>
        <w:t xml:space="preserve">were held </w:t>
      </w:r>
      <w:r w:rsidR="00730534">
        <w:rPr>
          <w:lang w:eastAsia="ja-JP"/>
        </w:rPr>
        <w:t>on 4</w:t>
      </w:r>
      <w:r w:rsidRPr="006B1B5D">
        <w:rPr>
          <w:lang w:eastAsia="ja-JP"/>
        </w:rPr>
        <w:t xml:space="preserve"> September</w:t>
      </w:r>
      <w:r w:rsidR="00730534">
        <w:rPr>
          <w:lang w:eastAsia="ja-JP"/>
        </w:rPr>
        <w:t>,</w:t>
      </w:r>
      <w:r>
        <w:rPr>
          <w:lang w:eastAsia="ja-JP"/>
        </w:rPr>
        <w:t xml:space="preserve"> </w:t>
      </w:r>
      <w:r w:rsidR="00730534">
        <w:rPr>
          <w:lang w:eastAsia="ja-JP"/>
        </w:rPr>
        <w:t xml:space="preserve">10 </w:t>
      </w:r>
      <w:r>
        <w:rPr>
          <w:lang w:eastAsia="ja-JP"/>
        </w:rPr>
        <w:t xml:space="preserve">December 2019 </w:t>
      </w:r>
      <w:r w:rsidR="00730534">
        <w:rPr>
          <w:lang w:eastAsia="ja-JP"/>
        </w:rPr>
        <w:t>18 March and 9 June 2020.</w:t>
      </w:r>
    </w:p>
    <w:p w14:paraId="11D9B505" w14:textId="77777777" w:rsidR="003566F0" w:rsidRPr="00702A86" w:rsidRDefault="003566F0" w:rsidP="00F85AB1">
      <w:pPr>
        <w:pStyle w:val="Heading3"/>
        <w:spacing w:before="240" w:after="120"/>
      </w:pPr>
      <w:bookmarkStart w:id="40" w:name="_Toc39916203"/>
      <w:r w:rsidRPr="00702A86">
        <w:t>Civil Space Coordination</w:t>
      </w:r>
      <w:bookmarkEnd w:id="40"/>
    </w:p>
    <w:p w14:paraId="68024D2B" w14:textId="0C7FBC94" w:rsidR="003566F0" w:rsidRPr="003B4447" w:rsidRDefault="003566F0" w:rsidP="00F85AB1">
      <w:pPr>
        <w:spacing w:after="120" w:line="247" w:lineRule="auto"/>
        <w:rPr>
          <w:lang w:eastAsia="en-AU"/>
        </w:rPr>
      </w:pPr>
      <w:r w:rsidRPr="003B4447">
        <w:rPr>
          <w:lang w:eastAsia="en-AU"/>
        </w:rPr>
        <w:t xml:space="preserve">A number of </w:t>
      </w:r>
      <w:r w:rsidR="00E513B4">
        <w:rPr>
          <w:lang w:eastAsia="en-AU"/>
        </w:rPr>
        <w:t>Australian G</w:t>
      </w:r>
      <w:r w:rsidR="00B85ACD" w:rsidRPr="003B4447">
        <w:rPr>
          <w:lang w:eastAsia="en-AU"/>
        </w:rPr>
        <w:t xml:space="preserve">overnment </w:t>
      </w:r>
      <w:r w:rsidRPr="003B4447">
        <w:rPr>
          <w:lang w:eastAsia="en-AU"/>
        </w:rPr>
        <w:t xml:space="preserve">agencies engage in a variety of space-related activities to support Australia’s strategic, economic and social objectives. Ensuring that the operating environment for these activities is conducive to innovation, combined with coordination and international cooperation, are the key factors to maintaining and strengthening the space capabilities on which Australia relies for its national security and civil well-being. </w:t>
      </w:r>
    </w:p>
    <w:p w14:paraId="3B5747FB" w14:textId="1EBF9AC4" w:rsidR="003566F0" w:rsidRPr="003B4447" w:rsidRDefault="003566F0" w:rsidP="00F85AB1">
      <w:pPr>
        <w:spacing w:after="120" w:line="247" w:lineRule="auto"/>
        <w:rPr>
          <w:lang w:eastAsia="en-AU"/>
        </w:rPr>
      </w:pPr>
      <w:r w:rsidRPr="003B4447">
        <w:rPr>
          <w:lang w:eastAsia="en-AU"/>
        </w:rPr>
        <w:t xml:space="preserve">The Agency is the central point of contact and coordination for the Australian Government’s involvement in civil space. This role includes chairing the </w:t>
      </w:r>
      <w:r w:rsidR="00D67D6C">
        <w:rPr>
          <w:lang w:eastAsia="en-AU"/>
        </w:rPr>
        <w:t>SCC</w:t>
      </w:r>
      <w:r w:rsidRPr="003B4447">
        <w:rPr>
          <w:lang w:eastAsia="en-AU"/>
        </w:rPr>
        <w:t>. The SCC membership is comprised of Australian Government departments and agencies with an interest in civil space:</w:t>
      </w:r>
    </w:p>
    <w:p w14:paraId="6B72AE60" w14:textId="1B722108" w:rsidR="009508E5" w:rsidRPr="00A90C15" w:rsidRDefault="009508E5" w:rsidP="00F85AB1">
      <w:pPr>
        <w:pStyle w:val="ListNumber"/>
        <w:numPr>
          <w:ilvl w:val="0"/>
          <w:numId w:val="34"/>
        </w:numPr>
        <w:spacing w:line="247" w:lineRule="auto"/>
      </w:pPr>
      <w:r w:rsidRPr="00A90C15">
        <w:rPr>
          <w:b/>
          <w:color w:val="1F4E79" w:themeColor="accent1" w:themeShade="80"/>
        </w:rPr>
        <w:t>Australian Antarctic Division</w:t>
      </w:r>
      <w:r w:rsidRPr="00A90C15">
        <w:rPr>
          <w:color w:val="1F4E79" w:themeColor="accent1" w:themeShade="80"/>
        </w:rPr>
        <w:t xml:space="preserve"> </w:t>
      </w:r>
      <w:r>
        <w:t xml:space="preserve">(AAD): The </w:t>
      </w:r>
      <w:r w:rsidR="00292EE4">
        <w:t xml:space="preserve">AAD </w:t>
      </w:r>
      <w:r>
        <w:t>leads, coordinates and delivers the Australian Antarctic Program. The AAD joined the SCC in May 2020 and its space-related activities will be reported in future State of Space Reports</w:t>
      </w:r>
      <w:r w:rsidR="00A26F09">
        <w:t>.</w:t>
      </w:r>
    </w:p>
    <w:p w14:paraId="1E714E77" w14:textId="0C7C59FC" w:rsidR="003566F0" w:rsidRPr="005777D6" w:rsidRDefault="003566F0" w:rsidP="00F85AB1">
      <w:pPr>
        <w:pStyle w:val="ListNumber"/>
        <w:numPr>
          <w:ilvl w:val="0"/>
          <w:numId w:val="34"/>
        </w:numPr>
        <w:spacing w:line="247" w:lineRule="auto"/>
      </w:pPr>
      <w:r w:rsidRPr="00940FBC">
        <w:rPr>
          <w:b/>
          <w:color w:val="004976"/>
        </w:rPr>
        <w:t>Australian Com</w:t>
      </w:r>
      <w:r w:rsidRPr="00A90C15">
        <w:rPr>
          <w:b/>
          <w:color w:val="1F4E79" w:themeColor="accent1" w:themeShade="80"/>
        </w:rPr>
        <w:t>muni</w:t>
      </w:r>
      <w:r w:rsidRPr="00940FBC">
        <w:rPr>
          <w:b/>
          <w:color w:val="004976"/>
        </w:rPr>
        <w:t>cations and Media Authority</w:t>
      </w:r>
      <w:r w:rsidRPr="00940FBC">
        <w:rPr>
          <w:color w:val="004976"/>
        </w:rPr>
        <w:t xml:space="preserve"> </w:t>
      </w:r>
      <w:r w:rsidRPr="005777D6">
        <w:t>(ACMA): ACMA is responsible for the regulation of radio communications services, including the radiocommunications licencing of space-based communications systems in Australia and International Telecommunications Union (ITU) satellite filing coordination.</w:t>
      </w:r>
    </w:p>
    <w:p w14:paraId="7BDBDC61" w14:textId="661B9D8B" w:rsidR="003566F0" w:rsidRPr="005777D6" w:rsidRDefault="003566F0" w:rsidP="00F85AB1">
      <w:pPr>
        <w:pStyle w:val="ListNumber"/>
        <w:spacing w:line="247" w:lineRule="auto"/>
      </w:pPr>
      <w:r w:rsidRPr="00940FBC">
        <w:rPr>
          <w:b/>
          <w:color w:val="004976"/>
        </w:rPr>
        <w:t>Attorney-General’s Department</w:t>
      </w:r>
      <w:r w:rsidRPr="00940FBC">
        <w:rPr>
          <w:color w:val="004976"/>
        </w:rPr>
        <w:t xml:space="preserve"> </w:t>
      </w:r>
      <w:r w:rsidRPr="005777D6">
        <w:t xml:space="preserve">(AGD): The Office of International Law within AGD provides legal advice to </w:t>
      </w:r>
      <w:r w:rsidR="00B85ACD">
        <w:t>g</w:t>
      </w:r>
      <w:r w:rsidR="00B85ACD" w:rsidRPr="005777D6">
        <w:t xml:space="preserve">overnment </w:t>
      </w:r>
      <w:r w:rsidRPr="005777D6">
        <w:t>on international space law.</w:t>
      </w:r>
    </w:p>
    <w:p w14:paraId="3CA27B6F" w14:textId="77777777" w:rsidR="003566F0" w:rsidRPr="005777D6" w:rsidRDefault="003566F0" w:rsidP="00F85AB1">
      <w:pPr>
        <w:pStyle w:val="ListNumber"/>
        <w:spacing w:line="247" w:lineRule="auto"/>
      </w:pPr>
      <w:r w:rsidRPr="00940FBC">
        <w:rPr>
          <w:b/>
          <w:color w:val="004976"/>
        </w:rPr>
        <w:t>Australian Space Agency</w:t>
      </w:r>
      <w:r w:rsidRPr="00940FBC">
        <w:rPr>
          <w:color w:val="004976"/>
        </w:rPr>
        <w:t xml:space="preserve"> </w:t>
      </w:r>
      <w:r w:rsidRPr="005777D6">
        <w:t>(the Agency): The Agency provides whole-of-government coordination of civil space matters and is the primary source of advice to the Australian Government on civil space policy.</w:t>
      </w:r>
    </w:p>
    <w:p w14:paraId="40663774" w14:textId="77777777" w:rsidR="003566F0" w:rsidRPr="00BD4C56" w:rsidRDefault="003566F0" w:rsidP="00F85AB1">
      <w:pPr>
        <w:pStyle w:val="ListNumber"/>
        <w:spacing w:line="247" w:lineRule="auto"/>
      </w:pPr>
      <w:r w:rsidRPr="00940FBC">
        <w:rPr>
          <w:b/>
          <w:color w:val="004976"/>
        </w:rPr>
        <w:t>Australian Trade and Investment Commission</w:t>
      </w:r>
      <w:r w:rsidRPr="00940FBC">
        <w:rPr>
          <w:color w:val="004976"/>
        </w:rPr>
        <w:t xml:space="preserve"> </w:t>
      </w:r>
      <w:r w:rsidRPr="00BD4C56">
        <w:t>(Austrade): Austrade is the Australian Government's trade, investment and education promotion agency. It supports Australia’s international space sector engagement.</w:t>
      </w:r>
    </w:p>
    <w:p w14:paraId="2C6A26B9" w14:textId="60D7CE58" w:rsidR="003566F0" w:rsidRPr="005777D6" w:rsidRDefault="003566F0" w:rsidP="00F85AB1">
      <w:pPr>
        <w:pStyle w:val="ListNumber"/>
        <w:spacing w:line="247" w:lineRule="auto"/>
      </w:pPr>
      <w:r w:rsidRPr="00940FBC">
        <w:rPr>
          <w:b/>
          <w:color w:val="004976"/>
        </w:rPr>
        <w:t>Bureau of Meteorology</w:t>
      </w:r>
      <w:r w:rsidRPr="00940FBC">
        <w:rPr>
          <w:color w:val="004976"/>
        </w:rPr>
        <w:t xml:space="preserve"> </w:t>
      </w:r>
      <w:r w:rsidRPr="005777D6">
        <w:t xml:space="preserve">(the Bureau): The Bureau is Australia’s national weather, climate and water information agency. It relies on real time Earth observations from space and space weather observations to deliver forecasts, warnings, analyses and advice covering Australia’s atmosphere, water, ocean and space environments. </w:t>
      </w:r>
    </w:p>
    <w:p w14:paraId="46C996EF" w14:textId="77777777" w:rsidR="00D841F9" w:rsidRDefault="003566F0" w:rsidP="00D841F9">
      <w:pPr>
        <w:pStyle w:val="ListNumber"/>
      </w:pPr>
      <w:r w:rsidRPr="00D841F9">
        <w:rPr>
          <w:b/>
          <w:color w:val="004976"/>
        </w:rPr>
        <w:t>Commonwealth Scientific and Industrial Research Organisation</w:t>
      </w:r>
      <w:r w:rsidRPr="00D841F9">
        <w:rPr>
          <w:color w:val="004976"/>
        </w:rPr>
        <w:t xml:space="preserve"> </w:t>
      </w:r>
      <w:r w:rsidRPr="005777D6">
        <w:t xml:space="preserve">(CSIRO): </w:t>
      </w:r>
    </w:p>
    <w:p w14:paraId="126EFC16" w14:textId="77777777" w:rsidR="00D841F9" w:rsidRDefault="00D841F9" w:rsidP="00D841F9">
      <w:pPr>
        <w:pStyle w:val="ListNumber"/>
        <w:numPr>
          <w:ilvl w:val="0"/>
          <w:numId w:val="0"/>
        </w:numPr>
        <w:ind w:left="340"/>
      </w:pPr>
      <w:r>
        <w:t xml:space="preserve">CSIRO is involved in space science, research and development, and Earth observation science. It also manages and operates critical national and international space-related infrastructure. </w:t>
      </w:r>
    </w:p>
    <w:p w14:paraId="126644AD" w14:textId="0DFBE5DC" w:rsidR="003566F0" w:rsidRPr="005777D6" w:rsidRDefault="003566F0" w:rsidP="001C3C03">
      <w:pPr>
        <w:pStyle w:val="ListNumber"/>
        <w:spacing w:line="247" w:lineRule="auto"/>
      </w:pPr>
      <w:r w:rsidRPr="00D841F9">
        <w:rPr>
          <w:b/>
          <w:color w:val="004976"/>
        </w:rPr>
        <w:t>Department of Defence</w:t>
      </w:r>
      <w:r w:rsidRPr="00D841F9">
        <w:rPr>
          <w:color w:val="004976"/>
        </w:rPr>
        <w:t xml:space="preserve"> </w:t>
      </w:r>
      <w:r w:rsidRPr="005777D6">
        <w:t>(Defence): Defence is concerned with civil space activities that overlap with defence-related issues in space.</w:t>
      </w:r>
    </w:p>
    <w:p w14:paraId="78656A80" w14:textId="77777777" w:rsidR="003566F0" w:rsidRPr="005777D6" w:rsidRDefault="003566F0" w:rsidP="00F85AB1">
      <w:pPr>
        <w:pStyle w:val="ListNumber"/>
        <w:spacing w:line="247" w:lineRule="auto"/>
      </w:pPr>
      <w:r w:rsidRPr="00940FBC">
        <w:rPr>
          <w:b/>
          <w:color w:val="004976"/>
        </w:rPr>
        <w:t>Department of Foreign Affairs and Trade</w:t>
      </w:r>
      <w:r w:rsidRPr="00940FBC">
        <w:rPr>
          <w:color w:val="004976"/>
        </w:rPr>
        <w:t xml:space="preserve"> </w:t>
      </w:r>
      <w:r w:rsidRPr="005777D6">
        <w:t>(DFAT): DFAT is responsible for Australia’s engagement on space-related international security issues.</w:t>
      </w:r>
    </w:p>
    <w:p w14:paraId="65B39F8B" w14:textId="77777777" w:rsidR="003566F0" w:rsidRPr="005777D6" w:rsidRDefault="003566F0" w:rsidP="00F85AB1">
      <w:pPr>
        <w:pStyle w:val="ListNumber"/>
        <w:spacing w:line="247" w:lineRule="auto"/>
      </w:pPr>
      <w:r w:rsidRPr="00940FBC">
        <w:rPr>
          <w:b/>
          <w:color w:val="004976"/>
        </w:rPr>
        <w:t>Department of Home Affairs</w:t>
      </w:r>
      <w:r w:rsidRPr="00940FBC">
        <w:rPr>
          <w:color w:val="004976"/>
        </w:rPr>
        <w:t xml:space="preserve"> </w:t>
      </w:r>
      <w:r w:rsidRPr="005777D6">
        <w:t>(Home Affairs): Home Affairs is responsible for critical infrastructure resilience policy.</w:t>
      </w:r>
    </w:p>
    <w:p w14:paraId="36FC78D4" w14:textId="364DB145" w:rsidR="003566F0" w:rsidRPr="00E513B4" w:rsidRDefault="003566F0" w:rsidP="00F85AB1">
      <w:pPr>
        <w:pStyle w:val="ListNumber"/>
        <w:spacing w:line="247" w:lineRule="auto"/>
        <w:rPr>
          <w:color w:val="FF0000"/>
        </w:rPr>
      </w:pPr>
      <w:r w:rsidRPr="00940FBC">
        <w:rPr>
          <w:b/>
          <w:color w:val="004976"/>
        </w:rPr>
        <w:t>Department of Industry, Science, Energy and Resources</w:t>
      </w:r>
      <w:r w:rsidRPr="00940FBC">
        <w:rPr>
          <w:color w:val="004976"/>
        </w:rPr>
        <w:t xml:space="preserve"> </w:t>
      </w:r>
      <w:r w:rsidRPr="00634B36">
        <w:t xml:space="preserve">(DISER): </w:t>
      </w:r>
      <w:r w:rsidR="000659F9" w:rsidRPr="00EE4A6B">
        <w:t>DISER maintains a role in the development of the Australian space industry, particularly on</w:t>
      </w:r>
      <w:r w:rsidR="000659F9">
        <w:t xml:space="preserve"> identifying</w:t>
      </w:r>
      <w:r w:rsidR="000659F9" w:rsidRPr="00EE4A6B">
        <w:t xml:space="preserve"> broader linkages between space and other industry sectors</w:t>
      </w:r>
      <w:r w:rsidR="000659F9">
        <w:t>, such as defence and advanced manufacturing</w:t>
      </w:r>
      <w:r w:rsidR="000659F9" w:rsidRPr="00EE4A6B">
        <w:t>.</w:t>
      </w:r>
      <w:r w:rsidR="000659F9">
        <w:t xml:space="preserve"> The department also has an</w:t>
      </w:r>
      <w:r w:rsidR="000659F9" w:rsidRPr="00EE4A6B">
        <w:rPr>
          <w:lang w:eastAsia="ja-JP"/>
        </w:rPr>
        <w:t xml:space="preserve"> ex</w:t>
      </w:r>
      <w:r w:rsidR="000659F9">
        <w:rPr>
          <w:lang w:eastAsia="ja-JP"/>
        </w:rPr>
        <w:noBreakHyphen/>
      </w:r>
      <w:r w:rsidR="00E513B4">
        <w:rPr>
          <w:lang w:eastAsia="ja-JP"/>
        </w:rPr>
        <w:t>officio position on</w:t>
      </w:r>
      <w:r w:rsidR="000659F9">
        <w:rPr>
          <w:lang w:eastAsia="ja-JP"/>
        </w:rPr>
        <w:t xml:space="preserve"> the Agency’s Advisory Board.</w:t>
      </w:r>
    </w:p>
    <w:p w14:paraId="0EB434FC" w14:textId="1801E404" w:rsidR="003566F0" w:rsidRPr="00656124" w:rsidRDefault="003566F0" w:rsidP="00F85AB1">
      <w:pPr>
        <w:pStyle w:val="ListNumber"/>
        <w:spacing w:line="247" w:lineRule="auto"/>
      </w:pPr>
      <w:r w:rsidRPr="00940FBC">
        <w:rPr>
          <w:b/>
          <w:color w:val="004976"/>
        </w:rPr>
        <w:t xml:space="preserve">Department of Infrastructure, Transport, Regional Development and Communications </w:t>
      </w:r>
      <w:r w:rsidRPr="00656124">
        <w:t xml:space="preserve">(DITRDC): DITRDC provides policy oversight of radiocommunications services and spectrum management (including satellite communication) in Australia. DITRDC’s interests in civil space </w:t>
      </w:r>
      <w:r>
        <w:t xml:space="preserve">also </w:t>
      </w:r>
      <w:r w:rsidRPr="00656124">
        <w:t xml:space="preserve">include the application of satellite-enabled services for road, rail, maritime and aviation sectors. These activities are carried out by DITRDC and its transport portfolio agencies: the Australian Maritime Safety Authority; the Civil Aviation Safety Authority and Airservices Australia.  </w:t>
      </w:r>
      <w:r>
        <w:t xml:space="preserve">The department is also </w:t>
      </w:r>
      <w:r w:rsidRPr="00656124">
        <w:t xml:space="preserve">concerned with </w:t>
      </w:r>
      <w:r w:rsidR="00B85ACD">
        <w:t>p</w:t>
      </w:r>
      <w:r w:rsidR="00B85ACD" w:rsidRPr="00656124">
        <w:t>osition</w:t>
      </w:r>
      <w:r w:rsidRPr="00656124">
        <w:t xml:space="preserve">, </w:t>
      </w:r>
      <w:r w:rsidR="00B85ACD">
        <w:t>n</w:t>
      </w:r>
      <w:r w:rsidR="00B85ACD" w:rsidRPr="00656124">
        <w:t xml:space="preserve">avigation </w:t>
      </w:r>
      <w:r w:rsidRPr="00656124">
        <w:t xml:space="preserve">and </w:t>
      </w:r>
      <w:r w:rsidR="00B85ACD">
        <w:t>t</w:t>
      </w:r>
      <w:r w:rsidR="00B85ACD" w:rsidRPr="00656124">
        <w:t xml:space="preserve">iming </w:t>
      </w:r>
      <w:r w:rsidRPr="00656124">
        <w:t xml:space="preserve">(PNT) as it relates to the transport sector. </w:t>
      </w:r>
    </w:p>
    <w:p w14:paraId="32616477" w14:textId="1B953B3B" w:rsidR="003566F0" w:rsidRPr="005777D6" w:rsidRDefault="003566F0" w:rsidP="00F85AB1">
      <w:pPr>
        <w:pStyle w:val="ListNumber"/>
        <w:spacing w:line="247" w:lineRule="auto"/>
      </w:pPr>
      <w:r w:rsidRPr="00940FBC">
        <w:rPr>
          <w:b/>
          <w:color w:val="004976"/>
        </w:rPr>
        <w:t>Geoscience Australia</w:t>
      </w:r>
      <w:r w:rsidRPr="00D67D6C">
        <w:rPr>
          <w:b/>
          <w:color w:val="44546A" w:themeColor="text2"/>
        </w:rPr>
        <w:t xml:space="preserve"> </w:t>
      </w:r>
      <w:r w:rsidRPr="00940FBC">
        <w:t>(GA)</w:t>
      </w:r>
      <w:r w:rsidRPr="005777D6">
        <w:t xml:space="preserve">: </w:t>
      </w:r>
      <w:r w:rsidR="000979F9">
        <w:t xml:space="preserve">GA is Australia’s pre-eminent public sector geoscience organisation, and </w:t>
      </w:r>
      <w:r w:rsidR="000979F9" w:rsidRPr="00EE4A6B">
        <w:t>manages the nation’s geographic and geological data</w:t>
      </w:r>
      <w:r w:rsidR="000979F9">
        <w:t>. GA</w:t>
      </w:r>
      <w:r w:rsidR="000979F9" w:rsidRPr="00EE4A6B">
        <w:t xml:space="preserve"> </w:t>
      </w:r>
      <w:r w:rsidR="000979F9">
        <w:t>is responsible for Australia’s fundamental national positioning infrastructure and services, and leads the Australian Government’s operational monitoring of the land using satellite Earth observations.</w:t>
      </w:r>
    </w:p>
    <w:p w14:paraId="129A90D0" w14:textId="470E0EBD" w:rsidR="003566F0" w:rsidRPr="00656124" w:rsidRDefault="003566F0" w:rsidP="00F85AB1">
      <w:pPr>
        <w:pStyle w:val="ListNumber"/>
        <w:spacing w:line="247" w:lineRule="auto"/>
      </w:pPr>
      <w:r w:rsidRPr="00940FBC">
        <w:rPr>
          <w:b/>
          <w:color w:val="004976"/>
        </w:rPr>
        <w:t xml:space="preserve">Department of the Prime Minister and Cabinet </w:t>
      </w:r>
      <w:r w:rsidRPr="00D67D6C">
        <w:t>(PM&amp;C)</w:t>
      </w:r>
      <w:r w:rsidRPr="00656124">
        <w:t xml:space="preserve">, the </w:t>
      </w:r>
      <w:r w:rsidRPr="00940FBC">
        <w:rPr>
          <w:b/>
          <w:color w:val="004976"/>
        </w:rPr>
        <w:t>Treasury</w:t>
      </w:r>
      <w:r w:rsidRPr="00940FBC">
        <w:rPr>
          <w:color w:val="004976"/>
        </w:rPr>
        <w:t xml:space="preserve"> </w:t>
      </w:r>
      <w:r w:rsidRPr="00940FBC">
        <w:t xml:space="preserve">and the </w:t>
      </w:r>
      <w:r w:rsidRPr="00940FBC">
        <w:rPr>
          <w:b/>
          <w:color w:val="004976"/>
        </w:rPr>
        <w:t>Department of Finance</w:t>
      </w:r>
      <w:r w:rsidRPr="00656124">
        <w:t xml:space="preserve">: These departments have observer status on the SCC. They assist its members in coordinating their activities across all areas of </w:t>
      </w:r>
      <w:r w:rsidR="006C0619">
        <w:t>g</w:t>
      </w:r>
      <w:r w:rsidRPr="00656124">
        <w:t>overnment.</w:t>
      </w:r>
    </w:p>
    <w:p w14:paraId="4EB22C44" w14:textId="77777777" w:rsidR="003566F0" w:rsidRPr="003B4447" w:rsidRDefault="003566F0" w:rsidP="00F85AB1">
      <w:pPr>
        <w:spacing w:after="60" w:line="247" w:lineRule="auto"/>
        <w:rPr>
          <w:lang w:eastAsia="en-AU"/>
        </w:rPr>
      </w:pPr>
      <w:r>
        <w:rPr>
          <w:lang w:eastAsia="en-AU"/>
        </w:rPr>
        <w:t xml:space="preserve">Four </w:t>
      </w:r>
      <w:r w:rsidRPr="003B4447">
        <w:rPr>
          <w:lang w:eastAsia="en-AU"/>
        </w:rPr>
        <w:t>working groups report to the SCC:</w:t>
      </w:r>
    </w:p>
    <w:p w14:paraId="24590917" w14:textId="77777777" w:rsidR="003566F0" w:rsidRPr="003B4447" w:rsidRDefault="003566F0" w:rsidP="00F85AB1">
      <w:pPr>
        <w:pStyle w:val="ListBullet"/>
        <w:spacing w:before="0" w:after="60" w:line="247" w:lineRule="auto"/>
      </w:pPr>
      <w:r w:rsidRPr="003B4447">
        <w:t xml:space="preserve">The Earth Observation from Space (EOS) Working Group; </w:t>
      </w:r>
    </w:p>
    <w:p w14:paraId="06BE8FC6" w14:textId="5213DE9C" w:rsidR="003566F0" w:rsidRDefault="003566F0" w:rsidP="00F85AB1">
      <w:pPr>
        <w:pStyle w:val="ListBullet"/>
        <w:spacing w:before="0" w:after="60" w:line="247" w:lineRule="auto"/>
      </w:pPr>
      <w:r w:rsidRPr="003B4447">
        <w:t xml:space="preserve">The Position, Navigation and Timing (PNT) Working Group; </w:t>
      </w:r>
    </w:p>
    <w:p w14:paraId="579E5F4B" w14:textId="1D2DD7BE" w:rsidR="003566F0" w:rsidRDefault="003566F0" w:rsidP="00F85AB1">
      <w:pPr>
        <w:pStyle w:val="ListBullet"/>
        <w:spacing w:before="0" w:after="60" w:line="247" w:lineRule="auto"/>
      </w:pPr>
      <w:r>
        <w:t xml:space="preserve">The </w:t>
      </w:r>
      <w:r w:rsidRPr="003B4447">
        <w:t>Inter-Departmental Working Group on Space Law</w:t>
      </w:r>
      <w:r w:rsidR="00D74549">
        <w:t>; and</w:t>
      </w:r>
    </w:p>
    <w:p w14:paraId="71BA9B35" w14:textId="00C435FB" w:rsidR="003566F0" w:rsidRPr="0019415A" w:rsidRDefault="00D74549" w:rsidP="00F85AB1">
      <w:pPr>
        <w:pStyle w:val="ListBullet"/>
        <w:spacing w:before="0" w:line="247" w:lineRule="auto"/>
        <w:ind w:left="714" w:hanging="357"/>
      </w:pPr>
      <w:r>
        <w:t xml:space="preserve">The </w:t>
      </w:r>
      <w:r w:rsidR="003566F0" w:rsidRPr="0019415A">
        <w:t>National Security Space Inter-Departmental Committee</w:t>
      </w:r>
      <w:r>
        <w:t>.</w:t>
      </w:r>
      <w:r w:rsidR="003566F0" w:rsidRPr="0019415A">
        <w:t xml:space="preserve"> </w:t>
      </w:r>
    </w:p>
    <w:p w14:paraId="1EE12DBA" w14:textId="77777777" w:rsidR="003566F0" w:rsidRPr="003B4447" w:rsidRDefault="003566F0" w:rsidP="00F85AB1">
      <w:pPr>
        <w:spacing w:line="247" w:lineRule="auto"/>
        <w:rPr>
          <w:lang w:eastAsia="en-AU"/>
        </w:rPr>
      </w:pPr>
      <w:r w:rsidRPr="003B4447">
        <w:rPr>
          <w:lang w:eastAsia="en-AU"/>
        </w:rPr>
        <w:t>These working groups promote national coordination and planning and report to the SCC on relevant strategic priorities including coordinated advice on domestic and international policy, standards, and research.</w:t>
      </w:r>
    </w:p>
    <w:p w14:paraId="5810A6BE" w14:textId="7226B66A" w:rsidR="003566F0" w:rsidRPr="00D67D6C" w:rsidRDefault="003566F0" w:rsidP="00F85AB1">
      <w:pPr>
        <w:spacing w:after="240" w:line="247" w:lineRule="auto"/>
        <w:rPr>
          <w:color w:val="000000"/>
          <w:lang w:eastAsia="ja-JP"/>
        </w:rPr>
      </w:pPr>
      <w:r w:rsidRPr="003B4447">
        <w:rPr>
          <w:lang w:eastAsia="en-AU"/>
        </w:rPr>
        <w:t xml:space="preserve">The SCC provides </w:t>
      </w:r>
      <w:r w:rsidR="00B85ACD">
        <w:rPr>
          <w:lang w:eastAsia="en-AU"/>
        </w:rPr>
        <w:t>contributions</w:t>
      </w:r>
      <w:r w:rsidRPr="003B4447">
        <w:rPr>
          <w:lang w:eastAsia="en-AU"/>
        </w:rPr>
        <w:t xml:space="preserve"> to the </w:t>
      </w:r>
      <w:r w:rsidRPr="003B4447">
        <w:rPr>
          <w:i/>
          <w:lang w:eastAsia="en-AU"/>
        </w:rPr>
        <w:t>State of Space</w:t>
      </w:r>
      <w:r w:rsidRPr="003B4447">
        <w:rPr>
          <w:lang w:eastAsia="en-AU"/>
        </w:rPr>
        <w:t xml:space="preserve"> reports.</w:t>
      </w:r>
    </w:p>
    <w:p w14:paraId="63B4F946" w14:textId="77777777" w:rsidR="00322B3C" w:rsidRPr="00B77ECA" w:rsidRDefault="00322B3C" w:rsidP="00DC643B">
      <w:pPr>
        <w:pStyle w:val="Heading3"/>
        <w:rPr>
          <w:kern w:val="32"/>
          <w:sz w:val="56"/>
          <w:szCs w:val="32"/>
        </w:rPr>
      </w:pPr>
      <w:r w:rsidRPr="00B77ECA">
        <w:t>Policy</w:t>
      </w:r>
    </w:p>
    <w:p w14:paraId="30CBE4C6" w14:textId="18650C49" w:rsidR="00322B3C" w:rsidRPr="00B77ECA" w:rsidRDefault="00D67D6C" w:rsidP="00673FB2">
      <w:pPr>
        <w:spacing w:line="247" w:lineRule="auto"/>
        <w:rPr>
          <w:lang w:eastAsia="ja-JP"/>
        </w:rPr>
      </w:pPr>
      <w:r>
        <w:rPr>
          <w:lang w:eastAsia="ja-JP"/>
        </w:rPr>
        <w:t>The Agency</w:t>
      </w:r>
      <w:r w:rsidR="00322B3C" w:rsidRPr="00B77ECA">
        <w:rPr>
          <w:lang w:eastAsia="ja-JP"/>
        </w:rPr>
        <w:t xml:space="preserve"> worked on several civil space policy areas during 2019-20, including participation in working groups relating to:</w:t>
      </w:r>
    </w:p>
    <w:p w14:paraId="19143A74" w14:textId="05648EAA" w:rsidR="00322B3C" w:rsidRDefault="00322B3C" w:rsidP="00673FB2">
      <w:pPr>
        <w:pStyle w:val="ListBullet"/>
        <w:spacing w:before="0" w:after="60" w:line="247" w:lineRule="auto"/>
        <w:ind w:left="714" w:hanging="357"/>
      </w:pPr>
      <w:r w:rsidRPr="00B77ECA">
        <w:t>How the space sector can support economic recovery post-COVID-19</w:t>
      </w:r>
      <w:r w:rsidR="00940FBC">
        <w:t>.</w:t>
      </w:r>
    </w:p>
    <w:p w14:paraId="3813224C" w14:textId="51CCBDDC" w:rsidR="00322B3C" w:rsidRPr="00B77ECA" w:rsidRDefault="00322B3C" w:rsidP="00673FB2">
      <w:pPr>
        <w:pStyle w:val="ListBullet"/>
        <w:spacing w:before="0" w:after="60" w:line="247" w:lineRule="auto"/>
        <w:ind w:left="714" w:hanging="357"/>
      </w:pPr>
      <w:r w:rsidRPr="00B77ECA">
        <w:t>Options for Australia for space tourism and human space flight, as requested by the Minister</w:t>
      </w:r>
      <w:r w:rsidR="00816B4B">
        <w:t xml:space="preserve"> for Industry, Science and Technology</w:t>
      </w:r>
      <w:r w:rsidR="00DF44B2">
        <w:t xml:space="preserve"> in her Statement of Expectations</w:t>
      </w:r>
      <w:r w:rsidRPr="00B77ECA">
        <w:t>. A cross-portfolio community of interest was established and the Agency progressed a market analysis of space tourism and human space flight in Australia for completion in the latter half of 2020.</w:t>
      </w:r>
    </w:p>
    <w:p w14:paraId="2EC5C722" w14:textId="5590FA78" w:rsidR="00C9642B" w:rsidRDefault="000D517D" w:rsidP="00673FB2">
      <w:pPr>
        <w:pStyle w:val="ListBullet"/>
        <w:spacing w:before="0" w:after="60" w:line="247" w:lineRule="auto"/>
        <w:ind w:left="714" w:hanging="357"/>
      </w:pPr>
      <w:r>
        <w:t>Working with Defence and DFAT to</w:t>
      </w:r>
      <w:r w:rsidR="00DF44B2">
        <w:t xml:space="preserve"> e</w:t>
      </w:r>
      <w:r>
        <w:t>nsure</w:t>
      </w:r>
      <w:r w:rsidR="00DF44B2">
        <w:t xml:space="preserve"> </w:t>
      </w:r>
      <w:r>
        <w:t xml:space="preserve">that </w:t>
      </w:r>
      <w:r w:rsidR="00DF44B2">
        <w:t xml:space="preserve">the Agency considers </w:t>
      </w:r>
      <w:r>
        <w:t xml:space="preserve">matters of </w:t>
      </w:r>
      <w:r w:rsidR="00DF44B2">
        <w:t xml:space="preserve">national interest </w:t>
      </w:r>
      <w:r>
        <w:t>that</w:t>
      </w:r>
      <w:r w:rsidR="00DF44B2">
        <w:t xml:space="preserve"> su</w:t>
      </w:r>
      <w:r>
        <w:t xml:space="preserve">pport the growth of the industry. </w:t>
      </w:r>
      <w:bookmarkStart w:id="41" w:name="_Toc57905395"/>
      <w:bookmarkStart w:id="42" w:name="_Toc19265761"/>
      <w:r w:rsidR="00C9642B">
        <w:br w:type="page"/>
      </w:r>
    </w:p>
    <w:p w14:paraId="3E0C2051" w14:textId="1A725223" w:rsidR="00BD7138" w:rsidRPr="000F120C" w:rsidRDefault="00E43FF5" w:rsidP="000F120C">
      <w:pPr>
        <w:pStyle w:val="Heading1"/>
      </w:pPr>
      <w:r w:rsidRPr="000F120C">
        <w:t>Measuring Success</w:t>
      </w:r>
      <w:bookmarkEnd w:id="41"/>
    </w:p>
    <w:p w14:paraId="3E0C2052" w14:textId="416BC3B9" w:rsidR="00702A86" w:rsidRPr="00495FCB" w:rsidRDefault="00702A86" w:rsidP="000F120C">
      <w:pPr>
        <w:rPr>
          <w:rStyle w:val="SubtleEmphasis"/>
        </w:rPr>
      </w:pPr>
      <w:r w:rsidRPr="00495FCB">
        <w:rPr>
          <w:rStyle w:val="SubtleEmphasis"/>
        </w:rPr>
        <w:t xml:space="preserve">Activities under the four Strategic Space Pillars will grow and transform Australia’s space industry and position Australia to triple the space sector’s </w:t>
      </w:r>
      <w:r w:rsidR="006F6450">
        <w:rPr>
          <w:rStyle w:val="SubtleEmphasis"/>
        </w:rPr>
        <w:t>revenue</w:t>
      </w:r>
      <w:r w:rsidRPr="00495FCB">
        <w:rPr>
          <w:rStyle w:val="SubtleEmphasis"/>
        </w:rPr>
        <w:t xml:space="preserve"> to over $12 billion per annum and create an additional 20,000 jobs by 2030. </w:t>
      </w:r>
    </w:p>
    <w:p w14:paraId="3E0C2053" w14:textId="036A1A5D" w:rsidR="00BD4C56" w:rsidRDefault="00702A86" w:rsidP="00211938">
      <w:pPr>
        <w:spacing w:after="0" w:line="240" w:lineRule="auto"/>
        <w:rPr>
          <w:color w:val="000000"/>
          <w:lang w:eastAsia="en-AU"/>
        </w:rPr>
      </w:pPr>
      <w:r w:rsidRPr="00702A86">
        <w:rPr>
          <w:color w:val="000000"/>
          <w:lang w:eastAsia="en-AU"/>
        </w:rPr>
        <w:t xml:space="preserve">The </w:t>
      </w:r>
      <w:r w:rsidR="006B738B" w:rsidRPr="00135266">
        <w:rPr>
          <w:i/>
          <w:lang w:eastAsia="en-AU"/>
        </w:rPr>
        <w:t>Australian Civil Space Strategy 2019-2028</w:t>
      </w:r>
      <w:r w:rsidR="006B738B">
        <w:rPr>
          <w:i/>
          <w:lang w:eastAsia="en-AU"/>
        </w:rPr>
        <w:t xml:space="preserve"> </w:t>
      </w:r>
      <w:r w:rsidRPr="00702A86">
        <w:rPr>
          <w:color w:val="000000"/>
          <w:lang w:eastAsia="en-AU"/>
        </w:rPr>
        <w:t>outlines the tar</w:t>
      </w:r>
      <w:r w:rsidR="00BD4C56">
        <w:rPr>
          <w:color w:val="000000"/>
          <w:lang w:eastAsia="en-AU"/>
        </w:rPr>
        <w:t xml:space="preserve">gets for measuring the </w:t>
      </w:r>
      <w:r w:rsidR="005765B6">
        <w:rPr>
          <w:color w:val="000000"/>
          <w:lang w:eastAsia="en-AU"/>
        </w:rPr>
        <w:t xml:space="preserve">Agency’s </w:t>
      </w:r>
      <w:r w:rsidR="00BD4C56">
        <w:rPr>
          <w:color w:val="000000"/>
          <w:lang w:eastAsia="en-AU"/>
        </w:rPr>
        <w:t>success</w:t>
      </w:r>
      <w:r w:rsidR="005765B6">
        <w:rPr>
          <w:color w:val="000000"/>
          <w:lang w:eastAsia="en-AU"/>
        </w:rPr>
        <w:t xml:space="preserve"> in achieving these goals</w:t>
      </w:r>
      <w:r w:rsidR="00BD4C56">
        <w:rPr>
          <w:color w:val="000000"/>
          <w:lang w:eastAsia="en-AU"/>
        </w:rPr>
        <w:t>:</w:t>
      </w:r>
    </w:p>
    <w:p w14:paraId="3E0C2054" w14:textId="77777777" w:rsidR="00702A86" w:rsidRPr="00BD4C56" w:rsidRDefault="00702A86" w:rsidP="00502525">
      <w:pPr>
        <w:pStyle w:val="ListBullet"/>
      </w:pPr>
      <w:r w:rsidRPr="00BD4C56">
        <w:t>Stimulate at least $1 billion pipeline in inward capital investment in Australia’s space industry between 2019 and 2025, including R&amp;D investment and infrastructure investment.</w:t>
      </w:r>
    </w:p>
    <w:p w14:paraId="3E0C2055" w14:textId="77777777" w:rsidR="00702A86" w:rsidRPr="00BD4C56" w:rsidRDefault="00702A86" w:rsidP="00502525">
      <w:pPr>
        <w:pStyle w:val="ListBullet"/>
      </w:pPr>
      <w:r w:rsidRPr="00BD4C56">
        <w:t>Achieve year-on-year growth of the Australian space industry that exceeds 8.5 per cent per annum.</w:t>
      </w:r>
    </w:p>
    <w:p w14:paraId="3E0C2056" w14:textId="77777777" w:rsidR="00702A86" w:rsidRPr="00BD4C56" w:rsidRDefault="00702A86" w:rsidP="00502525">
      <w:pPr>
        <w:pStyle w:val="ListBullet"/>
      </w:pPr>
      <w:r w:rsidRPr="00BD4C56">
        <w:t>Achieve year-on-year growth of direct and indirect jobs that would meet a target of 20,000 additional jobs by 2030.</w:t>
      </w:r>
    </w:p>
    <w:p w14:paraId="3E0C2057" w14:textId="77777777" w:rsidR="00702A86" w:rsidRPr="00BD4C56" w:rsidRDefault="00702A86" w:rsidP="00502525">
      <w:pPr>
        <w:pStyle w:val="ListBullet"/>
      </w:pPr>
      <w:r w:rsidRPr="00BD4C56">
        <w:t>Create a regulatory framework that ensures effective, efficient, and safe space activities.</w:t>
      </w:r>
    </w:p>
    <w:p w14:paraId="3E0C2058" w14:textId="77777777" w:rsidR="00702A86" w:rsidRDefault="00702A86" w:rsidP="00502525">
      <w:pPr>
        <w:pStyle w:val="ListBullet"/>
      </w:pPr>
      <w:r w:rsidRPr="00BD4C56">
        <w:t>Increase awareness of space activities and the impact on the Australian economy, cumulatively reaching at least 10 million Australians per year.</w:t>
      </w:r>
    </w:p>
    <w:p w14:paraId="34E1F51A" w14:textId="31132FE5" w:rsidR="007F4875" w:rsidRDefault="00322B3C" w:rsidP="007F4875">
      <w:pPr>
        <w:rPr>
          <w:lang w:eastAsia="en-AU"/>
        </w:rPr>
      </w:pPr>
      <w:r>
        <w:t xml:space="preserve">The Agency will </w:t>
      </w:r>
      <w:r w:rsidR="00352D6B">
        <w:t xml:space="preserve">provide a </w:t>
      </w:r>
      <w:r>
        <w:t>report on progress of meeting the measures every two years</w:t>
      </w:r>
      <w:r w:rsidR="0096165B">
        <w:t xml:space="preserve"> (noting that</w:t>
      </w:r>
      <w:r w:rsidR="007F4875">
        <w:t xml:space="preserve"> 2019-20</w:t>
      </w:r>
      <w:r w:rsidR="000F120C">
        <w:t xml:space="preserve"> is not a reporting year</w:t>
      </w:r>
      <w:r w:rsidR="0096165B">
        <w:t>)</w:t>
      </w:r>
      <w:r w:rsidR="000F120C">
        <w:t>.</w:t>
      </w:r>
      <w:r w:rsidR="00352D6B">
        <w:t xml:space="preserve"> </w:t>
      </w:r>
      <w:r w:rsidR="007F4875">
        <w:t>T</w:t>
      </w:r>
      <w:r w:rsidR="007F4875" w:rsidRPr="006E7E93">
        <w:rPr>
          <w:lang w:eastAsia="en-AU"/>
        </w:rPr>
        <w:t xml:space="preserve">he </w:t>
      </w:r>
      <w:r w:rsidR="007F4875" w:rsidRPr="00211938">
        <w:rPr>
          <w:lang w:eastAsia="en-AU"/>
        </w:rPr>
        <w:t>Agency's</w:t>
      </w:r>
      <w:r w:rsidR="007F4875" w:rsidRPr="006E7E93">
        <w:rPr>
          <w:i/>
          <w:lang w:eastAsia="en-AU"/>
        </w:rPr>
        <w:t xml:space="preserve"> </w:t>
      </w:r>
      <w:r w:rsidR="007F4875" w:rsidRPr="007F4875">
        <w:rPr>
          <w:i/>
          <w:lang w:eastAsia="en-AU"/>
        </w:rPr>
        <w:t>Economic snapshot of the Australian space sector: 2016-17 to 2018-19</w:t>
      </w:r>
      <w:r w:rsidR="007F4875">
        <w:rPr>
          <w:i/>
          <w:lang w:eastAsia="en-AU"/>
        </w:rPr>
        <w:t xml:space="preserve"> </w:t>
      </w:r>
      <w:r w:rsidR="007F4875">
        <w:rPr>
          <w:lang w:eastAsia="en-AU"/>
        </w:rPr>
        <w:t xml:space="preserve">report </w:t>
      </w:r>
      <w:r w:rsidR="007F4875" w:rsidRPr="006E7E93">
        <w:rPr>
          <w:lang w:eastAsia="en-AU"/>
        </w:rPr>
        <w:t>will be released publicly once finalised</w:t>
      </w:r>
      <w:r w:rsidR="007F4875">
        <w:rPr>
          <w:lang w:eastAsia="en-AU"/>
        </w:rPr>
        <w:t xml:space="preserve"> early in 2021. The report sets </w:t>
      </w:r>
      <w:r w:rsidR="00DC6FAC">
        <w:rPr>
          <w:lang w:eastAsia="en-AU"/>
        </w:rPr>
        <w:t xml:space="preserve">the </w:t>
      </w:r>
      <w:r w:rsidR="007F4875">
        <w:rPr>
          <w:lang w:eastAsia="en-AU"/>
        </w:rPr>
        <w:t xml:space="preserve">2016-17 </w:t>
      </w:r>
      <w:r w:rsidR="00DC6FAC">
        <w:rPr>
          <w:lang w:eastAsia="en-AU"/>
        </w:rPr>
        <w:t xml:space="preserve">financial year as an </w:t>
      </w:r>
      <w:r w:rsidR="007F4875">
        <w:rPr>
          <w:lang w:eastAsia="en-AU"/>
        </w:rPr>
        <w:t xml:space="preserve">economic baseline and </w:t>
      </w:r>
      <w:r w:rsidR="0062085F">
        <w:rPr>
          <w:lang w:eastAsia="en-AU"/>
        </w:rPr>
        <w:t xml:space="preserve">will </w:t>
      </w:r>
      <w:r w:rsidR="007F4875">
        <w:rPr>
          <w:lang w:eastAsia="en-AU"/>
        </w:rPr>
        <w:t xml:space="preserve">measure </w:t>
      </w:r>
      <w:r w:rsidR="00DC6FAC">
        <w:rPr>
          <w:lang w:eastAsia="en-AU"/>
        </w:rPr>
        <w:t>the sector’s</w:t>
      </w:r>
      <w:r w:rsidR="007F4875">
        <w:rPr>
          <w:lang w:eastAsia="en-AU"/>
        </w:rPr>
        <w:t xml:space="preserve"> progress to 2018-19.</w:t>
      </w:r>
    </w:p>
    <w:p w14:paraId="157DFCFC" w14:textId="4CF2CAFC" w:rsidR="007F4875" w:rsidRDefault="007F4875" w:rsidP="007F4875">
      <w:pPr>
        <w:rPr>
          <w:lang w:eastAsia="en-AU"/>
        </w:rPr>
      </w:pPr>
      <w:r w:rsidRPr="006E7E93">
        <w:rPr>
          <w:lang w:eastAsia="en-AU"/>
        </w:rPr>
        <w:t>The</w:t>
      </w:r>
      <w:r>
        <w:rPr>
          <w:lang w:eastAsia="en-AU"/>
        </w:rPr>
        <w:t xml:space="preserve"> report will present the</w:t>
      </w:r>
      <w:r w:rsidRPr="006E7E93">
        <w:rPr>
          <w:lang w:eastAsia="en-AU"/>
        </w:rPr>
        <w:t xml:space="preserve"> Agency</w:t>
      </w:r>
      <w:r>
        <w:rPr>
          <w:lang w:eastAsia="en-AU"/>
        </w:rPr>
        <w:t>’s</w:t>
      </w:r>
      <w:r w:rsidRPr="006E7E93">
        <w:rPr>
          <w:lang w:eastAsia="en-AU"/>
        </w:rPr>
        <w:t xml:space="preserve"> </w:t>
      </w:r>
      <w:r>
        <w:rPr>
          <w:lang w:eastAsia="en-AU"/>
        </w:rPr>
        <w:t>analysis</w:t>
      </w:r>
      <w:r w:rsidRPr="006E7E93">
        <w:rPr>
          <w:lang w:eastAsia="en-AU"/>
        </w:rPr>
        <w:t xml:space="preserve"> of the Australian space </w:t>
      </w:r>
      <w:r>
        <w:rPr>
          <w:lang w:eastAsia="en-AU"/>
        </w:rPr>
        <w:t>sector’s performance</w:t>
      </w:r>
      <w:r w:rsidR="00F254B1">
        <w:rPr>
          <w:lang w:eastAsia="en-AU"/>
        </w:rPr>
        <w:t xml:space="preserve"> against key economic indicators</w:t>
      </w:r>
      <w:r w:rsidR="00DC6FAC">
        <w:rPr>
          <w:lang w:eastAsia="en-AU"/>
        </w:rPr>
        <w:t xml:space="preserve"> such as</w:t>
      </w:r>
      <w:r w:rsidR="00F254B1">
        <w:rPr>
          <w:lang w:eastAsia="en-AU"/>
        </w:rPr>
        <w:t xml:space="preserve"> jobs, </w:t>
      </w:r>
      <w:r>
        <w:rPr>
          <w:lang w:eastAsia="en-AU"/>
        </w:rPr>
        <w:t>revenue</w:t>
      </w:r>
      <w:r w:rsidR="00F254B1">
        <w:rPr>
          <w:lang w:eastAsia="en-AU"/>
        </w:rPr>
        <w:t xml:space="preserve"> and growth</w:t>
      </w:r>
      <w:r>
        <w:rPr>
          <w:lang w:eastAsia="en-AU"/>
        </w:rPr>
        <w:t xml:space="preserve"> </w:t>
      </w:r>
      <w:r w:rsidR="00DC6FAC">
        <w:rPr>
          <w:lang w:eastAsia="en-AU"/>
        </w:rPr>
        <w:t>(</w:t>
      </w:r>
      <w:r>
        <w:rPr>
          <w:lang w:eastAsia="en-AU"/>
        </w:rPr>
        <w:t>between FY16-17 and FY18-</w:t>
      </w:r>
      <w:r w:rsidRPr="006E7E93">
        <w:rPr>
          <w:lang w:eastAsia="en-AU"/>
        </w:rPr>
        <w:t>19</w:t>
      </w:r>
      <w:r w:rsidR="00DC6FAC">
        <w:rPr>
          <w:lang w:eastAsia="en-AU"/>
        </w:rPr>
        <w:t>)</w:t>
      </w:r>
      <w:r>
        <w:rPr>
          <w:lang w:eastAsia="en-AU"/>
        </w:rPr>
        <w:t>, and</w:t>
      </w:r>
      <w:r w:rsidR="00F254B1">
        <w:rPr>
          <w:lang w:eastAsia="en-AU"/>
        </w:rPr>
        <w:t xml:space="preserve"> </w:t>
      </w:r>
      <w:r>
        <w:rPr>
          <w:lang w:eastAsia="en-AU"/>
        </w:rPr>
        <w:t xml:space="preserve">investment </w:t>
      </w:r>
      <w:r w:rsidR="00F254B1">
        <w:rPr>
          <w:lang w:eastAsia="en-AU"/>
        </w:rPr>
        <w:t>(to September 2020)</w:t>
      </w:r>
      <w:r w:rsidR="006B00D8">
        <w:rPr>
          <w:rStyle w:val="FootnoteReference"/>
          <w:lang w:eastAsia="en-AU"/>
        </w:rPr>
        <w:footnoteReference w:id="2"/>
      </w:r>
      <w:r>
        <w:rPr>
          <w:lang w:eastAsia="en-AU"/>
        </w:rPr>
        <w:t xml:space="preserve">. </w:t>
      </w:r>
      <w:r w:rsidR="00F254B1">
        <w:t xml:space="preserve">The </w:t>
      </w:r>
      <w:r w:rsidR="00D8190B">
        <w:t>Agency</w:t>
      </w:r>
      <w:r w:rsidR="00F254B1">
        <w:t xml:space="preserve"> used the recently released </w:t>
      </w:r>
      <w:hyperlink r:id="rId31" w:history="1">
        <w:r w:rsidR="00F254B1" w:rsidRPr="006B00D8">
          <w:rPr>
            <w:rStyle w:val="Hyperlink"/>
          </w:rPr>
          <w:t>Definition of the Australian space sector</w:t>
        </w:r>
      </w:hyperlink>
      <w:r w:rsidR="006B00D8">
        <w:rPr>
          <w:rStyle w:val="FootnoteReference"/>
        </w:rPr>
        <w:footnoteReference w:id="3"/>
      </w:r>
      <w:r w:rsidR="00F254B1">
        <w:t xml:space="preserve"> to help define the set of organisations to be included in the analysis. This framework is </w:t>
      </w:r>
      <w:r w:rsidR="00C41B97">
        <w:t xml:space="preserve">expected to be </w:t>
      </w:r>
      <w:r w:rsidR="00F254B1">
        <w:t>different to the methodology used by IBISWorld (numbers quoted below)</w:t>
      </w:r>
      <w:r w:rsidR="00C41B97">
        <w:t>, drawing on a</w:t>
      </w:r>
      <w:r w:rsidR="00AA6751">
        <w:t>n internal</w:t>
      </w:r>
      <w:r w:rsidR="00C41B97">
        <w:t xml:space="preserve"> dataset administered by the Agency</w:t>
      </w:r>
      <w:r w:rsidR="0078799E">
        <w:t>.</w:t>
      </w:r>
      <w:r w:rsidR="00211938">
        <w:rPr>
          <w:lang w:eastAsia="en-AU"/>
        </w:rPr>
        <w:t xml:space="preserve"> </w:t>
      </w:r>
    </w:p>
    <w:p w14:paraId="401F70FA" w14:textId="77777777" w:rsidR="007F4875" w:rsidRDefault="007F4875" w:rsidP="007F4875">
      <w:r>
        <w:t xml:space="preserve">The Agency also commenced work to establish an evaluation framework for the Agency and its initiatives.  This framework will inform reviews of the Agency, including the operational review of the Agency to be commenced within four years of operation, as outlined in the Agency’s Charter. </w:t>
      </w:r>
    </w:p>
    <w:p w14:paraId="44BF2161" w14:textId="77777777" w:rsidR="00EB256A" w:rsidRDefault="00EB256A" w:rsidP="00EB256A">
      <w:r w:rsidRPr="00D25334">
        <w:t>The OECD report on the impacts of COVID-19 on the space industry</w:t>
      </w:r>
      <w:r w:rsidRPr="00D25334">
        <w:rPr>
          <w:rStyle w:val="FootnoteReference"/>
          <w:rFonts w:cstheme="minorHAnsi"/>
        </w:rPr>
        <w:footnoteReference w:id="4"/>
      </w:r>
      <w:r w:rsidRPr="00D25334">
        <w:t xml:space="preserve">, released 5 August 2020, </w:t>
      </w:r>
      <w:r>
        <w:t>states</w:t>
      </w:r>
      <w:r w:rsidRPr="00D25334">
        <w:t xml:space="preserve"> that the full impact of COVID-19 on the global space sector (and its flow on to the Australian space sector), has yet to be determined and hard figures are not yet readily available.</w:t>
      </w:r>
    </w:p>
    <w:p w14:paraId="73706791" w14:textId="77777777" w:rsidR="00EB256A" w:rsidRPr="00C334D7" w:rsidRDefault="00EB256A" w:rsidP="00EB256A">
      <w:r w:rsidRPr="00D25334">
        <w:t>Despite early fears that the industry could take a severe hit, indications are that the space sector has proven resilient in Australia and internationally</w:t>
      </w:r>
      <w:r>
        <w:t xml:space="preserve">. However, there could be medium and long-term effects that are yet to emerge. </w:t>
      </w:r>
    </w:p>
    <w:p w14:paraId="00939EF8" w14:textId="1B163CFD" w:rsidR="00DA487C" w:rsidRPr="00EB256A" w:rsidRDefault="00EB256A" w:rsidP="00EB256A">
      <w:pPr>
        <w:adjustRightInd w:val="0"/>
        <w:snapToGrid w:val="0"/>
        <w:spacing w:after="120" w:line="240" w:lineRule="auto"/>
        <w:rPr>
          <w:rFonts w:ascii="Calibri" w:eastAsia="MS Mincho" w:hAnsi="Calibri" w:cs="Calibri"/>
          <w:color w:val="FF0000"/>
          <w:sz w:val="44"/>
          <w:szCs w:val="28"/>
          <w:lang w:eastAsia="en-AU"/>
        </w:rPr>
      </w:pPr>
      <w:r w:rsidRPr="00EF7647">
        <w:rPr>
          <w:rFonts w:ascii="Calibri" w:eastAsia="MS Mincho" w:hAnsi="Calibri" w:cs="Times New Roman"/>
          <w:color w:val="000000"/>
          <w:szCs w:val="20"/>
          <w:lang w:eastAsia="ja-JP"/>
        </w:rPr>
        <w:t xml:space="preserve">Supported by the </w:t>
      </w:r>
      <w:r>
        <w:rPr>
          <w:rFonts w:ascii="Calibri" w:eastAsia="MS Mincho" w:hAnsi="Calibri" w:cs="Times New Roman"/>
          <w:color w:val="000000"/>
          <w:szCs w:val="20"/>
          <w:lang w:eastAsia="ja-JP"/>
        </w:rPr>
        <w:t xml:space="preserve">Australian </w:t>
      </w:r>
      <w:r w:rsidRPr="00EF7647">
        <w:rPr>
          <w:rFonts w:ascii="Calibri" w:eastAsia="MS Mincho" w:hAnsi="Calibri" w:cs="Times New Roman"/>
          <w:color w:val="000000"/>
          <w:szCs w:val="20"/>
          <w:lang w:eastAsia="ja-JP"/>
        </w:rPr>
        <w:t xml:space="preserve">Government’s investment through the </w:t>
      </w:r>
      <w:r>
        <w:rPr>
          <w:rFonts w:ascii="Calibri" w:eastAsia="MS Mincho" w:hAnsi="Calibri" w:cs="Times New Roman"/>
          <w:color w:val="000000"/>
          <w:szCs w:val="20"/>
          <w:lang w:eastAsia="ja-JP"/>
        </w:rPr>
        <w:t>ISI</w:t>
      </w:r>
      <w:r w:rsidRPr="00EF7647">
        <w:rPr>
          <w:rFonts w:ascii="Calibri" w:eastAsia="MS Mincho" w:hAnsi="Calibri" w:cs="Times New Roman"/>
          <w:color w:val="000000"/>
          <w:szCs w:val="20"/>
          <w:lang w:eastAsia="ja-JP"/>
        </w:rPr>
        <w:t xml:space="preserve"> initiative, the </w:t>
      </w:r>
      <w:r>
        <w:rPr>
          <w:rFonts w:ascii="Calibri" w:eastAsia="MS Mincho" w:hAnsi="Calibri" w:cs="Times New Roman"/>
          <w:color w:val="000000"/>
          <w:szCs w:val="20"/>
          <w:lang w:eastAsia="ja-JP"/>
        </w:rPr>
        <w:t>SIF</w:t>
      </w:r>
      <w:r w:rsidRPr="00EF7647">
        <w:rPr>
          <w:rFonts w:ascii="Calibri" w:eastAsia="MS Mincho" w:hAnsi="Calibri" w:cs="Times New Roman"/>
          <w:color w:val="000000"/>
          <w:szCs w:val="20"/>
          <w:lang w:eastAsia="ja-JP"/>
        </w:rPr>
        <w:t xml:space="preserve"> and the </w:t>
      </w:r>
      <w:r>
        <w:rPr>
          <w:rFonts w:ascii="Calibri" w:eastAsia="MS Mincho" w:hAnsi="Calibri" w:cs="Times New Roman"/>
          <w:color w:val="000000"/>
          <w:szCs w:val="20"/>
          <w:lang w:eastAsia="ja-JP"/>
        </w:rPr>
        <w:t>M2M</w:t>
      </w:r>
      <w:r w:rsidRPr="00EF7647">
        <w:rPr>
          <w:rFonts w:ascii="Calibri" w:eastAsia="MS Mincho" w:hAnsi="Calibri" w:cs="Times New Roman"/>
          <w:color w:val="000000"/>
          <w:szCs w:val="20"/>
          <w:lang w:eastAsia="ja-JP"/>
        </w:rPr>
        <w:t xml:space="preserve"> </w:t>
      </w:r>
      <w:r>
        <w:rPr>
          <w:rFonts w:ascii="Calibri" w:eastAsia="MS Mincho" w:hAnsi="Calibri" w:cs="Times New Roman"/>
          <w:color w:val="000000"/>
          <w:szCs w:val="20"/>
          <w:lang w:eastAsia="ja-JP"/>
        </w:rPr>
        <w:t>initiative</w:t>
      </w:r>
      <w:r w:rsidRPr="00EF7647">
        <w:rPr>
          <w:rFonts w:ascii="Calibri" w:eastAsia="MS Mincho" w:hAnsi="Calibri" w:cs="Times New Roman"/>
          <w:color w:val="000000"/>
          <w:szCs w:val="20"/>
          <w:lang w:eastAsia="ja-JP"/>
        </w:rPr>
        <w:t>, the Australian space sector is positioned well for future growth, with spill over benefits to other sectors of the economy.</w:t>
      </w:r>
      <w:r w:rsidDel="00B963ED">
        <w:rPr>
          <w:rFonts w:ascii="Calibri" w:eastAsia="MS Mincho" w:hAnsi="Calibri" w:cs="Times New Roman"/>
          <w:color w:val="000000"/>
          <w:szCs w:val="20"/>
          <w:lang w:eastAsia="ja-JP"/>
        </w:rPr>
        <w:t xml:space="preserve"> </w:t>
      </w:r>
    </w:p>
    <w:p w14:paraId="4A169B98" w14:textId="7BC646B6" w:rsidR="00322B3C" w:rsidRPr="000F120C" w:rsidRDefault="00322B3C" w:rsidP="000F120C">
      <w:pPr>
        <w:pStyle w:val="Heading2"/>
      </w:pPr>
      <w:r w:rsidRPr="00B33D0B">
        <w:t>Progress against measures</w:t>
      </w:r>
    </w:p>
    <w:p w14:paraId="6414EA94" w14:textId="143D3768" w:rsidR="00322B3C" w:rsidRDefault="00322B3C" w:rsidP="00F369F8">
      <w:pPr>
        <w:pStyle w:val="Caption1"/>
      </w:pPr>
      <w:bookmarkStart w:id="43" w:name="_Toc37137771"/>
      <w:bookmarkStart w:id="44" w:name="_Toc57961241"/>
      <w:bookmarkStart w:id="45" w:name="_Toc59091645"/>
      <w:bookmarkStart w:id="46" w:name="_Toc59532610"/>
      <w:r w:rsidRPr="00F369F8">
        <w:t xml:space="preserve">Table </w:t>
      </w:r>
      <w:r w:rsidR="00E6596C">
        <w:rPr>
          <w:noProof/>
        </w:rPr>
        <w:fldChar w:fldCharType="begin"/>
      </w:r>
      <w:r w:rsidR="00E6596C">
        <w:rPr>
          <w:noProof/>
        </w:rPr>
        <w:instrText xml:space="preserve"> SEQ Table \* ARABIC </w:instrText>
      </w:r>
      <w:r w:rsidR="00E6596C">
        <w:rPr>
          <w:noProof/>
        </w:rPr>
        <w:fldChar w:fldCharType="separate"/>
      </w:r>
      <w:r w:rsidR="009F6694">
        <w:rPr>
          <w:noProof/>
        </w:rPr>
        <w:t>1</w:t>
      </w:r>
      <w:r w:rsidR="00E6596C">
        <w:rPr>
          <w:noProof/>
        </w:rPr>
        <w:fldChar w:fldCharType="end"/>
      </w:r>
      <w:r w:rsidRPr="00F369F8">
        <w:t xml:space="preserve"> – Progress against measures of success</w:t>
      </w:r>
      <w:bookmarkEnd w:id="43"/>
      <w:bookmarkEnd w:id="44"/>
      <w:r w:rsidRPr="00F369F8">
        <w:t xml:space="preserve"> </w:t>
      </w:r>
      <w:r w:rsidR="00E31185">
        <w:t>from 2018-19</w:t>
      </w:r>
      <w:bookmarkEnd w:id="45"/>
      <w:bookmarkEnd w:id="46"/>
      <w:r w:rsidRPr="00F369F8">
        <w:t xml:space="preserve"> </w:t>
      </w:r>
    </w:p>
    <w:tbl>
      <w:tblPr>
        <w:tblStyle w:val="ASATable"/>
        <w:tblW w:w="4958" w:type="pct"/>
        <w:tblInd w:w="2" w:type="dxa"/>
        <w:tblLook w:val="04A0" w:firstRow="1" w:lastRow="0" w:firstColumn="1" w:lastColumn="0" w:noHBand="0" w:noVBand="1"/>
        <w:tblCaption w:val="Table 1 – Progress against measures of success (using the IBIS World report) "/>
      </w:tblPr>
      <w:tblGrid>
        <w:gridCol w:w="2547"/>
        <w:gridCol w:w="7228"/>
      </w:tblGrid>
      <w:tr w:rsidR="00940FBC" w:rsidRPr="00211938" w14:paraId="79F81D9C" w14:textId="77777777" w:rsidTr="00673FB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vAlign w:val="center"/>
          </w:tcPr>
          <w:p w14:paraId="630C77AC" w14:textId="77777777" w:rsidR="00940FBC" w:rsidRPr="00211938" w:rsidRDefault="00940FBC" w:rsidP="00673FB2">
            <w:pPr>
              <w:pStyle w:val="TableHeading"/>
              <w:rPr>
                <w:b/>
                <w:color w:val="FFFFFF" w:themeColor="background1"/>
                <w:sz w:val="22"/>
                <w:szCs w:val="22"/>
              </w:rPr>
            </w:pPr>
            <w:r w:rsidRPr="00211938">
              <w:rPr>
                <w:b/>
                <w:color w:val="FFFFFF" w:themeColor="background1"/>
                <w:sz w:val="22"/>
                <w:szCs w:val="22"/>
              </w:rPr>
              <w:t>Target</w:t>
            </w:r>
          </w:p>
        </w:tc>
        <w:tc>
          <w:tcPr>
            <w:tcW w:w="3697" w:type="pct"/>
            <w:vAlign w:val="center"/>
          </w:tcPr>
          <w:p w14:paraId="7057F8FE" w14:textId="1004C999" w:rsidR="00940FBC" w:rsidRPr="00211938" w:rsidRDefault="00940FBC" w:rsidP="00AC3F93">
            <w:pPr>
              <w:pStyle w:val="TableHeading"/>
              <w:spacing w:before="120" w:after="120"/>
              <w:jc w:val="left"/>
              <w:cnfStyle w:val="100000000000" w:firstRow="1" w:lastRow="0" w:firstColumn="0" w:lastColumn="0" w:oddVBand="0" w:evenVBand="0" w:oddHBand="0" w:evenHBand="0" w:firstRowFirstColumn="0" w:firstRowLastColumn="0" w:lastRowFirstColumn="0" w:lastRowLastColumn="0"/>
              <w:rPr>
                <w:sz w:val="22"/>
                <w:szCs w:val="22"/>
              </w:rPr>
            </w:pPr>
            <w:r w:rsidRPr="00211938">
              <w:rPr>
                <w:sz w:val="22"/>
                <w:szCs w:val="22"/>
              </w:rPr>
              <w:t>Status</w:t>
            </w:r>
          </w:p>
        </w:tc>
      </w:tr>
      <w:tr w:rsidR="00940FBC" w:rsidRPr="00211938" w14:paraId="328D76E1" w14:textId="77777777" w:rsidTr="0011459B">
        <w:tc>
          <w:tcPr>
            <w:cnfStyle w:val="001000000000" w:firstRow="0" w:lastRow="0" w:firstColumn="1" w:lastColumn="0" w:oddVBand="0" w:evenVBand="0" w:oddHBand="0" w:evenHBand="0" w:firstRowFirstColumn="0" w:firstRowLastColumn="0" w:lastRowFirstColumn="0" w:lastRowLastColumn="0"/>
            <w:tcW w:w="1303" w:type="pct"/>
          </w:tcPr>
          <w:p w14:paraId="67637BF7" w14:textId="77777777" w:rsidR="00940FBC" w:rsidRDefault="00940FBC" w:rsidP="0011459B">
            <w:pPr>
              <w:pStyle w:val="TableText"/>
              <w:rPr>
                <w:b w:val="0"/>
                <w:color w:val="FFFFFF" w:themeColor="background1"/>
                <w:sz w:val="22"/>
                <w:szCs w:val="22"/>
              </w:rPr>
            </w:pPr>
            <w:r w:rsidRPr="00211938">
              <w:rPr>
                <w:b w:val="0"/>
                <w:color w:val="FFFFFF" w:themeColor="background1"/>
                <w:sz w:val="22"/>
                <w:szCs w:val="22"/>
              </w:rPr>
              <w:t>$1 billion pipeline of inward investment</w:t>
            </w:r>
          </w:p>
          <w:p w14:paraId="3E94D4E5" w14:textId="7A0A4FB6" w:rsidR="00AC3F93" w:rsidRPr="00211938" w:rsidRDefault="00AC3F93" w:rsidP="0011459B">
            <w:pPr>
              <w:pStyle w:val="TableText"/>
              <w:rPr>
                <w:b w:val="0"/>
                <w:color w:val="FFFFFF" w:themeColor="background1"/>
                <w:sz w:val="22"/>
                <w:szCs w:val="22"/>
              </w:rPr>
            </w:pPr>
            <w:r>
              <w:rPr>
                <w:b w:val="0"/>
                <w:color w:val="FFFFFF" w:themeColor="background1"/>
                <w:sz w:val="22"/>
                <w:szCs w:val="22"/>
              </w:rPr>
              <w:t>(</w:t>
            </w:r>
            <w:r w:rsidRPr="00AC3F93">
              <w:rPr>
                <w:b w:val="0"/>
                <w:color w:val="FFFFFF" w:themeColor="background1"/>
                <w:sz w:val="22"/>
                <w:szCs w:val="22"/>
                <w:u w:val="single"/>
              </w:rPr>
              <w:t>Source:</w:t>
            </w:r>
            <w:r>
              <w:rPr>
                <w:b w:val="0"/>
                <w:color w:val="FFFFFF" w:themeColor="background1"/>
                <w:sz w:val="22"/>
                <w:szCs w:val="22"/>
              </w:rPr>
              <w:t xml:space="preserve"> Agency data)</w:t>
            </w:r>
          </w:p>
        </w:tc>
        <w:tc>
          <w:tcPr>
            <w:tcW w:w="3697" w:type="pct"/>
          </w:tcPr>
          <w:p w14:paraId="1846F26D" w14:textId="77777777" w:rsidR="00211938" w:rsidRDefault="00940FBC" w:rsidP="00B33D0B">
            <w:pPr>
              <w:spacing w:after="120"/>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22"/>
                <w:szCs w:val="22"/>
                <w:lang w:val="en-AU" w:eastAsia="en-US"/>
              </w:rPr>
            </w:pPr>
            <w:r w:rsidRPr="00211938">
              <w:rPr>
                <w:sz w:val="22"/>
                <w:szCs w:val="22"/>
              </w:rPr>
              <w:t>The Agency, through its engagement with industry and the states and territories has been tracking a strong civil space capital pipeline of activity. The observed pipeline includes</w:t>
            </w:r>
            <w:r w:rsidR="00601299" w:rsidRPr="00211938">
              <w:rPr>
                <w:sz w:val="22"/>
                <w:szCs w:val="22"/>
              </w:rPr>
              <w:t xml:space="preserve"> </w:t>
            </w:r>
            <w:r w:rsidRPr="00211938">
              <w:rPr>
                <w:rFonts w:eastAsiaTheme="minorHAnsi" w:cstheme="minorBidi"/>
                <w:sz w:val="22"/>
                <w:szCs w:val="22"/>
                <w:lang w:val="en-AU" w:eastAsia="en-US"/>
              </w:rPr>
              <w:t>$2.001 billion pipeline of capital projects including R&amp;D in all s</w:t>
            </w:r>
            <w:r w:rsidR="00211938">
              <w:rPr>
                <w:rFonts w:eastAsiaTheme="minorHAnsi" w:cstheme="minorBidi"/>
                <w:sz w:val="22"/>
                <w:szCs w:val="22"/>
                <w:lang w:val="en-AU" w:eastAsia="en-US"/>
              </w:rPr>
              <w:t xml:space="preserve">tates and territories FY2018/19 to </w:t>
            </w:r>
            <w:r w:rsidRPr="00211938">
              <w:rPr>
                <w:rFonts w:eastAsiaTheme="minorHAnsi" w:cstheme="minorBidi"/>
                <w:sz w:val="22"/>
                <w:szCs w:val="22"/>
                <w:lang w:val="en-AU" w:eastAsia="en-US"/>
              </w:rPr>
              <w:t xml:space="preserve">FY2027/28. </w:t>
            </w:r>
          </w:p>
          <w:p w14:paraId="0DC6B51E" w14:textId="77777777" w:rsidR="00211938" w:rsidRDefault="00940FBC" w:rsidP="00B33D0B">
            <w:pPr>
              <w:spacing w:after="120"/>
              <w:jc w:val="left"/>
              <w:cnfStyle w:val="000000000000" w:firstRow="0" w:lastRow="0" w:firstColumn="0" w:lastColumn="0" w:oddVBand="0" w:evenVBand="0" w:oddHBand="0" w:evenHBand="0" w:firstRowFirstColumn="0" w:firstRowLastColumn="0" w:lastRowFirstColumn="0" w:lastRowLastColumn="0"/>
              <w:rPr>
                <w:sz w:val="22"/>
                <w:szCs w:val="22"/>
              </w:rPr>
            </w:pPr>
            <w:r w:rsidRPr="00211938">
              <w:rPr>
                <w:sz w:val="22"/>
                <w:szCs w:val="22"/>
              </w:rPr>
              <w:t>Over $729 million of this is inbound investment from industry, private foundations and international space agencies.</w:t>
            </w:r>
            <w:r w:rsidR="00601299" w:rsidRPr="00211938">
              <w:rPr>
                <w:sz w:val="22"/>
                <w:szCs w:val="22"/>
              </w:rPr>
              <w:t xml:space="preserve"> </w:t>
            </w:r>
          </w:p>
          <w:p w14:paraId="1166DF34" w14:textId="1B1EEB0F" w:rsidR="00940FBC" w:rsidRPr="00211938" w:rsidRDefault="00940FBC" w:rsidP="00B33D0B">
            <w:pPr>
              <w:spacing w:after="120"/>
              <w:jc w:val="left"/>
              <w:cnfStyle w:val="000000000000" w:firstRow="0" w:lastRow="0" w:firstColumn="0" w:lastColumn="0" w:oddVBand="0" w:evenVBand="0" w:oddHBand="0" w:evenHBand="0" w:firstRowFirstColumn="0" w:firstRowLastColumn="0" w:lastRowFirstColumn="0" w:lastRowLastColumn="0"/>
              <w:rPr>
                <w:sz w:val="22"/>
                <w:szCs w:val="22"/>
              </w:rPr>
            </w:pPr>
            <w:r w:rsidRPr="00211938">
              <w:rPr>
                <w:sz w:val="22"/>
                <w:szCs w:val="22"/>
              </w:rPr>
              <w:t>88 projects are being tracked across all states and territories.</w:t>
            </w:r>
          </w:p>
        </w:tc>
      </w:tr>
      <w:tr w:rsidR="008C71B4" w:rsidRPr="00211938" w14:paraId="12FBCD1F" w14:textId="77777777" w:rsidTr="00E0157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Pr>
          <w:p w14:paraId="09E332CB" w14:textId="2934AB4D" w:rsidR="008C71B4" w:rsidRPr="00211938" w:rsidRDefault="008C71B4" w:rsidP="00E01576">
            <w:pPr>
              <w:pStyle w:val="TableText"/>
              <w:rPr>
                <w:rFonts w:ascii="Calibri" w:hAnsi="Calibri"/>
                <w:b w:val="0"/>
                <w:color w:val="FFFFFF" w:themeColor="background1"/>
                <w:sz w:val="22"/>
                <w:szCs w:val="22"/>
              </w:rPr>
            </w:pPr>
            <w:r w:rsidRPr="00211938">
              <w:rPr>
                <w:rFonts w:ascii="Calibri" w:hAnsi="Calibri"/>
                <w:b w:val="0"/>
                <w:color w:val="FFFFFF" w:themeColor="background1"/>
                <w:sz w:val="22"/>
                <w:szCs w:val="22"/>
              </w:rPr>
              <w:t>Triple sector revenue to $12 billion</w:t>
            </w:r>
            <w:r w:rsidR="00AC3F93">
              <w:rPr>
                <w:rFonts w:ascii="Calibri" w:hAnsi="Calibri"/>
                <w:b w:val="0"/>
                <w:color w:val="FFFFFF" w:themeColor="background1"/>
                <w:sz w:val="22"/>
                <w:szCs w:val="22"/>
              </w:rPr>
              <w:t>*</w:t>
            </w:r>
          </w:p>
        </w:tc>
        <w:tc>
          <w:tcPr>
            <w:tcW w:w="3697" w:type="pct"/>
          </w:tcPr>
          <w:p w14:paraId="2C10939E" w14:textId="202CD9BE" w:rsidR="008C71B4" w:rsidRPr="00211938" w:rsidRDefault="008C71B4" w:rsidP="00E65F86">
            <w:pPr>
              <w:spacing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211938">
              <w:rPr>
                <w:sz w:val="22"/>
                <w:szCs w:val="22"/>
              </w:rPr>
              <w:t>In 2018-19 the Australian space sector generated approximately $5.3 billion in revenue, representing an increase of 13 per cent from 2016-17.</w:t>
            </w:r>
          </w:p>
        </w:tc>
      </w:tr>
      <w:tr w:rsidR="00940FBC" w:rsidRPr="00211938" w14:paraId="1AC05620" w14:textId="77777777" w:rsidTr="0011459B">
        <w:tc>
          <w:tcPr>
            <w:cnfStyle w:val="001000000000" w:firstRow="0" w:lastRow="0" w:firstColumn="1" w:lastColumn="0" w:oddVBand="0" w:evenVBand="0" w:oddHBand="0" w:evenHBand="0" w:firstRowFirstColumn="0" w:firstRowLastColumn="0" w:lastRowFirstColumn="0" w:lastRowLastColumn="0"/>
            <w:tcW w:w="1303" w:type="pct"/>
          </w:tcPr>
          <w:p w14:paraId="781656EC" w14:textId="36F84E1F" w:rsidR="00940FBC" w:rsidRPr="00211938" w:rsidRDefault="00940FBC" w:rsidP="0011459B">
            <w:pPr>
              <w:pStyle w:val="TableText"/>
              <w:rPr>
                <w:rFonts w:ascii="Calibri" w:hAnsi="Calibri"/>
                <w:b w:val="0"/>
                <w:color w:val="FFFFFF" w:themeColor="background1"/>
                <w:sz w:val="22"/>
                <w:szCs w:val="22"/>
              </w:rPr>
            </w:pPr>
            <w:r w:rsidRPr="00211938">
              <w:rPr>
                <w:rFonts w:ascii="Calibri" w:hAnsi="Calibri"/>
                <w:b w:val="0"/>
                <w:color w:val="FFFFFF" w:themeColor="background1"/>
                <w:sz w:val="22"/>
                <w:szCs w:val="22"/>
              </w:rPr>
              <w:t>Growth rate exceeds 8.5 per cent</w:t>
            </w:r>
            <w:r w:rsidR="00AC3F93">
              <w:rPr>
                <w:rFonts w:ascii="Calibri" w:hAnsi="Calibri"/>
                <w:b w:val="0"/>
                <w:color w:val="FFFFFF" w:themeColor="background1"/>
                <w:sz w:val="22"/>
                <w:szCs w:val="22"/>
              </w:rPr>
              <w:t>*</w:t>
            </w:r>
          </w:p>
        </w:tc>
        <w:tc>
          <w:tcPr>
            <w:tcW w:w="3697" w:type="pct"/>
          </w:tcPr>
          <w:p w14:paraId="0C119CFD" w14:textId="37AAF4A2" w:rsidR="00940FBC" w:rsidRPr="00211938" w:rsidRDefault="00501F17" w:rsidP="00E65F86">
            <w:pPr>
              <w:spacing w:after="120"/>
              <w:jc w:val="left"/>
              <w:cnfStyle w:val="000000000000" w:firstRow="0" w:lastRow="0" w:firstColumn="0" w:lastColumn="0" w:oddVBand="0" w:evenVBand="0" w:oddHBand="0" w:evenHBand="0" w:firstRowFirstColumn="0" w:firstRowLastColumn="0" w:lastRowFirstColumn="0" w:lastRowLastColumn="0"/>
              <w:rPr>
                <w:sz w:val="22"/>
                <w:szCs w:val="22"/>
              </w:rPr>
            </w:pPr>
            <w:r w:rsidRPr="00211938">
              <w:rPr>
                <w:sz w:val="22"/>
                <w:szCs w:val="22"/>
              </w:rPr>
              <w:t>Industry revenue is expected to grow at an annualised 5.4 per cent over the five year</w:t>
            </w:r>
            <w:r w:rsidR="00F63448" w:rsidRPr="00211938">
              <w:rPr>
                <w:sz w:val="22"/>
                <w:szCs w:val="22"/>
              </w:rPr>
              <w:t>s</w:t>
            </w:r>
            <w:r w:rsidRPr="00211938">
              <w:rPr>
                <w:sz w:val="22"/>
                <w:szCs w:val="22"/>
              </w:rPr>
              <w:t xml:space="preserve"> through to 2020-21. Industry revenue is forecast to grow at an annualised 8.3 percent over the five years through to 2025-26.</w:t>
            </w:r>
          </w:p>
        </w:tc>
      </w:tr>
      <w:tr w:rsidR="00940FBC" w:rsidRPr="00211938" w14:paraId="61861240" w14:textId="77777777" w:rsidTr="0011459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Pr>
          <w:p w14:paraId="5FB4D6A6" w14:textId="00CCBE63" w:rsidR="00940FBC" w:rsidRPr="00211938" w:rsidRDefault="00940FBC" w:rsidP="0011459B">
            <w:pPr>
              <w:pStyle w:val="TableText"/>
              <w:rPr>
                <w:rFonts w:ascii="Calibri" w:hAnsi="Calibri"/>
                <w:b w:val="0"/>
                <w:color w:val="FFFFFF" w:themeColor="background1"/>
                <w:sz w:val="22"/>
                <w:szCs w:val="22"/>
              </w:rPr>
            </w:pPr>
            <w:r w:rsidRPr="00211938">
              <w:rPr>
                <w:rFonts w:ascii="Calibri" w:hAnsi="Calibri"/>
                <w:b w:val="0"/>
                <w:color w:val="FFFFFF" w:themeColor="background1"/>
                <w:sz w:val="22"/>
                <w:szCs w:val="22"/>
              </w:rPr>
              <w:t>20,000 additional jobs</w:t>
            </w:r>
            <w:r w:rsidR="00AC3F93">
              <w:rPr>
                <w:rFonts w:ascii="Calibri" w:hAnsi="Calibri"/>
                <w:b w:val="0"/>
                <w:color w:val="FFFFFF" w:themeColor="background1"/>
                <w:sz w:val="22"/>
                <w:szCs w:val="22"/>
              </w:rPr>
              <w:t>*</w:t>
            </w:r>
          </w:p>
        </w:tc>
        <w:tc>
          <w:tcPr>
            <w:tcW w:w="3697" w:type="pct"/>
          </w:tcPr>
          <w:p w14:paraId="379B9405" w14:textId="7A4FCEDA" w:rsidR="00940FBC" w:rsidRPr="00211938" w:rsidRDefault="00940FBC" w:rsidP="00B33D0B">
            <w:pPr>
              <w:spacing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211938">
              <w:rPr>
                <w:sz w:val="22"/>
                <w:szCs w:val="22"/>
              </w:rPr>
              <w:t>In 2018-19 the Australian space sector employed approximately 13,200 people, representing employment growth of 14 per cent from 2016-17 to 2018-19.</w:t>
            </w:r>
          </w:p>
          <w:p w14:paraId="668A4501" w14:textId="16757A20" w:rsidR="00940FBC" w:rsidRPr="00211938" w:rsidRDefault="00940FBC" w:rsidP="00E65F86">
            <w:pPr>
              <w:spacing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211938">
              <w:rPr>
                <w:sz w:val="22"/>
                <w:szCs w:val="22"/>
              </w:rPr>
              <w:t>Over the two years from 2016-17 to 2018-19, the total number of businesses in the industry increased by almost 10 per cent, from 698 to 766.</w:t>
            </w:r>
          </w:p>
        </w:tc>
      </w:tr>
      <w:tr w:rsidR="00940FBC" w:rsidRPr="00211938" w14:paraId="2D02ED30" w14:textId="77777777" w:rsidTr="0011459B">
        <w:tc>
          <w:tcPr>
            <w:cnfStyle w:val="001000000000" w:firstRow="0" w:lastRow="0" w:firstColumn="1" w:lastColumn="0" w:oddVBand="0" w:evenVBand="0" w:oddHBand="0" w:evenHBand="0" w:firstRowFirstColumn="0" w:firstRowLastColumn="0" w:lastRowFirstColumn="0" w:lastRowLastColumn="0"/>
            <w:tcW w:w="1303" w:type="pct"/>
          </w:tcPr>
          <w:p w14:paraId="1E88CDD3" w14:textId="77777777" w:rsidR="00940FBC" w:rsidRDefault="00940FBC" w:rsidP="0011459B">
            <w:pPr>
              <w:pStyle w:val="TableText"/>
              <w:rPr>
                <w:rFonts w:ascii="Calibri" w:hAnsi="Calibri"/>
                <w:b w:val="0"/>
                <w:color w:val="FFFFFF" w:themeColor="background1"/>
                <w:sz w:val="22"/>
                <w:szCs w:val="22"/>
              </w:rPr>
            </w:pPr>
            <w:r w:rsidRPr="00211938">
              <w:rPr>
                <w:rFonts w:ascii="Calibri" w:hAnsi="Calibri"/>
                <w:b w:val="0"/>
                <w:color w:val="FFFFFF" w:themeColor="background1"/>
                <w:sz w:val="22"/>
                <w:szCs w:val="22"/>
              </w:rPr>
              <w:t>Regulatory framework</w:t>
            </w:r>
          </w:p>
          <w:p w14:paraId="6F7707C0" w14:textId="370CDD18" w:rsidR="00AC3F93" w:rsidRPr="00211938" w:rsidRDefault="00AC3F93" w:rsidP="0011459B">
            <w:pPr>
              <w:pStyle w:val="TableText"/>
              <w:rPr>
                <w:rFonts w:ascii="Calibri" w:hAnsi="Calibri"/>
                <w:b w:val="0"/>
                <w:color w:val="FFFFFF" w:themeColor="background1"/>
                <w:sz w:val="22"/>
                <w:szCs w:val="22"/>
              </w:rPr>
            </w:pPr>
            <w:r>
              <w:rPr>
                <w:rFonts w:ascii="Calibri" w:hAnsi="Calibri"/>
                <w:b w:val="0"/>
                <w:color w:val="FFFFFF" w:themeColor="background1"/>
                <w:sz w:val="22"/>
                <w:szCs w:val="22"/>
              </w:rPr>
              <w:t>(</w:t>
            </w:r>
            <w:r w:rsidRPr="00AC3F93">
              <w:rPr>
                <w:rFonts w:ascii="Calibri" w:hAnsi="Calibri"/>
                <w:b w:val="0"/>
                <w:color w:val="FFFFFF" w:themeColor="background1"/>
                <w:sz w:val="22"/>
                <w:szCs w:val="22"/>
                <w:u w:val="single"/>
              </w:rPr>
              <w:t>Source:</w:t>
            </w:r>
            <w:r>
              <w:rPr>
                <w:rFonts w:ascii="Calibri" w:hAnsi="Calibri"/>
                <w:b w:val="0"/>
                <w:color w:val="FFFFFF" w:themeColor="background1"/>
                <w:sz w:val="22"/>
                <w:szCs w:val="22"/>
              </w:rPr>
              <w:t xml:space="preserve"> Agency data)</w:t>
            </w:r>
          </w:p>
        </w:tc>
        <w:tc>
          <w:tcPr>
            <w:tcW w:w="3697" w:type="pct"/>
          </w:tcPr>
          <w:p w14:paraId="44713D2C" w14:textId="4D756687" w:rsidR="00940FBC" w:rsidRPr="00211938" w:rsidRDefault="00940FBC" w:rsidP="00B33D0B">
            <w:pPr>
              <w:spacing w:after="120"/>
              <w:jc w:val="left"/>
              <w:cnfStyle w:val="000000000000" w:firstRow="0" w:lastRow="0" w:firstColumn="0" w:lastColumn="0" w:oddVBand="0" w:evenVBand="0" w:oddHBand="0" w:evenHBand="0" w:firstRowFirstColumn="0" w:firstRowLastColumn="0" w:lastRowFirstColumn="0" w:lastRowLastColumn="0"/>
              <w:rPr>
                <w:sz w:val="22"/>
                <w:szCs w:val="22"/>
              </w:rPr>
            </w:pPr>
            <w:r w:rsidRPr="00211938">
              <w:rPr>
                <w:sz w:val="22"/>
                <w:szCs w:val="22"/>
              </w:rPr>
              <w:t xml:space="preserve">The </w:t>
            </w:r>
            <w:r w:rsidRPr="00211938">
              <w:rPr>
                <w:i/>
                <w:sz w:val="22"/>
                <w:szCs w:val="22"/>
              </w:rPr>
              <w:t>Space Activities Amendment (Launches and Returns) Act 2018</w:t>
            </w:r>
            <w:r w:rsidRPr="00211938">
              <w:rPr>
                <w:sz w:val="22"/>
                <w:szCs w:val="22"/>
              </w:rPr>
              <w:t xml:space="preserve"> </w:t>
            </w:r>
            <w:r w:rsidR="00D74549" w:rsidRPr="00211938">
              <w:rPr>
                <w:sz w:val="22"/>
                <w:szCs w:val="22"/>
              </w:rPr>
              <w:t xml:space="preserve">came </w:t>
            </w:r>
            <w:r w:rsidRPr="00211938">
              <w:rPr>
                <w:sz w:val="22"/>
                <w:szCs w:val="22"/>
              </w:rPr>
              <w:t>into force on 31 August 2019.</w:t>
            </w:r>
          </w:p>
          <w:p w14:paraId="47449488" w14:textId="77777777" w:rsidR="00940FBC" w:rsidRPr="00211938" w:rsidRDefault="00940FBC" w:rsidP="00B33D0B">
            <w:pPr>
              <w:spacing w:after="120"/>
              <w:jc w:val="left"/>
              <w:cnfStyle w:val="000000000000" w:firstRow="0" w:lastRow="0" w:firstColumn="0" w:lastColumn="0" w:oddVBand="0" w:evenVBand="0" w:oddHBand="0" w:evenHBand="0" w:firstRowFirstColumn="0" w:firstRowLastColumn="0" w:lastRowFirstColumn="0" w:lastRowLastColumn="0"/>
              <w:rPr>
                <w:sz w:val="22"/>
                <w:szCs w:val="22"/>
              </w:rPr>
            </w:pPr>
            <w:r w:rsidRPr="00211938">
              <w:rPr>
                <w:sz w:val="22"/>
                <w:szCs w:val="22"/>
              </w:rPr>
              <w:t xml:space="preserve">The Agency participated in a number of meetings to support the United Nations’ Committee on the Peaceful Uses of Outer Space. </w:t>
            </w:r>
          </w:p>
        </w:tc>
      </w:tr>
      <w:tr w:rsidR="00940FBC" w:rsidRPr="00211938" w14:paraId="102189E1" w14:textId="77777777" w:rsidTr="0011459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Pr>
          <w:p w14:paraId="7477B41A" w14:textId="77777777" w:rsidR="00940FBC" w:rsidRDefault="00940FBC" w:rsidP="0011459B">
            <w:pPr>
              <w:pStyle w:val="TableText"/>
              <w:rPr>
                <w:rFonts w:ascii="Calibri" w:hAnsi="Calibri"/>
                <w:b w:val="0"/>
                <w:color w:val="FFFFFF" w:themeColor="background1"/>
                <w:sz w:val="22"/>
                <w:szCs w:val="22"/>
              </w:rPr>
            </w:pPr>
            <w:r w:rsidRPr="00211938">
              <w:rPr>
                <w:rFonts w:ascii="Calibri" w:hAnsi="Calibri"/>
                <w:b w:val="0"/>
                <w:color w:val="FFFFFF" w:themeColor="background1"/>
                <w:sz w:val="22"/>
                <w:szCs w:val="22"/>
              </w:rPr>
              <w:t>Cumulative reach of 10 million Australians</w:t>
            </w:r>
          </w:p>
          <w:p w14:paraId="645224B9" w14:textId="028511DF" w:rsidR="00AC3F93" w:rsidRPr="00211938" w:rsidRDefault="00AC3F93" w:rsidP="0011459B">
            <w:pPr>
              <w:pStyle w:val="TableText"/>
              <w:rPr>
                <w:rFonts w:ascii="Calibri" w:hAnsi="Calibri"/>
                <w:b w:val="0"/>
                <w:color w:val="FFFFFF" w:themeColor="background1"/>
                <w:sz w:val="22"/>
                <w:szCs w:val="22"/>
              </w:rPr>
            </w:pPr>
            <w:r>
              <w:rPr>
                <w:rFonts w:ascii="Calibri" w:hAnsi="Calibri"/>
                <w:b w:val="0"/>
                <w:color w:val="FFFFFF" w:themeColor="background1"/>
                <w:sz w:val="22"/>
                <w:szCs w:val="22"/>
              </w:rPr>
              <w:t>(</w:t>
            </w:r>
            <w:r w:rsidRPr="00AC3F93">
              <w:rPr>
                <w:rFonts w:ascii="Calibri" w:hAnsi="Calibri"/>
                <w:b w:val="0"/>
                <w:color w:val="FFFFFF" w:themeColor="background1"/>
                <w:sz w:val="22"/>
                <w:szCs w:val="22"/>
                <w:u w:val="single"/>
              </w:rPr>
              <w:t>Source:</w:t>
            </w:r>
            <w:r>
              <w:rPr>
                <w:rFonts w:ascii="Calibri" w:hAnsi="Calibri"/>
                <w:b w:val="0"/>
                <w:color w:val="FFFFFF" w:themeColor="background1"/>
                <w:sz w:val="22"/>
                <w:szCs w:val="22"/>
              </w:rPr>
              <w:t xml:space="preserve"> Agency data)</w:t>
            </w:r>
          </w:p>
        </w:tc>
        <w:tc>
          <w:tcPr>
            <w:tcW w:w="3697" w:type="pct"/>
          </w:tcPr>
          <w:p w14:paraId="3E57C8B0" w14:textId="77777777" w:rsidR="00940FBC" w:rsidRPr="00211938" w:rsidRDefault="00940FBC" w:rsidP="00B33D0B">
            <w:pPr>
              <w:spacing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211938">
              <w:rPr>
                <w:sz w:val="22"/>
                <w:szCs w:val="22"/>
              </w:rPr>
              <w:t xml:space="preserve">The estimated potential cumulative media audience from 1 July 2018 to 30 June 2019 for the Agency was 71 million, meaning the majority of Australians heard or saw news about the Agency in its first year of operation. </w:t>
            </w:r>
          </w:p>
          <w:p w14:paraId="48BAEEF7" w14:textId="77777777" w:rsidR="00940FBC" w:rsidRPr="00211938" w:rsidRDefault="00940FBC" w:rsidP="00B33D0B">
            <w:pPr>
              <w:spacing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211938">
              <w:rPr>
                <w:sz w:val="22"/>
                <w:szCs w:val="22"/>
              </w:rPr>
              <w:t xml:space="preserve">This media reach does not include the media reach of the SCC membership who also achieve good media outcomes from their space activities. </w:t>
            </w:r>
          </w:p>
          <w:p w14:paraId="466E4A34" w14:textId="67C55DEE" w:rsidR="00940FBC" w:rsidRPr="00211938" w:rsidRDefault="00940FBC" w:rsidP="00B33D0B">
            <w:pPr>
              <w:spacing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211938">
              <w:rPr>
                <w:sz w:val="22"/>
                <w:szCs w:val="22"/>
              </w:rPr>
              <w:t>The estimated reach is based on reporting available to the Australian Government through iSentia media</w:t>
            </w:r>
            <w:r w:rsidR="00032CE5" w:rsidRPr="00211938">
              <w:rPr>
                <w:sz w:val="22"/>
                <w:szCs w:val="22"/>
              </w:rPr>
              <w:t xml:space="preserve"> monitoring</w:t>
            </w:r>
            <w:r w:rsidRPr="00211938">
              <w:rPr>
                <w:sz w:val="22"/>
                <w:szCs w:val="22"/>
              </w:rPr>
              <w:t>.</w:t>
            </w:r>
          </w:p>
        </w:tc>
      </w:tr>
      <w:tr w:rsidR="00940FBC" w:rsidRPr="00211938" w14:paraId="32BD1DD8" w14:textId="77777777" w:rsidTr="0011459B">
        <w:tc>
          <w:tcPr>
            <w:cnfStyle w:val="001000000000" w:firstRow="0" w:lastRow="0" w:firstColumn="1" w:lastColumn="0" w:oddVBand="0" w:evenVBand="0" w:oddHBand="0" w:evenHBand="0" w:firstRowFirstColumn="0" w:firstRowLastColumn="0" w:lastRowFirstColumn="0" w:lastRowLastColumn="0"/>
            <w:tcW w:w="1303" w:type="pct"/>
          </w:tcPr>
          <w:p w14:paraId="71B3402C" w14:textId="075D9A2E" w:rsidR="00940FBC" w:rsidRPr="00211938" w:rsidRDefault="00940FBC" w:rsidP="0011459B">
            <w:pPr>
              <w:pStyle w:val="TableText"/>
              <w:rPr>
                <w:rFonts w:ascii="Calibri" w:hAnsi="Calibri"/>
                <w:b w:val="0"/>
                <w:color w:val="FFFFFF" w:themeColor="background1"/>
                <w:sz w:val="22"/>
                <w:szCs w:val="22"/>
              </w:rPr>
            </w:pPr>
            <w:r w:rsidRPr="00211938">
              <w:rPr>
                <w:rFonts w:ascii="Calibri" w:hAnsi="Calibri"/>
                <w:b w:val="0"/>
                <w:color w:val="FFFFFF" w:themeColor="background1"/>
                <w:sz w:val="22"/>
                <w:szCs w:val="22"/>
              </w:rPr>
              <w:t>GDP contribution</w:t>
            </w:r>
            <w:r w:rsidR="00AC3F93">
              <w:rPr>
                <w:rFonts w:ascii="Calibri" w:hAnsi="Calibri"/>
                <w:b w:val="0"/>
                <w:color w:val="FFFFFF" w:themeColor="background1"/>
                <w:sz w:val="22"/>
                <w:szCs w:val="22"/>
              </w:rPr>
              <w:t>*</w:t>
            </w:r>
          </w:p>
        </w:tc>
        <w:tc>
          <w:tcPr>
            <w:tcW w:w="3697" w:type="pct"/>
          </w:tcPr>
          <w:p w14:paraId="04B1C41C" w14:textId="64877F9A" w:rsidR="00940FBC" w:rsidRPr="00211938" w:rsidRDefault="00B05562" w:rsidP="00E65F86">
            <w:pPr>
              <w:spacing w:after="120"/>
              <w:jc w:val="left"/>
              <w:cnfStyle w:val="000000000000" w:firstRow="0" w:lastRow="0" w:firstColumn="0" w:lastColumn="0" w:oddVBand="0" w:evenVBand="0" w:oddHBand="0" w:evenHBand="0" w:firstRowFirstColumn="0" w:firstRowLastColumn="0" w:lastRowFirstColumn="0" w:lastRowLastColumn="0"/>
              <w:rPr>
                <w:sz w:val="22"/>
                <w:szCs w:val="22"/>
              </w:rPr>
            </w:pPr>
            <w:r w:rsidRPr="00211938">
              <w:rPr>
                <w:sz w:val="22"/>
                <w:szCs w:val="22"/>
              </w:rPr>
              <w:t xml:space="preserve">Industry value added </w:t>
            </w:r>
            <w:r w:rsidR="00D74549" w:rsidRPr="00211938">
              <w:rPr>
                <w:sz w:val="22"/>
                <w:szCs w:val="22"/>
              </w:rPr>
              <w:t xml:space="preserve">was </w:t>
            </w:r>
            <w:r w:rsidR="00940FBC" w:rsidRPr="00211938">
              <w:rPr>
                <w:sz w:val="22"/>
                <w:szCs w:val="22"/>
              </w:rPr>
              <w:t>$</w:t>
            </w:r>
            <w:r w:rsidRPr="00211938">
              <w:rPr>
                <w:sz w:val="22"/>
                <w:szCs w:val="22"/>
              </w:rPr>
              <w:t>2</w:t>
            </w:r>
            <w:r w:rsidR="00940FBC" w:rsidRPr="00211938">
              <w:rPr>
                <w:sz w:val="22"/>
                <w:szCs w:val="22"/>
              </w:rPr>
              <w:t xml:space="preserve"> billion in </w:t>
            </w:r>
            <w:r w:rsidRPr="00211938">
              <w:rPr>
                <w:sz w:val="22"/>
                <w:szCs w:val="22"/>
              </w:rPr>
              <w:t>20</w:t>
            </w:r>
            <w:r w:rsidR="00940FBC" w:rsidRPr="00211938">
              <w:rPr>
                <w:sz w:val="22"/>
                <w:szCs w:val="22"/>
              </w:rPr>
              <w:t>18-19</w:t>
            </w:r>
            <w:r w:rsidR="005201C0" w:rsidRPr="00211938">
              <w:rPr>
                <w:sz w:val="22"/>
                <w:szCs w:val="22"/>
              </w:rPr>
              <w:t xml:space="preserve">, </w:t>
            </w:r>
            <w:r w:rsidR="001C1389" w:rsidRPr="00211938">
              <w:rPr>
                <w:sz w:val="22"/>
                <w:szCs w:val="22"/>
              </w:rPr>
              <w:t>representing an increase of</w:t>
            </w:r>
            <w:r w:rsidR="005201C0" w:rsidRPr="00211938">
              <w:rPr>
                <w:sz w:val="22"/>
                <w:szCs w:val="22"/>
              </w:rPr>
              <w:t xml:space="preserve"> 13 percent from 2016-17.</w:t>
            </w:r>
            <w:r w:rsidR="00272639" w:rsidRPr="00211938">
              <w:rPr>
                <w:sz w:val="22"/>
                <w:szCs w:val="22"/>
              </w:rPr>
              <w:t xml:space="preserve"> </w:t>
            </w:r>
            <w:r w:rsidR="005201C0" w:rsidRPr="00211938">
              <w:rPr>
                <w:sz w:val="22"/>
                <w:szCs w:val="22"/>
              </w:rPr>
              <w:t xml:space="preserve">$2 billion was approximately </w:t>
            </w:r>
            <w:r w:rsidR="00272639" w:rsidRPr="00211938">
              <w:rPr>
                <w:sz w:val="22"/>
                <w:szCs w:val="22"/>
              </w:rPr>
              <w:t>0.1 percent of Australia</w:t>
            </w:r>
            <w:r w:rsidR="005201C0" w:rsidRPr="00211938">
              <w:rPr>
                <w:sz w:val="22"/>
                <w:szCs w:val="22"/>
              </w:rPr>
              <w:t>’s 2018-19</w:t>
            </w:r>
            <w:r w:rsidR="00272639" w:rsidRPr="00211938">
              <w:rPr>
                <w:sz w:val="22"/>
                <w:szCs w:val="22"/>
              </w:rPr>
              <w:t xml:space="preserve"> GDP</w:t>
            </w:r>
            <w:r w:rsidR="005201C0" w:rsidRPr="00211938">
              <w:rPr>
                <w:sz w:val="22"/>
                <w:szCs w:val="22"/>
              </w:rPr>
              <w:t>.</w:t>
            </w:r>
          </w:p>
        </w:tc>
      </w:tr>
    </w:tbl>
    <w:p w14:paraId="79BFCD9C" w14:textId="77777777" w:rsidR="00CA7B3D" w:rsidRDefault="00CA7B3D" w:rsidP="006E7E93">
      <w:pPr>
        <w:spacing w:after="120" w:line="240" w:lineRule="auto"/>
        <w:rPr>
          <w:rFonts w:ascii="Calibri" w:eastAsia="MS Mincho" w:hAnsi="Calibri" w:cs="Times New Roman"/>
          <w:szCs w:val="20"/>
          <w:lang w:eastAsia="en-AU"/>
        </w:rPr>
      </w:pPr>
    </w:p>
    <w:p w14:paraId="17266B1C" w14:textId="2FE87397" w:rsidR="00AC3F93" w:rsidRDefault="00AC3F93" w:rsidP="006E7E93">
      <w:pPr>
        <w:spacing w:after="120" w:line="240" w:lineRule="auto"/>
        <w:rPr>
          <w:rFonts w:ascii="Calibri" w:eastAsia="MS Mincho" w:hAnsi="Calibri" w:cs="Times New Roman"/>
          <w:szCs w:val="20"/>
          <w:lang w:eastAsia="en-AU"/>
        </w:rPr>
      </w:pPr>
      <w:r>
        <w:rPr>
          <w:rFonts w:ascii="Calibri" w:eastAsia="MS Mincho" w:hAnsi="Calibri" w:cs="Times New Roman"/>
          <w:szCs w:val="20"/>
          <w:lang w:eastAsia="en-AU"/>
        </w:rPr>
        <w:t xml:space="preserve">* </w:t>
      </w:r>
      <w:r w:rsidRPr="00AC3F93">
        <w:rPr>
          <w:rFonts w:ascii="Calibri" w:eastAsia="MS Mincho" w:hAnsi="Calibri" w:cs="Times New Roman"/>
          <w:szCs w:val="20"/>
          <w:u w:val="single"/>
          <w:lang w:eastAsia="en-AU"/>
        </w:rPr>
        <w:t>Source:</w:t>
      </w:r>
      <w:r>
        <w:rPr>
          <w:rFonts w:ascii="Calibri" w:eastAsia="MS Mincho" w:hAnsi="Calibri" w:cs="Times New Roman"/>
          <w:szCs w:val="20"/>
          <w:lang w:eastAsia="en-AU"/>
        </w:rPr>
        <w:t xml:space="preserve"> IBISWorld (2020), Satellite Communications and Astronautics in Australia</w:t>
      </w:r>
    </w:p>
    <w:p w14:paraId="3E0C20CA" w14:textId="4D2A4842" w:rsidR="00702A86" w:rsidRPr="00495FCB" w:rsidRDefault="00702A86" w:rsidP="008B0F14">
      <w:pPr>
        <w:pStyle w:val="Heading1"/>
      </w:pPr>
      <w:bookmarkStart w:id="47" w:name="_Toc39916204"/>
      <w:bookmarkStart w:id="48" w:name="_Toc57905396"/>
      <w:bookmarkEnd w:id="42"/>
      <w:r w:rsidRPr="00495FCB">
        <w:t>International</w:t>
      </w:r>
      <w:bookmarkEnd w:id="47"/>
      <w:bookmarkEnd w:id="48"/>
      <w:r w:rsidRPr="00495FCB">
        <w:t xml:space="preserve"> </w:t>
      </w:r>
    </w:p>
    <w:p w14:paraId="3E0C20CB" w14:textId="77777777" w:rsidR="00702A86" w:rsidRPr="00495FCB" w:rsidRDefault="00702A86" w:rsidP="00702A86">
      <w:pPr>
        <w:adjustRightInd w:val="0"/>
        <w:snapToGrid w:val="0"/>
        <w:spacing w:before="340" w:after="360" w:line="400" w:lineRule="atLeast"/>
        <w:rPr>
          <w:rStyle w:val="SubtleEmphasis"/>
        </w:rPr>
      </w:pPr>
      <w:r w:rsidRPr="00495FCB">
        <w:rPr>
          <w:rStyle w:val="SubtleEmphasis"/>
        </w:rPr>
        <w:t>Leverage international bilateral and multilateral partnerships that, where consistent with our national interests, open the door for Australian innovators and grow a connected, respected and globally competitive space industry in Australia.</w:t>
      </w:r>
    </w:p>
    <w:p w14:paraId="3E0C20CC" w14:textId="77777777" w:rsidR="00702A86" w:rsidRPr="008B0F14" w:rsidRDefault="00702A86" w:rsidP="008B0F14">
      <w:pPr>
        <w:pStyle w:val="Heading2"/>
      </w:pPr>
      <w:r w:rsidRPr="008B0F14">
        <w:t xml:space="preserve">International engagement </w:t>
      </w:r>
    </w:p>
    <w:p w14:paraId="3E0C20CE" w14:textId="18821C4F" w:rsidR="00AF6590" w:rsidRDefault="00F202CD" w:rsidP="00024F08">
      <w:pPr>
        <w:spacing w:line="247" w:lineRule="auto"/>
        <w:rPr>
          <w:lang w:eastAsia="en-AU"/>
        </w:rPr>
      </w:pPr>
      <w:r w:rsidRPr="00F202CD">
        <w:rPr>
          <w:lang w:eastAsia="en-AU"/>
        </w:rPr>
        <w:t xml:space="preserve">As outlined in the </w:t>
      </w:r>
      <w:r w:rsidRPr="00F202CD">
        <w:rPr>
          <w:i/>
          <w:lang w:eastAsia="en-AU"/>
        </w:rPr>
        <w:t>Australian Civil Space Strategy 2019-2028</w:t>
      </w:r>
      <w:r w:rsidRPr="00F202CD">
        <w:rPr>
          <w:lang w:eastAsia="en-AU"/>
        </w:rPr>
        <w:t xml:space="preserve">, one of the Agency’s key responsibilities is to transform and grow a globally respected Australian space industry through strong national and international engagement. </w:t>
      </w:r>
      <w:r w:rsidR="00AF6590" w:rsidRPr="00AF6590">
        <w:rPr>
          <w:lang w:eastAsia="en-AU"/>
        </w:rPr>
        <w:t xml:space="preserve">The Agency continues to actively engage internationally, establishing and maintaining genuine relationships to open doors for Australia. Guided by the Strategy, </w:t>
      </w:r>
      <w:r w:rsidR="00AF6590">
        <w:rPr>
          <w:lang w:eastAsia="en-AU"/>
        </w:rPr>
        <w:t xml:space="preserve">in 2019-20 </w:t>
      </w:r>
      <w:r w:rsidR="00AF6590" w:rsidRPr="00AF6590">
        <w:rPr>
          <w:lang w:eastAsia="en-AU"/>
        </w:rPr>
        <w:t>the Agency focused on firming its relationships with key international agencies, as well as confirm new relationships, to support the growth and transformation of the space industry.</w:t>
      </w:r>
    </w:p>
    <w:p w14:paraId="0B964412" w14:textId="41A99D65" w:rsidR="00495FCB" w:rsidRDefault="00495FCB" w:rsidP="00024F08">
      <w:pPr>
        <w:spacing w:line="247" w:lineRule="auto"/>
        <w:rPr>
          <w:lang w:eastAsia="en-AU"/>
        </w:rPr>
      </w:pPr>
      <w:r>
        <w:rPr>
          <w:lang w:eastAsia="en-AU"/>
        </w:rPr>
        <w:t xml:space="preserve">The Agency signed </w:t>
      </w:r>
      <w:r w:rsidR="00776C73">
        <w:rPr>
          <w:lang w:eastAsia="en-AU"/>
        </w:rPr>
        <w:t xml:space="preserve">arrangements </w:t>
      </w:r>
      <w:r>
        <w:rPr>
          <w:lang w:eastAsia="en-AU"/>
        </w:rPr>
        <w:t>with the following international organisations:</w:t>
      </w:r>
    </w:p>
    <w:p w14:paraId="2956E4EF" w14:textId="5C2EA5E1" w:rsidR="00495FCB" w:rsidRDefault="00E75B80" w:rsidP="00024F08">
      <w:pPr>
        <w:pStyle w:val="ListBullet"/>
        <w:spacing w:before="0" w:after="60" w:line="247" w:lineRule="auto"/>
        <w:ind w:left="714" w:hanging="357"/>
      </w:pPr>
      <w:bookmarkStart w:id="49" w:name="_Ref36377158"/>
      <w:r>
        <w:t>European Space Agency</w:t>
      </w:r>
      <w:r w:rsidR="00032CE5">
        <w:t xml:space="preserve"> (ESA)</w:t>
      </w:r>
      <w:r>
        <w:t>, 15 August 2019</w:t>
      </w:r>
    </w:p>
    <w:p w14:paraId="2B7E2889" w14:textId="457C49CB" w:rsidR="00E75B80" w:rsidRDefault="00032CE5" w:rsidP="00024F08">
      <w:pPr>
        <w:pStyle w:val="ListBullet"/>
        <w:spacing w:before="0" w:after="60" w:line="247" w:lineRule="auto"/>
        <w:ind w:left="714" w:hanging="357"/>
      </w:pPr>
      <w:r w:rsidRPr="00032CE5">
        <w:t xml:space="preserve">National Aeronautics and Space Administration </w:t>
      </w:r>
      <w:r>
        <w:t>(</w:t>
      </w:r>
      <w:r w:rsidR="00E75B80">
        <w:t>NASA</w:t>
      </w:r>
      <w:r>
        <w:t>)</w:t>
      </w:r>
      <w:r w:rsidR="00E75B80">
        <w:t>, 21 September 2019</w:t>
      </w:r>
    </w:p>
    <w:p w14:paraId="21E5D89A" w14:textId="3FC53F2E" w:rsidR="00E75B80" w:rsidRDefault="00E75B80" w:rsidP="00024F08">
      <w:pPr>
        <w:pStyle w:val="ListBullet"/>
        <w:spacing w:before="0" w:after="60" w:line="247" w:lineRule="auto"/>
        <w:ind w:left="714" w:hanging="357"/>
      </w:pPr>
      <w:r>
        <w:t>UK Space Agency, 24 September 2019</w:t>
      </w:r>
    </w:p>
    <w:p w14:paraId="3D9A8B6D" w14:textId="41D956C3" w:rsidR="00E75B80" w:rsidRDefault="00E75B80" w:rsidP="00024F08">
      <w:pPr>
        <w:pStyle w:val="ListBullet"/>
        <w:spacing w:before="0" w:after="60" w:line="247" w:lineRule="auto"/>
        <w:ind w:left="714" w:hanging="357"/>
      </w:pPr>
      <w:r>
        <w:t xml:space="preserve">German </w:t>
      </w:r>
      <w:r w:rsidR="00032CE5">
        <w:t>Aerospace Center</w:t>
      </w:r>
      <w:r>
        <w:t xml:space="preserve">, </w:t>
      </w:r>
      <w:r w:rsidR="00850351" w:rsidRPr="00850351">
        <w:t>Deutsches Zentrum</w:t>
      </w:r>
      <w:r w:rsidR="00850351">
        <w:t xml:space="preserve"> </w:t>
      </w:r>
      <w:r w:rsidR="00850351" w:rsidRPr="00850351">
        <w:t>für Luft</w:t>
      </w:r>
      <w:r w:rsidR="00C51CEC">
        <w:t>-</w:t>
      </w:r>
      <w:r w:rsidR="00850351">
        <w:t xml:space="preserve"> </w:t>
      </w:r>
      <w:r w:rsidR="00850351" w:rsidRPr="00850351">
        <w:t>und Raumfahrt</w:t>
      </w:r>
      <w:r w:rsidR="00850351">
        <w:t xml:space="preserve"> (DLR), </w:t>
      </w:r>
      <w:r w:rsidR="00722471">
        <w:t>22 October 2019</w:t>
      </w:r>
    </w:p>
    <w:p w14:paraId="3E0C20D1" w14:textId="626CB19C" w:rsidR="00F202CD" w:rsidRDefault="008444A7" w:rsidP="00024F08">
      <w:pPr>
        <w:pStyle w:val="ListBullet"/>
        <w:spacing w:before="0" w:after="60" w:line="247" w:lineRule="auto"/>
        <w:ind w:left="714" w:hanging="357"/>
      </w:pPr>
      <w:r>
        <w:t xml:space="preserve">New Zealand Space Agency, </w:t>
      </w:r>
      <w:r w:rsidRPr="00850351">
        <w:t>New Zealand Ministry of Business, Innovation and Employment</w:t>
      </w:r>
      <w:r>
        <w:t xml:space="preserve">, </w:t>
      </w:r>
      <w:r w:rsidR="00B471D1">
        <w:t>22 </w:t>
      </w:r>
      <w:r w:rsidR="00722471">
        <w:t>October 2019</w:t>
      </w:r>
      <w:r w:rsidR="00850351" w:rsidRPr="00850351">
        <w:t xml:space="preserve"> </w:t>
      </w:r>
    </w:p>
    <w:p w14:paraId="4C986BB3" w14:textId="3C5D50F6" w:rsidR="00722471" w:rsidRDefault="00722471" w:rsidP="00024F08">
      <w:pPr>
        <w:pStyle w:val="ListBullet"/>
        <w:spacing w:before="0" w:after="240" w:line="247" w:lineRule="auto"/>
        <w:ind w:left="714" w:hanging="357"/>
      </w:pPr>
      <w:r>
        <w:t>Italian Space Agency</w:t>
      </w:r>
      <w:r w:rsidR="00032CE5">
        <w:t>,</w:t>
      </w:r>
      <w:r w:rsidR="00B471D1">
        <w:t xml:space="preserve"> ASI</w:t>
      </w:r>
      <w:r>
        <w:t>, 21 October 2019 and 17 February 2020</w:t>
      </w:r>
    </w:p>
    <w:p w14:paraId="604B5A89" w14:textId="77777777" w:rsidR="00B471D1" w:rsidRDefault="0018131C" w:rsidP="00024F08">
      <w:pPr>
        <w:pStyle w:val="Caption"/>
        <w:jc w:val="center"/>
      </w:pPr>
      <w:r>
        <w:rPr>
          <w:noProof/>
        </w:rPr>
        <w:drawing>
          <wp:inline distT="0" distB="0" distL="0" distR="0" wp14:anchorId="2EF8807B" wp14:editId="5918F19E">
            <wp:extent cx="2614930" cy="1962523"/>
            <wp:effectExtent l="0" t="0" r="0" b="0"/>
            <wp:docPr id="21" name="Picture 21" descr="Signing of the memorandum of understanding with the Italian space agency in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AC-Italy-signing.JPG"/>
                    <pic:cNvPicPr/>
                  </pic:nvPicPr>
                  <pic:blipFill>
                    <a:blip r:embed="rId32" cstate="print">
                      <a:extLst>
                        <a:ext uri="{BEBA8EAE-BF5A-486C-A8C5-ECC9F3942E4B}">
                          <a14:imgProps xmlns:a14="http://schemas.microsoft.com/office/drawing/2010/main">
                            <a14:imgLayer r:embed="rId33">
                              <a14:imgEffect>
                                <a14:colorTemperature colorTemp="59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624992" cy="1970074"/>
                    </a:xfrm>
                    <a:prstGeom prst="rect">
                      <a:avLst/>
                    </a:prstGeom>
                  </pic:spPr>
                </pic:pic>
              </a:graphicData>
            </a:graphic>
          </wp:inline>
        </w:drawing>
      </w:r>
      <w:bookmarkStart w:id="50" w:name="_Toc37137767"/>
      <w:bookmarkStart w:id="51" w:name="_Toc57961215"/>
    </w:p>
    <w:p w14:paraId="3E0C20D3" w14:textId="45DD2BCF" w:rsidR="00702A86" w:rsidRPr="00024F08" w:rsidRDefault="00702A86" w:rsidP="00024F08">
      <w:pPr>
        <w:pStyle w:val="Caption"/>
        <w:ind w:left="2835"/>
        <w:rPr>
          <w:rFonts w:cs="Calibri"/>
          <w:i/>
        </w:rPr>
      </w:pPr>
      <w:bookmarkStart w:id="52" w:name="_Toc59091626"/>
      <w:bookmarkStart w:id="53" w:name="_Toc59532592"/>
      <w:r w:rsidRPr="00024F08">
        <w:rPr>
          <w:i/>
        </w:rPr>
        <w:t>Figure</w:t>
      </w:r>
      <w:bookmarkEnd w:id="49"/>
      <w:r w:rsidR="00F12C87" w:rsidRPr="00024F08">
        <w:rPr>
          <w:i/>
        </w:rPr>
        <w:t xml:space="preserve"> </w:t>
      </w:r>
      <w:r w:rsidR="00E6596C" w:rsidRPr="00024F08">
        <w:rPr>
          <w:i/>
          <w:noProof/>
        </w:rPr>
        <w:fldChar w:fldCharType="begin"/>
      </w:r>
      <w:r w:rsidR="00E6596C" w:rsidRPr="00024F08">
        <w:rPr>
          <w:i/>
          <w:noProof/>
        </w:rPr>
        <w:instrText xml:space="preserve"> SEQ Figure \* ARABIC </w:instrText>
      </w:r>
      <w:r w:rsidR="00E6596C" w:rsidRPr="00024F08">
        <w:rPr>
          <w:i/>
          <w:noProof/>
        </w:rPr>
        <w:fldChar w:fldCharType="separate"/>
      </w:r>
      <w:r w:rsidR="009F6694">
        <w:rPr>
          <w:i/>
          <w:noProof/>
        </w:rPr>
        <w:t>6</w:t>
      </w:r>
      <w:r w:rsidR="00E6596C" w:rsidRPr="00024F08">
        <w:rPr>
          <w:i/>
          <w:noProof/>
        </w:rPr>
        <w:fldChar w:fldCharType="end"/>
      </w:r>
      <w:r w:rsidRPr="00024F08">
        <w:rPr>
          <w:i/>
        </w:rPr>
        <w:t xml:space="preserve"> – Signing of </w:t>
      </w:r>
      <w:r w:rsidR="0018131C" w:rsidRPr="00024F08">
        <w:rPr>
          <w:i/>
        </w:rPr>
        <w:t xml:space="preserve">ASI </w:t>
      </w:r>
      <w:r w:rsidR="00223A3D" w:rsidRPr="00024F08">
        <w:rPr>
          <w:i/>
        </w:rPr>
        <w:t xml:space="preserve">MOU </w:t>
      </w:r>
      <w:r w:rsidR="00360FB4" w:rsidRPr="00024F08">
        <w:rPr>
          <w:i/>
        </w:rPr>
        <w:t>at IAC 2019</w:t>
      </w:r>
      <w:bookmarkEnd w:id="50"/>
      <w:bookmarkEnd w:id="51"/>
      <w:bookmarkEnd w:id="52"/>
      <w:bookmarkEnd w:id="53"/>
    </w:p>
    <w:p w14:paraId="393C142E" w14:textId="5F6A2257" w:rsidR="006437B0" w:rsidRDefault="00702A86" w:rsidP="00024F08">
      <w:pPr>
        <w:spacing w:after="120" w:line="247" w:lineRule="auto"/>
        <w:rPr>
          <w:lang w:eastAsia="en-AU"/>
        </w:rPr>
      </w:pPr>
      <w:r w:rsidRPr="00702A86">
        <w:rPr>
          <w:lang w:eastAsia="en-AU"/>
        </w:rPr>
        <w:t xml:space="preserve">The Agency promoted Australian space expertise at the </w:t>
      </w:r>
      <w:r w:rsidR="00D74549">
        <w:rPr>
          <w:lang w:eastAsia="en-AU"/>
        </w:rPr>
        <w:t>IAC</w:t>
      </w:r>
      <w:r w:rsidRPr="00702A86">
        <w:rPr>
          <w:lang w:eastAsia="en-AU"/>
        </w:rPr>
        <w:t xml:space="preserve"> in </w:t>
      </w:r>
      <w:r w:rsidR="0038014D">
        <w:rPr>
          <w:lang w:eastAsia="en-AU"/>
        </w:rPr>
        <w:t xml:space="preserve">Washington </w:t>
      </w:r>
      <w:r w:rsidR="00D44723">
        <w:rPr>
          <w:lang w:eastAsia="en-AU"/>
        </w:rPr>
        <w:t>D.C</w:t>
      </w:r>
      <w:r w:rsidR="0038014D">
        <w:rPr>
          <w:lang w:eastAsia="en-AU"/>
        </w:rPr>
        <w:t xml:space="preserve">, </w:t>
      </w:r>
      <w:r w:rsidRPr="00702A86">
        <w:rPr>
          <w:lang w:eastAsia="en-AU"/>
        </w:rPr>
        <w:t xml:space="preserve">through </w:t>
      </w:r>
      <w:r w:rsidR="00223A3D">
        <w:rPr>
          <w:lang w:eastAsia="en-AU"/>
        </w:rPr>
        <w:t>a united trade booth presence,</w:t>
      </w:r>
      <w:r w:rsidRPr="00702A86">
        <w:rPr>
          <w:lang w:eastAsia="en-AU"/>
        </w:rPr>
        <w:t xml:space="preserve"> </w:t>
      </w:r>
      <w:r w:rsidRPr="00702A86">
        <w:rPr>
          <w:i/>
          <w:lang w:eastAsia="en-AU"/>
        </w:rPr>
        <w:t>The Australian Space</w:t>
      </w:r>
      <w:r w:rsidRPr="00702A86">
        <w:rPr>
          <w:lang w:eastAsia="en-AU"/>
        </w:rPr>
        <w:t xml:space="preserve"> (October 201</w:t>
      </w:r>
      <w:r w:rsidR="0038014D">
        <w:rPr>
          <w:lang w:eastAsia="en-AU"/>
        </w:rPr>
        <w:t>9</w:t>
      </w:r>
      <w:r w:rsidRPr="00702A86">
        <w:rPr>
          <w:lang w:eastAsia="en-AU"/>
        </w:rPr>
        <w:t xml:space="preserve">). The booth enabled a range of Australian organisations, including CSIRO, to exhibit their capabilities and engage with potential international partners. </w:t>
      </w:r>
      <w:r w:rsidR="006437B0">
        <w:rPr>
          <w:lang w:eastAsia="en-AU"/>
        </w:rPr>
        <w:t>P</w:t>
      </w:r>
      <w:r w:rsidR="006437B0" w:rsidRPr="006437B0">
        <w:rPr>
          <w:lang w:eastAsia="en-AU"/>
        </w:rPr>
        <w:t xml:space="preserve">romotional materials for all the </w:t>
      </w:r>
      <w:r w:rsidR="0035005F">
        <w:rPr>
          <w:lang w:eastAsia="en-AU"/>
        </w:rPr>
        <w:t>s</w:t>
      </w:r>
      <w:r w:rsidR="0035005F" w:rsidRPr="006437B0">
        <w:rPr>
          <w:lang w:eastAsia="en-AU"/>
        </w:rPr>
        <w:t xml:space="preserve">tates </w:t>
      </w:r>
      <w:r w:rsidR="006437B0" w:rsidRPr="006437B0">
        <w:rPr>
          <w:lang w:eastAsia="en-AU"/>
        </w:rPr>
        <w:t xml:space="preserve">and </w:t>
      </w:r>
      <w:r w:rsidR="0035005F">
        <w:rPr>
          <w:lang w:eastAsia="en-AU"/>
        </w:rPr>
        <w:t>t</w:t>
      </w:r>
      <w:r w:rsidR="0035005F" w:rsidRPr="006437B0">
        <w:rPr>
          <w:lang w:eastAsia="en-AU"/>
        </w:rPr>
        <w:t>erritories</w:t>
      </w:r>
      <w:r w:rsidR="0035005F">
        <w:rPr>
          <w:lang w:eastAsia="en-AU"/>
        </w:rPr>
        <w:t xml:space="preserve"> </w:t>
      </w:r>
      <w:r w:rsidR="009E0191">
        <w:rPr>
          <w:lang w:eastAsia="en-AU"/>
        </w:rPr>
        <w:t>were</w:t>
      </w:r>
      <w:r w:rsidR="006437B0">
        <w:rPr>
          <w:lang w:eastAsia="en-AU"/>
        </w:rPr>
        <w:t xml:space="preserve"> also available.</w:t>
      </w:r>
    </w:p>
    <w:p w14:paraId="3E0C20D4" w14:textId="1A707873" w:rsidR="00702A86" w:rsidRDefault="00702A86" w:rsidP="00F12C87">
      <w:pPr>
        <w:rPr>
          <w:lang w:eastAsia="en-AU"/>
        </w:rPr>
      </w:pPr>
      <w:r w:rsidRPr="00702A86">
        <w:rPr>
          <w:lang w:eastAsia="en-AU"/>
        </w:rPr>
        <w:t xml:space="preserve">The Agency </w:t>
      </w:r>
      <w:r w:rsidR="0038014D">
        <w:rPr>
          <w:lang w:eastAsia="en-AU"/>
        </w:rPr>
        <w:t xml:space="preserve">will participate in the virtual exhibition being created in association with the IAC 2020-Cyberspace edition and </w:t>
      </w:r>
      <w:r w:rsidRPr="00702A86">
        <w:rPr>
          <w:lang w:eastAsia="en-AU"/>
        </w:rPr>
        <w:t xml:space="preserve">will continue to attend IAC in future years and present a </w:t>
      </w:r>
      <w:r w:rsidR="00223A3D">
        <w:rPr>
          <w:lang w:eastAsia="en-AU"/>
        </w:rPr>
        <w:t>united booth to</w:t>
      </w:r>
      <w:r w:rsidRPr="00702A86">
        <w:rPr>
          <w:lang w:eastAsia="en-AU"/>
        </w:rPr>
        <w:t xml:space="preserve"> showcase Australian space capabilities.</w:t>
      </w:r>
    </w:p>
    <w:p w14:paraId="7A1E4039" w14:textId="77777777" w:rsidR="000C578E" w:rsidRDefault="0018131C" w:rsidP="00024F08">
      <w:pPr>
        <w:pStyle w:val="NormalBold"/>
        <w:jc w:val="center"/>
      </w:pPr>
      <w:r>
        <w:rPr>
          <w:noProof/>
        </w:rPr>
        <w:drawing>
          <wp:inline distT="0" distB="0" distL="0" distR="0" wp14:anchorId="5C307BA5" wp14:editId="11ECCE11">
            <wp:extent cx="6263459" cy="3134032"/>
            <wp:effectExtent l="0" t="0" r="4445" b="9525"/>
            <wp:docPr id="22" name="Picture 22" descr="The Agency booth at the International Astronautical Con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AC-TeamAustralia.JPG"/>
                    <pic:cNvPicPr/>
                  </pic:nvPicPr>
                  <pic:blipFill rotWithShape="1">
                    <a:blip r:embed="rId34" cstate="print">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rcRect t="24802" b="8482"/>
                    <a:stretch/>
                  </pic:blipFill>
                  <pic:spPr bwMode="auto">
                    <a:xfrm>
                      <a:off x="0" y="0"/>
                      <a:ext cx="6263640" cy="3134122"/>
                    </a:xfrm>
                    <a:prstGeom prst="rect">
                      <a:avLst/>
                    </a:prstGeom>
                    <a:ln>
                      <a:noFill/>
                    </a:ln>
                    <a:extLst>
                      <a:ext uri="{53640926-AAD7-44D8-BBD7-CCE9431645EC}">
                        <a14:shadowObscured xmlns:a14="http://schemas.microsoft.com/office/drawing/2010/main"/>
                      </a:ext>
                    </a:extLst>
                  </pic:spPr>
                </pic:pic>
              </a:graphicData>
            </a:graphic>
          </wp:inline>
        </w:drawing>
      </w:r>
      <w:bookmarkStart w:id="54" w:name="_Toc57961216"/>
    </w:p>
    <w:p w14:paraId="6F6DF5A8" w14:textId="7592C463" w:rsidR="00F12C87" w:rsidRPr="00024F08" w:rsidRDefault="00F12C87" w:rsidP="008B0F14">
      <w:pPr>
        <w:pStyle w:val="Caption"/>
        <w:rPr>
          <w:rFonts w:cs="Calibri"/>
          <w:i/>
        </w:rPr>
      </w:pPr>
      <w:bookmarkStart w:id="55" w:name="_Toc59091627"/>
      <w:bookmarkStart w:id="56" w:name="_Toc59532593"/>
      <w:r w:rsidRPr="00024F08">
        <w:rPr>
          <w:i/>
        </w:rPr>
        <w:t xml:space="preserve">Figure </w:t>
      </w:r>
      <w:r w:rsidR="00E6596C" w:rsidRPr="00024F08">
        <w:rPr>
          <w:i/>
          <w:noProof/>
        </w:rPr>
        <w:fldChar w:fldCharType="begin"/>
      </w:r>
      <w:r w:rsidR="00E6596C" w:rsidRPr="00024F08">
        <w:rPr>
          <w:i/>
          <w:noProof/>
        </w:rPr>
        <w:instrText xml:space="preserve"> SEQ Figure \* ARABIC </w:instrText>
      </w:r>
      <w:r w:rsidR="00E6596C" w:rsidRPr="00024F08">
        <w:rPr>
          <w:i/>
          <w:noProof/>
        </w:rPr>
        <w:fldChar w:fldCharType="separate"/>
      </w:r>
      <w:r w:rsidR="009F6694">
        <w:rPr>
          <w:i/>
          <w:noProof/>
        </w:rPr>
        <w:t>7</w:t>
      </w:r>
      <w:r w:rsidR="00E6596C" w:rsidRPr="00024F08">
        <w:rPr>
          <w:i/>
          <w:noProof/>
        </w:rPr>
        <w:fldChar w:fldCharType="end"/>
      </w:r>
      <w:r w:rsidRPr="00024F08">
        <w:rPr>
          <w:i/>
        </w:rPr>
        <w:t xml:space="preserve"> – Booth at IAC</w:t>
      </w:r>
      <w:bookmarkEnd w:id="54"/>
      <w:bookmarkEnd w:id="55"/>
      <w:bookmarkEnd w:id="56"/>
    </w:p>
    <w:p w14:paraId="3E0C20D5" w14:textId="77777777" w:rsidR="00702A86" w:rsidRPr="00702A86" w:rsidRDefault="00702A86" w:rsidP="00024F08">
      <w:pPr>
        <w:spacing w:after="120" w:line="247" w:lineRule="auto"/>
        <w:rPr>
          <w:lang w:eastAsia="en-AU"/>
        </w:rPr>
      </w:pPr>
      <w:r w:rsidRPr="00702A86">
        <w:rPr>
          <w:lang w:eastAsia="en-AU"/>
        </w:rPr>
        <w:t>At the end of February 20</w:t>
      </w:r>
      <w:r w:rsidR="0038014D">
        <w:rPr>
          <w:lang w:eastAsia="en-AU"/>
        </w:rPr>
        <w:t>20</w:t>
      </w:r>
      <w:r w:rsidRPr="00702A86">
        <w:rPr>
          <w:lang w:eastAsia="en-AU"/>
        </w:rPr>
        <w:t>, the Agency participated in the Australian Space Industry Conference, organised by the Space Industry Association of Australia (SIAA)</w:t>
      </w:r>
      <w:r w:rsidR="00F202CD">
        <w:rPr>
          <w:lang w:eastAsia="en-AU"/>
        </w:rPr>
        <w:t>.</w:t>
      </w:r>
      <w:r w:rsidRPr="00702A86">
        <w:rPr>
          <w:lang w:eastAsia="en-AU"/>
        </w:rPr>
        <w:t xml:space="preserve"> The Agency also arranged a booth in the </w:t>
      </w:r>
      <w:r w:rsidR="00005FCF">
        <w:rPr>
          <w:lang w:eastAsia="en-AU"/>
        </w:rPr>
        <w:t xml:space="preserve">conference </w:t>
      </w:r>
      <w:r w:rsidRPr="00702A86">
        <w:rPr>
          <w:lang w:eastAsia="en-AU"/>
        </w:rPr>
        <w:t>exposition area to promote Australian space capabilities to the</w:t>
      </w:r>
      <w:r w:rsidR="00005FCF">
        <w:rPr>
          <w:lang w:eastAsia="en-AU"/>
        </w:rPr>
        <w:t xml:space="preserve"> conference delegates</w:t>
      </w:r>
      <w:r w:rsidRPr="00702A86">
        <w:rPr>
          <w:lang w:eastAsia="en-AU"/>
        </w:rPr>
        <w:t>.</w:t>
      </w:r>
    </w:p>
    <w:p w14:paraId="3E0C20D6" w14:textId="1ED13063" w:rsidR="00702A86" w:rsidRDefault="00702A86" w:rsidP="00024F08">
      <w:pPr>
        <w:spacing w:after="120" w:line="247" w:lineRule="auto"/>
        <w:rPr>
          <w:lang w:eastAsia="en-AU"/>
        </w:rPr>
      </w:pPr>
      <w:r w:rsidRPr="002E6179">
        <w:rPr>
          <w:lang w:eastAsia="en-AU"/>
        </w:rPr>
        <w:t>In partnership with CSIRO, the Agency represents Australia on the International Space Exploration Coordination Group (ISECG) and International Mars Exploration Working Group (IMEWG).</w:t>
      </w:r>
      <w:r w:rsidR="00FD194B" w:rsidRPr="002E6179">
        <w:rPr>
          <w:lang w:eastAsia="en-AU"/>
        </w:rPr>
        <w:t xml:space="preserve"> The Bureau </w:t>
      </w:r>
      <w:r w:rsidR="00C51CEC">
        <w:rPr>
          <w:lang w:eastAsia="en-AU"/>
        </w:rPr>
        <w:t xml:space="preserve">of Meteorology </w:t>
      </w:r>
      <w:r w:rsidR="00FD194B" w:rsidRPr="002E6179">
        <w:rPr>
          <w:lang w:eastAsia="en-AU"/>
        </w:rPr>
        <w:t xml:space="preserve">is now an observer to the </w:t>
      </w:r>
      <w:r w:rsidR="00F12C87">
        <w:rPr>
          <w:lang w:eastAsia="en-AU"/>
        </w:rPr>
        <w:t>IMEWG</w:t>
      </w:r>
      <w:r w:rsidR="00FD194B" w:rsidRPr="002E6179">
        <w:rPr>
          <w:lang w:eastAsia="en-AU"/>
        </w:rPr>
        <w:t>, an international forum established with the goal to foster international co-operation in relation to the exploration of Mars</w:t>
      </w:r>
      <w:r w:rsidR="00F12C87">
        <w:rPr>
          <w:lang w:eastAsia="en-AU"/>
        </w:rPr>
        <w:t>.</w:t>
      </w:r>
    </w:p>
    <w:p w14:paraId="3E0C20D7" w14:textId="17092121" w:rsidR="00CB4CE5" w:rsidRDefault="00CB4CE5" w:rsidP="00024F08">
      <w:pPr>
        <w:spacing w:after="120" w:line="247" w:lineRule="auto"/>
        <w:rPr>
          <w:lang w:eastAsia="en-AU"/>
        </w:rPr>
      </w:pPr>
      <w:r w:rsidRPr="00CB4CE5">
        <w:rPr>
          <w:lang w:eastAsia="en-AU"/>
        </w:rPr>
        <w:t xml:space="preserve">Significant work continues in international forums on the continued use of space for peaceful purposes. </w:t>
      </w:r>
      <w:r w:rsidR="00D65253">
        <w:rPr>
          <w:lang w:eastAsia="en-AU"/>
        </w:rPr>
        <w:t>The</w:t>
      </w:r>
      <w:r w:rsidRPr="00CB4CE5">
        <w:rPr>
          <w:lang w:eastAsia="en-AU"/>
        </w:rPr>
        <w:t xml:space="preserve"> Agency </w:t>
      </w:r>
      <w:r w:rsidR="00D65253">
        <w:rPr>
          <w:lang w:eastAsia="en-AU"/>
        </w:rPr>
        <w:t>and DFAT continue to engage with</w:t>
      </w:r>
      <w:r w:rsidRPr="00CB4CE5">
        <w:rPr>
          <w:lang w:eastAsia="en-AU"/>
        </w:rPr>
        <w:t xml:space="preserve"> the </w:t>
      </w:r>
      <w:r w:rsidR="00D65253">
        <w:rPr>
          <w:lang w:eastAsia="en-AU"/>
        </w:rPr>
        <w:t xml:space="preserve">United Nations </w:t>
      </w:r>
      <w:r w:rsidRPr="00CB4CE5">
        <w:rPr>
          <w:lang w:eastAsia="en-AU"/>
        </w:rPr>
        <w:t xml:space="preserve">Committee </w:t>
      </w:r>
      <w:r w:rsidR="00D65253">
        <w:rPr>
          <w:lang w:eastAsia="en-AU"/>
        </w:rPr>
        <w:t xml:space="preserve">on the </w:t>
      </w:r>
      <w:r w:rsidRPr="00CB4CE5">
        <w:rPr>
          <w:lang w:eastAsia="en-AU"/>
        </w:rPr>
        <w:t>Peaceful Uses of Outer Space (</w:t>
      </w:r>
      <w:r>
        <w:rPr>
          <w:lang w:eastAsia="en-AU"/>
        </w:rPr>
        <w:t>UN</w:t>
      </w:r>
      <w:r w:rsidRPr="00CB4CE5">
        <w:rPr>
          <w:lang w:eastAsia="en-AU"/>
        </w:rPr>
        <w:t>COPUOS</w:t>
      </w:r>
      <w:r w:rsidR="00D65253">
        <w:rPr>
          <w:lang w:eastAsia="en-AU"/>
        </w:rPr>
        <w:t xml:space="preserve">), its subcommittees and </w:t>
      </w:r>
      <w:r w:rsidRPr="00CB4CE5">
        <w:rPr>
          <w:lang w:eastAsia="en-AU"/>
        </w:rPr>
        <w:t xml:space="preserve">working </w:t>
      </w:r>
      <w:r w:rsidR="00D65253">
        <w:rPr>
          <w:lang w:eastAsia="en-AU"/>
        </w:rPr>
        <w:t xml:space="preserve">groups. The Agency continues to submit reports to UNCOPUOS including Australia’s annual report, and compendiums related to space debris mitigation standards, and mechanisms adopted in relation to non-legally binding UN instruments on outer space. </w:t>
      </w:r>
    </w:p>
    <w:p w14:paraId="3E0C20D8" w14:textId="7EE6A9E6" w:rsidR="00042F9A" w:rsidRDefault="00042F9A" w:rsidP="00024F08">
      <w:pPr>
        <w:spacing w:after="120" w:line="247" w:lineRule="auto"/>
        <w:rPr>
          <w:lang w:eastAsia="en-AU"/>
        </w:rPr>
      </w:pPr>
      <w:r w:rsidRPr="00042F9A">
        <w:rPr>
          <w:lang w:eastAsia="en-AU"/>
        </w:rPr>
        <w:t xml:space="preserve">The Agency </w:t>
      </w:r>
      <w:r w:rsidR="00AF6590">
        <w:rPr>
          <w:lang w:eastAsia="en-AU"/>
        </w:rPr>
        <w:t xml:space="preserve">regularly </w:t>
      </w:r>
      <w:r w:rsidRPr="00042F9A">
        <w:rPr>
          <w:lang w:eastAsia="en-AU"/>
        </w:rPr>
        <w:t xml:space="preserve">attends meetings of </w:t>
      </w:r>
      <w:r w:rsidR="00AF6590">
        <w:rPr>
          <w:lang w:eastAsia="en-AU"/>
        </w:rPr>
        <w:t xml:space="preserve">the </w:t>
      </w:r>
      <w:r w:rsidRPr="00042F9A">
        <w:rPr>
          <w:lang w:eastAsia="en-AU"/>
        </w:rPr>
        <w:t>Asia-Pacific Regional Space Agency Forum’s (APRSAF) National Space Law Initiative. The purpose of this initiative is to promote information sharing and mutual learning on the practices and examples of national space legislation and/or policies in the Asia-Pacific Region</w:t>
      </w:r>
      <w:r w:rsidR="00DC1C9C">
        <w:rPr>
          <w:lang w:eastAsia="en-AU"/>
        </w:rPr>
        <w:t xml:space="preserve"> and will include </w:t>
      </w:r>
      <w:r w:rsidR="00E30C8F">
        <w:rPr>
          <w:lang w:eastAsia="en-AU"/>
        </w:rPr>
        <w:t>submit</w:t>
      </w:r>
      <w:r w:rsidR="00824EDE">
        <w:rPr>
          <w:lang w:eastAsia="en-AU"/>
        </w:rPr>
        <w:t>ting</w:t>
      </w:r>
      <w:r w:rsidR="00DC1C9C">
        <w:rPr>
          <w:lang w:eastAsia="en-AU"/>
        </w:rPr>
        <w:t xml:space="preserve"> a report </w:t>
      </w:r>
      <w:r w:rsidR="00D65253">
        <w:rPr>
          <w:lang w:eastAsia="en-AU"/>
        </w:rPr>
        <w:t xml:space="preserve">on the status of national legislation in the Asia-Pacific Region </w:t>
      </w:r>
      <w:r w:rsidR="00DC1C9C">
        <w:rPr>
          <w:lang w:eastAsia="en-AU"/>
        </w:rPr>
        <w:t xml:space="preserve">to the UNCOPUOS Legal Subcommittee </w:t>
      </w:r>
      <w:r w:rsidR="00D65253">
        <w:rPr>
          <w:lang w:eastAsia="en-AU"/>
        </w:rPr>
        <w:t>scheduled</w:t>
      </w:r>
      <w:r w:rsidR="00DC1C9C">
        <w:rPr>
          <w:lang w:eastAsia="en-AU"/>
        </w:rPr>
        <w:t xml:space="preserve"> for March 2021</w:t>
      </w:r>
      <w:r w:rsidRPr="00042F9A">
        <w:rPr>
          <w:lang w:eastAsia="en-AU"/>
        </w:rPr>
        <w:t>.</w:t>
      </w:r>
      <w:r w:rsidR="00C51CEC">
        <w:rPr>
          <w:lang w:eastAsia="en-AU"/>
        </w:rPr>
        <w:t xml:space="preserve"> </w:t>
      </w:r>
      <w:r w:rsidR="00D73018">
        <w:rPr>
          <w:lang w:eastAsia="en-AU"/>
        </w:rPr>
        <w:t>The Agency also participated in the regional APRSAF Conference in Nagoya, Japan from 26-29 November 2019.</w:t>
      </w:r>
    </w:p>
    <w:p w14:paraId="3E0C20D9" w14:textId="62725A43" w:rsidR="00C51CEC" w:rsidRPr="00702A86" w:rsidRDefault="00AF6590" w:rsidP="00024F08">
      <w:pPr>
        <w:spacing w:after="240" w:line="247" w:lineRule="auto"/>
        <w:rPr>
          <w:bCs/>
          <w:color w:val="004976"/>
          <w:kern w:val="60"/>
          <w:lang w:eastAsia="en-AU"/>
        </w:rPr>
      </w:pPr>
      <w:r>
        <w:rPr>
          <w:lang w:eastAsia="ja-JP"/>
        </w:rPr>
        <w:t>Following the introduction of COVID restrictions, the Agency c</w:t>
      </w:r>
      <w:r w:rsidR="00C51CEC" w:rsidRPr="0054464F">
        <w:rPr>
          <w:lang w:eastAsia="ja-JP"/>
        </w:rPr>
        <w:t xml:space="preserve">onducted videoconference international agency bilateral meetings with the </w:t>
      </w:r>
      <w:r w:rsidR="00F12C87">
        <w:rPr>
          <w:lang w:eastAsia="ja-JP"/>
        </w:rPr>
        <w:t>DLR</w:t>
      </w:r>
      <w:r w:rsidR="00C51CEC" w:rsidRPr="0054464F">
        <w:rPr>
          <w:lang w:eastAsia="ja-JP"/>
        </w:rPr>
        <w:t xml:space="preserve">, </w:t>
      </w:r>
      <w:r w:rsidR="00F12C87">
        <w:rPr>
          <w:lang w:eastAsia="ja-JP"/>
        </w:rPr>
        <w:t>ESA</w:t>
      </w:r>
      <w:r w:rsidR="00C51CEC" w:rsidRPr="0054464F">
        <w:rPr>
          <w:lang w:eastAsia="ja-JP"/>
        </w:rPr>
        <w:t xml:space="preserve">, </w:t>
      </w:r>
      <w:r w:rsidR="00F12C87">
        <w:rPr>
          <w:lang w:eastAsia="ja-JP"/>
        </w:rPr>
        <w:t>UK</w:t>
      </w:r>
      <w:r w:rsidR="00F62394">
        <w:rPr>
          <w:lang w:eastAsia="ja-JP"/>
        </w:rPr>
        <w:t xml:space="preserve"> </w:t>
      </w:r>
      <w:r w:rsidR="00F12C87">
        <w:rPr>
          <w:lang w:eastAsia="ja-JP"/>
        </w:rPr>
        <w:t>S</w:t>
      </w:r>
      <w:r w:rsidR="00F62394">
        <w:rPr>
          <w:lang w:eastAsia="ja-JP"/>
        </w:rPr>
        <w:t xml:space="preserve">pace </w:t>
      </w:r>
      <w:r w:rsidR="00F12C87">
        <w:rPr>
          <w:lang w:eastAsia="ja-JP"/>
        </w:rPr>
        <w:t>A</w:t>
      </w:r>
      <w:r w:rsidR="00F62394">
        <w:rPr>
          <w:lang w:eastAsia="ja-JP"/>
        </w:rPr>
        <w:t>gency</w:t>
      </w:r>
      <w:r w:rsidR="00C51CEC" w:rsidRPr="0054464F">
        <w:rPr>
          <w:lang w:eastAsia="ja-JP"/>
        </w:rPr>
        <w:t xml:space="preserve">, New Zealand Space Agency, </w:t>
      </w:r>
      <w:r w:rsidR="00F12C87">
        <w:rPr>
          <w:lang w:eastAsia="ja-JP"/>
        </w:rPr>
        <w:t>ASI</w:t>
      </w:r>
      <w:r w:rsidR="00C51CEC" w:rsidRPr="0054464F">
        <w:rPr>
          <w:lang w:eastAsia="ja-JP"/>
        </w:rPr>
        <w:t>, United Arab Emirates Space Agency (UAESA), Canadian Space Agency (CSA) and JAXA</w:t>
      </w:r>
      <w:r w:rsidR="00F17B74">
        <w:rPr>
          <w:lang w:eastAsia="ja-JP"/>
        </w:rPr>
        <w:t>.</w:t>
      </w:r>
    </w:p>
    <w:p w14:paraId="3E0C20DA" w14:textId="77777777" w:rsidR="001C4D1D" w:rsidRPr="0054464F" w:rsidRDefault="001C4D1D" w:rsidP="00F12C87">
      <w:pPr>
        <w:pStyle w:val="Heading3"/>
      </w:pPr>
      <w:r w:rsidRPr="0054464F">
        <w:t>United States</w:t>
      </w:r>
    </w:p>
    <w:p w14:paraId="3E0C20DC" w14:textId="43424D6F" w:rsidR="001C4D1D" w:rsidRPr="00F12C87" w:rsidRDefault="001C4D1D" w:rsidP="00024F08">
      <w:pPr>
        <w:spacing w:after="120" w:line="247" w:lineRule="auto"/>
        <w:rPr>
          <w:lang w:eastAsia="ja-JP"/>
        </w:rPr>
      </w:pPr>
      <w:r w:rsidRPr="0014343D">
        <w:rPr>
          <w:lang w:eastAsia="ja-JP"/>
        </w:rPr>
        <w:t>On 2 July 2019, the Agency hosted Badri Younes, Deputy Associate Administrator for the Office of Space Communications and Navigation</w:t>
      </w:r>
      <w:r w:rsidR="00EF2D47">
        <w:rPr>
          <w:lang w:eastAsia="ja-JP"/>
        </w:rPr>
        <w:t>,</w:t>
      </w:r>
      <w:r w:rsidRPr="0014343D">
        <w:rPr>
          <w:lang w:eastAsia="ja-JP"/>
        </w:rPr>
        <w:t xml:space="preserve"> while </w:t>
      </w:r>
      <w:r w:rsidR="007E77E5">
        <w:rPr>
          <w:lang w:eastAsia="ja-JP"/>
        </w:rPr>
        <w:t>visiting</w:t>
      </w:r>
      <w:r w:rsidRPr="0014343D">
        <w:rPr>
          <w:lang w:eastAsia="ja-JP"/>
        </w:rPr>
        <w:t xml:space="preserve"> Australia for the celebration of the 50th Anniversary of the Moon Landing.</w:t>
      </w:r>
      <w:r w:rsidRPr="0014343D" w:rsidDel="00404798">
        <w:rPr>
          <w:lang w:eastAsia="ja-JP"/>
        </w:rPr>
        <w:t xml:space="preserve"> </w:t>
      </w:r>
      <w:r>
        <w:rPr>
          <w:lang w:eastAsia="ja-JP"/>
        </w:rPr>
        <w:t xml:space="preserve">In </w:t>
      </w:r>
      <w:r w:rsidRPr="00D44E4D">
        <w:rPr>
          <w:lang w:eastAsia="ja-JP"/>
        </w:rPr>
        <w:t>February</w:t>
      </w:r>
      <w:r>
        <w:rPr>
          <w:lang w:eastAsia="ja-JP"/>
        </w:rPr>
        <w:t xml:space="preserve"> 2020</w:t>
      </w:r>
      <w:r w:rsidRPr="00D44E4D">
        <w:rPr>
          <w:lang w:eastAsia="ja-JP"/>
        </w:rPr>
        <w:t xml:space="preserve">, </w:t>
      </w:r>
      <w:r>
        <w:rPr>
          <w:lang w:eastAsia="ja-JP"/>
        </w:rPr>
        <w:t xml:space="preserve">a </w:t>
      </w:r>
      <w:r w:rsidRPr="00D44E4D">
        <w:rPr>
          <w:lang w:eastAsia="ja-JP"/>
        </w:rPr>
        <w:t xml:space="preserve">NASA Deep Space Communication team, led by Younes, spent </w:t>
      </w:r>
      <w:r w:rsidR="007E77E5">
        <w:rPr>
          <w:lang w:eastAsia="ja-JP"/>
        </w:rPr>
        <w:t>3</w:t>
      </w:r>
      <w:r w:rsidR="007E77E5" w:rsidRPr="00D44E4D">
        <w:rPr>
          <w:lang w:eastAsia="ja-JP"/>
        </w:rPr>
        <w:t xml:space="preserve"> </w:t>
      </w:r>
      <w:r w:rsidRPr="00D44E4D">
        <w:rPr>
          <w:lang w:eastAsia="ja-JP"/>
        </w:rPr>
        <w:t>days with the Agency to workshop areas of cooperation including optical communication, quantum encryption, optical clock and quantum memory</w:t>
      </w:r>
      <w:r w:rsidR="007E77E5">
        <w:rPr>
          <w:lang w:eastAsia="ja-JP"/>
        </w:rPr>
        <w:t>.</w:t>
      </w:r>
    </w:p>
    <w:p w14:paraId="3E0C20DE" w14:textId="5CE2911B" w:rsidR="001C4D1D" w:rsidRPr="0054464F" w:rsidRDefault="001C4D1D" w:rsidP="00024F08">
      <w:pPr>
        <w:spacing w:after="120" w:line="247" w:lineRule="auto"/>
        <w:rPr>
          <w:rFonts w:eastAsia="MS Mincho"/>
          <w:szCs w:val="20"/>
          <w:lang w:eastAsia="ja-JP"/>
        </w:rPr>
      </w:pPr>
      <w:r w:rsidRPr="0054464F">
        <w:rPr>
          <w:rFonts w:eastAsia="MS Mincho"/>
          <w:szCs w:val="20"/>
          <w:lang w:eastAsia="ja-JP"/>
        </w:rPr>
        <w:t>Australia</w:t>
      </w:r>
      <w:r>
        <w:rPr>
          <w:rFonts w:eastAsia="MS Mincho"/>
          <w:szCs w:val="20"/>
          <w:lang w:eastAsia="ja-JP"/>
        </w:rPr>
        <w:t xml:space="preserve">’s most significant engagement with NASA </w:t>
      </w:r>
      <w:r w:rsidR="00B471D1">
        <w:rPr>
          <w:rFonts w:eastAsia="MS Mincho"/>
          <w:szCs w:val="20"/>
          <w:lang w:eastAsia="ja-JP"/>
        </w:rPr>
        <w:t>occurred</w:t>
      </w:r>
      <w:r>
        <w:rPr>
          <w:rFonts w:eastAsia="MS Mincho"/>
          <w:szCs w:val="20"/>
          <w:lang w:eastAsia="ja-JP"/>
        </w:rPr>
        <w:t xml:space="preserve"> on </w:t>
      </w:r>
      <w:r w:rsidRPr="0054464F">
        <w:rPr>
          <w:rFonts w:eastAsia="MS Mincho"/>
          <w:szCs w:val="20"/>
          <w:lang w:eastAsia="ja-JP"/>
        </w:rPr>
        <w:t xml:space="preserve">21 September </w:t>
      </w:r>
      <w:r>
        <w:rPr>
          <w:rFonts w:eastAsia="MS Mincho"/>
          <w:szCs w:val="20"/>
          <w:lang w:eastAsia="ja-JP"/>
        </w:rPr>
        <w:t xml:space="preserve">2019, when the </w:t>
      </w:r>
      <w:r w:rsidRPr="0054464F">
        <w:rPr>
          <w:rFonts w:eastAsia="MS Mincho"/>
          <w:szCs w:val="20"/>
          <w:lang w:eastAsia="ja-JP"/>
        </w:rPr>
        <w:t>Prime Minister announce</w:t>
      </w:r>
      <w:r>
        <w:rPr>
          <w:rFonts w:eastAsia="MS Mincho"/>
          <w:szCs w:val="20"/>
          <w:lang w:eastAsia="ja-JP"/>
        </w:rPr>
        <w:t xml:space="preserve">d </w:t>
      </w:r>
      <w:r w:rsidRPr="0054464F">
        <w:rPr>
          <w:rFonts w:eastAsia="MS Mincho"/>
          <w:szCs w:val="20"/>
          <w:lang w:eastAsia="ja-JP"/>
        </w:rPr>
        <w:t xml:space="preserve">the $150 million </w:t>
      </w:r>
      <w:r w:rsidR="003F7878">
        <w:rPr>
          <w:rFonts w:eastAsia="MS Mincho"/>
          <w:szCs w:val="20"/>
          <w:lang w:eastAsia="ja-JP"/>
        </w:rPr>
        <w:t>M2M</w:t>
      </w:r>
      <w:r w:rsidRPr="0054464F">
        <w:rPr>
          <w:rFonts w:eastAsia="MS Mincho"/>
          <w:szCs w:val="20"/>
          <w:lang w:eastAsia="ja-JP"/>
        </w:rPr>
        <w:t xml:space="preserve"> initiative to support Australian businesses </w:t>
      </w:r>
      <w:r>
        <w:rPr>
          <w:rFonts w:eastAsia="MS Mincho"/>
          <w:szCs w:val="20"/>
          <w:lang w:eastAsia="ja-JP"/>
        </w:rPr>
        <w:t xml:space="preserve">to </w:t>
      </w:r>
      <w:r w:rsidRPr="0054464F">
        <w:rPr>
          <w:rFonts w:eastAsia="MS Mincho"/>
          <w:szCs w:val="20"/>
          <w:lang w:eastAsia="ja-JP"/>
        </w:rPr>
        <w:t>participate in NASA’s inspirational plan to retu</w:t>
      </w:r>
      <w:r w:rsidR="00336CEC">
        <w:rPr>
          <w:rFonts w:eastAsia="MS Mincho"/>
          <w:szCs w:val="20"/>
          <w:lang w:eastAsia="ja-JP"/>
        </w:rPr>
        <w:t>rn to the Moon and on to Mars.</w:t>
      </w:r>
      <w:r w:rsidRPr="0054464F">
        <w:rPr>
          <w:rFonts w:eastAsia="MS Mincho"/>
          <w:szCs w:val="20"/>
          <w:lang w:eastAsia="ja-JP"/>
        </w:rPr>
        <w:t xml:space="preserve"> </w:t>
      </w:r>
    </w:p>
    <w:p w14:paraId="3E0C20E3" w14:textId="6E81963B" w:rsidR="001C4D1D" w:rsidRPr="00336CEC" w:rsidRDefault="001C4D1D" w:rsidP="00024F08">
      <w:pPr>
        <w:spacing w:after="120" w:line="247" w:lineRule="auto"/>
        <w:rPr>
          <w:rFonts w:eastAsia="MS Mincho"/>
          <w:szCs w:val="20"/>
          <w:lang w:eastAsia="ja-JP"/>
        </w:rPr>
      </w:pPr>
      <w:r w:rsidRPr="0054464F">
        <w:rPr>
          <w:rFonts w:eastAsia="MS Mincho"/>
          <w:szCs w:val="20"/>
          <w:lang w:eastAsia="ja-JP"/>
        </w:rPr>
        <w:t>This space investment will benefit the broader Australian economy as it enable</w:t>
      </w:r>
      <w:r w:rsidR="00EF2D47">
        <w:rPr>
          <w:rFonts w:eastAsia="MS Mincho"/>
          <w:szCs w:val="20"/>
          <w:lang w:eastAsia="ja-JP"/>
        </w:rPr>
        <w:t>s</w:t>
      </w:r>
      <w:r w:rsidRPr="0054464F">
        <w:rPr>
          <w:rFonts w:eastAsia="MS Mincho"/>
          <w:szCs w:val="20"/>
          <w:lang w:eastAsia="ja-JP"/>
        </w:rPr>
        <w:t xml:space="preserve"> the integration of other supply chains such as advanced manufacturing, medical technologies and mining equipment technology and services. </w:t>
      </w:r>
      <w:r w:rsidR="00E47337">
        <w:rPr>
          <w:rFonts w:eastAsia="MS Mincho"/>
          <w:szCs w:val="20"/>
          <w:lang w:eastAsia="ja-JP"/>
        </w:rPr>
        <w:t>By joining with the US M2M endeavour, Australia will have the opportunity to engage in</w:t>
      </w:r>
      <w:r w:rsidRPr="0054464F">
        <w:rPr>
          <w:rFonts w:eastAsia="MS Mincho"/>
          <w:szCs w:val="20"/>
          <w:lang w:eastAsia="ja-JP"/>
        </w:rPr>
        <w:t xml:space="preserve"> opportunities for remote medicine, remote </w:t>
      </w:r>
      <w:r w:rsidRPr="0054464F">
        <w:rPr>
          <w:rFonts w:eastAsia="MS Mincho"/>
          <w:szCs w:val="20"/>
          <w:lang w:val="en-US" w:eastAsia="ja-JP"/>
        </w:rPr>
        <w:t>asset management, in situ resource utili</w:t>
      </w:r>
      <w:r w:rsidR="006A6B69">
        <w:rPr>
          <w:rFonts w:eastAsia="MS Mincho"/>
          <w:szCs w:val="20"/>
          <w:lang w:val="en-US" w:eastAsia="ja-JP"/>
        </w:rPr>
        <w:t>s</w:t>
      </w:r>
      <w:r w:rsidRPr="0054464F">
        <w:rPr>
          <w:rFonts w:eastAsia="MS Mincho"/>
          <w:szCs w:val="20"/>
          <w:lang w:val="en-US" w:eastAsia="ja-JP"/>
        </w:rPr>
        <w:t xml:space="preserve">ation, automation, robotics, and optical communications. These represent an opportunity for Australia to </w:t>
      </w:r>
      <w:r w:rsidRPr="0054464F">
        <w:rPr>
          <w:rFonts w:eastAsia="MS Mincho"/>
          <w:szCs w:val="20"/>
          <w:lang w:eastAsia="ja-JP"/>
        </w:rPr>
        <w:t xml:space="preserve">apply and transfer local expertise and capabilities to global space value chains. Furthermore, </w:t>
      </w:r>
      <w:r w:rsidR="006A6B69">
        <w:rPr>
          <w:rFonts w:eastAsia="MS Mincho"/>
          <w:szCs w:val="20"/>
          <w:lang w:eastAsia="ja-JP"/>
        </w:rPr>
        <w:t xml:space="preserve">the </w:t>
      </w:r>
      <w:r w:rsidRPr="0054464F">
        <w:rPr>
          <w:rFonts w:eastAsia="MS Mincho"/>
          <w:szCs w:val="20"/>
          <w:lang w:eastAsia="ja-JP"/>
        </w:rPr>
        <w:t xml:space="preserve">new materials sector will offer Australia broader commercial opportunities to develop products, services and applications for the space economy. </w:t>
      </w:r>
    </w:p>
    <w:p w14:paraId="3E0C20E4" w14:textId="4CA2D574" w:rsidR="001C4D1D" w:rsidRPr="0054464F" w:rsidRDefault="001C4D1D" w:rsidP="00024F08">
      <w:pPr>
        <w:spacing w:after="240" w:line="247" w:lineRule="auto"/>
        <w:rPr>
          <w:rFonts w:eastAsia="MS Mincho"/>
          <w:szCs w:val="20"/>
          <w:lang w:eastAsia="ja-JP"/>
        </w:rPr>
      </w:pPr>
      <w:r w:rsidRPr="00AE2A23">
        <w:rPr>
          <w:rFonts w:eastAsia="MS Mincho"/>
          <w:szCs w:val="20"/>
          <w:lang w:eastAsia="ja-JP"/>
        </w:rPr>
        <w:t>The Agency work</w:t>
      </w:r>
      <w:r>
        <w:rPr>
          <w:rFonts w:eastAsia="MS Mincho"/>
          <w:szCs w:val="20"/>
          <w:lang w:eastAsia="ja-JP"/>
        </w:rPr>
        <w:t>ed</w:t>
      </w:r>
      <w:r w:rsidRPr="00AE2A23">
        <w:rPr>
          <w:rFonts w:eastAsia="MS Mincho"/>
          <w:szCs w:val="20"/>
          <w:lang w:eastAsia="ja-JP"/>
        </w:rPr>
        <w:t xml:space="preserve"> with Austrade and DFAT in preparation for the G’Day USA 2020 event, and </w:t>
      </w:r>
      <w:r>
        <w:rPr>
          <w:rFonts w:eastAsia="MS Mincho"/>
          <w:szCs w:val="20"/>
          <w:lang w:eastAsia="ja-JP"/>
        </w:rPr>
        <w:t xml:space="preserve">an </w:t>
      </w:r>
      <w:r w:rsidRPr="00AE2A23">
        <w:rPr>
          <w:rFonts w:eastAsia="MS Mincho"/>
          <w:szCs w:val="20"/>
          <w:lang w:eastAsia="ja-JP"/>
        </w:rPr>
        <w:t>Industry exchange event at the 36th Space Symposium in Colorado Springs in March</w:t>
      </w:r>
      <w:r>
        <w:rPr>
          <w:rFonts w:eastAsia="MS Mincho"/>
          <w:szCs w:val="20"/>
          <w:lang w:eastAsia="ja-JP"/>
        </w:rPr>
        <w:t xml:space="preserve"> 2020</w:t>
      </w:r>
      <w:r w:rsidRPr="00AE2A23">
        <w:rPr>
          <w:rFonts w:eastAsia="MS Mincho"/>
          <w:szCs w:val="20"/>
          <w:lang w:eastAsia="ja-JP"/>
        </w:rPr>
        <w:t xml:space="preserve">. </w:t>
      </w:r>
      <w:r w:rsidR="007E77E5">
        <w:rPr>
          <w:rFonts w:eastAsia="MS Mincho"/>
          <w:szCs w:val="20"/>
          <w:lang w:eastAsia="ja-JP"/>
        </w:rPr>
        <w:t>W</w:t>
      </w:r>
      <w:r>
        <w:rPr>
          <w:rFonts w:eastAsia="MS Mincho"/>
          <w:szCs w:val="20"/>
          <w:lang w:eastAsia="ja-JP"/>
        </w:rPr>
        <w:t xml:space="preserve">hen the Symposium was re-scheduled due to the pandemic, </w:t>
      </w:r>
      <w:r w:rsidRPr="0054464F">
        <w:rPr>
          <w:rFonts w:eastAsia="MS Mincho"/>
          <w:szCs w:val="20"/>
          <w:lang w:eastAsia="ja-JP"/>
        </w:rPr>
        <w:t xml:space="preserve">the workshops and matchmaking sessions for a delegation of Australian companies were moved to a virtual format. </w:t>
      </w:r>
      <w:r w:rsidR="007164E7" w:rsidRPr="007164E7">
        <w:rPr>
          <w:rFonts w:eastAsia="MS Mincho"/>
          <w:szCs w:val="20"/>
          <w:lang w:eastAsia="ja-JP"/>
        </w:rPr>
        <w:t xml:space="preserve"> In total, seven virtual workshops and sessions were conducted on a rolling basis from 23 April until the end of 2020. These events successfully connected space primes to Australian SMEs and start-ups, educated space companies on US Defence space procurement processes and provided business matching with similarly sized US space companies.</w:t>
      </w:r>
    </w:p>
    <w:p w14:paraId="3E0C20E6" w14:textId="77777777" w:rsidR="008C00DA" w:rsidRPr="0054464F" w:rsidRDefault="008C00DA" w:rsidP="00024F08">
      <w:pPr>
        <w:pStyle w:val="Heading3"/>
        <w:spacing w:after="120" w:line="247" w:lineRule="auto"/>
      </w:pPr>
      <w:r w:rsidRPr="0054464F">
        <w:t xml:space="preserve">Europe </w:t>
      </w:r>
    </w:p>
    <w:p w14:paraId="3E0C20E7" w14:textId="77777777" w:rsidR="008C00DA" w:rsidRPr="00F12C87" w:rsidRDefault="008C00DA" w:rsidP="00024F08">
      <w:pPr>
        <w:pStyle w:val="Heading4"/>
        <w:spacing w:line="247" w:lineRule="auto"/>
      </w:pPr>
      <w:r w:rsidRPr="00F12C87">
        <w:t>European Commission</w:t>
      </w:r>
    </w:p>
    <w:p w14:paraId="3E0C20E9" w14:textId="588D2359" w:rsidR="008C00DA" w:rsidRDefault="008C00DA" w:rsidP="00024F08">
      <w:pPr>
        <w:spacing w:after="120" w:line="247" w:lineRule="auto"/>
        <w:rPr>
          <w:lang w:eastAsia="ja-JP"/>
        </w:rPr>
      </w:pPr>
      <w:r w:rsidRPr="0014343D">
        <w:rPr>
          <w:lang w:eastAsia="ja-JP"/>
        </w:rPr>
        <w:t xml:space="preserve">On 24 July </w:t>
      </w:r>
      <w:r>
        <w:rPr>
          <w:lang w:eastAsia="ja-JP"/>
        </w:rPr>
        <w:t>2019, t</w:t>
      </w:r>
      <w:r w:rsidRPr="0054464F">
        <w:rPr>
          <w:lang w:eastAsia="ja-JP"/>
        </w:rPr>
        <w:t xml:space="preserve">he Agency held the first bilateral technical discussion with the European Commission (EC) with participants from CSIRO and </w:t>
      </w:r>
      <w:r w:rsidR="00571DA6">
        <w:rPr>
          <w:lang w:eastAsia="ja-JP"/>
        </w:rPr>
        <w:t>GA</w:t>
      </w:r>
      <w:r>
        <w:rPr>
          <w:lang w:eastAsia="ja-JP"/>
        </w:rPr>
        <w:t>. It reviewed a</w:t>
      </w:r>
      <w:r w:rsidRPr="0054464F">
        <w:rPr>
          <w:lang w:eastAsia="ja-JP"/>
        </w:rPr>
        <w:t xml:space="preserve">reas of </w:t>
      </w:r>
      <w:r>
        <w:rPr>
          <w:lang w:eastAsia="ja-JP"/>
        </w:rPr>
        <w:t xml:space="preserve">future </w:t>
      </w:r>
      <w:r w:rsidRPr="0054464F">
        <w:rPr>
          <w:lang w:eastAsia="ja-JP"/>
        </w:rPr>
        <w:t xml:space="preserve">collaboration including </w:t>
      </w:r>
      <w:r w:rsidRPr="0054464F">
        <w:rPr>
          <w:rFonts w:eastAsia="Times New Roman" w:cs="Calibri"/>
          <w:szCs w:val="24"/>
          <w:lang w:val="x-none" w:eastAsia="en-GB"/>
        </w:rPr>
        <w:t xml:space="preserve">space </w:t>
      </w:r>
      <w:r w:rsidRPr="0054464F">
        <w:rPr>
          <w:rFonts w:eastAsia="Times New Roman" w:cs="Calibri"/>
          <w:szCs w:val="24"/>
          <w:lang w:eastAsia="en-GB"/>
        </w:rPr>
        <w:t xml:space="preserve">domain </w:t>
      </w:r>
      <w:r w:rsidRPr="0054464F">
        <w:rPr>
          <w:rFonts w:eastAsia="Times New Roman" w:cs="Calibri"/>
          <w:szCs w:val="24"/>
          <w:lang w:val="x-none" w:eastAsia="en-GB"/>
        </w:rPr>
        <w:t>awareness, robotics and automation</w:t>
      </w:r>
      <w:r w:rsidRPr="0054464F">
        <w:rPr>
          <w:rFonts w:eastAsia="Times New Roman" w:cs="Calibri"/>
          <w:szCs w:val="24"/>
          <w:lang w:eastAsia="en-GB"/>
        </w:rPr>
        <w:t xml:space="preserve"> and </w:t>
      </w:r>
      <w:r w:rsidRPr="0054464F">
        <w:rPr>
          <w:rFonts w:eastAsia="Times New Roman" w:cs="Calibri"/>
          <w:szCs w:val="24"/>
          <w:lang w:val="x-none" w:eastAsia="en-GB"/>
        </w:rPr>
        <w:t>Earth observation</w:t>
      </w:r>
      <w:r w:rsidRPr="0054464F">
        <w:rPr>
          <w:rFonts w:eastAsia="Times New Roman" w:cs="Calibri"/>
          <w:szCs w:val="24"/>
          <w:lang w:eastAsia="en-GB"/>
        </w:rPr>
        <w:t xml:space="preserve">, consistent with </w:t>
      </w:r>
      <w:r w:rsidRPr="0054464F">
        <w:rPr>
          <w:rFonts w:eastAsia="Times New Roman" w:cs="Calibri"/>
          <w:szCs w:val="24"/>
          <w:lang w:val="x-none" w:eastAsia="en-GB"/>
        </w:rPr>
        <w:t>the National Civil Space Priorities</w:t>
      </w:r>
      <w:r w:rsidRPr="0054464F">
        <w:rPr>
          <w:rFonts w:eastAsia="Times New Roman" w:cs="Calibri"/>
          <w:szCs w:val="24"/>
          <w:lang w:eastAsia="en-GB"/>
        </w:rPr>
        <w:t>.</w:t>
      </w:r>
      <w:r w:rsidRPr="0054464F">
        <w:rPr>
          <w:lang w:eastAsia="ja-JP"/>
        </w:rPr>
        <w:t xml:space="preserve"> </w:t>
      </w:r>
    </w:p>
    <w:p w14:paraId="3E0C20EA" w14:textId="0F08BFF4" w:rsidR="008C00DA" w:rsidRDefault="008C00DA" w:rsidP="00024F08">
      <w:pPr>
        <w:spacing w:after="120" w:line="247" w:lineRule="auto"/>
        <w:rPr>
          <w:lang w:eastAsia="ja-JP"/>
        </w:rPr>
      </w:pPr>
      <w:r w:rsidRPr="0054464F">
        <w:rPr>
          <w:lang w:eastAsia="ja-JP"/>
        </w:rPr>
        <w:t>The Agency</w:t>
      </w:r>
      <w:r>
        <w:rPr>
          <w:lang w:eastAsia="ja-JP"/>
        </w:rPr>
        <w:t xml:space="preserve">, CSIRO and </w:t>
      </w:r>
      <w:r w:rsidR="00571DA6">
        <w:rPr>
          <w:lang w:eastAsia="ja-JP"/>
        </w:rPr>
        <w:t>GA</w:t>
      </w:r>
      <w:r>
        <w:rPr>
          <w:lang w:eastAsia="ja-JP"/>
        </w:rPr>
        <w:t xml:space="preserve"> </w:t>
      </w:r>
      <w:r w:rsidRPr="0054464F">
        <w:rPr>
          <w:lang w:eastAsia="ja-JP"/>
        </w:rPr>
        <w:t>held the second bilateral during Group on Earth Observations</w:t>
      </w:r>
      <w:r>
        <w:rPr>
          <w:lang w:eastAsia="ja-JP"/>
        </w:rPr>
        <w:t xml:space="preserve"> (GEO)</w:t>
      </w:r>
      <w:r w:rsidR="009C2D62">
        <w:rPr>
          <w:lang w:eastAsia="ja-JP"/>
        </w:rPr>
        <w:t xml:space="preserve"> Week in Canberra in November</w:t>
      </w:r>
      <w:r w:rsidRPr="0054464F">
        <w:rPr>
          <w:lang w:eastAsia="ja-JP"/>
        </w:rPr>
        <w:t xml:space="preserve"> </w:t>
      </w:r>
      <w:r>
        <w:rPr>
          <w:lang w:eastAsia="ja-JP"/>
        </w:rPr>
        <w:t xml:space="preserve">2019. </w:t>
      </w:r>
      <w:r w:rsidRPr="0054464F">
        <w:rPr>
          <w:lang w:eastAsia="ja-JP"/>
        </w:rPr>
        <w:t xml:space="preserve">Progress on topics of mutual interest and areas for collaboration were reviewed and next steps for a formal EU-Australia Space Dialogue were set. </w:t>
      </w:r>
    </w:p>
    <w:p w14:paraId="3E0C20EB" w14:textId="487AF003" w:rsidR="008C00DA" w:rsidRPr="00204A0B" w:rsidRDefault="008C00DA" w:rsidP="00024F08">
      <w:pPr>
        <w:spacing w:after="120" w:line="247" w:lineRule="auto"/>
        <w:rPr>
          <w:color w:val="FF0000"/>
          <w:lang w:eastAsia="ja-JP"/>
        </w:rPr>
      </w:pPr>
      <w:r w:rsidRPr="0054464F">
        <w:rPr>
          <w:lang w:eastAsia="ja-JP"/>
        </w:rPr>
        <w:t>The Agency</w:t>
      </w:r>
      <w:r>
        <w:rPr>
          <w:lang w:eastAsia="ja-JP"/>
        </w:rPr>
        <w:t xml:space="preserve"> has</w:t>
      </w:r>
      <w:r w:rsidRPr="0054464F">
        <w:rPr>
          <w:lang w:eastAsia="ja-JP"/>
        </w:rPr>
        <w:t xml:space="preserve"> work</w:t>
      </w:r>
      <w:r>
        <w:rPr>
          <w:lang w:eastAsia="ja-JP"/>
        </w:rPr>
        <w:t>ed</w:t>
      </w:r>
      <w:r w:rsidRPr="0054464F">
        <w:rPr>
          <w:lang w:eastAsia="ja-JP"/>
        </w:rPr>
        <w:t xml:space="preserve"> closely with the </w:t>
      </w:r>
      <w:r>
        <w:rPr>
          <w:lang w:eastAsia="ja-JP"/>
        </w:rPr>
        <w:t>DISER</w:t>
      </w:r>
      <w:r w:rsidRPr="0054464F">
        <w:rPr>
          <w:lang w:eastAsia="ja-JP"/>
        </w:rPr>
        <w:t xml:space="preserve"> European Post</w:t>
      </w:r>
      <w:r>
        <w:rPr>
          <w:lang w:eastAsia="ja-JP"/>
        </w:rPr>
        <w:t xml:space="preserve">, </w:t>
      </w:r>
      <w:r w:rsidRPr="002C7408">
        <w:rPr>
          <w:lang w:eastAsia="ja-JP"/>
        </w:rPr>
        <w:t xml:space="preserve">based in Brussels, to assist in the facilitation of the first Europe-Australia Space Dialogue. </w:t>
      </w:r>
      <w:r>
        <w:rPr>
          <w:lang w:eastAsia="ja-JP"/>
        </w:rPr>
        <w:t xml:space="preserve">However, </w:t>
      </w:r>
      <w:r w:rsidRPr="002C7408">
        <w:rPr>
          <w:lang w:eastAsia="ja-JP"/>
        </w:rPr>
        <w:t>COVID-19 has delayed th</w:t>
      </w:r>
      <w:r>
        <w:rPr>
          <w:lang w:eastAsia="ja-JP"/>
        </w:rPr>
        <w:t xml:space="preserve">is program at the present time. </w:t>
      </w:r>
      <w:r w:rsidRPr="0054464F">
        <w:rPr>
          <w:lang w:eastAsia="ja-JP"/>
        </w:rPr>
        <w:t xml:space="preserve">Australia’s Ambassador to the EU, </w:t>
      </w:r>
      <w:r w:rsidR="00FF36D9">
        <w:rPr>
          <w:lang w:eastAsia="ja-JP"/>
        </w:rPr>
        <w:t xml:space="preserve">Mr </w:t>
      </w:r>
      <w:r w:rsidRPr="0054464F">
        <w:rPr>
          <w:lang w:eastAsia="ja-JP"/>
        </w:rPr>
        <w:t>Justin Brown</w:t>
      </w:r>
      <w:r w:rsidR="00FF36D9">
        <w:rPr>
          <w:lang w:eastAsia="ja-JP"/>
        </w:rPr>
        <w:t xml:space="preserve"> PSM</w:t>
      </w:r>
      <w:r w:rsidRPr="0054464F">
        <w:rPr>
          <w:lang w:eastAsia="ja-JP"/>
        </w:rPr>
        <w:t xml:space="preserve">, met with the newly appointed EU Commissioner for the </w:t>
      </w:r>
      <w:r w:rsidRPr="008C00DA">
        <w:rPr>
          <w:lang w:eastAsia="ja-JP"/>
        </w:rPr>
        <w:t>Internal M</w:t>
      </w:r>
      <w:r w:rsidRPr="0054464F">
        <w:rPr>
          <w:lang w:eastAsia="ja-JP"/>
        </w:rPr>
        <w:t>arket, Thierry Breton, in late June 2020. The Commissioner has a very broad remit including critical minerals, digital, artificial intelligence, cybersecurity, defence industry and space</w:t>
      </w:r>
      <w:r>
        <w:rPr>
          <w:lang w:eastAsia="ja-JP"/>
        </w:rPr>
        <w:t xml:space="preserve">. </w:t>
      </w:r>
    </w:p>
    <w:p w14:paraId="3E0C20EC" w14:textId="77777777" w:rsidR="008C00DA" w:rsidRPr="00204A0B" w:rsidRDefault="008C00DA" w:rsidP="00024F08">
      <w:pPr>
        <w:pStyle w:val="Heading4"/>
        <w:spacing w:line="247" w:lineRule="auto"/>
      </w:pPr>
      <w:r w:rsidRPr="00204A0B">
        <w:t>European Space Agency</w:t>
      </w:r>
      <w:r>
        <w:t xml:space="preserve"> (ESA)</w:t>
      </w:r>
    </w:p>
    <w:p w14:paraId="3E0C20ED" w14:textId="38257C0D" w:rsidR="008C00DA" w:rsidRDefault="008C00DA" w:rsidP="00024F08">
      <w:pPr>
        <w:spacing w:after="120" w:line="247" w:lineRule="auto"/>
        <w:rPr>
          <w:lang w:eastAsia="ja-JP"/>
        </w:rPr>
      </w:pPr>
      <w:r w:rsidRPr="0054464F">
        <w:rPr>
          <w:lang w:eastAsia="ja-JP"/>
        </w:rPr>
        <w:t xml:space="preserve">The Agency signed a joint </w:t>
      </w:r>
      <w:r w:rsidR="003306EB">
        <w:rPr>
          <w:lang w:eastAsia="ja-JP"/>
        </w:rPr>
        <w:t>SOI</w:t>
      </w:r>
      <w:r w:rsidRPr="0054464F">
        <w:rPr>
          <w:lang w:eastAsia="ja-JP"/>
        </w:rPr>
        <w:t xml:space="preserve"> </w:t>
      </w:r>
      <w:r>
        <w:rPr>
          <w:lang w:eastAsia="ja-JP"/>
        </w:rPr>
        <w:t xml:space="preserve">with ESA </w:t>
      </w:r>
      <w:r w:rsidRPr="0054464F">
        <w:rPr>
          <w:lang w:eastAsia="ja-JP"/>
        </w:rPr>
        <w:t xml:space="preserve">on 23 August </w:t>
      </w:r>
      <w:r>
        <w:rPr>
          <w:lang w:eastAsia="ja-JP"/>
        </w:rPr>
        <w:t xml:space="preserve">2019 </w:t>
      </w:r>
      <w:r w:rsidRPr="0054464F">
        <w:rPr>
          <w:lang w:eastAsia="ja-JP"/>
        </w:rPr>
        <w:t>to explore deeper cooperation and identify projects in a range of areas including deep space communications, navigation, remote asset management, data analytics and mission support. A technical report outlining areas of cooperation and opportunities w</w:t>
      </w:r>
      <w:r>
        <w:rPr>
          <w:lang w:eastAsia="ja-JP"/>
        </w:rPr>
        <w:t>as</w:t>
      </w:r>
      <w:r w:rsidRPr="0054464F">
        <w:rPr>
          <w:lang w:eastAsia="ja-JP"/>
        </w:rPr>
        <w:t xml:space="preserve"> presented at ESA’s Space19+ Ministerial Conference in November.</w:t>
      </w:r>
      <w:r>
        <w:rPr>
          <w:lang w:eastAsia="ja-JP"/>
        </w:rPr>
        <w:t xml:space="preserve"> </w:t>
      </w:r>
      <w:r w:rsidRPr="009B7FD2">
        <w:rPr>
          <w:lang w:eastAsia="ja-JP"/>
        </w:rPr>
        <w:t>ESA viewed th</w:t>
      </w:r>
      <w:r>
        <w:rPr>
          <w:lang w:eastAsia="ja-JP"/>
        </w:rPr>
        <w:t>is con</w:t>
      </w:r>
      <w:r w:rsidRPr="009B7FD2">
        <w:rPr>
          <w:lang w:eastAsia="ja-JP"/>
        </w:rPr>
        <w:t>ference as a great success</w:t>
      </w:r>
      <w:r w:rsidR="00A034B8">
        <w:rPr>
          <w:lang w:eastAsia="ja-JP"/>
        </w:rPr>
        <w:t>, with significant funding being provided to ESA to deliver its space activities</w:t>
      </w:r>
      <w:r>
        <w:rPr>
          <w:lang w:eastAsia="ja-JP"/>
        </w:rPr>
        <w:t xml:space="preserve">. </w:t>
      </w:r>
      <w:r w:rsidR="00BA0CC9">
        <w:rPr>
          <w:lang w:eastAsia="ja-JP"/>
        </w:rPr>
        <w:t>As part of this, f</w:t>
      </w:r>
      <w:r>
        <w:rPr>
          <w:lang w:eastAsia="ja-JP"/>
        </w:rPr>
        <w:t xml:space="preserve">unding was received </w:t>
      </w:r>
      <w:r w:rsidRPr="009B7FD2">
        <w:rPr>
          <w:lang w:eastAsia="ja-JP"/>
        </w:rPr>
        <w:t xml:space="preserve">for the expansion of their New Norcia </w:t>
      </w:r>
      <w:r>
        <w:rPr>
          <w:lang w:eastAsia="ja-JP"/>
        </w:rPr>
        <w:t xml:space="preserve">space tracking </w:t>
      </w:r>
      <w:r w:rsidRPr="009B7FD2">
        <w:rPr>
          <w:lang w:eastAsia="ja-JP"/>
        </w:rPr>
        <w:t>facility in WA</w:t>
      </w:r>
      <w:r w:rsidR="003D2DF2">
        <w:rPr>
          <w:lang w:eastAsia="ja-JP"/>
        </w:rPr>
        <w:t>, for which CSIRO provides operations and maintenance support,</w:t>
      </w:r>
      <w:r w:rsidRPr="009B7FD2">
        <w:rPr>
          <w:lang w:eastAsia="ja-JP"/>
        </w:rPr>
        <w:t xml:space="preserve"> with the construction of a </w:t>
      </w:r>
      <w:r w:rsidR="00D73018">
        <w:rPr>
          <w:lang w:eastAsia="ja-JP"/>
        </w:rPr>
        <w:t xml:space="preserve">new, </w:t>
      </w:r>
      <w:r w:rsidRPr="009B7FD2">
        <w:rPr>
          <w:lang w:eastAsia="ja-JP"/>
        </w:rPr>
        <w:t xml:space="preserve">second </w:t>
      </w:r>
      <w:r>
        <w:rPr>
          <w:lang w:eastAsia="ja-JP"/>
        </w:rPr>
        <w:t xml:space="preserve">deep space antenna. </w:t>
      </w:r>
      <w:r w:rsidRPr="007D67E6">
        <w:rPr>
          <w:lang w:eastAsia="ja-JP"/>
        </w:rPr>
        <w:t xml:space="preserve">Work on </w:t>
      </w:r>
      <w:r>
        <w:rPr>
          <w:lang w:eastAsia="ja-JP"/>
        </w:rPr>
        <w:t xml:space="preserve">the </w:t>
      </w:r>
      <w:r w:rsidRPr="007D67E6">
        <w:rPr>
          <w:lang w:eastAsia="ja-JP"/>
        </w:rPr>
        <w:t xml:space="preserve">new 35m deep space antenna </w:t>
      </w:r>
      <w:r w:rsidR="00FF36D9">
        <w:rPr>
          <w:lang w:eastAsia="ja-JP"/>
        </w:rPr>
        <w:t>will</w:t>
      </w:r>
      <w:r w:rsidRPr="007D67E6">
        <w:rPr>
          <w:lang w:eastAsia="ja-JP"/>
        </w:rPr>
        <w:t xml:space="preserve"> commence in the second half of this calendar year – COVID-19 issues permitting. </w:t>
      </w:r>
      <w:r w:rsidRPr="0054464F">
        <w:rPr>
          <w:lang w:eastAsia="ja-JP"/>
        </w:rPr>
        <w:t xml:space="preserve">The </w:t>
      </w:r>
      <w:r>
        <w:rPr>
          <w:lang w:eastAsia="ja-JP"/>
        </w:rPr>
        <w:t xml:space="preserve">main dish will be constructed by </w:t>
      </w:r>
      <w:r w:rsidRPr="0054464F">
        <w:rPr>
          <w:lang w:eastAsia="ja-JP"/>
        </w:rPr>
        <w:t>European primes</w:t>
      </w:r>
      <w:r>
        <w:rPr>
          <w:lang w:eastAsia="ja-JP"/>
        </w:rPr>
        <w:t xml:space="preserve">, but </w:t>
      </w:r>
      <w:r w:rsidRPr="0054464F">
        <w:rPr>
          <w:lang w:eastAsia="ja-JP"/>
        </w:rPr>
        <w:t>ESA has promoted the use</w:t>
      </w:r>
      <w:r w:rsidRPr="0054464F" w:rsidDel="003E7469">
        <w:rPr>
          <w:lang w:eastAsia="ja-JP"/>
        </w:rPr>
        <w:t xml:space="preserve"> of </w:t>
      </w:r>
      <w:r w:rsidRPr="0054464F">
        <w:rPr>
          <w:lang w:eastAsia="ja-JP"/>
        </w:rPr>
        <w:t>Australian sub-contractors to encourage collaboration. Australian organisations</w:t>
      </w:r>
      <w:r>
        <w:rPr>
          <w:lang w:eastAsia="ja-JP"/>
        </w:rPr>
        <w:t xml:space="preserve"> will be allowed </w:t>
      </w:r>
      <w:r w:rsidRPr="0054464F">
        <w:rPr>
          <w:lang w:eastAsia="ja-JP"/>
        </w:rPr>
        <w:t>to participate as primes in provid</w:t>
      </w:r>
      <w:r>
        <w:rPr>
          <w:lang w:eastAsia="ja-JP"/>
        </w:rPr>
        <w:t>ing</w:t>
      </w:r>
      <w:r w:rsidRPr="0054464F">
        <w:rPr>
          <w:lang w:eastAsia="ja-JP"/>
        </w:rPr>
        <w:t xml:space="preserve"> local facilities, networking and communications equipment, services and </w:t>
      </w:r>
      <w:r w:rsidR="00C655E0" w:rsidRPr="0054464F">
        <w:rPr>
          <w:lang w:eastAsia="ja-JP"/>
        </w:rPr>
        <w:t>constr</w:t>
      </w:r>
      <w:r w:rsidR="00C655E0">
        <w:rPr>
          <w:lang w:eastAsia="ja-JP"/>
        </w:rPr>
        <w:t>uc</w:t>
      </w:r>
      <w:r w:rsidR="00C655E0" w:rsidRPr="0054464F">
        <w:rPr>
          <w:lang w:eastAsia="ja-JP"/>
        </w:rPr>
        <w:t>tion</w:t>
      </w:r>
      <w:r w:rsidRPr="0054464F">
        <w:rPr>
          <w:lang w:eastAsia="ja-JP"/>
        </w:rPr>
        <w:t xml:space="preserve"> for the facility</w:t>
      </w:r>
      <w:r w:rsidR="006F6E59">
        <w:rPr>
          <w:lang w:eastAsia="ja-JP"/>
        </w:rPr>
        <w:t>.</w:t>
      </w:r>
    </w:p>
    <w:p w14:paraId="3E0C20EE" w14:textId="3F9E5997" w:rsidR="008C00DA" w:rsidRPr="007E6ABC" w:rsidRDefault="008C00DA" w:rsidP="00024F08">
      <w:pPr>
        <w:spacing w:after="120" w:line="247" w:lineRule="auto"/>
        <w:rPr>
          <w:lang w:eastAsia="ja-JP"/>
        </w:rPr>
      </w:pPr>
      <w:r w:rsidRPr="00A90C15">
        <w:rPr>
          <w:lang w:eastAsia="ja-JP"/>
        </w:rPr>
        <w:t xml:space="preserve">Australian participation in the new antenna project </w:t>
      </w:r>
      <w:r w:rsidR="008222D3" w:rsidRPr="00A90C15">
        <w:rPr>
          <w:lang w:eastAsia="ja-JP"/>
        </w:rPr>
        <w:t>is being planned</w:t>
      </w:r>
      <w:r w:rsidR="0033020E" w:rsidRPr="00A90C15">
        <w:rPr>
          <w:lang w:eastAsia="ja-JP"/>
        </w:rPr>
        <w:t xml:space="preserve"> in collaboration with ESA</w:t>
      </w:r>
      <w:r w:rsidRPr="00A90C15">
        <w:rPr>
          <w:lang w:eastAsia="ja-JP"/>
        </w:rPr>
        <w:t xml:space="preserve">. </w:t>
      </w:r>
      <w:r w:rsidR="0033020E" w:rsidRPr="00A90C15">
        <w:rPr>
          <w:lang w:eastAsia="ja-JP"/>
        </w:rPr>
        <w:t>As ESA develops a deeper commitment to the Australian tracking station facilities, Australian participation in t</w:t>
      </w:r>
      <w:r w:rsidRPr="00A90C15">
        <w:rPr>
          <w:lang w:eastAsia="ja-JP"/>
        </w:rPr>
        <w:t>his</w:t>
      </w:r>
      <w:r w:rsidR="0033020E" w:rsidRPr="00A90C15">
        <w:rPr>
          <w:lang w:eastAsia="ja-JP"/>
        </w:rPr>
        <w:t xml:space="preserve"> major initiative</w:t>
      </w:r>
      <w:r w:rsidRPr="00A90C15" w:rsidDel="0033020E">
        <w:rPr>
          <w:lang w:eastAsia="ja-JP"/>
        </w:rPr>
        <w:t xml:space="preserve"> </w:t>
      </w:r>
      <w:r w:rsidR="0033020E" w:rsidRPr="00A90C15">
        <w:rPr>
          <w:lang w:eastAsia="ja-JP"/>
        </w:rPr>
        <w:t xml:space="preserve">will </w:t>
      </w:r>
      <w:r w:rsidRPr="00A90C15">
        <w:rPr>
          <w:lang w:eastAsia="ja-JP"/>
        </w:rPr>
        <w:t xml:space="preserve">look to build Australia’s space capability </w:t>
      </w:r>
      <w:r w:rsidR="0033020E" w:rsidRPr="00A90C15">
        <w:rPr>
          <w:lang w:eastAsia="ja-JP"/>
        </w:rPr>
        <w:t xml:space="preserve">while </w:t>
      </w:r>
      <w:r w:rsidRPr="00A90C15">
        <w:rPr>
          <w:lang w:eastAsia="ja-JP"/>
        </w:rPr>
        <w:t>provid</w:t>
      </w:r>
      <w:r w:rsidR="0033020E" w:rsidRPr="00A90C15">
        <w:rPr>
          <w:lang w:eastAsia="ja-JP"/>
        </w:rPr>
        <w:t>ing</w:t>
      </w:r>
      <w:r w:rsidRPr="00A90C15">
        <w:rPr>
          <w:lang w:eastAsia="ja-JP"/>
        </w:rPr>
        <w:t xml:space="preserve"> a path </w:t>
      </w:r>
      <w:r w:rsidR="009C2D62" w:rsidRPr="00A90C15">
        <w:rPr>
          <w:lang w:eastAsia="ja-JP"/>
        </w:rPr>
        <w:t xml:space="preserve">to support future ESA </w:t>
      </w:r>
      <w:r w:rsidR="0033020E" w:rsidRPr="00A90C15">
        <w:rPr>
          <w:lang w:eastAsia="ja-JP"/>
        </w:rPr>
        <w:t>missions and open doors to further ESA collaboration</w:t>
      </w:r>
      <w:r w:rsidR="009C2D62" w:rsidRPr="00A90C15">
        <w:rPr>
          <w:lang w:eastAsia="ja-JP"/>
        </w:rPr>
        <w:t>.</w:t>
      </w:r>
    </w:p>
    <w:p w14:paraId="3E0C20EF" w14:textId="08067488" w:rsidR="008C00DA" w:rsidRPr="0054464F" w:rsidRDefault="008C00DA" w:rsidP="00024F08">
      <w:pPr>
        <w:spacing w:after="120" w:line="247" w:lineRule="auto"/>
        <w:rPr>
          <w:lang w:eastAsia="ja-JP"/>
        </w:rPr>
      </w:pPr>
      <w:r w:rsidRPr="0054464F">
        <w:rPr>
          <w:lang w:eastAsia="ja-JP"/>
        </w:rPr>
        <w:t xml:space="preserve">A </w:t>
      </w:r>
      <w:r>
        <w:rPr>
          <w:lang w:eastAsia="ja-JP"/>
        </w:rPr>
        <w:t xml:space="preserve">virtual </w:t>
      </w:r>
      <w:r w:rsidRPr="0054464F">
        <w:rPr>
          <w:lang w:eastAsia="ja-JP"/>
        </w:rPr>
        <w:t xml:space="preserve">bilateral meeting was held on 29 June 2020 </w:t>
      </w:r>
      <w:r>
        <w:rPr>
          <w:lang w:eastAsia="ja-JP"/>
        </w:rPr>
        <w:t xml:space="preserve">that </w:t>
      </w:r>
      <w:r w:rsidRPr="0054464F">
        <w:rPr>
          <w:lang w:eastAsia="ja-JP"/>
        </w:rPr>
        <w:t>further explored opportunities for collaboration with ESA in several areas including potential collaboration on the Lunar Gateway</w:t>
      </w:r>
      <w:r>
        <w:rPr>
          <w:lang w:eastAsia="ja-JP"/>
        </w:rPr>
        <w:t xml:space="preserve">. The </w:t>
      </w:r>
      <w:r w:rsidRPr="0054464F">
        <w:rPr>
          <w:lang w:eastAsia="ja-JP"/>
        </w:rPr>
        <w:t xml:space="preserve">Heads of </w:t>
      </w:r>
      <w:r>
        <w:rPr>
          <w:lang w:eastAsia="ja-JP"/>
        </w:rPr>
        <w:t xml:space="preserve">the two </w:t>
      </w:r>
      <w:r w:rsidRPr="0054464F">
        <w:rPr>
          <w:lang w:eastAsia="ja-JP"/>
        </w:rPr>
        <w:t xml:space="preserve">Agencies </w:t>
      </w:r>
      <w:r>
        <w:rPr>
          <w:lang w:eastAsia="ja-JP"/>
        </w:rPr>
        <w:t>have a</w:t>
      </w:r>
      <w:r w:rsidRPr="0054464F">
        <w:rPr>
          <w:lang w:eastAsia="ja-JP"/>
        </w:rPr>
        <w:t>gree</w:t>
      </w:r>
      <w:r>
        <w:rPr>
          <w:lang w:eastAsia="ja-JP"/>
        </w:rPr>
        <w:t>d</w:t>
      </w:r>
      <w:r w:rsidRPr="0054464F">
        <w:rPr>
          <w:lang w:eastAsia="ja-JP"/>
        </w:rPr>
        <w:t xml:space="preserve"> to formalise collaboration through a framework agreement or </w:t>
      </w:r>
      <w:r w:rsidR="004C2472">
        <w:rPr>
          <w:lang w:eastAsia="ja-JP"/>
        </w:rPr>
        <w:t>MOU</w:t>
      </w:r>
      <w:r w:rsidRPr="0054464F">
        <w:rPr>
          <w:lang w:eastAsia="ja-JP"/>
        </w:rPr>
        <w:t xml:space="preserve">. </w:t>
      </w:r>
    </w:p>
    <w:p w14:paraId="3E0C20F0" w14:textId="77777777" w:rsidR="008C00DA" w:rsidRDefault="008C00DA" w:rsidP="00024F08">
      <w:pPr>
        <w:spacing w:after="240" w:line="247" w:lineRule="auto"/>
        <w:rPr>
          <w:lang w:eastAsia="ja-JP"/>
        </w:rPr>
      </w:pPr>
      <w:r w:rsidRPr="007D67E6">
        <w:rPr>
          <w:lang w:eastAsia="ja-JP"/>
        </w:rPr>
        <w:t xml:space="preserve">Regular discussions </w:t>
      </w:r>
      <w:r>
        <w:rPr>
          <w:lang w:eastAsia="ja-JP"/>
        </w:rPr>
        <w:t xml:space="preserve">also took </w:t>
      </w:r>
      <w:r w:rsidRPr="007D67E6">
        <w:rPr>
          <w:lang w:eastAsia="ja-JP"/>
        </w:rPr>
        <w:t>place with ESA on the bushfire work undertaken by the Agency, as well as on Advanced Communications and Space Situational Awareness, to refine areas of cooperation and collaboration.</w:t>
      </w:r>
    </w:p>
    <w:p w14:paraId="3E0C20F1" w14:textId="77777777" w:rsidR="00530DD3" w:rsidRPr="0054464F" w:rsidRDefault="00530DD3" w:rsidP="00024F08">
      <w:pPr>
        <w:pStyle w:val="Heading3"/>
        <w:spacing w:after="120" w:line="247" w:lineRule="auto"/>
      </w:pPr>
      <w:r w:rsidRPr="0054464F">
        <w:t>United Kingdom (UK)</w:t>
      </w:r>
    </w:p>
    <w:p w14:paraId="3E0C20F2" w14:textId="11966D33" w:rsidR="00530DD3" w:rsidRPr="00F54E3D" w:rsidRDefault="00530DD3" w:rsidP="00024F08">
      <w:pPr>
        <w:spacing w:after="120" w:line="247" w:lineRule="auto"/>
        <w:rPr>
          <w:lang w:eastAsia="ja-JP"/>
        </w:rPr>
      </w:pPr>
      <w:r>
        <w:rPr>
          <w:lang w:eastAsia="ja-JP"/>
        </w:rPr>
        <w:t>On 24</w:t>
      </w:r>
      <w:r w:rsidRPr="0054464F">
        <w:rPr>
          <w:lang w:eastAsia="ja-JP"/>
        </w:rPr>
        <w:t xml:space="preserve"> September</w:t>
      </w:r>
      <w:r>
        <w:rPr>
          <w:lang w:eastAsia="ja-JP"/>
        </w:rPr>
        <w:t xml:space="preserve"> 2019, Australia and the </w:t>
      </w:r>
      <w:r w:rsidR="008E5ABA">
        <w:rPr>
          <w:lang w:eastAsia="ja-JP"/>
        </w:rPr>
        <w:t>UK</w:t>
      </w:r>
      <w:r>
        <w:rPr>
          <w:lang w:eastAsia="ja-JP"/>
        </w:rPr>
        <w:t xml:space="preserve"> </w:t>
      </w:r>
      <w:r w:rsidRPr="0054464F">
        <w:rPr>
          <w:lang w:eastAsia="ja-JP"/>
        </w:rPr>
        <w:t>announced the UK-Australia Space Bridge</w:t>
      </w:r>
      <w:r w:rsidR="00A8637C">
        <w:rPr>
          <w:lang w:eastAsia="ja-JP"/>
        </w:rPr>
        <w:t xml:space="preserve">. </w:t>
      </w:r>
      <w:r w:rsidR="003E2909">
        <w:rPr>
          <w:lang w:eastAsia="ja-JP"/>
        </w:rPr>
        <w:t xml:space="preserve">At the UK Space Conference, a </w:t>
      </w:r>
      <w:r w:rsidR="00E856E8">
        <w:rPr>
          <w:lang w:eastAsia="ja-JP"/>
        </w:rPr>
        <w:t xml:space="preserve">SOI </w:t>
      </w:r>
      <w:r w:rsidR="003E2909">
        <w:rPr>
          <w:lang w:eastAsia="ja-JP"/>
        </w:rPr>
        <w:t>was signed to progress the initiative towards a Framework Agreement.</w:t>
      </w:r>
      <w:r w:rsidR="003E2909" w:rsidDel="003E2909">
        <w:rPr>
          <w:lang w:eastAsia="ja-JP"/>
        </w:rPr>
        <w:t xml:space="preserve"> </w:t>
      </w:r>
      <w:r w:rsidR="00A8637C" w:rsidRPr="00F54E3D">
        <w:rPr>
          <w:lang w:eastAsia="ja-JP"/>
        </w:rPr>
        <w:t xml:space="preserve">The Space Bridge Framework Agreement </w:t>
      </w:r>
      <w:r w:rsidR="00A8637C">
        <w:rPr>
          <w:lang w:eastAsia="ja-JP"/>
        </w:rPr>
        <w:t xml:space="preserve">was </w:t>
      </w:r>
      <w:r w:rsidR="00A8637C" w:rsidRPr="00F54E3D">
        <w:rPr>
          <w:lang w:eastAsia="ja-JP"/>
        </w:rPr>
        <w:t xml:space="preserve">targeted to be signed by the end of </w:t>
      </w:r>
      <w:r w:rsidR="00A8637C">
        <w:rPr>
          <w:lang w:eastAsia="ja-JP"/>
        </w:rPr>
        <w:t xml:space="preserve">2019, however, has been delayed until 2021 due to COVID. </w:t>
      </w:r>
      <w:r>
        <w:rPr>
          <w:lang w:eastAsia="ja-JP"/>
        </w:rPr>
        <w:t>A</w:t>
      </w:r>
      <w:r w:rsidRPr="0054464F">
        <w:rPr>
          <w:lang w:eastAsia="ja-JP"/>
        </w:rPr>
        <w:t xml:space="preserve"> joint effort between the Agency, UK</w:t>
      </w:r>
      <w:r>
        <w:rPr>
          <w:lang w:eastAsia="ja-JP"/>
        </w:rPr>
        <w:t xml:space="preserve"> </w:t>
      </w:r>
      <w:r w:rsidRPr="0054464F">
        <w:rPr>
          <w:lang w:eastAsia="ja-JP"/>
        </w:rPr>
        <w:t>S</w:t>
      </w:r>
      <w:r>
        <w:rPr>
          <w:lang w:eastAsia="ja-JP"/>
        </w:rPr>
        <w:t xml:space="preserve">pace </w:t>
      </w:r>
      <w:r w:rsidRPr="0054464F">
        <w:rPr>
          <w:lang w:eastAsia="ja-JP"/>
        </w:rPr>
        <w:t>A</w:t>
      </w:r>
      <w:r>
        <w:rPr>
          <w:lang w:eastAsia="ja-JP"/>
        </w:rPr>
        <w:t>gency</w:t>
      </w:r>
      <w:r w:rsidRPr="0054464F">
        <w:rPr>
          <w:lang w:eastAsia="ja-JP"/>
        </w:rPr>
        <w:t>, Austrade, and the UK Department for International Trade</w:t>
      </w:r>
      <w:r>
        <w:rPr>
          <w:lang w:eastAsia="ja-JP"/>
        </w:rPr>
        <w:t xml:space="preserve">, the Space Bridge </w:t>
      </w:r>
      <w:r w:rsidRPr="0054464F">
        <w:rPr>
          <w:lang w:eastAsia="ja-JP"/>
        </w:rPr>
        <w:t xml:space="preserve">will support UK-Australia space industry </w:t>
      </w:r>
      <w:r w:rsidRPr="00F54E3D">
        <w:rPr>
          <w:lang w:eastAsia="ja-JP"/>
        </w:rPr>
        <w:t>partnerships</w:t>
      </w:r>
      <w:r w:rsidR="00A8637C">
        <w:rPr>
          <w:lang w:eastAsia="ja-JP"/>
        </w:rPr>
        <w:t xml:space="preserve"> and</w:t>
      </w:r>
      <w:r w:rsidR="00A8637C" w:rsidRPr="00F54E3D" w:rsidDel="00A8637C">
        <w:rPr>
          <w:lang w:eastAsia="ja-JP"/>
        </w:rPr>
        <w:t xml:space="preserve"> </w:t>
      </w:r>
      <w:r w:rsidR="00A8637C" w:rsidRPr="00F54E3D">
        <w:rPr>
          <w:lang w:eastAsia="ja-JP"/>
        </w:rPr>
        <w:t xml:space="preserve">will bring benefits to </w:t>
      </w:r>
      <w:r w:rsidR="00A8637C">
        <w:rPr>
          <w:lang w:eastAsia="ja-JP"/>
        </w:rPr>
        <w:t xml:space="preserve">Australian </w:t>
      </w:r>
      <w:r w:rsidR="00A8637C" w:rsidRPr="00F54E3D">
        <w:rPr>
          <w:lang w:eastAsia="ja-JP"/>
        </w:rPr>
        <w:t>space industries, facilitating new trade and investment opportunities and the exchange of knowledge and ideas.</w:t>
      </w:r>
    </w:p>
    <w:p w14:paraId="3E0C20F3" w14:textId="1E95CE73" w:rsidR="00530DD3" w:rsidRDefault="00530DD3" w:rsidP="00024F08">
      <w:pPr>
        <w:spacing w:after="120" w:line="247" w:lineRule="auto"/>
        <w:rPr>
          <w:lang w:eastAsia="ja-JP"/>
        </w:rPr>
      </w:pPr>
      <w:r w:rsidRPr="00F54E3D">
        <w:rPr>
          <w:lang w:eastAsia="ja-JP"/>
        </w:rPr>
        <w:t>A delegation from the UK</w:t>
      </w:r>
      <w:r w:rsidR="00F62394">
        <w:rPr>
          <w:lang w:eastAsia="ja-JP"/>
        </w:rPr>
        <w:t xml:space="preserve"> </w:t>
      </w:r>
      <w:r w:rsidRPr="00F54E3D">
        <w:rPr>
          <w:lang w:eastAsia="ja-JP"/>
        </w:rPr>
        <w:t>S</w:t>
      </w:r>
      <w:r w:rsidR="00F62394">
        <w:rPr>
          <w:lang w:eastAsia="ja-JP"/>
        </w:rPr>
        <w:t xml:space="preserve">pace </w:t>
      </w:r>
      <w:r w:rsidRPr="00F54E3D">
        <w:rPr>
          <w:lang w:eastAsia="ja-JP"/>
        </w:rPr>
        <w:t>A</w:t>
      </w:r>
      <w:r w:rsidR="00F62394">
        <w:rPr>
          <w:lang w:eastAsia="ja-JP"/>
        </w:rPr>
        <w:t>gency</w:t>
      </w:r>
      <w:r w:rsidRPr="00F54E3D">
        <w:rPr>
          <w:lang w:eastAsia="ja-JP"/>
        </w:rPr>
        <w:t xml:space="preserve"> and the UK Department for International Trade visited Australia in February</w:t>
      </w:r>
      <w:r w:rsidR="009C2D62">
        <w:rPr>
          <w:lang w:eastAsia="ja-JP"/>
        </w:rPr>
        <w:t xml:space="preserve"> 2020</w:t>
      </w:r>
      <w:r w:rsidRPr="00F54E3D">
        <w:rPr>
          <w:lang w:eastAsia="ja-JP"/>
        </w:rPr>
        <w:t>, to progress work o</w:t>
      </w:r>
      <w:r w:rsidR="009C2D62">
        <w:rPr>
          <w:lang w:eastAsia="ja-JP"/>
        </w:rPr>
        <w:t>n the Australia-UK Space Bridge</w:t>
      </w:r>
      <w:r w:rsidRPr="00F54E3D">
        <w:rPr>
          <w:lang w:eastAsia="ja-JP"/>
        </w:rPr>
        <w:t xml:space="preserve"> and foster connections with the Australian space industry. UK and Australian companies are </w:t>
      </w:r>
      <w:r>
        <w:rPr>
          <w:lang w:eastAsia="ja-JP"/>
        </w:rPr>
        <w:t xml:space="preserve">already </w:t>
      </w:r>
      <w:r w:rsidRPr="00F54E3D">
        <w:rPr>
          <w:lang w:eastAsia="ja-JP"/>
        </w:rPr>
        <w:t>referencing the Space Bridge as an innovative bilateral initiative to support the commercial space ecosystems of both nations. The continuing development of the Space Bridge framework forms a strong link to an international aligned UK industry strategy to assist with the recovery post COVID-19.</w:t>
      </w:r>
    </w:p>
    <w:p w14:paraId="4B37CA20" w14:textId="5C4616DF" w:rsidR="00A8637C" w:rsidRDefault="00530DD3" w:rsidP="00024F08">
      <w:pPr>
        <w:spacing w:after="120" w:line="247" w:lineRule="auto"/>
        <w:rPr>
          <w:lang w:eastAsia="ja-JP"/>
        </w:rPr>
      </w:pPr>
      <w:r w:rsidRPr="00F54E3D">
        <w:rPr>
          <w:lang w:eastAsia="ja-JP"/>
        </w:rPr>
        <w:t xml:space="preserve">The Agency held a virtual bilateral meeting </w:t>
      </w:r>
      <w:r w:rsidR="009C2D62">
        <w:rPr>
          <w:lang w:eastAsia="ja-JP"/>
        </w:rPr>
        <w:t xml:space="preserve">with the UK Space Agency </w:t>
      </w:r>
      <w:r w:rsidRPr="00F54E3D">
        <w:rPr>
          <w:lang w:eastAsia="ja-JP"/>
        </w:rPr>
        <w:t xml:space="preserve">on 30 June </w:t>
      </w:r>
      <w:r w:rsidR="00A8637C">
        <w:rPr>
          <w:lang w:eastAsia="ja-JP"/>
        </w:rPr>
        <w:t xml:space="preserve">and </w:t>
      </w:r>
      <w:r w:rsidR="00A8637C" w:rsidRPr="0054464F">
        <w:rPr>
          <w:lang w:eastAsia="ja-JP"/>
        </w:rPr>
        <w:t>continue</w:t>
      </w:r>
      <w:r w:rsidR="00A8637C">
        <w:rPr>
          <w:lang w:eastAsia="ja-JP"/>
        </w:rPr>
        <w:t>s</w:t>
      </w:r>
      <w:r w:rsidR="00A8637C" w:rsidRPr="0054464F">
        <w:rPr>
          <w:lang w:eastAsia="ja-JP"/>
        </w:rPr>
        <w:t xml:space="preserve"> regular discussions</w:t>
      </w:r>
      <w:r w:rsidR="00A8637C" w:rsidRPr="0054464F" w:rsidDel="00A8637C">
        <w:rPr>
          <w:lang w:eastAsia="ja-JP"/>
        </w:rPr>
        <w:t xml:space="preserve"> </w:t>
      </w:r>
      <w:r w:rsidR="00A8637C">
        <w:rPr>
          <w:lang w:eastAsia="ja-JP"/>
        </w:rPr>
        <w:t>with the UK Space Agency</w:t>
      </w:r>
      <w:r w:rsidR="00A8637C" w:rsidRPr="0054464F">
        <w:rPr>
          <w:lang w:eastAsia="ja-JP"/>
        </w:rPr>
        <w:t xml:space="preserve"> with specialised topics on space situational awareness and robotics. </w:t>
      </w:r>
    </w:p>
    <w:p w14:paraId="3E0C20F5" w14:textId="698DFC77" w:rsidR="00530DD3" w:rsidRPr="00F54E3D" w:rsidRDefault="00530DD3" w:rsidP="00024F08">
      <w:pPr>
        <w:spacing w:after="240" w:line="247" w:lineRule="auto"/>
        <w:rPr>
          <w:lang w:eastAsia="ja-JP"/>
        </w:rPr>
      </w:pPr>
      <w:r w:rsidRPr="008B26F9">
        <w:rPr>
          <w:lang w:eastAsia="ja-JP"/>
        </w:rPr>
        <w:t>In pre-COVID-19 discussion</w:t>
      </w:r>
      <w:r w:rsidR="009C2D62">
        <w:rPr>
          <w:lang w:eastAsia="ja-JP"/>
        </w:rPr>
        <w:t>s, the UK Space Agency</w:t>
      </w:r>
      <w:r w:rsidRPr="008B26F9">
        <w:rPr>
          <w:lang w:eastAsia="ja-JP"/>
        </w:rPr>
        <w:t xml:space="preserve"> outlined that space w</w:t>
      </w:r>
      <w:r>
        <w:rPr>
          <w:lang w:eastAsia="ja-JP"/>
        </w:rPr>
        <w:t>ould</w:t>
      </w:r>
      <w:r w:rsidRPr="008B26F9">
        <w:rPr>
          <w:lang w:eastAsia="ja-JP"/>
        </w:rPr>
        <w:t xml:space="preserve"> be a major focus for UK activities with significant budget anticipated to support UK national programs. As part of </w:t>
      </w:r>
      <w:r>
        <w:rPr>
          <w:lang w:eastAsia="ja-JP"/>
        </w:rPr>
        <w:t xml:space="preserve">a new </w:t>
      </w:r>
      <w:r w:rsidRPr="008B26F9">
        <w:rPr>
          <w:lang w:eastAsia="ja-JP"/>
        </w:rPr>
        <w:t xml:space="preserve">National Space </w:t>
      </w:r>
      <w:r>
        <w:rPr>
          <w:lang w:eastAsia="ja-JP"/>
        </w:rPr>
        <w:t>S</w:t>
      </w:r>
      <w:r w:rsidRPr="008B26F9">
        <w:rPr>
          <w:lang w:eastAsia="ja-JP"/>
        </w:rPr>
        <w:t>trategy, the UK</w:t>
      </w:r>
      <w:r w:rsidR="009C2D62">
        <w:rPr>
          <w:lang w:eastAsia="ja-JP"/>
        </w:rPr>
        <w:t xml:space="preserve"> </w:t>
      </w:r>
      <w:r w:rsidRPr="008B26F9">
        <w:rPr>
          <w:lang w:eastAsia="ja-JP"/>
        </w:rPr>
        <w:t>S</w:t>
      </w:r>
      <w:r w:rsidR="009C2D62">
        <w:rPr>
          <w:lang w:eastAsia="ja-JP"/>
        </w:rPr>
        <w:t xml:space="preserve">pace </w:t>
      </w:r>
      <w:r w:rsidRPr="008B26F9">
        <w:rPr>
          <w:lang w:eastAsia="ja-JP"/>
        </w:rPr>
        <w:t>A</w:t>
      </w:r>
      <w:r w:rsidR="009C2D62">
        <w:rPr>
          <w:lang w:eastAsia="ja-JP"/>
        </w:rPr>
        <w:t>gency</w:t>
      </w:r>
      <w:r w:rsidRPr="008B26F9">
        <w:rPr>
          <w:lang w:eastAsia="ja-JP"/>
        </w:rPr>
        <w:t xml:space="preserve"> confirmed that Australia </w:t>
      </w:r>
      <w:r>
        <w:rPr>
          <w:lang w:eastAsia="ja-JP"/>
        </w:rPr>
        <w:t>was</w:t>
      </w:r>
      <w:r w:rsidRPr="008B26F9">
        <w:rPr>
          <w:lang w:eastAsia="ja-JP"/>
        </w:rPr>
        <w:t xml:space="preserve"> a priority for international collaboration.</w:t>
      </w:r>
      <w:r>
        <w:rPr>
          <w:lang w:eastAsia="ja-JP"/>
        </w:rPr>
        <w:t xml:space="preserve"> </w:t>
      </w:r>
    </w:p>
    <w:p w14:paraId="3E0C20F7" w14:textId="77777777" w:rsidR="006532CB" w:rsidRPr="0054464F" w:rsidRDefault="006532CB" w:rsidP="006532CB">
      <w:pPr>
        <w:keepNext/>
        <w:adjustRightInd w:val="0"/>
        <w:snapToGrid w:val="0"/>
        <w:spacing w:after="80" w:line="240" w:lineRule="atLeast"/>
        <w:outlineLvl w:val="2"/>
        <w:rPr>
          <w:rFonts w:ascii="Calibri" w:eastAsia="MS Mincho" w:hAnsi="Calibri" w:cs="Calibri"/>
          <w:b/>
          <w:bCs/>
          <w:color w:val="004976"/>
          <w:sz w:val="32"/>
          <w:szCs w:val="26"/>
          <w:lang w:eastAsia="ja-JP"/>
        </w:rPr>
      </w:pPr>
      <w:r w:rsidRPr="0054464F">
        <w:rPr>
          <w:rFonts w:ascii="Calibri" w:eastAsia="MS Mincho" w:hAnsi="Calibri" w:cs="Calibri"/>
          <w:b/>
          <w:bCs/>
          <w:color w:val="004976"/>
          <w:sz w:val="32"/>
          <w:szCs w:val="26"/>
          <w:lang w:eastAsia="ja-JP"/>
        </w:rPr>
        <w:t>Italy</w:t>
      </w:r>
    </w:p>
    <w:p w14:paraId="3E0C20F8" w14:textId="6338760C" w:rsidR="006532CB" w:rsidRDefault="006532CB" w:rsidP="00EA1183">
      <w:pPr>
        <w:spacing w:line="247" w:lineRule="auto"/>
        <w:rPr>
          <w:lang w:eastAsia="ja-JP"/>
        </w:rPr>
      </w:pPr>
      <w:r w:rsidRPr="00E84AA3">
        <w:rPr>
          <w:lang w:eastAsia="ja-JP"/>
        </w:rPr>
        <w:t xml:space="preserve">On 21 October 2019, the Agency signed a </w:t>
      </w:r>
      <w:r w:rsidR="00E856E8" w:rsidRPr="00E84AA3">
        <w:rPr>
          <w:lang w:eastAsia="ja-JP"/>
        </w:rPr>
        <w:t>M</w:t>
      </w:r>
      <w:r w:rsidR="00E856E8">
        <w:rPr>
          <w:lang w:eastAsia="ja-JP"/>
        </w:rPr>
        <w:t>O</w:t>
      </w:r>
      <w:r w:rsidR="00E856E8" w:rsidRPr="00E84AA3">
        <w:rPr>
          <w:lang w:eastAsia="ja-JP"/>
        </w:rPr>
        <w:t xml:space="preserve">U </w:t>
      </w:r>
      <w:r w:rsidRPr="00E84AA3">
        <w:rPr>
          <w:lang w:eastAsia="ja-JP"/>
        </w:rPr>
        <w:t>with the</w:t>
      </w:r>
      <w:r w:rsidRPr="0054464F">
        <w:rPr>
          <w:lang w:eastAsia="ja-JP"/>
        </w:rPr>
        <w:t xml:space="preserve"> </w:t>
      </w:r>
      <w:r w:rsidRPr="00E84AA3">
        <w:rPr>
          <w:lang w:eastAsia="ja-JP"/>
        </w:rPr>
        <w:t>ASI</w:t>
      </w:r>
      <w:r>
        <w:rPr>
          <w:lang w:eastAsia="ja-JP"/>
        </w:rPr>
        <w:t xml:space="preserve">, the Italian space agency </w:t>
      </w:r>
      <w:r w:rsidRPr="00E84AA3">
        <w:rPr>
          <w:lang w:eastAsia="ja-JP"/>
        </w:rPr>
        <w:t xml:space="preserve">at the </w:t>
      </w:r>
      <w:r w:rsidR="00D255AB">
        <w:rPr>
          <w:lang w:eastAsia="ja-JP"/>
        </w:rPr>
        <w:t>IAC</w:t>
      </w:r>
      <w:r>
        <w:rPr>
          <w:lang w:eastAsia="ja-JP"/>
        </w:rPr>
        <w:t xml:space="preserve">. </w:t>
      </w:r>
      <w:r w:rsidRPr="00E84AA3">
        <w:rPr>
          <w:lang w:eastAsia="ja-JP"/>
        </w:rPr>
        <w:t>Building on th</w:t>
      </w:r>
      <w:r>
        <w:rPr>
          <w:lang w:eastAsia="ja-JP"/>
        </w:rPr>
        <w:t xml:space="preserve">is </w:t>
      </w:r>
      <w:r w:rsidR="00E856E8" w:rsidRPr="00E84AA3">
        <w:rPr>
          <w:lang w:eastAsia="ja-JP"/>
        </w:rPr>
        <w:t>M</w:t>
      </w:r>
      <w:r w:rsidR="00E856E8">
        <w:rPr>
          <w:lang w:eastAsia="ja-JP"/>
        </w:rPr>
        <w:t>OU</w:t>
      </w:r>
      <w:r>
        <w:rPr>
          <w:lang w:eastAsia="ja-JP"/>
        </w:rPr>
        <w:t>,</w:t>
      </w:r>
      <w:r w:rsidRPr="00E84AA3">
        <w:rPr>
          <w:lang w:eastAsia="ja-JP"/>
        </w:rPr>
        <w:t xml:space="preserve"> the </w:t>
      </w:r>
      <w:r>
        <w:rPr>
          <w:lang w:eastAsia="ja-JP"/>
        </w:rPr>
        <w:t xml:space="preserve">two </w:t>
      </w:r>
      <w:r w:rsidRPr="00E84AA3">
        <w:rPr>
          <w:lang w:eastAsia="ja-JP"/>
        </w:rPr>
        <w:t>agencies explore</w:t>
      </w:r>
      <w:r>
        <w:rPr>
          <w:lang w:eastAsia="ja-JP"/>
        </w:rPr>
        <w:t>d</w:t>
      </w:r>
      <w:r w:rsidRPr="00E84AA3">
        <w:rPr>
          <w:lang w:eastAsia="ja-JP"/>
        </w:rPr>
        <w:t xml:space="preserve"> an opportunity for a possible joint mission to the </w:t>
      </w:r>
      <w:r w:rsidR="00816B4B">
        <w:rPr>
          <w:lang w:eastAsia="ja-JP"/>
        </w:rPr>
        <w:t>ISS</w:t>
      </w:r>
      <w:r>
        <w:rPr>
          <w:lang w:eastAsia="ja-JP"/>
        </w:rPr>
        <w:t xml:space="preserve">. This resulted in the Agency signing of a </w:t>
      </w:r>
      <w:r w:rsidR="00E856E8">
        <w:rPr>
          <w:lang w:eastAsia="ja-JP"/>
        </w:rPr>
        <w:t xml:space="preserve">SOI </w:t>
      </w:r>
      <w:r>
        <w:rPr>
          <w:lang w:eastAsia="ja-JP"/>
        </w:rPr>
        <w:t>with the ASI o</w:t>
      </w:r>
      <w:r w:rsidRPr="0054464F">
        <w:rPr>
          <w:lang w:eastAsia="ja-JP"/>
        </w:rPr>
        <w:t>n 17 February 2020</w:t>
      </w:r>
      <w:r>
        <w:rPr>
          <w:lang w:eastAsia="ja-JP"/>
        </w:rPr>
        <w:t>, in conjunction with the opening of the Agency’s new headquarters in Adelaide.</w:t>
      </w:r>
      <w:r w:rsidRPr="0054464F">
        <w:rPr>
          <w:lang w:eastAsia="ja-JP"/>
        </w:rPr>
        <w:t xml:space="preserve"> </w:t>
      </w:r>
    </w:p>
    <w:p w14:paraId="3E0C20F9" w14:textId="08159DE7" w:rsidR="006532CB" w:rsidRDefault="00A8637C" w:rsidP="00EA1183">
      <w:pPr>
        <w:spacing w:after="240" w:line="247" w:lineRule="auto"/>
        <w:rPr>
          <w:lang w:eastAsia="ja-JP"/>
        </w:rPr>
      </w:pPr>
      <w:r>
        <w:rPr>
          <w:lang w:eastAsia="ja-JP"/>
        </w:rPr>
        <w:t xml:space="preserve">The </w:t>
      </w:r>
      <w:r w:rsidR="00E856E8">
        <w:rPr>
          <w:lang w:eastAsia="ja-JP"/>
        </w:rPr>
        <w:t xml:space="preserve">SOI </w:t>
      </w:r>
      <w:r w:rsidR="006532CB" w:rsidRPr="0054464F">
        <w:rPr>
          <w:lang w:eastAsia="ja-JP"/>
        </w:rPr>
        <w:t>o</w:t>
      </w:r>
      <w:r>
        <w:rPr>
          <w:lang w:eastAsia="ja-JP"/>
        </w:rPr>
        <w:t>utlined the ASI o</w:t>
      </w:r>
      <w:r w:rsidR="006532CB" w:rsidRPr="0054464F">
        <w:rPr>
          <w:lang w:eastAsia="ja-JP"/>
        </w:rPr>
        <w:t>ffer</w:t>
      </w:r>
      <w:r>
        <w:rPr>
          <w:lang w:eastAsia="ja-JP"/>
        </w:rPr>
        <w:t xml:space="preserve"> to</w:t>
      </w:r>
      <w:r w:rsidR="006532CB" w:rsidRPr="0054464F">
        <w:rPr>
          <w:lang w:eastAsia="ja-JP"/>
        </w:rPr>
        <w:t xml:space="preserve"> </w:t>
      </w:r>
      <w:r w:rsidR="006532CB">
        <w:rPr>
          <w:lang w:eastAsia="ja-JP"/>
        </w:rPr>
        <w:t xml:space="preserve">Australia </w:t>
      </w:r>
      <w:r>
        <w:rPr>
          <w:lang w:eastAsia="ja-JP"/>
        </w:rPr>
        <w:t xml:space="preserve">to jointly develop a payload to be </w:t>
      </w:r>
      <w:r w:rsidR="002178E0">
        <w:rPr>
          <w:lang w:eastAsia="ja-JP"/>
        </w:rPr>
        <w:t>hosted</w:t>
      </w:r>
      <w:r>
        <w:rPr>
          <w:lang w:eastAsia="ja-JP"/>
        </w:rPr>
        <w:t xml:space="preserve"> on</w:t>
      </w:r>
      <w:r w:rsidR="002178E0">
        <w:rPr>
          <w:lang w:eastAsia="ja-JP"/>
        </w:rPr>
        <w:t xml:space="preserve"> or deployed from</w:t>
      </w:r>
      <w:r>
        <w:rPr>
          <w:lang w:eastAsia="ja-JP"/>
        </w:rPr>
        <w:t xml:space="preserve"> </w:t>
      </w:r>
      <w:r w:rsidR="006532CB" w:rsidRPr="0054464F">
        <w:rPr>
          <w:lang w:eastAsia="ja-JP"/>
        </w:rPr>
        <w:t>the ISS</w:t>
      </w:r>
      <w:r w:rsidR="007D70E4">
        <w:rPr>
          <w:lang w:eastAsia="ja-JP"/>
        </w:rPr>
        <w:t>. This</w:t>
      </w:r>
      <w:r w:rsidR="006F6E59">
        <w:rPr>
          <w:color w:val="000000"/>
          <w:lang w:eastAsia="ja-JP"/>
        </w:rPr>
        <w:t xml:space="preserve"> </w:t>
      </w:r>
      <w:r w:rsidR="006F6E59" w:rsidRPr="0054464F">
        <w:rPr>
          <w:color w:val="000000"/>
          <w:lang w:eastAsia="ja-JP"/>
        </w:rPr>
        <w:t>joint project with the Agency</w:t>
      </w:r>
      <w:r w:rsidR="006F6E59" w:rsidRPr="0054464F">
        <w:rPr>
          <w:lang w:eastAsia="ja-JP"/>
        </w:rPr>
        <w:t xml:space="preserve"> </w:t>
      </w:r>
      <w:r w:rsidR="007D70E4">
        <w:rPr>
          <w:lang w:eastAsia="ja-JP"/>
        </w:rPr>
        <w:t xml:space="preserve">may </w:t>
      </w:r>
      <w:r w:rsidR="006532CB" w:rsidRPr="0054464F">
        <w:rPr>
          <w:lang w:eastAsia="ja-JP"/>
        </w:rPr>
        <w:t>consist of pressurised and unpressurised payloads for scientific and technological missions like CubeSat/Microsat deployment</w:t>
      </w:r>
      <w:r w:rsidR="007D70E4">
        <w:rPr>
          <w:lang w:eastAsia="ja-JP"/>
        </w:rPr>
        <w:t xml:space="preserve"> or for research on the ISS itself</w:t>
      </w:r>
      <w:r w:rsidR="006532CB">
        <w:rPr>
          <w:lang w:eastAsia="ja-JP"/>
        </w:rPr>
        <w:t xml:space="preserve">. </w:t>
      </w:r>
      <w:r w:rsidR="006532CB" w:rsidRPr="0054464F">
        <w:rPr>
          <w:lang w:eastAsia="ja-JP"/>
        </w:rPr>
        <w:t>This is an extremely collaborative approach from an international agency and underscores the desire by ASI to work with Australia. A suite of options was presented to ASI on 30 April to further plan the project</w:t>
      </w:r>
      <w:r w:rsidR="00D1436E">
        <w:rPr>
          <w:lang w:eastAsia="ja-JP"/>
        </w:rPr>
        <w:t xml:space="preserve"> and </w:t>
      </w:r>
      <w:r w:rsidR="00D1436E">
        <w:rPr>
          <w:color w:val="000000"/>
          <w:lang w:eastAsia="ja-JP"/>
        </w:rPr>
        <w:t>the Agency will collaborate with Australian industry to determine how best to use this and other similar opportunities</w:t>
      </w:r>
      <w:r w:rsidR="006532CB" w:rsidDel="00D1436E">
        <w:rPr>
          <w:color w:val="000000"/>
          <w:lang w:eastAsia="ja-JP"/>
        </w:rPr>
        <w:t>.</w:t>
      </w:r>
    </w:p>
    <w:p w14:paraId="3E0C20FA" w14:textId="77777777" w:rsidR="00573DD6" w:rsidRPr="0054464F" w:rsidRDefault="00573DD6" w:rsidP="00EA1183">
      <w:pPr>
        <w:keepNext/>
        <w:adjustRightInd w:val="0"/>
        <w:snapToGrid w:val="0"/>
        <w:spacing w:after="80" w:line="247" w:lineRule="auto"/>
        <w:outlineLvl w:val="2"/>
        <w:rPr>
          <w:rFonts w:ascii="Calibri" w:eastAsia="MS Mincho" w:hAnsi="Calibri" w:cs="Calibri"/>
          <w:b/>
          <w:bCs/>
          <w:color w:val="004976"/>
          <w:sz w:val="32"/>
          <w:szCs w:val="26"/>
          <w:lang w:eastAsia="ja-JP"/>
        </w:rPr>
      </w:pPr>
      <w:r w:rsidRPr="0054464F">
        <w:rPr>
          <w:rFonts w:ascii="Calibri" w:eastAsia="MS Mincho" w:hAnsi="Calibri" w:cs="Calibri"/>
          <w:b/>
          <w:bCs/>
          <w:color w:val="004976"/>
          <w:sz w:val="32"/>
          <w:szCs w:val="26"/>
          <w:lang w:eastAsia="ja-JP"/>
        </w:rPr>
        <w:t>Japan</w:t>
      </w:r>
    </w:p>
    <w:p w14:paraId="3E0C20FB" w14:textId="041167F6" w:rsidR="00573DD6" w:rsidRDefault="00E856E8" w:rsidP="00EA1183">
      <w:pPr>
        <w:spacing w:after="120" w:line="247" w:lineRule="auto"/>
        <w:rPr>
          <w:lang w:eastAsia="ja-JP"/>
        </w:rPr>
      </w:pPr>
      <w:r>
        <w:rPr>
          <w:lang w:eastAsia="ja-JP"/>
        </w:rPr>
        <w:t>The JAXA</w:t>
      </w:r>
      <w:r w:rsidR="00894B1E">
        <w:rPr>
          <w:lang w:eastAsia="ja-JP"/>
        </w:rPr>
        <w:t>’s</w:t>
      </w:r>
      <w:r>
        <w:rPr>
          <w:lang w:eastAsia="ja-JP"/>
        </w:rPr>
        <w:t xml:space="preserve"> </w:t>
      </w:r>
      <w:r w:rsidR="00573DD6" w:rsidRPr="0054464F">
        <w:rPr>
          <w:lang w:eastAsia="ja-JP"/>
        </w:rPr>
        <w:t>Hayabusa2</w:t>
      </w:r>
      <w:r w:rsidR="00573DD6">
        <w:rPr>
          <w:lang w:eastAsia="ja-JP"/>
        </w:rPr>
        <w:t xml:space="preserve"> asteroid mission, </w:t>
      </w:r>
      <w:r w:rsidR="00573DD6" w:rsidRPr="0054464F">
        <w:rPr>
          <w:lang w:eastAsia="ja-JP"/>
        </w:rPr>
        <w:t>launched in 3 December 2014</w:t>
      </w:r>
      <w:r w:rsidR="00313125">
        <w:rPr>
          <w:lang w:eastAsia="ja-JP"/>
        </w:rPr>
        <w:t>,</w:t>
      </w:r>
      <w:r w:rsidR="00573DD6" w:rsidRPr="0054464F">
        <w:rPr>
          <w:lang w:eastAsia="ja-JP"/>
        </w:rPr>
        <w:t xml:space="preserve"> </w:t>
      </w:r>
      <w:r w:rsidR="00FF36D9">
        <w:rPr>
          <w:lang w:eastAsia="ja-JP"/>
        </w:rPr>
        <w:t xml:space="preserve">is planned to </w:t>
      </w:r>
      <w:r w:rsidR="00573DD6">
        <w:rPr>
          <w:lang w:eastAsia="ja-JP"/>
        </w:rPr>
        <w:t xml:space="preserve">return its asteroid samples to Earth on </w:t>
      </w:r>
      <w:r w:rsidR="009C2D62">
        <w:rPr>
          <w:lang w:eastAsia="ja-JP"/>
        </w:rPr>
        <w:t xml:space="preserve">6 </w:t>
      </w:r>
      <w:r w:rsidR="00573DD6">
        <w:rPr>
          <w:lang w:eastAsia="ja-JP"/>
        </w:rPr>
        <w:t xml:space="preserve">December 2020, with the return capsule landing within the Woomera Protected Area. JAXA </w:t>
      </w:r>
      <w:r w:rsidR="00573DD6" w:rsidRPr="00A7203C">
        <w:rPr>
          <w:lang w:eastAsia="ja-JP"/>
        </w:rPr>
        <w:t xml:space="preserve">requires </w:t>
      </w:r>
      <w:r w:rsidR="00573DD6">
        <w:rPr>
          <w:lang w:eastAsia="ja-JP"/>
        </w:rPr>
        <w:t xml:space="preserve">formal </w:t>
      </w:r>
      <w:r w:rsidR="00875E5D">
        <w:rPr>
          <w:lang w:eastAsia="ja-JP"/>
        </w:rPr>
        <w:t xml:space="preserve">regulatory </w:t>
      </w:r>
      <w:r w:rsidR="00573DD6" w:rsidRPr="00A7203C">
        <w:rPr>
          <w:lang w:eastAsia="ja-JP"/>
        </w:rPr>
        <w:t xml:space="preserve">approvals </w:t>
      </w:r>
      <w:r w:rsidR="00573DD6">
        <w:rPr>
          <w:lang w:eastAsia="ja-JP"/>
        </w:rPr>
        <w:t>for this return a</w:t>
      </w:r>
      <w:r w:rsidR="00FF36D9">
        <w:t>nd the Agency is responsible for providing advice to the Minister on whether the activity meets the requirements of the Act.</w:t>
      </w:r>
      <w:r w:rsidR="00FF36D9" w:rsidDel="00FF36D9">
        <w:rPr>
          <w:lang w:eastAsia="ja-JP"/>
        </w:rPr>
        <w:t xml:space="preserve"> </w:t>
      </w:r>
    </w:p>
    <w:p w14:paraId="3E0C20FD" w14:textId="68F5B2D6" w:rsidR="00573DD6" w:rsidRDefault="009C2D62" w:rsidP="00EA1183">
      <w:pPr>
        <w:spacing w:after="120" w:line="247" w:lineRule="auto"/>
        <w:rPr>
          <w:lang w:eastAsia="ja-JP"/>
        </w:rPr>
      </w:pPr>
      <w:r>
        <w:rPr>
          <w:lang w:eastAsia="ja-JP"/>
        </w:rPr>
        <w:t>T</w:t>
      </w:r>
      <w:r w:rsidR="00573DD6">
        <w:rPr>
          <w:lang w:eastAsia="ja-JP"/>
        </w:rPr>
        <w:t xml:space="preserve">he </w:t>
      </w:r>
      <w:r w:rsidR="00A16E84">
        <w:rPr>
          <w:lang w:eastAsia="ja-JP"/>
        </w:rPr>
        <w:t xml:space="preserve">Agency </w:t>
      </w:r>
      <w:r w:rsidR="00573DD6" w:rsidRPr="00A7203C">
        <w:rPr>
          <w:lang w:eastAsia="ja-JP"/>
        </w:rPr>
        <w:t>has</w:t>
      </w:r>
      <w:r w:rsidR="00313125">
        <w:rPr>
          <w:lang w:eastAsia="ja-JP"/>
        </w:rPr>
        <w:t xml:space="preserve"> also</w:t>
      </w:r>
      <w:r w:rsidR="00573DD6" w:rsidRPr="00A7203C">
        <w:rPr>
          <w:lang w:eastAsia="ja-JP"/>
        </w:rPr>
        <w:t xml:space="preserve"> been supporting JAXA </w:t>
      </w:r>
      <w:r w:rsidR="00573DD6">
        <w:rPr>
          <w:lang w:eastAsia="ja-JP"/>
        </w:rPr>
        <w:t xml:space="preserve">with its </w:t>
      </w:r>
      <w:r w:rsidR="00573DD6" w:rsidRPr="00A7203C">
        <w:rPr>
          <w:lang w:eastAsia="ja-JP"/>
        </w:rPr>
        <w:t>logistical requirements for Hayabusa2.</w:t>
      </w:r>
      <w:r w:rsidR="00573DD6">
        <w:rPr>
          <w:lang w:eastAsia="ja-JP"/>
        </w:rPr>
        <w:t xml:space="preserve"> </w:t>
      </w:r>
      <w:r w:rsidR="00573DD6" w:rsidRPr="0054464F">
        <w:rPr>
          <w:lang w:eastAsia="ja-JP"/>
        </w:rPr>
        <w:t xml:space="preserve">The Agency </w:t>
      </w:r>
      <w:r w:rsidR="00573DD6">
        <w:rPr>
          <w:lang w:eastAsia="ja-JP"/>
        </w:rPr>
        <w:t xml:space="preserve">is leading </w:t>
      </w:r>
      <w:r w:rsidR="00573DD6" w:rsidRPr="0054464F">
        <w:rPr>
          <w:lang w:eastAsia="ja-JP"/>
        </w:rPr>
        <w:t xml:space="preserve">cross-government engagement to </w:t>
      </w:r>
      <w:r w:rsidR="00FF36D9">
        <w:t>support the activity, ensure pandemic requirements are met, and facilitate exchange of information across agencies</w:t>
      </w:r>
      <w:r w:rsidR="00573DD6" w:rsidRPr="0054464F">
        <w:rPr>
          <w:lang w:eastAsia="ja-JP"/>
        </w:rPr>
        <w:t>.</w:t>
      </w:r>
      <w:r w:rsidR="00A16E84">
        <w:rPr>
          <w:lang w:eastAsia="ja-JP"/>
        </w:rPr>
        <w:t xml:space="preserve"> </w:t>
      </w:r>
      <w:r w:rsidR="00573DD6" w:rsidRPr="00A7203C">
        <w:rPr>
          <w:lang w:eastAsia="ja-JP"/>
        </w:rPr>
        <w:t xml:space="preserve">Engagement representatives travelled to Woomera in November </w:t>
      </w:r>
      <w:r w:rsidR="00573DD6">
        <w:rPr>
          <w:lang w:eastAsia="ja-JP"/>
        </w:rPr>
        <w:t xml:space="preserve">2019 </w:t>
      </w:r>
      <w:r w:rsidR="00573DD6" w:rsidRPr="00A7203C">
        <w:rPr>
          <w:lang w:eastAsia="ja-JP"/>
        </w:rPr>
        <w:t>to participate in a meeting with JAXA’s media team alongside representatives from Department of Defence to discuss engagement opportunities and media processes</w:t>
      </w:r>
      <w:r w:rsidR="00573DD6">
        <w:rPr>
          <w:lang w:eastAsia="ja-JP"/>
        </w:rPr>
        <w:t xml:space="preserve">. During the pandemic, the </w:t>
      </w:r>
      <w:r w:rsidR="00573DD6" w:rsidRPr="0054464F">
        <w:rPr>
          <w:lang w:eastAsia="ja-JP"/>
        </w:rPr>
        <w:t xml:space="preserve">Agency </w:t>
      </w:r>
      <w:r w:rsidR="00573DD6">
        <w:rPr>
          <w:lang w:eastAsia="ja-JP"/>
        </w:rPr>
        <w:t xml:space="preserve">has </w:t>
      </w:r>
      <w:r w:rsidR="00573DD6" w:rsidRPr="0054464F">
        <w:rPr>
          <w:lang w:eastAsia="ja-JP"/>
        </w:rPr>
        <w:t>work</w:t>
      </w:r>
      <w:r w:rsidR="00573DD6">
        <w:rPr>
          <w:lang w:eastAsia="ja-JP"/>
        </w:rPr>
        <w:t>ed</w:t>
      </w:r>
      <w:r w:rsidR="00573DD6" w:rsidRPr="0054464F">
        <w:rPr>
          <w:lang w:eastAsia="ja-JP"/>
        </w:rPr>
        <w:t xml:space="preserve"> closely with JAXA to ensure previously agreed face</w:t>
      </w:r>
      <w:r w:rsidR="00E856E8">
        <w:rPr>
          <w:lang w:eastAsia="ja-JP"/>
        </w:rPr>
        <w:t>-</w:t>
      </w:r>
      <w:r w:rsidR="00573DD6" w:rsidRPr="0054464F">
        <w:rPr>
          <w:lang w:eastAsia="ja-JP"/>
        </w:rPr>
        <w:t>to</w:t>
      </w:r>
      <w:r w:rsidR="00E856E8">
        <w:rPr>
          <w:lang w:eastAsia="ja-JP"/>
        </w:rPr>
        <w:t>-</w:t>
      </w:r>
      <w:r w:rsidR="00573DD6" w:rsidRPr="0054464F">
        <w:rPr>
          <w:lang w:eastAsia="ja-JP"/>
        </w:rPr>
        <w:t>face engagement opportunities are supported through virtual systems to maintain the important relationship and support the significance of the mission.</w:t>
      </w:r>
    </w:p>
    <w:p w14:paraId="3E0C20FE" w14:textId="47D29325" w:rsidR="00573DD6" w:rsidRPr="0054464F" w:rsidRDefault="00573DD6" w:rsidP="00EA1183">
      <w:pPr>
        <w:spacing w:after="120" w:line="247" w:lineRule="auto"/>
        <w:rPr>
          <w:lang w:eastAsia="ja-JP"/>
        </w:rPr>
      </w:pPr>
      <w:r w:rsidRPr="0054464F">
        <w:rPr>
          <w:lang w:eastAsia="ja-JP"/>
        </w:rPr>
        <w:t>The Agency continues work with JAXA on developing a bilateral arrangement, where areas of mutual interest for future collaboration will be identified.</w:t>
      </w:r>
      <w:r>
        <w:rPr>
          <w:lang w:eastAsia="ja-JP"/>
        </w:rPr>
        <w:t xml:space="preserve"> </w:t>
      </w:r>
    </w:p>
    <w:p w14:paraId="3E0C20FF" w14:textId="68E54BCA" w:rsidR="00573DD6" w:rsidRDefault="00573DD6" w:rsidP="00EA1183">
      <w:pPr>
        <w:spacing w:after="120" w:line="247" w:lineRule="auto"/>
        <w:rPr>
          <w:lang w:eastAsia="ja-JP"/>
        </w:rPr>
      </w:pPr>
      <w:r>
        <w:rPr>
          <w:lang w:eastAsia="ja-JP"/>
        </w:rPr>
        <w:t>In late 2019, t</w:t>
      </w:r>
      <w:r w:rsidRPr="0054464F">
        <w:rPr>
          <w:lang w:eastAsia="ja-JP"/>
        </w:rPr>
        <w:t xml:space="preserve">he Agency </w:t>
      </w:r>
      <w:r>
        <w:rPr>
          <w:lang w:eastAsia="ja-JP"/>
        </w:rPr>
        <w:t xml:space="preserve">became </w:t>
      </w:r>
      <w:r w:rsidRPr="0054464F">
        <w:rPr>
          <w:lang w:eastAsia="ja-JP"/>
        </w:rPr>
        <w:t>the Australian representative for Kibo-ABC</w:t>
      </w:r>
      <w:r>
        <w:rPr>
          <w:lang w:eastAsia="ja-JP"/>
        </w:rPr>
        <w:t xml:space="preserve"> </w:t>
      </w:r>
      <w:r w:rsidRPr="0054464F">
        <w:rPr>
          <w:lang w:eastAsia="ja-JP"/>
        </w:rPr>
        <w:t xml:space="preserve">(Asian Beneficial Collaboration through "Kibo" </w:t>
      </w:r>
      <w:r w:rsidR="00E856E8" w:rsidRPr="0054464F">
        <w:rPr>
          <w:lang w:eastAsia="ja-JP"/>
        </w:rPr>
        <w:t>Utili</w:t>
      </w:r>
      <w:r w:rsidR="00E856E8">
        <w:rPr>
          <w:lang w:eastAsia="ja-JP"/>
        </w:rPr>
        <w:t>z</w:t>
      </w:r>
      <w:r w:rsidR="00E856E8" w:rsidRPr="0054464F">
        <w:rPr>
          <w:lang w:eastAsia="ja-JP"/>
        </w:rPr>
        <w:t>ation</w:t>
      </w:r>
      <w:r>
        <w:rPr>
          <w:lang w:eastAsia="ja-JP"/>
        </w:rPr>
        <w:t>)</w:t>
      </w:r>
      <w:r w:rsidRPr="0054464F">
        <w:rPr>
          <w:lang w:eastAsia="ja-JP"/>
        </w:rPr>
        <w:t xml:space="preserve"> – a</w:t>
      </w:r>
      <w:r>
        <w:rPr>
          <w:lang w:eastAsia="ja-JP"/>
        </w:rPr>
        <w:t xml:space="preserve"> JAXA </w:t>
      </w:r>
      <w:r w:rsidRPr="0054464F">
        <w:rPr>
          <w:lang w:eastAsia="ja-JP"/>
        </w:rPr>
        <w:t>initiative used for research on space medicine, biology, Earth observations, biotechnology and communications</w:t>
      </w:r>
      <w:r>
        <w:rPr>
          <w:lang w:eastAsia="ja-JP"/>
        </w:rPr>
        <w:t xml:space="preserve"> on the Kibo module, which is part of the </w:t>
      </w:r>
      <w:r w:rsidR="00816B4B">
        <w:rPr>
          <w:lang w:eastAsia="ja-JP"/>
        </w:rPr>
        <w:t>ISS</w:t>
      </w:r>
      <w:r>
        <w:rPr>
          <w:lang w:eastAsia="ja-JP"/>
        </w:rPr>
        <w:t xml:space="preserve">. </w:t>
      </w:r>
      <w:r w:rsidRPr="0054464F">
        <w:rPr>
          <w:lang w:eastAsia="ja-JP"/>
        </w:rPr>
        <w:t>The Agency inherits coordination of this activity from the Australian National University, wh</w:t>
      </w:r>
      <w:r>
        <w:rPr>
          <w:lang w:eastAsia="ja-JP"/>
        </w:rPr>
        <w:t>ich</w:t>
      </w:r>
      <w:r w:rsidRPr="0054464F">
        <w:rPr>
          <w:lang w:eastAsia="ja-JP"/>
        </w:rPr>
        <w:t>, prior to the formation of the Agency</w:t>
      </w:r>
      <w:r>
        <w:rPr>
          <w:lang w:eastAsia="ja-JP"/>
        </w:rPr>
        <w:t>,</w:t>
      </w:r>
      <w:r w:rsidRPr="0054464F">
        <w:rPr>
          <w:lang w:eastAsia="ja-JP"/>
        </w:rPr>
        <w:t xml:space="preserve"> successfully participated in many projects and supported opportunities for the Australian space community to participate in this exciting initiative.</w:t>
      </w:r>
    </w:p>
    <w:p w14:paraId="3E0C2100" w14:textId="77777777" w:rsidR="00573DD6" w:rsidRDefault="00573DD6" w:rsidP="00EA1183">
      <w:pPr>
        <w:spacing w:after="120" w:line="247" w:lineRule="auto"/>
        <w:rPr>
          <w:lang w:eastAsia="ja-JP"/>
        </w:rPr>
      </w:pPr>
      <w:r w:rsidRPr="0054464F">
        <w:rPr>
          <w:lang w:eastAsia="ja-JP"/>
        </w:rPr>
        <w:t>Through Kibo-ABC, the Agency is supporting many of JAXA’s international education programs to run simultaneously in Australia</w:t>
      </w:r>
      <w:r>
        <w:rPr>
          <w:lang w:eastAsia="ja-JP"/>
        </w:rPr>
        <w:t xml:space="preserve">. This includes </w:t>
      </w:r>
      <w:r w:rsidRPr="0054464F">
        <w:rPr>
          <w:lang w:eastAsia="ja-JP"/>
        </w:rPr>
        <w:t>the Kibo Robot Programming Challenge (Kibo-RPC), and Seeds in Space (Asian Herbs in Space). The Agency is working with a local organisation, the One Giant Leap Australia Foundation, to undertake these programs in Australia</w:t>
      </w:r>
      <w:r>
        <w:rPr>
          <w:lang w:eastAsia="ja-JP"/>
        </w:rPr>
        <w:t xml:space="preserve"> </w:t>
      </w:r>
      <w:r w:rsidRPr="0054464F">
        <w:rPr>
          <w:lang w:eastAsia="ja-JP"/>
        </w:rPr>
        <w:t xml:space="preserve">and to assist reaching schools and universities on a national scale. </w:t>
      </w:r>
    </w:p>
    <w:p w14:paraId="3E0C2101" w14:textId="75F479C5" w:rsidR="00573DD6" w:rsidRPr="0054464F" w:rsidRDefault="00573DD6" w:rsidP="00EA1183">
      <w:pPr>
        <w:spacing w:after="240" w:line="247" w:lineRule="auto"/>
        <w:rPr>
          <w:lang w:eastAsia="ja-JP"/>
        </w:rPr>
      </w:pPr>
      <w:r w:rsidRPr="0054464F">
        <w:rPr>
          <w:lang w:eastAsia="ja-JP"/>
        </w:rPr>
        <w:t xml:space="preserve">The </w:t>
      </w:r>
      <w:r>
        <w:rPr>
          <w:lang w:eastAsia="ja-JP"/>
        </w:rPr>
        <w:t xml:space="preserve">impact of the </w:t>
      </w:r>
      <w:r w:rsidRPr="0054464F">
        <w:rPr>
          <w:lang w:eastAsia="ja-JP"/>
        </w:rPr>
        <w:t>COVID-19 situation on all education systems in the region</w:t>
      </w:r>
      <w:r>
        <w:rPr>
          <w:lang w:eastAsia="ja-JP"/>
        </w:rPr>
        <w:t xml:space="preserve"> meant that </w:t>
      </w:r>
      <w:r w:rsidRPr="0054464F">
        <w:rPr>
          <w:lang w:eastAsia="ja-JP"/>
        </w:rPr>
        <w:t xml:space="preserve">there </w:t>
      </w:r>
      <w:r>
        <w:rPr>
          <w:lang w:eastAsia="ja-JP"/>
        </w:rPr>
        <w:t xml:space="preserve">was </w:t>
      </w:r>
      <w:r w:rsidRPr="0054464F">
        <w:rPr>
          <w:lang w:eastAsia="ja-JP"/>
        </w:rPr>
        <w:t>a slower than expected uptake in participation.</w:t>
      </w:r>
      <w:r>
        <w:rPr>
          <w:lang w:eastAsia="ja-JP"/>
        </w:rPr>
        <w:t xml:space="preserve"> </w:t>
      </w:r>
    </w:p>
    <w:p w14:paraId="3E0C2102" w14:textId="77777777" w:rsidR="001223F0" w:rsidRPr="001223F0" w:rsidRDefault="001223F0" w:rsidP="00EA1183">
      <w:pPr>
        <w:pStyle w:val="Heading3"/>
        <w:spacing w:line="247" w:lineRule="auto"/>
      </w:pPr>
      <w:r w:rsidRPr="001223F0">
        <w:t>India</w:t>
      </w:r>
    </w:p>
    <w:p w14:paraId="3E0C2103" w14:textId="789842B5" w:rsidR="001223F0" w:rsidRPr="00A16E84" w:rsidRDefault="001223F0" w:rsidP="00EA1183">
      <w:pPr>
        <w:spacing w:after="120" w:line="247" w:lineRule="auto"/>
        <w:rPr>
          <w:rFonts w:ascii="Calibri" w:eastAsia="MS Mincho" w:hAnsi="Calibri" w:cs="Calibri"/>
          <w:color w:val="000000" w:themeColor="text1"/>
          <w:szCs w:val="20"/>
          <w:lang w:eastAsia="ja-JP"/>
        </w:rPr>
      </w:pPr>
      <w:r w:rsidRPr="00A16E84">
        <w:rPr>
          <w:color w:val="000000" w:themeColor="text1"/>
        </w:rPr>
        <w:t xml:space="preserve">The Agency is finalising amendments to the 2012 </w:t>
      </w:r>
      <w:r w:rsidR="00E856E8" w:rsidRPr="00A16E84">
        <w:rPr>
          <w:color w:val="000000" w:themeColor="text1"/>
        </w:rPr>
        <w:t>M</w:t>
      </w:r>
      <w:r w:rsidR="00E856E8">
        <w:rPr>
          <w:color w:val="000000" w:themeColor="text1"/>
        </w:rPr>
        <w:t>O</w:t>
      </w:r>
      <w:r w:rsidR="00E856E8" w:rsidRPr="00A16E84">
        <w:rPr>
          <w:color w:val="000000" w:themeColor="text1"/>
        </w:rPr>
        <w:t xml:space="preserve">U </w:t>
      </w:r>
      <w:r w:rsidRPr="00A16E84">
        <w:rPr>
          <w:color w:val="000000" w:themeColor="text1"/>
        </w:rPr>
        <w:t xml:space="preserve">India Australia Cooperation in Civil Space Science Technology and Education that will broaden the scope of existing collaboration between the Indian Space Research Organisation (ISRO) and the Agency, to allow other Australian and Indian entities such as government organisations, universities and research institutes to enter into implementing agreements under the </w:t>
      </w:r>
      <w:r w:rsidR="00E856E8" w:rsidRPr="00A16E84">
        <w:rPr>
          <w:color w:val="000000" w:themeColor="text1"/>
        </w:rPr>
        <w:t>M</w:t>
      </w:r>
      <w:r w:rsidR="00E856E8">
        <w:rPr>
          <w:color w:val="000000" w:themeColor="text1"/>
        </w:rPr>
        <w:t>O</w:t>
      </w:r>
      <w:r w:rsidR="00E856E8" w:rsidRPr="00A16E84">
        <w:rPr>
          <w:color w:val="000000" w:themeColor="text1"/>
        </w:rPr>
        <w:t>U</w:t>
      </w:r>
      <w:r w:rsidRPr="003E2909">
        <w:rPr>
          <w:rStyle w:val="FootnoteReference1"/>
        </w:rPr>
        <w:footnoteReference w:id="5"/>
      </w:r>
      <w:r w:rsidRPr="00A16E84">
        <w:rPr>
          <w:color w:val="000000" w:themeColor="text1"/>
        </w:rPr>
        <w:t>. Th</w:t>
      </w:r>
      <w:r w:rsidR="00F1358C">
        <w:rPr>
          <w:color w:val="000000" w:themeColor="text1"/>
        </w:rPr>
        <w:t>ese</w:t>
      </w:r>
      <w:r w:rsidRPr="00A16E84">
        <w:rPr>
          <w:color w:val="000000" w:themeColor="text1"/>
        </w:rPr>
        <w:t xml:space="preserve"> amendments are expected to be finalised in the coming months accommodating any delays</w:t>
      </w:r>
      <w:r w:rsidRPr="00A16E84">
        <w:rPr>
          <w:rFonts w:ascii="Calibri" w:eastAsia="MS Mincho" w:hAnsi="Calibri" w:cs="Calibri"/>
          <w:color w:val="000000" w:themeColor="text1"/>
          <w:szCs w:val="20"/>
          <w:lang w:eastAsia="ja-JP"/>
        </w:rPr>
        <w:t xml:space="preserve"> introduced by COVID-19.</w:t>
      </w:r>
    </w:p>
    <w:p w14:paraId="3E0C2104" w14:textId="36E7EA0C" w:rsidR="001223F0" w:rsidRPr="00A16E84" w:rsidRDefault="001223F0" w:rsidP="00EA1183">
      <w:pPr>
        <w:spacing w:after="240" w:line="247" w:lineRule="auto"/>
        <w:rPr>
          <w:rFonts w:ascii="Calibri" w:eastAsia="MS Mincho" w:hAnsi="Calibri" w:cs="Times New Roman"/>
          <w:color w:val="000000" w:themeColor="text1"/>
          <w:szCs w:val="20"/>
          <w:lang w:eastAsia="ja-JP"/>
        </w:rPr>
      </w:pPr>
      <w:r w:rsidRPr="00DC673C">
        <w:rPr>
          <w:rFonts w:ascii="Calibri" w:eastAsia="MS Mincho" w:hAnsi="Calibri" w:cs="Calibri"/>
          <w:color w:val="000000" w:themeColor="text1"/>
          <w:szCs w:val="20"/>
          <w:lang w:eastAsia="ja-JP"/>
        </w:rPr>
        <w:t>As India prepares to become the</w:t>
      </w:r>
      <w:r w:rsidRPr="00DC673C">
        <w:rPr>
          <w:rFonts w:ascii="Calibri" w:eastAsia="MS Mincho" w:hAnsi="Calibri" w:cs="Calibri"/>
          <w:color w:val="000000" w:themeColor="text1"/>
          <w:szCs w:val="20"/>
          <w:vertAlign w:val="superscript"/>
          <w:lang w:eastAsia="ja-JP"/>
        </w:rPr>
        <w:t xml:space="preserve"> </w:t>
      </w:r>
      <w:r w:rsidRPr="00DC673C">
        <w:rPr>
          <w:rFonts w:ascii="Calibri" w:eastAsia="MS Mincho" w:hAnsi="Calibri" w:cs="Calibri"/>
          <w:color w:val="000000" w:themeColor="text1"/>
          <w:szCs w:val="20"/>
          <w:lang w:eastAsia="ja-JP"/>
        </w:rPr>
        <w:t>fourth country to launch humans into space, with its  ‘Gaganyaan’ (Sanskrit for “Sky Craft”) project, the Agency is leading cross-</w:t>
      </w:r>
      <w:r w:rsidR="00634738" w:rsidRPr="00DC673C">
        <w:rPr>
          <w:rFonts w:ascii="Calibri" w:eastAsia="MS Mincho" w:hAnsi="Calibri" w:cs="Calibri"/>
          <w:color w:val="000000" w:themeColor="text1"/>
          <w:szCs w:val="20"/>
          <w:lang w:eastAsia="ja-JP"/>
        </w:rPr>
        <w:t>government</w:t>
      </w:r>
      <w:r w:rsidRPr="00DC673C">
        <w:rPr>
          <w:rFonts w:ascii="Calibri" w:eastAsia="MS Mincho" w:hAnsi="Calibri" w:cs="Calibri"/>
          <w:color w:val="000000" w:themeColor="text1"/>
          <w:szCs w:val="20"/>
          <w:lang w:eastAsia="ja-JP"/>
        </w:rPr>
        <w:t xml:space="preserve"> coordination on ISRO’s request to place temporary ground station tracking facilities in the Cocos (Keeling) Islands to support the Gaganyaan missions. This includes facilitating advice to ISRO from a number of Commonwealth agencies which will need to grant approvals for the project to go ahead</w:t>
      </w:r>
      <w:r w:rsidR="00A16E84" w:rsidRPr="00DC673C">
        <w:rPr>
          <w:rFonts w:ascii="Calibri" w:eastAsia="MS Mincho" w:hAnsi="Calibri" w:cs="Calibri"/>
          <w:color w:val="000000" w:themeColor="text1"/>
          <w:szCs w:val="20"/>
          <w:lang w:eastAsia="ja-JP"/>
        </w:rPr>
        <w:t>.</w:t>
      </w:r>
    </w:p>
    <w:p w14:paraId="3E0C2105" w14:textId="77777777" w:rsidR="009B4E59" w:rsidRPr="0014343D" w:rsidRDefault="009B4E59" w:rsidP="00EA1183">
      <w:pPr>
        <w:pStyle w:val="Heading3"/>
        <w:spacing w:line="247" w:lineRule="auto"/>
        <w:rPr>
          <w:color w:val="000000"/>
          <w:szCs w:val="20"/>
        </w:rPr>
      </w:pPr>
      <w:r w:rsidRPr="0054464F">
        <w:t>Canada</w:t>
      </w:r>
    </w:p>
    <w:p w14:paraId="22855DDF" w14:textId="19215BD4" w:rsidR="00D1436E" w:rsidRDefault="009B4E59" w:rsidP="00EA1183">
      <w:pPr>
        <w:spacing w:after="120" w:line="247" w:lineRule="auto"/>
        <w:rPr>
          <w:lang w:eastAsia="ja-JP"/>
        </w:rPr>
      </w:pPr>
      <w:r>
        <w:rPr>
          <w:lang w:eastAsia="ja-JP"/>
        </w:rPr>
        <w:t>A</w:t>
      </w:r>
      <w:r w:rsidRPr="0054464F">
        <w:rPr>
          <w:lang w:eastAsia="ja-JP"/>
        </w:rPr>
        <w:t>s part of the Bushfire Earth Observation Taskforce, and the development of the Agency’s Earth Observation Roadmap</w:t>
      </w:r>
      <w:r>
        <w:rPr>
          <w:lang w:eastAsia="ja-JP"/>
        </w:rPr>
        <w:t>, con</w:t>
      </w:r>
      <w:r w:rsidRPr="0054464F">
        <w:rPr>
          <w:lang w:eastAsia="ja-JP"/>
        </w:rPr>
        <w:t xml:space="preserve">versations </w:t>
      </w:r>
      <w:r>
        <w:rPr>
          <w:lang w:eastAsia="ja-JP"/>
        </w:rPr>
        <w:t xml:space="preserve">took </w:t>
      </w:r>
      <w:r w:rsidRPr="0054464F">
        <w:rPr>
          <w:lang w:eastAsia="ja-JP"/>
        </w:rPr>
        <w:t>place with the Canad</w:t>
      </w:r>
      <w:r>
        <w:rPr>
          <w:lang w:eastAsia="ja-JP"/>
        </w:rPr>
        <w:t>ian</w:t>
      </w:r>
      <w:r w:rsidRPr="0054464F">
        <w:rPr>
          <w:lang w:eastAsia="ja-JP"/>
        </w:rPr>
        <w:t xml:space="preserve"> Space Agency to understand the details of its fire</w:t>
      </w:r>
      <w:r>
        <w:rPr>
          <w:lang w:eastAsia="ja-JP"/>
        </w:rPr>
        <w:t xml:space="preserve">- dedicated mission WildFireSat. </w:t>
      </w:r>
      <w:r w:rsidR="00FF36D9">
        <w:rPr>
          <w:lang w:eastAsia="ja-JP"/>
        </w:rPr>
        <w:t xml:space="preserve">These discussions </w:t>
      </w:r>
      <w:r w:rsidR="00EF266F">
        <w:rPr>
          <w:lang w:eastAsia="ja-JP"/>
        </w:rPr>
        <w:t xml:space="preserve">with Canada </w:t>
      </w:r>
      <w:r w:rsidR="00D1436E">
        <w:rPr>
          <w:lang w:eastAsia="ja-JP"/>
        </w:rPr>
        <w:t>are continuing</w:t>
      </w:r>
      <w:r w:rsidR="00EF266F">
        <w:rPr>
          <w:lang w:eastAsia="ja-JP"/>
        </w:rPr>
        <w:t>.</w:t>
      </w:r>
    </w:p>
    <w:p w14:paraId="3E0C2106" w14:textId="7808663B" w:rsidR="009B4E59" w:rsidRDefault="00EF266F" w:rsidP="00EA1183">
      <w:pPr>
        <w:spacing w:after="240" w:line="247" w:lineRule="auto"/>
        <w:rPr>
          <w:rFonts w:cs="Calibri"/>
          <w:lang w:eastAsia="ja-JP"/>
        </w:rPr>
      </w:pPr>
      <w:r>
        <w:rPr>
          <w:lang w:eastAsia="ja-JP"/>
        </w:rPr>
        <w:t>Introductions and relationships between Australian and Canadian industry</w:t>
      </w:r>
      <w:r w:rsidR="00FF36D9">
        <w:rPr>
          <w:lang w:eastAsia="ja-JP"/>
        </w:rPr>
        <w:t xml:space="preserve"> were progressed during GEO week in November 2019 with a delegation from the Canadian Space Agency</w:t>
      </w:r>
      <w:r>
        <w:rPr>
          <w:lang w:eastAsia="ja-JP"/>
        </w:rPr>
        <w:t xml:space="preserve"> v</w:t>
      </w:r>
      <w:r w:rsidR="0061085F">
        <w:rPr>
          <w:lang w:eastAsia="ja-JP"/>
        </w:rPr>
        <w:t xml:space="preserve">isiting Canberra and Adelaide. </w:t>
      </w:r>
      <w:r>
        <w:rPr>
          <w:lang w:eastAsia="ja-JP"/>
        </w:rPr>
        <w:t>Further industry workshops were planned for later this year but will be rescheduled for next year due to COVID-19.</w:t>
      </w:r>
    </w:p>
    <w:p w14:paraId="3E0C2107" w14:textId="49EBAC79" w:rsidR="00530DD3" w:rsidRDefault="00E856E8" w:rsidP="00EA1183">
      <w:pPr>
        <w:pStyle w:val="Heading3"/>
        <w:spacing w:line="247" w:lineRule="auto"/>
        <w:rPr>
          <w:color w:val="000000"/>
          <w:szCs w:val="20"/>
        </w:rPr>
      </w:pPr>
      <w:r>
        <w:t xml:space="preserve">France </w:t>
      </w:r>
    </w:p>
    <w:p w14:paraId="3E0C2108" w14:textId="7144880E" w:rsidR="00530DD3" w:rsidRDefault="001B7B30" w:rsidP="00EA1183">
      <w:pPr>
        <w:spacing w:after="240" w:line="247" w:lineRule="auto"/>
        <w:rPr>
          <w:lang w:eastAsia="ja-JP"/>
        </w:rPr>
      </w:pPr>
      <w:r w:rsidRPr="00EE4A6B">
        <w:rPr>
          <w:lang w:eastAsia="ja-JP"/>
        </w:rPr>
        <w:t xml:space="preserve">The Agency, working with CSIRO, has organised a personnel visit from </w:t>
      </w:r>
      <w:r w:rsidR="00E856E8">
        <w:rPr>
          <w:lang w:eastAsia="ja-JP"/>
        </w:rPr>
        <w:t xml:space="preserve">the </w:t>
      </w:r>
      <w:r w:rsidR="00E856E8" w:rsidRPr="00E856E8">
        <w:rPr>
          <w:lang w:eastAsia="ja-JP"/>
        </w:rPr>
        <w:t>National Centre fo</w:t>
      </w:r>
      <w:r w:rsidR="00E856E8">
        <w:rPr>
          <w:lang w:eastAsia="ja-JP"/>
        </w:rPr>
        <w:t xml:space="preserve">r Space Studies, </w:t>
      </w:r>
      <w:r w:rsidR="00E856E8" w:rsidRPr="00E856E8">
        <w:rPr>
          <w:lang w:eastAsia="ja-JP"/>
        </w:rPr>
        <w:t>Centre national d'études spatiales</w:t>
      </w:r>
      <w:r w:rsidR="00E856E8">
        <w:rPr>
          <w:lang w:eastAsia="ja-JP"/>
        </w:rPr>
        <w:t xml:space="preserve"> (CNES) </w:t>
      </w:r>
      <w:r w:rsidRPr="00EE4A6B">
        <w:rPr>
          <w:lang w:eastAsia="ja-JP"/>
        </w:rPr>
        <w:t xml:space="preserve">to support the Agency to develop technology roadmaps for Australia’s National Civil Space Priority areas. </w:t>
      </w:r>
      <w:r>
        <w:rPr>
          <w:lang w:eastAsia="ja-JP"/>
        </w:rPr>
        <w:t xml:space="preserve">It is proposed that </w:t>
      </w:r>
      <w:r w:rsidRPr="00EE4A6B">
        <w:rPr>
          <w:lang w:eastAsia="ja-JP"/>
        </w:rPr>
        <w:t xml:space="preserve">CSIRO will host the CNES personnel for the duration of the visit. It is currently scheduled for early 2021, dependent upon </w:t>
      </w:r>
      <w:r w:rsidR="00EF266F">
        <w:rPr>
          <w:lang w:eastAsia="ja-JP"/>
        </w:rPr>
        <w:t>relevant COVID-19 travel restrictions</w:t>
      </w:r>
      <w:r w:rsidR="00530DD3">
        <w:rPr>
          <w:lang w:eastAsia="ja-JP"/>
        </w:rPr>
        <w:t>.</w:t>
      </w:r>
    </w:p>
    <w:p w14:paraId="4D6299E1" w14:textId="39CC1D6B" w:rsidR="00166247" w:rsidRPr="0014343D" w:rsidRDefault="00166247" w:rsidP="00EA1183">
      <w:pPr>
        <w:pStyle w:val="Heading3"/>
        <w:spacing w:line="247" w:lineRule="auto"/>
        <w:rPr>
          <w:szCs w:val="20"/>
        </w:rPr>
      </w:pPr>
      <w:r>
        <w:t>SCC members</w:t>
      </w:r>
    </w:p>
    <w:p w14:paraId="3E0C210B" w14:textId="737E4475" w:rsidR="00702A86" w:rsidRPr="00166247" w:rsidRDefault="00702A86" w:rsidP="0061085F">
      <w:pPr>
        <w:adjustRightInd w:val="0"/>
        <w:snapToGrid w:val="0"/>
        <w:spacing w:after="120" w:line="247" w:lineRule="auto"/>
        <w:rPr>
          <w:rFonts w:ascii="Calibri" w:eastAsia="MS Mincho" w:hAnsi="Calibri" w:cs="Times New Roman"/>
          <w:szCs w:val="20"/>
          <w:lang w:eastAsia="ja-JP"/>
        </w:rPr>
      </w:pPr>
      <w:r w:rsidRPr="00702A86">
        <w:rPr>
          <w:rFonts w:ascii="Calibri" w:eastAsia="MS Mincho" w:hAnsi="Calibri" w:cs="Times New Roman"/>
          <w:color w:val="000000"/>
          <w:szCs w:val="20"/>
          <w:lang w:eastAsia="en-AU"/>
        </w:rPr>
        <w:t>A summary of SCC member contributions is outlined below.</w:t>
      </w:r>
    </w:p>
    <w:p w14:paraId="3E0C210C" w14:textId="77777777" w:rsidR="00702A86" w:rsidRPr="00702A86" w:rsidRDefault="00702A86" w:rsidP="0061085F">
      <w:pPr>
        <w:spacing w:after="120" w:line="80" w:lineRule="atLeast"/>
        <w:rPr>
          <w:rFonts w:ascii="Calibri" w:eastAsia="MS Mincho" w:hAnsi="Calibri" w:cs="Times New Roman"/>
          <w:bCs/>
          <w:color w:val="000000"/>
          <w:kern w:val="60"/>
          <w:szCs w:val="20"/>
          <w:lang w:eastAsia="en-AU"/>
        </w:rPr>
      </w:pPr>
      <w:bookmarkStart w:id="57" w:name="_Toc37137772"/>
      <w:bookmarkStart w:id="58" w:name="_Toc57961244"/>
      <w:bookmarkStart w:id="59" w:name="_Toc59091646"/>
      <w:bookmarkStart w:id="60" w:name="_Toc59532611"/>
      <w:r w:rsidRPr="00702A86">
        <w:rPr>
          <w:rFonts w:ascii="Calibri" w:eastAsia="MS Mincho" w:hAnsi="Calibri" w:cs="Times New Roman"/>
          <w:bCs/>
          <w:color w:val="004976"/>
          <w:kern w:val="60"/>
          <w:szCs w:val="20"/>
          <w:lang w:eastAsia="en-AU"/>
        </w:rPr>
        <w:t xml:space="preserve">Table </w:t>
      </w:r>
      <w:r w:rsidRPr="00702A86">
        <w:rPr>
          <w:rFonts w:ascii="Calibri" w:eastAsia="MS Mincho" w:hAnsi="Calibri" w:cs="Times New Roman"/>
          <w:bCs/>
          <w:color w:val="004976"/>
          <w:kern w:val="60"/>
          <w:szCs w:val="20"/>
          <w:lang w:eastAsia="en-AU"/>
        </w:rPr>
        <w:fldChar w:fldCharType="begin"/>
      </w:r>
      <w:r w:rsidRPr="00702A86">
        <w:rPr>
          <w:rFonts w:ascii="Calibri" w:eastAsia="MS Mincho" w:hAnsi="Calibri" w:cs="Times New Roman"/>
          <w:bCs/>
          <w:color w:val="004976"/>
          <w:kern w:val="60"/>
          <w:szCs w:val="20"/>
          <w:lang w:eastAsia="en-AU"/>
        </w:rPr>
        <w:instrText xml:space="preserve"> SEQ Table \* ARABIC </w:instrText>
      </w:r>
      <w:r w:rsidRPr="00702A86">
        <w:rPr>
          <w:rFonts w:ascii="Calibri" w:eastAsia="MS Mincho" w:hAnsi="Calibri" w:cs="Times New Roman"/>
          <w:bCs/>
          <w:color w:val="004976"/>
          <w:kern w:val="60"/>
          <w:szCs w:val="20"/>
          <w:lang w:eastAsia="en-AU"/>
        </w:rPr>
        <w:fldChar w:fldCharType="separate"/>
      </w:r>
      <w:r w:rsidR="009F6694">
        <w:rPr>
          <w:rFonts w:ascii="Calibri" w:eastAsia="MS Mincho" w:hAnsi="Calibri" w:cs="Times New Roman"/>
          <w:bCs/>
          <w:noProof/>
          <w:color w:val="004976"/>
          <w:kern w:val="60"/>
          <w:szCs w:val="20"/>
          <w:lang w:eastAsia="en-AU"/>
        </w:rPr>
        <w:t>2</w:t>
      </w:r>
      <w:r w:rsidRPr="00702A86">
        <w:rPr>
          <w:rFonts w:ascii="Calibri" w:eastAsia="MS Mincho" w:hAnsi="Calibri" w:cs="Times New Roman"/>
          <w:bCs/>
          <w:color w:val="004976"/>
          <w:kern w:val="60"/>
          <w:szCs w:val="20"/>
          <w:lang w:eastAsia="en-AU"/>
        </w:rPr>
        <w:fldChar w:fldCharType="end"/>
      </w:r>
      <w:r w:rsidRPr="00702A86">
        <w:rPr>
          <w:rFonts w:ascii="Calibri" w:eastAsia="MS Mincho" w:hAnsi="Calibri" w:cs="Times New Roman"/>
          <w:bCs/>
          <w:color w:val="004976"/>
          <w:kern w:val="60"/>
          <w:szCs w:val="20"/>
          <w:lang w:eastAsia="en-AU"/>
        </w:rPr>
        <w:t xml:space="preserve"> – SCC international engagement activities</w:t>
      </w:r>
      <w:bookmarkEnd w:id="57"/>
      <w:bookmarkEnd w:id="58"/>
      <w:bookmarkEnd w:id="59"/>
      <w:bookmarkEnd w:id="60"/>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he international engagement activities of the Space Coordination Committee"/>
      </w:tblPr>
      <w:tblGrid>
        <w:gridCol w:w="2549"/>
        <w:gridCol w:w="7232"/>
      </w:tblGrid>
      <w:tr w:rsidR="00702A86" w:rsidRPr="00702A86" w14:paraId="3E0C210F" w14:textId="77777777" w:rsidTr="004B62D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none" w:sz="0" w:space="0" w:color="auto"/>
              <w:right w:val="single" w:sz="4" w:space="0" w:color="FFFFFF" w:themeColor="background1"/>
              <w:tl2br w:val="none" w:sz="0" w:space="0" w:color="auto"/>
              <w:tr2bl w:val="none" w:sz="0" w:space="0" w:color="auto"/>
            </w:tcBorders>
          </w:tcPr>
          <w:p w14:paraId="3E0C210D" w14:textId="77777777" w:rsidR="00702A86" w:rsidRPr="008B0F14" w:rsidRDefault="00702A86" w:rsidP="00702A86">
            <w:pPr>
              <w:spacing w:before="80" w:after="80"/>
              <w:rPr>
                <w:rFonts w:ascii="Calibri" w:eastAsia="Times New Roman" w:hAnsi="Calibri"/>
                <w:spacing w:val="-3"/>
                <w:sz w:val="22"/>
                <w:szCs w:val="22"/>
                <w:lang w:eastAsia="en-AU"/>
              </w:rPr>
            </w:pPr>
            <w:r w:rsidRPr="008B0F14">
              <w:rPr>
                <w:rFonts w:ascii="Calibri" w:eastAsia="Times New Roman" w:hAnsi="Calibri"/>
                <w:spacing w:val="-3"/>
                <w:sz w:val="22"/>
                <w:szCs w:val="22"/>
                <w:lang w:eastAsia="en-AU"/>
              </w:rPr>
              <w:t>Organisation</w:t>
            </w:r>
          </w:p>
        </w:tc>
        <w:tc>
          <w:tcPr>
            <w:tcW w:w="3697" w:type="pct"/>
            <w:tcBorders>
              <w:top w:val="none" w:sz="0" w:space="0" w:color="auto"/>
              <w:left w:val="single" w:sz="4" w:space="0" w:color="FFFFFF" w:themeColor="background1"/>
              <w:bottom w:val="none" w:sz="0" w:space="0" w:color="auto"/>
              <w:right w:val="none" w:sz="0" w:space="0" w:color="auto"/>
              <w:tl2br w:val="none" w:sz="0" w:space="0" w:color="auto"/>
              <w:tr2bl w:val="none" w:sz="0" w:space="0" w:color="auto"/>
            </w:tcBorders>
          </w:tcPr>
          <w:p w14:paraId="3E0C210E" w14:textId="77777777" w:rsidR="00702A86" w:rsidRPr="008B0F14" w:rsidRDefault="00702A86" w:rsidP="008B0F14">
            <w:pPr>
              <w:spacing w:before="80" w:after="8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sz w:val="22"/>
                <w:szCs w:val="22"/>
                <w:lang w:eastAsia="en-AU"/>
              </w:rPr>
            </w:pPr>
            <w:r w:rsidRPr="008B0F14">
              <w:rPr>
                <w:rFonts w:eastAsia="Times New Roman" w:cstheme="minorHAnsi"/>
                <w:b/>
                <w:color w:val="004976"/>
                <w:spacing w:val="-3"/>
                <w:sz w:val="22"/>
                <w:szCs w:val="22"/>
                <w:lang w:eastAsia="en-AU"/>
              </w:rPr>
              <w:t>Summary of activity</w:t>
            </w:r>
          </w:p>
        </w:tc>
      </w:tr>
      <w:tr w:rsidR="00702A86" w:rsidRPr="00702A86" w14:paraId="3E0C2112" w14:textId="77777777" w:rsidTr="004B62D3">
        <w:tc>
          <w:tcPr>
            <w:cnfStyle w:val="001000000000" w:firstRow="0" w:lastRow="0" w:firstColumn="1" w:lastColumn="0" w:oddVBand="0" w:evenVBand="0" w:oddHBand="0" w:evenHBand="0" w:firstRowFirstColumn="0" w:firstRowLastColumn="0" w:lastRowFirstColumn="0" w:lastRowLastColumn="0"/>
            <w:tcW w:w="1303" w:type="pct"/>
            <w:tcBorders>
              <w:bottom w:val="single" w:sz="4" w:space="0" w:color="FFFFFF" w:themeColor="background1"/>
              <w:right w:val="single" w:sz="4" w:space="0" w:color="FFFFFF" w:themeColor="background1"/>
            </w:tcBorders>
          </w:tcPr>
          <w:p w14:paraId="3E0C2110" w14:textId="77777777" w:rsidR="00702A86" w:rsidRPr="008B0F14" w:rsidRDefault="00702A86" w:rsidP="00702A86">
            <w:pPr>
              <w:spacing w:before="80" w:after="80"/>
              <w:rPr>
                <w:rFonts w:ascii="Calibri" w:eastAsia="Times New Roman" w:hAnsi="Calibri"/>
                <w:spacing w:val="-3"/>
                <w:sz w:val="22"/>
                <w:szCs w:val="22"/>
                <w:lang w:eastAsia="en-AU"/>
              </w:rPr>
            </w:pPr>
            <w:r w:rsidRPr="008B0F14">
              <w:rPr>
                <w:rFonts w:ascii="Calibri" w:eastAsia="Times New Roman" w:hAnsi="Calibri"/>
                <w:spacing w:val="-3"/>
                <w:sz w:val="22"/>
                <w:szCs w:val="22"/>
                <w:lang w:eastAsia="en-AU"/>
              </w:rPr>
              <w:t>Australian Communications and Media Authority</w:t>
            </w:r>
          </w:p>
        </w:tc>
        <w:tc>
          <w:tcPr>
            <w:tcW w:w="3697" w:type="pct"/>
            <w:tcBorders>
              <w:left w:val="single" w:sz="4" w:space="0" w:color="FFFFFF" w:themeColor="background1"/>
            </w:tcBorders>
          </w:tcPr>
          <w:p w14:paraId="3E0C2111" w14:textId="77777777" w:rsidR="00981FEE" w:rsidRPr="008B0F14" w:rsidRDefault="006C74E8" w:rsidP="008B0F14">
            <w:pPr>
              <w:pStyle w:val="TableText-Diagram"/>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8B0F14">
              <w:rPr>
                <w:rFonts w:asciiTheme="minorHAnsi" w:hAnsiTheme="minorHAnsi" w:cstheme="minorHAnsi"/>
                <w:color w:val="000000" w:themeColor="text1"/>
                <w:sz w:val="22"/>
                <w:szCs w:val="22"/>
              </w:rPr>
              <w:t>The ACMA engages internationally on the coordination, development and implementation of measures to enhance spectrum usage for satellite communications and space research services. It is a member of the International Telecommunications Union (ITU) and the Asia-Pacific Telecommunity. The ACMA participated in the Australian delegation to World Radiocommunication Conference</w:t>
            </w:r>
            <w:r w:rsidR="008B2388" w:rsidRPr="008B0F14">
              <w:rPr>
                <w:rFonts w:asciiTheme="minorHAnsi" w:hAnsiTheme="minorHAnsi" w:cstheme="minorHAnsi"/>
                <w:color w:val="000000" w:themeColor="text1"/>
                <w:sz w:val="22"/>
                <w:szCs w:val="22"/>
              </w:rPr>
              <w:t xml:space="preserve"> (WRC)</w:t>
            </w:r>
            <w:r w:rsidRPr="008B0F14">
              <w:rPr>
                <w:rFonts w:asciiTheme="minorHAnsi" w:hAnsiTheme="minorHAnsi" w:cstheme="minorHAnsi"/>
                <w:color w:val="000000" w:themeColor="text1"/>
                <w:sz w:val="22"/>
                <w:szCs w:val="22"/>
              </w:rPr>
              <w:t xml:space="preserve"> 2019.</w:t>
            </w:r>
          </w:p>
        </w:tc>
      </w:tr>
      <w:tr w:rsidR="00702A86" w:rsidRPr="00702A86" w14:paraId="3E0C2119" w14:textId="77777777" w:rsidTr="004B62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13" w14:textId="77777777" w:rsidR="00702A86" w:rsidRPr="008B0F14" w:rsidRDefault="00702A86" w:rsidP="00702A86">
            <w:pPr>
              <w:spacing w:before="80" w:after="80"/>
              <w:rPr>
                <w:rFonts w:ascii="Calibri" w:eastAsia="Times New Roman" w:hAnsi="Calibri"/>
                <w:spacing w:val="-3"/>
                <w:sz w:val="22"/>
                <w:szCs w:val="22"/>
                <w:lang w:eastAsia="en-AU"/>
              </w:rPr>
            </w:pPr>
            <w:r w:rsidRPr="008B0F14">
              <w:rPr>
                <w:rFonts w:ascii="Calibri" w:eastAsia="Times New Roman" w:hAnsi="Calibri"/>
                <w:spacing w:val="-3"/>
                <w:sz w:val="22"/>
                <w:szCs w:val="22"/>
                <w:lang w:eastAsia="en-AU"/>
              </w:rPr>
              <w:t>Austrade</w:t>
            </w:r>
          </w:p>
          <w:p w14:paraId="3E0C2114" w14:textId="77777777" w:rsidR="00702A86" w:rsidRPr="008B0F14" w:rsidRDefault="00702A86" w:rsidP="00702A86">
            <w:pPr>
              <w:spacing w:before="80" w:after="80"/>
              <w:rPr>
                <w:rFonts w:ascii="Calibri" w:eastAsia="Times New Roman" w:hAnsi="Calibri"/>
                <w:spacing w:val="-3"/>
                <w:sz w:val="22"/>
                <w:szCs w:val="22"/>
                <w:lang w:eastAsia="en-AU"/>
              </w:rPr>
            </w:pPr>
          </w:p>
        </w:tc>
        <w:tc>
          <w:tcPr>
            <w:tcW w:w="3697" w:type="pct"/>
            <w:tcBorders>
              <w:left w:val="single" w:sz="4" w:space="0" w:color="FFFFFF" w:themeColor="background1"/>
            </w:tcBorders>
          </w:tcPr>
          <w:p w14:paraId="3E0C2115" w14:textId="77777777" w:rsidR="00B274CD" w:rsidRPr="008B0F14" w:rsidRDefault="00B274CD" w:rsidP="004B62D3">
            <w:pPr>
              <w:spacing w:before="80" w:after="6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Over 2019-20 Austrade organised a number of space specific virtual events under its ‘Digital Space Symposium Series’ which commenced in April 2020 and remain</w:t>
            </w:r>
            <w:r w:rsidR="00242FC0" w:rsidRPr="008B0F14">
              <w:rPr>
                <w:rFonts w:eastAsia="Times New Roman" w:cstheme="minorHAnsi"/>
                <w:color w:val="000000" w:themeColor="text1"/>
                <w:spacing w:val="-3"/>
                <w:sz w:val="22"/>
                <w:szCs w:val="22"/>
                <w:lang w:eastAsia="en-AU"/>
              </w:rPr>
              <w:t>s</w:t>
            </w:r>
            <w:r w:rsidRPr="008B0F14">
              <w:rPr>
                <w:rFonts w:eastAsia="Times New Roman" w:cstheme="minorHAnsi"/>
                <w:color w:val="000000" w:themeColor="text1"/>
                <w:spacing w:val="-3"/>
                <w:sz w:val="22"/>
                <w:szCs w:val="22"/>
                <w:lang w:eastAsia="en-AU"/>
              </w:rPr>
              <w:t xml:space="preserve"> ongoing. These events were organised for targeted organisations following the cancellation of the 36th Colorado Space Symposium. They included:</w:t>
            </w:r>
          </w:p>
          <w:p w14:paraId="3E0C2116" w14:textId="1B11B5EE" w:rsidR="00B274CD" w:rsidRPr="008B0F14" w:rsidRDefault="00B274CD" w:rsidP="004B62D3">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 xml:space="preserve">A business to business matchmaking session with select Australian companies and members of the CompTIA Space Enterprise Council in the </w:t>
            </w:r>
            <w:r w:rsidR="008E5ABA">
              <w:rPr>
                <w:rFonts w:cstheme="minorHAnsi"/>
                <w:color w:val="000000" w:themeColor="text1"/>
                <w:sz w:val="22"/>
                <w:szCs w:val="22"/>
              </w:rPr>
              <w:t>US</w:t>
            </w:r>
            <w:r w:rsidRPr="008B0F14">
              <w:rPr>
                <w:rFonts w:cstheme="minorHAnsi"/>
                <w:color w:val="000000" w:themeColor="text1"/>
                <w:sz w:val="22"/>
                <w:szCs w:val="22"/>
              </w:rPr>
              <w:t>;</w:t>
            </w:r>
          </w:p>
          <w:p w14:paraId="3E0C2117" w14:textId="318D0914" w:rsidR="00B274CD" w:rsidRPr="008B0F14" w:rsidRDefault="00B274CD" w:rsidP="004B62D3">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 xml:space="preserve">A series </w:t>
            </w:r>
            <w:r w:rsidR="005201B3">
              <w:rPr>
                <w:rFonts w:cstheme="minorHAnsi"/>
                <w:color w:val="000000" w:themeColor="text1"/>
                <w:sz w:val="22"/>
                <w:szCs w:val="22"/>
              </w:rPr>
              <w:t xml:space="preserve">of </w:t>
            </w:r>
            <w:r w:rsidRPr="008B0F14">
              <w:rPr>
                <w:rFonts w:cstheme="minorHAnsi"/>
                <w:color w:val="000000" w:themeColor="text1"/>
                <w:sz w:val="22"/>
                <w:szCs w:val="22"/>
              </w:rPr>
              <w:t xml:space="preserve">capability exchange sessions focused on </w:t>
            </w:r>
            <w:r w:rsidR="00CB622E">
              <w:rPr>
                <w:rFonts w:cstheme="minorHAnsi"/>
                <w:color w:val="000000" w:themeColor="text1"/>
                <w:sz w:val="22"/>
                <w:szCs w:val="22"/>
              </w:rPr>
              <w:t>US</w:t>
            </w:r>
            <w:r w:rsidRPr="008B0F14">
              <w:rPr>
                <w:rFonts w:cstheme="minorHAnsi"/>
                <w:color w:val="000000" w:themeColor="text1"/>
                <w:sz w:val="22"/>
                <w:szCs w:val="22"/>
              </w:rPr>
              <w:t xml:space="preserve"> space primes and Australian companies; and </w:t>
            </w:r>
          </w:p>
          <w:p w14:paraId="3E0C2118" w14:textId="0AA21DA9" w:rsidR="00702A86" w:rsidRPr="008B0F14" w:rsidRDefault="00B274CD" w:rsidP="004B62D3">
            <w:pPr>
              <w:pStyle w:val="TableBullet"/>
              <w:spacing w:before="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 xml:space="preserve">A virtual fireside chat and start-up pitch session with representatives from the </w:t>
            </w:r>
            <w:r w:rsidR="00CB622E">
              <w:rPr>
                <w:rFonts w:cstheme="minorHAnsi"/>
                <w:color w:val="000000" w:themeColor="text1"/>
                <w:sz w:val="22"/>
                <w:szCs w:val="22"/>
              </w:rPr>
              <w:t>US</w:t>
            </w:r>
            <w:r w:rsidRPr="008B0F14">
              <w:rPr>
                <w:rFonts w:cstheme="minorHAnsi"/>
                <w:color w:val="000000" w:themeColor="text1"/>
                <w:sz w:val="22"/>
                <w:szCs w:val="22"/>
              </w:rPr>
              <w:t xml:space="preserve"> Air Force responsible for space capability.</w:t>
            </w:r>
          </w:p>
        </w:tc>
      </w:tr>
      <w:tr w:rsidR="00702A86" w:rsidRPr="00702A86" w14:paraId="3E0C212E" w14:textId="77777777" w:rsidTr="004B62D3">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1A" w14:textId="77777777" w:rsidR="00702A86" w:rsidRPr="008B0F14" w:rsidRDefault="00702A86" w:rsidP="00702A86">
            <w:pPr>
              <w:spacing w:before="80" w:after="80"/>
              <w:rPr>
                <w:rFonts w:ascii="Calibri" w:eastAsia="Times New Roman" w:hAnsi="Calibri"/>
                <w:spacing w:val="-3"/>
                <w:sz w:val="22"/>
                <w:szCs w:val="22"/>
                <w:lang w:eastAsia="en-AU"/>
              </w:rPr>
            </w:pPr>
            <w:r w:rsidRPr="008B0F14">
              <w:rPr>
                <w:rFonts w:ascii="Calibri" w:eastAsia="Times New Roman" w:hAnsi="Calibri"/>
                <w:spacing w:val="-3"/>
                <w:sz w:val="22"/>
                <w:szCs w:val="22"/>
                <w:lang w:eastAsia="en-AU"/>
              </w:rPr>
              <w:t>Bureau of Meteorology</w:t>
            </w:r>
          </w:p>
        </w:tc>
        <w:tc>
          <w:tcPr>
            <w:tcW w:w="3697" w:type="pct"/>
            <w:tcBorders>
              <w:left w:val="single" w:sz="4" w:space="0" w:color="FFFFFF" w:themeColor="background1"/>
            </w:tcBorders>
          </w:tcPr>
          <w:p w14:paraId="3E0C211B" w14:textId="77777777" w:rsidR="0008597F" w:rsidRPr="008B0F14" w:rsidRDefault="0008597F"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u w:val="single"/>
                <w:lang w:eastAsia="en-AU"/>
              </w:rPr>
            </w:pPr>
            <w:r w:rsidRPr="008B0F14">
              <w:rPr>
                <w:rFonts w:eastAsia="Times New Roman" w:cstheme="minorHAnsi"/>
                <w:color w:val="000000" w:themeColor="text1"/>
                <w:spacing w:val="-3"/>
                <w:sz w:val="22"/>
                <w:szCs w:val="22"/>
                <w:u w:val="single"/>
                <w:lang w:eastAsia="en-AU"/>
              </w:rPr>
              <w:t>Earth observations</w:t>
            </w:r>
          </w:p>
          <w:p w14:paraId="3E0C211C" w14:textId="77777777" w:rsidR="0008597F" w:rsidRPr="008B0F14" w:rsidRDefault="0008597F"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The Bureau of Meteorology </w:t>
            </w:r>
            <w:r w:rsidR="00732260" w:rsidRPr="008B0F14">
              <w:rPr>
                <w:rFonts w:eastAsia="Times New Roman" w:cstheme="minorHAnsi"/>
                <w:color w:val="000000" w:themeColor="text1"/>
                <w:spacing w:val="-3"/>
                <w:sz w:val="22"/>
                <w:szCs w:val="22"/>
                <w:lang w:eastAsia="en-AU"/>
              </w:rPr>
              <w:t>is an active member of the World Meteorological Organization (WMO) and a key contributor to the WMO Integrated Global Observing System (WIGOS). It participates in, and leads, a number of expert teams relating to Earth observation</w:t>
            </w:r>
            <w:r w:rsidRPr="008B0F14">
              <w:rPr>
                <w:rFonts w:eastAsia="Times New Roman" w:cstheme="minorHAnsi"/>
                <w:color w:val="000000" w:themeColor="text1"/>
                <w:spacing w:val="-3"/>
                <w:sz w:val="22"/>
                <w:szCs w:val="22"/>
                <w:lang w:eastAsia="en-AU"/>
              </w:rPr>
              <w:t xml:space="preserve"> and the international exchange of meteorological observations. Through WMO, the Bureau leverages Australia's investment in in-situ observations to obtain global observations and data from a wide range of meteorological satellites.</w:t>
            </w:r>
            <w:r w:rsidR="00732260" w:rsidRPr="008B0F14">
              <w:rPr>
                <w:rFonts w:eastAsia="Times New Roman" w:cstheme="minorHAnsi"/>
                <w:color w:val="000000" w:themeColor="text1"/>
                <w:spacing w:val="-3"/>
                <w:sz w:val="22"/>
                <w:szCs w:val="22"/>
                <w:lang w:eastAsia="en-AU"/>
              </w:rPr>
              <w:t xml:space="preserve"> </w:t>
            </w:r>
          </w:p>
          <w:p w14:paraId="3E0C211D" w14:textId="77777777" w:rsidR="00732260" w:rsidRPr="008B0F14" w:rsidRDefault="0008597F"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The Bureau has a number of EO-related bilateral agreements with meteorological services and space agencies in Japan, China, Korea, and the US. Under international agreements, the Bureau operates a ground station near Darwin for the COSMIC-2 (Constellation Observing</w:t>
            </w:r>
            <w:r w:rsidR="008A246D" w:rsidRPr="008B0F14">
              <w:rPr>
                <w:rFonts w:eastAsia="Times New Roman" w:cstheme="minorHAnsi"/>
                <w:color w:val="000000" w:themeColor="text1"/>
                <w:spacing w:val="-3"/>
                <w:sz w:val="22"/>
                <w:szCs w:val="22"/>
                <w:lang w:eastAsia="en-AU"/>
              </w:rPr>
              <w:t xml:space="preserve"> </w:t>
            </w:r>
            <w:r w:rsidRPr="008B0F14">
              <w:rPr>
                <w:rFonts w:eastAsia="Times New Roman" w:cstheme="minorHAnsi"/>
                <w:color w:val="000000" w:themeColor="text1"/>
                <w:spacing w:val="-3"/>
                <w:sz w:val="22"/>
                <w:szCs w:val="22"/>
                <w:lang w:eastAsia="en-AU"/>
              </w:rPr>
              <w:t>System for Meteorology, Ionosphere, and Climate) program and a Turn</w:t>
            </w:r>
            <w:r w:rsidR="00664B4A" w:rsidRPr="008B0F14">
              <w:rPr>
                <w:rFonts w:eastAsia="Times New Roman" w:cstheme="minorHAnsi"/>
                <w:color w:val="000000" w:themeColor="text1"/>
                <w:spacing w:val="-3"/>
                <w:sz w:val="22"/>
                <w:szCs w:val="22"/>
                <w:lang w:eastAsia="en-AU"/>
              </w:rPr>
              <w:t>-</w:t>
            </w:r>
            <w:r w:rsidRPr="008B0F14">
              <w:rPr>
                <w:rFonts w:eastAsia="Times New Roman" w:cstheme="minorHAnsi"/>
                <w:color w:val="000000" w:themeColor="text1"/>
                <w:spacing w:val="-3"/>
                <w:sz w:val="22"/>
                <w:szCs w:val="22"/>
                <w:lang w:eastAsia="en-AU"/>
              </w:rPr>
              <w:t>Around Ranging Station (TARS) for satellites in China’s Fengyun-2 series at Crib Point, Victoria.</w:t>
            </w:r>
            <w:r w:rsidR="00732260" w:rsidRPr="008B0F14">
              <w:rPr>
                <w:rFonts w:eastAsia="Times New Roman" w:cstheme="minorHAnsi"/>
                <w:color w:val="000000" w:themeColor="text1"/>
                <w:spacing w:val="-3"/>
                <w:sz w:val="22"/>
                <w:szCs w:val="22"/>
                <w:lang w:eastAsia="en-AU"/>
              </w:rPr>
              <w:t xml:space="preserve"> The Bureau participates in a number of activities aimed at helping other meteorological services improve their access to EOS data. </w:t>
            </w:r>
          </w:p>
          <w:p w14:paraId="3E0C211E" w14:textId="52912143" w:rsidR="00732260" w:rsidRPr="008B0F14" w:rsidRDefault="00732260"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The Bureau currently leads a WMO Region-V (Asia-Pacific) Task Team on Satellite </w:t>
            </w:r>
            <w:r w:rsidR="00C21E05" w:rsidRPr="008B0F14">
              <w:rPr>
                <w:rFonts w:eastAsia="Times New Roman" w:cstheme="minorHAnsi"/>
                <w:color w:val="000000" w:themeColor="text1"/>
                <w:spacing w:val="-3"/>
                <w:sz w:val="22"/>
                <w:szCs w:val="22"/>
                <w:lang w:eastAsia="en-AU"/>
              </w:rPr>
              <w:t>Utili</w:t>
            </w:r>
            <w:r w:rsidR="00C21E05">
              <w:rPr>
                <w:rFonts w:eastAsia="Times New Roman" w:cstheme="minorHAnsi"/>
                <w:color w:val="000000" w:themeColor="text1"/>
                <w:spacing w:val="-3"/>
                <w:sz w:val="22"/>
                <w:szCs w:val="22"/>
                <w:lang w:eastAsia="en-AU"/>
              </w:rPr>
              <w:t>s</w:t>
            </w:r>
            <w:r w:rsidR="00C21E05" w:rsidRPr="008B0F14">
              <w:rPr>
                <w:rFonts w:eastAsia="Times New Roman" w:cstheme="minorHAnsi"/>
                <w:color w:val="000000" w:themeColor="text1"/>
                <w:spacing w:val="-3"/>
                <w:sz w:val="22"/>
                <w:szCs w:val="22"/>
                <w:lang w:eastAsia="en-AU"/>
              </w:rPr>
              <w:t xml:space="preserve">ation </w:t>
            </w:r>
            <w:r w:rsidRPr="008B0F14">
              <w:rPr>
                <w:rFonts w:eastAsia="Times New Roman" w:cstheme="minorHAnsi"/>
                <w:color w:val="000000" w:themeColor="text1"/>
                <w:spacing w:val="-3"/>
                <w:sz w:val="22"/>
                <w:szCs w:val="22"/>
                <w:lang w:eastAsia="en-AU"/>
              </w:rPr>
              <w:t>which aims to improve access to meteorological satellite data and products within the region, and provide guidance on the transition of receiving hardware as new missions are launched. This is supported by the effort and expertise of the Bureau’s Satellite Virtual Laboratory Centre of Excellence, which conducts monthly online Regional Focus Group meetings, attended by participants from across the South Pacific each month.</w:t>
            </w:r>
          </w:p>
          <w:p w14:paraId="3E0C211F" w14:textId="77777777" w:rsidR="00732260" w:rsidRPr="008B0F14" w:rsidRDefault="00732260"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The Bureau also participates in the Direct Broadcast Network for Near Real-Time Relay of Low Earth Orbit Satellite Data (DBNet) for the Asia Pacific. Th</w:t>
            </w:r>
            <w:r w:rsidR="00664B4A" w:rsidRPr="008B0F14">
              <w:rPr>
                <w:rFonts w:eastAsia="Times New Roman" w:cstheme="minorHAnsi"/>
                <w:color w:val="000000" w:themeColor="text1"/>
                <w:spacing w:val="-3"/>
                <w:sz w:val="22"/>
                <w:szCs w:val="22"/>
                <w:lang w:eastAsia="en-AU"/>
              </w:rPr>
              <w:t xml:space="preserve">is provides </w:t>
            </w:r>
            <w:r w:rsidRPr="008B0F14">
              <w:rPr>
                <w:rFonts w:eastAsia="Times New Roman" w:cstheme="minorHAnsi"/>
                <w:color w:val="000000" w:themeColor="text1"/>
                <w:spacing w:val="-3"/>
                <w:sz w:val="22"/>
                <w:szCs w:val="22"/>
                <w:lang w:eastAsia="en-AU"/>
              </w:rPr>
              <w:t xml:space="preserve">operational arrangements for the real-time acquisition of polar-orbiting satellite data and </w:t>
            </w:r>
            <w:r w:rsidR="00664B4A" w:rsidRPr="008B0F14">
              <w:rPr>
                <w:rFonts w:eastAsia="Times New Roman" w:cstheme="minorHAnsi"/>
                <w:color w:val="000000" w:themeColor="text1"/>
                <w:spacing w:val="-3"/>
                <w:sz w:val="22"/>
                <w:szCs w:val="22"/>
                <w:lang w:eastAsia="en-AU"/>
              </w:rPr>
              <w:t>its</w:t>
            </w:r>
            <w:r w:rsidRPr="008B0F14">
              <w:rPr>
                <w:rFonts w:eastAsia="Times New Roman" w:cstheme="minorHAnsi"/>
                <w:color w:val="000000" w:themeColor="text1"/>
                <w:spacing w:val="-3"/>
                <w:sz w:val="22"/>
                <w:szCs w:val="22"/>
                <w:lang w:eastAsia="en-AU"/>
              </w:rPr>
              <w:t xml:space="preserve"> rapid delivery to the global user community through regional processing centres.</w:t>
            </w:r>
          </w:p>
          <w:p w14:paraId="3E0C2120" w14:textId="77777777" w:rsidR="00612ECB" w:rsidRPr="008B0F14" w:rsidRDefault="00612ECB"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In Dec 2019 the Bureau hosted the 10th Asia Oceania Meteorological Satellite Users Conference. The event was attended by 132 participants from 28 countries. Presentations covered topics related to the utilisation of satellite observations for nowcasting, disaster mitigation, climate and Numerical Weather Prediction (NWP).</w:t>
            </w:r>
          </w:p>
          <w:p w14:paraId="3E0C2121" w14:textId="746F679A" w:rsidR="008B2388" w:rsidRPr="008B0F14" w:rsidRDefault="008B2388"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The Bureau is an Associate Member of Committee on Earth Observation Satellites (CEOS) and member of the CEOS Sea Surface Temperature Virtual Constellation (SST-VC)</w:t>
            </w:r>
            <w:r w:rsidR="00464D28">
              <w:rPr>
                <w:rFonts w:eastAsia="Times New Roman" w:cstheme="minorHAnsi"/>
                <w:color w:val="000000" w:themeColor="text1"/>
                <w:spacing w:val="-3"/>
                <w:sz w:val="22"/>
                <w:szCs w:val="22"/>
                <w:lang w:eastAsia="en-AU"/>
              </w:rPr>
              <w:t>.</w:t>
            </w:r>
          </w:p>
          <w:p w14:paraId="3E0C2122" w14:textId="77777777" w:rsidR="008B2388" w:rsidRPr="008B0F14" w:rsidRDefault="008B2388" w:rsidP="004B62D3">
            <w:pPr>
              <w:spacing w:before="80" w:after="6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The Bureau is also a member of: </w:t>
            </w:r>
          </w:p>
          <w:p w14:paraId="3E0C2123" w14:textId="41DBB414" w:rsidR="008B2388" w:rsidRPr="008B0F14" w:rsidRDefault="00FD194B" w:rsidP="004B62D3">
            <w:pPr>
              <w:pStyle w:val="TableBullet"/>
              <w:spacing w:before="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T</w:t>
            </w:r>
            <w:r w:rsidR="008B2388" w:rsidRPr="008B0F14">
              <w:rPr>
                <w:rFonts w:cstheme="minorHAnsi"/>
                <w:color w:val="000000" w:themeColor="text1"/>
                <w:sz w:val="22"/>
                <w:szCs w:val="22"/>
              </w:rPr>
              <w:t>he Sentinel-3 Validation Team for Temperature (S3VT-T)</w:t>
            </w:r>
            <w:r w:rsidR="00C21E05">
              <w:rPr>
                <w:rFonts w:cstheme="minorHAnsi"/>
                <w:color w:val="000000" w:themeColor="text1"/>
                <w:sz w:val="22"/>
                <w:szCs w:val="22"/>
              </w:rPr>
              <w:t>.</w:t>
            </w:r>
          </w:p>
          <w:p w14:paraId="3E0C2124" w14:textId="7F1717D5" w:rsidR="008B2388" w:rsidRPr="008B0F14" w:rsidRDefault="008B2388" w:rsidP="004B62D3">
            <w:pPr>
              <w:pStyle w:val="TableBullet"/>
              <w:spacing w:before="0" w:after="6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The Group for High Resolution Sea Surface Temperature (GHRSST) Science Team and GHRSST Advisory Board</w:t>
            </w:r>
            <w:r w:rsidR="00C21E05">
              <w:rPr>
                <w:rFonts w:cstheme="minorHAnsi"/>
                <w:color w:val="000000" w:themeColor="text1"/>
                <w:sz w:val="22"/>
                <w:szCs w:val="22"/>
              </w:rPr>
              <w:t>.</w:t>
            </w:r>
          </w:p>
          <w:p w14:paraId="3E0C2125" w14:textId="77777777" w:rsidR="008B2388" w:rsidRPr="008B0F14" w:rsidRDefault="008B2388" w:rsidP="004B62D3">
            <w:pPr>
              <w:pStyle w:val="TableBullet"/>
              <w:spacing w:before="0" w:after="6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The WMO DBNet-Coordination group, which enables exchange of real time data from the satellite ground stations.</w:t>
            </w:r>
          </w:p>
          <w:p w14:paraId="3E0C2126" w14:textId="36B9804C" w:rsidR="008B2388" w:rsidRPr="008B0F14" w:rsidRDefault="008B2388" w:rsidP="004B62D3">
            <w:pPr>
              <w:pStyle w:val="TableBullet"/>
              <w:spacing w:before="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NASA’s CloudSat science team and Global Precipitation Measurement Mission (GPM) Ground Validation team</w:t>
            </w:r>
            <w:r w:rsidR="00C21E05">
              <w:rPr>
                <w:rFonts w:cstheme="minorHAnsi"/>
                <w:color w:val="000000" w:themeColor="text1"/>
                <w:sz w:val="22"/>
                <w:szCs w:val="22"/>
              </w:rPr>
              <w:t>.</w:t>
            </w:r>
          </w:p>
          <w:p w14:paraId="3E0C2127" w14:textId="77777777" w:rsidR="0008597F" w:rsidRPr="008B0F14" w:rsidRDefault="0008597F"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u w:val="single"/>
                <w:lang w:eastAsia="en-AU"/>
              </w:rPr>
            </w:pPr>
            <w:r w:rsidRPr="008B0F14">
              <w:rPr>
                <w:rFonts w:eastAsia="Times New Roman" w:cstheme="minorHAnsi"/>
                <w:color w:val="000000" w:themeColor="text1"/>
                <w:spacing w:val="-3"/>
                <w:sz w:val="22"/>
                <w:szCs w:val="22"/>
                <w:u w:val="single"/>
                <w:lang w:eastAsia="en-AU"/>
              </w:rPr>
              <w:t>Space Weather</w:t>
            </w:r>
          </w:p>
          <w:p w14:paraId="3E0C2128" w14:textId="77777777" w:rsidR="0008597F" w:rsidRPr="008B0F14" w:rsidRDefault="0008597F"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The Bureau's S</w:t>
            </w:r>
            <w:r w:rsidR="00503E5E" w:rsidRPr="008B0F14">
              <w:rPr>
                <w:rFonts w:eastAsia="Times New Roman" w:cstheme="minorHAnsi"/>
                <w:color w:val="000000" w:themeColor="text1"/>
                <w:spacing w:val="-3"/>
                <w:sz w:val="22"/>
                <w:szCs w:val="22"/>
                <w:lang w:eastAsia="en-AU"/>
              </w:rPr>
              <w:t>pace Weather Services</w:t>
            </w:r>
            <w:r w:rsidR="00664B4A" w:rsidRPr="008B0F14">
              <w:rPr>
                <w:rFonts w:eastAsia="Times New Roman" w:cstheme="minorHAnsi"/>
                <w:color w:val="000000" w:themeColor="text1"/>
                <w:spacing w:val="-3"/>
                <w:sz w:val="22"/>
                <w:szCs w:val="22"/>
                <w:lang w:eastAsia="en-AU"/>
              </w:rPr>
              <w:t xml:space="preserve"> (SWS)</w:t>
            </w:r>
            <w:r w:rsidRPr="008B0F14">
              <w:rPr>
                <w:rFonts w:eastAsia="Times New Roman" w:cstheme="minorHAnsi"/>
                <w:color w:val="000000" w:themeColor="text1"/>
                <w:spacing w:val="-3"/>
                <w:sz w:val="22"/>
                <w:szCs w:val="22"/>
                <w:lang w:eastAsia="en-AU"/>
              </w:rPr>
              <w:t xml:space="preserve"> is a member of </w:t>
            </w:r>
            <w:r w:rsidR="00503E5E" w:rsidRPr="008B0F14">
              <w:rPr>
                <w:rFonts w:eastAsia="Times New Roman" w:cstheme="minorHAnsi"/>
                <w:color w:val="000000" w:themeColor="text1"/>
                <w:spacing w:val="-3"/>
                <w:sz w:val="22"/>
                <w:szCs w:val="22"/>
                <w:lang w:eastAsia="en-AU"/>
              </w:rPr>
              <w:t xml:space="preserve">the </w:t>
            </w:r>
            <w:r w:rsidRPr="008B0F14">
              <w:rPr>
                <w:rFonts w:eastAsia="Times New Roman" w:cstheme="minorHAnsi"/>
                <w:color w:val="000000" w:themeColor="text1"/>
                <w:spacing w:val="-3"/>
                <w:sz w:val="22"/>
                <w:szCs w:val="22"/>
                <w:lang w:eastAsia="en-AU"/>
              </w:rPr>
              <w:t xml:space="preserve">International Space Environment Service (ISES) and operates the ISES Regional Warning Centre (RWC) for the Australasian region. SWS currently has two representatives on the ISES Directing Board: the Secretary for Space Weather and the RWC Australia delegate. </w:t>
            </w:r>
          </w:p>
          <w:p w14:paraId="3E0C2129" w14:textId="77777777" w:rsidR="0008597F" w:rsidRPr="008B0F14" w:rsidRDefault="0008597F"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During 2019-2020, the </w:t>
            </w:r>
            <w:r w:rsidR="00664B4A" w:rsidRPr="008B0F14">
              <w:rPr>
                <w:rFonts w:eastAsia="Times New Roman" w:cstheme="minorHAnsi"/>
                <w:color w:val="000000" w:themeColor="text1"/>
                <w:spacing w:val="-3"/>
                <w:sz w:val="22"/>
                <w:szCs w:val="22"/>
                <w:lang w:eastAsia="en-AU"/>
              </w:rPr>
              <w:t>SWS</w:t>
            </w:r>
            <w:r w:rsidR="00684F2A" w:rsidRPr="008B0F14">
              <w:rPr>
                <w:rFonts w:eastAsia="Times New Roman" w:cstheme="minorHAnsi"/>
                <w:color w:val="000000" w:themeColor="text1"/>
                <w:spacing w:val="-3"/>
                <w:sz w:val="22"/>
                <w:szCs w:val="22"/>
                <w:lang w:eastAsia="en-AU"/>
              </w:rPr>
              <w:t xml:space="preserve"> finalis</w:t>
            </w:r>
            <w:r w:rsidRPr="008B0F14">
              <w:rPr>
                <w:rFonts w:eastAsia="Times New Roman" w:cstheme="minorHAnsi"/>
                <w:color w:val="000000" w:themeColor="text1"/>
                <w:spacing w:val="-3"/>
                <w:sz w:val="22"/>
                <w:szCs w:val="22"/>
                <w:lang w:eastAsia="en-AU"/>
              </w:rPr>
              <w:t>ed and signed an agreement governing the Australia, Canada, France and Japan</w:t>
            </w:r>
            <w:r w:rsidR="00684F2A" w:rsidRPr="008B0F14">
              <w:rPr>
                <w:rFonts w:eastAsia="Times New Roman" w:cstheme="minorHAnsi"/>
                <w:color w:val="000000" w:themeColor="text1"/>
                <w:spacing w:val="-3"/>
                <w:sz w:val="22"/>
                <w:szCs w:val="22"/>
                <w:lang w:eastAsia="en-AU"/>
              </w:rPr>
              <w:t xml:space="preserve"> (ACFJ)</w:t>
            </w:r>
            <w:r w:rsidRPr="008B0F14">
              <w:rPr>
                <w:rFonts w:eastAsia="Times New Roman" w:cstheme="minorHAnsi"/>
                <w:color w:val="000000" w:themeColor="text1"/>
                <w:spacing w:val="-3"/>
                <w:sz w:val="22"/>
                <w:szCs w:val="22"/>
                <w:lang w:eastAsia="en-AU"/>
              </w:rPr>
              <w:t xml:space="preserve"> consortium for the delivery of space weather products supporting international aviation operations.</w:t>
            </w:r>
            <w:r w:rsidR="003E68B2" w:rsidRPr="008B0F14">
              <w:rPr>
                <w:rFonts w:eastAsia="Times New Roman" w:cstheme="minorHAnsi"/>
                <w:color w:val="000000" w:themeColor="text1"/>
                <w:spacing w:val="-3"/>
                <w:sz w:val="22"/>
                <w:szCs w:val="22"/>
                <w:lang w:eastAsia="en-AU"/>
              </w:rPr>
              <w:t xml:space="preserve"> </w:t>
            </w:r>
            <w:r w:rsidR="00684F2A" w:rsidRPr="008B0F14">
              <w:rPr>
                <w:rFonts w:eastAsia="Times New Roman" w:cstheme="minorHAnsi"/>
                <w:color w:val="000000" w:themeColor="text1"/>
                <w:spacing w:val="-3"/>
                <w:sz w:val="22"/>
                <w:szCs w:val="22"/>
                <w:lang w:eastAsia="en-AU"/>
              </w:rPr>
              <w:t>The International Civil Aviation Organisation (ICAO) selected the ACFJ consortium to be a global provider of space weather advisories for the aviation industry. The new global advisory service went live during November 2019 and has been operating successfully.</w:t>
            </w:r>
          </w:p>
          <w:p w14:paraId="3E0C212A" w14:textId="08588443" w:rsidR="003E68B2" w:rsidRPr="008B0F14" w:rsidRDefault="00F91201"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Pr>
                <w:rFonts w:eastAsia="Times New Roman" w:cstheme="minorHAnsi"/>
                <w:color w:val="000000" w:themeColor="text1"/>
                <w:spacing w:val="-3"/>
                <w:sz w:val="22"/>
                <w:szCs w:val="22"/>
                <w:lang w:eastAsia="en-AU"/>
              </w:rPr>
              <w:t xml:space="preserve">The Bureau is represented </w:t>
            </w:r>
            <w:r w:rsidR="003E68B2" w:rsidRPr="008B0F14">
              <w:rPr>
                <w:rFonts w:eastAsia="Times New Roman" w:cstheme="minorHAnsi"/>
                <w:color w:val="000000" w:themeColor="text1"/>
                <w:spacing w:val="-3"/>
                <w:sz w:val="22"/>
                <w:szCs w:val="22"/>
                <w:lang w:eastAsia="en-AU"/>
              </w:rPr>
              <w:t xml:space="preserve">on the WMO Inter-Programme Team on Space Weather Information, Systems and Services (IPT-SWeISS) coordinating the international availability and access to space weather data. </w:t>
            </w:r>
          </w:p>
          <w:p w14:paraId="3E0C212B" w14:textId="77777777" w:rsidR="0008597F" w:rsidRPr="008B0F14" w:rsidRDefault="00503E5E"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u w:val="single"/>
                <w:lang w:eastAsia="en-AU"/>
              </w:rPr>
            </w:pPr>
            <w:r w:rsidRPr="008B0F14">
              <w:rPr>
                <w:rFonts w:eastAsia="Times New Roman" w:cstheme="minorHAnsi"/>
                <w:color w:val="000000" w:themeColor="text1"/>
                <w:spacing w:val="-3"/>
                <w:sz w:val="22"/>
                <w:szCs w:val="22"/>
                <w:u w:val="single"/>
                <w:lang w:eastAsia="en-AU"/>
              </w:rPr>
              <w:t>International Radiocommunications</w:t>
            </w:r>
          </w:p>
          <w:p w14:paraId="3E0C212C" w14:textId="46D6A3BB" w:rsidR="0008597F" w:rsidRPr="008B0F14" w:rsidRDefault="0008597F"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The Bureau </w:t>
            </w:r>
            <w:r w:rsidR="008B2388" w:rsidRPr="008B0F14">
              <w:rPr>
                <w:rFonts w:eastAsia="Times New Roman" w:cstheme="minorHAnsi"/>
                <w:color w:val="000000" w:themeColor="text1"/>
                <w:spacing w:val="-3"/>
                <w:sz w:val="22"/>
                <w:szCs w:val="22"/>
                <w:lang w:eastAsia="en-AU"/>
              </w:rPr>
              <w:t>was part of the Australian delegation to</w:t>
            </w:r>
            <w:r w:rsidRPr="008B0F14">
              <w:rPr>
                <w:rFonts w:eastAsia="Times New Roman" w:cstheme="minorHAnsi"/>
                <w:color w:val="000000" w:themeColor="text1"/>
                <w:spacing w:val="-3"/>
                <w:sz w:val="22"/>
                <w:szCs w:val="22"/>
                <w:lang w:eastAsia="en-AU"/>
              </w:rPr>
              <w:t xml:space="preserve"> the W</w:t>
            </w:r>
            <w:r w:rsidR="008B2388" w:rsidRPr="008B0F14">
              <w:rPr>
                <w:rFonts w:eastAsia="Times New Roman" w:cstheme="minorHAnsi"/>
                <w:color w:val="000000" w:themeColor="text1"/>
                <w:spacing w:val="-3"/>
                <w:sz w:val="22"/>
                <w:szCs w:val="22"/>
                <w:lang w:eastAsia="en-AU"/>
              </w:rPr>
              <w:t xml:space="preserve">RC in November 2019. It regularly participates in World Radio Communication Conferences and </w:t>
            </w:r>
            <w:r w:rsidRPr="008B0F14">
              <w:rPr>
                <w:rFonts w:eastAsia="Times New Roman" w:cstheme="minorHAnsi"/>
                <w:color w:val="000000" w:themeColor="text1"/>
                <w:spacing w:val="-3"/>
                <w:sz w:val="22"/>
                <w:szCs w:val="22"/>
                <w:lang w:eastAsia="en-AU"/>
              </w:rPr>
              <w:t xml:space="preserve">the Asia Pacific Telecommunity (APT) Conference Preparatory Group meetings. </w:t>
            </w:r>
            <w:r w:rsidR="008B2388" w:rsidRPr="008B0F14">
              <w:rPr>
                <w:rFonts w:eastAsia="Times New Roman" w:cstheme="minorHAnsi"/>
                <w:color w:val="000000" w:themeColor="text1"/>
                <w:spacing w:val="-3"/>
                <w:sz w:val="22"/>
                <w:szCs w:val="22"/>
                <w:lang w:eastAsia="en-AU"/>
              </w:rPr>
              <w:t>The Bureau is al</w:t>
            </w:r>
            <w:r w:rsidRPr="008B0F14">
              <w:rPr>
                <w:rFonts w:eastAsia="Times New Roman" w:cstheme="minorHAnsi"/>
                <w:color w:val="000000" w:themeColor="text1"/>
                <w:spacing w:val="-3"/>
                <w:sz w:val="22"/>
                <w:szCs w:val="22"/>
                <w:lang w:eastAsia="en-AU"/>
              </w:rPr>
              <w:t>so a member of the World Meteorological Organisation Steering Group on Radio Frequency Coordination (SG-RFC).</w:t>
            </w:r>
          </w:p>
          <w:p w14:paraId="3E0C212D" w14:textId="77777777" w:rsidR="00702A86" w:rsidRPr="008B0F14" w:rsidRDefault="00FD194B"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The Bureau is now an observer to the International Mars Exploration Working Group (IMEWG), an international forum established with the goal to foster international co-operation in relation to the exploration of Mars.  </w:t>
            </w:r>
          </w:p>
        </w:tc>
      </w:tr>
      <w:tr w:rsidR="00702A86" w:rsidRPr="00702A86" w14:paraId="3E0C2151" w14:textId="77777777" w:rsidTr="004B62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2F" w14:textId="77777777" w:rsidR="00702A86" w:rsidRPr="008B0F14" w:rsidRDefault="00702A86" w:rsidP="00702A86">
            <w:pPr>
              <w:spacing w:before="80" w:after="80"/>
              <w:rPr>
                <w:rFonts w:ascii="Calibri" w:eastAsia="Times New Roman" w:hAnsi="Calibri"/>
                <w:spacing w:val="-3"/>
                <w:sz w:val="22"/>
                <w:szCs w:val="22"/>
                <w:lang w:eastAsia="en-AU"/>
              </w:rPr>
            </w:pPr>
            <w:r w:rsidRPr="008B0F14">
              <w:rPr>
                <w:rFonts w:ascii="Calibri" w:eastAsia="Times New Roman" w:hAnsi="Calibri"/>
                <w:spacing w:val="-3"/>
                <w:sz w:val="22"/>
                <w:szCs w:val="22"/>
                <w:lang w:eastAsia="en-AU"/>
              </w:rPr>
              <w:t>CSIRO</w:t>
            </w:r>
          </w:p>
        </w:tc>
        <w:tc>
          <w:tcPr>
            <w:tcW w:w="3697" w:type="pct"/>
            <w:tcBorders>
              <w:left w:val="single" w:sz="4" w:space="0" w:color="FFFFFF" w:themeColor="background1"/>
            </w:tcBorders>
          </w:tcPr>
          <w:p w14:paraId="3E0C2130" w14:textId="335408E9" w:rsidR="001F51F5" w:rsidRPr="008B0F14" w:rsidRDefault="001F51F5"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CSIRO has two key operational agreements with NASA: the </w:t>
            </w:r>
            <w:r w:rsidRPr="008B0F14">
              <w:rPr>
                <w:rFonts w:eastAsia="Times New Roman" w:cstheme="minorHAnsi"/>
                <w:i/>
                <w:color w:val="000000" w:themeColor="text1"/>
                <w:spacing w:val="-3"/>
                <w:sz w:val="22"/>
                <w:szCs w:val="22"/>
                <w:lang w:eastAsia="en-AU"/>
              </w:rPr>
              <w:t>Agreement between the Government of Australia and the Government of the United States of America concerning Space Vehicle Tracking and Communication Facilities</w:t>
            </w:r>
            <w:r w:rsidRPr="008B0F14">
              <w:rPr>
                <w:rFonts w:eastAsia="Times New Roman" w:cstheme="minorHAnsi"/>
                <w:color w:val="000000" w:themeColor="text1"/>
                <w:spacing w:val="-3"/>
                <w:sz w:val="22"/>
                <w:szCs w:val="22"/>
                <w:lang w:eastAsia="en-AU"/>
              </w:rPr>
              <w:t xml:space="preserve">, under which it manages the Canberra Deep Space Communication Complex (CDSCC); and the </w:t>
            </w:r>
            <w:r w:rsidRPr="008B0F14">
              <w:rPr>
                <w:rFonts w:eastAsia="Times New Roman" w:cstheme="minorHAnsi"/>
                <w:i/>
                <w:color w:val="000000" w:themeColor="text1"/>
                <w:spacing w:val="-3"/>
                <w:sz w:val="22"/>
                <w:szCs w:val="22"/>
                <w:lang w:eastAsia="en-AU"/>
              </w:rPr>
              <w:t>Agreement between the Government of Australia and the Government of the United States of America concerning the Conduct of Scientific Balloon Flights for Civil Research Purposes</w:t>
            </w:r>
            <w:r w:rsidRPr="008B0F14">
              <w:rPr>
                <w:rFonts w:eastAsia="Times New Roman" w:cstheme="minorHAnsi"/>
                <w:color w:val="000000" w:themeColor="text1"/>
                <w:spacing w:val="-3"/>
                <w:sz w:val="22"/>
                <w:szCs w:val="22"/>
                <w:lang w:eastAsia="en-AU"/>
              </w:rPr>
              <w:t xml:space="preserve">, under which it manages the NASA Alice Springs Ballooning Facility. </w:t>
            </w:r>
          </w:p>
          <w:p w14:paraId="3E0C2131" w14:textId="77777777" w:rsidR="001F51F5" w:rsidRPr="008B0F14" w:rsidRDefault="001F51F5"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As part of the Deep Space Network, CDSCC will support the Lunar Artemis mission planned for 2024.</w:t>
            </w:r>
          </w:p>
          <w:p w14:paraId="3E0C2132" w14:textId="77777777" w:rsidR="001F51F5" w:rsidRPr="008B0F14" w:rsidRDefault="001F51F5"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CSIRO provides operations support for the ESA deep space tracking station at New Norcia, WA.</w:t>
            </w:r>
          </w:p>
          <w:p w14:paraId="3E0C2133" w14:textId="33A867F5" w:rsidR="001F51F5" w:rsidRPr="008B0F14" w:rsidRDefault="001F51F5"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JAXA formally indicated its intent to launch four high altitude balloons in 2022 at the CSIRO-managed NASA Alice Springs Ballooning Facility, under the CSIRO-JAXA Collaborative Agreement for the Conduct of Scientific Balloon Flights for Civilian Research Purposes (14 July 2017). </w:t>
            </w:r>
            <w:r w:rsidR="003D2DF2">
              <w:rPr>
                <w:rFonts w:eastAsia="Times New Roman" w:cstheme="minorHAnsi"/>
                <w:color w:val="000000" w:themeColor="text1"/>
                <w:spacing w:val="-3"/>
                <w:sz w:val="22"/>
                <w:szCs w:val="22"/>
                <w:lang w:eastAsia="en-AU"/>
              </w:rPr>
              <w:t xml:space="preserve">These launches will be undertake </w:t>
            </w:r>
            <w:r w:rsidRPr="008B0F14">
              <w:rPr>
                <w:rFonts w:eastAsia="Times New Roman" w:cstheme="minorHAnsi"/>
                <w:color w:val="000000" w:themeColor="text1"/>
                <w:spacing w:val="-3"/>
                <w:sz w:val="22"/>
                <w:szCs w:val="22"/>
                <w:lang w:eastAsia="en-AU"/>
              </w:rPr>
              <w:t xml:space="preserve">as part of </w:t>
            </w:r>
            <w:r w:rsidR="003D2DF2">
              <w:rPr>
                <w:rFonts w:eastAsia="Times New Roman" w:cstheme="minorHAnsi"/>
                <w:color w:val="000000" w:themeColor="text1"/>
                <w:spacing w:val="-3"/>
                <w:sz w:val="22"/>
                <w:szCs w:val="22"/>
                <w:lang w:eastAsia="en-AU"/>
              </w:rPr>
              <w:t xml:space="preserve">JAXA’s </w:t>
            </w:r>
            <w:r w:rsidRPr="008B0F14">
              <w:rPr>
                <w:rFonts w:eastAsia="Times New Roman" w:cstheme="minorHAnsi"/>
                <w:color w:val="000000" w:themeColor="text1"/>
                <w:spacing w:val="-3"/>
                <w:sz w:val="22"/>
                <w:szCs w:val="22"/>
                <w:lang w:eastAsia="en-AU"/>
              </w:rPr>
              <w:t>gamma ray astronomy program, new balloon technology and drop test program.</w:t>
            </w:r>
          </w:p>
          <w:p w14:paraId="3E0C2135" w14:textId="119C189F" w:rsidR="001F51F5" w:rsidRPr="008B0F14" w:rsidRDefault="001F51F5"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In 2019-20 CSIRO continued to build on its partnership with UK-based Surrey Satellite Technology Ltd for a 10 per cent share of the tasking and data acquisition capabilities of the NovaSAR-1 S-band Synthetic Aperture Radar (SAR) satellite, preparing to manage </w:t>
            </w:r>
            <w:r w:rsidR="003D2DF2">
              <w:rPr>
                <w:rFonts w:eastAsia="Times New Roman" w:cstheme="minorHAnsi"/>
                <w:color w:val="000000" w:themeColor="text1"/>
                <w:spacing w:val="-3"/>
                <w:sz w:val="22"/>
                <w:szCs w:val="22"/>
                <w:lang w:eastAsia="en-AU"/>
              </w:rPr>
              <w:t xml:space="preserve">satellite tasking </w:t>
            </w:r>
            <w:r w:rsidRPr="008B0F14">
              <w:rPr>
                <w:rFonts w:eastAsia="Times New Roman" w:cstheme="minorHAnsi"/>
                <w:color w:val="000000" w:themeColor="text1"/>
                <w:spacing w:val="-3"/>
                <w:sz w:val="22"/>
                <w:szCs w:val="22"/>
                <w:lang w:eastAsia="en-AU"/>
              </w:rPr>
              <w:t xml:space="preserve">and data </w:t>
            </w:r>
            <w:r w:rsidR="002E3468" w:rsidRPr="002E3468">
              <w:rPr>
                <w:rFonts w:eastAsia="Times New Roman" w:cstheme="minorHAnsi"/>
                <w:color w:val="000000" w:themeColor="text1"/>
                <w:spacing w:val="-3"/>
                <w:sz w:val="22"/>
                <w:szCs w:val="22"/>
                <w:lang w:eastAsia="en-AU"/>
              </w:rPr>
              <w:t>downlink and access through Australian infrastructure</w:t>
            </w:r>
            <w:r w:rsidRPr="008B0F14">
              <w:rPr>
                <w:rFonts w:eastAsia="Times New Roman" w:cstheme="minorHAnsi"/>
                <w:color w:val="000000" w:themeColor="text1"/>
                <w:spacing w:val="-3"/>
                <w:sz w:val="22"/>
                <w:szCs w:val="22"/>
                <w:lang w:eastAsia="en-AU"/>
              </w:rPr>
              <w:t xml:space="preserve"> as a National Facility, and supporting the sa</w:t>
            </w:r>
            <w:r w:rsidR="00610826" w:rsidRPr="008B0F14">
              <w:rPr>
                <w:rFonts w:eastAsia="Times New Roman" w:cstheme="minorHAnsi"/>
                <w:color w:val="000000" w:themeColor="text1"/>
                <w:spacing w:val="-3"/>
                <w:sz w:val="22"/>
                <w:szCs w:val="22"/>
                <w:lang w:eastAsia="en-AU"/>
              </w:rPr>
              <w:t xml:space="preserve">tellite’s commissioning phase. </w:t>
            </w:r>
          </w:p>
          <w:p w14:paraId="3E0C2136" w14:textId="5D892EDF" w:rsidR="001F51F5" w:rsidRPr="008B0F14" w:rsidRDefault="001F51F5"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Following the 2019 </w:t>
            </w:r>
            <w:r w:rsidR="003306EB">
              <w:rPr>
                <w:rFonts w:eastAsia="Times New Roman" w:cstheme="minorHAnsi"/>
                <w:color w:val="000000" w:themeColor="text1"/>
                <w:spacing w:val="-3"/>
                <w:sz w:val="22"/>
                <w:szCs w:val="22"/>
                <w:lang w:eastAsia="en-AU"/>
              </w:rPr>
              <w:t>SOI</w:t>
            </w:r>
            <w:r w:rsidRPr="008B0F14">
              <w:rPr>
                <w:rFonts w:eastAsia="Times New Roman" w:cstheme="minorHAnsi"/>
                <w:color w:val="000000" w:themeColor="text1"/>
                <w:spacing w:val="-3"/>
                <w:sz w:val="22"/>
                <w:szCs w:val="22"/>
                <w:lang w:eastAsia="en-AU"/>
              </w:rPr>
              <w:t xml:space="preserve"> between the Agency and the UK Space Agency to establish a UK-Australia ‘Space Bridge’, CSIRO worked with the UK Space Agency and other international partners to design projects that will use space technology to deliver sustainable benefits to Pacific </w:t>
            </w:r>
            <w:r w:rsidR="002E3468">
              <w:rPr>
                <w:rFonts w:eastAsia="Times New Roman" w:cstheme="minorHAnsi"/>
                <w:color w:val="000000" w:themeColor="text1"/>
                <w:spacing w:val="-3"/>
                <w:sz w:val="22"/>
                <w:szCs w:val="22"/>
                <w:lang w:eastAsia="en-AU"/>
              </w:rPr>
              <w:t>I</w:t>
            </w:r>
            <w:r w:rsidRPr="008B0F14">
              <w:rPr>
                <w:rFonts w:eastAsia="Times New Roman" w:cstheme="minorHAnsi"/>
                <w:color w:val="000000" w:themeColor="text1"/>
                <w:spacing w:val="-3"/>
                <w:sz w:val="22"/>
                <w:szCs w:val="22"/>
                <w:lang w:eastAsia="en-AU"/>
              </w:rPr>
              <w:t>sland countries vulnerable to climate change and natural disasters.</w:t>
            </w:r>
          </w:p>
          <w:p w14:paraId="3E0C2138" w14:textId="37C0CE45" w:rsidR="000C1476" w:rsidRPr="00C655E0" w:rsidRDefault="000C1476" w:rsidP="00C655E0">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C655E0">
              <w:rPr>
                <w:rFonts w:eastAsia="Times New Roman" w:cstheme="minorHAnsi"/>
                <w:color w:val="000000" w:themeColor="text1"/>
                <w:spacing w:val="-3"/>
                <w:sz w:val="22"/>
                <w:szCs w:val="22"/>
                <w:lang w:eastAsia="en-AU"/>
              </w:rPr>
              <w:t xml:space="preserve">CSIRO and </w:t>
            </w:r>
            <w:r w:rsidR="00571DA6" w:rsidRPr="00C655E0">
              <w:rPr>
                <w:rFonts w:eastAsia="Times New Roman" w:cstheme="minorHAnsi"/>
                <w:color w:val="000000" w:themeColor="text1"/>
                <w:spacing w:val="-3"/>
                <w:sz w:val="22"/>
                <w:szCs w:val="22"/>
                <w:lang w:eastAsia="en-AU"/>
              </w:rPr>
              <w:t>GA</w:t>
            </w:r>
            <w:r w:rsidRPr="00C655E0">
              <w:rPr>
                <w:rFonts w:eastAsia="Times New Roman" w:cstheme="minorHAnsi"/>
                <w:color w:val="000000" w:themeColor="text1"/>
                <w:spacing w:val="-3"/>
                <w:sz w:val="22"/>
                <w:szCs w:val="22"/>
                <w:lang w:eastAsia="en-AU"/>
              </w:rPr>
              <w:t xml:space="preserve"> represent Australia and the Agency on key programmatic aspects of international coordination on Earth observations from space.</w:t>
            </w:r>
          </w:p>
          <w:p w14:paraId="3E0C2139" w14:textId="78623EBD" w:rsidR="000C1476" w:rsidRPr="00C655E0" w:rsidRDefault="000C1476" w:rsidP="00C655E0">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C655E0">
              <w:rPr>
                <w:rFonts w:eastAsia="Times New Roman" w:cstheme="minorHAnsi"/>
                <w:color w:val="000000" w:themeColor="text1"/>
                <w:spacing w:val="-3"/>
                <w:sz w:val="22"/>
                <w:szCs w:val="22"/>
                <w:lang w:eastAsia="en-AU"/>
              </w:rPr>
              <w:t xml:space="preserve">CSIRO and </w:t>
            </w:r>
            <w:r w:rsidR="00571DA6" w:rsidRPr="00C655E0">
              <w:rPr>
                <w:rFonts w:eastAsia="Times New Roman" w:cstheme="minorHAnsi"/>
                <w:color w:val="000000" w:themeColor="text1"/>
                <w:spacing w:val="-3"/>
                <w:sz w:val="22"/>
                <w:szCs w:val="22"/>
                <w:lang w:eastAsia="en-AU"/>
              </w:rPr>
              <w:t>GA</w:t>
            </w:r>
            <w:r w:rsidRPr="00C655E0">
              <w:rPr>
                <w:rFonts w:eastAsia="Times New Roman" w:cstheme="minorHAnsi"/>
                <w:color w:val="000000" w:themeColor="text1"/>
                <w:spacing w:val="-3"/>
                <w:sz w:val="22"/>
                <w:szCs w:val="22"/>
                <w:lang w:eastAsia="en-AU"/>
              </w:rPr>
              <w:t>, working with domestic and international partners, are also establishing multiple new initiatives around furthering the Open Data Cube technology, initiated within Australia, to support the use of new generation meteorological satellites for non-meteorological applications. Regionally, CSIRO is assisting the Vietnam National Satellite Center and the NZ Centre for Space Science and Technologies in establishment of DataCube platforms in these agencies.</w:t>
            </w:r>
          </w:p>
          <w:p w14:paraId="3E0C213A" w14:textId="3AA8D320" w:rsidR="000C1476" w:rsidRPr="00C655E0" w:rsidRDefault="000C1476" w:rsidP="00C655E0">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C655E0">
              <w:rPr>
                <w:rFonts w:eastAsia="Times New Roman" w:cstheme="minorHAnsi"/>
                <w:color w:val="000000" w:themeColor="text1"/>
                <w:spacing w:val="-3"/>
                <w:sz w:val="22"/>
                <w:szCs w:val="22"/>
                <w:lang w:eastAsia="en-AU"/>
              </w:rPr>
              <w:t>CSIRO is also supporting the use of Earth observation information for informing progress towards the United Nations (UN) Sustainable Development Goals.</w:t>
            </w:r>
          </w:p>
          <w:p w14:paraId="3E0C213B" w14:textId="628A90A8" w:rsidR="000C1476" w:rsidRPr="00C655E0" w:rsidRDefault="000C1476" w:rsidP="00C655E0">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C655E0">
              <w:rPr>
                <w:rFonts w:eastAsia="Times New Roman" w:cstheme="minorHAnsi"/>
                <w:color w:val="000000" w:themeColor="text1"/>
                <w:spacing w:val="-3"/>
                <w:sz w:val="22"/>
                <w:szCs w:val="22"/>
                <w:lang w:eastAsia="en-AU"/>
              </w:rPr>
              <w:t xml:space="preserve">CSIRO organised a Radar workshop at the Pacific </w:t>
            </w:r>
            <w:r w:rsidR="00464D28" w:rsidRPr="00C655E0">
              <w:rPr>
                <w:rFonts w:eastAsia="Times New Roman" w:cstheme="minorHAnsi"/>
                <w:color w:val="000000" w:themeColor="text1"/>
                <w:spacing w:val="-3"/>
                <w:sz w:val="22"/>
                <w:szCs w:val="22"/>
                <w:lang w:eastAsia="en-AU"/>
              </w:rPr>
              <w:t>Geographic Information System (</w:t>
            </w:r>
            <w:r w:rsidRPr="00C655E0">
              <w:rPr>
                <w:rFonts w:eastAsia="Times New Roman" w:cstheme="minorHAnsi"/>
                <w:color w:val="000000" w:themeColor="text1"/>
                <w:spacing w:val="-3"/>
                <w:sz w:val="22"/>
                <w:szCs w:val="22"/>
                <w:lang w:eastAsia="en-AU"/>
              </w:rPr>
              <w:t>GIS</w:t>
            </w:r>
            <w:r w:rsidR="00464D28" w:rsidRPr="00C655E0">
              <w:rPr>
                <w:rFonts w:eastAsia="Times New Roman" w:cstheme="minorHAnsi"/>
                <w:color w:val="000000" w:themeColor="text1"/>
                <w:spacing w:val="-3"/>
                <w:sz w:val="22"/>
                <w:szCs w:val="22"/>
                <w:lang w:eastAsia="en-AU"/>
              </w:rPr>
              <w:t>)</w:t>
            </w:r>
            <w:r w:rsidRPr="00C655E0">
              <w:rPr>
                <w:rFonts w:eastAsia="Times New Roman" w:cstheme="minorHAnsi"/>
                <w:color w:val="000000" w:themeColor="text1"/>
                <w:spacing w:val="-3"/>
                <w:sz w:val="22"/>
                <w:szCs w:val="22"/>
                <w:lang w:eastAsia="en-AU"/>
              </w:rPr>
              <w:t xml:space="preserve"> and Remote Sensing Council (PGISRS) in Fiji in November 2019, in the context of its regional engagement around EO technology.</w:t>
            </w:r>
          </w:p>
          <w:p w14:paraId="3E0C213C" w14:textId="64C85992" w:rsidR="000C1476" w:rsidRPr="00C655E0" w:rsidRDefault="000C1476" w:rsidP="00C655E0">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C655E0">
              <w:rPr>
                <w:rFonts w:eastAsia="Times New Roman" w:cstheme="minorHAnsi"/>
                <w:color w:val="000000" w:themeColor="text1"/>
                <w:spacing w:val="-3"/>
                <w:sz w:val="22"/>
                <w:szCs w:val="22"/>
                <w:lang w:eastAsia="en-AU"/>
              </w:rPr>
              <w:t>CSIRO serves as the Australian principal on CEOS and engages with CEOS on the following activities:</w:t>
            </w:r>
          </w:p>
          <w:p w14:paraId="3E0C213D" w14:textId="078D4B6F" w:rsidR="000C1476" w:rsidRPr="008B0F14" w:rsidRDefault="000C1476" w:rsidP="008F57D2">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 xml:space="preserve">Strategic Implementation Team (SIT) Co-Chair (together with </w:t>
            </w:r>
            <w:r w:rsidR="00571DA6">
              <w:rPr>
                <w:rFonts w:cstheme="minorHAnsi"/>
                <w:color w:val="000000" w:themeColor="text1"/>
                <w:sz w:val="22"/>
                <w:szCs w:val="22"/>
              </w:rPr>
              <w:t>GA</w:t>
            </w:r>
            <w:r w:rsidR="004B62D3">
              <w:rPr>
                <w:rFonts w:cstheme="minorHAnsi"/>
                <w:color w:val="000000" w:themeColor="text1"/>
                <w:sz w:val="22"/>
                <w:szCs w:val="22"/>
              </w:rPr>
              <w:t>) from Oct 2019 for two</w:t>
            </w:r>
            <w:r w:rsidRPr="008B0F14">
              <w:rPr>
                <w:rFonts w:cstheme="minorHAnsi"/>
                <w:color w:val="000000" w:themeColor="text1"/>
                <w:sz w:val="22"/>
                <w:szCs w:val="22"/>
              </w:rPr>
              <w:t xml:space="preserve"> years to strategically lead the space data providers and ensure CEOS delivers its Work Plan.</w:t>
            </w:r>
          </w:p>
          <w:p w14:paraId="3E0C213E" w14:textId="50E2AFDA" w:rsidR="000C1476" w:rsidRPr="008B0F14" w:rsidRDefault="000C1476" w:rsidP="008F57D2">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 xml:space="preserve">Current Leads of key Working Groups and Teams (Calibration and Validation; Information Systems and Services; Sustainable Development Goals) as well as Contributor (Disasters, recently stimulating the creation of a sub-team looking at bushfires) </w:t>
            </w:r>
          </w:p>
          <w:p w14:paraId="3E0C213F" w14:textId="23812047" w:rsidR="000C1476" w:rsidRPr="008B0F14" w:rsidRDefault="000C1476" w:rsidP="008F57D2">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CSIRO serves as the CEOS Representative on GEO Executive Committee, and also provides an alternate CEOS Programme Board Member.</w:t>
            </w:r>
          </w:p>
          <w:p w14:paraId="7952478F" w14:textId="7C654B08" w:rsidR="002E3468" w:rsidRPr="008B0F14" w:rsidRDefault="002E3468" w:rsidP="008F57D2">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2E3468">
              <w:rPr>
                <w:rFonts w:cstheme="minorHAnsi"/>
                <w:color w:val="000000" w:themeColor="text1"/>
                <w:sz w:val="22"/>
                <w:szCs w:val="22"/>
              </w:rPr>
              <w:t xml:space="preserve">CSIRO, </w:t>
            </w:r>
            <w:r w:rsidR="000070BF">
              <w:rPr>
                <w:rFonts w:cstheme="minorHAnsi"/>
                <w:color w:val="000000" w:themeColor="text1"/>
                <w:sz w:val="22"/>
                <w:szCs w:val="22"/>
              </w:rPr>
              <w:t>GA</w:t>
            </w:r>
            <w:r w:rsidRPr="002E3468">
              <w:rPr>
                <w:rFonts w:cstheme="minorHAnsi"/>
                <w:color w:val="000000" w:themeColor="text1"/>
                <w:sz w:val="22"/>
                <w:szCs w:val="22"/>
              </w:rPr>
              <w:t xml:space="preserve"> and the Bureau of Meteorology are members of the Australian Government delegation to the Group on Earth Observations (GEO): </w:t>
            </w:r>
            <w:r w:rsidR="000070BF">
              <w:rPr>
                <w:rFonts w:cstheme="minorHAnsi"/>
                <w:color w:val="000000" w:themeColor="text1"/>
                <w:sz w:val="22"/>
                <w:szCs w:val="22"/>
              </w:rPr>
              <w:t>GA</w:t>
            </w:r>
            <w:r w:rsidRPr="002E3468">
              <w:rPr>
                <w:rFonts w:cstheme="minorHAnsi"/>
                <w:color w:val="000000" w:themeColor="text1"/>
                <w:sz w:val="22"/>
                <w:szCs w:val="22"/>
              </w:rPr>
              <w:t xml:space="preserve"> currently leads Australia’s engagement in this forum.</w:t>
            </w:r>
          </w:p>
          <w:p w14:paraId="3E0C2140" w14:textId="53DF59AD" w:rsidR="000C1476" w:rsidRPr="00C655E0" w:rsidRDefault="00571DA6" w:rsidP="00C655E0">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C655E0">
              <w:rPr>
                <w:rFonts w:eastAsia="Times New Roman" w:cstheme="minorHAnsi"/>
                <w:color w:val="000000" w:themeColor="text1"/>
                <w:spacing w:val="-3"/>
                <w:sz w:val="22"/>
                <w:szCs w:val="22"/>
                <w:lang w:eastAsia="en-AU"/>
              </w:rPr>
              <w:t>GA</w:t>
            </w:r>
            <w:r w:rsidR="000C1476" w:rsidRPr="00C655E0">
              <w:rPr>
                <w:rFonts w:eastAsia="Times New Roman" w:cstheme="minorHAnsi"/>
                <w:color w:val="000000" w:themeColor="text1"/>
                <w:spacing w:val="-3"/>
                <w:sz w:val="22"/>
                <w:szCs w:val="22"/>
                <w:lang w:eastAsia="en-AU"/>
              </w:rPr>
              <w:t xml:space="preserve"> and CSIRO coordinated the 2019 four-yearly GEO Ministerial Summit, held in Canberra in November 2019. This included initiating a successful inaugural Industry Track for the event, including the CSIRO EO 2.0 event to showcase live demonstrations of different EO platforms and stimulate industry interactions with the GEO ecosystem.</w:t>
            </w:r>
          </w:p>
          <w:p w14:paraId="3E0C2141" w14:textId="0C6778E2" w:rsidR="000C1476" w:rsidRPr="00C655E0" w:rsidRDefault="000C1476" w:rsidP="00C655E0">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C655E0">
              <w:rPr>
                <w:rFonts w:eastAsia="Times New Roman" w:cstheme="minorHAnsi"/>
                <w:color w:val="000000" w:themeColor="text1"/>
                <w:spacing w:val="-3"/>
                <w:sz w:val="22"/>
                <w:szCs w:val="22"/>
                <w:lang w:eastAsia="en-AU"/>
              </w:rPr>
              <w:t xml:space="preserve">CSIRO and </w:t>
            </w:r>
            <w:r w:rsidR="00571DA6" w:rsidRPr="00C655E0">
              <w:rPr>
                <w:rFonts w:eastAsia="Times New Roman" w:cstheme="minorHAnsi"/>
                <w:color w:val="000000" w:themeColor="text1"/>
                <w:spacing w:val="-3"/>
                <w:sz w:val="22"/>
                <w:szCs w:val="22"/>
                <w:lang w:eastAsia="en-AU"/>
              </w:rPr>
              <w:t>GA</w:t>
            </w:r>
            <w:r w:rsidRPr="00C655E0">
              <w:rPr>
                <w:rFonts w:eastAsia="Times New Roman" w:cstheme="minorHAnsi"/>
                <w:color w:val="000000" w:themeColor="text1"/>
                <w:spacing w:val="-3"/>
                <w:sz w:val="22"/>
                <w:szCs w:val="22"/>
                <w:lang w:eastAsia="en-AU"/>
              </w:rPr>
              <w:t xml:space="preserve"> co-lead the newly created GEO Pacific Island Advisory Group (PIAG).</w:t>
            </w:r>
          </w:p>
          <w:p w14:paraId="779898D4" w14:textId="159B6C53" w:rsidR="002E3468" w:rsidRPr="00C655E0" w:rsidRDefault="002E3468" w:rsidP="00C655E0">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C655E0">
              <w:rPr>
                <w:rFonts w:eastAsia="Times New Roman" w:cstheme="minorHAnsi"/>
                <w:color w:val="000000" w:themeColor="text1"/>
                <w:spacing w:val="-3"/>
                <w:sz w:val="22"/>
                <w:szCs w:val="22"/>
                <w:lang w:eastAsia="en-AU"/>
              </w:rPr>
              <w:t>CSIRO represents CEOS on the GEO Executive Committee. It is also a member of the GEOGLAM Advisory Committee, and provides a CEOS Program Board alternate Member.</w:t>
            </w:r>
          </w:p>
          <w:p w14:paraId="3E0C2142" w14:textId="3059B6E2" w:rsidR="000C1476" w:rsidRPr="008B0F14" w:rsidRDefault="000C1476" w:rsidP="008F57D2">
            <w:pPr>
              <w:pStyle w:val="TableBullet"/>
              <w:numPr>
                <w:ilvl w:val="0"/>
                <w:numId w:val="0"/>
              </w:numPr>
              <w:spacing w:after="60"/>
              <w:ind w:left="198" w:hanging="198"/>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CSIRO has been assisting the GEO with the use of EO data for:</w:t>
            </w:r>
          </w:p>
          <w:p w14:paraId="3E0C2143" w14:textId="4863B3A6" w:rsidR="000C1476" w:rsidRPr="008B0F14" w:rsidRDefault="000C1476" w:rsidP="008F57D2">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Sustainable Development Goals</w:t>
            </w:r>
            <w:r w:rsidR="004B7406">
              <w:rPr>
                <w:rFonts w:cstheme="minorHAnsi"/>
                <w:color w:val="000000" w:themeColor="text1"/>
                <w:sz w:val="22"/>
                <w:szCs w:val="22"/>
              </w:rPr>
              <w:t>.</w:t>
            </w:r>
          </w:p>
          <w:p w14:paraId="3E0C2144" w14:textId="05C7E0FF" w:rsidR="000C1476" w:rsidRPr="008B0F14" w:rsidRDefault="000C1476" w:rsidP="008F57D2">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Future Data Architectures</w:t>
            </w:r>
            <w:r w:rsidR="004B7406">
              <w:rPr>
                <w:rFonts w:cstheme="minorHAnsi"/>
                <w:color w:val="000000" w:themeColor="text1"/>
                <w:sz w:val="22"/>
                <w:szCs w:val="22"/>
              </w:rPr>
              <w:t>.</w:t>
            </w:r>
            <w:r w:rsidRPr="008B0F14">
              <w:rPr>
                <w:rFonts w:cstheme="minorHAnsi"/>
                <w:color w:val="000000" w:themeColor="text1"/>
                <w:sz w:val="22"/>
                <w:szCs w:val="22"/>
              </w:rPr>
              <w:t xml:space="preserve"> </w:t>
            </w:r>
          </w:p>
          <w:p w14:paraId="3E0C2145" w14:textId="784112E6" w:rsidR="000C1476" w:rsidRPr="008B0F14" w:rsidRDefault="000C1476" w:rsidP="008F57D2">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GEO Land Degradation Neutrality Initiative</w:t>
            </w:r>
            <w:r w:rsidR="004B7406">
              <w:rPr>
                <w:rFonts w:cstheme="minorHAnsi"/>
                <w:color w:val="000000" w:themeColor="text1"/>
                <w:sz w:val="22"/>
                <w:szCs w:val="22"/>
              </w:rPr>
              <w:t>.</w:t>
            </w:r>
            <w:r w:rsidRPr="008B0F14">
              <w:rPr>
                <w:rFonts w:cstheme="minorHAnsi"/>
                <w:color w:val="000000" w:themeColor="text1"/>
                <w:sz w:val="22"/>
                <w:szCs w:val="22"/>
              </w:rPr>
              <w:t xml:space="preserve"> </w:t>
            </w:r>
          </w:p>
          <w:p w14:paraId="3E0C2146" w14:textId="1213B3AB" w:rsidR="001F51F5" w:rsidRPr="008B0F14" w:rsidRDefault="000C1476" w:rsidP="008F57D2">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GEOGLAM (Rangelands and Agricultural Crop Monitoring) Flagship.</w:t>
            </w:r>
          </w:p>
          <w:p w14:paraId="3E0C2147" w14:textId="77777777" w:rsidR="00414BC7" w:rsidRPr="008B0F14" w:rsidRDefault="00414BC7"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CSIRO’s Memorandum of Intent with ESA on Earth observation with a focus on Science and Technology cooperation was renewed in 2020.</w:t>
            </w:r>
          </w:p>
          <w:p w14:paraId="3E0C2148" w14:textId="77777777" w:rsidR="00414BC7" w:rsidRPr="008B0F14" w:rsidRDefault="00414BC7"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A Letter of Intent between CSIRO and DLR to grow collaboration around Space, Aeronautics and Energy Research was renewed in April 2020.</w:t>
            </w:r>
          </w:p>
          <w:p w14:paraId="3E0C2149" w14:textId="773341FC" w:rsidR="0092743A" w:rsidRPr="008B0F14" w:rsidRDefault="00414BC7"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The </w:t>
            </w:r>
            <w:r w:rsidR="004C2472">
              <w:rPr>
                <w:rFonts w:eastAsia="Times New Roman" w:cstheme="minorHAnsi"/>
                <w:color w:val="000000" w:themeColor="text1"/>
                <w:spacing w:val="-3"/>
                <w:sz w:val="22"/>
                <w:szCs w:val="22"/>
                <w:lang w:eastAsia="en-AU"/>
              </w:rPr>
              <w:t>MOU</w:t>
            </w:r>
            <w:r w:rsidR="004C2472" w:rsidRPr="008B0F14">
              <w:rPr>
                <w:rFonts w:eastAsia="Times New Roman" w:cstheme="minorHAnsi"/>
                <w:color w:val="000000" w:themeColor="text1"/>
                <w:spacing w:val="-3"/>
                <w:sz w:val="22"/>
                <w:szCs w:val="22"/>
                <w:lang w:eastAsia="en-AU"/>
              </w:rPr>
              <w:t xml:space="preserve"> </w:t>
            </w:r>
            <w:r w:rsidRPr="008B0F14">
              <w:rPr>
                <w:rFonts w:eastAsia="Times New Roman" w:cstheme="minorHAnsi"/>
                <w:color w:val="000000" w:themeColor="text1"/>
                <w:spacing w:val="-3"/>
                <w:sz w:val="22"/>
                <w:szCs w:val="22"/>
                <w:lang w:eastAsia="en-AU"/>
              </w:rPr>
              <w:t>between CSIRO and the Vietnam National Space Centre was renewed in June 2020.</w:t>
            </w:r>
            <w:r w:rsidR="006403D0" w:rsidRPr="008B0F14">
              <w:rPr>
                <w:rFonts w:eastAsia="Times New Roman" w:cstheme="minorHAnsi"/>
                <w:color w:val="000000" w:themeColor="text1"/>
                <w:spacing w:val="-3"/>
                <w:sz w:val="22"/>
                <w:szCs w:val="22"/>
                <w:lang w:eastAsia="en-AU"/>
              </w:rPr>
              <w:t xml:space="preserve"> CSIRO is assisting the Vietnam National Satellite Centre and the NZ Centre for Space Science and Technologies in establishment of DataCube platforms in these agencies.</w:t>
            </w:r>
          </w:p>
          <w:p w14:paraId="3E0C214C" w14:textId="40CF3C52" w:rsidR="00F74A0D" w:rsidRPr="008B0F14" w:rsidRDefault="00414BC7"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CSIRO is a member of the </w:t>
            </w:r>
            <w:r w:rsidR="00F74A0D" w:rsidRPr="008B0F14">
              <w:rPr>
                <w:rFonts w:eastAsia="Times New Roman" w:cstheme="minorHAnsi"/>
                <w:color w:val="000000" w:themeColor="text1"/>
                <w:spacing w:val="-3"/>
                <w:sz w:val="22"/>
                <w:szCs w:val="22"/>
                <w:lang w:eastAsia="en-AU"/>
              </w:rPr>
              <w:t>International Space Exploration Coordination Group (ISECG) and International Mars Exploration Working Group (IMEWG)</w:t>
            </w:r>
            <w:r w:rsidRPr="008B0F14">
              <w:rPr>
                <w:rFonts w:eastAsia="Times New Roman" w:cstheme="minorHAnsi"/>
                <w:color w:val="000000" w:themeColor="text1"/>
                <w:spacing w:val="-3"/>
                <w:sz w:val="22"/>
                <w:szCs w:val="22"/>
                <w:lang w:eastAsia="en-AU"/>
              </w:rPr>
              <w:t xml:space="preserve">. In partnership with the Agency, it </w:t>
            </w:r>
            <w:r w:rsidR="00F74A0D" w:rsidRPr="008B0F14">
              <w:rPr>
                <w:rFonts w:eastAsia="Times New Roman" w:cstheme="minorHAnsi"/>
                <w:color w:val="000000" w:themeColor="text1"/>
                <w:spacing w:val="-3"/>
                <w:sz w:val="22"/>
                <w:szCs w:val="22"/>
                <w:lang w:eastAsia="en-AU"/>
              </w:rPr>
              <w:t>contribut</w:t>
            </w:r>
            <w:r w:rsidRPr="008B0F14">
              <w:rPr>
                <w:rFonts w:eastAsia="Times New Roman" w:cstheme="minorHAnsi"/>
                <w:color w:val="000000" w:themeColor="text1"/>
                <w:spacing w:val="-3"/>
                <w:sz w:val="22"/>
                <w:szCs w:val="22"/>
                <w:lang w:eastAsia="en-AU"/>
              </w:rPr>
              <w:t>es</w:t>
            </w:r>
            <w:r w:rsidR="00F74A0D" w:rsidRPr="008B0F14">
              <w:rPr>
                <w:rFonts w:eastAsia="Times New Roman" w:cstheme="minorHAnsi"/>
                <w:color w:val="000000" w:themeColor="text1"/>
                <w:spacing w:val="-3"/>
                <w:sz w:val="22"/>
                <w:szCs w:val="22"/>
                <w:lang w:eastAsia="en-AU"/>
              </w:rPr>
              <w:t xml:space="preserve"> to concepts and technical input for the exploration of space. </w:t>
            </w:r>
          </w:p>
          <w:p w14:paraId="3E0C214D" w14:textId="77777777" w:rsidR="0092743A" w:rsidRPr="008B0F14" w:rsidRDefault="00F74A0D"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CSIRO is a member of the International Astronautical Federation.</w:t>
            </w:r>
          </w:p>
          <w:p w14:paraId="3E0C214E" w14:textId="71D0ECA1" w:rsidR="001F51F5" w:rsidRPr="008B0F14" w:rsidRDefault="001F51F5"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CSIRO participated in the Australian Space exhibition booth at the 70th </w:t>
            </w:r>
            <w:r w:rsidR="00D255AB">
              <w:rPr>
                <w:rFonts w:eastAsia="Times New Roman" w:cstheme="minorHAnsi"/>
                <w:color w:val="000000" w:themeColor="text1"/>
                <w:spacing w:val="-3"/>
                <w:sz w:val="22"/>
                <w:szCs w:val="22"/>
                <w:lang w:eastAsia="en-AU"/>
              </w:rPr>
              <w:t>IAC</w:t>
            </w:r>
            <w:r w:rsidRPr="008B0F14">
              <w:rPr>
                <w:rFonts w:eastAsia="Times New Roman" w:cstheme="minorHAnsi"/>
                <w:color w:val="000000" w:themeColor="text1"/>
                <w:spacing w:val="-3"/>
                <w:sz w:val="22"/>
                <w:szCs w:val="22"/>
                <w:lang w:eastAsia="en-AU"/>
              </w:rPr>
              <w:t>, Washington D</w:t>
            </w:r>
            <w:r w:rsidR="00D44723">
              <w:rPr>
                <w:rFonts w:eastAsia="Times New Roman" w:cstheme="minorHAnsi"/>
                <w:color w:val="000000" w:themeColor="text1"/>
                <w:spacing w:val="-3"/>
                <w:sz w:val="22"/>
                <w:szCs w:val="22"/>
                <w:lang w:eastAsia="en-AU"/>
              </w:rPr>
              <w:t>.</w:t>
            </w:r>
            <w:r w:rsidRPr="008B0F14">
              <w:rPr>
                <w:rFonts w:eastAsia="Times New Roman" w:cstheme="minorHAnsi"/>
                <w:color w:val="000000" w:themeColor="text1"/>
                <w:spacing w:val="-3"/>
                <w:sz w:val="22"/>
                <w:szCs w:val="22"/>
                <w:lang w:eastAsia="en-AU"/>
              </w:rPr>
              <w:t>C</w:t>
            </w:r>
            <w:r w:rsidR="00B325CA">
              <w:rPr>
                <w:rFonts w:eastAsia="Times New Roman" w:cstheme="minorHAnsi"/>
                <w:color w:val="000000" w:themeColor="text1"/>
                <w:spacing w:val="-3"/>
                <w:sz w:val="22"/>
                <w:szCs w:val="22"/>
                <w:lang w:eastAsia="en-AU"/>
              </w:rPr>
              <w:t xml:space="preserve"> in </w:t>
            </w:r>
            <w:r w:rsidRPr="008B0F14">
              <w:rPr>
                <w:rFonts w:eastAsia="Times New Roman" w:cstheme="minorHAnsi"/>
                <w:color w:val="000000" w:themeColor="text1"/>
                <w:spacing w:val="-3"/>
                <w:sz w:val="22"/>
                <w:szCs w:val="22"/>
                <w:lang w:eastAsia="en-AU"/>
              </w:rPr>
              <w:t xml:space="preserve">October 2019. </w:t>
            </w:r>
          </w:p>
          <w:p w14:paraId="3E0C2150" w14:textId="5B5225D6" w:rsidR="00702A86" w:rsidRPr="008B0F14" w:rsidRDefault="001F51F5"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CSIRO promotes Australian space expertise internationally at all strategic and annual GEO and CEOS events (Symposium, Forums, </w:t>
            </w:r>
            <w:r w:rsidR="004B62D3" w:rsidRPr="008B0F14">
              <w:rPr>
                <w:rFonts w:eastAsia="Times New Roman" w:cstheme="minorHAnsi"/>
                <w:color w:val="000000" w:themeColor="text1"/>
                <w:spacing w:val="-3"/>
                <w:sz w:val="22"/>
                <w:szCs w:val="22"/>
                <w:lang w:eastAsia="en-AU"/>
              </w:rPr>
              <w:t>and Plenaries</w:t>
            </w:r>
            <w:r w:rsidRPr="008B0F14">
              <w:rPr>
                <w:rFonts w:eastAsia="Times New Roman" w:cstheme="minorHAnsi"/>
                <w:color w:val="000000" w:themeColor="text1"/>
                <w:spacing w:val="-3"/>
                <w:sz w:val="22"/>
                <w:szCs w:val="22"/>
                <w:lang w:eastAsia="en-AU"/>
              </w:rPr>
              <w:t>).</w:t>
            </w:r>
          </w:p>
        </w:tc>
      </w:tr>
      <w:tr w:rsidR="00702A86" w:rsidRPr="00702A86" w14:paraId="3E0C215F" w14:textId="77777777" w:rsidTr="004B62D3">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52" w14:textId="716F6A4D" w:rsidR="00702A86" w:rsidRPr="008B0F14" w:rsidRDefault="00702A86" w:rsidP="00247129">
            <w:pPr>
              <w:spacing w:before="80" w:after="80"/>
              <w:rPr>
                <w:rFonts w:ascii="Calibri" w:eastAsia="Times New Roman" w:hAnsi="Calibri"/>
                <w:spacing w:val="-3"/>
                <w:sz w:val="22"/>
                <w:szCs w:val="22"/>
                <w:lang w:eastAsia="en-AU"/>
              </w:rPr>
            </w:pPr>
            <w:r w:rsidRPr="008B0F14">
              <w:rPr>
                <w:rFonts w:ascii="Calibri" w:eastAsia="Times New Roman" w:hAnsi="Calibri"/>
                <w:spacing w:val="-3"/>
                <w:sz w:val="22"/>
                <w:szCs w:val="22"/>
                <w:lang w:eastAsia="en-AU"/>
              </w:rPr>
              <w:t xml:space="preserve">Department of </w:t>
            </w:r>
            <w:r w:rsidR="00247129">
              <w:rPr>
                <w:rFonts w:ascii="Calibri" w:eastAsia="Times New Roman" w:hAnsi="Calibri"/>
                <w:spacing w:val="-3"/>
                <w:sz w:val="22"/>
                <w:szCs w:val="22"/>
                <w:lang w:eastAsia="en-AU"/>
              </w:rPr>
              <w:t>Infrastructure</w:t>
            </w:r>
            <w:r w:rsidR="00D8164E" w:rsidRPr="008B0F14">
              <w:rPr>
                <w:rFonts w:ascii="Calibri" w:eastAsia="Times New Roman" w:hAnsi="Calibri"/>
                <w:spacing w:val="-3"/>
                <w:sz w:val="22"/>
                <w:szCs w:val="22"/>
                <w:lang w:eastAsia="en-AU"/>
              </w:rPr>
              <w:t xml:space="preserve">, Transport, Regional Development and </w:t>
            </w:r>
            <w:r w:rsidRPr="008B0F14">
              <w:rPr>
                <w:rFonts w:ascii="Calibri" w:eastAsia="Times New Roman" w:hAnsi="Calibri"/>
                <w:spacing w:val="-3"/>
                <w:sz w:val="22"/>
                <w:szCs w:val="22"/>
                <w:lang w:eastAsia="en-AU"/>
              </w:rPr>
              <w:t xml:space="preserve">Communications </w:t>
            </w:r>
          </w:p>
        </w:tc>
        <w:tc>
          <w:tcPr>
            <w:tcW w:w="3697" w:type="pct"/>
            <w:tcBorders>
              <w:left w:val="single" w:sz="4" w:space="0" w:color="FFFFFF" w:themeColor="background1"/>
            </w:tcBorders>
          </w:tcPr>
          <w:p w14:paraId="3E0C2153" w14:textId="77777777" w:rsidR="000D60E8" w:rsidRPr="008B0F14" w:rsidRDefault="00702A86"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Australia is a signatory to the Constitution and Convention of the </w:t>
            </w:r>
            <w:r w:rsidR="000D60E8" w:rsidRPr="008B0F14">
              <w:rPr>
                <w:rFonts w:eastAsia="Times New Roman" w:cstheme="minorHAnsi"/>
                <w:color w:val="000000" w:themeColor="text1"/>
                <w:spacing w:val="-3"/>
                <w:sz w:val="22"/>
                <w:szCs w:val="22"/>
                <w:lang w:eastAsia="en-AU"/>
              </w:rPr>
              <w:t xml:space="preserve">International Telecommunication Union, which underpins the work of the ITU. Australia is also involved in agreeing and ratifying the changes made to the Radio Regulations </w:t>
            </w:r>
            <w:r w:rsidRPr="008B0F14">
              <w:rPr>
                <w:rFonts w:eastAsia="Times New Roman" w:cstheme="minorHAnsi"/>
                <w:color w:val="000000" w:themeColor="text1"/>
                <w:spacing w:val="-3"/>
                <w:sz w:val="22"/>
                <w:szCs w:val="22"/>
                <w:lang w:eastAsia="en-AU"/>
              </w:rPr>
              <w:t xml:space="preserve">and has agreed and ratified all iterations of the World Radio Regulations, most recently in 2015. These treaties govern the global use of radio frequency spectrum and satellite orbits. </w:t>
            </w:r>
          </w:p>
          <w:p w14:paraId="3E0C2154" w14:textId="77777777" w:rsidR="00702A86" w:rsidRPr="008B0F14" w:rsidRDefault="00702A86"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Australia is also a signatory to the Asia-Pacific Telecommunity</w:t>
            </w:r>
            <w:r w:rsidR="0044221B" w:rsidRPr="008B0F14">
              <w:rPr>
                <w:rFonts w:eastAsia="Times New Roman" w:cstheme="minorHAnsi"/>
                <w:color w:val="000000" w:themeColor="text1"/>
                <w:spacing w:val="-3"/>
                <w:sz w:val="22"/>
                <w:szCs w:val="22"/>
                <w:lang w:eastAsia="en-AU"/>
              </w:rPr>
              <w:t xml:space="preserve"> (APT)</w:t>
            </w:r>
            <w:r w:rsidRPr="008B0F14">
              <w:rPr>
                <w:rFonts w:eastAsia="Times New Roman" w:cstheme="minorHAnsi"/>
                <w:color w:val="000000" w:themeColor="text1"/>
                <w:spacing w:val="-3"/>
                <w:sz w:val="22"/>
                <w:szCs w:val="22"/>
                <w:lang w:eastAsia="en-AU"/>
              </w:rPr>
              <w:t xml:space="preserve"> that is the regional focal point for ITU related discussions in the Indo-Pacific region.</w:t>
            </w:r>
          </w:p>
          <w:p w14:paraId="3E0C2155" w14:textId="03FF2C4F" w:rsidR="00D41240" w:rsidRPr="008B0F14" w:rsidRDefault="00702A86"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D</w:t>
            </w:r>
            <w:r w:rsidR="00D8164E" w:rsidRPr="008B0F14">
              <w:rPr>
                <w:rFonts w:eastAsia="Times New Roman" w:cstheme="minorHAnsi"/>
                <w:color w:val="000000" w:themeColor="text1"/>
                <w:spacing w:val="-3"/>
                <w:sz w:val="22"/>
                <w:szCs w:val="22"/>
                <w:lang w:eastAsia="en-AU"/>
              </w:rPr>
              <w:t>ITRDC</w:t>
            </w:r>
            <w:r w:rsidRPr="008B0F14">
              <w:rPr>
                <w:rFonts w:eastAsia="Times New Roman" w:cstheme="minorHAnsi"/>
                <w:color w:val="000000" w:themeColor="text1"/>
                <w:spacing w:val="-3"/>
                <w:sz w:val="22"/>
                <w:szCs w:val="22"/>
                <w:lang w:eastAsia="en-AU"/>
              </w:rPr>
              <w:t xml:space="preserve"> leads Australia’s multi-stakeholder delegations to World Radiocommunication Conferences (WRC)</w:t>
            </w:r>
            <w:r w:rsidR="00FD194B" w:rsidRPr="008B0F14">
              <w:rPr>
                <w:rFonts w:eastAsia="Times New Roman" w:cstheme="minorHAnsi"/>
                <w:color w:val="000000" w:themeColor="text1"/>
                <w:spacing w:val="-3"/>
                <w:sz w:val="22"/>
                <w:szCs w:val="22"/>
                <w:lang w:eastAsia="en-AU"/>
              </w:rPr>
              <w:t xml:space="preserve"> and the </w:t>
            </w:r>
            <w:r w:rsidRPr="008B0F14">
              <w:rPr>
                <w:rFonts w:eastAsia="Times New Roman" w:cstheme="minorHAnsi"/>
                <w:color w:val="000000" w:themeColor="text1"/>
                <w:spacing w:val="-3"/>
                <w:sz w:val="22"/>
                <w:szCs w:val="22"/>
                <w:lang w:eastAsia="en-AU"/>
              </w:rPr>
              <w:t xml:space="preserve">international </w:t>
            </w:r>
            <w:r w:rsidR="0044221B" w:rsidRPr="008B0F14">
              <w:rPr>
                <w:rFonts w:eastAsia="Times New Roman" w:cstheme="minorHAnsi"/>
                <w:color w:val="000000" w:themeColor="text1"/>
                <w:spacing w:val="-3"/>
                <w:sz w:val="22"/>
                <w:szCs w:val="22"/>
                <w:lang w:eastAsia="en-AU"/>
              </w:rPr>
              <w:t xml:space="preserve">preparatory meetings of the </w:t>
            </w:r>
            <w:r w:rsidR="000D6B65" w:rsidRPr="008B0F14">
              <w:rPr>
                <w:rFonts w:eastAsia="Times New Roman" w:cstheme="minorHAnsi"/>
                <w:color w:val="000000" w:themeColor="text1"/>
                <w:spacing w:val="-3"/>
                <w:sz w:val="22"/>
                <w:szCs w:val="22"/>
                <w:lang w:eastAsia="en-AU"/>
              </w:rPr>
              <w:t>ITU Radiocommunication Sector (</w:t>
            </w:r>
            <w:r w:rsidR="0044221B" w:rsidRPr="008B0F14">
              <w:rPr>
                <w:rFonts w:eastAsia="Times New Roman" w:cstheme="minorHAnsi"/>
                <w:color w:val="000000" w:themeColor="text1"/>
                <w:spacing w:val="-3"/>
                <w:sz w:val="22"/>
                <w:szCs w:val="22"/>
                <w:lang w:eastAsia="en-AU"/>
              </w:rPr>
              <w:t>ITU-R</w:t>
            </w:r>
            <w:r w:rsidR="000D6B65" w:rsidRPr="008B0F14">
              <w:rPr>
                <w:rFonts w:eastAsia="Times New Roman" w:cstheme="minorHAnsi"/>
                <w:color w:val="000000" w:themeColor="text1"/>
                <w:spacing w:val="-3"/>
                <w:sz w:val="22"/>
                <w:szCs w:val="22"/>
                <w:lang w:eastAsia="en-AU"/>
              </w:rPr>
              <w:t>)</w:t>
            </w:r>
            <w:r w:rsidR="0044221B" w:rsidRPr="008B0F14">
              <w:rPr>
                <w:rFonts w:eastAsia="Times New Roman" w:cstheme="minorHAnsi"/>
                <w:color w:val="000000" w:themeColor="text1"/>
                <w:spacing w:val="-3"/>
                <w:sz w:val="22"/>
                <w:szCs w:val="22"/>
                <w:lang w:eastAsia="en-AU"/>
              </w:rPr>
              <w:t xml:space="preserve"> and </w:t>
            </w:r>
            <w:r w:rsidRPr="008B0F14">
              <w:rPr>
                <w:rFonts w:eastAsia="Times New Roman" w:cstheme="minorHAnsi"/>
                <w:color w:val="000000" w:themeColor="text1"/>
                <w:spacing w:val="-3"/>
                <w:sz w:val="22"/>
                <w:szCs w:val="22"/>
                <w:lang w:eastAsia="en-AU"/>
              </w:rPr>
              <w:t>APT that precede the four-yearly WRC.</w:t>
            </w:r>
            <w:r w:rsidR="00A34AAE" w:rsidRPr="008B0F14">
              <w:rPr>
                <w:rFonts w:eastAsia="Times New Roman" w:cstheme="minorHAnsi"/>
                <w:color w:val="000000" w:themeColor="text1"/>
                <w:spacing w:val="-3"/>
                <w:sz w:val="22"/>
                <w:szCs w:val="22"/>
                <w:lang w:eastAsia="en-AU"/>
              </w:rPr>
              <w:t xml:space="preserve"> </w:t>
            </w:r>
            <w:r w:rsidR="0044221B" w:rsidRPr="008B0F14">
              <w:rPr>
                <w:rFonts w:eastAsia="Times New Roman" w:cstheme="minorHAnsi"/>
                <w:color w:val="000000" w:themeColor="text1"/>
                <w:spacing w:val="-3"/>
                <w:sz w:val="22"/>
                <w:szCs w:val="22"/>
                <w:lang w:eastAsia="en-AU"/>
              </w:rPr>
              <w:t>These meetings include discussions of issues such as satellite and space radiocommunication issues</w:t>
            </w:r>
            <w:r w:rsidR="00D41240" w:rsidRPr="008B0F14">
              <w:rPr>
                <w:rFonts w:eastAsia="Times New Roman" w:cstheme="minorHAnsi"/>
                <w:color w:val="000000" w:themeColor="text1"/>
                <w:spacing w:val="-3"/>
                <w:sz w:val="22"/>
                <w:szCs w:val="22"/>
                <w:lang w:eastAsia="en-AU"/>
              </w:rPr>
              <w:t xml:space="preserve">, which </w:t>
            </w:r>
            <w:r w:rsidR="00A34AAE" w:rsidRPr="008B0F14">
              <w:rPr>
                <w:rFonts w:eastAsia="Times New Roman" w:cstheme="minorHAnsi"/>
                <w:color w:val="000000" w:themeColor="text1"/>
                <w:spacing w:val="-3"/>
                <w:sz w:val="22"/>
                <w:szCs w:val="22"/>
                <w:lang w:eastAsia="en-AU"/>
              </w:rPr>
              <w:t xml:space="preserve">inform Australia’s preliminary views and positions on WRC agenda items. </w:t>
            </w:r>
            <w:r w:rsidR="00A019C0" w:rsidRPr="008B0F14">
              <w:rPr>
                <w:rFonts w:eastAsia="Times New Roman" w:cstheme="minorHAnsi"/>
                <w:color w:val="000000" w:themeColor="text1"/>
                <w:spacing w:val="-3"/>
                <w:sz w:val="22"/>
                <w:szCs w:val="22"/>
                <w:lang w:eastAsia="en-AU"/>
              </w:rPr>
              <w:t>DITRDC led the Australian delegation to the World Radio</w:t>
            </w:r>
            <w:r w:rsidR="003A4AEE">
              <w:rPr>
                <w:rFonts w:eastAsia="Times New Roman" w:cstheme="minorHAnsi"/>
                <w:color w:val="000000" w:themeColor="text1"/>
                <w:spacing w:val="-3"/>
                <w:sz w:val="22"/>
                <w:szCs w:val="22"/>
                <w:lang w:eastAsia="en-AU"/>
              </w:rPr>
              <w:t>communication</w:t>
            </w:r>
            <w:r w:rsidR="00A019C0" w:rsidRPr="008B0F14">
              <w:rPr>
                <w:rFonts w:eastAsia="Times New Roman" w:cstheme="minorHAnsi"/>
                <w:color w:val="000000" w:themeColor="text1"/>
                <w:spacing w:val="-3"/>
                <w:sz w:val="22"/>
                <w:szCs w:val="22"/>
                <w:lang w:eastAsia="en-AU"/>
              </w:rPr>
              <w:t xml:space="preserve"> Conference 2019, held at Sharm el-Sheikh, Egypt.</w:t>
            </w:r>
          </w:p>
          <w:p w14:paraId="3E0C2156" w14:textId="77777777" w:rsidR="00702A86" w:rsidRPr="008B0F14" w:rsidRDefault="00A34AAE"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DITRDC also participates in the Australian Radiocommunications Study Groups (ARSGs) led by ACMA. These groups help with Australian’s preparation for WRCs, and the regional (Asia-Pacific) and international ITU-R preparatory meetings which precede WRCs.</w:t>
            </w:r>
          </w:p>
          <w:p w14:paraId="3E0C2157" w14:textId="77777777" w:rsidR="00D8164E" w:rsidRPr="008B0F14" w:rsidRDefault="00D8164E"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DITRDC will be hosting the first meeting of the Australian preparatory group for </w:t>
            </w:r>
            <w:r w:rsidR="000D6B65" w:rsidRPr="008B0F14">
              <w:rPr>
                <w:rFonts w:eastAsia="Times New Roman" w:cstheme="minorHAnsi"/>
                <w:color w:val="000000" w:themeColor="text1"/>
                <w:spacing w:val="-3"/>
                <w:sz w:val="22"/>
                <w:szCs w:val="22"/>
                <w:lang w:eastAsia="en-AU"/>
              </w:rPr>
              <w:t>the World Radiocommunications Conference in 2023 (</w:t>
            </w:r>
            <w:r w:rsidRPr="008B0F14">
              <w:rPr>
                <w:rFonts w:eastAsia="Times New Roman" w:cstheme="minorHAnsi"/>
                <w:color w:val="000000" w:themeColor="text1"/>
                <w:spacing w:val="-3"/>
                <w:sz w:val="22"/>
                <w:szCs w:val="22"/>
                <w:lang w:eastAsia="en-AU"/>
              </w:rPr>
              <w:t>WRC-23</w:t>
            </w:r>
            <w:r w:rsidR="000D6B65" w:rsidRPr="008B0F14">
              <w:rPr>
                <w:rFonts w:eastAsia="Times New Roman" w:cstheme="minorHAnsi"/>
                <w:color w:val="000000" w:themeColor="text1"/>
                <w:spacing w:val="-3"/>
                <w:sz w:val="22"/>
                <w:szCs w:val="22"/>
                <w:lang w:eastAsia="en-AU"/>
              </w:rPr>
              <w:t>)</w:t>
            </w:r>
            <w:r w:rsidRPr="008B0F14">
              <w:rPr>
                <w:rFonts w:eastAsia="Times New Roman" w:cstheme="minorHAnsi"/>
                <w:color w:val="000000" w:themeColor="text1"/>
                <w:spacing w:val="-3"/>
                <w:sz w:val="22"/>
                <w:szCs w:val="22"/>
                <w:lang w:eastAsia="en-AU"/>
              </w:rPr>
              <w:t xml:space="preserve"> in the second half of 2020. DITRDC will also lead the Australian delegation to the first regional meeting preparing for WRC-23 (the Asia-Pacific Telecommunity Conference Preparatory Group for WRC-23, APG23-1) to take place in September 2020.</w:t>
            </w:r>
          </w:p>
          <w:p w14:paraId="3E0C2158" w14:textId="32EB7C42" w:rsidR="00A34AAE" w:rsidRPr="008B0F14" w:rsidRDefault="00754C17"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AU" w:eastAsia="en-AU"/>
              </w:rPr>
            </w:pPr>
            <w:r>
              <w:rPr>
                <w:rFonts w:eastAsia="Times New Roman" w:cstheme="minorHAnsi"/>
                <w:color w:val="000000" w:themeColor="text1"/>
                <w:spacing w:val="-3"/>
                <w:sz w:val="22"/>
                <w:szCs w:val="22"/>
                <w:lang w:val="en-AU" w:eastAsia="en-AU"/>
              </w:rPr>
              <w:t>The Australian Maritime Safety Authority (</w:t>
            </w:r>
            <w:r w:rsidR="005E099B" w:rsidRPr="008B0F14">
              <w:rPr>
                <w:rFonts w:eastAsia="Times New Roman" w:cstheme="minorHAnsi"/>
                <w:color w:val="000000" w:themeColor="text1"/>
                <w:spacing w:val="-3"/>
                <w:sz w:val="22"/>
                <w:szCs w:val="22"/>
                <w:lang w:val="en-AU" w:eastAsia="en-AU"/>
              </w:rPr>
              <w:t>AMSA</w:t>
            </w:r>
            <w:r>
              <w:rPr>
                <w:rFonts w:eastAsia="Times New Roman" w:cstheme="minorHAnsi"/>
                <w:color w:val="000000" w:themeColor="text1"/>
                <w:spacing w:val="-3"/>
                <w:sz w:val="22"/>
                <w:szCs w:val="22"/>
                <w:lang w:val="en-AU" w:eastAsia="en-AU"/>
              </w:rPr>
              <w:t>)</w:t>
            </w:r>
            <w:r w:rsidR="005E099B" w:rsidRPr="008B0F14">
              <w:rPr>
                <w:rFonts w:eastAsia="Times New Roman" w:cstheme="minorHAnsi"/>
                <w:color w:val="000000" w:themeColor="text1"/>
                <w:spacing w:val="-3"/>
                <w:sz w:val="22"/>
                <w:szCs w:val="22"/>
                <w:lang w:val="en-AU" w:eastAsia="en-AU"/>
              </w:rPr>
              <w:t xml:space="preserve"> is an active participant in international bodies, such as the International Maritime Organization (IMO), International Telecommunications Union (ITU), International Association of Marine Aids to Navigation and Lighthouse Authorities (IALA), International Civil Aviation Organisation (ICAO) and Cospas-Sarsat, which deal (in part) with radionavigation and satellite-based systems, procedures, policies and </w:t>
            </w:r>
            <w:r w:rsidR="000D6B65" w:rsidRPr="008B0F14">
              <w:rPr>
                <w:rFonts w:eastAsia="Times New Roman" w:cstheme="minorHAnsi"/>
                <w:color w:val="000000" w:themeColor="text1"/>
                <w:spacing w:val="-3"/>
                <w:sz w:val="22"/>
                <w:szCs w:val="22"/>
                <w:lang w:val="en-AU" w:eastAsia="en-AU"/>
              </w:rPr>
              <w:t>ra</w:t>
            </w:r>
            <w:r w:rsidR="005E099B" w:rsidRPr="008B0F14">
              <w:rPr>
                <w:rFonts w:eastAsia="Times New Roman" w:cstheme="minorHAnsi"/>
                <w:color w:val="000000" w:themeColor="text1"/>
                <w:spacing w:val="-3"/>
                <w:sz w:val="22"/>
                <w:szCs w:val="22"/>
                <w:lang w:val="en-AU" w:eastAsia="en-AU"/>
              </w:rPr>
              <w:t>diocommunication.</w:t>
            </w:r>
          </w:p>
          <w:p w14:paraId="3E0C2159" w14:textId="77777777" w:rsidR="00A34AAE" w:rsidRPr="008B0F14" w:rsidRDefault="00A34AAE"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AU" w:eastAsia="en-AU"/>
              </w:rPr>
            </w:pPr>
            <w:r w:rsidRPr="008B0F14">
              <w:rPr>
                <w:rFonts w:eastAsia="Times New Roman" w:cstheme="minorHAnsi"/>
                <w:color w:val="000000" w:themeColor="text1"/>
                <w:spacing w:val="-3"/>
                <w:sz w:val="22"/>
                <w:szCs w:val="22"/>
                <w:lang w:val="en-AU" w:eastAsia="en-AU"/>
              </w:rPr>
              <w:t>AMSA is a member of the Cospas-Sarsat Council, participating in the Joint Working Group, and the South West Pacific Data Distribution Region Working Group.</w:t>
            </w:r>
            <w:r w:rsidR="009A4E12" w:rsidRPr="008B0F14">
              <w:rPr>
                <w:rFonts w:eastAsia="Times New Roman" w:cstheme="minorHAnsi"/>
                <w:color w:val="000000" w:themeColor="text1"/>
                <w:spacing w:val="-3"/>
                <w:sz w:val="22"/>
                <w:szCs w:val="22"/>
                <w:lang w:val="en-AU" w:eastAsia="en-AU"/>
              </w:rPr>
              <w:t xml:space="preserve"> AMSA is also contributing to an informal working group on </w:t>
            </w:r>
            <w:r w:rsidR="000D6B65" w:rsidRPr="008B0F14">
              <w:rPr>
                <w:rFonts w:eastAsia="Times New Roman" w:cstheme="minorHAnsi"/>
                <w:color w:val="000000" w:themeColor="text1"/>
                <w:spacing w:val="-3"/>
                <w:sz w:val="22"/>
                <w:szCs w:val="22"/>
                <w:lang w:val="en-AU" w:eastAsia="en-AU"/>
              </w:rPr>
              <w:t xml:space="preserve">the </w:t>
            </w:r>
            <w:r w:rsidR="009A4E12" w:rsidRPr="008B0F14">
              <w:rPr>
                <w:rFonts w:eastAsia="Times New Roman" w:cstheme="minorHAnsi"/>
                <w:color w:val="000000" w:themeColor="text1"/>
                <w:spacing w:val="-3"/>
                <w:sz w:val="22"/>
                <w:szCs w:val="22"/>
                <w:lang w:val="en-AU" w:eastAsia="en-AU"/>
              </w:rPr>
              <w:t>revision of a general performance standard for shipborne satellite navigation system receivers for the provision of position, navigation, timing</w:t>
            </w:r>
            <w:r w:rsidR="000D6B65" w:rsidRPr="008B0F14">
              <w:rPr>
                <w:rFonts w:eastAsia="Times New Roman" w:cstheme="minorHAnsi"/>
                <w:color w:val="000000" w:themeColor="text1"/>
                <w:spacing w:val="-3"/>
                <w:sz w:val="22"/>
                <w:szCs w:val="22"/>
                <w:lang w:val="en-AU" w:eastAsia="en-AU"/>
              </w:rPr>
              <w:t xml:space="preserve"> (PNT)</w:t>
            </w:r>
            <w:r w:rsidR="009A4E12" w:rsidRPr="008B0F14">
              <w:rPr>
                <w:rFonts w:eastAsia="Times New Roman" w:cstheme="minorHAnsi"/>
                <w:color w:val="000000" w:themeColor="text1"/>
                <w:spacing w:val="-3"/>
                <w:sz w:val="22"/>
                <w:szCs w:val="22"/>
                <w:lang w:val="en-AU" w:eastAsia="en-AU"/>
              </w:rPr>
              <w:t xml:space="preserve"> and associated information.</w:t>
            </w:r>
          </w:p>
          <w:p w14:paraId="3E0C215A" w14:textId="77777777" w:rsidR="000D60E8" w:rsidRPr="008B0F14" w:rsidRDefault="000D60E8"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AU" w:eastAsia="en-AU"/>
              </w:rPr>
            </w:pPr>
            <w:r w:rsidRPr="008B0F14">
              <w:rPr>
                <w:rFonts w:eastAsia="Times New Roman" w:cstheme="minorHAnsi"/>
                <w:color w:val="000000" w:themeColor="text1"/>
                <w:spacing w:val="-3"/>
                <w:sz w:val="22"/>
                <w:szCs w:val="22"/>
                <w:lang w:val="en-AU" w:eastAsia="en-AU"/>
              </w:rPr>
              <w:t>Australia is also a signatory to the Convention on International Civil Aviation (</w:t>
            </w:r>
            <w:r w:rsidR="000D6B65" w:rsidRPr="008B0F14">
              <w:rPr>
                <w:rFonts w:eastAsia="Times New Roman" w:cstheme="minorHAnsi"/>
                <w:color w:val="000000" w:themeColor="text1"/>
                <w:spacing w:val="-3"/>
                <w:sz w:val="22"/>
                <w:szCs w:val="22"/>
                <w:lang w:val="en-AU" w:eastAsia="en-AU"/>
              </w:rPr>
              <w:t xml:space="preserve">the </w:t>
            </w:r>
            <w:r w:rsidRPr="008B0F14">
              <w:rPr>
                <w:rFonts w:eastAsia="Times New Roman" w:cstheme="minorHAnsi"/>
                <w:color w:val="000000" w:themeColor="text1"/>
                <w:spacing w:val="-3"/>
                <w:sz w:val="22"/>
                <w:szCs w:val="22"/>
                <w:lang w:val="en-AU" w:eastAsia="en-AU"/>
              </w:rPr>
              <w:t xml:space="preserve">Chicago Convention), </w:t>
            </w:r>
            <w:r w:rsidR="00603AC6" w:rsidRPr="008B0F14">
              <w:rPr>
                <w:rFonts w:eastAsia="Times New Roman" w:cstheme="minorHAnsi"/>
                <w:color w:val="000000" w:themeColor="text1"/>
                <w:spacing w:val="-3"/>
                <w:sz w:val="22"/>
                <w:szCs w:val="22"/>
                <w:lang w:val="en-AU" w:eastAsia="en-AU"/>
              </w:rPr>
              <w:t xml:space="preserve">which created the International Civil Aviation Organization (ICAO). ICAO is a </w:t>
            </w:r>
            <w:r w:rsidRPr="008B0F14">
              <w:rPr>
                <w:rFonts w:eastAsia="Times New Roman" w:cstheme="minorHAnsi"/>
                <w:color w:val="000000" w:themeColor="text1"/>
                <w:spacing w:val="-3"/>
                <w:sz w:val="22"/>
                <w:szCs w:val="22"/>
                <w:lang w:val="en-AU" w:eastAsia="en-AU"/>
              </w:rPr>
              <w:t xml:space="preserve">United Nations </w:t>
            </w:r>
            <w:r w:rsidR="00603AC6" w:rsidRPr="008B0F14">
              <w:rPr>
                <w:rFonts w:eastAsia="Times New Roman" w:cstheme="minorHAnsi"/>
                <w:color w:val="000000" w:themeColor="text1"/>
                <w:spacing w:val="-3"/>
                <w:sz w:val="22"/>
                <w:szCs w:val="22"/>
                <w:lang w:val="en-AU" w:eastAsia="en-AU"/>
              </w:rPr>
              <w:t xml:space="preserve">agency </w:t>
            </w:r>
            <w:r w:rsidRPr="008B0F14">
              <w:rPr>
                <w:rFonts w:eastAsia="Times New Roman" w:cstheme="minorHAnsi"/>
                <w:color w:val="000000" w:themeColor="text1"/>
                <w:spacing w:val="-3"/>
                <w:sz w:val="22"/>
                <w:szCs w:val="22"/>
                <w:lang w:val="en-AU" w:eastAsia="en-AU"/>
              </w:rPr>
              <w:t>which develops standards and policies for global civil aviation. It works closely with the United Nations Office for Outer Space Affairs (UNOOSA) to cooperate and coordinate on the development of aviation and aerospace activities.</w:t>
            </w:r>
          </w:p>
          <w:p w14:paraId="3E0C215B" w14:textId="77777777" w:rsidR="009A4E12" w:rsidRPr="008B0F14" w:rsidRDefault="009A4E12"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AU" w:eastAsia="en-AU"/>
              </w:rPr>
            </w:pPr>
            <w:r w:rsidRPr="008B0F14">
              <w:rPr>
                <w:rFonts w:eastAsia="Times New Roman" w:cstheme="minorHAnsi"/>
                <w:color w:val="000000" w:themeColor="text1"/>
                <w:spacing w:val="-3"/>
                <w:sz w:val="22"/>
                <w:szCs w:val="22"/>
                <w:lang w:val="en-AU" w:eastAsia="en-AU"/>
              </w:rPr>
              <w:t>DITRDC participated in ICAO</w:t>
            </w:r>
            <w:r w:rsidR="00603AC6" w:rsidRPr="008B0F14">
              <w:rPr>
                <w:rFonts w:eastAsia="Times New Roman" w:cstheme="minorHAnsi"/>
                <w:color w:val="000000" w:themeColor="text1"/>
                <w:spacing w:val="-3"/>
                <w:sz w:val="22"/>
                <w:szCs w:val="22"/>
                <w:lang w:val="en-AU" w:eastAsia="en-AU"/>
              </w:rPr>
              <w:t>’s</w:t>
            </w:r>
            <w:r w:rsidRPr="008B0F14">
              <w:rPr>
                <w:rFonts w:eastAsia="Times New Roman" w:cstheme="minorHAnsi"/>
                <w:color w:val="000000" w:themeColor="text1"/>
                <w:spacing w:val="-3"/>
                <w:sz w:val="22"/>
                <w:szCs w:val="22"/>
                <w:lang w:val="en-AU" w:eastAsia="en-AU"/>
              </w:rPr>
              <w:t xml:space="preserve"> 40th Assembly in September 2019, where a Resolution concerning commercial space transport (Resolution A40-26) was adopted. This Resolution recognises the need for ICAO to work with other UN entities, in particular the UNOOSA and the UN</w:t>
            </w:r>
            <w:r w:rsidR="00603AC6" w:rsidRPr="008B0F14">
              <w:rPr>
                <w:rFonts w:eastAsia="Times New Roman" w:cstheme="minorHAnsi"/>
                <w:color w:val="000000" w:themeColor="text1"/>
                <w:spacing w:val="-3"/>
                <w:sz w:val="22"/>
                <w:szCs w:val="22"/>
                <w:lang w:val="en-AU" w:eastAsia="en-AU"/>
              </w:rPr>
              <w:t>COPUOS. It</w:t>
            </w:r>
            <w:r w:rsidRPr="008B0F14">
              <w:rPr>
                <w:rFonts w:eastAsia="Times New Roman" w:cstheme="minorHAnsi"/>
                <w:color w:val="000000" w:themeColor="text1"/>
                <w:spacing w:val="-3"/>
                <w:sz w:val="22"/>
                <w:szCs w:val="22"/>
                <w:lang w:val="en-AU" w:eastAsia="en-AU"/>
              </w:rPr>
              <w:t xml:space="preserve"> reaffirms the role of ICAO in developing policy guidance in the areas where international commercial space transport operations intersect with international civil aviation, in coordination with the UNOOSA. A key focus of discussions at the Assembly was the need for the growing civil space sector to be safely interoperable with the existing global air traffic management system and supporting infrastructure.</w:t>
            </w:r>
          </w:p>
          <w:p w14:paraId="3E0C215C" w14:textId="64567F9E" w:rsidR="000D60E8" w:rsidRPr="008B0F14" w:rsidRDefault="0009262F"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AU" w:eastAsia="en-AU"/>
              </w:rPr>
            </w:pPr>
            <w:r>
              <w:rPr>
                <w:rFonts w:eastAsia="Times New Roman" w:cstheme="minorHAnsi"/>
                <w:color w:val="000000" w:themeColor="text1"/>
                <w:spacing w:val="-3"/>
                <w:sz w:val="22"/>
                <w:szCs w:val="22"/>
                <w:lang w:val="en-AU" w:eastAsia="en-AU"/>
              </w:rPr>
              <w:t>The Civil Aviation Safety Authority (</w:t>
            </w:r>
            <w:r w:rsidR="000D60E8" w:rsidRPr="008B0F14">
              <w:rPr>
                <w:rFonts w:eastAsia="Times New Roman" w:cstheme="minorHAnsi"/>
                <w:color w:val="000000" w:themeColor="text1"/>
                <w:spacing w:val="-3"/>
                <w:sz w:val="22"/>
                <w:szCs w:val="22"/>
                <w:lang w:val="en-AU" w:eastAsia="en-AU"/>
              </w:rPr>
              <w:t>CASA</w:t>
            </w:r>
            <w:r>
              <w:rPr>
                <w:rFonts w:eastAsia="Times New Roman" w:cstheme="minorHAnsi"/>
                <w:color w:val="000000" w:themeColor="text1"/>
                <w:spacing w:val="-3"/>
                <w:sz w:val="22"/>
                <w:szCs w:val="22"/>
                <w:lang w:val="en-AU" w:eastAsia="en-AU"/>
              </w:rPr>
              <w:t>)</w:t>
            </w:r>
            <w:r w:rsidR="000D60E8" w:rsidRPr="008B0F14">
              <w:rPr>
                <w:rFonts w:eastAsia="Times New Roman" w:cstheme="minorHAnsi"/>
                <w:color w:val="000000" w:themeColor="text1"/>
                <w:spacing w:val="-3"/>
                <w:sz w:val="22"/>
                <w:szCs w:val="22"/>
                <w:lang w:val="en-AU" w:eastAsia="en-AU"/>
              </w:rPr>
              <w:t xml:space="preserve"> communicates with international civil aviation authority counterparts on space-related issues on best practice and whole-of-government cooperation. CASA engages, as required, with international space agencies, particularly where launch and return activities are undertaken in Australian airspace. Most recently, this </w:t>
            </w:r>
            <w:r w:rsidR="003A4AEE">
              <w:rPr>
                <w:rFonts w:eastAsia="Times New Roman" w:cstheme="minorHAnsi"/>
                <w:color w:val="000000" w:themeColor="text1"/>
                <w:spacing w:val="-3"/>
                <w:sz w:val="22"/>
                <w:szCs w:val="22"/>
                <w:lang w:val="en-AU" w:eastAsia="en-AU"/>
              </w:rPr>
              <w:t>has included</w:t>
            </w:r>
            <w:r w:rsidR="000D60E8" w:rsidRPr="008B0F14">
              <w:rPr>
                <w:rFonts w:eastAsia="Times New Roman" w:cstheme="minorHAnsi"/>
                <w:color w:val="000000" w:themeColor="text1"/>
                <w:spacing w:val="-3"/>
                <w:sz w:val="22"/>
                <w:szCs w:val="22"/>
                <w:lang w:val="en-AU" w:eastAsia="en-AU"/>
              </w:rPr>
              <w:t xml:space="preserve"> working with the </w:t>
            </w:r>
            <w:r w:rsidR="008E5ABA">
              <w:rPr>
                <w:rFonts w:eastAsia="Times New Roman" w:cstheme="minorHAnsi"/>
                <w:color w:val="000000" w:themeColor="text1"/>
                <w:spacing w:val="-3"/>
                <w:sz w:val="22"/>
                <w:szCs w:val="22"/>
                <w:lang w:val="en-AU" w:eastAsia="en-AU"/>
              </w:rPr>
              <w:t>US</w:t>
            </w:r>
            <w:r w:rsidR="000D60E8" w:rsidRPr="008B0F14">
              <w:rPr>
                <w:rFonts w:eastAsia="Times New Roman" w:cstheme="minorHAnsi"/>
                <w:color w:val="000000" w:themeColor="text1"/>
                <w:spacing w:val="-3"/>
                <w:sz w:val="22"/>
                <w:szCs w:val="22"/>
                <w:lang w:val="en-AU" w:eastAsia="en-AU"/>
              </w:rPr>
              <w:t xml:space="preserve"> (NASA) and Japan (</w:t>
            </w:r>
            <w:r w:rsidR="00894B1E">
              <w:rPr>
                <w:rFonts w:eastAsia="Times New Roman" w:cstheme="minorHAnsi"/>
                <w:color w:val="000000" w:themeColor="text1"/>
                <w:spacing w:val="-3"/>
                <w:sz w:val="22"/>
                <w:szCs w:val="22"/>
                <w:lang w:val="en-AU" w:eastAsia="en-AU"/>
              </w:rPr>
              <w:t>JAXA</w:t>
            </w:r>
            <w:r w:rsidR="000D60E8" w:rsidRPr="008B0F14">
              <w:rPr>
                <w:rFonts w:eastAsia="Times New Roman" w:cstheme="minorHAnsi"/>
                <w:color w:val="000000" w:themeColor="text1"/>
                <w:spacing w:val="-3"/>
                <w:sz w:val="22"/>
                <w:szCs w:val="22"/>
                <w:lang w:val="en-AU" w:eastAsia="en-AU"/>
              </w:rPr>
              <w:t>) on Hayabusa</w:t>
            </w:r>
            <w:r w:rsidR="00603AC6" w:rsidRPr="008B0F14">
              <w:rPr>
                <w:rFonts w:eastAsia="Times New Roman" w:cstheme="minorHAnsi"/>
                <w:color w:val="000000" w:themeColor="text1"/>
                <w:spacing w:val="-3"/>
                <w:sz w:val="22"/>
                <w:szCs w:val="22"/>
                <w:lang w:val="en-AU" w:eastAsia="en-AU"/>
              </w:rPr>
              <w:t xml:space="preserve"> </w:t>
            </w:r>
            <w:r w:rsidR="000D60E8" w:rsidRPr="008B0F14">
              <w:rPr>
                <w:rFonts w:eastAsia="Times New Roman" w:cstheme="minorHAnsi"/>
                <w:color w:val="000000" w:themeColor="text1"/>
                <w:spacing w:val="-3"/>
                <w:sz w:val="22"/>
                <w:szCs w:val="22"/>
                <w:lang w:val="en-AU" w:eastAsia="en-AU"/>
              </w:rPr>
              <w:t xml:space="preserve">2 </w:t>
            </w:r>
            <w:r w:rsidR="003A4AEE">
              <w:rPr>
                <w:rFonts w:eastAsia="Times New Roman" w:cstheme="minorHAnsi"/>
                <w:color w:val="000000" w:themeColor="text1"/>
                <w:spacing w:val="-3"/>
                <w:sz w:val="22"/>
                <w:szCs w:val="22"/>
                <w:lang w:val="en-AU" w:eastAsia="en-AU"/>
              </w:rPr>
              <w:t xml:space="preserve">re-entry </w:t>
            </w:r>
            <w:r w:rsidR="000D60E8" w:rsidRPr="008B0F14">
              <w:rPr>
                <w:rFonts w:eastAsia="Times New Roman" w:cstheme="minorHAnsi"/>
                <w:color w:val="000000" w:themeColor="text1"/>
                <w:spacing w:val="-3"/>
                <w:sz w:val="22"/>
                <w:szCs w:val="22"/>
                <w:lang w:val="en-AU" w:eastAsia="en-AU"/>
              </w:rPr>
              <w:t xml:space="preserve">operations in Australian airspace in </w:t>
            </w:r>
            <w:r w:rsidR="003A4AEE">
              <w:rPr>
                <w:rFonts w:eastAsia="Times New Roman" w:cstheme="minorHAnsi"/>
                <w:color w:val="000000" w:themeColor="text1"/>
                <w:spacing w:val="-3"/>
                <w:sz w:val="22"/>
                <w:szCs w:val="22"/>
                <w:lang w:val="en-AU" w:eastAsia="en-AU"/>
              </w:rPr>
              <w:t xml:space="preserve">December </w:t>
            </w:r>
            <w:r w:rsidR="000D60E8" w:rsidRPr="008B0F14">
              <w:rPr>
                <w:rFonts w:eastAsia="Times New Roman" w:cstheme="minorHAnsi"/>
                <w:color w:val="000000" w:themeColor="text1"/>
                <w:spacing w:val="-3"/>
                <w:sz w:val="22"/>
                <w:szCs w:val="22"/>
                <w:lang w:val="en-AU" w:eastAsia="en-AU"/>
              </w:rPr>
              <w:t>2020.</w:t>
            </w:r>
          </w:p>
          <w:p w14:paraId="3E0C215D" w14:textId="77777777" w:rsidR="00E87ADF" w:rsidRPr="008B0F14" w:rsidRDefault="000D60E8" w:rsidP="008F57D2">
            <w:pPr>
              <w:spacing w:before="80" w:after="6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AU" w:eastAsia="en-AU"/>
              </w:rPr>
            </w:pPr>
            <w:r w:rsidRPr="008B0F14">
              <w:rPr>
                <w:rFonts w:eastAsia="Times New Roman" w:cstheme="minorHAnsi"/>
                <w:color w:val="000000" w:themeColor="text1"/>
                <w:spacing w:val="-3"/>
                <w:sz w:val="22"/>
                <w:szCs w:val="22"/>
                <w:lang w:val="en-AU" w:eastAsia="en-AU"/>
              </w:rPr>
              <w:t>Airservices is in discussions with the Civil Aviation Authority in Singapore</w:t>
            </w:r>
            <w:r w:rsidR="00E87ADF" w:rsidRPr="008B0F14">
              <w:rPr>
                <w:rFonts w:eastAsia="Times New Roman" w:cstheme="minorHAnsi"/>
                <w:color w:val="000000" w:themeColor="text1"/>
                <w:spacing w:val="-3"/>
                <w:sz w:val="22"/>
                <w:szCs w:val="22"/>
                <w:lang w:val="en-AU" w:eastAsia="en-AU"/>
              </w:rPr>
              <w:t xml:space="preserve"> and </w:t>
            </w:r>
            <w:r w:rsidRPr="008B0F14">
              <w:rPr>
                <w:rFonts w:eastAsia="Times New Roman" w:cstheme="minorHAnsi"/>
                <w:color w:val="000000" w:themeColor="text1"/>
                <w:spacing w:val="-3"/>
                <w:sz w:val="22"/>
                <w:szCs w:val="22"/>
                <w:lang w:val="en-AU" w:eastAsia="en-AU"/>
              </w:rPr>
              <w:t>will be looking to resume conversations with Indra</w:t>
            </w:r>
            <w:r w:rsidR="00E87ADF" w:rsidRPr="008B0F14">
              <w:rPr>
                <w:rFonts w:eastAsia="Times New Roman" w:cstheme="minorHAnsi"/>
                <w:color w:val="000000" w:themeColor="text1"/>
                <w:spacing w:val="-3"/>
                <w:sz w:val="22"/>
                <w:szCs w:val="22"/>
                <w:lang w:val="en-AU" w:eastAsia="en-AU"/>
              </w:rPr>
              <w:t xml:space="preserve"> Australia and Enaire (Spain’s air navigation service provider) to discuss potential collaboration opportunities on technical studies in relation to the viability of space based technologies. </w:t>
            </w:r>
          </w:p>
          <w:p w14:paraId="3E0C215E" w14:textId="77777777" w:rsidR="009A4E12" w:rsidRPr="008B0F14" w:rsidRDefault="00E87ADF" w:rsidP="008F57D2">
            <w:pPr>
              <w:spacing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AU" w:eastAsia="en-AU"/>
              </w:rPr>
            </w:pPr>
            <w:r w:rsidRPr="008B0F14">
              <w:rPr>
                <w:rFonts w:eastAsia="Times New Roman" w:cstheme="minorHAnsi"/>
                <w:color w:val="000000" w:themeColor="text1"/>
                <w:spacing w:val="-3"/>
                <w:sz w:val="22"/>
                <w:szCs w:val="22"/>
                <w:lang w:val="en-AU" w:eastAsia="en-AU"/>
              </w:rPr>
              <w:t xml:space="preserve">Airservices also </w:t>
            </w:r>
            <w:r w:rsidR="00603AC6" w:rsidRPr="008B0F14">
              <w:rPr>
                <w:rFonts w:eastAsia="Times New Roman" w:cstheme="minorHAnsi"/>
                <w:color w:val="000000" w:themeColor="text1"/>
                <w:spacing w:val="-3"/>
                <w:sz w:val="22"/>
                <w:szCs w:val="22"/>
                <w:lang w:val="en-AU" w:eastAsia="en-AU"/>
              </w:rPr>
              <w:t xml:space="preserve">intends to </w:t>
            </w:r>
            <w:r w:rsidRPr="008B0F14">
              <w:rPr>
                <w:rFonts w:eastAsia="Times New Roman" w:cstheme="minorHAnsi"/>
                <w:color w:val="000000" w:themeColor="text1"/>
                <w:spacing w:val="-3"/>
                <w:sz w:val="22"/>
                <w:szCs w:val="22"/>
                <w:lang w:val="en-AU" w:eastAsia="en-AU"/>
              </w:rPr>
              <w:t>approach the Department of Transport in Canada to discuss progress o</w:t>
            </w:r>
            <w:r w:rsidR="00603AC6" w:rsidRPr="008B0F14">
              <w:rPr>
                <w:rFonts w:eastAsia="Times New Roman" w:cstheme="minorHAnsi"/>
                <w:color w:val="000000" w:themeColor="text1"/>
                <w:spacing w:val="-3"/>
                <w:sz w:val="22"/>
                <w:szCs w:val="22"/>
                <w:lang w:val="en-AU" w:eastAsia="en-AU"/>
              </w:rPr>
              <w:t>n</w:t>
            </w:r>
            <w:r w:rsidRPr="008B0F14">
              <w:rPr>
                <w:rFonts w:eastAsia="Times New Roman" w:cstheme="minorHAnsi"/>
                <w:color w:val="000000" w:themeColor="text1"/>
                <w:spacing w:val="-3"/>
                <w:sz w:val="22"/>
                <w:szCs w:val="22"/>
                <w:lang w:val="en-AU" w:eastAsia="en-AU"/>
              </w:rPr>
              <w:t xml:space="preserve"> the viability of aeronautical communications via space.</w:t>
            </w:r>
          </w:p>
        </w:tc>
      </w:tr>
      <w:tr w:rsidR="00702A86" w:rsidRPr="00702A86" w14:paraId="3E0C2167" w14:textId="77777777" w:rsidTr="004B62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60" w14:textId="77777777" w:rsidR="00702A86" w:rsidRPr="008B0F14" w:rsidRDefault="00702A86" w:rsidP="00702A86">
            <w:pPr>
              <w:spacing w:before="80" w:after="80"/>
              <w:rPr>
                <w:rFonts w:ascii="Calibri" w:eastAsia="Times New Roman" w:hAnsi="Calibri"/>
                <w:spacing w:val="-3"/>
                <w:sz w:val="22"/>
                <w:szCs w:val="22"/>
                <w:lang w:eastAsia="en-AU"/>
              </w:rPr>
            </w:pPr>
            <w:r w:rsidRPr="008B0F14">
              <w:rPr>
                <w:rFonts w:ascii="Calibri" w:eastAsia="Times New Roman" w:hAnsi="Calibri"/>
                <w:spacing w:val="-3"/>
                <w:sz w:val="22"/>
                <w:szCs w:val="22"/>
                <w:lang w:eastAsia="en-AU"/>
              </w:rPr>
              <w:t>Department of Defence</w:t>
            </w:r>
          </w:p>
        </w:tc>
        <w:tc>
          <w:tcPr>
            <w:tcW w:w="3697" w:type="pct"/>
            <w:tcBorders>
              <w:left w:val="single" w:sz="4" w:space="0" w:color="FFFFFF" w:themeColor="background1"/>
            </w:tcBorders>
          </w:tcPr>
          <w:p w14:paraId="3E0C2161" w14:textId="532E466D" w:rsidR="00C303EA" w:rsidRPr="008B0F14" w:rsidRDefault="002713C7"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Defence engages with international partners on the military use of space through</w:t>
            </w:r>
            <w:r w:rsidR="00C303EA" w:rsidRPr="008B0F14">
              <w:rPr>
                <w:rFonts w:eastAsia="Times New Roman" w:cstheme="minorHAnsi"/>
                <w:color w:val="000000" w:themeColor="text1"/>
                <w:spacing w:val="-3"/>
                <w:sz w:val="22"/>
                <w:szCs w:val="22"/>
                <w:lang w:eastAsia="en-AU"/>
              </w:rPr>
              <w:t xml:space="preserve"> the Combined Space Operations</w:t>
            </w:r>
            <w:r w:rsidRPr="008B0F14">
              <w:rPr>
                <w:rFonts w:eastAsia="Times New Roman" w:cstheme="minorHAnsi"/>
                <w:color w:val="000000" w:themeColor="text1"/>
                <w:spacing w:val="-3"/>
                <w:sz w:val="22"/>
                <w:szCs w:val="22"/>
                <w:lang w:eastAsia="en-AU"/>
              </w:rPr>
              <w:t xml:space="preserve"> </w:t>
            </w:r>
            <w:r w:rsidR="00C303EA" w:rsidRPr="008B0F14">
              <w:rPr>
                <w:rFonts w:eastAsia="Times New Roman" w:cstheme="minorHAnsi"/>
                <w:color w:val="000000" w:themeColor="text1"/>
                <w:spacing w:val="-3"/>
                <w:sz w:val="22"/>
                <w:szCs w:val="22"/>
                <w:lang w:eastAsia="en-AU"/>
              </w:rPr>
              <w:t>(</w:t>
            </w:r>
            <w:r w:rsidRPr="008B0F14">
              <w:rPr>
                <w:rFonts w:eastAsia="Times New Roman" w:cstheme="minorHAnsi"/>
                <w:color w:val="000000" w:themeColor="text1"/>
                <w:spacing w:val="-3"/>
                <w:sz w:val="22"/>
                <w:szCs w:val="22"/>
                <w:lang w:eastAsia="en-AU"/>
              </w:rPr>
              <w:t>CSpO</w:t>
            </w:r>
            <w:r w:rsidR="00C303EA" w:rsidRPr="008B0F14">
              <w:rPr>
                <w:rFonts w:eastAsia="Times New Roman" w:cstheme="minorHAnsi"/>
                <w:color w:val="000000" w:themeColor="text1"/>
                <w:spacing w:val="-3"/>
                <w:sz w:val="22"/>
                <w:szCs w:val="22"/>
                <w:lang w:eastAsia="en-AU"/>
              </w:rPr>
              <w:t>) Initiative</w:t>
            </w:r>
            <w:r w:rsidRPr="008B0F14">
              <w:rPr>
                <w:rFonts w:eastAsia="Times New Roman" w:cstheme="minorHAnsi"/>
                <w:color w:val="000000" w:themeColor="text1"/>
                <w:spacing w:val="-3"/>
                <w:sz w:val="22"/>
                <w:szCs w:val="22"/>
                <w:lang w:eastAsia="en-AU"/>
              </w:rPr>
              <w:t xml:space="preserve"> and bilateral partnerships and talks. </w:t>
            </w:r>
            <w:r w:rsidR="00C303EA" w:rsidRPr="008B0F14">
              <w:rPr>
                <w:rFonts w:eastAsia="Times New Roman" w:cstheme="minorHAnsi"/>
                <w:color w:val="000000" w:themeColor="text1"/>
                <w:spacing w:val="-3"/>
                <w:sz w:val="22"/>
                <w:szCs w:val="22"/>
                <w:lang w:eastAsia="en-AU"/>
              </w:rPr>
              <w:t xml:space="preserve">CSpO is a military space partnership with Canada, France, Germany, New Zealand, </w:t>
            </w:r>
            <w:r w:rsidR="00603AC6" w:rsidRPr="008B0F14">
              <w:rPr>
                <w:rFonts w:eastAsia="Times New Roman" w:cstheme="minorHAnsi"/>
                <w:color w:val="000000" w:themeColor="text1"/>
                <w:spacing w:val="-3"/>
                <w:sz w:val="22"/>
                <w:szCs w:val="22"/>
                <w:lang w:eastAsia="en-AU"/>
              </w:rPr>
              <w:t xml:space="preserve">the </w:t>
            </w:r>
            <w:r w:rsidR="008E5ABA">
              <w:rPr>
                <w:rFonts w:eastAsia="Times New Roman" w:cstheme="minorHAnsi"/>
                <w:color w:val="000000" w:themeColor="text1"/>
                <w:spacing w:val="-3"/>
                <w:sz w:val="22"/>
                <w:szCs w:val="22"/>
                <w:lang w:eastAsia="en-AU"/>
              </w:rPr>
              <w:t>UK</w:t>
            </w:r>
            <w:r w:rsidR="00C303EA" w:rsidRPr="008B0F14">
              <w:rPr>
                <w:rFonts w:eastAsia="Times New Roman" w:cstheme="minorHAnsi"/>
                <w:color w:val="000000" w:themeColor="text1"/>
                <w:spacing w:val="-3"/>
                <w:sz w:val="22"/>
                <w:szCs w:val="22"/>
                <w:lang w:eastAsia="en-AU"/>
              </w:rPr>
              <w:t xml:space="preserve"> and </w:t>
            </w:r>
            <w:r w:rsidR="008E5ABA">
              <w:rPr>
                <w:rFonts w:eastAsia="Times New Roman" w:cstheme="minorHAnsi"/>
                <w:color w:val="000000" w:themeColor="text1"/>
                <w:spacing w:val="-3"/>
                <w:sz w:val="22"/>
                <w:szCs w:val="22"/>
                <w:lang w:eastAsia="en-AU"/>
              </w:rPr>
              <w:t>US</w:t>
            </w:r>
            <w:r w:rsidR="00C303EA" w:rsidRPr="008B0F14">
              <w:rPr>
                <w:rFonts w:eastAsia="Times New Roman" w:cstheme="minorHAnsi"/>
                <w:color w:val="000000" w:themeColor="text1"/>
                <w:spacing w:val="-3"/>
                <w:sz w:val="22"/>
                <w:szCs w:val="22"/>
                <w:lang w:eastAsia="en-AU"/>
              </w:rPr>
              <w:t>. It focuses on sharing information, developing shared policies, and maximising the combined capabilities of all partner nations.</w:t>
            </w:r>
          </w:p>
          <w:p w14:paraId="3E0C2162" w14:textId="77777777" w:rsidR="002713C7" w:rsidRPr="008B0F14" w:rsidRDefault="00C303EA"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P</w:t>
            </w:r>
            <w:r w:rsidR="002713C7" w:rsidRPr="008B0F14">
              <w:rPr>
                <w:rFonts w:eastAsia="Times New Roman" w:cstheme="minorHAnsi"/>
                <w:color w:val="000000" w:themeColor="text1"/>
                <w:spacing w:val="-3"/>
                <w:sz w:val="22"/>
                <w:szCs w:val="22"/>
                <w:lang w:eastAsia="en-AU"/>
              </w:rPr>
              <w:t xml:space="preserve">artnerships enable the sharing of space related information and resources to synchronise space operations among likeminded partners. </w:t>
            </w:r>
            <w:r w:rsidR="00603AC6" w:rsidRPr="008B0F14">
              <w:rPr>
                <w:rFonts w:eastAsia="Times New Roman" w:cstheme="minorHAnsi"/>
                <w:color w:val="000000" w:themeColor="text1"/>
                <w:spacing w:val="-3"/>
                <w:sz w:val="22"/>
                <w:szCs w:val="22"/>
                <w:lang w:eastAsia="en-AU"/>
              </w:rPr>
              <w:t xml:space="preserve">This </w:t>
            </w:r>
            <w:r w:rsidR="002713C7" w:rsidRPr="008B0F14">
              <w:rPr>
                <w:rFonts w:eastAsia="Times New Roman" w:cstheme="minorHAnsi"/>
                <w:color w:val="000000" w:themeColor="text1"/>
                <w:spacing w:val="-3"/>
                <w:sz w:val="22"/>
                <w:szCs w:val="22"/>
                <w:lang w:eastAsia="en-AU"/>
              </w:rPr>
              <w:t xml:space="preserve">also enables the reinforcement of the importance of the responsible use of space between defence departments. </w:t>
            </w:r>
          </w:p>
          <w:p w14:paraId="3E0C2163" w14:textId="77777777" w:rsidR="002713C7" w:rsidRPr="008B0F14" w:rsidRDefault="002713C7"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Defence participates in the International Telecommunication Union (</w:t>
            </w:r>
            <w:r w:rsidR="00C303EA" w:rsidRPr="008B0F14">
              <w:rPr>
                <w:rFonts w:eastAsia="Times New Roman" w:cstheme="minorHAnsi"/>
                <w:color w:val="000000" w:themeColor="text1"/>
                <w:spacing w:val="-3"/>
                <w:sz w:val="22"/>
                <w:szCs w:val="22"/>
                <w:lang w:eastAsia="en-AU"/>
              </w:rPr>
              <w:t xml:space="preserve">on the </w:t>
            </w:r>
            <w:r w:rsidRPr="008B0F14">
              <w:rPr>
                <w:rFonts w:eastAsia="Times New Roman" w:cstheme="minorHAnsi"/>
                <w:color w:val="000000" w:themeColor="text1"/>
                <w:spacing w:val="-3"/>
                <w:sz w:val="22"/>
                <w:szCs w:val="22"/>
                <w:lang w:eastAsia="en-AU"/>
              </w:rPr>
              <w:t>development of international radiofrequency regulations) and other related meetings.</w:t>
            </w:r>
          </w:p>
          <w:p w14:paraId="3E0C2164" w14:textId="5ED88154" w:rsidR="00603AC6" w:rsidRPr="008B0F14" w:rsidRDefault="00603AC6"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The RAAF</w:t>
            </w:r>
            <w:r w:rsidR="002713C7" w:rsidRPr="008B0F14">
              <w:rPr>
                <w:rFonts w:eastAsia="Times New Roman" w:cstheme="minorHAnsi"/>
                <w:color w:val="000000" w:themeColor="text1"/>
                <w:spacing w:val="-3"/>
                <w:sz w:val="22"/>
                <w:szCs w:val="22"/>
                <w:lang w:eastAsia="en-AU"/>
              </w:rPr>
              <w:t xml:space="preserve">’s No.1 Remote Sensor Unit assisted with </w:t>
            </w:r>
            <w:r w:rsidRPr="008B0F14">
              <w:rPr>
                <w:rFonts w:eastAsia="Times New Roman" w:cstheme="minorHAnsi"/>
                <w:color w:val="000000" w:themeColor="text1"/>
                <w:spacing w:val="-3"/>
                <w:sz w:val="22"/>
                <w:szCs w:val="22"/>
                <w:lang w:eastAsia="en-AU"/>
              </w:rPr>
              <w:t xml:space="preserve">the </w:t>
            </w:r>
            <w:r w:rsidR="002713C7" w:rsidRPr="008B0F14">
              <w:rPr>
                <w:rFonts w:eastAsia="Times New Roman" w:cstheme="minorHAnsi"/>
                <w:color w:val="000000" w:themeColor="text1"/>
                <w:spacing w:val="-3"/>
                <w:sz w:val="22"/>
                <w:szCs w:val="22"/>
                <w:lang w:eastAsia="en-AU"/>
              </w:rPr>
              <w:t xml:space="preserve">SpaceX Crew Dragon </w:t>
            </w:r>
            <w:r w:rsidRPr="008B0F14">
              <w:rPr>
                <w:rFonts w:eastAsia="Times New Roman" w:cstheme="minorHAnsi"/>
                <w:color w:val="000000" w:themeColor="text1"/>
                <w:spacing w:val="-3"/>
                <w:sz w:val="22"/>
                <w:szCs w:val="22"/>
                <w:lang w:eastAsia="en-AU"/>
              </w:rPr>
              <w:t>spacecraft</w:t>
            </w:r>
            <w:r w:rsidR="002713C7" w:rsidRPr="008B0F14">
              <w:rPr>
                <w:rFonts w:eastAsia="Times New Roman" w:cstheme="minorHAnsi"/>
                <w:color w:val="000000" w:themeColor="text1"/>
                <w:spacing w:val="-3"/>
                <w:sz w:val="22"/>
                <w:szCs w:val="22"/>
                <w:lang w:eastAsia="en-AU"/>
              </w:rPr>
              <w:t xml:space="preserve"> launch to the </w:t>
            </w:r>
            <w:r w:rsidR="00816B4B">
              <w:rPr>
                <w:rFonts w:eastAsia="Times New Roman" w:cstheme="minorHAnsi"/>
                <w:color w:val="000000" w:themeColor="text1"/>
                <w:spacing w:val="-3"/>
                <w:sz w:val="22"/>
                <w:szCs w:val="22"/>
                <w:lang w:eastAsia="en-AU"/>
              </w:rPr>
              <w:t>ISS</w:t>
            </w:r>
            <w:r w:rsidR="002713C7" w:rsidRPr="008B0F14">
              <w:rPr>
                <w:rFonts w:eastAsia="Times New Roman" w:cstheme="minorHAnsi"/>
                <w:color w:val="000000" w:themeColor="text1"/>
                <w:spacing w:val="-3"/>
                <w:sz w:val="22"/>
                <w:szCs w:val="22"/>
                <w:lang w:eastAsia="en-AU"/>
              </w:rPr>
              <w:t xml:space="preserve"> on May 31. Alongside a global network of space surveillance operators, the unit monitored the launch’s progress to ensure the upper stages of the Falcon rocket re-entered Earth’s atmosphere in the planned locations over the Indian Ocean. The C-band radar </w:t>
            </w:r>
            <w:r w:rsidRPr="008B0F14">
              <w:rPr>
                <w:rFonts w:eastAsia="Times New Roman" w:cstheme="minorHAnsi"/>
                <w:color w:val="000000" w:themeColor="text1"/>
                <w:spacing w:val="-3"/>
                <w:sz w:val="22"/>
                <w:szCs w:val="22"/>
                <w:lang w:eastAsia="en-AU"/>
              </w:rPr>
              <w:t xml:space="preserve">at Learmonth </w:t>
            </w:r>
            <w:r w:rsidR="002713C7" w:rsidRPr="008B0F14">
              <w:rPr>
                <w:rFonts w:eastAsia="Times New Roman" w:cstheme="minorHAnsi"/>
                <w:color w:val="000000" w:themeColor="text1"/>
                <w:spacing w:val="-3"/>
                <w:sz w:val="22"/>
                <w:szCs w:val="22"/>
                <w:lang w:eastAsia="en-AU"/>
              </w:rPr>
              <w:t xml:space="preserve">also tracked the capsule as it passed over Australia and assisted in further refining its orbit. </w:t>
            </w:r>
          </w:p>
          <w:p w14:paraId="3E0C2165" w14:textId="77777777" w:rsidR="002713C7" w:rsidRPr="008B0F14" w:rsidRDefault="002713C7"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The 2020 Australian </w:t>
            </w:r>
            <w:r w:rsidRPr="008B0F14">
              <w:rPr>
                <w:rFonts w:eastAsia="Times New Roman" w:cstheme="minorHAnsi"/>
                <w:i/>
                <w:color w:val="000000" w:themeColor="text1"/>
                <w:spacing w:val="-3"/>
                <w:sz w:val="22"/>
                <w:szCs w:val="22"/>
                <w:lang w:eastAsia="en-AU"/>
              </w:rPr>
              <w:t>Defence Sales Catalogue</w:t>
            </w:r>
            <w:r w:rsidRPr="008B0F14">
              <w:rPr>
                <w:rFonts w:eastAsia="Times New Roman" w:cstheme="minorHAnsi"/>
                <w:color w:val="000000" w:themeColor="text1"/>
                <w:spacing w:val="-3"/>
                <w:sz w:val="22"/>
                <w:szCs w:val="22"/>
                <w:lang w:eastAsia="en-AU"/>
              </w:rPr>
              <w:t>, released in March 2020, showcases 21 Australian companies who list space as a key capability. Of these, 14 companies have accompanied Team Defence Australia on various international trade shows and missions.</w:t>
            </w:r>
          </w:p>
          <w:p w14:paraId="3E0C2166" w14:textId="77777777" w:rsidR="00702A86" w:rsidRPr="008B0F14" w:rsidRDefault="002713C7"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The Team Defence Australia initiative delivers a program of international trade shows, complemented by a program of targeted trade missions, to showcase Australian defence industry capabilities on a world stage.</w:t>
            </w:r>
          </w:p>
        </w:tc>
      </w:tr>
      <w:tr w:rsidR="00E97BF1" w:rsidRPr="00702A86" w14:paraId="3E0C216B" w14:textId="77777777" w:rsidTr="004B62D3">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68" w14:textId="77777777" w:rsidR="00E97BF1" w:rsidRPr="008B0F14" w:rsidRDefault="00E97BF1" w:rsidP="00E97BF1">
            <w:pPr>
              <w:spacing w:before="80" w:after="80"/>
              <w:rPr>
                <w:rFonts w:ascii="Calibri" w:eastAsia="Times New Roman" w:hAnsi="Calibri"/>
                <w:spacing w:val="-3"/>
                <w:sz w:val="22"/>
                <w:szCs w:val="22"/>
                <w:lang w:eastAsia="en-AU"/>
              </w:rPr>
            </w:pPr>
            <w:r w:rsidRPr="008B0F14">
              <w:rPr>
                <w:rFonts w:ascii="Calibri" w:eastAsia="Times New Roman" w:hAnsi="Calibri"/>
                <w:spacing w:val="-3"/>
                <w:sz w:val="22"/>
                <w:szCs w:val="22"/>
                <w:lang w:eastAsia="en-AU"/>
              </w:rPr>
              <w:t>Department of Foreign Affairs and Trade</w:t>
            </w:r>
          </w:p>
        </w:tc>
        <w:tc>
          <w:tcPr>
            <w:tcW w:w="3697" w:type="pct"/>
            <w:tcBorders>
              <w:left w:val="single" w:sz="4" w:space="0" w:color="FFFFFF" w:themeColor="background1"/>
            </w:tcBorders>
          </w:tcPr>
          <w:p w14:paraId="3E0C2169" w14:textId="77777777" w:rsidR="00E97BF1" w:rsidRPr="008B0F14" w:rsidRDefault="00E97BF1"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DFAT continues its work to shape rules and norms on responsible behaviour in space. In January </w:t>
            </w:r>
            <w:r w:rsidR="00773B53" w:rsidRPr="008B0F14">
              <w:rPr>
                <w:rFonts w:eastAsia="Times New Roman" w:cstheme="minorHAnsi"/>
                <w:color w:val="000000" w:themeColor="text1"/>
                <w:spacing w:val="-3"/>
                <w:sz w:val="22"/>
                <w:szCs w:val="22"/>
                <w:lang w:eastAsia="en-AU"/>
              </w:rPr>
              <w:t xml:space="preserve">2020 </w:t>
            </w:r>
            <w:r w:rsidRPr="008B0F14">
              <w:rPr>
                <w:rFonts w:eastAsia="Times New Roman" w:cstheme="minorHAnsi"/>
                <w:color w:val="000000" w:themeColor="text1"/>
                <w:spacing w:val="-3"/>
                <w:sz w:val="22"/>
                <w:szCs w:val="22"/>
                <w:lang w:eastAsia="en-AU"/>
              </w:rPr>
              <w:t>DFAT co-sponsored and supported a Wilton Park conference in Singapore</w:t>
            </w:r>
            <w:r w:rsidR="00773B53" w:rsidRPr="008B0F14">
              <w:rPr>
                <w:rFonts w:eastAsia="Times New Roman" w:cstheme="minorHAnsi"/>
                <w:color w:val="000000" w:themeColor="text1"/>
                <w:spacing w:val="-3"/>
                <w:sz w:val="22"/>
                <w:szCs w:val="22"/>
                <w:lang w:eastAsia="en-AU"/>
              </w:rPr>
              <w:t>,</w:t>
            </w:r>
            <w:r w:rsidRPr="008B0F14">
              <w:rPr>
                <w:rFonts w:eastAsia="Times New Roman" w:cstheme="minorHAnsi"/>
                <w:color w:val="000000" w:themeColor="text1"/>
                <w:spacing w:val="-3"/>
                <w:sz w:val="22"/>
                <w:szCs w:val="22"/>
                <w:lang w:eastAsia="en-AU"/>
              </w:rPr>
              <w:t xml:space="preserve"> where representatives from 18 Indo-Pacific states considered protocols and mechanisms to improve communication between commercial and government satellite space system operators and between states in order to reduce the perception of threats in outer space. </w:t>
            </w:r>
          </w:p>
          <w:p w14:paraId="3E0C216A" w14:textId="77777777" w:rsidR="00E97BF1" w:rsidRPr="008B0F14" w:rsidRDefault="00E97BF1"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The conference, the second in a series being held in different regions, </w:t>
            </w:r>
            <w:r w:rsidR="00773B53" w:rsidRPr="008B0F14">
              <w:rPr>
                <w:rFonts w:eastAsia="Times New Roman" w:cstheme="minorHAnsi"/>
                <w:color w:val="000000" w:themeColor="text1"/>
                <w:spacing w:val="-3"/>
                <w:sz w:val="22"/>
                <w:szCs w:val="22"/>
                <w:lang w:eastAsia="en-AU"/>
              </w:rPr>
              <w:t>encouraged</w:t>
            </w:r>
            <w:r w:rsidRPr="008B0F14">
              <w:rPr>
                <w:rFonts w:eastAsia="Times New Roman" w:cstheme="minorHAnsi"/>
                <w:color w:val="000000" w:themeColor="text1"/>
                <w:spacing w:val="-3"/>
                <w:sz w:val="22"/>
                <w:szCs w:val="22"/>
                <w:lang w:eastAsia="en-AU"/>
              </w:rPr>
              <w:t xml:space="preserve"> delegates to consider alternative approaches by regional policy makers</w:t>
            </w:r>
            <w:r w:rsidR="00773B53" w:rsidRPr="008B0F14">
              <w:rPr>
                <w:rFonts w:eastAsia="Times New Roman" w:cstheme="minorHAnsi"/>
                <w:color w:val="000000" w:themeColor="text1"/>
                <w:spacing w:val="-3"/>
                <w:sz w:val="22"/>
                <w:szCs w:val="22"/>
                <w:lang w:eastAsia="en-AU"/>
              </w:rPr>
              <w:t>,</w:t>
            </w:r>
            <w:r w:rsidRPr="008B0F14">
              <w:rPr>
                <w:rFonts w:eastAsia="Times New Roman" w:cstheme="minorHAnsi"/>
                <w:color w:val="000000" w:themeColor="text1"/>
                <w:spacing w:val="-3"/>
                <w:sz w:val="22"/>
                <w:szCs w:val="22"/>
                <w:lang w:eastAsia="en-AU"/>
              </w:rPr>
              <w:t xml:space="preserve"> who were mostly new to these issues. Participants widely agreed that the existing patchwork of multilateral, regional and bilateral arrangements was not adequate for times of stress, and needed to be addressed by the international community.</w:t>
            </w:r>
          </w:p>
        </w:tc>
      </w:tr>
      <w:tr w:rsidR="00702A86" w:rsidRPr="00702A86" w14:paraId="3E0C216F" w14:textId="77777777" w:rsidTr="004B62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6C" w14:textId="77777777" w:rsidR="00702A86" w:rsidRPr="008B0F14" w:rsidRDefault="00702A86" w:rsidP="004B62D3">
            <w:pPr>
              <w:keepNext/>
              <w:spacing w:before="80" w:after="80"/>
              <w:rPr>
                <w:rFonts w:ascii="Calibri" w:eastAsia="Times New Roman" w:hAnsi="Calibri"/>
                <w:spacing w:val="-3"/>
                <w:sz w:val="22"/>
                <w:szCs w:val="22"/>
                <w:lang w:eastAsia="en-AU"/>
              </w:rPr>
            </w:pPr>
            <w:r w:rsidRPr="008B0F14">
              <w:rPr>
                <w:rFonts w:ascii="Calibri" w:eastAsia="Times New Roman" w:hAnsi="Calibri"/>
                <w:spacing w:val="-3"/>
                <w:sz w:val="22"/>
                <w:szCs w:val="22"/>
                <w:lang w:eastAsia="en-AU"/>
              </w:rPr>
              <w:t>Department of Home Affairs</w:t>
            </w:r>
          </w:p>
          <w:p w14:paraId="3E0C216D" w14:textId="77777777" w:rsidR="00702A86" w:rsidRPr="008B0F14" w:rsidRDefault="00702A86" w:rsidP="00702A86">
            <w:pPr>
              <w:spacing w:before="80" w:after="80"/>
              <w:rPr>
                <w:rFonts w:ascii="Calibri" w:eastAsia="Times New Roman" w:hAnsi="Calibri"/>
                <w:spacing w:val="-3"/>
                <w:sz w:val="22"/>
                <w:szCs w:val="22"/>
                <w:lang w:eastAsia="en-AU"/>
              </w:rPr>
            </w:pPr>
          </w:p>
        </w:tc>
        <w:tc>
          <w:tcPr>
            <w:tcW w:w="3697" w:type="pct"/>
            <w:tcBorders>
              <w:left w:val="single" w:sz="4" w:space="0" w:color="FFFFFF" w:themeColor="background1"/>
            </w:tcBorders>
          </w:tcPr>
          <w:p w14:paraId="3E0C216E" w14:textId="0255B1BE" w:rsidR="00702A86" w:rsidRPr="008B0F14" w:rsidRDefault="00283203"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AU" w:eastAsia="en-AU"/>
              </w:rPr>
            </w:pPr>
            <w:r w:rsidRPr="008B0F14">
              <w:rPr>
                <w:rFonts w:eastAsia="Times New Roman" w:cstheme="minorHAnsi"/>
                <w:color w:val="000000" w:themeColor="text1"/>
                <w:spacing w:val="-3"/>
                <w:sz w:val="22"/>
                <w:szCs w:val="22"/>
                <w:lang w:val="en-AU" w:eastAsia="en-AU"/>
              </w:rPr>
              <w:t xml:space="preserve">The Critical Infrastructure Centre, representing Australia, is currently the secretariat for the Critical Five (C5) and the C5 </w:t>
            </w:r>
            <w:r w:rsidR="00773B53" w:rsidRPr="008B0F14">
              <w:rPr>
                <w:rFonts w:eastAsia="Times New Roman" w:cstheme="minorHAnsi"/>
                <w:color w:val="000000" w:themeColor="text1"/>
                <w:spacing w:val="-3"/>
                <w:sz w:val="22"/>
                <w:szCs w:val="22"/>
                <w:lang w:val="en-AU" w:eastAsia="en-AU"/>
              </w:rPr>
              <w:t>Global Navigation Satellite System (</w:t>
            </w:r>
            <w:r w:rsidRPr="008B0F14">
              <w:rPr>
                <w:rFonts w:eastAsia="Times New Roman" w:cstheme="minorHAnsi"/>
                <w:color w:val="000000" w:themeColor="text1"/>
                <w:spacing w:val="-3"/>
                <w:sz w:val="22"/>
                <w:szCs w:val="22"/>
                <w:lang w:val="en-AU" w:eastAsia="en-AU"/>
              </w:rPr>
              <w:t>GNSS</w:t>
            </w:r>
            <w:r w:rsidR="00773B53" w:rsidRPr="008B0F14">
              <w:rPr>
                <w:rFonts w:eastAsia="Times New Roman" w:cstheme="minorHAnsi"/>
                <w:color w:val="000000" w:themeColor="text1"/>
                <w:spacing w:val="-3"/>
                <w:sz w:val="22"/>
                <w:szCs w:val="22"/>
                <w:lang w:val="en-AU" w:eastAsia="en-AU"/>
              </w:rPr>
              <w:t>)</w:t>
            </w:r>
            <w:r w:rsidRPr="008B0F14">
              <w:rPr>
                <w:rFonts w:eastAsia="Times New Roman" w:cstheme="minorHAnsi"/>
                <w:color w:val="000000" w:themeColor="text1"/>
                <w:spacing w:val="-3"/>
                <w:sz w:val="22"/>
                <w:szCs w:val="22"/>
                <w:lang w:val="en-AU" w:eastAsia="en-AU"/>
              </w:rPr>
              <w:t xml:space="preserve"> subgroup. The C5</w:t>
            </w:r>
            <w:r w:rsidR="00773B53" w:rsidRPr="008B0F14">
              <w:rPr>
                <w:rFonts w:eastAsia="Times New Roman" w:cstheme="minorHAnsi"/>
                <w:color w:val="000000" w:themeColor="text1"/>
                <w:spacing w:val="-3"/>
                <w:sz w:val="22"/>
                <w:szCs w:val="22"/>
                <w:lang w:val="en-AU" w:eastAsia="en-AU"/>
              </w:rPr>
              <w:t xml:space="preserve">, comprising Australia, Canada, New Zealand, the </w:t>
            </w:r>
            <w:r w:rsidR="008E5ABA">
              <w:rPr>
                <w:rFonts w:eastAsia="Times New Roman" w:cstheme="minorHAnsi"/>
                <w:color w:val="000000" w:themeColor="text1"/>
                <w:spacing w:val="-3"/>
                <w:sz w:val="22"/>
                <w:szCs w:val="22"/>
                <w:lang w:val="en-AU" w:eastAsia="en-AU"/>
              </w:rPr>
              <w:t>UK</w:t>
            </w:r>
            <w:r w:rsidR="00773B53" w:rsidRPr="008B0F14">
              <w:rPr>
                <w:rFonts w:eastAsia="Times New Roman" w:cstheme="minorHAnsi"/>
                <w:color w:val="000000" w:themeColor="text1"/>
                <w:spacing w:val="-3"/>
                <w:sz w:val="22"/>
                <w:szCs w:val="22"/>
                <w:lang w:val="en-AU" w:eastAsia="en-AU"/>
              </w:rPr>
              <w:t xml:space="preserve"> and </w:t>
            </w:r>
            <w:r w:rsidR="008E5ABA">
              <w:rPr>
                <w:rFonts w:eastAsia="Times New Roman" w:cstheme="minorHAnsi"/>
                <w:color w:val="000000" w:themeColor="text1"/>
                <w:spacing w:val="-3"/>
                <w:sz w:val="22"/>
                <w:szCs w:val="22"/>
                <w:lang w:val="en-AU" w:eastAsia="en-AU"/>
              </w:rPr>
              <w:t>US</w:t>
            </w:r>
            <w:r w:rsidR="00773B53" w:rsidRPr="008B0F14">
              <w:rPr>
                <w:rFonts w:eastAsia="Times New Roman" w:cstheme="minorHAnsi"/>
                <w:color w:val="000000" w:themeColor="text1"/>
                <w:spacing w:val="-3"/>
                <w:sz w:val="22"/>
                <w:szCs w:val="22"/>
                <w:lang w:val="en-AU" w:eastAsia="en-AU"/>
              </w:rPr>
              <w:t xml:space="preserve">, </w:t>
            </w:r>
            <w:r w:rsidRPr="008B0F14">
              <w:rPr>
                <w:rFonts w:eastAsia="Times New Roman" w:cstheme="minorHAnsi"/>
                <w:color w:val="000000" w:themeColor="text1"/>
                <w:spacing w:val="-3"/>
                <w:sz w:val="22"/>
                <w:szCs w:val="22"/>
                <w:lang w:val="en-AU" w:eastAsia="en-AU"/>
              </w:rPr>
              <w:t>is the forum for the five country collaborative partner’s approach to critical infrastructure resilience. Participation in C5 and the GNSS subgroup is a valuable opportunity to share information on threats to critical infrastructure, mitigation approaches and policy</w:t>
            </w:r>
            <w:r w:rsidR="00773B53" w:rsidRPr="008B0F14">
              <w:rPr>
                <w:rFonts w:eastAsia="Times New Roman" w:cstheme="minorHAnsi"/>
                <w:color w:val="000000" w:themeColor="text1"/>
                <w:spacing w:val="-3"/>
                <w:sz w:val="22"/>
                <w:szCs w:val="22"/>
                <w:lang w:val="en-AU" w:eastAsia="en-AU"/>
              </w:rPr>
              <w:t>.</w:t>
            </w:r>
          </w:p>
        </w:tc>
      </w:tr>
      <w:tr w:rsidR="00702A86" w:rsidRPr="00702A86" w14:paraId="3E0C2180" w14:textId="77777777" w:rsidTr="004B62D3">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right w:val="single" w:sz="4" w:space="0" w:color="FFFFFF" w:themeColor="background1"/>
            </w:tcBorders>
          </w:tcPr>
          <w:p w14:paraId="3E0C2170" w14:textId="7801303C" w:rsidR="00702A86" w:rsidRPr="008B0F14" w:rsidRDefault="00702A86" w:rsidP="00702A86">
            <w:pPr>
              <w:spacing w:before="80" w:after="80"/>
              <w:rPr>
                <w:rFonts w:ascii="Calibri" w:eastAsia="Times New Roman" w:hAnsi="Calibri"/>
                <w:spacing w:val="-3"/>
                <w:sz w:val="22"/>
                <w:szCs w:val="22"/>
                <w:lang w:eastAsia="en-AU"/>
              </w:rPr>
            </w:pPr>
            <w:r w:rsidRPr="008B0F14">
              <w:rPr>
                <w:rFonts w:ascii="Calibri" w:eastAsia="Times New Roman" w:hAnsi="Calibri"/>
                <w:spacing w:val="-3"/>
                <w:sz w:val="22"/>
                <w:szCs w:val="22"/>
                <w:lang w:eastAsia="en-AU"/>
              </w:rPr>
              <w:t>Geoscience Australia</w:t>
            </w:r>
            <w:r w:rsidR="000070BF">
              <w:rPr>
                <w:rFonts w:ascii="Calibri" w:eastAsia="Times New Roman" w:hAnsi="Calibri"/>
                <w:spacing w:val="-3"/>
                <w:sz w:val="22"/>
                <w:szCs w:val="22"/>
                <w:lang w:eastAsia="en-AU"/>
              </w:rPr>
              <w:t xml:space="preserve"> </w:t>
            </w:r>
          </w:p>
        </w:tc>
        <w:tc>
          <w:tcPr>
            <w:tcW w:w="3697" w:type="pct"/>
            <w:tcBorders>
              <w:left w:val="single" w:sz="4" w:space="0" w:color="FFFFFF" w:themeColor="background1"/>
            </w:tcBorders>
          </w:tcPr>
          <w:p w14:paraId="77EA6254" w14:textId="7BF1D67D" w:rsidR="00A371A0" w:rsidRDefault="000070BF" w:rsidP="008F57D2">
            <w:pPr>
              <w:spacing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Pr>
                <w:rFonts w:eastAsia="Times New Roman" w:cstheme="minorHAnsi"/>
                <w:color w:val="000000" w:themeColor="text1"/>
                <w:spacing w:val="-3"/>
                <w:sz w:val="22"/>
                <w:szCs w:val="22"/>
                <w:lang w:eastAsia="en-AU"/>
              </w:rPr>
              <w:t>GA</w:t>
            </w:r>
            <w:r w:rsidR="00A371A0">
              <w:rPr>
                <w:rFonts w:eastAsia="Times New Roman" w:cstheme="minorHAnsi"/>
                <w:color w:val="000000" w:themeColor="text1"/>
                <w:spacing w:val="-3"/>
                <w:sz w:val="22"/>
                <w:szCs w:val="22"/>
                <w:lang w:eastAsia="en-AU"/>
              </w:rPr>
              <w:t xml:space="preserve"> </w:t>
            </w:r>
            <w:r w:rsidR="00A371A0" w:rsidRPr="00EE4A6B">
              <w:rPr>
                <w:rFonts w:eastAsia="Times New Roman" w:cstheme="minorHAnsi"/>
                <w:color w:val="000000" w:themeColor="text1"/>
                <w:spacing w:val="-3"/>
                <w:sz w:val="22"/>
                <w:szCs w:val="22"/>
                <w:lang w:eastAsia="en-AU"/>
              </w:rPr>
              <w:t xml:space="preserve">works to promote continued Australian access to critical satellite Earth observation </w:t>
            </w:r>
            <w:r w:rsidR="00A371A0">
              <w:rPr>
                <w:rFonts w:eastAsia="Times New Roman" w:cstheme="minorHAnsi"/>
                <w:color w:val="000000" w:themeColor="text1"/>
                <w:spacing w:val="-3"/>
                <w:sz w:val="22"/>
                <w:szCs w:val="22"/>
                <w:lang w:eastAsia="en-AU"/>
              </w:rPr>
              <w:t xml:space="preserve">and GNSS </w:t>
            </w:r>
            <w:r w:rsidR="00A371A0" w:rsidRPr="00EE4A6B">
              <w:rPr>
                <w:rFonts w:eastAsia="Times New Roman" w:cstheme="minorHAnsi"/>
                <w:color w:val="000000" w:themeColor="text1"/>
                <w:spacing w:val="-3"/>
                <w:sz w:val="22"/>
                <w:szCs w:val="22"/>
                <w:lang w:eastAsia="en-AU"/>
              </w:rPr>
              <w:t xml:space="preserve">data, and to facilitate technical cooperation that increases the uptake and impact of Earth observation </w:t>
            </w:r>
            <w:r w:rsidR="00A371A0">
              <w:rPr>
                <w:rFonts w:eastAsia="Times New Roman" w:cstheme="minorHAnsi"/>
                <w:color w:val="000000" w:themeColor="text1"/>
                <w:spacing w:val="-3"/>
                <w:sz w:val="22"/>
                <w:szCs w:val="22"/>
                <w:lang w:eastAsia="en-AU"/>
              </w:rPr>
              <w:t xml:space="preserve">and GNSS </w:t>
            </w:r>
            <w:r w:rsidR="00A371A0" w:rsidRPr="00EE4A6B">
              <w:rPr>
                <w:rFonts w:eastAsia="Times New Roman" w:cstheme="minorHAnsi"/>
                <w:color w:val="000000" w:themeColor="text1"/>
                <w:spacing w:val="-3"/>
                <w:sz w:val="22"/>
                <w:szCs w:val="22"/>
                <w:lang w:eastAsia="en-AU"/>
              </w:rPr>
              <w:t>data</w:t>
            </w:r>
            <w:r w:rsidR="00A371A0">
              <w:rPr>
                <w:rFonts w:eastAsia="Times New Roman" w:cstheme="minorHAnsi"/>
                <w:color w:val="000000" w:themeColor="text1"/>
                <w:spacing w:val="-3"/>
                <w:sz w:val="22"/>
                <w:szCs w:val="22"/>
                <w:lang w:eastAsia="en-AU"/>
              </w:rPr>
              <w:t xml:space="preserve">. </w:t>
            </w:r>
          </w:p>
          <w:p w14:paraId="04754F66" w14:textId="3ECD9089" w:rsidR="00A371A0" w:rsidRDefault="00A371A0" w:rsidP="00A371A0">
            <w:pPr>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Pr>
                <w:rFonts w:eastAsia="Times New Roman" w:cstheme="minorHAnsi"/>
                <w:color w:val="000000" w:themeColor="text1"/>
                <w:spacing w:val="-3"/>
                <w:sz w:val="22"/>
                <w:szCs w:val="22"/>
                <w:lang w:eastAsia="en-AU"/>
              </w:rPr>
              <w:t>GA</w:t>
            </w:r>
            <w:r w:rsidRPr="00EE4A6B">
              <w:rPr>
                <w:rFonts w:eastAsia="Times New Roman" w:cstheme="minorHAnsi"/>
                <w:color w:val="000000" w:themeColor="text1"/>
                <w:spacing w:val="-3"/>
                <w:sz w:val="22"/>
                <w:szCs w:val="22"/>
                <w:lang w:eastAsia="en-AU"/>
              </w:rPr>
              <w:t xml:space="preserve"> has formal cooperation arrangements with the US Geological Survey, in relation to the Landsat Earth observation program</w:t>
            </w:r>
            <w:r>
              <w:rPr>
                <w:rFonts w:eastAsia="Times New Roman" w:cstheme="minorHAnsi"/>
                <w:color w:val="000000" w:themeColor="text1"/>
                <w:spacing w:val="-3"/>
                <w:sz w:val="22"/>
                <w:szCs w:val="22"/>
                <w:lang w:eastAsia="en-AU"/>
              </w:rPr>
              <w:t xml:space="preserve">. </w:t>
            </w:r>
            <w:r w:rsidRPr="00EE4A6B">
              <w:rPr>
                <w:rFonts w:eastAsia="Times New Roman" w:cstheme="minorHAnsi"/>
                <w:color w:val="000000" w:themeColor="text1"/>
                <w:spacing w:val="-3"/>
                <w:sz w:val="22"/>
                <w:szCs w:val="22"/>
                <w:lang w:eastAsia="en-AU"/>
              </w:rPr>
              <w:t xml:space="preserve"> </w:t>
            </w:r>
            <w:r w:rsidRPr="008337BE">
              <w:rPr>
                <w:rFonts w:eastAsia="MS Mincho" w:cstheme="minorHAnsi"/>
                <w:color w:val="000000" w:themeColor="text1"/>
                <w:sz w:val="22"/>
                <w:szCs w:val="22"/>
                <w:lang w:eastAsia="en-AU"/>
              </w:rPr>
              <w:t>As a certified Landsat Ground Network (LGN) contributor</w:t>
            </w:r>
            <w:r w:rsidRPr="008337BE">
              <w:rPr>
                <w:rFonts w:eastAsia="MS Mincho" w:cstheme="minorHAnsi"/>
                <w:color w:val="000000" w:themeColor="text1"/>
                <w:sz w:val="22"/>
                <w:szCs w:val="22"/>
              </w:rPr>
              <w:t xml:space="preserve">, </w:t>
            </w:r>
            <w:r>
              <w:rPr>
                <w:rFonts w:eastAsia="MS Mincho" w:cstheme="minorHAnsi"/>
                <w:color w:val="000000" w:themeColor="text1"/>
                <w:sz w:val="22"/>
                <w:szCs w:val="22"/>
              </w:rPr>
              <w:t xml:space="preserve">GA </w:t>
            </w:r>
            <w:r w:rsidRPr="008337BE">
              <w:rPr>
                <w:rFonts w:cstheme="minorHAnsi"/>
                <w:color w:val="000000" w:themeColor="text1"/>
                <w:sz w:val="22"/>
                <w:szCs w:val="22"/>
              </w:rPr>
              <w:t>operat</w:t>
            </w:r>
            <w:r>
              <w:rPr>
                <w:rFonts w:cstheme="minorHAnsi"/>
                <w:color w:val="000000" w:themeColor="text1"/>
                <w:sz w:val="22"/>
                <w:szCs w:val="22"/>
              </w:rPr>
              <w:t>es</w:t>
            </w:r>
            <w:r w:rsidRPr="008337BE">
              <w:rPr>
                <w:rFonts w:cstheme="minorHAnsi"/>
                <w:color w:val="000000" w:themeColor="text1"/>
                <w:sz w:val="22"/>
                <w:szCs w:val="22"/>
              </w:rPr>
              <w:t xml:space="preserve"> </w:t>
            </w:r>
            <w:r>
              <w:rPr>
                <w:rFonts w:cstheme="minorHAnsi"/>
                <w:color w:val="000000" w:themeColor="text1"/>
                <w:sz w:val="22"/>
                <w:szCs w:val="22"/>
              </w:rPr>
              <w:t>the</w:t>
            </w:r>
            <w:r w:rsidRPr="008337BE">
              <w:rPr>
                <w:rFonts w:cstheme="minorHAnsi"/>
                <w:color w:val="000000" w:themeColor="text1"/>
                <w:sz w:val="22"/>
                <w:szCs w:val="22"/>
              </w:rPr>
              <w:t xml:space="preserve"> Alice Springs Ground Station through which </w:t>
            </w:r>
            <w:r>
              <w:rPr>
                <w:rFonts w:cstheme="minorHAnsi"/>
                <w:color w:val="000000" w:themeColor="text1"/>
                <w:sz w:val="22"/>
                <w:szCs w:val="22"/>
              </w:rPr>
              <w:t xml:space="preserve">GA </w:t>
            </w:r>
            <w:r w:rsidRPr="008337BE">
              <w:rPr>
                <w:rFonts w:cstheme="minorHAnsi"/>
                <w:color w:val="000000" w:themeColor="text1"/>
                <w:sz w:val="22"/>
                <w:szCs w:val="22"/>
              </w:rPr>
              <w:t>provides command and control, and data downlink support for the Landsat program and its missions.</w:t>
            </w:r>
            <w:r w:rsidRPr="00EE4A6B" w:rsidDel="00862246">
              <w:rPr>
                <w:rFonts w:cstheme="minorHAnsi"/>
                <w:color w:val="000000" w:themeColor="text1"/>
                <w:sz w:val="22"/>
                <w:szCs w:val="22"/>
              </w:rPr>
              <w:t xml:space="preserve"> </w:t>
            </w:r>
          </w:p>
          <w:p w14:paraId="3E0C2174" w14:textId="6EFAB345" w:rsidR="00EA0C3A" w:rsidRPr="00945742" w:rsidRDefault="00A371A0" w:rsidP="00945742">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Pr>
                <w:rFonts w:cstheme="minorHAnsi"/>
                <w:color w:val="000000" w:themeColor="text1"/>
                <w:sz w:val="22"/>
                <w:szCs w:val="22"/>
              </w:rPr>
              <w:t xml:space="preserve">GA has a formal agreement </w:t>
            </w:r>
            <w:r w:rsidRPr="00EE4A6B">
              <w:rPr>
                <w:rFonts w:eastAsia="Times New Roman" w:cstheme="minorHAnsi"/>
                <w:color w:val="000000" w:themeColor="text1"/>
                <w:spacing w:val="-3"/>
                <w:sz w:val="22"/>
                <w:szCs w:val="22"/>
                <w:lang w:eastAsia="en-AU"/>
              </w:rPr>
              <w:t>with the European Commission around its Copernicus program.</w:t>
            </w:r>
            <w:r>
              <w:rPr>
                <w:rFonts w:eastAsia="Times New Roman" w:cstheme="minorHAnsi"/>
                <w:color w:val="000000" w:themeColor="text1"/>
                <w:spacing w:val="-3"/>
                <w:sz w:val="22"/>
                <w:szCs w:val="22"/>
                <w:lang w:eastAsia="en-AU"/>
              </w:rPr>
              <w:t xml:space="preserve"> Under this agreement GA</w:t>
            </w:r>
            <w:r w:rsidR="0016706D">
              <w:rPr>
                <w:rFonts w:eastAsia="Times New Roman" w:cstheme="minorHAnsi"/>
                <w:color w:val="000000" w:themeColor="text1"/>
                <w:spacing w:val="-3"/>
                <w:sz w:val="22"/>
                <w:szCs w:val="22"/>
                <w:lang w:eastAsia="en-AU"/>
              </w:rPr>
              <w:t xml:space="preserve"> </w:t>
            </w:r>
            <w:r w:rsidR="0016706D">
              <w:rPr>
                <w:rFonts w:cstheme="minorHAnsi"/>
                <w:color w:val="000000" w:themeColor="text1"/>
                <w:sz w:val="22"/>
                <w:szCs w:val="22"/>
              </w:rPr>
              <w:t xml:space="preserve">operates, </w:t>
            </w:r>
            <w:r w:rsidR="00EA0C3A" w:rsidRPr="008B0F14">
              <w:rPr>
                <w:rFonts w:cstheme="minorHAnsi"/>
                <w:color w:val="000000" w:themeColor="text1"/>
                <w:sz w:val="22"/>
                <w:szCs w:val="22"/>
              </w:rPr>
              <w:t>with CSIRO and state government partners, of the Copernicus Australasia Data Hub which provides users in the region with access to data from Europe’s Sentinel program.</w:t>
            </w:r>
          </w:p>
          <w:p w14:paraId="0FC7F292" w14:textId="77777777" w:rsidR="00ED5CD8" w:rsidRDefault="00571DA6"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Pr>
                <w:rFonts w:eastAsia="Times New Roman" w:cstheme="minorHAnsi"/>
                <w:color w:val="000000" w:themeColor="text1"/>
                <w:spacing w:val="-3"/>
                <w:sz w:val="22"/>
                <w:szCs w:val="22"/>
                <w:lang w:eastAsia="en-AU"/>
              </w:rPr>
              <w:t>GA</w:t>
            </w:r>
            <w:r w:rsidR="008B561C" w:rsidRPr="008B0F14">
              <w:rPr>
                <w:rFonts w:eastAsia="Times New Roman" w:cstheme="minorHAnsi"/>
                <w:color w:val="000000" w:themeColor="text1"/>
                <w:spacing w:val="-3"/>
                <w:sz w:val="22"/>
                <w:szCs w:val="22"/>
                <w:lang w:eastAsia="en-AU"/>
              </w:rPr>
              <w:t xml:space="preserve"> cooperates with NASA on the operation of the Yarragadee geodetic observatory in </w:t>
            </w:r>
            <w:r w:rsidR="00920AC7">
              <w:rPr>
                <w:rFonts w:eastAsia="Times New Roman" w:cstheme="minorHAnsi"/>
                <w:color w:val="000000" w:themeColor="text1"/>
                <w:spacing w:val="-3"/>
                <w:sz w:val="22"/>
                <w:szCs w:val="22"/>
                <w:lang w:eastAsia="en-AU"/>
              </w:rPr>
              <w:t>WA</w:t>
            </w:r>
            <w:r w:rsidR="008B561C" w:rsidRPr="008B0F14">
              <w:rPr>
                <w:rFonts w:eastAsia="Times New Roman" w:cstheme="minorHAnsi"/>
                <w:color w:val="000000" w:themeColor="text1"/>
                <w:spacing w:val="-3"/>
                <w:sz w:val="22"/>
                <w:szCs w:val="22"/>
                <w:lang w:eastAsia="en-AU"/>
              </w:rPr>
              <w:t xml:space="preserve">. NASA provides the Satellite Laser Ranging instrument, and GA provides operational support and facility management. </w:t>
            </w:r>
          </w:p>
          <w:p w14:paraId="3E0C2178" w14:textId="7C379818" w:rsidR="008B561C" w:rsidRPr="008B0F14" w:rsidRDefault="008B561C"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GA</w:t>
            </w:r>
            <w:r w:rsidR="00EA7BB7" w:rsidRPr="008B0F14">
              <w:rPr>
                <w:rFonts w:eastAsia="Times New Roman" w:cstheme="minorHAnsi"/>
                <w:color w:val="000000" w:themeColor="text1"/>
                <w:spacing w:val="-3"/>
                <w:sz w:val="22"/>
                <w:szCs w:val="22"/>
                <w:lang w:eastAsia="en-AU"/>
              </w:rPr>
              <w:t xml:space="preserve"> </w:t>
            </w:r>
            <w:r w:rsidRPr="008B0F14">
              <w:rPr>
                <w:rFonts w:eastAsia="Times New Roman" w:cstheme="minorHAnsi"/>
                <w:color w:val="000000" w:themeColor="text1"/>
                <w:spacing w:val="-3"/>
                <w:sz w:val="22"/>
                <w:szCs w:val="22"/>
                <w:lang w:eastAsia="en-AU"/>
              </w:rPr>
              <w:t>also operates two Doppler Orbitography and Radio-positioning Integrated by Satellite</w:t>
            </w:r>
            <w:r w:rsidR="00FE4F11">
              <w:rPr>
                <w:rFonts w:eastAsia="Times New Roman" w:cstheme="minorHAnsi"/>
                <w:color w:val="000000" w:themeColor="text1"/>
                <w:spacing w:val="-3"/>
                <w:sz w:val="22"/>
                <w:szCs w:val="22"/>
                <w:lang w:eastAsia="en-AU"/>
              </w:rPr>
              <w:t xml:space="preserve"> (DORIS</w:t>
            </w:r>
            <w:r w:rsidR="00EA7BB7" w:rsidRPr="008B0F14">
              <w:rPr>
                <w:rFonts w:eastAsia="Times New Roman" w:cstheme="minorHAnsi"/>
                <w:color w:val="000000" w:themeColor="text1"/>
                <w:spacing w:val="-3"/>
                <w:sz w:val="22"/>
                <w:szCs w:val="22"/>
                <w:lang w:eastAsia="en-AU"/>
              </w:rPr>
              <w:t>)</w:t>
            </w:r>
            <w:r w:rsidRPr="008B0F14">
              <w:rPr>
                <w:rFonts w:eastAsia="Times New Roman" w:cstheme="minorHAnsi"/>
                <w:color w:val="000000" w:themeColor="text1"/>
                <w:spacing w:val="-3"/>
                <w:sz w:val="22"/>
                <w:szCs w:val="22"/>
                <w:lang w:eastAsia="en-AU"/>
              </w:rPr>
              <w:t xml:space="preserve"> beacons in partnership with</w:t>
            </w:r>
            <w:r w:rsidR="00EA7BB7" w:rsidRPr="008B0F14">
              <w:rPr>
                <w:rFonts w:eastAsia="Times New Roman" w:cstheme="minorHAnsi"/>
                <w:color w:val="000000" w:themeColor="text1"/>
                <w:spacing w:val="-3"/>
                <w:sz w:val="22"/>
                <w:szCs w:val="22"/>
                <w:lang w:eastAsia="en-AU"/>
              </w:rPr>
              <w:t xml:space="preserve"> the French space agency, </w:t>
            </w:r>
            <w:r w:rsidRPr="008B0F14">
              <w:rPr>
                <w:rFonts w:eastAsia="Times New Roman" w:cstheme="minorHAnsi"/>
                <w:color w:val="000000" w:themeColor="text1"/>
                <w:spacing w:val="-3"/>
                <w:sz w:val="22"/>
                <w:szCs w:val="22"/>
                <w:lang w:eastAsia="en-AU"/>
              </w:rPr>
              <w:t>CNES</w:t>
            </w:r>
            <w:r w:rsidR="00ED5CD8">
              <w:rPr>
                <w:rFonts w:eastAsia="Times New Roman" w:cstheme="minorHAnsi"/>
                <w:color w:val="000000" w:themeColor="text1"/>
                <w:spacing w:val="-3"/>
                <w:sz w:val="22"/>
                <w:szCs w:val="22"/>
                <w:lang w:eastAsia="en-AU"/>
              </w:rPr>
              <w:t>, at GA facilities</w:t>
            </w:r>
            <w:r w:rsidRPr="008B0F14">
              <w:rPr>
                <w:rFonts w:eastAsia="Times New Roman" w:cstheme="minorHAnsi"/>
                <w:color w:val="000000" w:themeColor="text1"/>
                <w:spacing w:val="-3"/>
                <w:sz w:val="22"/>
                <w:szCs w:val="22"/>
                <w:lang w:eastAsia="en-AU"/>
              </w:rPr>
              <w:t>. The DORIS beacons support the precise determination of the orbit of low altitude satellites.</w:t>
            </w:r>
          </w:p>
          <w:p w14:paraId="1F983234" w14:textId="77777777" w:rsidR="00ED5CD8" w:rsidRDefault="00ED5CD8" w:rsidP="00ED5CD8">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Pr>
                <w:rFonts w:eastAsia="Times New Roman" w:cstheme="minorHAnsi"/>
                <w:color w:val="000000" w:themeColor="text1"/>
                <w:spacing w:val="-3"/>
                <w:sz w:val="22"/>
                <w:szCs w:val="22"/>
                <w:lang w:eastAsia="en-AU"/>
              </w:rPr>
              <w:t>GA</w:t>
            </w:r>
            <w:r w:rsidRPr="00EE4A6B">
              <w:rPr>
                <w:rFonts w:eastAsia="Times New Roman" w:cstheme="minorHAnsi"/>
                <w:color w:val="000000" w:themeColor="text1"/>
                <w:spacing w:val="-3"/>
                <w:sz w:val="22"/>
                <w:szCs w:val="22"/>
                <w:lang w:eastAsia="en-AU"/>
              </w:rPr>
              <w:t xml:space="preserve"> has international agreements </w:t>
            </w:r>
            <w:r>
              <w:rPr>
                <w:rFonts w:eastAsia="Times New Roman" w:cstheme="minorHAnsi"/>
                <w:color w:val="000000" w:themeColor="text1"/>
                <w:spacing w:val="-3"/>
                <w:sz w:val="22"/>
                <w:szCs w:val="22"/>
                <w:lang w:eastAsia="en-AU"/>
              </w:rPr>
              <w:t>on</w:t>
            </w:r>
            <w:r w:rsidRPr="00EE4A6B">
              <w:rPr>
                <w:rFonts w:eastAsia="Times New Roman" w:cstheme="minorHAnsi"/>
                <w:color w:val="000000" w:themeColor="text1"/>
                <w:spacing w:val="-3"/>
                <w:sz w:val="22"/>
                <w:szCs w:val="22"/>
                <w:lang w:eastAsia="en-AU"/>
              </w:rPr>
              <w:t xml:space="preserve"> GNSS data sharing and satellite tracking with Japan, India and China. </w:t>
            </w:r>
          </w:p>
          <w:p w14:paraId="60571486" w14:textId="6AC4053D" w:rsidR="00ED5CD8" w:rsidRDefault="00ED5CD8"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Pr>
                <w:rFonts w:eastAsia="Times New Roman" w:cstheme="minorHAnsi"/>
                <w:color w:val="000000" w:themeColor="text1"/>
                <w:spacing w:val="-3"/>
                <w:sz w:val="22"/>
                <w:szCs w:val="22"/>
                <w:lang w:eastAsia="en-AU"/>
              </w:rPr>
              <w:t xml:space="preserve">GA is collaborating with </w:t>
            </w:r>
            <w:r w:rsidRPr="00EE4A6B">
              <w:rPr>
                <w:rFonts w:eastAsia="Times New Roman" w:cstheme="minorHAnsi"/>
                <w:color w:val="000000" w:themeColor="text1"/>
                <w:spacing w:val="-3"/>
                <w:sz w:val="22"/>
                <w:szCs w:val="22"/>
                <w:lang w:eastAsia="en-AU"/>
              </w:rPr>
              <w:t xml:space="preserve">Land Information New Zealand (LINZ) on the development of a joint Satellite Based Augmentation System (SBAS) </w:t>
            </w:r>
            <w:r>
              <w:rPr>
                <w:rFonts w:eastAsia="Times New Roman" w:cstheme="minorHAnsi"/>
                <w:color w:val="000000" w:themeColor="text1"/>
                <w:spacing w:val="-3"/>
                <w:sz w:val="22"/>
                <w:szCs w:val="22"/>
                <w:lang w:eastAsia="en-AU"/>
              </w:rPr>
              <w:t xml:space="preserve">named the </w:t>
            </w:r>
            <w:r w:rsidRPr="00EE4A6B">
              <w:rPr>
                <w:rFonts w:eastAsia="Times New Roman" w:cstheme="minorHAnsi"/>
                <w:color w:val="000000" w:themeColor="text1"/>
                <w:spacing w:val="-3"/>
                <w:sz w:val="22"/>
                <w:szCs w:val="22"/>
                <w:lang w:eastAsia="en-AU"/>
              </w:rPr>
              <w:t>Southern Positioning Augmentation Network</w:t>
            </w:r>
            <w:r>
              <w:rPr>
                <w:rFonts w:eastAsia="Times New Roman" w:cstheme="minorHAnsi"/>
                <w:color w:val="000000" w:themeColor="text1"/>
                <w:spacing w:val="-3"/>
                <w:sz w:val="22"/>
                <w:szCs w:val="22"/>
                <w:lang w:eastAsia="en-AU"/>
              </w:rPr>
              <w:t xml:space="preserve"> (SouthPAN)</w:t>
            </w:r>
            <w:r w:rsidRPr="00EE4A6B">
              <w:rPr>
                <w:rFonts w:eastAsia="Times New Roman" w:cstheme="minorHAnsi"/>
                <w:color w:val="000000" w:themeColor="text1"/>
                <w:spacing w:val="-3"/>
                <w:sz w:val="22"/>
                <w:szCs w:val="22"/>
                <w:lang w:eastAsia="en-AU"/>
              </w:rPr>
              <w:t>.</w:t>
            </w:r>
            <w:r>
              <w:rPr>
                <w:rFonts w:eastAsia="Times New Roman" w:cstheme="minorHAnsi"/>
                <w:color w:val="000000" w:themeColor="text1"/>
                <w:spacing w:val="-3"/>
                <w:sz w:val="22"/>
                <w:szCs w:val="22"/>
                <w:lang w:eastAsia="en-AU"/>
              </w:rPr>
              <w:t xml:space="preserve">  </w:t>
            </w:r>
            <w:r w:rsidRPr="00EE4A6B">
              <w:rPr>
                <w:rFonts w:eastAsia="Times New Roman" w:cstheme="minorHAnsi"/>
                <w:color w:val="000000" w:themeColor="text1"/>
                <w:spacing w:val="-3"/>
                <w:sz w:val="22"/>
                <w:szCs w:val="22"/>
                <w:lang w:eastAsia="en-AU"/>
              </w:rPr>
              <w:t>GA</w:t>
            </w:r>
            <w:r>
              <w:rPr>
                <w:rFonts w:eastAsia="Times New Roman" w:cstheme="minorHAnsi"/>
                <w:color w:val="000000" w:themeColor="text1"/>
                <w:spacing w:val="-3"/>
                <w:sz w:val="22"/>
                <w:szCs w:val="22"/>
                <w:lang w:eastAsia="en-AU"/>
              </w:rPr>
              <w:t xml:space="preserve"> and LINZ</w:t>
            </w:r>
            <w:r w:rsidRPr="00EE4A6B">
              <w:rPr>
                <w:rFonts w:eastAsia="Times New Roman" w:cstheme="minorHAnsi"/>
                <w:color w:val="000000" w:themeColor="text1"/>
                <w:spacing w:val="-3"/>
                <w:sz w:val="22"/>
                <w:szCs w:val="22"/>
                <w:lang w:eastAsia="en-AU"/>
              </w:rPr>
              <w:t xml:space="preserve"> commenced procurement of the </w:t>
            </w:r>
            <w:r>
              <w:rPr>
                <w:rFonts w:eastAsia="Times New Roman" w:cstheme="minorHAnsi"/>
                <w:color w:val="000000" w:themeColor="text1"/>
                <w:spacing w:val="-3"/>
                <w:sz w:val="22"/>
                <w:szCs w:val="22"/>
                <w:lang w:eastAsia="en-AU"/>
              </w:rPr>
              <w:t>SouthPAN</w:t>
            </w:r>
            <w:r w:rsidRPr="00EE4A6B">
              <w:rPr>
                <w:rFonts w:eastAsia="Times New Roman" w:cstheme="minorHAnsi"/>
                <w:color w:val="000000" w:themeColor="text1"/>
                <w:spacing w:val="-3"/>
                <w:sz w:val="22"/>
                <w:szCs w:val="22"/>
                <w:lang w:eastAsia="en-AU"/>
              </w:rPr>
              <w:t xml:space="preserve"> system</w:t>
            </w:r>
            <w:r>
              <w:rPr>
                <w:rFonts w:eastAsia="Times New Roman" w:cstheme="minorHAnsi"/>
                <w:color w:val="000000" w:themeColor="text1"/>
                <w:spacing w:val="-3"/>
                <w:sz w:val="22"/>
                <w:szCs w:val="22"/>
                <w:lang w:eastAsia="en-AU"/>
              </w:rPr>
              <w:t xml:space="preserve">. </w:t>
            </w:r>
          </w:p>
          <w:p w14:paraId="3E0C217A" w14:textId="588F3B00" w:rsidR="008102E7" w:rsidRPr="008B0F14" w:rsidRDefault="008102E7"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GA chairs the International GNSS Service (IGS), which is a voluntary federation of over 200 self-funding agencies, universities, and research institutions in more than 100 countries, working together to provide the highest precision GPS satellite orbits in the world. </w:t>
            </w:r>
          </w:p>
          <w:p w14:paraId="3E0C217B" w14:textId="1641F035" w:rsidR="00D12DF1" w:rsidRPr="008B0F14" w:rsidRDefault="00571DA6"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Pr>
                <w:rFonts w:eastAsia="Times New Roman" w:cstheme="minorHAnsi"/>
                <w:color w:val="000000" w:themeColor="text1"/>
                <w:spacing w:val="-3"/>
                <w:sz w:val="22"/>
                <w:szCs w:val="22"/>
                <w:lang w:eastAsia="en-AU"/>
              </w:rPr>
              <w:t>GA</w:t>
            </w:r>
            <w:r w:rsidR="00D12DF1" w:rsidRPr="008B0F14">
              <w:rPr>
                <w:rFonts w:eastAsia="Times New Roman" w:cstheme="minorHAnsi"/>
                <w:color w:val="000000" w:themeColor="text1"/>
                <w:spacing w:val="-3"/>
                <w:sz w:val="22"/>
                <w:szCs w:val="22"/>
                <w:lang w:eastAsia="en-AU"/>
              </w:rPr>
              <w:t xml:space="preserve"> is Australia’s principal representative to the intergovernmental Group on Earth Observation (GEO). GEO facilitates cooperation between governments, industry and </w:t>
            </w:r>
            <w:r w:rsidR="00FE4F11">
              <w:rPr>
                <w:rFonts w:eastAsia="Times New Roman" w:cstheme="minorHAnsi"/>
                <w:color w:val="000000" w:themeColor="text1"/>
                <w:spacing w:val="-3"/>
                <w:sz w:val="22"/>
                <w:szCs w:val="22"/>
                <w:lang w:eastAsia="en-AU"/>
              </w:rPr>
              <w:t>Non-Government</w:t>
            </w:r>
            <w:r w:rsidR="00920AC7">
              <w:rPr>
                <w:rFonts w:eastAsia="Times New Roman" w:cstheme="minorHAnsi"/>
                <w:color w:val="000000" w:themeColor="text1"/>
                <w:spacing w:val="-3"/>
                <w:sz w:val="22"/>
                <w:szCs w:val="22"/>
                <w:lang w:eastAsia="en-AU"/>
              </w:rPr>
              <w:t xml:space="preserve">al </w:t>
            </w:r>
            <w:r w:rsidR="00FE4F11">
              <w:rPr>
                <w:rFonts w:eastAsia="Times New Roman" w:cstheme="minorHAnsi"/>
                <w:color w:val="000000" w:themeColor="text1"/>
                <w:spacing w:val="-3"/>
                <w:sz w:val="22"/>
                <w:szCs w:val="22"/>
                <w:lang w:eastAsia="en-AU"/>
              </w:rPr>
              <w:t>Organisation (</w:t>
            </w:r>
            <w:r w:rsidR="00D12DF1" w:rsidRPr="008B0F14">
              <w:rPr>
                <w:rFonts w:eastAsia="Times New Roman" w:cstheme="minorHAnsi"/>
                <w:color w:val="000000" w:themeColor="text1"/>
                <w:spacing w:val="-3"/>
                <w:sz w:val="22"/>
                <w:szCs w:val="22"/>
                <w:lang w:eastAsia="en-AU"/>
              </w:rPr>
              <w:t>NGOs</w:t>
            </w:r>
            <w:r w:rsidR="00FE4F11">
              <w:rPr>
                <w:rFonts w:eastAsia="Times New Roman" w:cstheme="minorHAnsi"/>
                <w:color w:val="000000" w:themeColor="text1"/>
                <w:spacing w:val="-3"/>
                <w:sz w:val="22"/>
                <w:szCs w:val="22"/>
                <w:lang w:eastAsia="en-AU"/>
              </w:rPr>
              <w:t>)</w:t>
            </w:r>
            <w:r w:rsidR="00D12DF1" w:rsidRPr="008B0F14">
              <w:rPr>
                <w:rFonts w:eastAsia="Times New Roman" w:cstheme="minorHAnsi"/>
                <w:color w:val="000000" w:themeColor="text1"/>
                <w:spacing w:val="-3"/>
                <w:sz w:val="22"/>
                <w:szCs w:val="22"/>
                <w:lang w:eastAsia="en-AU"/>
              </w:rPr>
              <w:t xml:space="preserve"> to exploit earth observation for societal benefit.  GA coordinates Australia’s GEO representation which includes participation from CSIRO, </w:t>
            </w:r>
            <w:r w:rsidR="00EA7BB7" w:rsidRPr="008B0F14">
              <w:rPr>
                <w:rFonts w:eastAsia="Times New Roman" w:cstheme="minorHAnsi"/>
                <w:color w:val="000000" w:themeColor="text1"/>
                <w:spacing w:val="-3"/>
                <w:sz w:val="22"/>
                <w:szCs w:val="22"/>
                <w:lang w:eastAsia="en-AU"/>
              </w:rPr>
              <w:t>the Agency, the Bureau of Meteorology, the Australian Bureau of Statistics a</w:t>
            </w:r>
            <w:r w:rsidR="00D12DF1" w:rsidRPr="008B0F14">
              <w:rPr>
                <w:rFonts w:eastAsia="Times New Roman" w:cstheme="minorHAnsi"/>
                <w:color w:val="000000" w:themeColor="text1"/>
                <w:spacing w:val="-3"/>
                <w:sz w:val="22"/>
                <w:szCs w:val="22"/>
                <w:lang w:eastAsia="en-AU"/>
              </w:rPr>
              <w:t>nd other agencies.</w:t>
            </w:r>
          </w:p>
          <w:p w14:paraId="3E0C217C" w14:textId="00ADBEF9" w:rsidR="00D12DF1" w:rsidRPr="008B0F14" w:rsidRDefault="00571DA6"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Pr>
                <w:rFonts w:eastAsia="Times New Roman" w:cstheme="minorHAnsi"/>
                <w:color w:val="000000" w:themeColor="text1"/>
                <w:spacing w:val="-3"/>
                <w:sz w:val="22"/>
                <w:szCs w:val="22"/>
                <w:lang w:eastAsia="en-AU"/>
              </w:rPr>
              <w:t>GA</w:t>
            </w:r>
            <w:r w:rsidR="00D12DF1" w:rsidRPr="008B0F14">
              <w:rPr>
                <w:rFonts w:eastAsia="Times New Roman" w:cstheme="minorHAnsi"/>
                <w:color w:val="000000" w:themeColor="text1"/>
                <w:spacing w:val="-3"/>
                <w:sz w:val="22"/>
                <w:szCs w:val="22"/>
                <w:lang w:eastAsia="en-AU"/>
              </w:rPr>
              <w:t xml:space="preserve"> is an associate member of the international </w:t>
            </w:r>
            <w:r w:rsidR="000860CD" w:rsidRPr="008B0F14">
              <w:rPr>
                <w:rFonts w:eastAsia="Times New Roman" w:cstheme="minorHAnsi"/>
                <w:color w:val="000000" w:themeColor="text1"/>
                <w:spacing w:val="-3"/>
                <w:sz w:val="22"/>
                <w:szCs w:val="22"/>
                <w:lang w:eastAsia="en-AU"/>
              </w:rPr>
              <w:t>CEOS</w:t>
            </w:r>
            <w:r w:rsidR="00D12DF1" w:rsidRPr="008B0F14">
              <w:rPr>
                <w:rFonts w:eastAsia="Times New Roman" w:cstheme="minorHAnsi"/>
                <w:color w:val="000000" w:themeColor="text1"/>
                <w:spacing w:val="-3"/>
                <w:sz w:val="22"/>
                <w:szCs w:val="22"/>
                <w:lang w:eastAsia="en-AU"/>
              </w:rPr>
              <w:t>.  GA is working with CSIRO to deliver a Team Australia chairmanship of CEOS’s Strategic Implementation Team in 2020-2021.</w:t>
            </w:r>
          </w:p>
          <w:p w14:paraId="3E0C217D" w14:textId="269BA90B" w:rsidR="00D12DF1" w:rsidRPr="008B0F14" w:rsidRDefault="00601D59"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GA is supporting the Digital Earth Africa initiative. DE Africa will build the world’s largest operational platform for accessing and analysing decades of satellite imagery specific to Africa’s land and seas.  DE Africa is being co-funded by Australia’s </w:t>
            </w:r>
            <w:r w:rsidR="00D213E2">
              <w:rPr>
                <w:rFonts w:eastAsia="Times New Roman" w:cstheme="minorHAnsi"/>
                <w:color w:val="000000" w:themeColor="text1"/>
                <w:spacing w:val="-3"/>
                <w:sz w:val="22"/>
                <w:szCs w:val="22"/>
                <w:lang w:eastAsia="en-AU"/>
              </w:rPr>
              <w:t>DFAT</w:t>
            </w:r>
            <w:r w:rsidRPr="008B0F14">
              <w:rPr>
                <w:rFonts w:eastAsia="Times New Roman" w:cstheme="minorHAnsi"/>
                <w:color w:val="000000" w:themeColor="text1"/>
                <w:spacing w:val="-3"/>
                <w:sz w:val="22"/>
                <w:szCs w:val="22"/>
                <w:lang w:eastAsia="en-AU"/>
              </w:rPr>
              <w:t xml:space="preserve"> and the US-based Helmsley Charitable Trust</w:t>
            </w:r>
          </w:p>
          <w:p w14:paraId="3E0C217E" w14:textId="77777777" w:rsidR="00205C8E" w:rsidRPr="008B0F14" w:rsidRDefault="004E414D"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GA is exploring opportunities for Australian experts to participate in US and European Commission activities for future operational land imaging missions. Engagement in these processes is critical in opening opportunities for future Australian participation or co-investment in the operational missions on which we depend.</w:t>
            </w:r>
          </w:p>
          <w:p w14:paraId="3E0C217F" w14:textId="64654FAB" w:rsidR="00702A86" w:rsidRPr="008B0F14" w:rsidRDefault="004E414D" w:rsidP="00ED5CD8">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GA is </w:t>
            </w:r>
            <w:r w:rsidR="00A854D5" w:rsidRPr="008B0F14">
              <w:rPr>
                <w:rFonts w:eastAsia="Times New Roman" w:cstheme="minorHAnsi"/>
                <w:color w:val="000000" w:themeColor="text1"/>
                <w:spacing w:val="-3"/>
                <w:sz w:val="22"/>
                <w:szCs w:val="22"/>
                <w:lang w:eastAsia="en-AU"/>
              </w:rPr>
              <w:t>a</w:t>
            </w:r>
            <w:r w:rsidRPr="008B0F14">
              <w:rPr>
                <w:rFonts w:eastAsia="Times New Roman" w:cstheme="minorHAnsi"/>
                <w:color w:val="000000" w:themeColor="text1"/>
                <w:spacing w:val="-3"/>
                <w:sz w:val="22"/>
                <w:szCs w:val="22"/>
                <w:lang w:eastAsia="en-AU"/>
              </w:rPr>
              <w:t xml:space="preserve"> founding partner of the Open Data Cube</w:t>
            </w:r>
            <w:r w:rsidR="00EA0C3A" w:rsidRPr="008B0F14">
              <w:rPr>
                <w:rFonts w:eastAsia="Times New Roman" w:cstheme="minorHAnsi"/>
                <w:color w:val="000000" w:themeColor="text1"/>
                <w:spacing w:val="-3"/>
                <w:sz w:val="22"/>
                <w:szCs w:val="22"/>
                <w:lang w:eastAsia="en-AU"/>
              </w:rPr>
              <w:t xml:space="preserve"> (ODC)</w:t>
            </w:r>
            <w:r w:rsidRPr="008B0F14">
              <w:rPr>
                <w:rFonts w:eastAsia="Times New Roman" w:cstheme="minorHAnsi"/>
                <w:color w:val="000000" w:themeColor="text1"/>
                <w:spacing w:val="-3"/>
                <w:sz w:val="22"/>
                <w:szCs w:val="22"/>
                <w:lang w:eastAsia="en-AU"/>
              </w:rPr>
              <w:t xml:space="preserve"> project.  The </w:t>
            </w:r>
            <w:r w:rsidR="00D213E2">
              <w:rPr>
                <w:rFonts w:eastAsia="Times New Roman" w:cstheme="minorHAnsi"/>
                <w:color w:val="000000" w:themeColor="text1"/>
                <w:spacing w:val="-3"/>
                <w:sz w:val="22"/>
                <w:szCs w:val="22"/>
                <w:lang w:eastAsia="en-AU"/>
              </w:rPr>
              <w:t>ODC</w:t>
            </w:r>
            <w:r w:rsidRPr="008B0F14">
              <w:rPr>
                <w:rFonts w:eastAsia="Times New Roman" w:cstheme="minorHAnsi"/>
                <w:color w:val="000000" w:themeColor="text1"/>
                <w:spacing w:val="-3"/>
                <w:sz w:val="22"/>
                <w:szCs w:val="22"/>
                <w:lang w:eastAsia="en-AU"/>
              </w:rPr>
              <w:t xml:space="preserve"> is open source software that seeks to increase the value and impact of global Earth observation satellite data by providing an open and freely accessible exploitation architecture. The ODC project seeks to foster a </w:t>
            </w:r>
            <w:r w:rsidR="00EA0C3A" w:rsidRPr="008B0F14">
              <w:rPr>
                <w:rFonts w:eastAsia="Times New Roman" w:cstheme="minorHAnsi"/>
                <w:color w:val="000000" w:themeColor="text1"/>
                <w:spacing w:val="-3"/>
                <w:sz w:val="22"/>
                <w:szCs w:val="22"/>
                <w:lang w:eastAsia="en-AU"/>
              </w:rPr>
              <w:t xml:space="preserve">global </w:t>
            </w:r>
            <w:r w:rsidRPr="008B0F14">
              <w:rPr>
                <w:rFonts w:eastAsia="Times New Roman" w:cstheme="minorHAnsi"/>
                <w:color w:val="000000" w:themeColor="text1"/>
                <w:spacing w:val="-3"/>
                <w:sz w:val="22"/>
                <w:szCs w:val="22"/>
                <w:lang w:eastAsia="en-AU"/>
              </w:rPr>
              <w:t>community to develop, sustain, and grow the technology and the breadth and depth of its applications for societal benefit.</w:t>
            </w:r>
          </w:p>
        </w:tc>
      </w:tr>
    </w:tbl>
    <w:p w14:paraId="3E0C2181" w14:textId="77777777" w:rsidR="00754BE5" w:rsidRPr="00B30D4B" w:rsidRDefault="00754BE5" w:rsidP="00EA1183">
      <w:pPr>
        <w:pStyle w:val="Heading2"/>
        <w:spacing w:line="247" w:lineRule="auto"/>
        <w:rPr>
          <w:rFonts w:cs="Times New Roman"/>
          <w:color w:val="000000"/>
          <w:szCs w:val="20"/>
        </w:rPr>
      </w:pPr>
      <w:r w:rsidRPr="0054464F">
        <w:t xml:space="preserve">International Outreach </w:t>
      </w:r>
    </w:p>
    <w:p w14:paraId="3E0C2182" w14:textId="77777777" w:rsidR="00754BE5" w:rsidRPr="0054464F" w:rsidRDefault="00754BE5" w:rsidP="00F95AAF">
      <w:pPr>
        <w:pStyle w:val="Heading3"/>
      </w:pPr>
      <w:r w:rsidRPr="0054464F">
        <w:t xml:space="preserve">UK Space Conference </w:t>
      </w:r>
    </w:p>
    <w:p w14:paraId="3E0C2183" w14:textId="77777777" w:rsidR="00754BE5" w:rsidRPr="0054464F" w:rsidRDefault="00754BE5" w:rsidP="00EA1183">
      <w:pPr>
        <w:spacing w:after="240" w:line="247" w:lineRule="auto"/>
        <w:rPr>
          <w:rFonts w:cs="Times New Roman"/>
          <w:szCs w:val="20"/>
          <w:lang w:eastAsia="ja-JP"/>
        </w:rPr>
      </w:pPr>
      <w:r w:rsidRPr="0054464F">
        <w:rPr>
          <w:lang w:eastAsia="ja-JP"/>
        </w:rPr>
        <w:t>The Agency had 14 engagements with space agencies, organisations and businesses to progress areas of collaboration. Th</w:t>
      </w:r>
      <w:r w:rsidRPr="0054464F">
        <w:rPr>
          <w:szCs w:val="20"/>
          <w:lang w:eastAsia="ja-JP"/>
        </w:rPr>
        <w:t>e Head of the Agency presented</w:t>
      </w:r>
      <w:r w:rsidRPr="0054464F">
        <w:rPr>
          <w:rFonts w:eastAsia="Calibri"/>
          <w:lang w:val="en-US" w:eastAsia="ja-JP"/>
        </w:rPr>
        <w:t xml:space="preserve"> at the plenary session: </w:t>
      </w:r>
      <w:r w:rsidRPr="0054464F">
        <w:rPr>
          <w:rFonts w:eastAsia="Calibri"/>
          <w:i/>
          <w:lang w:val="en-US" w:eastAsia="ja-JP"/>
        </w:rPr>
        <w:t>The Global Future of Space</w:t>
      </w:r>
      <w:r w:rsidRPr="0054464F">
        <w:rPr>
          <w:rFonts w:eastAsia="Calibri"/>
          <w:lang w:val="en-US" w:eastAsia="ja-JP"/>
        </w:rPr>
        <w:t xml:space="preserve">, </w:t>
      </w:r>
      <w:r w:rsidRPr="0054464F">
        <w:rPr>
          <w:lang w:eastAsia="ja-JP"/>
        </w:rPr>
        <w:t>on 24 September alongside UK Chief</w:t>
      </w:r>
      <w:r w:rsidRPr="0054464F">
        <w:rPr>
          <w:rFonts w:eastAsia="Calibri"/>
          <w:lang w:val="en-US" w:eastAsia="ja-JP"/>
        </w:rPr>
        <w:t xml:space="preserve"> Scientist Prof Carol Mundell and Prof Jan Wörner, ESA Director General.</w:t>
      </w:r>
      <w:r w:rsidRPr="0054464F">
        <w:rPr>
          <w:szCs w:val="20"/>
          <w:lang w:eastAsia="ja-JP"/>
        </w:rPr>
        <w:t xml:space="preserve"> </w:t>
      </w:r>
    </w:p>
    <w:p w14:paraId="3E0C2184" w14:textId="7E1ADC3D" w:rsidR="00754BE5" w:rsidRPr="0054464F" w:rsidRDefault="00754BE5" w:rsidP="00F95AAF">
      <w:pPr>
        <w:pStyle w:val="Heading3"/>
      </w:pPr>
      <w:r w:rsidRPr="0054464F">
        <w:t xml:space="preserve">International Astronautical Congress (IAC) </w:t>
      </w:r>
    </w:p>
    <w:p w14:paraId="3E0C2186" w14:textId="539B76CC" w:rsidR="00754BE5" w:rsidRPr="0054464F" w:rsidRDefault="00D213E2" w:rsidP="00EA1183">
      <w:pPr>
        <w:spacing w:after="240" w:line="247" w:lineRule="auto"/>
        <w:rPr>
          <w:lang w:eastAsia="ja-JP"/>
        </w:rPr>
      </w:pPr>
      <w:r>
        <w:rPr>
          <w:lang w:eastAsia="ja-JP"/>
        </w:rPr>
        <w:t xml:space="preserve">The </w:t>
      </w:r>
      <w:r w:rsidR="00754BE5" w:rsidRPr="0054464F">
        <w:rPr>
          <w:lang w:eastAsia="ja-JP"/>
        </w:rPr>
        <w:t>70</w:t>
      </w:r>
      <w:r w:rsidR="00754BE5" w:rsidRPr="0054464F">
        <w:rPr>
          <w:vertAlign w:val="superscript"/>
          <w:lang w:eastAsia="ja-JP"/>
        </w:rPr>
        <w:t>th</w:t>
      </w:r>
      <w:r w:rsidR="00754BE5" w:rsidRPr="0054464F">
        <w:rPr>
          <w:lang w:eastAsia="ja-JP"/>
        </w:rPr>
        <w:t xml:space="preserve"> IAC </w:t>
      </w:r>
      <w:r w:rsidR="00754BE5">
        <w:rPr>
          <w:lang w:eastAsia="ja-JP"/>
        </w:rPr>
        <w:t xml:space="preserve">was held in </w:t>
      </w:r>
      <w:r w:rsidR="00754BE5" w:rsidRPr="0054464F">
        <w:rPr>
          <w:lang w:eastAsia="ja-JP"/>
        </w:rPr>
        <w:t>W</w:t>
      </w:r>
      <w:r w:rsidR="008B0F14">
        <w:rPr>
          <w:lang w:eastAsia="ja-JP"/>
        </w:rPr>
        <w:t xml:space="preserve">ashington D.C </w:t>
      </w:r>
      <w:r w:rsidR="00A93D41">
        <w:rPr>
          <w:lang w:eastAsia="ja-JP"/>
        </w:rPr>
        <w:t>from</w:t>
      </w:r>
      <w:r>
        <w:rPr>
          <w:lang w:eastAsia="ja-JP"/>
        </w:rPr>
        <w:t xml:space="preserve"> </w:t>
      </w:r>
      <w:r w:rsidR="008B0F14">
        <w:rPr>
          <w:lang w:eastAsia="ja-JP"/>
        </w:rPr>
        <w:t>21-25</w:t>
      </w:r>
      <w:r w:rsidR="00754BE5" w:rsidRPr="0054464F">
        <w:rPr>
          <w:lang w:eastAsia="ja-JP"/>
        </w:rPr>
        <w:t xml:space="preserve"> October</w:t>
      </w:r>
      <w:r w:rsidR="00754BE5">
        <w:rPr>
          <w:lang w:eastAsia="ja-JP"/>
        </w:rPr>
        <w:t xml:space="preserve"> 2019. </w:t>
      </w:r>
      <w:r w:rsidR="00610826">
        <w:rPr>
          <w:lang w:eastAsia="ja-JP"/>
        </w:rPr>
        <w:t>The</w:t>
      </w:r>
      <w:r w:rsidR="00754BE5" w:rsidRPr="0054464F">
        <w:rPr>
          <w:lang w:eastAsia="ja-JP"/>
        </w:rPr>
        <w:t xml:space="preserve"> Minister</w:t>
      </w:r>
      <w:r w:rsidR="00816B4B">
        <w:rPr>
          <w:lang w:eastAsia="ja-JP"/>
        </w:rPr>
        <w:t xml:space="preserve"> for Industry, Science and Technology</w:t>
      </w:r>
      <w:r w:rsidR="00754BE5" w:rsidRPr="0054464F">
        <w:rPr>
          <w:lang w:eastAsia="ja-JP"/>
        </w:rPr>
        <w:t xml:space="preserve"> attend</w:t>
      </w:r>
      <w:r w:rsidR="00754BE5">
        <w:rPr>
          <w:lang w:eastAsia="ja-JP"/>
        </w:rPr>
        <w:t>ed the I</w:t>
      </w:r>
      <w:r w:rsidR="00754BE5" w:rsidRPr="0054464F">
        <w:rPr>
          <w:lang w:eastAsia="ja-JP"/>
        </w:rPr>
        <w:t>AC</w:t>
      </w:r>
      <w:r w:rsidR="00754BE5">
        <w:rPr>
          <w:lang w:eastAsia="ja-JP"/>
        </w:rPr>
        <w:t>,</w:t>
      </w:r>
      <w:r w:rsidR="00754BE5" w:rsidRPr="0054464F">
        <w:rPr>
          <w:lang w:eastAsia="ja-JP"/>
        </w:rPr>
        <w:t xml:space="preserve"> reinforc</w:t>
      </w:r>
      <w:r w:rsidR="00754BE5">
        <w:rPr>
          <w:lang w:eastAsia="ja-JP"/>
        </w:rPr>
        <w:t>ing</w:t>
      </w:r>
      <w:r w:rsidR="00754BE5" w:rsidRPr="0054464F">
        <w:rPr>
          <w:lang w:eastAsia="ja-JP"/>
        </w:rPr>
        <w:t xml:space="preserve"> that space is a key priority of the Australian Government. The Minister held a bilateral meeting with NASA Administrator Bridenstine to </w:t>
      </w:r>
      <w:r w:rsidR="00754BE5">
        <w:rPr>
          <w:lang w:eastAsia="ja-JP"/>
        </w:rPr>
        <w:t xml:space="preserve">build upon </w:t>
      </w:r>
      <w:r w:rsidR="00754BE5" w:rsidRPr="0054464F">
        <w:rPr>
          <w:lang w:eastAsia="ja-JP"/>
        </w:rPr>
        <w:t>the Prime Minister’s commitment of $150 million to support NASA’s plan to go forward to the Moon and on to Mars.</w:t>
      </w:r>
      <w:r w:rsidR="00754BE5" w:rsidRPr="007B2FED">
        <w:rPr>
          <w:lang w:eastAsia="ja-JP"/>
        </w:rPr>
        <w:t xml:space="preserve"> </w:t>
      </w:r>
      <w:r w:rsidR="00754BE5" w:rsidRPr="0054464F">
        <w:rPr>
          <w:lang w:eastAsia="ja-JP"/>
        </w:rPr>
        <w:t>The Agency support</w:t>
      </w:r>
      <w:r w:rsidR="00754BE5">
        <w:rPr>
          <w:lang w:eastAsia="ja-JP"/>
        </w:rPr>
        <w:t>ed</w:t>
      </w:r>
      <w:r w:rsidR="00754BE5" w:rsidRPr="0054464F">
        <w:rPr>
          <w:lang w:eastAsia="ja-JP"/>
        </w:rPr>
        <w:t xml:space="preserve"> the participation of </w:t>
      </w:r>
      <w:r w:rsidR="00754BE5">
        <w:rPr>
          <w:lang w:eastAsia="ja-JP"/>
        </w:rPr>
        <w:t>S</w:t>
      </w:r>
      <w:r w:rsidR="00754BE5" w:rsidRPr="0054464F">
        <w:rPr>
          <w:lang w:eastAsia="ja-JP"/>
        </w:rPr>
        <w:t xml:space="preserve">tates and </w:t>
      </w:r>
      <w:r w:rsidR="00754BE5">
        <w:rPr>
          <w:lang w:eastAsia="ja-JP"/>
        </w:rPr>
        <w:t>T</w:t>
      </w:r>
      <w:r w:rsidR="00754BE5" w:rsidRPr="0054464F">
        <w:rPr>
          <w:lang w:eastAsia="ja-JP"/>
        </w:rPr>
        <w:t xml:space="preserve">erritories and space organisations </w:t>
      </w:r>
      <w:r w:rsidR="00754BE5">
        <w:rPr>
          <w:lang w:eastAsia="ja-JP"/>
        </w:rPr>
        <w:t xml:space="preserve">at a booth in the congress exhibition, titled </w:t>
      </w:r>
      <w:r w:rsidR="00754BE5" w:rsidRPr="007B2FED">
        <w:rPr>
          <w:i/>
          <w:lang w:eastAsia="ja-JP"/>
        </w:rPr>
        <w:t>The Australian Space</w:t>
      </w:r>
      <w:r w:rsidR="00754BE5">
        <w:rPr>
          <w:i/>
          <w:lang w:eastAsia="ja-JP"/>
        </w:rPr>
        <w:t>,</w:t>
      </w:r>
      <w:r w:rsidR="00754BE5" w:rsidRPr="0054464F">
        <w:rPr>
          <w:lang w:eastAsia="ja-JP"/>
        </w:rPr>
        <w:t xml:space="preserve"> to showcase Australian space capabilities</w:t>
      </w:r>
      <w:r w:rsidR="00610826">
        <w:rPr>
          <w:lang w:eastAsia="ja-JP"/>
        </w:rPr>
        <w:t>.</w:t>
      </w:r>
    </w:p>
    <w:p w14:paraId="3E0C2187" w14:textId="7FF261EE" w:rsidR="00754BE5" w:rsidRPr="0054464F" w:rsidRDefault="00754BE5" w:rsidP="00F95AAF">
      <w:pPr>
        <w:pStyle w:val="Heading3"/>
      </w:pPr>
      <w:r w:rsidRPr="0054464F">
        <w:t>Group o</w:t>
      </w:r>
      <w:r w:rsidR="008B0F14">
        <w:t>n Earth Observations (GEO) Week</w:t>
      </w:r>
      <w:r w:rsidRPr="0054464F">
        <w:t xml:space="preserve"> </w:t>
      </w:r>
    </w:p>
    <w:p w14:paraId="3E0C2188" w14:textId="560F2F45" w:rsidR="00754BE5" w:rsidRPr="0054464F" w:rsidRDefault="00754BE5" w:rsidP="00EA1183">
      <w:pPr>
        <w:spacing w:after="240" w:line="247" w:lineRule="auto"/>
        <w:rPr>
          <w:lang w:eastAsia="ja-JP"/>
        </w:rPr>
      </w:pPr>
      <w:r w:rsidRPr="0054464F">
        <w:rPr>
          <w:lang w:eastAsia="ja-JP"/>
        </w:rPr>
        <w:t xml:space="preserve">The inter-governmental GEO </w:t>
      </w:r>
      <w:r>
        <w:rPr>
          <w:lang w:eastAsia="ja-JP"/>
        </w:rPr>
        <w:t>held</w:t>
      </w:r>
      <w:r w:rsidRPr="0054464F">
        <w:rPr>
          <w:lang w:eastAsia="ja-JP"/>
        </w:rPr>
        <w:t xml:space="preserve"> its Ministerial Summit in Canberra from 4-9 November 2019</w:t>
      </w:r>
      <w:r>
        <w:rPr>
          <w:lang w:eastAsia="ja-JP"/>
        </w:rPr>
        <w:t xml:space="preserve">, hosting Ministers </w:t>
      </w:r>
      <w:r w:rsidRPr="0054464F">
        <w:rPr>
          <w:lang w:eastAsia="ja-JP"/>
        </w:rPr>
        <w:t>from 40 countries</w:t>
      </w:r>
      <w:r>
        <w:rPr>
          <w:lang w:eastAsia="ja-JP"/>
        </w:rPr>
        <w:t>. H</w:t>
      </w:r>
      <w:r w:rsidRPr="0054464F">
        <w:rPr>
          <w:lang w:eastAsia="ja-JP"/>
        </w:rPr>
        <w:t xml:space="preserve">osted by </w:t>
      </w:r>
      <w:r w:rsidR="00571DA6">
        <w:rPr>
          <w:lang w:eastAsia="ja-JP"/>
        </w:rPr>
        <w:t>GA</w:t>
      </w:r>
      <w:r>
        <w:rPr>
          <w:lang w:eastAsia="ja-JP"/>
        </w:rPr>
        <w:t xml:space="preserve">, GEO Week </w:t>
      </w:r>
      <w:r w:rsidRPr="0054464F">
        <w:rPr>
          <w:lang w:eastAsia="ja-JP"/>
        </w:rPr>
        <w:t>provided the opportunity for governments, businesses, the research community, non-profits and stakeholders to meet and explore the integration of Earth observation data into the global economy</w:t>
      </w:r>
      <w:r>
        <w:rPr>
          <w:lang w:eastAsia="ja-JP"/>
        </w:rPr>
        <w:t xml:space="preserve">. </w:t>
      </w:r>
      <w:r w:rsidRPr="0054464F">
        <w:rPr>
          <w:lang w:eastAsia="ja-JP"/>
        </w:rPr>
        <w:t xml:space="preserve">The Agency supported GEO Week, </w:t>
      </w:r>
      <w:r>
        <w:rPr>
          <w:lang w:eastAsia="ja-JP"/>
        </w:rPr>
        <w:t xml:space="preserve">taking the lead in coordinating </w:t>
      </w:r>
      <w:r w:rsidRPr="0054464F">
        <w:rPr>
          <w:lang w:eastAsia="ja-JP"/>
        </w:rPr>
        <w:t xml:space="preserve">the first ever Industry track, which </w:t>
      </w:r>
      <w:r>
        <w:rPr>
          <w:lang w:eastAsia="ja-JP"/>
        </w:rPr>
        <w:t xml:space="preserve">brought </w:t>
      </w:r>
      <w:r w:rsidRPr="0054464F">
        <w:rPr>
          <w:lang w:eastAsia="ja-JP"/>
        </w:rPr>
        <w:t xml:space="preserve">commercial organisations into the GEO </w:t>
      </w:r>
      <w:r>
        <w:rPr>
          <w:lang w:eastAsia="ja-JP"/>
        </w:rPr>
        <w:t xml:space="preserve">discussions for the first time, </w:t>
      </w:r>
      <w:r w:rsidRPr="0054464F">
        <w:rPr>
          <w:lang w:eastAsia="ja-JP"/>
        </w:rPr>
        <w:t>linking together the governmental panels with industry. The Agency sponsored the Industry Track, which had strong representation from international organisations.</w:t>
      </w:r>
    </w:p>
    <w:p w14:paraId="3E0C2189" w14:textId="5F3D3008" w:rsidR="00754BE5" w:rsidRPr="0054464F" w:rsidRDefault="00754BE5" w:rsidP="00F95AAF">
      <w:pPr>
        <w:pStyle w:val="Heading3"/>
      </w:pPr>
      <w:r w:rsidRPr="0054464F">
        <w:t>Asia Pacific Region</w:t>
      </w:r>
      <w:r w:rsidR="008B0F14">
        <w:t>al Space Agency Forum (APRSAF)</w:t>
      </w:r>
      <w:r w:rsidRPr="0054464F">
        <w:t xml:space="preserve"> </w:t>
      </w:r>
    </w:p>
    <w:p w14:paraId="3E0C218C" w14:textId="1A827BC8" w:rsidR="00754BE5" w:rsidRPr="00610826" w:rsidRDefault="00754BE5" w:rsidP="00EA1183">
      <w:pPr>
        <w:spacing w:after="240" w:line="247" w:lineRule="auto"/>
        <w:rPr>
          <w:rFonts w:ascii="Calibri" w:eastAsia="MS Mincho" w:hAnsi="Calibri" w:cs="Calibri"/>
          <w:color w:val="000000"/>
          <w:lang w:eastAsia="ja-JP"/>
        </w:rPr>
      </w:pPr>
      <w:r w:rsidRPr="0054464F">
        <w:rPr>
          <w:rFonts w:ascii="Calibri" w:eastAsia="MS Mincho" w:hAnsi="Calibri" w:cs="Calibri"/>
          <w:color w:val="000000"/>
          <w:lang w:eastAsia="ja-JP"/>
        </w:rPr>
        <w:t>Agency representatives attended a</w:t>
      </w:r>
      <w:r w:rsidR="008B0F14">
        <w:rPr>
          <w:rFonts w:ascii="Calibri" w:eastAsia="MS Mincho" w:hAnsi="Calibri" w:cs="Calibri"/>
          <w:color w:val="000000"/>
          <w:lang w:eastAsia="ja-JP"/>
        </w:rPr>
        <w:t>nd presented at the APRSAF-26 from 2</w:t>
      </w:r>
      <w:r w:rsidR="00AE6BAC">
        <w:rPr>
          <w:rFonts w:ascii="Calibri" w:eastAsia="MS Mincho" w:hAnsi="Calibri" w:cs="Calibri"/>
          <w:color w:val="000000"/>
          <w:lang w:eastAsia="ja-JP"/>
        </w:rPr>
        <w:t>6</w:t>
      </w:r>
      <w:r w:rsidR="008B0F14">
        <w:rPr>
          <w:rFonts w:ascii="Calibri" w:eastAsia="MS Mincho" w:hAnsi="Calibri" w:cs="Calibri"/>
          <w:color w:val="000000"/>
          <w:lang w:eastAsia="ja-JP"/>
        </w:rPr>
        <w:t>-29</w:t>
      </w:r>
      <w:r w:rsidRPr="0054464F">
        <w:rPr>
          <w:rFonts w:ascii="Calibri" w:eastAsia="MS Mincho" w:hAnsi="Calibri" w:cs="Calibri"/>
          <w:color w:val="000000"/>
          <w:lang w:eastAsia="ja-JP"/>
        </w:rPr>
        <w:t xml:space="preserve"> November</w:t>
      </w:r>
      <w:r>
        <w:rPr>
          <w:rFonts w:ascii="Calibri" w:eastAsia="MS Mincho" w:hAnsi="Calibri" w:cs="Calibri"/>
          <w:color w:val="000000"/>
          <w:lang w:eastAsia="ja-JP"/>
        </w:rPr>
        <w:t xml:space="preserve"> 2019</w:t>
      </w:r>
      <w:r w:rsidRPr="0054464F">
        <w:rPr>
          <w:rFonts w:ascii="Calibri" w:eastAsia="MS Mincho" w:hAnsi="Calibri" w:cs="Calibri"/>
          <w:color w:val="000000"/>
          <w:lang w:eastAsia="ja-JP"/>
        </w:rPr>
        <w:t>. This forum provides active engagement for the Agency with the regional and emerging space agencies in Asia. The Agency was able to engage and make connections with its regional partners, seek opportunities for space activities occurring in the region and understand the strategies o</w:t>
      </w:r>
      <w:r w:rsidR="00610826">
        <w:rPr>
          <w:rFonts w:ascii="Calibri" w:eastAsia="MS Mincho" w:hAnsi="Calibri" w:cs="Calibri"/>
          <w:color w:val="000000"/>
          <w:lang w:eastAsia="ja-JP"/>
        </w:rPr>
        <w:t xml:space="preserve">f the regional space agencies. </w:t>
      </w:r>
    </w:p>
    <w:p w14:paraId="3E0C218D" w14:textId="77777777" w:rsidR="00702A86" w:rsidRPr="00702A86" w:rsidRDefault="00702A86" w:rsidP="00610826">
      <w:pPr>
        <w:pStyle w:val="Heading2"/>
        <w:rPr>
          <w:color w:val="000000"/>
        </w:rPr>
      </w:pPr>
      <w:r w:rsidRPr="00702A86">
        <w:t xml:space="preserve">Space Representation at the United Nations </w:t>
      </w:r>
    </w:p>
    <w:p w14:paraId="3E0C218E" w14:textId="1E289059" w:rsidR="00A564EF" w:rsidRPr="00A564EF" w:rsidRDefault="00702A86" w:rsidP="00A564EF">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 xml:space="preserve">Australia </w:t>
      </w:r>
      <w:r w:rsidR="00A564EF">
        <w:rPr>
          <w:rFonts w:ascii="Calibri" w:eastAsia="MS Mincho" w:hAnsi="Calibri" w:cs="Times New Roman"/>
          <w:color w:val="000000"/>
          <w:szCs w:val="20"/>
          <w:lang w:eastAsia="en-AU"/>
        </w:rPr>
        <w:t xml:space="preserve">has ratified </w:t>
      </w:r>
      <w:r w:rsidRPr="00702A86">
        <w:rPr>
          <w:rFonts w:ascii="Calibri" w:eastAsia="MS Mincho" w:hAnsi="Calibri" w:cs="Times New Roman"/>
          <w:color w:val="000000"/>
          <w:szCs w:val="20"/>
          <w:lang w:eastAsia="en-AU"/>
        </w:rPr>
        <w:t>the</w:t>
      </w:r>
      <w:r w:rsidR="00C50127">
        <w:rPr>
          <w:rFonts w:ascii="Calibri" w:eastAsia="MS Mincho" w:hAnsi="Calibri" w:cs="Times New Roman"/>
          <w:color w:val="000000"/>
          <w:szCs w:val="20"/>
          <w:lang w:eastAsia="en-AU"/>
        </w:rPr>
        <w:t xml:space="preserve"> five</w:t>
      </w:r>
      <w:r w:rsidRPr="00702A86">
        <w:rPr>
          <w:rFonts w:ascii="Calibri" w:eastAsia="MS Mincho" w:hAnsi="Calibri" w:cs="Times New Roman"/>
          <w:color w:val="000000"/>
          <w:szCs w:val="20"/>
          <w:lang w:eastAsia="en-AU"/>
        </w:rPr>
        <w:t xml:space="preserve"> UN treaties that govern space activities. The Agency, with support from DFAT, represents Australia at the UNCOPUOS and its subcommittees (Legal</w:t>
      </w:r>
      <w:r w:rsidR="00B050C3">
        <w:rPr>
          <w:rFonts w:ascii="Calibri" w:eastAsia="MS Mincho" w:hAnsi="Calibri" w:cs="Times New Roman"/>
          <w:color w:val="000000"/>
          <w:szCs w:val="20"/>
          <w:lang w:eastAsia="en-AU"/>
        </w:rPr>
        <w:t>,</w:t>
      </w:r>
      <w:r w:rsidRPr="00702A86">
        <w:rPr>
          <w:rFonts w:ascii="Calibri" w:eastAsia="MS Mincho" w:hAnsi="Calibri" w:cs="Times New Roman"/>
          <w:color w:val="000000"/>
          <w:szCs w:val="20"/>
          <w:lang w:eastAsia="en-AU"/>
        </w:rPr>
        <w:t xml:space="preserve"> and Scientific and Technical). </w:t>
      </w:r>
    </w:p>
    <w:p w14:paraId="771B6689" w14:textId="2EA9CEB6" w:rsidR="00CB4A9F" w:rsidRDefault="00A564EF" w:rsidP="00EA1183">
      <w:pPr>
        <w:spacing w:after="240" w:line="247" w:lineRule="auto"/>
        <w:rPr>
          <w:rFonts w:ascii="Calibri" w:eastAsia="MS Mincho" w:hAnsi="Calibri" w:cs="Times New Roman"/>
          <w:color w:val="000000"/>
          <w:szCs w:val="20"/>
          <w:lang w:eastAsia="en-AU"/>
        </w:rPr>
      </w:pPr>
      <w:r w:rsidRPr="00A564EF">
        <w:rPr>
          <w:rFonts w:ascii="Calibri" w:eastAsia="MS Mincho" w:hAnsi="Calibri" w:cs="Times New Roman"/>
          <w:color w:val="000000"/>
          <w:szCs w:val="20"/>
          <w:lang w:eastAsia="en-AU"/>
        </w:rPr>
        <w:t>The Agency and DFAT attended the UNCOPUOS Scientific and Technical S</w:t>
      </w:r>
      <w:r w:rsidR="001A7BA6">
        <w:rPr>
          <w:rFonts w:ascii="Calibri" w:eastAsia="MS Mincho" w:hAnsi="Calibri" w:cs="Times New Roman"/>
          <w:color w:val="000000"/>
          <w:szCs w:val="20"/>
          <w:lang w:eastAsia="en-AU"/>
        </w:rPr>
        <w:t>ubcommittee meeting in February </w:t>
      </w:r>
      <w:r w:rsidRPr="00A564EF">
        <w:rPr>
          <w:rFonts w:ascii="Calibri" w:eastAsia="MS Mincho" w:hAnsi="Calibri" w:cs="Times New Roman"/>
          <w:color w:val="000000"/>
          <w:szCs w:val="20"/>
          <w:lang w:eastAsia="en-AU"/>
        </w:rPr>
        <w:t xml:space="preserve">2020. Key agenda items included the long-term sustainability of outer space activities and the Space2030 </w:t>
      </w:r>
      <w:r w:rsidR="001A7BA6">
        <w:rPr>
          <w:rFonts w:ascii="Calibri" w:eastAsia="MS Mincho" w:hAnsi="Calibri" w:cs="Times New Roman"/>
          <w:color w:val="000000"/>
          <w:szCs w:val="20"/>
          <w:lang w:eastAsia="en-AU"/>
        </w:rPr>
        <w:t>Agenda and implementation plan.</w:t>
      </w:r>
      <w:r w:rsidRPr="00A564EF">
        <w:rPr>
          <w:rFonts w:ascii="Calibri" w:eastAsia="MS Mincho" w:hAnsi="Calibri" w:cs="Times New Roman"/>
          <w:color w:val="000000"/>
          <w:szCs w:val="20"/>
          <w:lang w:eastAsia="en-AU"/>
        </w:rPr>
        <w:t xml:space="preserve"> </w:t>
      </w:r>
      <w:r w:rsidR="00E30C8F" w:rsidRPr="00975584">
        <w:rPr>
          <w:rFonts w:ascii="Calibri" w:eastAsia="MS Mincho" w:hAnsi="Calibri" w:cs="Times New Roman"/>
          <w:color w:val="000000"/>
          <w:szCs w:val="20"/>
          <w:lang w:eastAsia="en-AU"/>
        </w:rPr>
        <w:t>UN</w:t>
      </w:r>
      <w:r w:rsidR="00E30C8F">
        <w:rPr>
          <w:rFonts w:ascii="Calibri" w:eastAsia="MS Mincho" w:hAnsi="Calibri" w:cs="Times New Roman"/>
          <w:color w:val="000000"/>
          <w:szCs w:val="20"/>
          <w:lang w:eastAsia="en-AU"/>
        </w:rPr>
        <w:t>COPUOS</w:t>
      </w:r>
      <w:r w:rsidR="00E30C8F" w:rsidRPr="00975584">
        <w:rPr>
          <w:rFonts w:ascii="Calibri" w:eastAsia="MS Mincho" w:hAnsi="Calibri" w:cs="Times New Roman"/>
          <w:color w:val="000000"/>
          <w:szCs w:val="20"/>
          <w:lang w:eastAsia="en-AU"/>
        </w:rPr>
        <w:t xml:space="preserve"> is an important mechanism to support international cooperation, but COVID-19 curtailed its activities </w:t>
      </w:r>
      <w:r w:rsidR="00E30C8F">
        <w:rPr>
          <w:rFonts w:ascii="Calibri" w:eastAsia="MS Mincho" w:hAnsi="Calibri" w:cs="Times New Roman"/>
          <w:color w:val="000000"/>
          <w:szCs w:val="20"/>
          <w:lang w:eastAsia="en-AU"/>
        </w:rPr>
        <w:t>in 2020</w:t>
      </w:r>
      <w:r w:rsidR="00484D9D">
        <w:rPr>
          <w:rFonts w:ascii="Calibri" w:eastAsia="MS Mincho" w:hAnsi="Calibri" w:cs="Times New Roman"/>
          <w:color w:val="000000"/>
          <w:szCs w:val="20"/>
          <w:lang w:eastAsia="en-AU"/>
        </w:rPr>
        <w:t>.</w:t>
      </w:r>
      <w:r w:rsidR="00EB3606">
        <w:rPr>
          <w:rFonts w:ascii="Calibri" w:eastAsia="MS Mincho" w:hAnsi="Calibri" w:cs="Times New Roman"/>
          <w:color w:val="000000"/>
          <w:szCs w:val="20"/>
          <w:lang w:eastAsia="en-AU"/>
        </w:rPr>
        <w:t xml:space="preserve"> </w:t>
      </w:r>
      <w:r w:rsidRPr="00A564EF">
        <w:rPr>
          <w:rFonts w:ascii="Calibri" w:eastAsia="MS Mincho" w:hAnsi="Calibri" w:cs="Times New Roman"/>
          <w:color w:val="000000"/>
          <w:szCs w:val="20"/>
          <w:lang w:eastAsia="en-AU"/>
        </w:rPr>
        <w:t xml:space="preserve">The Legal Subcommittee and </w:t>
      </w:r>
      <w:r w:rsidR="00484D9D">
        <w:rPr>
          <w:rFonts w:ascii="Calibri" w:eastAsia="MS Mincho" w:hAnsi="Calibri" w:cs="Times New Roman"/>
          <w:color w:val="000000"/>
          <w:szCs w:val="20"/>
          <w:lang w:eastAsia="en-AU"/>
        </w:rPr>
        <w:t>the</w:t>
      </w:r>
      <w:r w:rsidRPr="00A564EF">
        <w:rPr>
          <w:rFonts w:ascii="Calibri" w:eastAsia="MS Mincho" w:hAnsi="Calibri" w:cs="Times New Roman"/>
          <w:color w:val="000000"/>
          <w:szCs w:val="20"/>
          <w:lang w:eastAsia="en-AU"/>
        </w:rPr>
        <w:t xml:space="preserve"> UNCOPUOS plenary session scheduled for March and June 2020 w</w:t>
      </w:r>
      <w:r w:rsidR="00484D9D">
        <w:rPr>
          <w:rFonts w:ascii="Calibri" w:eastAsia="MS Mincho" w:hAnsi="Calibri" w:cs="Times New Roman"/>
          <w:color w:val="000000"/>
          <w:szCs w:val="20"/>
          <w:lang w:eastAsia="en-AU"/>
        </w:rPr>
        <w:t>ere</w:t>
      </w:r>
      <w:r w:rsidRPr="00A564EF">
        <w:rPr>
          <w:rFonts w:ascii="Calibri" w:eastAsia="MS Mincho" w:hAnsi="Calibri" w:cs="Times New Roman"/>
          <w:color w:val="000000"/>
          <w:szCs w:val="20"/>
          <w:lang w:eastAsia="en-AU"/>
        </w:rPr>
        <w:t xml:space="preserve"> cancelled due to COVID-19 restrictions. </w:t>
      </w:r>
    </w:p>
    <w:p w14:paraId="3E0C218F" w14:textId="51091F0A" w:rsidR="00A564EF" w:rsidRDefault="006A73C0" w:rsidP="00EA1183">
      <w:pPr>
        <w:spacing w:after="120" w:line="240" w:lineRule="auto"/>
        <w:jc w:val="center"/>
        <w:rPr>
          <w:rFonts w:ascii="Calibri" w:eastAsia="MS Mincho" w:hAnsi="Calibri" w:cs="Times New Roman"/>
          <w:color w:val="000000"/>
          <w:szCs w:val="20"/>
          <w:lang w:eastAsia="en-AU"/>
        </w:rPr>
      </w:pPr>
      <w:r>
        <w:rPr>
          <w:rFonts w:ascii="Calibri" w:eastAsia="MS Mincho" w:hAnsi="Calibri" w:cs="Times New Roman"/>
          <w:color w:val="000000"/>
          <w:szCs w:val="20"/>
          <w:lang w:eastAsia="en-AU"/>
        </w:rPr>
        <w:pict w14:anchorId="4A741A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gency representation at UNCOPUOS" style="width:187.8pt;height:2in">
            <v:imagedata r:id="rId36" o:title="Alex UN"/>
          </v:shape>
        </w:pict>
      </w:r>
    </w:p>
    <w:p w14:paraId="17D06ED2" w14:textId="68BEC6C6" w:rsidR="00CB4A9F" w:rsidRPr="00EA1183" w:rsidRDefault="00CB4A9F" w:rsidP="00EA1183">
      <w:pPr>
        <w:pStyle w:val="Caption"/>
        <w:ind w:left="2977"/>
        <w:rPr>
          <w:i/>
        </w:rPr>
      </w:pPr>
      <w:bookmarkStart w:id="61" w:name="_Toc57961217"/>
      <w:bookmarkStart w:id="62" w:name="_Toc59091628"/>
      <w:bookmarkStart w:id="63" w:name="_Toc59532594"/>
      <w:r w:rsidRPr="003569AA">
        <w:rPr>
          <w:i/>
        </w:rPr>
        <w:t xml:space="preserve">Figure </w:t>
      </w:r>
      <w:r w:rsidR="00E6596C" w:rsidRPr="003569AA">
        <w:rPr>
          <w:i/>
          <w:noProof/>
        </w:rPr>
        <w:fldChar w:fldCharType="begin"/>
      </w:r>
      <w:r w:rsidR="00E6596C" w:rsidRPr="003569AA">
        <w:rPr>
          <w:i/>
          <w:noProof/>
        </w:rPr>
        <w:instrText xml:space="preserve"> SEQ Figure \* ARABIC </w:instrText>
      </w:r>
      <w:r w:rsidR="00E6596C" w:rsidRPr="003569AA">
        <w:rPr>
          <w:i/>
          <w:noProof/>
        </w:rPr>
        <w:fldChar w:fldCharType="separate"/>
      </w:r>
      <w:r w:rsidR="009F6694">
        <w:rPr>
          <w:i/>
          <w:noProof/>
        </w:rPr>
        <w:t>8</w:t>
      </w:r>
      <w:r w:rsidR="00E6596C" w:rsidRPr="003569AA">
        <w:rPr>
          <w:i/>
          <w:noProof/>
        </w:rPr>
        <w:fldChar w:fldCharType="end"/>
      </w:r>
      <w:r w:rsidRPr="003569AA">
        <w:rPr>
          <w:i/>
        </w:rPr>
        <w:t xml:space="preserve"> –</w:t>
      </w:r>
      <w:r w:rsidRPr="00EA1183">
        <w:rPr>
          <w:i/>
        </w:rPr>
        <w:t xml:space="preserve"> Agency representation at UNCOPUOS</w:t>
      </w:r>
      <w:bookmarkEnd w:id="61"/>
      <w:bookmarkEnd w:id="62"/>
      <w:bookmarkEnd w:id="63"/>
    </w:p>
    <w:p w14:paraId="3E0C2190" w14:textId="06485E1E" w:rsidR="00975584" w:rsidRDefault="00975584" w:rsidP="00EA1183">
      <w:pPr>
        <w:spacing w:after="120" w:line="240" w:lineRule="auto"/>
        <w:rPr>
          <w:rFonts w:ascii="Calibri" w:eastAsia="MS Mincho" w:hAnsi="Calibri" w:cs="Times New Roman"/>
          <w:color w:val="000000"/>
          <w:szCs w:val="20"/>
          <w:lang w:eastAsia="en-AU"/>
        </w:rPr>
      </w:pPr>
      <w:r w:rsidRPr="00975584">
        <w:rPr>
          <w:rFonts w:ascii="Calibri" w:eastAsia="MS Mincho" w:hAnsi="Calibri" w:cs="Times New Roman"/>
          <w:color w:val="000000"/>
          <w:szCs w:val="20"/>
          <w:lang w:eastAsia="en-AU"/>
        </w:rPr>
        <w:t xml:space="preserve">DFAT </w:t>
      </w:r>
      <w:r w:rsidR="00B050C3">
        <w:rPr>
          <w:rFonts w:ascii="Calibri" w:eastAsia="MS Mincho" w:hAnsi="Calibri" w:cs="Times New Roman"/>
          <w:color w:val="000000"/>
          <w:szCs w:val="20"/>
          <w:lang w:eastAsia="en-AU"/>
        </w:rPr>
        <w:t>has</w:t>
      </w:r>
      <w:r w:rsidRPr="00975584">
        <w:rPr>
          <w:rFonts w:ascii="Calibri" w:eastAsia="MS Mincho" w:hAnsi="Calibri" w:cs="Times New Roman"/>
          <w:color w:val="000000"/>
          <w:szCs w:val="20"/>
          <w:lang w:eastAsia="en-AU"/>
        </w:rPr>
        <w:t xml:space="preserve"> worked closely with the Department of Defence and the Agency to align and refresh space security policy settings. </w:t>
      </w:r>
    </w:p>
    <w:p w14:paraId="3E0C2191" w14:textId="77777777" w:rsidR="00975584" w:rsidRDefault="00E97BF1" w:rsidP="00EA1183">
      <w:pPr>
        <w:spacing w:after="120" w:line="240" w:lineRule="auto"/>
        <w:rPr>
          <w:rFonts w:ascii="Calibri" w:eastAsia="MS Mincho" w:hAnsi="Calibri" w:cs="Times New Roman"/>
          <w:color w:val="000000"/>
          <w:szCs w:val="20"/>
          <w:lang w:eastAsia="en-AU"/>
        </w:rPr>
      </w:pPr>
      <w:r w:rsidRPr="00E97BF1">
        <w:rPr>
          <w:rFonts w:ascii="Calibri" w:eastAsia="MS Mincho" w:hAnsi="Calibri" w:cs="Times New Roman"/>
          <w:color w:val="000000"/>
          <w:szCs w:val="20"/>
          <w:lang w:eastAsia="en-AU"/>
        </w:rPr>
        <w:t xml:space="preserve">DFAT leads space security work at the Conference on Disarmament and the United Nations Disarmament Committee, as well as the United Nations First and Fourth Committees. </w:t>
      </w:r>
      <w:r w:rsidR="002E2D5B" w:rsidRPr="002E2D5B">
        <w:rPr>
          <w:rFonts w:ascii="Calibri" w:eastAsia="MS Mincho" w:hAnsi="Calibri" w:cs="Times New Roman"/>
          <w:color w:val="000000"/>
          <w:szCs w:val="20"/>
          <w:lang w:eastAsia="en-AU"/>
        </w:rPr>
        <w:t xml:space="preserve">At the United Nations First Committee in October 2019, </w:t>
      </w:r>
      <w:r w:rsidR="002E2D5B">
        <w:rPr>
          <w:rFonts w:ascii="Calibri" w:eastAsia="MS Mincho" w:hAnsi="Calibri" w:cs="Times New Roman"/>
          <w:color w:val="000000"/>
          <w:szCs w:val="20"/>
          <w:lang w:eastAsia="en-AU"/>
        </w:rPr>
        <w:t>DFAT</w:t>
      </w:r>
      <w:r w:rsidR="002E2D5B" w:rsidRPr="002E2D5B">
        <w:rPr>
          <w:rFonts w:ascii="Calibri" w:eastAsia="MS Mincho" w:hAnsi="Calibri" w:cs="Times New Roman"/>
          <w:color w:val="000000"/>
          <w:szCs w:val="20"/>
          <w:lang w:eastAsia="en-AU"/>
        </w:rPr>
        <w:t xml:space="preserve"> worked to encourage both stability and responsible behaviour in space. </w:t>
      </w:r>
    </w:p>
    <w:p w14:paraId="3E0C2192" w14:textId="77777777" w:rsidR="002E2D5B" w:rsidRPr="002E2D5B" w:rsidRDefault="002E2D5B" w:rsidP="00EA1183">
      <w:pPr>
        <w:spacing w:after="120" w:line="240" w:lineRule="auto"/>
        <w:rPr>
          <w:rFonts w:ascii="Calibri" w:eastAsia="MS Mincho" w:hAnsi="Calibri" w:cs="Times New Roman"/>
          <w:color w:val="000000"/>
          <w:szCs w:val="20"/>
          <w:lang w:eastAsia="en-AU"/>
        </w:rPr>
      </w:pPr>
      <w:r w:rsidRPr="002E2D5B">
        <w:rPr>
          <w:rFonts w:ascii="Calibri" w:eastAsia="MS Mincho" w:hAnsi="Calibri" w:cs="Times New Roman"/>
          <w:color w:val="000000"/>
          <w:szCs w:val="20"/>
          <w:lang w:eastAsia="en-AU"/>
        </w:rPr>
        <w:t xml:space="preserve">Australia recognises the growing threat to space assets on which we all rely, and is promoting international cooperation to build transparency and confidence between nations rather than an outright prohibitions-based approach, which fails to recognise the dual-use nature of many space objects. </w:t>
      </w:r>
      <w:r w:rsidR="00975584" w:rsidRPr="00975584">
        <w:rPr>
          <w:rFonts w:ascii="Calibri" w:eastAsia="MS Mincho" w:hAnsi="Calibri" w:cs="Times New Roman"/>
          <w:color w:val="000000"/>
          <w:szCs w:val="20"/>
          <w:lang w:eastAsia="en-AU"/>
        </w:rPr>
        <w:t>Th</w:t>
      </w:r>
      <w:r w:rsidR="00975584">
        <w:rPr>
          <w:rFonts w:ascii="Calibri" w:eastAsia="MS Mincho" w:hAnsi="Calibri" w:cs="Times New Roman"/>
          <w:color w:val="000000"/>
          <w:szCs w:val="20"/>
          <w:lang w:eastAsia="en-AU"/>
        </w:rPr>
        <w:t>is</w:t>
      </w:r>
      <w:r w:rsidR="00975584" w:rsidRPr="00975584">
        <w:rPr>
          <w:rFonts w:ascii="Calibri" w:eastAsia="MS Mincho" w:hAnsi="Calibri" w:cs="Times New Roman"/>
          <w:color w:val="000000"/>
          <w:szCs w:val="20"/>
          <w:lang w:eastAsia="en-AU"/>
        </w:rPr>
        <w:t xml:space="preserve"> work should allow the views of all States which, regardless of their level of development, extensively benefit from using space systems even if they do not operate their own. To advance this agenda, Australia will join with likeminded countries to develop and submit a resolution at the UN First Committee (which deals with disarmament, global challenges and threats to peace) named “Reducing Space Threats through Responsible Behaviours”.</w:t>
      </w:r>
    </w:p>
    <w:p w14:paraId="3E0C2193" w14:textId="75A3A001" w:rsidR="002E2D5B" w:rsidRDefault="00975584" w:rsidP="00EA1183">
      <w:pPr>
        <w:spacing w:after="120" w:line="240" w:lineRule="auto"/>
        <w:rPr>
          <w:rFonts w:ascii="Calibri" w:eastAsia="MS Mincho" w:hAnsi="Calibri" w:cs="Times New Roman"/>
          <w:color w:val="000000"/>
          <w:szCs w:val="20"/>
          <w:lang w:eastAsia="en-AU"/>
        </w:rPr>
      </w:pPr>
      <w:r w:rsidRPr="00975584">
        <w:rPr>
          <w:rFonts w:ascii="Calibri" w:eastAsia="MS Mincho" w:hAnsi="Calibri" w:cs="Times New Roman"/>
          <w:color w:val="000000"/>
          <w:szCs w:val="20"/>
          <w:lang w:eastAsia="en-AU"/>
        </w:rPr>
        <w:t xml:space="preserve">DFAT </w:t>
      </w:r>
      <w:r w:rsidR="00B050C3">
        <w:rPr>
          <w:rFonts w:ascii="Calibri" w:eastAsia="MS Mincho" w:hAnsi="Calibri" w:cs="Times New Roman"/>
          <w:color w:val="000000"/>
          <w:szCs w:val="20"/>
          <w:lang w:eastAsia="en-AU"/>
        </w:rPr>
        <w:t>also</w:t>
      </w:r>
      <w:r w:rsidRPr="00975584">
        <w:rPr>
          <w:rFonts w:ascii="Calibri" w:eastAsia="MS Mincho" w:hAnsi="Calibri" w:cs="Times New Roman"/>
          <w:color w:val="000000"/>
          <w:szCs w:val="20"/>
          <w:lang w:eastAsia="en-AU"/>
        </w:rPr>
        <w:t xml:space="preserve"> work</w:t>
      </w:r>
      <w:r w:rsidR="00B050C3">
        <w:rPr>
          <w:rFonts w:ascii="Calibri" w:eastAsia="MS Mincho" w:hAnsi="Calibri" w:cs="Times New Roman"/>
          <w:color w:val="000000"/>
          <w:szCs w:val="20"/>
          <w:lang w:eastAsia="en-AU"/>
        </w:rPr>
        <w:t>s</w:t>
      </w:r>
      <w:r w:rsidRPr="00975584">
        <w:rPr>
          <w:rFonts w:ascii="Calibri" w:eastAsia="MS Mincho" w:hAnsi="Calibri" w:cs="Times New Roman"/>
          <w:color w:val="000000"/>
          <w:szCs w:val="20"/>
          <w:lang w:eastAsia="en-AU"/>
        </w:rPr>
        <w:t xml:space="preserve"> with the Agency to implement the UNCOPUOS Guidelines for the Long-term Sustainability of Outer Space Activities.</w:t>
      </w:r>
    </w:p>
    <w:p w14:paraId="3E0C2194" w14:textId="3F68D858" w:rsidR="003E68B2" w:rsidRDefault="00B050C3" w:rsidP="00EA1183">
      <w:pPr>
        <w:adjustRightInd w:val="0"/>
        <w:snapToGrid w:val="0"/>
        <w:spacing w:after="120" w:line="240" w:lineRule="auto"/>
        <w:rPr>
          <w:rFonts w:ascii="Calibri" w:eastAsia="MS Mincho" w:hAnsi="Calibri" w:cs="Times New Roman"/>
          <w:color w:val="000000"/>
          <w:szCs w:val="20"/>
          <w:lang w:eastAsia="en-AU"/>
        </w:rPr>
      </w:pPr>
      <w:r>
        <w:rPr>
          <w:rFonts w:ascii="Calibri" w:eastAsia="MS Mincho" w:hAnsi="Calibri" w:cs="Times New Roman"/>
          <w:color w:val="000000"/>
          <w:szCs w:val="20"/>
          <w:lang w:eastAsia="en-AU"/>
        </w:rPr>
        <w:t xml:space="preserve">The Bureau’s </w:t>
      </w:r>
      <w:r w:rsidR="00F75E89">
        <w:rPr>
          <w:rFonts w:ascii="Calibri" w:eastAsia="MS Mincho" w:hAnsi="Calibri" w:cs="Times New Roman"/>
          <w:color w:val="000000"/>
          <w:szCs w:val="20"/>
          <w:lang w:eastAsia="en-AU"/>
        </w:rPr>
        <w:t>Space Weather Services</w:t>
      </w:r>
      <w:r w:rsidR="00F75E89" w:rsidRPr="003E68B2">
        <w:rPr>
          <w:rFonts w:ascii="Calibri" w:eastAsia="MS Mincho" w:hAnsi="Calibri" w:cs="Times New Roman"/>
          <w:color w:val="000000"/>
          <w:szCs w:val="20"/>
          <w:lang w:eastAsia="en-AU"/>
        </w:rPr>
        <w:t xml:space="preserve"> </w:t>
      </w:r>
      <w:r w:rsidR="003E68B2" w:rsidRPr="003E68B2">
        <w:rPr>
          <w:rFonts w:ascii="Calibri" w:eastAsia="MS Mincho" w:hAnsi="Calibri" w:cs="Times New Roman"/>
          <w:color w:val="000000"/>
          <w:szCs w:val="20"/>
          <w:lang w:eastAsia="en-AU"/>
        </w:rPr>
        <w:t>is a member of the International S</w:t>
      </w:r>
      <w:r w:rsidR="00F154F2">
        <w:rPr>
          <w:rFonts w:ascii="Calibri" w:eastAsia="MS Mincho" w:hAnsi="Calibri" w:cs="Times New Roman"/>
          <w:color w:val="000000"/>
          <w:szCs w:val="20"/>
          <w:lang w:eastAsia="en-AU"/>
        </w:rPr>
        <w:t>pace Weather Initiative (ISWI).</w:t>
      </w:r>
      <w:r w:rsidR="003E68B2" w:rsidRPr="003E68B2">
        <w:rPr>
          <w:rFonts w:ascii="Calibri" w:eastAsia="MS Mincho" w:hAnsi="Calibri" w:cs="Times New Roman"/>
          <w:color w:val="000000"/>
          <w:szCs w:val="20"/>
          <w:lang w:eastAsia="en-AU"/>
        </w:rPr>
        <w:t xml:space="preserve"> ISWI is a program of international cooperation and capacity building sponsored by UNCOPUOS, to develop the scientific insight necessary to understand the science, and to reconstruct and forecast near-Earth space weather.</w:t>
      </w:r>
    </w:p>
    <w:p w14:paraId="3E0C2197" w14:textId="6336A892" w:rsidR="00702A86" w:rsidRPr="00CB4A9F" w:rsidRDefault="00F91201" w:rsidP="00CB4A9F">
      <w:pPr>
        <w:adjustRightInd w:val="0"/>
        <w:snapToGrid w:val="0"/>
        <w:spacing w:after="120" w:line="240" w:lineRule="auto"/>
        <w:rPr>
          <w:rFonts w:ascii="Calibri" w:eastAsia="MS Mincho" w:hAnsi="Calibri" w:cs="Times New Roman"/>
          <w:color w:val="000000"/>
          <w:szCs w:val="20"/>
          <w:lang w:eastAsia="en-AU"/>
        </w:rPr>
      </w:pPr>
      <w:r>
        <w:rPr>
          <w:rFonts w:ascii="Calibri" w:eastAsia="MS Mincho" w:hAnsi="Calibri" w:cs="Times New Roman"/>
          <w:color w:val="000000"/>
          <w:szCs w:val="20"/>
          <w:lang w:eastAsia="en-AU"/>
        </w:rPr>
        <w:t>The Bureau</w:t>
      </w:r>
      <w:r w:rsidRPr="00EE4A6B">
        <w:rPr>
          <w:rFonts w:ascii="Calibri" w:eastAsia="MS Mincho" w:hAnsi="Calibri" w:cs="Times New Roman"/>
          <w:color w:val="000000"/>
          <w:szCs w:val="20"/>
          <w:lang w:eastAsia="en-AU"/>
        </w:rPr>
        <w:t xml:space="preserve"> is a member of the UNCOPUOS Expert Group on Space Weather</w:t>
      </w:r>
      <w:r>
        <w:rPr>
          <w:rFonts w:ascii="Calibri" w:eastAsia="MS Mincho" w:hAnsi="Calibri" w:cs="Times New Roman"/>
          <w:color w:val="000000"/>
          <w:szCs w:val="20"/>
          <w:lang w:eastAsia="en-AU"/>
        </w:rPr>
        <w:t>, and recently led</w:t>
      </w:r>
      <w:r w:rsidRPr="003A0D64">
        <w:rPr>
          <w:rFonts w:ascii="Calibri" w:eastAsia="MS Mincho" w:hAnsi="Calibri" w:cs="Times New Roman"/>
          <w:color w:val="000000"/>
          <w:szCs w:val="20"/>
          <w:lang w:eastAsia="en-AU"/>
        </w:rPr>
        <w:t xml:space="preserve"> </w:t>
      </w:r>
      <w:r w:rsidR="003A0D64" w:rsidRPr="003A0D64">
        <w:rPr>
          <w:rFonts w:ascii="Calibri" w:eastAsia="MS Mincho" w:hAnsi="Calibri" w:cs="Times New Roman"/>
          <w:color w:val="000000"/>
          <w:szCs w:val="20"/>
          <w:lang w:eastAsia="en-AU"/>
        </w:rPr>
        <w:t xml:space="preserve">the development of a short survey of the activities of international </w:t>
      </w:r>
      <w:r w:rsidR="003F7878" w:rsidRPr="003A0D64">
        <w:rPr>
          <w:rFonts w:ascii="Calibri" w:eastAsia="MS Mincho" w:hAnsi="Calibri" w:cs="Times New Roman"/>
          <w:color w:val="000000"/>
          <w:szCs w:val="20"/>
          <w:lang w:eastAsia="en-AU"/>
        </w:rPr>
        <w:t>organi</w:t>
      </w:r>
      <w:r w:rsidR="003F7878">
        <w:rPr>
          <w:rFonts w:ascii="Calibri" w:eastAsia="MS Mincho" w:hAnsi="Calibri" w:cs="Times New Roman"/>
          <w:color w:val="000000"/>
          <w:szCs w:val="20"/>
          <w:lang w:eastAsia="en-AU"/>
        </w:rPr>
        <w:t>s</w:t>
      </w:r>
      <w:r w:rsidR="003F7878" w:rsidRPr="003A0D64">
        <w:rPr>
          <w:rFonts w:ascii="Calibri" w:eastAsia="MS Mincho" w:hAnsi="Calibri" w:cs="Times New Roman"/>
          <w:color w:val="000000"/>
          <w:szCs w:val="20"/>
          <w:lang w:eastAsia="en-AU"/>
        </w:rPr>
        <w:t xml:space="preserve">ations </w:t>
      </w:r>
      <w:r w:rsidR="003A0D64" w:rsidRPr="003A0D64">
        <w:rPr>
          <w:rFonts w:ascii="Calibri" w:eastAsia="MS Mincho" w:hAnsi="Calibri" w:cs="Times New Roman"/>
          <w:color w:val="000000"/>
          <w:szCs w:val="20"/>
          <w:lang w:eastAsia="en-AU"/>
        </w:rPr>
        <w:t xml:space="preserve">who are active in, or impacted by, space weather with the goal of generating baseline data on the current state of activities in this area globally. The survey results will be collated and analysed throughout 2020-21. </w:t>
      </w:r>
    </w:p>
    <w:p w14:paraId="69EADD39" w14:textId="77777777" w:rsidR="00F75E89" w:rsidRDefault="00F75E89" w:rsidP="00774CA0">
      <w:pPr>
        <w:pStyle w:val="Heading1"/>
        <w:sectPr w:rsidR="00F75E89" w:rsidSect="007D7036">
          <w:pgSz w:w="11906" w:h="16838" w:code="9"/>
          <w:pgMar w:top="1077" w:right="1021" w:bottom="1701" w:left="1021" w:header="454" w:footer="539" w:gutter="0"/>
          <w:cols w:space="708"/>
          <w:docGrid w:linePitch="360"/>
        </w:sectPr>
      </w:pPr>
      <w:bookmarkStart w:id="64" w:name="_Toc39916205"/>
      <w:bookmarkStart w:id="65" w:name="_Toc57905397"/>
    </w:p>
    <w:p w14:paraId="3E0C2198" w14:textId="06DD113C" w:rsidR="00702A86" w:rsidRPr="00702A86" w:rsidRDefault="00702A86" w:rsidP="00774CA0">
      <w:pPr>
        <w:pStyle w:val="Heading1"/>
      </w:pPr>
      <w:r w:rsidRPr="00702A86">
        <w:t>National</w:t>
      </w:r>
      <w:bookmarkEnd w:id="64"/>
      <w:bookmarkEnd w:id="65"/>
    </w:p>
    <w:p w14:paraId="3E0C2199" w14:textId="77777777" w:rsidR="00702A86" w:rsidRPr="008F643C" w:rsidRDefault="00702A86" w:rsidP="008F57D2">
      <w:pPr>
        <w:spacing w:before="340" w:after="120" w:line="400" w:lineRule="atLeast"/>
        <w:rPr>
          <w:rStyle w:val="SubtleEmphasis"/>
        </w:rPr>
      </w:pPr>
      <w:r w:rsidRPr="008F643C">
        <w:rPr>
          <w:rStyle w:val="SubtleEmphasis"/>
        </w:rPr>
        <w:t>From areas of strength and addressing our challenges, transform and grow an Australian space sector that lifts the broader economy and leaps into areas of future competitive advantage.</w:t>
      </w:r>
    </w:p>
    <w:p w14:paraId="3E0C219A" w14:textId="35902A4F" w:rsidR="00702A86" w:rsidRDefault="00702A86" w:rsidP="00EA1183">
      <w:pPr>
        <w:spacing w:after="240"/>
        <w:rPr>
          <w:lang w:eastAsia="en-AU"/>
        </w:rPr>
      </w:pPr>
      <w:r w:rsidRPr="00702A86">
        <w:rPr>
          <w:lang w:eastAsia="en-AU"/>
        </w:rPr>
        <w:t>Increasing capability nationally will be achieved primarily through activities aligned with the seven Priority Areas, state and territory engagement, industry partnerships, research and industry-research collaborations and investments through programs such as the</w:t>
      </w:r>
      <w:r w:rsidR="00350E4F">
        <w:rPr>
          <w:lang w:eastAsia="en-AU"/>
        </w:rPr>
        <w:t xml:space="preserve"> </w:t>
      </w:r>
      <w:r w:rsidR="00C90A9A">
        <w:rPr>
          <w:lang w:eastAsia="en-AU"/>
        </w:rPr>
        <w:t>SIF</w:t>
      </w:r>
      <w:r w:rsidR="00F75E89">
        <w:rPr>
          <w:lang w:eastAsia="en-AU"/>
        </w:rPr>
        <w:t xml:space="preserve">, ISI, </w:t>
      </w:r>
      <w:r w:rsidR="00566372">
        <w:rPr>
          <w:lang w:eastAsia="en-AU"/>
        </w:rPr>
        <w:t>M2M</w:t>
      </w:r>
      <w:r w:rsidR="00F75E89">
        <w:rPr>
          <w:lang w:eastAsia="en-AU"/>
        </w:rPr>
        <w:t xml:space="preserve"> as well as investments by states and territories</w:t>
      </w:r>
      <w:r w:rsidRPr="00702A86">
        <w:rPr>
          <w:lang w:eastAsia="en-AU"/>
        </w:rPr>
        <w:t>.</w:t>
      </w:r>
      <w:r w:rsidR="00C21F3B">
        <w:rPr>
          <w:lang w:eastAsia="en-AU"/>
        </w:rPr>
        <w:t xml:space="preserve"> This also acknowledges investment by Defence and CSIRO and other agencies across </w:t>
      </w:r>
      <w:r w:rsidR="00566372">
        <w:rPr>
          <w:lang w:eastAsia="en-AU"/>
        </w:rPr>
        <w:t>G</w:t>
      </w:r>
      <w:r w:rsidR="00C21F3B">
        <w:rPr>
          <w:lang w:eastAsia="en-AU"/>
        </w:rPr>
        <w:t>overnment, which will further build Australia’s national capability.</w:t>
      </w:r>
      <w:r w:rsidRPr="00702A86">
        <w:rPr>
          <w:lang w:eastAsia="en-AU"/>
        </w:rPr>
        <w:t xml:space="preserve"> </w:t>
      </w:r>
      <w:r w:rsidR="00675B53">
        <w:rPr>
          <w:lang w:eastAsia="en-AU"/>
        </w:rPr>
        <w:t>Close coordination with Defence is important as t</w:t>
      </w:r>
      <w:r w:rsidRPr="00702A86">
        <w:rPr>
          <w:lang w:eastAsia="en-AU"/>
        </w:rPr>
        <w:t>hese activities will need to be undertaken consistent with Australia’s national and security interests.</w:t>
      </w:r>
    </w:p>
    <w:p w14:paraId="2778AF45" w14:textId="77777777" w:rsidR="00350E4F" w:rsidRPr="0079644F" w:rsidRDefault="00350E4F" w:rsidP="00350E4F">
      <w:pPr>
        <w:pStyle w:val="Heading2"/>
      </w:pPr>
      <w:r w:rsidRPr="00350E4F">
        <w:t>Technology Roadmaps</w:t>
      </w:r>
    </w:p>
    <w:p w14:paraId="5BE8A4CF" w14:textId="14468526" w:rsidR="00350E4F" w:rsidRDefault="00350E4F" w:rsidP="008F57D2">
      <w:pPr>
        <w:spacing w:after="120" w:line="247" w:lineRule="auto"/>
        <w:rPr>
          <w:lang w:eastAsia="ja-JP"/>
        </w:rPr>
      </w:pPr>
      <w:r w:rsidRPr="0054464F">
        <w:rPr>
          <w:lang w:eastAsia="ja-JP"/>
        </w:rPr>
        <w:t xml:space="preserve">The Agency is developing technology roadmaps to outline </w:t>
      </w:r>
      <w:r w:rsidR="0051467A">
        <w:rPr>
          <w:lang w:eastAsia="ja-JP"/>
        </w:rPr>
        <w:t xml:space="preserve">opportunities for growth under </w:t>
      </w:r>
      <w:r w:rsidRPr="0054464F">
        <w:rPr>
          <w:lang w:eastAsia="ja-JP"/>
        </w:rPr>
        <w:t>the National Civil Space Priorities. Priority has been given to Earth Observation, Communication Technologies and Services</w:t>
      </w:r>
      <w:r w:rsidR="000D5FF8">
        <w:rPr>
          <w:lang w:eastAsia="ja-JP"/>
        </w:rPr>
        <w:t xml:space="preserve">, Space Situational </w:t>
      </w:r>
      <w:r w:rsidR="00E50917">
        <w:rPr>
          <w:lang w:eastAsia="ja-JP"/>
        </w:rPr>
        <w:t>Awareness; and Remote Operations</w:t>
      </w:r>
      <w:r w:rsidRPr="0054464F">
        <w:rPr>
          <w:lang w:eastAsia="ja-JP"/>
        </w:rPr>
        <w:t xml:space="preserve">. </w:t>
      </w:r>
      <w:r w:rsidR="00E50917">
        <w:rPr>
          <w:lang w:eastAsia="ja-JP"/>
        </w:rPr>
        <w:t>A</w:t>
      </w:r>
      <w:r w:rsidRPr="0054464F">
        <w:rPr>
          <w:lang w:eastAsia="ja-JP"/>
        </w:rPr>
        <w:t>dditional roadmap</w:t>
      </w:r>
      <w:r w:rsidR="000D5FF8">
        <w:rPr>
          <w:lang w:eastAsia="ja-JP"/>
        </w:rPr>
        <w:t>s</w:t>
      </w:r>
      <w:r w:rsidR="00E50917">
        <w:rPr>
          <w:lang w:eastAsia="ja-JP"/>
        </w:rPr>
        <w:t xml:space="preserve"> have</w:t>
      </w:r>
      <w:r w:rsidRPr="0054464F">
        <w:rPr>
          <w:lang w:eastAsia="ja-JP"/>
        </w:rPr>
        <w:t xml:space="preserve"> commenced, </w:t>
      </w:r>
      <w:r w:rsidR="00E07246">
        <w:rPr>
          <w:lang w:eastAsia="ja-JP"/>
        </w:rPr>
        <w:t>to support</w:t>
      </w:r>
      <w:r w:rsidRPr="0054464F">
        <w:rPr>
          <w:lang w:eastAsia="ja-JP"/>
        </w:rPr>
        <w:t xml:space="preserve"> the </w:t>
      </w:r>
      <w:r w:rsidR="003F7878">
        <w:rPr>
          <w:lang w:eastAsia="ja-JP"/>
        </w:rPr>
        <w:t>M2M</w:t>
      </w:r>
      <w:r w:rsidR="00E50917">
        <w:rPr>
          <w:lang w:eastAsia="ja-JP"/>
        </w:rPr>
        <w:t xml:space="preserve"> initiative including</w:t>
      </w:r>
      <w:r w:rsidRPr="0054464F">
        <w:rPr>
          <w:lang w:eastAsia="ja-JP"/>
        </w:rPr>
        <w:t xml:space="preserve"> the Space Medicine and Life Sciences roadmap.</w:t>
      </w:r>
    </w:p>
    <w:p w14:paraId="070782A1" w14:textId="0D57A926" w:rsidR="00350E4F" w:rsidRPr="0054464F" w:rsidRDefault="00350E4F" w:rsidP="008F57D2">
      <w:pPr>
        <w:spacing w:after="120" w:line="247" w:lineRule="auto"/>
        <w:rPr>
          <w:lang w:eastAsia="ja-JP"/>
        </w:rPr>
      </w:pPr>
      <w:r>
        <w:rPr>
          <w:lang w:eastAsia="ja-JP"/>
        </w:rPr>
        <w:t xml:space="preserve">During 2019, multiple </w:t>
      </w:r>
      <w:r w:rsidRPr="0054464F">
        <w:rPr>
          <w:lang w:eastAsia="ja-JP"/>
        </w:rPr>
        <w:t>series of round tables were held with government (including Defence, the Office National Intelligence</w:t>
      </w:r>
      <w:r>
        <w:rPr>
          <w:lang w:eastAsia="ja-JP"/>
        </w:rPr>
        <w:t>, CSIRO and GA</w:t>
      </w:r>
      <w:r w:rsidRPr="0054464F">
        <w:rPr>
          <w:lang w:eastAsia="ja-JP"/>
        </w:rPr>
        <w:t xml:space="preserve">), industry and academic organisations </w:t>
      </w:r>
      <w:r>
        <w:rPr>
          <w:lang w:eastAsia="ja-JP"/>
        </w:rPr>
        <w:t xml:space="preserve">to </w:t>
      </w:r>
      <w:r w:rsidRPr="0054464F">
        <w:rPr>
          <w:lang w:eastAsia="ja-JP"/>
        </w:rPr>
        <w:t>inform the development of technology roadmaps and also assist in the development of Technical Advisory Groups</w:t>
      </w:r>
      <w:r>
        <w:rPr>
          <w:lang w:eastAsia="ja-JP"/>
        </w:rPr>
        <w:t xml:space="preserve">. By the end of June </w:t>
      </w:r>
      <w:r w:rsidRPr="00B50092">
        <w:rPr>
          <w:lang w:eastAsia="ja-JP"/>
        </w:rPr>
        <w:t xml:space="preserve">more than 10 technical advisory group workshops </w:t>
      </w:r>
      <w:r>
        <w:rPr>
          <w:lang w:eastAsia="ja-JP"/>
        </w:rPr>
        <w:t xml:space="preserve">had been </w:t>
      </w:r>
      <w:r w:rsidRPr="00B50092">
        <w:rPr>
          <w:lang w:eastAsia="ja-JP"/>
        </w:rPr>
        <w:t>conducted, plus meetings on specialist topic areas.</w:t>
      </w:r>
    </w:p>
    <w:p w14:paraId="462AFD68" w14:textId="67CA8928" w:rsidR="00350E4F" w:rsidRDefault="005C077B" w:rsidP="008F57D2">
      <w:pPr>
        <w:spacing w:after="120" w:line="247" w:lineRule="auto"/>
        <w:rPr>
          <w:lang w:eastAsia="ja-JP"/>
        </w:rPr>
      </w:pPr>
      <w:r w:rsidRPr="005C077B">
        <w:rPr>
          <w:lang w:eastAsia="ja-JP"/>
        </w:rPr>
        <w:t xml:space="preserve">A visit to NASA’s </w:t>
      </w:r>
      <w:r w:rsidR="00F9614E">
        <w:rPr>
          <w:lang w:eastAsia="ja-JP"/>
        </w:rPr>
        <w:t>CDSCC</w:t>
      </w:r>
      <w:r w:rsidRPr="005C077B">
        <w:rPr>
          <w:lang w:eastAsia="ja-JP"/>
        </w:rPr>
        <w:t xml:space="preserve">, operated by CSIRO, </w:t>
      </w:r>
      <w:r w:rsidR="008F643C">
        <w:rPr>
          <w:lang w:eastAsia="ja-JP"/>
        </w:rPr>
        <w:t>in</w:t>
      </w:r>
      <w:r w:rsidRPr="005C077B">
        <w:rPr>
          <w:lang w:eastAsia="ja-JP"/>
        </w:rPr>
        <w:t xml:space="preserve"> February gave the Agency an opportunity to showcase the country‘s expertise in optical communications and quantum technologies; several areas have been identified as of common interest to both Space Agencies for further </w:t>
      </w:r>
      <w:r w:rsidR="00350E4F" w:rsidRPr="0054464F">
        <w:rPr>
          <w:lang w:eastAsia="ja-JP"/>
        </w:rPr>
        <w:t xml:space="preserve">discussions, such as: free-space frequency stabilisation, high precision clock, Continuous Variable Quantum Key Distribution (CVQKD), Quantum Memory or utilisation of an Australian Optical Ground Station Network. This work will also inform activities under the </w:t>
      </w:r>
      <w:r w:rsidR="003F7878">
        <w:rPr>
          <w:lang w:eastAsia="ja-JP"/>
        </w:rPr>
        <w:t>M2M</w:t>
      </w:r>
      <w:r w:rsidR="00350E4F" w:rsidRPr="0054464F">
        <w:rPr>
          <w:lang w:eastAsia="ja-JP"/>
        </w:rPr>
        <w:t xml:space="preserve"> initiative.</w:t>
      </w:r>
    </w:p>
    <w:p w14:paraId="427174F9" w14:textId="4B0048B9" w:rsidR="00350E4F" w:rsidRDefault="00350E4F" w:rsidP="00EA1183">
      <w:pPr>
        <w:spacing w:after="240"/>
        <w:rPr>
          <w:lang w:eastAsia="ja-JP"/>
        </w:rPr>
      </w:pPr>
      <w:r>
        <w:rPr>
          <w:lang w:eastAsia="ja-JP"/>
        </w:rPr>
        <w:t xml:space="preserve">Between May and the end of June 2020, a </w:t>
      </w:r>
      <w:r w:rsidRPr="0054464F">
        <w:rPr>
          <w:lang w:eastAsia="ja-JP"/>
        </w:rPr>
        <w:t xml:space="preserve">series of </w:t>
      </w:r>
      <w:r>
        <w:rPr>
          <w:lang w:eastAsia="ja-JP"/>
        </w:rPr>
        <w:t xml:space="preserve">virtual </w:t>
      </w:r>
      <w:r w:rsidRPr="0054464F">
        <w:rPr>
          <w:lang w:eastAsia="ja-JP"/>
        </w:rPr>
        <w:t>meetings w</w:t>
      </w:r>
      <w:r>
        <w:rPr>
          <w:lang w:eastAsia="ja-JP"/>
        </w:rPr>
        <w:t>as held w</w:t>
      </w:r>
      <w:r w:rsidRPr="0054464F">
        <w:rPr>
          <w:lang w:eastAsia="ja-JP"/>
        </w:rPr>
        <w:t>ith NASA HQ to showcase the best of Australia’s capabilities and to validate the state-of-the-art and gap analyses for the roadmaps.</w:t>
      </w:r>
    </w:p>
    <w:p w14:paraId="6E60AF9B" w14:textId="77777777" w:rsidR="004A5AB7" w:rsidRDefault="004A5AB7" w:rsidP="00350E4F">
      <w:pPr>
        <w:pStyle w:val="Heading2"/>
      </w:pPr>
      <w:r>
        <w:t>Moon to Mars Initiative</w:t>
      </w:r>
    </w:p>
    <w:p w14:paraId="294D2874" w14:textId="4DBDF683" w:rsidR="000E2EEB" w:rsidRDefault="00336CEC" w:rsidP="00336CEC">
      <w:pPr>
        <w:spacing w:after="120"/>
        <w:rPr>
          <w:lang w:eastAsia="ja-JP"/>
        </w:rPr>
      </w:pPr>
      <w:r>
        <w:rPr>
          <w:lang w:eastAsia="ja-JP"/>
        </w:rPr>
        <w:t>As outlined earlier, t</w:t>
      </w:r>
      <w:r w:rsidR="000E2EEB">
        <w:rPr>
          <w:lang w:eastAsia="ja-JP"/>
        </w:rPr>
        <w:t>he Agency is partnering</w:t>
      </w:r>
      <w:r w:rsidR="000E2EEB" w:rsidRPr="00360964">
        <w:rPr>
          <w:lang w:eastAsia="ja-JP"/>
        </w:rPr>
        <w:t xml:space="preserve"> with NASA on its inspiring plan to go back to the Moon and travel on to Mars. </w:t>
      </w:r>
      <w:r w:rsidR="000E2EEB" w:rsidRPr="00E50930">
        <w:t xml:space="preserve">The </w:t>
      </w:r>
      <w:r w:rsidR="000E2EEB">
        <w:t>M2M</w:t>
      </w:r>
      <w:r w:rsidR="000E2EEB" w:rsidRPr="00E50930">
        <w:t xml:space="preserve"> initiative</w:t>
      </w:r>
      <w:r w:rsidR="000E2EEB">
        <w:t xml:space="preserve"> will support </w:t>
      </w:r>
      <w:r w:rsidR="000E2EEB" w:rsidRPr="00E50930">
        <w:t>the transformation of industries across the economy</w:t>
      </w:r>
      <w:r w:rsidR="000E2EEB">
        <w:t>. It will</w:t>
      </w:r>
      <w:r w:rsidR="000E2EEB" w:rsidRPr="00E50930">
        <w:t xml:space="preserve"> </w:t>
      </w:r>
      <w:r w:rsidR="000E2EEB">
        <w:t xml:space="preserve">accelerate the </w:t>
      </w:r>
      <w:r w:rsidR="000E2EEB" w:rsidRPr="00E50930">
        <w:t xml:space="preserve">growth of the space sector by providing opportunities to enter </w:t>
      </w:r>
      <w:r w:rsidR="000E2EEB">
        <w:t xml:space="preserve">national and </w:t>
      </w:r>
      <w:r w:rsidR="000E2EEB" w:rsidRPr="00E50930">
        <w:t xml:space="preserve">international supply chains, increasing demand for new capabilities, </w:t>
      </w:r>
      <w:r w:rsidR="000E2EEB">
        <w:t>creating inspiration</w:t>
      </w:r>
      <w:r w:rsidR="000E2EEB" w:rsidRPr="00E50930">
        <w:t xml:space="preserve"> and enabling spin-out technologies for economic growth.</w:t>
      </w:r>
    </w:p>
    <w:p w14:paraId="3C79E7EF" w14:textId="77777777" w:rsidR="00662CA9" w:rsidRPr="00E50930" w:rsidRDefault="00662CA9" w:rsidP="00EA1183">
      <w:pPr>
        <w:spacing w:after="60" w:line="247" w:lineRule="auto"/>
      </w:pPr>
      <w:r>
        <w:t xml:space="preserve">The program </w:t>
      </w:r>
      <w:r w:rsidRPr="00E50930">
        <w:t xml:space="preserve">includes three integrated </w:t>
      </w:r>
      <w:r>
        <w:t>programs, with funding starting in the 2020-21 financial year</w:t>
      </w:r>
      <w:r w:rsidRPr="00E50930">
        <w:t xml:space="preserve">: </w:t>
      </w:r>
    </w:p>
    <w:p w14:paraId="2BC38601" w14:textId="77777777" w:rsidR="00662CA9" w:rsidRPr="0052327A" w:rsidRDefault="00662CA9" w:rsidP="00EA1183">
      <w:pPr>
        <w:pStyle w:val="ListBullet"/>
        <w:spacing w:before="0" w:after="60" w:line="247" w:lineRule="auto"/>
        <w:ind w:left="714" w:hanging="357"/>
      </w:pPr>
      <w:r w:rsidRPr="00662CA9">
        <w:rPr>
          <w:b/>
        </w:rPr>
        <w:t>Supply Chain program</w:t>
      </w:r>
      <w:r w:rsidRPr="0052327A">
        <w:t xml:space="preserve">: </w:t>
      </w:r>
      <w:r>
        <w:t>c</w:t>
      </w:r>
      <w:r w:rsidRPr="00742243">
        <w:t xml:space="preserve">onsisting of both grant and facilitation components, this program targets projects and activities to build capability in Australia’s space industry, and support </w:t>
      </w:r>
      <w:r>
        <w:t>local</w:t>
      </w:r>
      <w:r w:rsidRPr="00742243">
        <w:t xml:space="preserve"> industry to deliver products and</w:t>
      </w:r>
      <w:r>
        <w:t xml:space="preserve"> services into national</w:t>
      </w:r>
      <w:r w:rsidRPr="00742243">
        <w:t xml:space="preserve"> and international space supply chains.</w:t>
      </w:r>
    </w:p>
    <w:p w14:paraId="06F8A776" w14:textId="77777777" w:rsidR="00662CA9" w:rsidRPr="00742C73" w:rsidRDefault="00662CA9" w:rsidP="00EA1183">
      <w:pPr>
        <w:pStyle w:val="ListBullet"/>
        <w:spacing w:before="0" w:after="60" w:line="247" w:lineRule="auto"/>
        <w:ind w:left="714" w:hanging="357"/>
      </w:pPr>
      <w:r w:rsidRPr="00662CA9">
        <w:rPr>
          <w:b/>
        </w:rPr>
        <w:t>Demonstrator program:</w:t>
      </w:r>
      <w:r w:rsidRPr="0052327A">
        <w:t xml:space="preserve"> </w:t>
      </w:r>
      <w:r>
        <w:t>d</w:t>
      </w:r>
      <w:r w:rsidRPr="00742243">
        <w:t>emonstrator and pilot projects for Australian industry and researchers to develop and launch products that will</w:t>
      </w:r>
      <w:r>
        <w:t xml:space="preserve"> create new capability, and enable</w:t>
      </w:r>
      <w:r w:rsidRPr="00742243">
        <w:t xml:space="preserve"> new business ventures, revenue streams or markets. This provides a pathway to showcase Australia’s strengths to the world.</w:t>
      </w:r>
    </w:p>
    <w:p w14:paraId="46FB0EF7" w14:textId="3C49F0D7" w:rsidR="00662CA9" w:rsidRDefault="00662CA9" w:rsidP="004B62D3">
      <w:pPr>
        <w:pStyle w:val="ListBullet"/>
        <w:spacing w:before="0" w:after="60" w:line="247" w:lineRule="auto"/>
        <w:ind w:left="714" w:hanging="357"/>
      </w:pPr>
      <w:r w:rsidRPr="00662CA9">
        <w:rPr>
          <w:b/>
        </w:rPr>
        <w:t xml:space="preserve">Trailblazer program: </w:t>
      </w:r>
      <w:r w:rsidRPr="004679D4">
        <w:t>The Agency’s inspire piece</w:t>
      </w:r>
      <w:r w:rsidRPr="00662CA9">
        <w:rPr>
          <w:b/>
        </w:rPr>
        <w:t xml:space="preserve"> - </w:t>
      </w:r>
      <w:r>
        <w:t>a</w:t>
      </w:r>
      <w:r w:rsidRPr="0052327A">
        <w:t xml:space="preserve"> major project supporting NASA’s </w:t>
      </w:r>
      <w:r>
        <w:t xml:space="preserve">Moon to Mars </w:t>
      </w:r>
      <w:r w:rsidRPr="0052327A">
        <w:t>activities</w:t>
      </w:r>
      <w:r w:rsidR="00EA1183">
        <w:t>.</w:t>
      </w:r>
    </w:p>
    <w:p w14:paraId="696D4086" w14:textId="0B80834C" w:rsidR="00662CA9" w:rsidRPr="00DE4A92" w:rsidRDefault="00662CA9" w:rsidP="004B62D3">
      <w:pPr>
        <w:spacing w:after="240" w:line="247" w:lineRule="auto"/>
      </w:pPr>
      <w:r>
        <w:t>The initiative will benefit local businesses and researchers</w:t>
      </w:r>
      <w:r w:rsidRPr="00DE4A92">
        <w:t xml:space="preserve"> </w:t>
      </w:r>
      <w:r>
        <w:t>in the short term by building capability. In the medium to long term, t</w:t>
      </w:r>
      <w:r w:rsidRPr="00DE4A92">
        <w:t>h</w:t>
      </w:r>
      <w:r>
        <w:t xml:space="preserve">e initiative </w:t>
      </w:r>
      <w:r w:rsidRPr="00DE4A92">
        <w:t xml:space="preserve">will </w:t>
      </w:r>
      <w:r>
        <w:t xml:space="preserve">also help </w:t>
      </w:r>
      <w:r w:rsidRPr="00DE4A92">
        <w:t xml:space="preserve">secure Australia’s </w:t>
      </w:r>
      <w:r>
        <w:t>economic recovery from the COVID-19 pandemic</w:t>
      </w:r>
      <w:r w:rsidRPr="00DE4A92">
        <w:t xml:space="preserve">, creating more </w:t>
      </w:r>
      <w:r>
        <w:t xml:space="preserve">high-tech </w:t>
      </w:r>
      <w:r w:rsidRPr="00DE4A92">
        <w:t xml:space="preserve">jobs, uniting and strengthening industry, and upholding our way of life. </w:t>
      </w:r>
    </w:p>
    <w:p w14:paraId="659F29CD" w14:textId="77777777" w:rsidR="00350E4F" w:rsidRPr="00CF130B" w:rsidRDefault="00350E4F" w:rsidP="004B62D3">
      <w:pPr>
        <w:pStyle w:val="Heading2"/>
        <w:spacing w:after="120"/>
      </w:pPr>
      <w:r w:rsidRPr="00CF130B">
        <w:t>Bushfire Earth Observation Taskforce</w:t>
      </w:r>
    </w:p>
    <w:p w14:paraId="2613845A" w14:textId="19BCDB2A" w:rsidR="00350E4F" w:rsidRDefault="00350E4F" w:rsidP="00EA1183">
      <w:pPr>
        <w:spacing w:after="120" w:line="247" w:lineRule="auto"/>
        <w:rPr>
          <w:lang w:eastAsia="ja-JP"/>
        </w:rPr>
      </w:pPr>
      <w:r>
        <w:rPr>
          <w:lang w:eastAsia="ja-JP"/>
        </w:rPr>
        <w:t>In January 2020, the Agency established t</w:t>
      </w:r>
      <w:r w:rsidRPr="0054464F">
        <w:rPr>
          <w:lang w:eastAsia="ja-JP"/>
        </w:rPr>
        <w:t>he B</w:t>
      </w:r>
      <w:r>
        <w:rPr>
          <w:lang w:eastAsia="ja-JP"/>
        </w:rPr>
        <w:t>ushfire Earth Observation Taskf</w:t>
      </w:r>
      <w:r w:rsidRPr="0054464F">
        <w:rPr>
          <w:lang w:eastAsia="ja-JP"/>
        </w:rPr>
        <w:t>orce</w:t>
      </w:r>
      <w:r>
        <w:rPr>
          <w:lang w:eastAsia="ja-JP"/>
        </w:rPr>
        <w:t>, in partnership with</w:t>
      </w:r>
      <w:r w:rsidRPr="00CF130B">
        <w:rPr>
          <w:lang w:eastAsia="en-AU"/>
        </w:rPr>
        <w:t xml:space="preserve"> </w:t>
      </w:r>
      <w:r w:rsidRPr="00246C02">
        <w:rPr>
          <w:lang w:eastAsia="en-AU"/>
        </w:rPr>
        <w:t xml:space="preserve">CSIRO, </w:t>
      </w:r>
      <w:r>
        <w:rPr>
          <w:lang w:eastAsia="en-AU"/>
        </w:rPr>
        <w:t>GA</w:t>
      </w:r>
      <w:r w:rsidRPr="00246C02">
        <w:rPr>
          <w:lang w:eastAsia="en-AU"/>
        </w:rPr>
        <w:t xml:space="preserve"> and the Bureau of Meteorology</w:t>
      </w:r>
      <w:r>
        <w:rPr>
          <w:lang w:eastAsia="en-AU"/>
        </w:rPr>
        <w:t>,</w:t>
      </w:r>
      <w:r w:rsidRPr="00246C02">
        <w:rPr>
          <w:lang w:eastAsia="en-AU"/>
        </w:rPr>
        <w:t xml:space="preserve"> </w:t>
      </w:r>
      <w:r w:rsidRPr="002E5B64">
        <w:rPr>
          <w:lang w:eastAsia="en-AU"/>
        </w:rPr>
        <w:t xml:space="preserve">in response to the </w:t>
      </w:r>
      <w:r w:rsidRPr="0054464F">
        <w:rPr>
          <w:lang w:eastAsia="ja-JP"/>
        </w:rPr>
        <w:t>Minister for Industry, Science and Technology</w:t>
      </w:r>
      <w:r>
        <w:rPr>
          <w:lang w:eastAsia="ja-JP"/>
        </w:rPr>
        <w:t>’s</w:t>
      </w:r>
      <w:r w:rsidRPr="002E5B64">
        <w:rPr>
          <w:lang w:eastAsia="en-AU"/>
        </w:rPr>
        <w:t xml:space="preserve"> request to examine all ways the scientific agencies might assist with </w:t>
      </w:r>
      <w:r w:rsidR="00EA1183">
        <w:rPr>
          <w:lang w:eastAsia="en-AU"/>
        </w:rPr>
        <w:t>managing</w:t>
      </w:r>
      <w:r w:rsidRPr="002E5B64">
        <w:rPr>
          <w:lang w:eastAsia="en-AU"/>
        </w:rPr>
        <w:t xml:space="preserve"> of bushfire risk</w:t>
      </w:r>
      <w:r>
        <w:rPr>
          <w:lang w:eastAsia="en-AU"/>
        </w:rPr>
        <w:t xml:space="preserve">. </w:t>
      </w:r>
      <w:r w:rsidR="00D66F38">
        <w:rPr>
          <w:lang w:eastAsia="en-AU"/>
        </w:rPr>
        <w:t xml:space="preserve">The Agency was asked to </w:t>
      </w:r>
      <w:r w:rsidR="003E3D92">
        <w:rPr>
          <w:lang w:eastAsia="en-AU"/>
        </w:rPr>
        <w:t>consider</w:t>
      </w:r>
      <w:r w:rsidR="00D66F38">
        <w:rPr>
          <w:lang w:eastAsia="en-AU"/>
        </w:rPr>
        <w:t xml:space="preserve"> how space-based Earth Observation might support bushfire management. </w:t>
      </w:r>
      <w:r>
        <w:rPr>
          <w:lang w:eastAsia="en-AU"/>
        </w:rPr>
        <w:t>The T</w:t>
      </w:r>
      <w:r w:rsidRPr="008C71FD">
        <w:rPr>
          <w:lang w:eastAsia="en-AU"/>
        </w:rPr>
        <w:t>askforce examine</w:t>
      </w:r>
      <w:r>
        <w:rPr>
          <w:lang w:eastAsia="en-AU"/>
        </w:rPr>
        <w:t>d</w:t>
      </w:r>
      <w:r w:rsidRPr="008C71FD">
        <w:rPr>
          <w:lang w:eastAsia="en-AU"/>
        </w:rPr>
        <w:t xml:space="preserve"> the role of satellite imagery in the management of bushfire risk and how Australia might make better use of both internationally sourced and potential new Australian bushfire-focussed </w:t>
      </w:r>
      <w:r>
        <w:rPr>
          <w:lang w:eastAsia="en-AU"/>
        </w:rPr>
        <w:t xml:space="preserve">space </w:t>
      </w:r>
      <w:r w:rsidRPr="008C71FD">
        <w:rPr>
          <w:lang w:eastAsia="en-AU"/>
        </w:rPr>
        <w:t xml:space="preserve">missions. </w:t>
      </w:r>
      <w:r>
        <w:rPr>
          <w:lang w:eastAsia="en-AU"/>
        </w:rPr>
        <w:t xml:space="preserve">The </w:t>
      </w:r>
      <w:r w:rsidRPr="0054464F">
        <w:rPr>
          <w:lang w:eastAsia="ja-JP"/>
        </w:rPr>
        <w:t xml:space="preserve">taskforce </w:t>
      </w:r>
      <w:r>
        <w:rPr>
          <w:lang w:eastAsia="ja-JP"/>
        </w:rPr>
        <w:t xml:space="preserve">also </w:t>
      </w:r>
      <w:r w:rsidRPr="0054464F">
        <w:rPr>
          <w:lang w:eastAsia="ja-JP"/>
        </w:rPr>
        <w:t>leverage</w:t>
      </w:r>
      <w:r>
        <w:rPr>
          <w:lang w:eastAsia="ja-JP"/>
        </w:rPr>
        <w:t>d</w:t>
      </w:r>
      <w:r w:rsidRPr="0054464F">
        <w:rPr>
          <w:lang w:eastAsia="ja-JP"/>
        </w:rPr>
        <w:t xml:space="preserve"> the Technical Advisory Group for Earth Observations</w:t>
      </w:r>
      <w:r>
        <w:rPr>
          <w:lang w:eastAsia="ja-JP"/>
        </w:rPr>
        <w:t>.</w:t>
      </w:r>
      <w:r w:rsidRPr="0054464F">
        <w:rPr>
          <w:lang w:eastAsia="ja-JP"/>
        </w:rPr>
        <w:t xml:space="preserve"> </w:t>
      </w:r>
    </w:p>
    <w:p w14:paraId="55C9333B" w14:textId="77777777" w:rsidR="00350E4F" w:rsidRDefault="00350E4F" w:rsidP="00EA1183">
      <w:pPr>
        <w:spacing w:after="120" w:line="247" w:lineRule="auto"/>
        <w:rPr>
          <w:lang w:eastAsia="ja-JP"/>
        </w:rPr>
      </w:pPr>
      <w:r>
        <w:rPr>
          <w:lang w:eastAsia="ja-JP"/>
        </w:rPr>
        <w:t>T</w:t>
      </w:r>
      <w:r w:rsidRPr="0054464F">
        <w:rPr>
          <w:lang w:eastAsia="ja-JP"/>
        </w:rPr>
        <w:t>hree workshops with end users</w:t>
      </w:r>
      <w:r>
        <w:rPr>
          <w:lang w:eastAsia="ja-JP"/>
        </w:rPr>
        <w:t xml:space="preserve"> were held in March 2020</w:t>
      </w:r>
      <w:r w:rsidRPr="0054464F">
        <w:rPr>
          <w:lang w:eastAsia="ja-JP"/>
        </w:rPr>
        <w:t xml:space="preserve">. Several engagements with international space agencies (ESA, NASA, CSA and Italy) </w:t>
      </w:r>
      <w:r>
        <w:rPr>
          <w:lang w:eastAsia="ja-JP"/>
        </w:rPr>
        <w:t xml:space="preserve">were also </w:t>
      </w:r>
      <w:r w:rsidRPr="0054464F">
        <w:rPr>
          <w:lang w:eastAsia="ja-JP"/>
        </w:rPr>
        <w:t xml:space="preserve">held to share experience, </w:t>
      </w:r>
      <w:r>
        <w:rPr>
          <w:lang w:eastAsia="ja-JP"/>
        </w:rPr>
        <w:t xml:space="preserve">enhance understanding of </w:t>
      </w:r>
      <w:r w:rsidRPr="0054464F">
        <w:rPr>
          <w:lang w:eastAsia="ja-JP"/>
        </w:rPr>
        <w:t xml:space="preserve">ongoing and future </w:t>
      </w:r>
      <w:r>
        <w:rPr>
          <w:lang w:eastAsia="ja-JP"/>
        </w:rPr>
        <w:t xml:space="preserve">fire-related </w:t>
      </w:r>
      <w:r w:rsidRPr="0054464F">
        <w:rPr>
          <w:lang w:eastAsia="ja-JP"/>
        </w:rPr>
        <w:t>missions</w:t>
      </w:r>
      <w:r w:rsidRPr="001C4D1D">
        <w:t xml:space="preserve"> </w:t>
      </w:r>
      <w:r>
        <w:t xml:space="preserve">and consider </w:t>
      </w:r>
      <w:r w:rsidRPr="001C4D1D">
        <w:rPr>
          <w:lang w:eastAsia="ja-JP"/>
        </w:rPr>
        <w:t>potential opportunities for Australia</w:t>
      </w:r>
      <w:r>
        <w:rPr>
          <w:lang w:eastAsia="ja-JP"/>
        </w:rPr>
        <w:t>.</w:t>
      </w:r>
    </w:p>
    <w:p w14:paraId="22BF43AA" w14:textId="756CDA08" w:rsidR="00350E4F" w:rsidRDefault="00350E4F" w:rsidP="00EA1183">
      <w:pPr>
        <w:spacing w:after="120" w:line="247" w:lineRule="auto"/>
        <w:rPr>
          <w:lang w:eastAsia="ja-JP"/>
        </w:rPr>
      </w:pPr>
      <w:r w:rsidRPr="0054464F">
        <w:rPr>
          <w:lang w:eastAsia="ja-JP"/>
        </w:rPr>
        <w:t>The B</w:t>
      </w:r>
      <w:r>
        <w:rPr>
          <w:lang w:eastAsia="ja-JP"/>
        </w:rPr>
        <w:t>ushfire Earth Observation Taskf</w:t>
      </w:r>
      <w:r w:rsidRPr="0054464F">
        <w:rPr>
          <w:lang w:eastAsia="ja-JP"/>
        </w:rPr>
        <w:t>orce</w:t>
      </w:r>
      <w:r>
        <w:rPr>
          <w:lang w:eastAsia="ja-JP"/>
        </w:rPr>
        <w:t xml:space="preserve"> </w:t>
      </w:r>
      <w:r w:rsidRPr="0054464F">
        <w:rPr>
          <w:lang w:eastAsia="ja-JP"/>
        </w:rPr>
        <w:t xml:space="preserve">delivered its report to the Minister in early June 2020. The </w:t>
      </w:r>
      <w:r w:rsidR="00E6596C">
        <w:rPr>
          <w:lang w:eastAsia="ja-JP"/>
        </w:rPr>
        <w:t xml:space="preserve">report was </w:t>
      </w:r>
      <w:r w:rsidR="003E3D92">
        <w:rPr>
          <w:lang w:eastAsia="ja-JP"/>
        </w:rPr>
        <w:t xml:space="preserve">submitted as evidence </w:t>
      </w:r>
      <w:r w:rsidR="00E6596C">
        <w:rPr>
          <w:lang w:eastAsia="ja-JP"/>
        </w:rPr>
        <w:t>to the Royal Commission into National Natural Disaster Arrangements and made public</w:t>
      </w:r>
      <w:r w:rsidR="003E3D92">
        <w:rPr>
          <w:lang w:eastAsia="ja-JP"/>
        </w:rPr>
        <w:t xml:space="preserve"> through this process</w:t>
      </w:r>
      <w:r w:rsidR="00E6596C">
        <w:rPr>
          <w:lang w:eastAsia="ja-JP"/>
        </w:rPr>
        <w:t xml:space="preserve">. The </w:t>
      </w:r>
      <w:r w:rsidRPr="0054464F">
        <w:rPr>
          <w:lang w:eastAsia="ja-JP"/>
        </w:rPr>
        <w:t xml:space="preserve">Agency </w:t>
      </w:r>
      <w:r w:rsidR="00E6596C">
        <w:rPr>
          <w:lang w:eastAsia="ja-JP"/>
        </w:rPr>
        <w:t>also appeared before the Royal Commission and a Senate inquiry into bushfire arrangements.</w:t>
      </w:r>
    </w:p>
    <w:p w14:paraId="7C07EDD7" w14:textId="6174ED0A" w:rsidR="00AB78E4" w:rsidRDefault="00AB78E4" w:rsidP="00EA1183">
      <w:pPr>
        <w:spacing w:line="247" w:lineRule="auto"/>
        <w:rPr>
          <w:lang w:eastAsia="ja-JP"/>
        </w:rPr>
      </w:pPr>
      <w:r>
        <w:rPr>
          <w:lang w:eastAsia="ja-JP"/>
        </w:rPr>
        <w:t xml:space="preserve">A summary of the opportunities and limitations </w:t>
      </w:r>
      <w:r w:rsidR="00D7589C">
        <w:rPr>
          <w:lang w:eastAsia="ja-JP"/>
        </w:rPr>
        <w:t xml:space="preserve">identified in the report </w:t>
      </w:r>
      <w:r>
        <w:rPr>
          <w:lang w:eastAsia="ja-JP"/>
        </w:rPr>
        <w:t>are outlined below.</w:t>
      </w:r>
    </w:p>
    <w:p w14:paraId="4EF180E3" w14:textId="65ABCD17" w:rsidR="0076298C" w:rsidRDefault="0076298C" w:rsidP="00EA1183">
      <w:pPr>
        <w:pStyle w:val="Caption"/>
        <w:jc w:val="center"/>
      </w:pPr>
      <w:r>
        <w:rPr>
          <w:noProof/>
        </w:rPr>
        <w:drawing>
          <wp:inline distT="0" distB="0" distL="0" distR="0" wp14:anchorId="266CDD19" wp14:editId="0E7D9549">
            <wp:extent cx="4888195" cy="2477579"/>
            <wp:effectExtent l="0" t="0" r="8255" b="0"/>
            <wp:docPr id="11" name="Picture 11" descr="Taskforce summary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13.png"/>
                    <pic:cNvPicPr/>
                  </pic:nvPicPr>
                  <pic:blipFill>
                    <a:blip r:embed="rId37" cstate="print">
                      <a:extLst>
                        <a:ext uri="{28A0092B-C50C-407E-A947-70E740481C1C}">
                          <a14:useLocalDpi xmlns:a14="http://schemas.microsoft.com/office/drawing/2010/main"/>
                        </a:ext>
                      </a:extLst>
                    </a:blip>
                    <a:stretch>
                      <a:fillRect/>
                    </a:stretch>
                  </pic:blipFill>
                  <pic:spPr>
                    <a:xfrm>
                      <a:off x="0" y="0"/>
                      <a:ext cx="5000748" cy="2534626"/>
                    </a:xfrm>
                    <a:prstGeom prst="rect">
                      <a:avLst/>
                    </a:prstGeom>
                  </pic:spPr>
                </pic:pic>
              </a:graphicData>
            </a:graphic>
          </wp:inline>
        </w:drawing>
      </w:r>
    </w:p>
    <w:p w14:paraId="0E3480B6" w14:textId="68346EE6" w:rsidR="00CC29EE" w:rsidRPr="00314742" w:rsidRDefault="00CC29EE" w:rsidP="00CC29EE">
      <w:pPr>
        <w:pStyle w:val="Caption"/>
        <w:rPr>
          <w:b/>
          <w:i/>
          <w:lang w:eastAsia="ja-JP"/>
        </w:rPr>
      </w:pPr>
      <w:bookmarkStart w:id="66" w:name="_Toc57961218"/>
      <w:bookmarkStart w:id="67" w:name="_Toc59091629"/>
      <w:bookmarkStart w:id="68" w:name="_Toc59532595"/>
      <w:r w:rsidRPr="00314742">
        <w:rPr>
          <w:i/>
        </w:rPr>
        <w:t xml:space="preserve">Figure </w:t>
      </w:r>
      <w:r w:rsidR="00E6596C" w:rsidRPr="00314742">
        <w:rPr>
          <w:i/>
          <w:noProof/>
        </w:rPr>
        <w:fldChar w:fldCharType="begin"/>
      </w:r>
      <w:r w:rsidR="00E6596C" w:rsidRPr="00314742">
        <w:rPr>
          <w:i/>
          <w:noProof/>
        </w:rPr>
        <w:instrText xml:space="preserve"> SEQ Figure \* ARABIC </w:instrText>
      </w:r>
      <w:r w:rsidR="00E6596C" w:rsidRPr="00314742">
        <w:rPr>
          <w:i/>
          <w:noProof/>
        </w:rPr>
        <w:fldChar w:fldCharType="separate"/>
      </w:r>
      <w:r w:rsidR="009F6694">
        <w:rPr>
          <w:i/>
          <w:noProof/>
        </w:rPr>
        <w:t>9</w:t>
      </w:r>
      <w:r w:rsidR="00E6596C" w:rsidRPr="00314742">
        <w:rPr>
          <w:i/>
          <w:noProof/>
        </w:rPr>
        <w:fldChar w:fldCharType="end"/>
      </w:r>
      <w:r w:rsidRPr="00314742">
        <w:rPr>
          <w:i/>
        </w:rPr>
        <w:t xml:space="preserve"> – </w:t>
      </w:r>
      <w:r w:rsidR="00E4226E" w:rsidRPr="00314742">
        <w:rPr>
          <w:i/>
        </w:rPr>
        <w:t>Taskforce</w:t>
      </w:r>
      <w:r w:rsidRPr="00314742">
        <w:rPr>
          <w:i/>
        </w:rPr>
        <w:t xml:space="preserve"> Summary results</w:t>
      </w:r>
      <w:bookmarkEnd w:id="66"/>
      <w:bookmarkEnd w:id="67"/>
      <w:bookmarkEnd w:id="68"/>
    </w:p>
    <w:p w14:paraId="1E939372" w14:textId="77777777" w:rsidR="00350E4F" w:rsidRPr="001475DA" w:rsidRDefault="00350E4F" w:rsidP="004B62D3">
      <w:pPr>
        <w:pStyle w:val="Heading2"/>
        <w:spacing w:after="120"/>
        <w:rPr>
          <w:color w:val="FF0000"/>
        </w:rPr>
      </w:pPr>
      <w:r w:rsidRPr="001475DA">
        <w:t xml:space="preserve">Sovereign Industrial Capability Priorities </w:t>
      </w:r>
    </w:p>
    <w:p w14:paraId="1E8C4938" w14:textId="77777777" w:rsidR="00350E4F" w:rsidRDefault="00350E4F" w:rsidP="008F57D2">
      <w:pPr>
        <w:spacing w:before="120" w:after="120" w:line="247" w:lineRule="auto"/>
        <w:rPr>
          <w:lang w:eastAsia="en-AU"/>
        </w:rPr>
      </w:pPr>
      <w:r>
        <w:rPr>
          <w:lang w:eastAsia="en-AU"/>
        </w:rPr>
        <w:t xml:space="preserve">The </w:t>
      </w:r>
      <w:r w:rsidRPr="001475DA">
        <w:rPr>
          <w:lang w:eastAsia="en-AU"/>
        </w:rPr>
        <w:t>Defence Sovereign Industrial Capability Priorities</w:t>
      </w:r>
      <w:r>
        <w:rPr>
          <w:lang w:eastAsia="en-AU"/>
        </w:rPr>
        <w:t xml:space="preserve"> </w:t>
      </w:r>
      <w:r w:rsidRPr="001475DA">
        <w:rPr>
          <w:lang w:eastAsia="en-AU"/>
        </w:rPr>
        <w:t>were first identified in the 2018 Defence Industrial Capability Plan, which outlines Government’s long-term vision to build a robust, resilient and internationally competitive Australian industry base that is better able to meet defence capability requirements</w:t>
      </w:r>
      <w:r>
        <w:rPr>
          <w:lang w:eastAsia="en-AU"/>
        </w:rPr>
        <w:t xml:space="preserve">. </w:t>
      </w:r>
    </w:p>
    <w:p w14:paraId="06E1A3CB" w14:textId="5604BB0C" w:rsidR="00350E4F" w:rsidRPr="000832BF" w:rsidRDefault="00350E4F" w:rsidP="008F57D2">
      <w:pPr>
        <w:spacing w:after="120" w:line="247" w:lineRule="auto"/>
        <w:rPr>
          <w:lang w:eastAsia="en-AU"/>
        </w:rPr>
      </w:pPr>
      <w:r w:rsidRPr="001475DA">
        <w:rPr>
          <w:lang w:eastAsia="en-AU"/>
        </w:rPr>
        <w:t>The plan identifies space-based intelligence and surveillance as sovereign capabilities under the following Sovereign Industrial Capability Priorities:</w:t>
      </w:r>
      <w:r>
        <w:rPr>
          <w:lang w:eastAsia="en-AU"/>
        </w:rPr>
        <w:t xml:space="preserve"> </w:t>
      </w:r>
      <w:r w:rsidR="00391BE7">
        <w:rPr>
          <w:lang w:eastAsia="en-AU"/>
        </w:rPr>
        <w:t>s</w:t>
      </w:r>
      <w:r w:rsidR="00391BE7" w:rsidRPr="000832BF">
        <w:rPr>
          <w:lang w:eastAsia="en-AU"/>
        </w:rPr>
        <w:t xml:space="preserve">urveillance </w:t>
      </w:r>
      <w:r w:rsidRPr="000832BF">
        <w:rPr>
          <w:lang w:eastAsia="en-AU"/>
        </w:rPr>
        <w:t>and intelligence data collection; analysis dissemination and complex systems integration, which includes developing and upgrading sensors and software; and space domain awareness systems to enhance data collection, analysis or dissemination.</w:t>
      </w:r>
    </w:p>
    <w:p w14:paraId="195549F0" w14:textId="77777777" w:rsidR="00350E4F" w:rsidRPr="000832BF" w:rsidRDefault="00350E4F" w:rsidP="008F57D2">
      <w:pPr>
        <w:spacing w:after="120" w:line="247" w:lineRule="auto"/>
        <w:rPr>
          <w:lang w:eastAsia="en-AU"/>
        </w:rPr>
      </w:pPr>
      <w:r w:rsidRPr="000832BF">
        <w:rPr>
          <w:lang w:eastAsia="en-AU"/>
        </w:rPr>
        <w:t xml:space="preserve">Implementation plans for each of the Sovereign Industrial Capability Priorities </w:t>
      </w:r>
      <w:r>
        <w:rPr>
          <w:lang w:eastAsia="en-AU"/>
        </w:rPr>
        <w:t xml:space="preserve">are being </w:t>
      </w:r>
      <w:r w:rsidRPr="000832BF">
        <w:rPr>
          <w:lang w:eastAsia="en-AU"/>
        </w:rPr>
        <w:t>released throughout 2020.</w:t>
      </w:r>
    </w:p>
    <w:p w14:paraId="78022F96" w14:textId="7DCB639D" w:rsidR="00350E4F" w:rsidRDefault="00350E4F" w:rsidP="008F57D2">
      <w:pPr>
        <w:spacing w:after="120" w:line="247" w:lineRule="auto"/>
        <w:rPr>
          <w:lang w:eastAsia="en-AU"/>
        </w:rPr>
      </w:pPr>
      <w:r w:rsidRPr="001475DA">
        <w:rPr>
          <w:lang w:eastAsia="en-AU"/>
        </w:rPr>
        <w:t>Defence is investing in space capabilities and strengthening its international relationships to reflect its interests in space. Continued investment and development of space capabilities will be required to further improve Defence’s resilience and enhance a large number of space-dependent capabilities across the joint force. Investment of around $7 billion in space capabilities over the next decade, which includes investment in sovereign-controlled satellites, will provide assured access to these services when needed.</w:t>
      </w:r>
      <w:r w:rsidR="003111D8" w:rsidRPr="003111D8">
        <w:rPr>
          <w:lang w:eastAsia="en-AU"/>
        </w:rPr>
        <w:t xml:space="preserve"> </w:t>
      </w:r>
      <w:r w:rsidR="003111D8">
        <w:rPr>
          <w:lang w:eastAsia="en-AU"/>
        </w:rPr>
        <w:t>Defence is also making an additional investment of around $4 billion in geospatial information and intelligence capability.</w:t>
      </w:r>
    </w:p>
    <w:p w14:paraId="06E87E90" w14:textId="77777777" w:rsidR="00350E4F" w:rsidRPr="000832BF" w:rsidRDefault="00350E4F" w:rsidP="008F57D2">
      <w:pPr>
        <w:spacing w:after="120" w:line="247" w:lineRule="auto"/>
        <w:rPr>
          <w:lang w:eastAsia="en-AU"/>
        </w:rPr>
      </w:pPr>
      <w:r w:rsidRPr="000832BF">
        <w:rPr>
          <w:lang w:eastAsia="en-AU"/>
        </w:rPr>
        <w:t>A number of grants were awarded to companies supporting space capabilities through Defence’s Sovereign Industrial Capability Priority Grants. This dedicated annual grants program of up to $17 million supports eligible Australian small to medium-sized enterprises to invest in projects that build capabilities aligned to one of the initial ten Priorities.</w:t>
      </w:r>
    </w:p>
    <w:p w14:paraId="31FF3A9F" w14:textId="0BEB6931" w:rsidR="00350E4F" w:rsidRPr="00702A86" w:rsidRDefault="00350E4F" w:rsidP="00EA1183">
      <w:pPr>
        <w:spacing w:after="240"/>
        <w:rPr>
          <w:lang w:eastAsia="en-AU"/>
        </w:rPr>
      </w:pPr>
      <w:r w:rsidRPr="000832BF">
        <w:rPr>
          <w:lang w:eastAsia="en-AU"/>
        </w:rPr>
        <w:t>Assessments of Sovereign Industrial Capability Priority Grant applications continue</w:t>
      </w:r>
      <w:r>
        <w:rPr>
          <w:lang w:eastAsia="en-AU"/>
        </w:rPr>
        <w:t xml:space="preserve"> and m</w:t>
      </w:r>
      <w:r w:rsidRPr="000832BF">
        <w:rPr>
          <w:lang w:eastAsia="en-AU"/>
        </w:rPr>
        <w:t xml:space="preserve">ore details on the grants program, can be found </w:t>
      </w:r>
      <w:r>
        <w:rPr>
          <w:lang w:eastAsia="en-AU"/>
        </w:rPr>
        <w:t>on DISER’s website.</w:t>
      </w:r>
    </w:p>
    <w:p w14:paraId="3E0C219B" w14:textId="285B90CF" w:rsidR="00702A86" w:rsidRPr="00702A86" w:rsidRDefault="00702A86" w:rsidP="004B62D3">
      <w:pPr>
        <w:pStyle w:val="Heading2"/>
        <w:spacing w:after="120"/>
      </w:pPr>
      <w:r w:rsidRPr="00702A86">
        <w:t>Space Capability Activities Supporting the Australian Civil Space Priority Areas</w:t>
      </w:r>
    </w:p>
    <w:p w14:paraId="3E0C219C" w14:textId="7A04B414" w:rsidR="00702A86" w:rsidRPr="00702A86" w:rsidRDefault="00702A86" w:rsidP="00314742">
      <w:pPr>
        <w:spacing w:after="120" w:line="247"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 xml:space="preserve">The National Civil Space Priority Areas are outlined in the </w:t>
      </w:r>
      <w:r w:rsidR="006B738B" w:rsidRPr="00135266">
        <w:rPr>
          <w:i/>
          <w:lang w:eastAsia="en-AU"/>
        </w:rPr>
        <w:t>Australian Civil Space Strategy 2019-2028</w:t>
      </w:r>
      <w:r w:rsidR="00246C02">
        <w:rPr>
          <w:rFonts w:ascii="Calibri" w:eastAsia="MS Mincho" w:hAnsi="Calibri" w:cs="Times New Roman"/>
          <w:i/>
          <w:color w:val="000000"/>
          <w:szCs w:val="20"/>
          <w:lang w:eastAsia="en-AU"/>
        </w:rPr>
        <w:t xml:space="preserve">. </w:t>
      </w:r>
      <w:r w:rsidRPr="00702A86">
        <w:rPr>
          <w:rFonts w:ascii="Calibri" w:eastAsia="MS Mincho" w:hAnsi="Calibri" w:cs="Times New Roman"/>
          <w:color w:val="000000"/>
          <w:szCs w:val="20"/>
          <w:lang w:eastAsia="en-AU"/>
        </w:rPr>
        <w:t xml:space="preserve">They also support the CSIRO Space Roadmap, published in 2018 and the Global Exploration Roadmap from the International Space Exploration Coordination Group. </w:t>
      </w:r>
    </w:p>
    <w:p w14:paraId="3E0C219D" w14:textId="23F63502" w:rsidR="00702A86" w:rsidRDefault="00702A86" w:rsidP="00314742">
      <w:pPr>
        <w:spacing w:after="120" w:line="247"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 xml:space="preserve">To grow the Australian space sector, the Agency is undertaking </w:t>
      </w:r>
      <w:r w:rsidR="00A82B0D">
        <w:rPr>
          <w:rFonts w:ascii="Calibri" w:eastAsia="MS Mincho" w:hAnsi="Calibri" w:cs="Times New Roman"/>
          <w:color w:val="000000"/>
          <w:szCs w:val="20"/>
          <w:lang w:eastAsia="en-AU"/>
        </w:rPr>
        <w:t>three</w:t>
      </w:r>
      <w:r w:rsidRPr="00702A86">
        <w:rPr>
          <w:rFonts w:ascii="Calibri" w:eastAsia="MS Mincho" w:hAnsi="Calibri" w:cs="Times New Roman"/>
          <w:color w:val="000000"/>
          <w:szCs w:val="20"/>
          <w:lang w:eastAsia="en-AU"/>
        </w:rPr>
        <w:t xml:space="preserve"> major initiatives: the </w:t>
      </w:r>
      <w:r w:rsidR="00391BE7">
        <w:rPr>
          <w:rFonts w:ascii="Calibri" w:eastAsia="MS Mincho" w:hAnsi="Calibri" w:cs="Times New Roman"/>
          <w:color w:val="000000"/>
          <w:szCs w:val="20"/>
          <w:lang w:eastAsia="en-AU"/>
        </w:rPr>
        <w:t>ISI</w:t>
      </w:r>
      <w:r w:rsidR="00246C02">
        <w:rPr>
          <w:rFonts w:ascii="Calibri" w:eastAsia="MS Mincho" w:hAnsi="Calibri" w:cs="Times New Roman"/>
          <w:color w:val="000000"/>
          <w:szCs w:val="20"/>
          <w:lang w:eastAsia="en-AU"/>
        </w:rPr>
        <w:t xml:space="preserve"> Initiative</w:t>
      </w:r>
      <w:r w:rsidR="00A82B0D">
        <w:rPr>
          <w:rFonts w:ascii="Calibri" w:eastAsia="MS Mincho" w:hAnsi="Calibri" w:cs="Times New Roman"/>
          <w:color w:val="000000"/>
          <w:szCs w:val="20"/>
          <w:lang w:eastAsia="en-AU"/>
        </w:rPr>
        <w:t>,</w:t>
      </w:r>
      <w:r w:rsidR="00246C02">
        <w:rPr>
          <w:rFonts w:ascii="Calibri" w:eastAsia="MS Mincho" w:hAnsi="Calibri" w:cs="Times New Roman"/>
          <w:color w:val="000000"/>
          <w:szCs w:val="20"/>
          <w:lang w:eastAsia="en-AU"/>
        </w:rPr>
        <w:t xml:space="preserve"> the </w:t>
      </w:r>
      <w:r w:rsidR="00391BE7">
        <w:rPr>
          <w:rFonts w:ascii="Calibri" w:eastAsia="MS Mincho" w:hAnsi="Calibri" w:cs="Times New Roman"/>
          <w:color w:val="000000"/>
          <w:szCs w:val="20"/>
          <w:lang w:eastAsia="en-AU"/>
        </w:rPr>
        <w:t xml:space="preserve">SIF </w:t>
      </w:r>
      <w:r w:rsidR="00A82B0D">
        <w:rPr>
          <w:rFonts w:ascii="Calibri" w:eastAsia="MS Mincho" w:hAnsi="Calibri" w:cs="Times New Roman"/>
          <w:color w:val="000000"/>
          <w:szCs w:val="20"/>
          <w:lang w:eastAsia="en-AU"/>
        </w:rPr>
        <w:t xml:space="preserve">and the </w:t>
      </w:r>
      <w:r w:rsidR="003F7878">
        <w:rPr>
          <w:rFonts w:ascii="Calibri" w:eastAsia="MS Mincho" w:hAnsi="Calibri" w:cs="Times New Roman"/>
          <w:color w:val="000000"/>
          <w:szCs w:val="20"/>
          <w:lang w:eastAsia="en-AU"/>
        </w:rPr>
        <w:t>M2M</w:t>
      </w:r>
      <w:r w:rsidR="00A82B0D">
        <w:rPr>
          <w:rFonts w:ascii="Calibri" w:eastAsia="MS Mincho" w:hAnsi="Calibri" w:cs="Times New Roman"/>
          <w:color w:val="000000"/>
          <w:szCs w:val="20"/>
          <w:lang w:eastAsia="en-AU"/>
        </w:rPr>
        <w:t xml:space="preserve"> initiative.</w:t>
      </w:r>
    </w:p>
    <w:p w14:paraId="3E0C21BE" w14:textId="77777777" w:rsidR="00702A86" w:rsidRPr="00702A86" w:rsidRDefault="00702A86" w:rsidP="00702A86">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A summary of activities by the SCC membership is outlined further below under each Priority Area.</w:t>
      </w:r>
    </w:p>
    <w:p w14:paraId="3E0C21BF" w14:textId="77777777" w:rsidR="00702A86" w:rsidRPr="00702A86" w:rsidRDefault="00702A86" w:rsidP="004B62D3">
      <w:pPr>
        <w:pStyle w:val="Heading3"/>
        <w:spacing w:before="240" w:after="120"/>
      </w:pPr>
      <w:r w:rsidRPr="00702A86">
        <w:t>Communications Technologies and Services</w:t>
      </w:r>
    </w:p>
    <w:p w14:paraId="3E0C21C0" w14:textId="77777777" w:rsidR="00702A86" w:rsidRPr="00405FA1" w:rsidRDefault="00702A86" w:rsidP="00314742">
      <w:pPr>
        <w:spacing w:before="80" w:after="120" w:line="240" w:lineRule="auto"/>
        <w:rPr>
          <w:rStyle w:val="Emphasis"/>
          <w:rFonts w:eastAsiaTheme="minorHAnsi"/>
        </w:rPr>
      </w:pPr>
      <w:r w:rsidRPr="00405FA1">
        <w:rPr>
          <w:rStyle w:val="Emphasis"/>
          <w:rFonts w:eastAsiaTheme="minorHAnsi"/>
        </w:rPr>
        <w:t>Space is crucial for communications on land, our marine jurisdiction, and airspace. Australia can play a lead role in emerging technologies such as lasers for data communication, quantum technologies for secure communication, and hybrid radio and optical communications.</w:t>
      </w:r>
    </w:p>
    <w:p w14:paraId="3E0C21C1" w14:textId="3A22FB8B" w:rsidR="008F4AEC" w:rsidRDefault="00702A86" w:rsidP="004B62D3">
      <w:pPr>
        <w:spacing w:after="120" w:line="247" w:lineRule="auto"/>
        <w:rPr>
          <w:lang w:eastAsia="en-AU"/>
        </w:rPr>
      </w:pPr>
      <w:r w:rsidRPr="00702A86">
        <w:rPr>
          <w:lang w:eastAsia="en-AU"/>
        </w:rPr>
        <w:t>Australia’s largest contribution to space has traditionally been in communications technologies and services</w:t>
      </w:r>
      <w:r w:rsidR="005C077B">
        <w:rPr>
          <w:lang w:eastAsia="en-AU"/>
        </w:rPr>
        <w:t>;</w:t>
      </w:r>
      <w:r w:rsidRPr="00702A86">
        <w:rPr>
          <w:lang w:eastAsia="en-AU"/>
        </w:rPr>
        <w:t xml:space="preserve"> </w:t>
      </w:r>
      <w:r w:rsidR="005C077B">
        <w:rPr>
          <w:lang w:eastAsia="en-AU"/>
        </w:rPr>
        <w:t>f</w:t>
      </w:r>
      <w:r w:rsidRPr="00702A86">
        <w:rPr>
          <w:lang w:eastAsia="en-AU"/>
        </w:rPr>
        <w:t>or example</w:t>
      </w:r>
      <w:r w:rsidR="005C077B">
        <w:rPr>
          <w:lang w:eastAsia="en-AU"/>
        </w:rPr>
        <w:t>,</w:t>
      </w:r>
      <w:r w:rsidRPr="00702A86">
        <w:rPr>
          <w:lang w:eastAsia="en-AU"/>
        </w:rPr>
        <w:t xml:space="preserve"> with the NASA Agreement with CSIRO to manage the </w:t>
      </w:r>
      <w:r w:rsidR="00F9614E">
        <w:rPr>
          <w:lang w:eastAsia="en-AU"/>
        </w:rPr>
        <w:t>CDSCC</w:t>
      </w:r>
      <w:r w:rsidRPr="00702A86">
        <w:rPr>
          <w:lang w:eastAsia="en-AU"/>
        </w:rPr>
        <w:t xml:space="preserve">, as well as private sector investment in satellite based television and internet services. </w:t>
      </w:r>
    </w:p>
    <w:p w14:paraId="3E0C21C2" w14:textId="12BF74C0" w:rsidR="00702A86" w:rsidRPr="00702A86" w:rsidRDefault="00702A86" w:rsidP="004B62D3">
      <w:pPr>
        <w:spacing w:after="120" w:line="247" w:lineRule="auto"/>
        <w:rPr>
          <w:lang w:eastAsia="en-AU"/>
        </w:rPr>
      </w:pPr>
      <w:r w:rsidRPr="00702A86">
        <w:rPr>
          <w:lang w:eastAsia="en-AU"/>
        </w:rPr>
        <w:t xml:space="preserve">The </w:t>
      </w:r>
      <w:r w:rsidR="006B738B" w:rsidRPr="00135266">
        <w:rPr>
          <w:i/>
          <w:lang w:eastAsia="en-AU"/>
        </w:rPr>
        <w:t>Australian Civil Space Strategy 2019-2028</w:t>
      </w:r>
      <w:r w:rsidR="006B738B">
        <w:rPr>
          <w:i/>
          <w:lang w:eastAsia="en-AU"/>
        </w:rPr>
        <w:t xml:space="preserve"> </w:t>
      </w:r>
      <w:r w:rsidRPr="00702A86">
        <w:rPr>
          <w:lang w:eastAsia="en-AU"/>
        </w:rPr>
        <w:t xml:space="preserve">identifies this Priority Area as part of Phase 2 (2019-2021). A roadmap is being prepared to build on activities to date, identify areas of opportunity for industry including investment, and identify areas where government could provide effective investment to deliver on the Strategy. </w:t>
      </w:r>
    </w:p>
    <w:p w14:paraId="3E0C21C3" w14:textId="72962FC0" w:rsidR="00702A86" w:rsidRPr="005306DF" w:rsidRDefault="00405FA1" w:rsidP="008B0F14">
      <w:pPr>
        <w:pStyle w:val="Caption"/>
      </w:pPr>
      <w:bookmarkStart w:id="69" w:name="_Toc37137773"/>
      <w:bookmarkStart w:id="70" w:name="_Toc57961245"/>
      <w:bookmarkStart w:id="71" w:name="_Toc59091647"/>
      <w:bookmarkStart w:id="72" w:name="_Toc59532612"/>
      <w:r w:rsidRPr="005306DF">
        <w:t xml:space="preserve">Table </w:t>
      </w:r>
      <w:r w:rsidR="00E6596C">
        <w:rPr>
          <w:noProof/>
        </w:rPr>
        <w:fldChar w:fldCharType="begin"/>
      </w:r>
      <w:r w:rsidR="00E6596C">
        <w:rPr>
          <w:noProof/>
        </w:rPr>
        <w:instrText xml:space="preserve"> SEQ Table \* ARABIC </w:instrText>
      </w:r>
      <w:r w:rsidR="00E6596C">
        <w:rPr>
          <w:noProof/>
        </w:rPr>
        <w:fldChar w:fldCharType="separate"/>
      </w:r>
      <w:r w:rsidR="009F6694">
        <w:rPr>
          <w:noProof/>
        </w:rPr>
        <w:t>3</w:t>
      </w:r>
      <w:r w:rsidR="00E6596C">
        <w:rPr>
          <w:noProof/>
        </w:rPr>
        <w:fldChar w:fldCharType="end"/>
      </w:r>
      <w:r w:rsidRPr="005306DF">
        <w:t xml:space="preserve"> </w:t>
      </w:r>
      <w:r w:rsidR="00702A86" w:rsidRPr="005306DF">
        <w:t>– SCC Communications technologies and services activities</w:t>
      </w:r>
      <w:bookmarkEnd w:id="69"/>
      <w:bookmarkEnd w:id="70"/>
      <w:bookmarkEnd w:id="71"/>
      <w:bookmarkEnd w:id="72"/>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ommunications technologies and services activities of the SCC"/>
      </w:tblPr>
      <w:tblGrid>
        <w:gridCol w:w="2549"/>
        <w:gridCol w:w="7232"/>
      </w:tblGrid>
      <w:tr w:rsidR="00702A86" w:rsidRPr="00350E4F" w14:paraId="3E0C21C6" w14:textId="77777777" w:rsidTr="008F57D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none" w:sz="0" w:space="0" w:color="auto"/>
              <w:right w:val="single" w:sz="4" w:space="0" w:color="FFFFFF" w:themeColor="background1"/>
              <w:tl2br w:val="none" w:sz="0" w:space="0" w:color="auto"/>
              <w:tr2bl w:val="none" w:sz="0" w:space="0" w:color="auto"/>
            </w:tcBorders>
          </w:tcPr>
          <w:p w14:paraId="3E0C21C4" w14:textId="77777777" w:rsidR="00702A86" w:rsidRPr="00350E4F" w:rsidRDefault="00702A86" w:rsidP="00702A86">
            <w:pPr>
              <w:spacing w:before="80" w:after="80"/>
              <w:rPr>
                <w:rFonts w:ascii="Calibri" w:eastAsia="Times New Roman" w:hAnsi="Calibri"/>
                <w:spacing w:val="-3"/>
                <w:sz w:val="22"/>
                <w:szCs w:val="22"/>
                <w:lang w:eastAsia="en-AU"/>
              </w:rPr>
            </w:pPr>
            <w:r w:rsidRPr="00350E4F">
              <w:rPr>
                <w:rFonts w:ascii="Calibri" w:eastAsia="Times New Roman" w:hAnsi="Calibri"/>
                <w:spacing w:val="-3"/>
                <w:sz w:val="22"/>
                <w:szCs w:val="22"/>
                <w:lang w:eastAsia="en-AU"/>
              </w:rPr>
              <w:t>Organisation</w:t>
            </w:r>
          </w:p>
        </w:tc>
        <w:tc>
          <w:tcPr>
            <w:tcW w:w="3697" w:type="pct"/>
            <w:tcBorders>
              <w:top w:val="none" w:sz="0" w:space="0" w:color="auto"/>
              <w:left w:val="single" w:sz="4" w:space="0" w:color="FFFFFF" w:themeColor="background1"/>
              <w:bottom w:val="none" w:sz="0" w:space="0" w:color="auto"/>
              <w:right w:val="none" w:sz="0" w:space="0" w:color="auto"/>
              <w:tl2br w:val="none" w:sz="0" w:space="0" w:color="auto"/>
              <w:tr2bl w:val="none" w:sz="0" w:space="0" w:color="auto"/>
            </w:tcBorders>
          </w:tcPr>
          <w:p w14:paraId="3E0C21C5" w14:textId="77777777" w:rsidR="00702A86" w:rsidRPr="00350E4F" w:rsidRDefault="00702A86" w:rsidP="00350E4F">
            <w:pPr>
              <w:spacing w:before="80" w:after="8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color w:val="004976"/>
                <w:spacing w:val="-3"/>
                <w:sz w:val="22"/>
                <w:szCs w:val="22"/>
                <w:lang w:eastAsia="en-AU"/>
              </w:rPr>
            </w:pPr>
            <w:r w:rsidRPr="00350E4F">
              <w:rPr>
                <w:rFonts w:ascii="Calibri" w:eastAsia="Times New Roman" w:hAnsi="Calibri"/>
                <w:b/>
                <w:color w:val="004976"/>
                <w:spacing w:val="-3"/>
                <w:sz w:val="22"/>
                <w:szCs w:val="22"/>
                <w:lang w:eastAsia="en-AU"/>
              </w:rPr>
              <w:t>Summary of activity</w:t>
            </w:r>
          </w:p>
        </w:tc>
      </w:tr>
      <w:tr w:rsidR="00702A86" w:rsidRPr="00702A86" w14:paraId="3E0C21D3" w14:textId="77777777" w:rsidTr="008F57D2">
        <w:tc>
          <w:tcPr>
            <w:cnfStyle w:val="001000000000" w:firstRow="0" w:lastRow="0" w:firstColumn="1" w:lastColumn="0" w:oddVBand="0" w:evenVBand="0" w:oddHBand="0" w:evenHBand="0" w:firstRowFirstColumn="0" w:firstRowLastColumn="0" w:lastRowFirstColumn="0" w:lastRowLastColumn="0"/>
            <w:tcW w:w="1303" w:type="pct"/>
            <w:tcBorders>
              <w:bottom w:val="single" w:sz="4" w:space="0" w:color="FFFFFF" w:themeColor="background1"/>
              <w:right w:val="single" w:sz="4" w:space="0" w:color="FFFFFF" w:themeColor="background1"/>
            </w:tcBorders>
          </w:tcPr>
          <w:p w14:paraId="3E0C21C7" w14:textId="77777777" w:rsidR="00702A86" w:rsidRPr="00350E4F" w:rsidRDefault="00702A86" w:rsidP="00702A86">
            <w:pPr>
              <w:spacing w:before="80" w:after="80"/>
              <w:rPr>
                <w:rFonts w:ascii="Calibri" w:eastAsia="Times New Roman" w:hAnsi="Calibri"/>
                <w:spacing w:val="-3"/>
                <w:sz w:val="22"/>
                <w:szCs w:val="22"/>
                <w:lang w:eastAsia="en-AU"/>
              </w:rPr>
            </w:pPr>
            <w:r w:rsidRPr="00350E4F">
              <w:rPr>
                <w:rFonts w:ascii="Calibri" w:eastAsia="Times New Roman" w:hAnsi="Calibri"/>
                <w:spacing w:val="-3"/>
                <w:sz w:val="22"/>
                <w:szCs w:val="22"/>
                <w:lang w:eastAsia="en-AU"/>
              </w:rPr>
              <w:t>Australian Communications and Media Authority</w:t>
            </w:r>
          </w:p>
        </w:tc>
        <w:tc>
          <w:tcPr>
            <w:tcW w:w="3697" w:type="pct"/>
            <w:tcBorders>
              <w:left w:val="single" w:sz="4" w:space="0" w:color="FFFFFF" w:themeColor="background1"/>
            </w:tcBorders>
          </w:tcPr>
          <w:p w14:paraId="3E0C21C8" w14:textId="77777777" w:rsidR="000F0470" w:rsidRPr="00350E4F" w:rsidRDefault="000F0470"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The ACMA manages access to the radiofrequency spectrum through the development and maintenance of a regulatory framework for satellite services in Australia, and through licensing of space services.</w:t>
            </w:r>
          </w:p>
          <w:p w14:paraId="3E0C21C9" w14:textId="77777777" w:rsidR="000F0470" w:rsidRPr="00350E4F" w:rsidRDefault="000F0470"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The ACMA represents Australia's space spectrum management interests internationally, including filing and coordination of Australian satellite systems with the International Telecommunication Union and providing ongoing operational support for Australian-filed satellite networks.</w:t>
            </w:r>
          </w:p>
          <w:p w14:paraId="3E0C21CA" w14:textId="7D2B4432" w:rsidR="008F4AEC" w:rsidRPr="00350E4F" w:rsidRDefault="00A57DAD"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The ACMA’s space-related activities for 2019–20 are detailed in its Five-Year Spectrum Outlook (FYSO) annual progress report. </w:t>
            </w:r>
            <w:r w:rsidR="008F4AEC" w:rsidRPr="00350E4F">
              <w:rPr>
                <w:rFonts w:cstheme="minorHAnsi"/>
                <w:color w:val="000000" w:themeColor="text1"/>
                <w:sz w:val="22"/>
                <w:szCs w:val="22"/>
              </w:rPr>
              <w:t xml:space="preserve">This can be found at </w:t>
            </w:r>
            <w:r w:rsidR="007E6A6B">
              <w:rPr>
                <w:rStyle w:val="Hyperlink"/>
                <w:rFonts w:cstheme="minorHAnsi"/>
                <w:color w:val="000000" w:themeColor="text1"/>
                <w:sz w:val="22"/>
                <w:szCs w:val="22"/>
              </w:rPr>
              <w:t xml:space="preserve"> </w:t>
            </w:r>
            <w:hyperlink r:id="rId38" w:history="1">
              <w:r w:rsidR="009A2583">
                <w:rPr>
                  <w:rFonts w:eastAsiaTheme="minorHAnsi" w:cstheme="minorBidi"/>
                  <w:color w:val="0563C1"/>
                  <w:spacing w:val="0"/>
                  <w:sz w:val="22"/>
                  <w:szCs w:val="22"/>
                  <w:u w:val="single"/>
                  <w:lang w:val="en-AU" w:eastAsia="en-US"/>
                </w:rPr>
                <w:t>ACMA five year spectrum outlook</w:t>
              </w:r>
            </w:hyperlink>
          </w:p>
          <w:p w14:paraId="3E0C21CB" w14:textId="77777777" w:rsidR="00A57DAD" w:rsidRPr="00350E4F" w:rsidRDefault="00A57DAD"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Key developments include: </w:t>
            </w:r>
          </w:p>
          <w:p w14:paraId="3E0C21CC" w14:textId="32EF8C41" w:rsidR="00A57DAD" w:rsidRPr="00350E4F" w:rsidRDefault="00A57DAD" w:rsidP="00350E4F">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Participation in the Australian delegation to the World Radiocommunication Conference 2019</w:t>
            </w:r>
            <w:r w:rsidR="00DF3A85">
              <w:rPr>
                <w:rFonts w:cstheme="minorHAnsi"/>
                <w:color w:val="000000" w:themeColor="text1"/>
                <w:sz w:val="22"/>
                <w:szCs w:val="22"/>
              </w:rPr>
              <w:t>.</w:t>
            </w:r>
          </w:p>
          <w:p w14:paraId="3E0C21CD" w14:textId="7CEAEBF8" w:rsidR="00A57DAD" w:rsidRPr="00350E4F" w:rsidRDefault="00A57DAD" w:rsidP="00350E4F">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Consultation on planning for future use of the 2 GHz band</w:t>
            </w:r>
            <w:r w:rsidR="00DF3A85">
              <w:rPr>
                <w:rFonts w:cstheme="minorHAnsi"/>
                <w:color w:val="000000" w:themeColor="text1"/>
                <w:sz w:val="22"/>
                <w:szCs w:val="22"/>
              </w:rPr>
              <w:t>.</w:t>
            </w:r>
          </w:p>
          <w:p w14:paraId="3E0C21CE" w14:textId="5BDED964" w:rsidR="00A57DAD" w:rsidRPr="00350E4F" w:rsidRDefault="00A57DAD" w:rsidP="00350E4F">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Improved spectrum access and pricing arrangements for satellite services by providing an additional 2.6 GHz of spectrum and decreasing licence taxes across a range of bands</w:t>
            </w:r>
            <w:r w:rsidR="00DF3A85">
              <w:rPr>
                <w:rFonts w:cstheme="minorHAnsi"/>
                <w:color w:val="000000" w:themeColor="text1"/>
                <w:sz w:val="22"/>
                <w:szCs w:val="22"/>
              </w:rPr>
              <w:t>.</w:t>
            </w:r>
          </w:p>
          <w:p w14:paraId="3E0C21CF" w14:textId="281FD82C" w:rsidR="00A57DAD" w:rsidRPr="00350E4F" w:rsidRDefault="00A57DAD" w:rsidP="00350E4F">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New regulatory arrangements to support </w:t>
            </w:r>
            <w:r w:rsidR="008F4AEC" w:rsidRPr="00350E4F">
              <w:rPr>
                <w:rFonts w:cstheme="minorHAnsi"/>
                <w:color w:val="000000" w:themeColor="text1"/>
                <w:sz w:val="22"/>
                <w:szCs w:val="22"/>
              </w:rPr>
              <w:t>E</w:t>
            </w:r>
            <w:r w:rsidRPr="00350E4F">
              <w:rPr>
                <w:rFonts w:cstheme="minorHAnsi"/>
                <w:color w:val="000000" w:themeColor="text1"/>
                <w:sz w:val="22"/>
                <w:szCs w:val="22"/>
              </w:rPr>
              <w:t xml:space="preserve">arth </w:t>
            </w:r>
            <w:r w:rsidR="008F4AEC" w:rsidRPr="00350E4F">
              <w:rPr>
                <w:rFonts w:cstheme="minorHAnsi"/>
                <w:color w:val="000000" w:themeColor="text1"/>
                <w:sz w:val="22"/>
                <w:szCs w:val="22"/>
              </w:rPr>
              <w:t>S</w:t>
            </w:r>
            <w:r w:rsidRPr="00350E4F">
              <w:rPr>
                <w:rFonts w:cstheme="minorHAnsi"/>
                <w:color w:val="000000" w:themeColor="text1"/>
                <w:sz w:val="22"/>
                <w:szCs w:val="22"/>
              </w:rPr>
              <w:t>tations in</w:t>
            </w:r>
            <w:r w:rsidR="008F4AEC" w:rsidRPr="00350E4F">
              <w:rPr>
                <w:rFonts w:cstheme="minorHAnsi"/>
                <w:color w:val="000000" w:themeColor="text1"/>
                <w:sz w:val="22"/>
                <w:szCs w:val="22"/>
              </w:rPr>
              <w:t xml:space="preserve"> M</w:t>
            </w:r>
            <w:r w:rsidRPr="00350E4F">
              <w:rPr>
                <w:rFonts w:cstheme="minorHAnsi"/>
                <w:color w:val="000000" w:themeColor="text1"/>
                <w:sz w:val="22"/>
                <w:szCs w:val="22"/>
              </w:rPr>
              <w:t>otion in the Ku-band</w:t>
            </w:r>
            <w:r w:rsidR="00DF3A85">
              <w:rPr>
                <w:rFonts w:cstheme="minorHAnsi"/>
                <w:color w:val="000000" w:themeColor="text1"/>
                <w:sz w:val="22"/>
                <w:szCs w:val="22"/>
              </w:rPr>
              <w:t>.</w:t>
            </w:r>
          </w:p>
          <w:p w14:paraId="3E0C21D0" w14:textId="673FCB25" w:rsidR="00702A86" w:rsidRPr="00350E4F" w:rsidRDefault="00A57DAD" w:rsidP="00350E4F">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Improved procedures for licensing of space-based communication systems</w:t>
            </w:r>
            <w:r w:rsidR="00DF3A85">
              <w:rPr>
                <w:rFonts w:cstheme="minorHAnsi"/>
                <w:color w:val="000000" w:themeColor="text1"/>
                <w:sz w:val="22"/>
                <w:szCs w:val="22"/>
              </w:rPr>
              <w:t>.</w:t>
            </w:r>
          </w:p>
          <w:p w14:paraId="3E0C21D1" w14:textId="77777777" w:rsidR="00A57DAD" w:rsidRPr="00350E4F" w:rsidRDefault="00A57DAD" w:rsidP="00350E4F">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Amendments to the Foreign Space Objects Determination to include three new operators seeking to provide satellite-based communication services to Australia: Kepler Communications (Canada), SpaceX Services (USA) and Swarm Technologies (USA).</w:t>
            </w:r>
          </w:p>
          <w:p w14:paraId="3E0C21D2" w14:textId="77777777" w:rsidR="000F0470" w:rsidRPr="00350E4F" w:rsidRDefault="000F0470"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The ACMA’s future work priorities are also outlined in the FYSO, which includes a detailed work plan for the forthcoming financial year. Public consultation on the draft FYSO 2020–24 closed in June 2020.  </w:t>
            </w:r>
          </w:p>
        </w:tc>
      </w:tr>
      <w:tr w:rsidR="00702A86" w:rsidRPr="00702A86" w14:paraId="3E0C21DC" w14:textId="77777777" w:rsidTr="008F57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D4" w14:textId="77777777" w:rsidR="00702A86" w:rsidRPr="00350E4F" w:rsidRDefault="00702A86" w:rsidP="00702A86">
            <w:pPr>
              <w:spacing w:before="80" w:after="80"/>
              <w:rPr>
                <w:rFonts w:ascii="Calibri" w:eastAsia="Times New Roman" w:hAnsi="Calibri"/>
                <w:spacing w:val="-3"/>
                <w:sz w:val="22"/>
                <w:szCs w:val="22"/>
                <w:lang w:eastAsia="en-AU"/>
              </w:rPr>
            </w:pPr>
            <w:r w:rsidRPr="00350E4F">
              <w:rPr>
                <w:rFonts w:ascii="Calibri" w:eastAsia="Times New Roman" w:hAnsi="Calibri"/>
                <w:spacing w:val="-3"/>
                <w:sz w:val="22"/>
                <w:szCs w:val="22"/>
                <w:lang w:eastAsia="en-AU"/>
              </w:rPr>
              <w:t>Bureau of Meteorology</w:t>
            </w:r>
          </w:p>
        </w:tc>
        <w:tc>
          <w:tcPr>
            <w:tcW w:w="3697" w:type="pct"/>
            <w:tcBorders>
              <w:left w:val="single" w:sz="4" w:space="0" w:color="FFFFFF" w:themeColor="background1"/>
            </w:tcBorders>
          </w:tcPr>
          <w:p w14:paraId="3E0C21D5" w14:textId="77777777" w:rsidR="009828C9" w:rsidRPr="00350E4F" w:rsidRDefault="009828C9"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To meet its needs for real time satellite observations, the Bureau owns and operates a continental-scale direct reception network including two sites in Antarctica. </w:t>
            </w:r>
          </w:p>
          <w:p w14:paraId="3E0C21D6" w14:textId="77777777" w:rsidR="00702A86" w:rsidRPr="00350E4F" w:rsidRDefault="009828C9"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In January 2020 the Bureau's Learmonth ground station became fully operational, providing access to LEO data from the Suomi National Polar-orbiting Partnership (SuomiNPP) satellite, NOAA-20, Metop series and Feng</w:t>
            </w:r>
            <w:r w:rsidR="00664B4A" w:rsidRPr="00350E4F">
              <w:rPr>
                <w:rFonts w:cstheme="minorHAnsi"/>
                <w:color w:val="000000" w:themeColor="text1"/>
                <w:sz w:val="22"/>
                <w:szCs w:val="22"/>
              </w:rPr>
              <w:t>y</w:t>
            </w:r>
            <w:r w:rsidRPr="00350E4F">
              <w:rPr>
                <w:rFonts w:cstheme="minorHAnsi"/>
                <w:color w:val="000000" w:themeColor="text1"/>
                <w:sz w:val="22"/>
                <w:szCs w:val="22"/>
              </w:rPr>
              <w:t>un-3. This ground station improves national operational coverage over the Indian Ocean and provides data for numerical weather prediction models and direct applications.</w:t>
            </w:r>
          </w:p>
          <w:p w14:paraId="3E0C21D7" w14:textId="77777777" w:rsidR="00650671" w:rsidRPr="00350E4F" w:rsidRDefault="00650671"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As space weather impacts upon communications services, the Bureau’s Space Weather Services (SWS) provides a broad range of space weather services associated with measuring, modelling, and forecasting the near space environment. The SWS supports defence, navigation, aviation, resource exploitation and other industries</w:t>
            </w:r>
          </w:p>
          <w:p w14:paraId="3E0C21D8" w14:textId="33DC775F" w:rsidR="00650671" w:rsidRPr="00350E4F" w:rsidRDefault="00650671"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SWS operates a World Data Centre, titled WDC – Space Weather, Australia, which is a member of the International Council for Science World Data System (ICSU-WDS). In recognition of the significance of space weather intelligence for the growth transformation of Australia's space industry, the Bureau has placed a Space Industry Lead for Space Weather Services </w:t>
            </w:r>
            <w:r w:rsidR="00BF63AE" w:rsidRPr="00350E4F">
              <w:rPr>
                <w:rFonts w:cstheme="minorHAnsi"/>
                <w:color w:val="000000" w:themeColor="text1"/>
                <w:sz w:val="22"/>
                <w:szCs w:val="22"/>
              </w:rPr>
              <w:t xml:space="preserve">within the SmartSat CRC </w:t>
            </w:r>
            <w:r w:rsidRPr="00350E4F">
              <w:rPr>
                <w:rFonts w:cstheme="minorHAnsi"/>
                <w:color w:val="000000" w:themeColor="text1"/>
                <w:sz w:val="22"/>
                <w:szCs w:val="22"/>
              </w:rPr>
              <w:t>at Lot Fourteen to support the strengthening of this capability.</w:t>
            </w:r>
            <w:r w:rsidR="003C75E8" w:rsidRPr="00350E4F">
              <w:rPr>
                <w:rFonts w:cstheme="minorHAnsi"/>
                <w:color w:val="000000" w:themeColor="text1"/>
                <w:sz w:val="22"/>
                <w:szCs w:val="22"/>
              </w:rPr>
              <w:t xml:space="preserve"> </w:t>
            </w:r>
          </w:p>
          <w:p w14:paraId="3E0C21D9" w14:textId="77777777" w:rsidR="008F4AEC" w:rsidRPr="00350E4F" w:rsidRDefault="008F4AEC"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The Bureau of Meteorology Space Weather Services is also working with Saber Astronautics Australia on a number of projects at the new Mission Control Centre at Lot Fourteen, Adelaide.</w:t>
            </w:r>
          </w:p>
          <w:p w14:paraId="3E0C21DA" w14:textId="77777777" w:rsidR="00650671" w:rsidRPr="00350E4F" w:rsidRDefault="00650671"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The new ICAO space weather aviation advisory service will continue to be developed and refined in collaboration with international partners throughout 2020-21. The service is expected to develop and improve rapidly throughout the first 3 years of operation. </w:t>
            </w:r>
          </w:p>
          <w:p w14:paraId="3E0C21DB" w14:textId="7F522632" w:rsidR="00650671" w:rsidRPr="00350E4F" w:rsidRDefault="00650671"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The Agency and Space Weather Services will cooperate on the implementation of the UNCOPUOS Long-Term Sustainability Guidelines of Outer Space Activities (LTS Guidelines) as</w:t>
            </w:r>
            <w:r w:rsidR="008F4AEC" w:rsidRPr="00350E4F">
              <w:rPr>
                <w:rFonts w:cstheme="minorHAnsi"/>
                <w:color w:val="000000" w:themeColor="text1"/>
                <w:sz w:val="22"/>
                <w:szCs w:val="22"/>
              </w:rPr>
              <w:t xml:space="preserve"> part of the Space 2030 Agenda.</w:t>
            </w:r>
          </w:p>
        </w:tc>
      </w:tr>
      <w:tr w:rsidR="00702A86" w:rsidRPr="00702A86" w14:paraId="3E0C21EB" w14:textId="77777777" w:rsidTr="008F57D2">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DD" w14:textId="77777777" w:rsidR="00702A86" w:rsidRPr="00350E4F" w:rsidRDefault="00702A86" w:rsidP="00702A86">
            <w:pPr>
              <w:spacing w:before="80" w:after="80"/>
              <w:rPr>
                <w:rFonts w:ascii="Calibri" w:eastAsia="Times New Roman" w:hAnsi="Calibri"/>
                <w:spacing w:val="-3"/>
                <w:sz w:val="22"/>
                <w:szCs w:val="22"/>
                <w:lang w:eastAsia="en-AU"/>
              </w:rPr>
            </w:pPr>
            <w:r w:rsidRPr="00350E4F">
              <w:rPr>
                <w:rFonts w:ascii="Calibri" w:eastAsia="Times New Roman" w:hAnsi="Calibri"/>
                <w:spacing w:val="-3"/>
                <w:sz w:val="22"/>
                <w:szCs w:val="22"/>
                <w:lang w:eastAsia="en-AU"/>
              </w:rPr>
              <w:t>CSIRO</w:t>
            </w:r>
          </w:p>
        </w:tc>
        <w:tc>
          <w:tcPr>
            <w:tcW w:w="3697" w:type="pct"/>
            <w:tcBorders>
              <w:left w:val="single" w:sz="4" w:space="0" w:color="FFFFFF" w:themeColor="background1"/>
            </w:tcBorders>
          </w:tcPr>
          <w:p w14:paraId="3E0C21DE" w14:textId="06C1005C" w:rsidR="007E3045" w:rsidRPr="00350E4F" w:rsidRDefault="007E3045" w:rsidP="008F57D2">
            <w:pPr>
              <w:pStyle w:val="TableText"/>
              <w:spacing w:after="6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The CDSCC, operated by CSIRO for NASA, provides two-way communications and control between the Earth and spacecraft, for around 30 space missions, reaching out as far as the Voyager spacecraft. </w:t>
            </w:r>
            <w:r w:rsidR="005C077B" w:rsidRPr="005C077B">
              <w:rPr>
                <w:rFonts w:cstheme="minorHAnsi"/>
                <w:color w:val="000000" w:themeColor="text1"/>
                <w:sz w:val="22"/>
                <w:szCs w:val="22"/>
              </w:rPr>
              <w:t>Highlights in 2019-20 included:</w:t>
            </w:r>
          </w:p>
          <w:p w14:paraId="24E2A8BD" w14:textId="1A09AFD3" w:rsidR="005C077B" w:rsidRPr="00EE4A6B" w:rsidRDefault="005C077B" w:rsidP="008F57D2">
            <w:pPr>
              <w:pStyle w:val="TableBullet"/>
              <w:spacing w:before="0" w:after="6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EE4A6B">
              <w:rPr>
                <w:rFonts w:cstheme="minorHAnsi"/>
                <w:color w:val="000000" w:themeColor="text1"/>
                <w:sz w:val="22"/>
                <w:szCs w:val="22"/>
              </w:rPr>
              <w:t>Apollo 11 Moon landing 50</w:t>
            </w:r>
            <w:r w:rsidRPr="006B2DC6">
              <w:rPr>
                <w:rFonts w:cstheme="minorHAnsi"/>
                <w:color w:val="000000" w:themeColor="text1"/>
                <w:sz w:val="22"/>
                <w:szCs w:val="22"/>
                <w:vertAlign w:val="superscript"/>
              </w:rPr>
              <w:t>th</w:t>
            </w:r>
            <w:r>
              <w:rPr>
                <w:rFonts w:cstheme="minorHAnsi"/>
                <w:color w:val="000000" w:themeColor="text1"/>
                <w:sz w:val="22"/>
                <w:szCs w:val="22"/>
              </w:rPr>
              <w:t xml:space="preserve"> </w:t>
            </w:r>
            <w:r w:rsidRPr="00EE4A6B">
              <w:rPr>
                <w:rFonts w:cstheme="minorHAnsi"/>
                <w:color w:val="000000" w:themeColor="text1"/>
                <w:sz w:val="22"/>
                <w:szCs w:val="22"/>
              </w:rPr>
              <w:t>anniversary celebrations on 21 July 2019</w:t>
            </w:r>
            <w:r w:rsidR="00773132">
              <w:rPr>
                <w:rFonts w:cstheme="minorHAnsi"/>
                <w:color w:val="000000" w:themeColor="text1"/>
                <w:sz w:val="22"/>
                <w:szCs w:val="22"/>
              </w:rPr>
              <w:t>.</w:t>
            </w:r>
          </w:p>
          <w:p w14:paraId="26702DC2" w14:textId="2DB69EC5" w:rsidR="005C077B" w:rsidRPr="00EE4A6B" w:rsidRDefault="005C077B" w:rsidP="008F57D2">
            <w:pPr>
              <w:pStyle w:val="TableBullet"/>
              <w:spacing w:before="0" w:after="6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EE4A6B">
              <w:rPr>
                <w:rFonts w:cstheme="minorHAnsi"/>
                <w:color w:val="000000" w:themeColor="text1"/>
                <w:sz w:val="22"/>
                <w:szCs w:val="22"/>
              </w:rPr>
              <w:t>USGS (including agency head Dr Jim Reilly) visited CDSCC in November 2019 during GEO Week</w:t>
            </w:r>
            <w:r w:rsidR="00773132">
              <w:rPr>
                <w:rFonts w:cstheme="minorHAnsi"/>
                <w:color w:val="000000" w:themeColor="text1"/>
                <w:sz w:val="22"/>
                <w:szCs w:val="22"/>
              </w:rPr>
              <w:t>.</w:t>
            </w:r>
          </w:p>
          <w:p w14:paraId="38982FD0" w14:textId="77777777" w:rsidR="005C077B" w:rsidRPr="006B2DC6" w:rsidRDefault="005C077B" w:rsidP="008F57D2">
            <w:pPr>
              <w:pStyle w:val="TableBullet"/>
              <w:spacing w:before="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EE4A6B">
              <w:rPr>
                <w:rFonts w:cstheme="minorHAnsi"/>
                <w:color w:val="000000" w:themeColor="text1"/>
                <w:sz w:val="22"/>
                <w:szCs w:val="22"/>
              </w:rPr>
              <w:t>the rebuild of the 70m DSS43 antenna to extend its life to 2030.</w:t>
            </w:r>
          </w:p>
          <w:p w14:paraId="3E0C21DF" w14:textId="77777777" w:rsidR="007E3045" w:rsidRPr="00350E4F" w:rsidRDefault="007E3045"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CSIRO manages the Australian Tracking and Data Relay Satellite System (TDRSS) Facility at Yarragadee, and the TDRSS monitoring station and Ballooning Facility at Alice Springs on behalf of NASA. </w:t>
            </w:r>
          </w:p>
          <w:p w14:paraId="3E0C21E5" w14:textId="77777777" w:rsidR="000C1476" w:rsidRPr="00350E4F" w:rsidRDefault="000C1476" w:rsidP="008F57D2">
            <w:pPr>
              <w:pStyle w:val="TableText"/>
              <w:spacing w:after="6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CSIRO continued to provide operations support for the ESA deep space tracking station at New Norcia, WA. Highlights in 2019-20 included:</w:t>
            </w:r>
          </w:p>
          <w:p w14:paraId="3E0C21E6" w14:textId="628E9F5D" w:rsidR="000C1476" w:rsidRPr="00350E4F" w:rsidRDefault="000C1476" w:rsidP="008F57D2">
            <w:pPr>
              <w:pStyle w:val="TableBullet"/>
              <w:spacing w:before="0" w:after="6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July 2019</w:t>
            </w:r>
            <w:r w:rsidR="0089295E">
              <w:rPr>
                <w:rFonts w:cstheme="minorHAnsi"/>
                <w:color w:val="000000" w:themeColor="text1"/>
                <w:sz w:val="22"/>
                <w:szCs w:val="22"/>
              </w:rPr>
              <w:t>:</w:t>
            </w:r>
            <w:r w:rsidRPr="00350E4F">
              <w:rPr>
                <w:rFonts w:cstheme="minorHAnsi"/>
                <w:color w:val="000000" w:themeColor="text1"/>
                <w:sz w:val="22"/>
                <w:szCs w:val="22"/>
              </w:rPr>
              <w:t xml:space="preserve"> Vega Flight VV15 became the first launch supported under CSIRO operation of the New Norcia tracking station. While flight VV15 unfortunately terminated a few minutes after launch, CSIRO efforts for the launch activity were successful.</w:t>
            </w:r>
          </w:p>
          <w:p w14:paraId="3E0C21E7" w14:textId="5C8254B6" w:rsidR="000C1476" w:rsidRPr="00350E4F" w:rsidRDefault="000C1476" w:rsidP="008F57D2">
            <w:pPr>
              <w:pStyle w:val="TableBullet"/>
              <w:spacing w:before="0" w:after="6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December 2019: Soyuz Flight VS23 launch support and initial acquisition of the CHEOPS satellite (Characterising Exoplanet Satellite), ESA’s first mission dedicated to the study of Exoplanets (extrasolar planets).</w:t>
            </w:r>
          </w:p>
          <w:p w14:paraId="3E0C21E9" w14:textId="7B1E0D57" w:rsidR="001D71F2" w:rsidRPr="00350E4F" w:rsidRDefault="000C1476" w:rsidP="008F57D2">
            <w:pPr>
              <w:pStyle w:val="TableBullet"/>
              <w:spacing w:before="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January 2020: New Norcia’s 35m antenna supported ESA’s first dual spacecraft simultaneous communication when it sent commands to ESA’s Mars Express (MEX) and the ExoMars Trace Gas Orbiter (ExoMars TGO).</w:t>
            </w:r>
          </w:p>
          <w:p w14:paraId="3E0C21EA" w14:textId="77777777" w:rsidR="000C1476" w:rsidRPr="00350E4F" w:rsidRDefault="001D71F2"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The Breakthrough Prize Foundation continues to use CSIRO’s 64m Parkes radio telescope in eastern Australia to search for extra-terrestrial intelligence, through a multi-year, multi-million dollar agreement.</w:t>
            </w:r>
            <w:r w:rsidR="003C75E8" w:rsidRPr="00350E4F">
              <w:rPr>
                <w:rFonts w:cstheme="minorHAnsi"/>
                <w:color w:val="000000" w:themeColor="text1"/>
                <w:sz w:val="22"/>
                <w:szCs w:val="22"/>
              </w:rPr>
              <w:t xml:space="preserve"> </w:t>
            </w:r>
          </w:p>
        </w:tc>
      </w:tr>
      <w:tr w:rsidR="00702A86" w:rsidRPr="00702A86" w14:paraId="3E0C21F0" w14:textId="77777777" w:rsidTr="008F57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EC" w14:textId="77777777" w:rsidR="00702A86" w:rsidRPr="00350E4F" w:rsidRDefault="00702A86" w:rsidP="00702A86">
            <w:pPr>
              <w:spacing w:before="80" w:after="80"/>
              <w:rPr>
                <w:rFonts w:ascii="Calibri" w:eastAsia="Times New Roman" w:hAnsi="Calibri"/>
                <w:spacing w:val="-3"/>
                <w:sz w:val="22"/>
                <w:szCs w:val="22"/>
                <w:lang w:eastAsia="en-AU"/>
              </w:rPr>
            </w:pPr>
            <w:r w:rsidRPr="00350E4F">
              <w:rPr>
                <w:rFonts w:ascii="Calibri" w:eastAsia="Times New Roman" w:hAnsi="Calibri"/>
                <w:spacing w:val="-3"/>
                <w:sz w:val="22"/>
                <w:szCs w:val="22"/>
                <w:lang w:eastAsia="en-AU"/>
              </w:rPr>
              <w:t>Department of Defence</w:t>
            </w:r>
          </w:p>
        </w:tc>
        <w:tc>
          <w:tcPr>
            <w:tcW w:w="3697" w:type="pct"/>
            <w:tcBorders>
              <w:left w:val="single" w:sz="4" w:space="0" w:color="FFFFFF" w:themeColor="background1"/>
            </w:tcBorders>
          </w:tcPr>
          <w:p w14:paraId="3E0C21ED" w14:textId="77777777" w:rsidR="003F1EA4" w:rsidRPr="00350E4F" w:rsidRDefault="003F1EA4"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All remaining phases of Joint Project 2008 are expected to be completed by mid-2023. The Satellite Ground Station-West near Geraldton, WA was fully delivered in June 2020. Augmenting this facility</w:t>
            </w:r>
            <w:r w:rsidR="00617A8C" w:rsidRPr="00350E4F">
              <w:rPr>
                <w:rFonts w:cstheme="minorHAnsi"/>
                <w:color w:val="000000" w:themeColor="text1"/>
                <w:sz w:val="22"/>
                <w:szCs w:val="22"/>
              </w:rPr>
              <w:t>,</w:t>
            </w:r>
            <w:r w:rsidRPr="00350E4F">
              <w:rPr>
                <w:rFonts w:cstheme="minorHAnsi"/>
                <w:color w:val="000000" w:themeColor="text1"/>
                <w:sz w:val="22"/>
                <w:szCs w:val="22"/>
              </w:rPr>
              <w:t xml:space="preserve"> the Satellite Ground Station-East in the Kapooka Military Area, NSW, and the implementation of a holistic wideband satellite communications Network Management System remain to be completed. </w:t>
            </w:r>
          </w:p>
          <w:p w14:paraId="3E0C21EE" w14:textId="77777777" w:rsidR="003F1EA4" w:rsidRPr="00350E4F" w:rsidRDefault="003F1EA4"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Joint Project 9102 Phase 1, the Australian Defence SATCOM System, received ‘first pass’ government approval in June 2020. The project aims to deliver a sovereign controlled Wideband/Narrowband SATCOM system over the Indo-Pacific region with global access through sharing arrangements with international partners and supplementation/augmentation through commercial SATCOM contracts. </w:t>
            </w:r>
          </w:p>
          <w:p w14:paraId="3E0C21EF" w14:textId="3D7AF7A2" w:rsidR="00702A86" w:rsidRPr="00350E4F" w:rsidRDefault="003111D8" w:rsidP="00187F6A">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E67426">
              <w:rPr>
                <w:rFonts w:cstheme="minorHAnsi"/>
                <w:color w:val="000000" w:themeColor="text1"/>
                <w:sz w:val="22"/>
                <w:szCs w:val="22"/>
              </w:rPr>
              <w:t>The Request for Tender is planned for Mar</w:t>
            </w:r>
            <w:r>
              <w:rPr>
                <w:rFonts w:cstheme="minorHAnsi"/>
                <w:color w:val="000000" w:themeColor="text1"/>
                <w:sz w:val="22"/>
                <w:szCs w:val="22"/>
              </w:rPr>
              <w:t>ch</w:t>
            </w:r>
            <w:r w:rsidRPr="00E67426">
              <w:rPr>
                <w:rFonts w:cstheme="minorHAnsi"/>
                <w:color w:val="000000" w:themeColor="text1"/>
                <w:sz w:val="22"/>
                <w:szCs w:val="22"/>
              </w:rPr>
              <w:t xml:space="preserve"> 2021</w:t>
            </w:r>
            <w:r>
              <w:rPr>
                <w:rFonts w:cstheme="minorHAnsi"/>
                <w:color w:val="000000" w:themeColor="text1"/>
                <w:sz w:val="22"/>
                <w:szCs w:val="22"/>
              </w:rPr>
              <w:t xml:space="preserve">. </w:t>
            </w:r>
            <w:r w:rsidR="003F1EA4" w:rsidRPr="00350E4F">
              <w:rPr>
                <w:rFonts w:cstheme="minorHAnsi"/>
                <w:color w:val="000000" w:themeColor="text1"/>
                <w:sz w:val="22"/>
                <w:szCs w:val="22"/>
              </w:rPr>
              <w:t xml:space="preserve">Initial operational capability is anticipated in 2027 and the final operational capability in 2031. Australian industry opportunities will be solution dependent but are likely to be in the control system, operational support, sustainment, and facilities fields. In addition, $50 million over </w:t>
            </w:r>
            <w:r>
              <w:rPr>
                <w:rFonts w:cstheme="minorHAnsi"/>
                <w:color w:val="000000" w:themeColor="text1"/>
                <w:sz w:val="22"/>
                <w:szCs w:val="22"/>
              </w:rPr>
              <w:t>15</w:t>
            </w:r>
            <w:r w:rsidRPr="00350E4F">
              <w:rPr>
                <w:rFonts w:cstheme="minorHAnsi"/>
                <w:color w:val="000000" w:themeColor="text1"/>
                <w:sz w:val="22"/>
                <w:szCs w:val="22"/>
              </w:rPr>
              <w:t xml:space="preserve"> </w:t>
            </w:r>
            <w:r w:rsidR="003F1EA4" w:rsidRPr="00350E4F">
              <w:rPr>
                <w:rFonts w:cstheme="minorHAnsi"/>
                <w:color w:val="000000" w:themeColor="text1"/>
                <w:sz w:val="22"/>
                <w:szCs w:val="22"/>
              </w:rPr>
              <w:t>years has been identified to support innovation and research in technologies that will support future phases of the project. The Agency is assisting Defence to identify where these opportunities lie.</w:t>
            </w:r>
          </w:p>
        </w:tc>
      </w:tr>
      <w:tr w:rsidR="00702A86" w:rsidRPr="00702A86" w14:paraId="3E0C21F3" w14:textId="77777777" w:rsidTr="008F57D2">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F1" w14:textId="77777777" w:rsidR="00702A86" w:rsidRPr="00350E4F" w:rsidRDefault="00702A86" w:rsidP="00702A86">
            <w:pPr>
              <w:spacing w:before="80" w:after="80"/>
              <w:rPr>
                <w:rFonts w:ascii="Calibri" w:eastAsia="Times New Roman" w:hAnsi="Calibri"/>
                <w:spacing w:val="-3"/>
                <w:sz w:val="22"/>
                <w:szCs w:val="22"/>
                <w:lang w:eastAsia="en-AU"/>
              </w:rPr>
            </w:pPr>
            <w:r w:rsidRPr="00350E4F">
              <w:rPr>
                <w:rFonts w:ascii="Calibri" w:eastAsia="Times New Roman" w:hAnsi="Calibri"/>
                <w:spacing w:val="-3"/>
                <w:sz w:val="22"/>
                <w:szCs w:val="22"/>
                <w:lang w:eastAsia="en-AU"/>
              </w:rPr>
              <w:t>Department of Home Affairs</w:t>
            </w:r>
          </w:p>
        </w:tc>
        <w:tc>
          <w:tcPr>
            <w:tcW w:w="3697" w:type="pct"/>
            <w:tcBorders>
              <w:left w:val="single" w:sz="4" w:space="0" w:color="FFFFFF" w:themeColor="background1"/>
            </w:tcBorders>
          </w:tcPr>
          <w:p w14:paraId="3E0C21F2" w14:textId="77777777" w:rsidR="00702A86" w:rsidRPr="00350E4F" w:rsidRDefault="00283203"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iCs/>
                <w:color w:val="000000" w:themeColor="text1"/>
                <w:sz w:val="22"/>
                <w:szCs w:val="22"/>
                <w:lang w:val="en-AU"/>
              </w:rPr>
            </w:pPr>
            <w:r w:rsidRPr="00350E4F">
              <w:rPr>
                <w:rFonts w:cstheme="minorHAnsi"/>
                <w:iCs/>
                <w:color w:val="000000" w:themeColor="text1"/>
                <w:sz w:val="22"/>
                <w:szCs w:val="22"/>
                <w:lang w:val="en-AU"/>
              </w:rPr>
              <w:t>The National Situational Awareness Tool (NSAT) is a valuable national resource that has increased situational awareness by improving crisis management collaboration across governments. Emergency Management Australia, in partnership with GA and members of the EMSINA, continue to utilise EM-Link. EM-Link is a digital version of NSAT that provides a quick, comprehensive and up-to-date listing of emergency management related geospatial web services for a chosen hazard and/or region.</w:t>
            </w:r>
          </w:p>
        </w:tc>
      </w:tr>
      <w:tr w:rsidR="00702A86" w:rsidRPr="00702A86" w14:paraId="3E0C2209" w14:textId="77777777" w:rsidTr="008F57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F4" w14:textId="77777777" w:rsidR="00702A86" w:rsidRPr="00350E4F" w:rsidRDefault="00702A86" w:rsidP="00FC03ED">
            <w:pPr>
              <w:spacing w:before="80" w:after="80"/>
              <w:rPr>
                <w:rFonts w:ascii="Calibri" w:eastAsia="Times New Roman" w:hAnsi="Calibri"/>
                <w:spacing w:val="-3"/>
                <w:sz w:val="22"/>
                <w:szCs w:val="22"/>
                <w:lang w:eastAsia="en-AU"/>
              </w:rPr>
            </w:pPr>
            <w:r w:rsidRPr="00350E4F">
              <w:rPr>
                <w:rFonts w:ascii="Calibri" w:eastAsia="Times New Roman" w:hAnsi="Calibri"/>
                <w:spacing w:val="-3"/>
                <w:sz w:val="22"/>
                <w:szCs w:val="22"/>
                <w:lang w:eastAsia="en-AU"/>
              </w:rPr>
              <w:t xml:space="preserve">Department of Infrastructure, </w:t>
            </w:r>
            <w:r w:rsidR="00FC03ED" w:rsidRPr="00350E4F">
              <w:rPr>
                <w:rFonts w:ascii="Calibri" w:eastAsia="Times New Roman" w:hAnsi="Calibri"/>
                <w:spacing w:val="-3"/>
                <w:sz w:val="22"/>
                <w:szCs w:val="22"/>
                <w:lang w:eastAsia="en-AU"/>
              </w:rPr>
              <w:t xml:space="preserve">Transport, </w:t>
            </w:r>
            <w:r w:rsidRPr="00350E4F">
              <w:rPr>
                <w:rFonts w:ascii="Calibri" w:eastAsia="Times New Roman" w:hAnsi="Calibri"/>
                <w:spacing w:val="-3"/>
                <w:sz w:val="22"/>
                <w:szCs w:val="22"/>
                <w:lang w:eastAsia="en-AU"/>
              </w:rPr>
              <w:t>Regional Development and C</w:t>
            </w:r>
            <w:r w:rsidR="00B7088F" w:rsidRPr="00350E4F">
              <w:rPr>
                <w:rFonts w:ascii="Calibri" w:eastAsia="Times New Roman" w:hAnsi="Calibri"/>
                <w:spacing w:val="-3"/>
                <w:sz w:val="22"/>
                <w:szCs w:val="22"/>
                <w:lang w:eastAsia="en-AU"/>
              </w:rPr>
              <w:t>ommunications</w:t>
            </w:r>
          </w:p>
        </w:tc>
        <w:tc>
          <w:tcPr>
            <w:tcW w:w="3697" w:type="pct"/>
            <w:tcBorders>
              <w:left w:val="single" w:sz="4" w:space="0" w:color="FFFFFF" w:themeColor="background1"/>
            </w:tcBorders>
          </w:tcPr>
          <w:p w14:paraId="3E0C21F5"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u w:val="single"/>
              </w:rPr>
            </w:pPr>
            <w:r w:rsidRPr="00350E4F">
              <w:rPr>
                <w:rFonts w:cstheme="minorHAnsi"/>
                <w:color w:val="000000" w:themeColor="text1"/>
                <w:sz w:val="22"/>
                <w:szCs w:val="22"/>
                <w:u w:val="single"/>
              </w:rPr>
              <w:t>NBN Co Sky Muster satellite services</w:t>
            </w:r>
          </w:p>
          <w:p w14:paraId="3E0C21F6"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The NBN Co Sky Muster satellite network provides access to fast broadband to over 400,000 homes and businesses, predominantly in regional, rural and remote Australia. As of 30 June 2020, more than 100,000 homes and businesses had an active NBN Co Sky Muster satellite service.</w:t>
            </w:r>
          </w:p>
          <w:p w14:paraId="3E0C21F7" w14:textId="77777777" w:rsidR="007A37C4" w:rsidRPr="00350E4F" w:rsidRDefault="007A37C4"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Since 2016, NBN Co has continually developed its range of wholesale satellite products to better meet the needs of homes and businesses. This has included enhancing existing services by increasing data allowances and releasing new products and additional applications to enable remote telehealth and distance education.</w:t>
            </w:r>
          </w:p>
          <w:p w14:paraId="3E0C21F8"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In August 2019, NBN Co launched a new product, Sky Muster Plus, which was subsequently upgraded in April 2020. This product allows regional Australians access to unmetered data for all online content and applications except for video streaming and virtual private network traffic. It also enables wholesale download speeds to exceed 25 megabits per second when network capacity is available. </w:t>
            </w:r>
          </w:p>
          <w:p w14:paraId="3E0C21F9"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In response to COVID-19, from the end of March 2020, NBN Co provided satellite broadband retailers with temporary access to an additional 45 Gigabytes of download data for each standard Sky Muster plan. This arrangement was initially offered for three months but was later extended.</w:t>
            </w:r>
          </w:p>
          <w:p w14:paraId="3E0C21FA"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NBN Co began providing its Sky Muster Business Satellite Service in October 2019. The service enables access to business grade internet, data and voice services for eligible business customers in rural and remote Australia, and is aimed at medium to large businesses.</w:t>
            </w:r>
          </w:p>
          <w:p w14:paraId="3E0C21FB"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u w:val="single"/>
              </w:rPr>
            </w:pPr>
            <w:r w:rsidRPr="00350E4F">
              <w:rPr>
                <w:rFonts w:cstheme="minorHAnsi"/>
                <w:color w:val="000000" w:themeColor="text1"/>
                <w:sz w:val="22"/>
                <w:szCs w:val="22"/>
                <w:u w:val="single"/>
              </w:rPr>
              <w:t>Development of the Universal Service Guarantee</w:t>
            </w:r>
          </w:p>
          <w:p w14:paraId="3E0C21FC"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Access to telephone and payphone services has long been seen as important to social and economic inclusion and has been underpinned by a legislated and contracted Universal Service Obligation (USO). USO services are typically delivered using Telstra’s copper network, however around 1,000 services are delivered by satellite.</w:t>
            </w:r>
          </w:p>
          <w:p w14:paraId="3E0C21FD"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In 2017 the Government announced that it would implement a new Universal Service Guarantee (USG) to provide access to broadband as well as voice services. </w:t>
            </w:r>
          </w:p>
          <w:p w14:paraId="3E0C21FE"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During 2019-20 the Government developed the Alternative Voice Services Trials program to identify new ways to deliver voice services, including by new providers, and assess their effectiveness. This may include satellite solutions.</w:t>
            </w:r>
          </w:p>
          <w:p w14:paraId="3E0C21FF"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The program will open for applications on 4 August 2020.</w:t>
            </w:r>
            <w:r w:rsidR="00C70889" w:rsidRPr="00350E4F">
              <w:rPr>
                <w:rFonts w:cstheme="minorHAnsi"/>
                <w:color w:val="000000" w:themeColor="text1"/>
                <w:sz w:val="22"/>
                <w:szCs w:val="22"/>
              </w:rPr>
              <w:t xml:space="preserve"> </w:t>
            </w:r>
          </w:p>
          <w:p w14:paraId="3E0C2200" w14:textId="77777777" w:rsidR="00C70889" w:rsidRPr="00350E4F" w:rsidRDefault="00C70889"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u w:val="single"/>
              </w:rPr>
            </w:pPr>
            <w:r w:rsidRPr="00350E4F">
              <w:rPr>
                <w:rFonts w:cstheme="minorHAnsi"/>
                <w:color w:val="000000" w:themeColor="text1"/>
                <w:sz w:val="22"/>
                <w:szCs w:val="22"/>
                <w:u w:val="single"/>
              </w:rPr>
              <w:t>Viewer Access Satellite Television Service</w:t>
            </w:r>
          </w:p>
          <w:p w14:paraId="3E0C2201" w14:textId="77777777" w:rsidR="00C70889" w:rsidRPr="00350E4F" w:rsidRDefault="00C70889"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The Viewer Access Satellite Television (VAST) service provides free-to-air television and radio broadcasts to over 200,000 households and 30,000 travellers, mostly in regional and remote areas. VAST also provides a service to metropolitan areas where terrestrial transmission services are not available. </w:t>
            </w:r>
          </w:p>
          <w:p w14:paraId="3E0C2202" w14:textId="77777777" w:rsidR="00C70889" w:rsidRPr="00350E4F" w:rsidRDefault="00C70889"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DITRDC administers the funding provided to commercial broadcasters towards the satellite transmission of commercial free-to-air television services over VAST, with ABC and SBS funded via their Budget appropriations.</w:t>
            </w:r>
          </w:p>
          <w:p w14:paraId="3E0C2203" w14:textId="77777777" w:rsidR="0062264A" w:rsidRPr="00350E4F" w:rsidRDefault="0062264A"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u w:val="single"/>
              </w:rPr>
            </w:pPr>
            <w:r w:rsidRPr="00350E4F">
              <w:rPr>
                <w:rFonts w:cstheme="minorHAnsi"/>
                <w:color w:val="000000" w:themeColor="text1"/>
                <w:sz w:val="22"/>
                <w:szCs w:val="22"/>
                <w:u w:val="single"/>
              </w:rPr>
              <w:t xml:space="preserve">International </w:t>
            </w:r>
            <w:r w:rsidR="007A37C4" w:rsidRPr="00350E4F">
              <w:rPr>
                <w:rFonts w:cstheme="minorHAnsi"/>
                <w:color w:val="000000" w:themeColor="text1"/>
                <w:sz w:val="22"/>
                <w:szCs w:val="22"/>
                <w:u w:val="single"/>
              </w:rPr>
              <w:t>R</w:t>
            </w:r>
            <w:r w:rsidRPr="00350E4F">
              <w:rPr>
                <w:rFonts w:cstheme="minorHAnsi"/>
                <w:color w:val="000000" w:themeColor="text1"/>
                <w:sz w:val="22"/>
                <w:szCs w:val="22"/>
                <w:u w:val="single"/>
              </w:rPr>
              <w:t>adiocommunications</w:t>
            </w:r>
          </w:p>
          <w:p w14:paraId="3E0C2204" w14:textId="715DD16A" w:rsidR="00FC03ED" w:rsidRPr="00350E4F" w:rsidRDefault="0062264A"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DITRDC leads Australia’s engagement in key international radiocommunications policy-making for discussing WRC-23 agenda items. These agenda items deal with issues relating to a range of communications technologies and satellite services, including a possible new allocation to the aeronautical mobile satellite (route) service, possible regulatory actions related to the Global Maritime Distress and Safety System (GMDSS)</w:t>
            </w:r>
            <w:r w:rsidR="000D60E8" w:rsidRPr="00350E4F">
              <w:rPr>
                <w:rFonts w:cstheme="minorHAnsi"/>
                <w:color w:val="000000" w:themeColor="text1"/>
                <w:sz w:val="22"/>
                <w:szCs w:val="22"/>
              </w:rPr>
              <w:t>, maritime and aviation safety services and applications,</w:t>
            </w:r>
            <w:r w:rsidRPr="00350E4F">
              <w:rPr>
                <w:rFonts w:cstheme="minorHAnsi"/>
                <w:color w:val="000000" w:themeColor="text1"/>
                <w:sz w:val="22"/>
                <w:szCs w:val="22"/>
              </w:rPr>
              <w:t xml:space="preserve"> and conducting studies on satellite-to-satellite links in a number of frequency bands.</w:t>
            </w:r>
            <w:r w:rsidR="00FC03ED" w:rsidRPr="00350E4F">
              <w:rPr>
                <w:rFonts w:cstheme="minorHAnsi"/>
                <w:color w:val="000000" w:themeColor="text1"/>
                <w:sz w:val="22"/>
                <w:szCs w:val="22"/>
              </w:rPr>
              <w:t xml:space="preserve"> Another agenda item deals with frequency allocation to space research services, which expects to provide certainty for </w:t>
            </w:r>
            <w:r w:rsidR="00BF63AE" w:rsidRPr="00350E4F">
              <w:rPr>
                <w:rFonts w:cstheme="minorHAnsi"/>
                <w:color w:val="000000" w:themeColor="text1"/>
                <w:sz w:val="22"/>
                <w:szCs w:val="22"/>
              </w:rPr>
              <w:t xml:space="preserve">governments </w:t>
            </w:r>
            <w:r w:rsidR="00FC03ED" w:rsidRPr="00350E4F">
              <w:rPr>
                <w:rFonts w:cstheme="minorHAnsi"/>
                <w:color w:val="000000" w:themeColor="text1"/>
                <w:sz w:val="22"/>
                <w:szCs w:val="22"/>
              </w:rPr>
              <w:t>and space agencies participating in satellite space programs.</w:t>
            </w:r>
          </w:p>
          <w:p w14:paraId="179EC500" w14:textId="4800BA4B" w:rsidR="003A4AEE" w:rsidRPr="008F643C" w:rsidRDefault="003A4AEE"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u w:val="single"/>
              </w:rPr>
            </w:pPr>
            <w:r w:rsidRPr="008F643C">
              <w:rPr>
                <w:rFonts w:cstheme="minorHAnsi"/>
                <w:color w:val="000000" w:themeColor="text1"/>
                <w:sz w:val="22"/>
                <w:szCs w:val="22"/>
                <w:u w:val="single"/>
              </w:rPr>
              <w:t>Satellite-based services</w:t>
            </w:r>
          </w:p>
          <w:p w14:paraId="3E0C2205" w14:textId="77777777" w:rsidR="0062264A" w:rsidRPr="00350E4F" w:rsidRDefault="0062264A"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AMSA continues to contract Inmarsat (expires 30 June 2022) and Iridium (expires 31 December 2024) to provide Australia’s satellite-based GMDSS services. </w:t>
            </w:r>
          </w:p>
          <w:p w14:paraId="3E0C2206" w14:textId="6F43FE24" w:rsidR="0062264A" w:rsidRPr="00350E4F" w:rsidRDefault="0062264A"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Australia is an active participant in the Cospas-Sarsat satellite-based distress beacon detection system. AMSA operates a satellite tracking station near Mingenew, </w:t>
            </w:r>
            <w:r w:rsidR="00920AC7">
              <w:rPr>
                <w:rFonts w:cstheme="minorHAnsi"/>
                <w:color w:val="000000" w:themeColor="text1"/>
                <w:sz w:val="22"/>
                <w:szCs w:val="22"/>
              </w:rPr>
              <w:t>WA</w:t>
            </w:r>
            <w:r w:rsidRPr="00350E4F">
              <w:rPr>
                <w:rFonts w:cstheme="minorHAnsi"/>
                <w:color w:val="000000" w:themeColor="text1"/>
                <w:sz w:val="22"/>
                <w:szCs w:val="22"/>
              </w:rPr>
              <w:t>, and the Mission Control Centre (MCC) in Canberra, which processes distress beacon data for forwarding alerts to fifteen countries.</w:t>
            </w:r>
          </w:p>
          <w:p w14:paraId="3E0C2207" w14:textId="77777777" w:rsidR="0062264A" w:rsidRPr="00350E4F" w:rsidRDefault="0062264A"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u w:val="single"/>
              </w:rPr>
            </w:pPr>
            <w:r w:rsidRPr="00350E4F">
              <w:rPr>
                <w:rFonts w:cstheme="minorHAnsi"/>
                <w:color w:val="000000" w:themeColor="text1"/>
                <w:sz w:val="22"/>
                <w:szCs w:val="22"/>
                <w:u w:val="single"/>
              </w:rPr>
              <w:t>Satellite communications</w:t>
            </w:r>
          </w:p>
          <w:p w14:paraId="3E0C2208" w14:textId="77777777" w:rsidR="00702A86" w:rsidRPr="00350E4F" w:rsidRDefault="0062264A"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Airservices provides point-to-point satellite communications and ground-air communications for the aviation sector via a service provider. CASA recognises that the development of satellite-based communication, surveillance and navigation systems for aviation purposes will significantly enhance aviation safety, efficiency and capability.</w:t>
            </w:r>
          </w:p>
        </w:tc>
      </w:tr>
      <w:tr w:rsidR="00702A86" w:rsidRPr="00702A86" w14:paraId="3E0C2210" w14:textId="77777777" w:rsidTr="008F57D2">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right w:val="single" w:sz="4" w:space="0" w:color="FFFFFF" w:themeColor="background1"/>
            </w:tcBorders>
          </w:tcPr>
          <w:p w14:paraId="3E0C220A" w14:textId="77777777" w:rsidR="00702A86" w:rsidRPr="00350E4F" w:rsidRDefault="00702A86" w:rsidP="00702A86">
            <w:pPr>
              <w:spacing w:before="80" w:after="80"/>
              <w:rPr>
                <w:rFonts w:ascii="Calibri" w:eastAsia="Times New Roman" w:hAnsi="Calibri"/>
                <w:spacing w:val="-3"/>
                <w:sz w:val="22"/>
                <w:szCs w:val="22"/>
                <w:lang w:eastAsia="en-AU"/>
              </w:rPr>
            </w:pPr>
            <w:r w:rsidRPr="00350E4F">
              <w:rPr>
                <w:rFonts w:ascii="Calibri" w:eastAsia="Times New Roman" w:hAnsi="Calibri"/>
                <w:spacing w:val="-3"/>
                <w:sz w:val="22"/>
                <w:szCs w:val="22"/>
                <w:lang w:eastAsia="en-AU"/>
              </w:rPr>
              <w:t>Geoscience Australia</w:t>
            </w:r>
          </w:p>
        </w:tc>
        <w:tc>
          <w:tcPr>
            <w:tcW w:w="3697" w:type="pct"/>
            <w:tcBorders>
              <w:left w:val="single" w:sz="4" w:space="0" w:color="FFFFFF" w:themeColor="background1"/>
            </w:tcBorders>
          </w:tcPr>
          <w:p w14:paraId="3E0C220B" w14:textId="24744B88" w:rsidR="00205C8E" w:rsidRPr="00350E4F" w:rsidRDefault="00571DA6"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Pr>
                <w:rFonts w:cstheme="minorHAnsi"/>
                <w:color w:val="000000" w:themeColor="text1"/>
                <w:sz w:val="22"/>
                <w:szCs w:val="22"/>
              </w:rPr>
              <w:t>GA</w:t>
            </w:r>
            <w:r w:rsidR="00205C8E" w:rsidRPr="00350E4F">
              <w:rPr>
                <w:rFonts w:cstheme="minorHAnsi"/>
                <w:color w:val="000000" w:themeColor="text1"/>
                <w:sz w:val="22"/>
                <w:szCs w:val="22"/>
              </w:rPr>
              <w:t xml:space="preserve">’s Alice Springs satellite ground station continues to operate above targeted operational performance and is currently operating at 99.7% (98% target). Operational certification for Landsat-7 on a second 9m antenna at the ground station is in progress and will provide enough additional capacity for the site to support Landsat-7, Landsat-8 and Landsat-9 into the future. The plans to support the Landsat 9 mission are on track with Level 5 testing successfully achieved. </w:t>
            </w:r>
            <w:r>
              <w:rPr>
                <w:rFonts w:cstheme="minorHAnsi"/>
                <w:color w:val="000000" w:themeColor="text1"/>
                <w:sz w:val="22"/>
                <w:szCs w:val="22"/>
              </w:rPr>
              <w:t>GA</w:t>
            </w:r>
            <w:r w:rsidR="00205C8E" w:rsidRPr="00350E4F">
              <w:rPr>
                <w:rFonts w:cstheme="minorHAnsi"/>
                <w:color w:val="000000" w:themeColor="text1"/>
                <w:sz w:val="22"/>
                <w:szCs w:val="22"/>
              </w:rPr>
              <w:t xml:space="preserve"> is seeking certification of ground station infrastructure at Alice Springs to support Landsat-9 downlink following the satellite launch in 2021.</w:t>
            </w:r>
          </w:p>
          <w:p w14:paraId="3E0C220C" w14:textId="4EC42412" w:rsidR="00F838E4" w:rsidRPr="00350E4F" w:rsidRDefault="00205C8E"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To mark the 40th anniversary of Australia’s participation in the USGS Landsat program GA hosted the Landsat Ground Station Operators Working Group meeting in Alice Springs on November 11th 2019. The event was attended by the Director of the USGS, Dr Reilly, and GA CEO James Johnson as well as key local figures from the Alice Springs </w:t>
            </w:r>
            <w:r w:rsidR="00B26D31">
              <w:rPr>
                <w:rFonts w:cstheme="minorHAnsi"/>
                <w:color w:val="000000" w:themeColor="text1"/>
                <w:sz w:val="22"/>
                <w:szCs w:val="22"/>
              </w:rPr>
              <w:t>I</w:t>
            </w:r>
            <w:r w:rsidRPr="00350E4F">
              <w:rPr>
                <w:rFonts w:cstheme="minorHAnsi"/>
                <w:color w:val="000000" w:themeColor="text1"/>
                <w:sz w:val="22"/>
                <w:szCs w:val="22"/>
              </w:rPr>
              <w:t xml:space="preserve">ndigenous community, the Alice Springs Mayor’s office and attendees from several countries who participate in the Landsat program. </w:t>
            </w:r>
          </w:p>
          <w:p w14:paraId="3E0C220D" w14:textId="55A8A672" w:rsidR="00205C8E" w:rsidRPr="00350E4F" w:rsidRDefault="00205C8E"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To </w:t>
            </w:r>
            <w:r w:rsidR="00F838E4" w:rsidRPr="00350E4F">
              <w:rPr>
                <w:rFonts w:cstheme="minorHAnsi"/>
                <w:color w:val="000000" w:themeColor="text1"/>
                <w:sz w:val="22"/>
                <w:szCs w:val="22"/>
              </w:rPr>
              <w:t xml:space="preserve">celebrate the anniversary, </w:t>
            </w:r>
            <w:r w:rsidR="00571DA6">
              <w:rPr>
                <w:rFonts w:cstheme="minorHAnsi"/>
                <w:color w:val="000000" w:themeColor="text1"/>
                <w:sz w:val="22"/>
                <w:szCs w:val="22"/>
              </w:rPr>
              <w:t>GA</w:t>
            </w:r>
            <w:r w:rsidR="00F838E4" w:rsidRPr="00350E4F">
              <w:rPr>
                <w:rFonts w:cstheme="minorHAnsi"/>
                <w:color w:val="000000" w:themeColor="text1"/>
                <w:sz w:val="22"/>
                <w:szCs w:val="22"/>
              </w:rPr>
              <w:t xml:space="preserve"> </w:t>
            </w:r>
            <w:r w:rsidRPr="00350E4F">
              <w:rPr>
                <w:rFonts w:cstheme="minorHAnsi"/>
                <w:color w:val="000000" w:themeColor="text1"/>
                <w:sz w:val="22"/>
                <w:szCs w:val="22"/>
              </w:rPr>
              <w:t xml:space="preserve">commissioned the Lakota Sioux artwork painted on one of the 9m antennas at the Alice Springs Ground Station. This antenna complements the Australian </w:t>
            </w:r>
            <w:r w:rsidR="002B2739">
              <w:rPr>
                <w:rFonts w:cstheme="minorHAnsi"/>
                <w:color w:val="000000" w:themeColor="text1"/>
                <w:sz w:val="22"/>
                <w:szCs w:val="22"/>
              </w:rPr>
              <w:t>I</w:t>
            </w:r>
            <w:r w:rsidR="002B2739" w:rsidRPr="00350E4F">
              <w:rPr>
                <w:rFonts w:cstheme="minorHAnsi"/>
                <w:color w:val="000000" w:themeColor="text1"/>
                <w:sz w:val="22"/>
                <w:szCs w:val="22"/>
              </w:rPr>
              <w:t xml:space="preserve">ndigenous </w:t>
            </w:r>
            <w:r w:rsidRPr="00350E4F">
              <w:rPr>
                <w:rFonts w:cstheme="minorHAnsi"/>
                <w:color w:val="000000" w:themeColor="text1"/>
                <w:sz w:val="22"/>
                <w:szCs w:val="22"/>
              </w:rPr>
              <w:t>artwork on the primary 9m antenna commissioned in 2016 and recognises the strong relationship between GA and the USGS.</w:t>
            </w:r>
          </w:p>
          <w:p w14:paraId="3E0C220E" w14:textId="7174B9CD" w:rsidR="00205C8E" w:rsidRPr="00350E4F" w:rsidRDefault="00571DA6"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Pr>
                <w:rFonts w:cstheme="minorHAnsi"/>
                <w:color w:val="000000" w:themeColor="text1"/>
                <w:sz w:val="22"/>
                <w:szCs w:val="22"/>
              </w:rPr>
              <w:t>GA</w:t>
            </w:r>
            <w:r w:rsidR="00205C8E" w:rsidRPr="00350E4F">
              <w:rPr>
                <w:rFonts w:cstheme="minorHAnsi"/>
                <w:color w:val="000000" w:themeColor="text1"/>
                <w:sz w:val="22"/>
                <w:szCs w:val="22"/>
              </w:rPr>
              <w:t xml:space="preserve"> </w:t>
            </w:r>
            <w:r w:rsidR="00F838E4" w:rsidRPr="00350E4F">
              <w:rPr>
                <w:rFonts w:cstheme="minorHAnsi"/>
                <w:color w:val="000000" w:themeColor="text1"/>
                <w:sz w:val="22"/>
                <w:szCs w:val="22"/>
              </w:rPr>
              <w:t>co-chairs t</w:t>
            </w:r>
            <w:r w:rsidR="00205C8E" w:rsidRPr="00350E4F">
              <w:rPr>
                <w:rFonts w:cstheme="minorHAnsi"/>
                <w:color w:val="000000" w:themeColor="text1"/>
                <w:sz w:val="22"/>
                <w:szCs w:val="22"/>
              </w:rPr>
              <w:t xml:space="preserve">he Australian National Ground Segment Technical Team (ANGSTT). This group was established to provide a way for several groups that operate ground infrastructure to collaborate and to provide access to satellite data, share knowledge and coordinate technical expertise within government. </w:t>
            </w:r>
            <w:r w:rsidR="0059490C" w:rsidRPr="00350E4F">
              <w:rPr>
                <w:rFonts w:cstheme="minorHAnsi"/>
                <w:color w:val="000000" w:themeColor="text1"/>
                <w:sz w:val="22"/>
                <w:szCs w:val="22"/>
              </w:rPr>
              <w:t xml:space="preserve">Through this team agencies and state governments coordinate development and use of Earth observation satellite ground stations. </w:t>
            </w:r>
            <w:r w:rsidR="00205C8E" w:rsidRPr="00350E4F">
              <w:rPr>
                <w:rFonts w:cstheme="minorHAnsi"/>
                <w:color w:val="000000" w:themeColor="text1"/>
                <w:sz w:val="22"/>
                <w:szCs w:val="22"/>
              </w:rPr>
              <w:t xml:space="preserve">Participants include </w:t>
            </w:r>
            <w:r>
              <w:rPr>
                <w:rFonts w:cstheme="minorHAnsi"/>
                <w:color w:val="000000" w:themeColor="text1"/>
                <w:sz w:val="22"/>
                <w:szCs w:val="22"/>
              </w:rPr>
              <w:t>GA</w:t>
            </w:r>
            <w:r w:rsidR="00205C8E" w:rsidRPr="00350E4F">
              <w:rPr>
                <w:rFonts w:cstheme="minorHAnsi"/>
                <w:color w:val="000000" w:themeColor="text1"/>
                <w:sz w:val="22"/>
                <w:szCs w:val="22"/>
              </w:rPr>
              <w:t xml:space="preserve">, Bureau of Meteorology, Landgate, CSIRO and </w:t>
            </w:r>
            <w:r w:rsidR="00187F6A">
              <w:rPr>
                <w:rFonts w:cstheme="minorHAnsi"/>
                <w:color w:val="000000" w:themeColor="text1"/>
                <w:sz w:val="22"/>
                <w:szCs w:val="22"/>
              </w:rPr>
              <w:t>the</w:t>
            </w:r>
            <w:r w:rsidR="00205C8E" w:rsidRPr="00350E4F">
              <w:rPr>
                <w:rFonts w:cstheme="minorHAnsi"/>
                <w:color w:val="000000" w:themeColor="text1"/>
                <w:sz w:val="22"/>
                <w:szCs w:val="22"/>
              </w:rPr>
              <w:t xml:space="preserve"> Agency.</w:t>
            </w:r>
          </w:p>
          <w:p w14:paraId="3E0C220F" w14:textId="77777777" w:rsidR="00702A86" w:rsidRPr="00350E4F" w:rsidRDefault="007243BA"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GA participated in the previous European GRALLE (Galileo-based Reliable Automatic and Low Latent Emergency Warning Service) project in 2018. Earlier, in 2015, a test in Victoria of Japan’s Quasi-Zenith Satellite System (QZSS demonstrated that QZSS is capable of Emergency Warning Service (EWS) broadcasts in Australia.  A new pilot project is being undertaken in 2020 to identify a pathway to operational implementation of QZSS EWS in Australia, with a focus on bushfire EWS in NSW.  A working group has been formed to progress a pilot project to determine the possibility of operationalising EWS via satellite in Australia using the Japanese QZSS.</w:t>
            </w:r>
          </w:p>
        </w:tc>
      </w:tr>
    </w:tbl>
    <w:p w14:paraId="3E0C2211" w14:textId="07B48768" w:rsidR="002446F4" w:rsidRDefault="002446F4" w:rsidP="00702A86">
      <w:pPr>
        <w:spacing w:after="120" w:line="240" w:lineRule="auto"/>
        <w:rPr>
          <w:rFonts w:ascii="Calibri" w:eastAsia="MS Mincho" w:hAnsi="Calibri" w:cs="Times New Roman"/>
          <w:b/>
          <w:noProof/>
          <w:color w:val="004976"/>
          <w:sz w:val="24"/>
          <w:szCs w:val="20"/>
          <w:lang w:eastAsia="en-AU"/>
        </w:rPr>
      </w:pPr>
    </w:p>
    <w:tbl>
      <w:tblPr>
        <w:tblStyle w:val="TableGrid"/>
        <w:tblW w:w="0" w:type="auto"/>
        <w:tblBorders>
          <w:top w:val="single" w:sz="4" w:space="0" w:color="004976"/>
          <w:left w:val="none" w:sz="0" w:space="0" w:color="auto"/>
          <w:bottom w:val="single" w:sz="4" w:space="0" w:color="004976"/>
          <w:right w:val="none" w:sz="0" w:space="0" w:color="auto"/>
          <w:insideH w:val="none" w:sz="0" w:space="0" w:color="auto"/>
          <w:insideV w:val="none" w:sz="0" w:space="0" w:color="auto"/>
        </w:tblBorders>
        <w:tblLook w:val="04A0" w:firstRow="1" w:lastRow="0" w:firstColumn="1" w:lastColumn="0" w:noHBand="0" w:noVBand="1"/>
        <w:tblCaption w:val="A case study of the Alice Springs ground station"/>
      </w:tblPr>
      <w:tblGrid>
        <w:gridCol w:w="3969"/>
        <w:gridCol w:w="5885"/>
      </w:tblGrid>
      <w:tr w:rsidR="002446F4" w14:paraId="6CD11013" w14:textId="77777777" w:rsidTr="00EE407A">
        <w:trPr>
          <w:tblHeader/>
        </w:trPr>
        <w:tc>
          <w:tcPr>
            <w:tcW w:w="3969" w:type="dxa"/>
            <w:shd w:val="clear" w:color="auto" w:fill="004976"/>
          </w:tcPr>
          <w:p w14:paraId="5A8CE1F3" w14:textId="2B55A73E" w:rsidR="002446F4" w:rsidRPr="004B7D1B" w:rsidRDefault="00DC7F94" w:rsidP="004B7D1B">
            <w:pPr>
              <w:pStyle w:val="Heading3"/>
              <w:spacing w:before="80"/>
              <w:rPr>
                <w:color w:val="FFFFFF" w:themeColor="background1"/>
              </w:rPr>
            </w:pPr>
            <w:r>
              <w:rPr>
                <w:noProof/>
              </w:rPr>
              <mc:AlternateContent>
                <mc:Choice Requires="wps">
                  <w:drawing>
                    <wp:anchor distT="0" distB="0" distL="114300" distR="114300" simplePos="0" relativeHeight="251690496" behindDoc="0" locked="0" layoutInCell="1" allowOverlap="1" wp14:anchorId="0FFDBA03" wp14:editId="13D5B951">
                      <wp:simplePos x="0" y="0"/>
                      <wp:positionH relativeFrom="column">
                        <wp:posOffset>0</wp:posOffset>
                      </wp:positionH>
                      <wp:positionV relativeFrom="paragraph">
                        <wp:posOffset>3175</wp:posOffset>
                      </wp:positionV>
                      <wp:extent cx="6204403" cy="0"/>
                      <wp:effectExtent l="0" t="0" r="25400" b="19050"/>
                      <wp:wrapNone/>
                      <wp:docPr id="41" name="Straight Connector 41" title="End of the case study on the Alice Springs ground station"/>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682AEAA" id="Straight Connector 41" o:spid="_x0000_s1026" alt="Title: End of the case study on the Alice Springs ground station" style="position:absolute;z-index:25169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5pt" to="488.5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" strokecolor="#004976" strokeweight=".5pt">
                      <v:stroke joinstyle="miter"/>
                    </v:line>
                  </w:pict>
                </mc:Fallback>
              </mc:AlternateContent>
            </w:r>
            <w:r w:rsidR="002446F4" w:rsidRPr="004B7D1B">
              <w:rPr>
                <w:color w:val="FFFFFF" w:themeColor="background1"/>
              </w:rPr>
              <w:t xml:space="preserve">Case study: </w:t>
            </w:r>
            <w:r w:rsidR="002446F4" w:rsidRPr="004B7D1B">
              <w:rPr>
                <w:b w:val="0"/>
                <w:color w:val="FFFFFF" w:themeColor="background1"/>
              </w:rPr>
              <w:t xml:space="preserve">Alice Springs Ground Station </w:t>
            </w:r>
          </w:p>
          <w:p w14:paraId="072BC50C" w14:textId="5B7B50D4" w:rsidR="002446F4" w:rsidRPr="004B7D1B" w:rsidRDefault="002446F4" w:rsidP="002446F4">
            <w:pPr>
              <w:rPr>
                <w:color w:val="FFFFFF" w:themeColor="background1"/>
                <w:lang w:eastAsia="en-AU"/>
              </w:rPr>
            </w:pPr>
            <w:r w:rsidRPr="004B7D1B">
              <w:rPr>
                <w:rFonts w:ascii="Calibri" w:eastAsia="MS Mincho" w:hAnsi="Calibri"/>
                <w:noProof/>
                <w:color w:val="FFFFFF" w:themeColor="background1"/>
                <w:lang w:eastAsia="en-AU"/>
              </w:rPr>
              <w:drawing>
                <wp:inline distT="0" distB="0" distL="0" distR="0" wp14:anchorId="24D8B753" wp14:editId="39DAE22F">
                  <wp:extent cx="2290273" cy="1360378"/>
                  <wp:effectExtent l="19050" t="19050" r="15240" b="11430"/>
                  <wp:docPr id="17" name="Picture 17" descr="Indigenous artwork on satellite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12397" cy="1373520"/>
                          </a:xfrm>
                          <a:prstGeom prst="rect">
                            <a:avLst/>
                          </a:prstGeom>
                          <a:noFill/>
                          <a:ln>
                            <a:solidFill>
                              <a:schemeClr val="bg1"/>
                            </a:solidFill>
                          </a:ln>
                        </pic:spPr>
                      </pic:pic>
                    </a:graphicData>
                  </a:graphic>
                </wp:inline>
              </w:drawing>
            </w:r>
          </w:p>
          <w:p w14:paraId="5395D834" w14:textId="0B13D0FF" w:rsidR="002446F4" w:rsidRPr="004B7D1B" w:rsidRDefault="002446F4" w:rsidP="002446F4">
            <w:pPr>
              <w:pStyle w:val="Caption"/>
              <w:rPr>
                <w:rFonts w:ascii="Calibri" w:hAnsi="Calibri" w:cs="Calibri"/>
                <w:i/>
                <w:color w:val="FFFFFF" w:themeColor="background1"/>
              </w:rPr>
            </w:pPr>
            <w:bookmarkStart w:id="73" w:name="_Toc57961219"/>
            <w:bookmarkStart w:id="74" w:name="_Toc59091630"/>
            <w:bookmarkStart w:id="75" w:name="_Toc59532596"/>
            <w:r w:rsidRPr="004B7D1B">
              <w:rPr>
                <w:rFonts w:ascii="Calibri" w:hAnsi="Calibri" w:cs="Calibri"/>
                <w:i/>
                <w:color w:val="FFFFFF" w:themeColor="background1"/>
              </w:rPr>
              <w:t xml:space="preserve">Figure </w:t>
            </w:r>
            <w:r w:rsidRPr="004B7D1B">
              <w:rPr>
                <w:rFonts w:ascii="Calibri" w:hAnsi="Calibri" w:cs="Calibri"/>
                <w:i/>
                <w:noProof/>
                <w:color w:val="FFFFFF" w:themeColor="background1"/>
              </w:rPr>
              <w:fldChar w:fldCharType="begin"/>
            </w:r>
            <w:r w:rsidRPr="004B7D1B">
              <w:rPr>
                <w:rFonts w:ascii="Calibri" w:hAnsi="Calibri" w:cs="Calibri"/>
                <w:i/>
                <w:noProof/>
                <w:color w:val="FFFFFF" w:themeColor="background1"/>
              </w:rPr>
              <w:instrText xml:space="preserve"> SEQ Figure \* ARABIC </w:instrText>
            </w:r>
            <w:r w:rsidRPr="004B7D1B">
              <w:rPr>
                <w:rFonts w:ascii="Calibri" w:hAnsi="Calibri" w:cs="Calibri"/>
                <w:i/>
                <w:noProof/>
                <w:color w:val="FFFFFF" w:themeColor="background1"/>
              </w:rPr>
              <w:fldChar w:fldCharType="separate"/>
            </w:r>
            <w:r w:rsidR="009F6694">
              <w:rPr>
                <w:rFonts w:ascii="Calibri" w:hAnsi="Calibri" w:cs="Calibri"/>
                <w:i/>
                <w:noProof/>
                <w:color w:val="FFFFFF" w:themeColor="background1"/>
              </w:rPr>
              <w:t>10</w:t>
            </w:r>
            <w:r w:rsidRPr="004B7D1B">
              <w:rPr>
                <w:rFonts w:ascii="Calibri" w:hAnsi="Calibri" w:cs="Calibri"/>
                <w:i/>
                <w:noProof/>
                <w:color w:val="FFFFFF" w:themeColor="background1"/>
              </w:rPr>
              <w:fldChar w:fldCharType="end"/>
            </w:r>
            <w:r w:rsidRPr="004B7D1B">
              <w:rPr>
                <w:rFonts w:ascii="Calibri" w:hAnsi="Calibri" w:cs="Calibri"/>
                <w:i/>
                <w:color w:val="FFFFFF" w:themeColor="background1"/>
              </w:rPr>
              <w:t xml:space="preserve"> – Indigenous artwork on satellite antenna</w:t>
            </w:r>
            <w:bookmarkEnd w:id="73"/>
            <w:bookmarkEnd w:id="74"/>
            <w:bookmarkEnd w:id="75"/>
          </w:p>
        </w:tc>
        <w:tc>
          <w:tcPr>
            <w:tcW w:w="5885" w:type="dxa"/>
            <w:tcBorders>
              <w:top w:val="nil"/>
              <w:bottom w:val="nil"/>
              <w:right w:val="nil"/>
            </w:tcBorders>
          </w:tcPr>
          <w:p w14:paraId="6B60A86F" w14:textId="77777777" w:rsidR="002446F4" w:rsidRPr="002446F4" w:rsidRDefault="002446F4" w:rsidP="004B7D1B">
            <w:pPr>
              <w:spacing w:before="80" w:after="120"/>
              <w:rPr>
                <w:rFonts w:ascii="Calibri" w:eastAsia="MS Mincho" w:hAnsi="Calibri"/>
                <w:color w:val="000000"/>
                <w:sz w:val="22"/>
                <w:lang w:eastAsia="en-AU"/>
              </w:rPr>
            </w:pPr>
            <w:r w:rsidRPr="002446F4">
              <w:rPr>
                <w:rFonts w:ascii="Calibri" w:eastAsia="MS Mincho" w:hAnsi="Calibri"/>
                <w:color w:val="000000"/>
                <w:sz w:val="22"/>
                <w:lang w:eastAsia="en-AU"/>
              </w:rPr>
              <w:t>The ground station at Alice Springs has operated since 1979 and is one of three ground stations around the world certified in the Landsat Ground Network (LGN) to allow USGS/NASA to send command and control signals to Landsat satellites as well as downlink data. The ground station is operated remotely by GA requiring minimal attendance on site for maintenance and operation tasks. Improvements to the ground station in 2020 include the installation of a 3m antenna for the acquisition of NOAA satellite data which will improve GA’s ability for Hotspot monitoring and provide a capability for acquisition of new satellites in the coming years.</w:t>
            </w:r>
          </w:p>
          <w:p w14:paraId="3694280B" w14:textId="3D3DD53B" w:rsidR="002446F4" w:rsidRPr="00DD3035" w:rsidRDefault="002446F4" w:rsidP="004B7D1B">
            <w:pPr>
              <w:spacing w:after="120"/>
              <w:rPr>
                <w:rFonts w:ascii="Calibri" w:eastAsia="MS Mincho" w:hAnsi="Calibri"/>
                <w:color w:val="000000"/>
                <w:lang w:eastAsia="en-AU"/>
              </w:rPr>
            </w:pPr>
            <w:r w:rsidRPr="002446F4">
              <w:rPr>
                <w:rFonts w:ascii="Calibri" w:eastAsia="MS Mincho" w:hAnsi="Calibri"/>
                <w:color w:val="000000"/>
                <w:sz w:val="22"/>
                <w:lang w:eastAsia="en-AU"/>
              </w:rPr>
              <w:t xml:space="preserve">In celebration of the 40 years of operational support Landsat in November 2019, GA officials commissioned artwork created by Lakota Sioux artist Rosaline (Little Eagle) Oren from South Dakota that now adorns the reflector surface of the newest Landsat satellite antenna at Alice Springs. Another antenna at Alice Springs already features artwork based on an Australian Aboriginal painting by Roseanne Kemarre Ellis. This artwork recognises the role of the Arrernte Aboriginal people in Central Australia as custodians of the land where the ground station is located. The use of this artwork recognises the ancestral stewards of lands in Central Australia and in South Dakota (where USGS also operates Landsat antennas) and showcases the indigenous connections between the two agencies. </w:t>
            </w:r>
          </w:p>
        </w:tc>
      </w:tr>
    </w:tbl>
    <w:p w14:paraId="3E0C2212" w14:textId="0980AF6B" w:rsidR="00702A86" w:rsidRPr="00702A86" w:rsidRDefault="004B7D1B" w:rsidP="004B7D1B">
      <w:pPr>
        <w:pStyle w:val="Heading3"/>
        <w:spacing w:before="320"/>
      </w:pPr>
      <w:r>
        <w:rPr>
          <w:noProof/>
        </w:rPr>
        <mc:AlternateContent>
          <mc:Choice Requires="wps">
            <w:drawing>
              <wp:anchor distT="0" distB="0" distL="114300" distR="114300" simplePos="0" relativeHeight="251627008" behindDoc="0" locked="0" layoutInCell="1" allowOverlap="1" wp14:anchorId="28D6544B" wp14:editId="4D28EDA8">
                <wp:simplePos x="0" y="0"/>
                <wp:positionH relativeFrom="column">
                  <wp:posOffset>4808</wp:posOffset>
                </wp:positionH>
                <wp:positionV relativeFrom="paragraph">
                  <wp:posOffset>134801</wp:posOffset>
                </wp:positionV>
                <wp:extent cx="6204403" cy="0"/>
                <wp:effectExtent l="0" t="0" r="25400" b="19050"/>
                <wp:wrapNone/>
                <wp:docPr id="40" name="Straight Connector 40" title="End of the case study on the Alice Springs ground station"/>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37E7EA6" id="Straight Connector 40" o:spid="_x0000_s1026" alt="Title: End of the case study on the Alice Springs ground station" style="position:absolute;z-index:25162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pt,10.6pt" to="488.9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" strokecolor="#004976" strokeweight=".5pt">
                <v:stroke joinstyle="miter"/>
              </v:line>
            </w:pict>
          </mc:Fallback>
        </mc:AlternateContent>
      </w:r>
      <w:r w:rsidR="00702A86" w:rsidRPr="00702A86">
        <w:t>Space Situational Awareness and Debris Monitoring</w:t>
      </w:r>
    </w:p>
    <w:p w14:paraId="3E0C2213" w14:textId="77777777" w:rsidR="00702A86" w:rsidRPr="005F2887" w:rsidRDefault="00702A86" w:rsidP="00702A86">
      <w:pPr>
        <w:spacing w:before="80" w:after="80" w:line="240" w:lineRule="auto"/>
        <w:rPr>
          <w:rStyle w:val="Emphasis"/>
          <w:rFonts w:eastAsiaTheme="minorHAnsi"/>
        </w:rPr>
      </w:pPr>
      <w:r w:rsidRPr="005F2887">
        <w:rPr>
          <w:rStyle w:val="Emphasis"/>
          <w:rFonts w:eastAsiaTheme="minorHAnsi"/>
        </w:rPr>
        <w:t>Collisions in space with debris pose a risk to assets and life. Australia’s geographical position makes it an ideal location for space debris tracking and space traffic management activities.</w:t>
      </w:r>
    </w:p>
    <w:p w14:paraId="3E0C2214" w14:textId="11A5B484" w:rsidR="00702A86" w:rsidRDefault="003072B3" w:rsidP="00314742">
      <w:pPr>
        <w:spacing w:after="120" w:line="247" w:lineRule="auto"/>
        <w:rPr>
          <w:lang w:eastAsia="en-AU"/>
        </w:rPr>
      </w:pPr>
      <w:r>
        <w:rPr>
          <w:lang w:eastAsia="en-AU"/>
        </w:rPr>
        <w:t>Space Situational Awareness (SSA) assists with the management of orbital resources, ensuring that orbits which are valuable for space-based services remain available for use.</w:t>
      </w:r>
      <w:r w:rsidR="00993550">
        <w:rPr>
          <w:lang w:eastAsia="en-AU"/>
        </w:rPr>
        <w:t xml:space="preserve"> T</w:t>
      </w:r>
      <w:r w:rsidR="00702A86" w:rsidRPr="00702A86">
        <w:rPr>
          <w:lang w:eastAsia="en-AU"/>
        </w:rPr>
        <w:t xml:space="preserve">he </w:t>
      </w:r>
      <w:r w:rsidR="00702A86" w:rsidRPr="00702A86">
        <w:rPr>
          <w:i/>
          <w:lang w:eastAsia="en-AU"/>
        </w:rPr>
        <w:t>Space Activities Amendment (Launches and Returns) Act 2018</w:t>
      </w:r>
      <w:r w:rsidR="00702A86" w:rsidRPr="00702A86">
        <w:rPr>
          <w:lang w:eastAsia="en-AU"/>
        </w:rPr>
        <w:t xml:space="preserve"> </w:t>
      </w:r>
      <w:r w:rsidR="00993550">
        <w:rPr>
          <w:lang w:eastAsia="en-AU"/>
        </w:rPr>
        <w:t xml:space="preserve">includes </w:t>
      </w:r>
      <w:r w:rsidR="00702A86" w:rsidRPr="00702A86">
        <w:rPr>
          <w:lang w:eastAsia="en-AU"/>
        </w:rPr>
        <w:t>the requirement for a debris mitigation strategy for certain authorisations involving objects going to space.</w:t>
      </w:r>
    </w:p>
    <w:p w14:paraId="3E0C2215" w14:textId="01E8FE0D" w:rsidR="00702A86" w:rsidRPr="00702A86" w:rsidRDefault="00702A86" w:rsidP="00314742">
      <w:pPr>
        <w:spacing w:line="247" w:lineRule="auto"/>
        <w:rPr>
          <w:lang w:eastAsia="en-AU"/>
        </w:rPr>
      </w:pPr>
      <w:r w:rsidRPr="00702A86">
        <w:rPr>
          <w:lang w:eastAsia="en-AU"/>
        </w:rPr>
        <w:t xml:space="preserve">The </w:t>
      </w:r>
      <w:r w:rsidR="006B738B" w:rsidRPr="00135266">
        <w:rPr>
          <w:i/>
          <w:lang w:eastAsia="en-AU"/>
        </w:rPr>
        <w:t>Australian Civil Space Strategy 2019-2028</w:t>
      </w:r>
      <w:r w:rsidR="006B738B">
        <w:rPr>
          <w:i/>
          <w:lang w:eastAsia="en-AU"/>
        </w:rPr>
        <w:t xml:space="preserve"> </w:t>
      </w:r>
      <w:r w:rsidRPr="00702A86">
        <w:rPr>
          <w:lang w:eastAsia="en-AU"/>
        </w:rPr>
        <w:t xml:space="preserve">identifies this </w:t>
      </w:r>
      <w:r w:rsidRPr="00713A0C">
        <w:rPr>
          <w:lang w:eastAsia="en-AU"/>
        </w:rPr>
        <w:t>Priority Area as part of Phase 3 (2021</w:t>
      </w:r>
      <w:r w:rsidRPr="00702A86">
        <w:rPr>
          <w:lang w:eastAsia="en-AU"/>
        </w:rPr>
        <w:t>-2028)</w:t>
      </w:r>
      <w:r w:rsidR="00993550">
        <w:rPr>
          <w:lang w:eastAsia="en-AU"/>
        </w:rPr>
        <w:t xml:space="preserve">, delivering success. </w:t>
      </w:r>
    </w:p>
    <w:p w14:paraId="3E0C2216" w14:textId="3A19C2FA" w:rsidR="00702A86" w:rsidRPr="00702A86" w:rsidRDefault="005F2887" w:rsidP="008B0F14">
      <w:pPr>
        <w:pStyle w:val="Caption"/>
      </w:pPr>
      <w:bookmarkStart w:id="76" w:name="_Toc37137774"/>
      <w:bookmarkStart w:id="77" w:name="_Toc57961246"/>
      <w:bookmarkStart w:id="78" w:name="_Toc59091648"/>
      <w:bookmarkStart w:id="79" w:name="_Toc59532613"/>
      <w:r>
        <w:t xml:space="preserve">Table </w:t>
      </w:r>
      <w:r w:rsidR="00E6596C">
        <w:rPr>
          <w:noProof/>
        </w:rPr>
        <w:fldChar w:fldCharType="begin"/>
      </w:r>
      <w:r w:rsidR="00E6596C">
        <w:rPr>
          <w:noProof/>
        </w:rPr>
        <w:instrText xml:space="preserve"> SEQ Table \* ARABIC </w:instrText>
      </w:r>
      <w:r w:rsidR="00E6596C">
        <w:rPr>
          <w:noProof/>
        </w:rPr>
        <w:fldChar w:fldCharType="separate"/>
      </w:r>
      <w:r w:rsidR="009F6694">
        <w:rPr>
          <w:noProof/>
        </w:rPr>
        <w:t>4</w:t>
      </w:r>
      <w:r w:rsidR="00E6596C">
        <w:rPr>
          <w:noProof/>
        </w:rPr>
        <w:fldChar w:fldCharType="end"/>
      </w:r>
      <w:r w:rsidR="00702A86" w:rsidRPr="00702A86">
        <w:t xml:space="preserve"> – SCC Space situational awareness and debris monitoring activities</w:t>
      </w:r>
      <w:bookmarkEnd w:id="76"/>
      <w:bookmarkEnd w:id="77"/>
      <w:bookmarkEnd w:id="78"/>
      <w:bookmarkEnd w:id="79"/>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he space situational awareness and debris monitoring activities of the SCC"/>
      </w:tblPr>
      <w:tblGrid>
        <w:gridCol w:w="2549"/>
        <w:gridCol w:w="7232"/>
      </w:tblGrid>
      <w:tr w:rsidR="00702A86" w:rsidRPr="00F51AF9" w14:paraId="3E0C2219" w14:textId="77777777" w:rsidTr="00D0614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none" w:sz="0" w:space="0" w:color="auto"/>
              <w:right w:val="single" w:sz="4" w:space="0" w:color="FFFFFF" w:themeColor="background1"/>
              <w:tl2br w:val="none" w:sz="0" w:space="0" w:color="auto"/>
              <w:tr2bl w:val="none" w:sz="0" w:space="0" w:color="auto"/>
            </w:tcBorders>
          </w:tcPr>
          <w:p w14:paraId="3E0C2217" w14:textId="77777777" w:rsidR="00702A86" w:rsidRPr="00F51AF9" w:rsidRDefault="00702A86" w:rsidP="00702A86">
            <w:pPr>
              <w:spacing w:before="80" w:after="80"/>
              <w:rPr>
                <w:rFonts w:eastAsia="Times New Roman" w:cstheme="minorHAnsi"/>
                <w:spacing w:val="-3"/>
                <w:sz w:val="22"/>
                <w:szCs w:val="22"/>
                <w:lang w:eastAsia="en-AU"/>
              </w:rPr>
            </w:pPr>
            <w:r w:rsidRPr="00F51AF9">
              <w:rPr>
                <w:rFonts w:eastAsia="Times New Roman" w:cstheme="minorHAnsi"/>
                <w:spacing w:val="-3"/>
                <w:sz w:val="22"/>
                <w:szCs w:val="22"/>
                <w:lang w:eastAsia="en-AU"/>
              </w:rPr>
              <w:t>Organisation</w:t>
            </w:r>
          </w:p>
        </w:tc>
        <w:tc>
          <w:tcPr>
            <w:tcW w:w="3697" w:type="pct"/>
            <w:tcBorders>
              <w:top w:val="none" w:sz="0" w:space="0" w:color="auto"/>
              <w:left w:val="single" w:sz="4" w:space="0" w:color="FFFFFF" w:themeColor="background1"/>
              <w:bottom w:val="none" w:sz="0" w:space="0" w:color="auto"/>
              <w:right w:val="none" w:sz="0" w:space="0" w:color="auto"/>
              <w:tl2br w:val="none" w:sz="0" w:space="0" w:color="auto"/>
              <w:tr2bl w:val="none" w:sz="0" w:space="0" w:color="auto"/>
            </w:tcBorders>
          </w:tcPr>
          <w:p w14:paraId="3E0C2218" w14:textId="77777777" w:rsidR="00702A86" w:rsidRPr="00F51AF9" w:rsidRDefault="00702A86" w:rsidP="00F51AF9">
            <w:pPr>
              <w:spacing w:before="80" w:after="8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sz w:val="22"/>
                <w:szCs w:val="22"/>
                <w:lang w:eastAsia="en-AU"/>
              </w:rPr>
            </w:pPr>
            <w:r w:rsidRPr="00F51AF9">
              <w:rPr>
                <w:rFonts w:eastAsia="Times New Roman" w:cstheme="minorHAnsi"/>
                <w:b/>
                <w:color w:val="004976"/>
                <w:spacing w:val="-3"/>
                <w:sz w:val="22"/>
                <w:szCs w:val="22"/>
                <w:lang w:eastAsia="en-AU"/>
              </w:rPr>
              <w:t>Summary of activity</w:t>
            </w:r>
          </w:p>
        </w:tc>
      </w:tr>
      <w:tr w:rsidR="00702A86" w:rsidRPr="00F51AF9" w14:paraId="3E0C221D" w14:textId="77777777" w:rsidTr="00D0614C">
        <w:tc>
          <w:tcPr>
            <w:cnfStyle w:val="001000000000" w:firstRow="0" w:lastRow="0" w:firstColumn="1" w:lastColumn="0" w:oddVBand="0" w:evenVBand="0" w:oddHBand="0" w:evenHBand="0" w:firstRowFirstColumn="0" w:firstRowLastColumn="0" w:lastRowFirstColumn="0" w:lastRowLastColumn="0"/>
            <w:tcW w:w="1303" w:type="pct"/>
            <w:tcBorders>
              <w:bottom w:val="single" w:sz="4" w:space="0" w:color="FFFFFF" w:themeColor="background1"/>
              <w:right w:val="single" w:sz="4" w:space="0" w:color="FFFFFF" w:themeColor="background1"/>
            </w:tcBorders>
          </w:tcPr>
          <w:p w14:paraId="3E0C221A" w14:textId="77777777" w:rsidR="00702A86" w:rsidRPr="00F51AF9" w:rsidRDefault="00702A86" w:rsidP="00702A86">
            <w:pPr>
              <w:spacing w:before="80" w:after="80"/>
              <w:rPr>
                <w:rFonts w:eastAsia="Times New Roman" w:cstheme="minorHAnsi"/>
                <w:spacing w:val="-3"/>
                <w:sz w:val="22"/>
                <w:szCs w:val="22"/>
                <w:lang w:eastAsia="en-AU"/>
              </w:rPr>
            </w:pPr>
            <w:r w:rsidRPr="00F51AF9">
              <w:rPr>
                <w:rFonts w:eastAsia="Times New Roman" w:cstheme="minorHAnsi"/>
                <w:spacing w:val="-3"/>
                <w:sz w:val="22"/>
                <w:szCs w:val="22"/>
                <w:lang w:eastAsia="en-AU"/>
              </w:rPr>
              <w:t>Bureau of Meteorology</w:t>
            </w:r>
          </w:p>
        </w:tc>
        <w:tc>
          <w:tcPr>
            <w:tcW w:w="3697" w:type="pct"/>
            <w:tcBorders>
              <w:left w:val="single" w:sz="4" w:space="0" w:color="FFFFFF" w:themeColor="background1"/>
            </w:tcBorders>
          </w:tcPr>
          <w:p w14:paraId="3E0C221B" w14:textId="087A9510" w:rsidR="00EB6BF2" w:rsidRPr="00F51AF9" w:rsidRDefault="00EB6BF2" w:rsidP="00F51AF9">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The Bureau of Meteorology Space Weather Services (SWS) is a member of the Agency</w:t>
            </w:r>
            <w:r w:rsidR="00187F6A">
              <w:rPr>
                <w:rFonts w:cstheme="minorHAnsi"/>
                <w:color w:val="000000" w:themeColor="text1"/>
                <w:sz w:val="22"/>
                <w:szCs w:val="22"/>
              </w:rPr>
              <w:t>’s</w:t>
            </w:r>
            <w:r w:rsidRPr="00F51AF9">
              <w:rPr>
                <w:rFonts w:cstheme="minorHAnsi"/>
                <w:color w:val="000000" w:themeColor="text1"/>
                <w:sz w:val="22"/>
                <w:szCs w:val="22"/>
              </w:rPr>
              <w:t xml:space="preserve"> SSA Technical Advisory Group and is contributing its space weather expertise to the development of the Agency's 10-year roadmap. </w:t>
            </w:r>
          </w:p>
          <w:p w14:paraId="3E0C221C" w14:textId="77777777" w:rsidR="00702A86" w:rsidRPr="00F51AF9" w:rsidRDefault="00EB6BF2" w:rsidP="00F51AF9">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 xml:space="preserve">The Bureau’s SWS is using near real-time COSMIC </w:t>
            </w:r>
            <w:r w:rsidR="00307535" w:rsidRPr="00F51AF9">
              <w:rPr>
                <w:rFonts w:cstheme="minorHAnsi"/>
                <w:color w:val="000000" w:themeColor="text1"/>
                <w:sz w:val="22"/>
                <w:szCs w:val="22"/>
              </w:rPr>
              <w:t>2</w:t>
            </w:r>
            <w:r w:rsidRPr="00F51AF9">
              <w:rPr>
                <w:rFonts w:cstheme="minorHAnsi"/>
                <w:color w:val="000000" w:themeColor="text1"/>
                <w:sz w:val="22"/>
                <w:szCs w:val="22"/>
              </w:rPr>
              <w:t xml:space="preserve"> profiles of ionospheric electron density to improve its modelling of the Earth's ionosphere, a key component of the geo-space affecting the orbits and survival of LEO satellites.</w:t>
            </w:r>
          </w:p>
        </w:tc>
      </w:tr>
      <w:tr w:rsidR="00702A86" w:rsidRPr="00F51AF9" w14:paraId="3E0C2220" w14:textId="77777777" w:rsidTr="00D061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1E" w14:textId="77777777" w:rsidR="00702A86" w:rsidRPr="00F51AF9" w:rsidRDefault="00702A86" w:rsidP="00702A86">
            <w:pPr>
              <w:spacing w:before="80" w:after="80"/>
              <w:rPr>
                <w:rFonts w:eastAsia="Times New Roman" w:cstheme="minorHAnsi"/>
                <w:spacing w:val="-3"/>
                <w:sz w:val="22"/>
                <w:szCs w:val="22"/>
                <w:lang w:eastAsia="en-AU"/>
              </w:rPr>
            </w:pPr>
            <w:r w:rsidRPr="00F51AF9">
              <w:rPr>
                <w:rFonts w:eastAsia="Times New Roman" w:cstheme="minorHAnsi"/>
                <w:spacing w:val="-3"/>
                <w:sz w:val="22"/>
                <w:szCs w:val="22"/>
                <w:lang w:eastAsia="en-AU"/>
              </w:rPr>
              <w:t>CSIRO</w:t>
            </w:r>
          </w:p>
        </w:tc>
        <w:tc>
          <w:tcPr>
            <w:tcW w:w="3697" w:type="pct"/>
            <w:tcBorders>
              <w:left w:val="single" w:sz="4" w:space="0" w:color="FFFFFF" w:themeColor="background1"/>
            </w:tcBorders>
          </w:tcPr>
          <w:p w14:paraId="3E0C221F" w14:textId="77777777" w:rsidR="00702A86" w:rsidRPr="00F51AF9" w:rsidRDefault="007E3045" w:rsidP="00F51AF9">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Asteroids emerging from the southern hemisphere, which account for 5–10 per cent of all Near Earth Asteroids, are not immediately detectable by the international NASA Near Earth Asteroid (NEA) program. Australia is contributing to this NASA program as well as developing new science to assist future space exploration missions by combining the capabilities of CDSCC (DSS43) and the ATNF (Compact Array and Parkes radio telescopes) to perform bistatic radar tracking of asteroids. Since 2015 CSIRO, in collaboration with NASA JPL, has demonstrated the successful detection and tracking of seven Near Earth Asteroids with diameters of 0.02–2 km at ranges of 0.1 to 10 lunar distances, including asteroids 2019 GC6 and 2019 EA2 in 2019, using exclusively Australian-based systems.</w:t>
            </w:r>
          </w:p>
        </w:tc>
      </w:tr>
      <w:tr w:rsidR="00702A86" w:rsidRPr="00F51AF9" w14:paraId="3E0C2228" w14:textId="77777777" w:rsidTr="00D0614C">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21" w14:textId="77777777" w:rsidR="00702A86" w:rsidRPr="00F51AF9" w:rsidRDefault="00702A86" w:rsidP="00702A86">
            <w:pPr>
              <w:spacing w:before="80" w:after="80"/>
              <w:rPr>
                <w:rFonts w:eastAsia="Times New Roman" w:cstheme="minorHAnsi"/>
                <w:spacing w:val="-3"/>
                <w:sz w:val="22"/>
                <w:szCs w:val="22"/>
                <w:lang w:eastAsia="en-AU"/>
              </w:rPr>
            </w:pPr>
            <w:r w:rsidRPr="00F51AF9">
              <w:rPr>
                <w:rFonts w:eastAsia="Times New Roman" w:cstheme="minorHAnsi"/>
                <w:spacing w:val="-3"/>
                <w:sz w:val="22"/>
                <w:szCs w:val="22"/>
                <w:lang w:eastAsia="en-AU"/>
              </w:rPr>
              <w:t>Department of Defence</w:t>
            </w:r>
          </w:p>
        </w:tc>
        <w:tc>
          <w:tcPr>
            <w:tcW w:w="3697" w:type="pct"/>
            <w:tcBorders>
              <w:left w:val="single" w:sz="4" w:space="0" w:color="FFFFFF" w:themeColor="background1"/>
            </w:tcBorders>
          </w:tcPr>
          <w:p w14:paraId="3E0C2222" w14:textId="77777777" w:rsidR="00086891" w:rsidRPr="00F51AF9" w:rsidRDefault="00086891" w:rsidP="00F51AF9">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 xml:space="preserve">Defence has moved towards Space Domain Awareness (SDA) as a broader concept than Space Situational Awareness, as SDA underpins all other space missions, providing the ability to identify, characterise and understand factors that affect the space domain. </w:t>
            </w:r>
          </w:p>
          <w:p w14:paraId="3E0C2223" w14:textId="77777777" w:rsidR="00086891" w:rsidRPr="00F51AF9" w:rsidRDefault="00086891" w:rsidP="00F51AF9">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Through Joint Project 9360, Australia is investing in a diverse sensing and command and control system that will provide a sovereign SDA capability while allowing for flexibility to adapt to emerging threats, through an iterative approach to capability management.</w:t>
            </w:r>
          </w:p>
          <w:p w14:paraId="3E0C2224" w14:textId="07D80ADF" w:rsidR="00086891" w:rsidRPr="00F51AF9" w:rsidRDefault="00086891" w:rsidP="00F51AF9">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 xml:space="preserve">In </w:t>
            </w:r>
            <w:r w:rsidR="00920AC7">
              <w:rPr>
                <w:rFonts w:cstheme="minorHAnsi"/>
                <w:color w:val="000000" w:themeColor="text1"/>
                <w:sz w:val="22"/>
                <w:szCs w:val="22"/>
              </w:rPr>
              <w:t>WA</w:t>
            </w:r>
            <w:r w:rsidRPr="00F51AF9">
              <w:rPr>
                <w:rFonts w:cstheme="minorHAnsi"/>
                <w:color w:val="000000" w:themeColor="text1"/>
                <w:sz w:val="22"/>
                <w:szCs w:val="22"/>
              </w:rPr>
              <w:t xml:space="preserve">, the Space Surveillance Telescope (SST), located at the Harold E. Holt Naval Communications Station near Exmouth, achieved “first light” in April 2020, a significant milestone which meant that calibration had been completed to allow the first images of objects in orbit to be seen by the telescope. Once operational, the SST will join the C-Band Radar as jointly operated by the </w:t>
            </w:r>
            <w:r w:rsidR="008E5ABA">
              <w:rPr>
                <w:rFonts w:cstheme="minorHAnsi"/>
                <w:color w:val="000000" w:themeColor="text1"/>
                <w:sz w:val="22"/>
                <w:szCs w:val="22"/>
              </w:rPr>
              <w:t>US</w:t>
            </w:r>
            <w:r w:rsidRPr="00F51AF9">
              <w:rPr>
                <w:rFonts w:cstheme="minorHAnsi"/>
                <w:color w:val="000000" w:themeColor="text1"/>
                <w:sz w:val="22"/>
                <w:szCs w:val="22"/>
              </w:rPr>
              <w:t xml:space="preserve"> and Australia, providing object information to the global Space Surveillance Network (SSN). The C-Band Radar has been contributing to the SSN since 2015, supporting a variety of missions including the first manned SpaceX launch to the </w:t>
            </w:r>
            <w:r w:rsidR="00816B4B">
              <w:rPr>
                <w:rFonts w:cstheme="minorHAnsi"/>
                <w:color w:val="000000" w:themeColor="text1"/>
                <w:sz w:val="22"/>
                <w:szCs w:val="22"/>
              </w:rPr>
              <w:t>ISS</w:t>
            </w:r>
            <w:r w:rsidRPr="00F51AF9">
              <w:rPr>
                <w:rFonts w:cstheme="minorHAnsi"/>
                <w:color w:val="000000" w:themeColor="text1"/>
                <w:sz w:val="22"/>
                <w:szCs w:val="22"/>
              </w:rPr>
              <w:t xml:space="preserve"> in May.</w:t>
            </w:r>
          </w:p>
          <w:p w14:paraId="3E0C2225" w14:textId="0625CAD5" w:rsidR="00086891" w:rsidRPr="00F51AF9" w:rsidRDefault="00086891" w:rsidP="00F51AF9">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 xml:space="preserve">Air Force’s No.1 Remote Sensor Unit will expand its capabilities in 2022 with the planned delivery of the SST in </w:t>
            </w:r>
            <w:r w:rsidR="00920AC7">
              <w:rPr>
                <w:rFonts w:cstheme="minorHAnsi"/>
                <w:color w:val="000000" w:themeColor="text1"/>
                <w:sz w:val="22"/>
                <w:szCs w:val="22"/>
              </w:rPr>
              <w:t>WA</w:t>
            </w:r>
            <w:r w:rsidRPr="00F51AF9">
              <w:rPr>
                <w:rFonts w:cstheme="minorHAnsi"/>
                <w:color w:val="000000" w:themeColor="text1"/>
                <w:sz w:val="22"/>
                <w:szCs w:val="22"/>
              </w:rPr>
              <w:t>. This highly advanced telescope will enable the observation and detection of objects in space up to 36,000 km above Earth.</w:t>
            </w:r>
          </w:p>
          <w:p w14:paraId="3E0C2226" w14:textId="77777777" w:rsidR="00702A86" w:rsidRPr="00F51AF9" w:rsidRDefault="00086891" w:rsidP="00F51AF9">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Complementary to these new capabilities, the Defence Innovation Hub has invested over $16.5 million in space domain technologies over the last 24 months and Defence continues to invest in the Smart Satellite Cooperative Research Centre as a foundation partner. These early investments in Australian technology advancement are critical to building the foundation of the Australian space industry and Defence.</w:t>
            </w:r>
          </w:p>
          <w:p w14:paraId="3E0C2227" w14:textId="77777777" w:rsidR="00984AC4" w:rsidRPr="00F51AF9" w:rsidRDefault="00984AC4" w:rsidP="00F51AF9">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 xml:space="preserve">Sovereign Industrial Capability Priority Grant applications will continue and small to medium-sized enterprises delivering space domain awareness related capabilities are encouraged to apply. </w:t>
            </w:r>
          </w:p>
        </w:tc>
      </w:tr>
      <w:tr w:rsidR="00702A86" w:rsidRPr="00F51AF9" w14:paraId="3E0C222B" w14:textId="77777777" w:rsidTr="00D061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right w:val="single" w:sz="4" w:space="0" w:color="FFFFFF" w:themeColor="background1"/>
            </w:tcBorders>
          </w:tcPr>
          <w:p w14:paraId="3E0C2229" w14:textId="77777777" w:rsidR="00702A86" w:rsidRPr="00F51AF9" w:rsidRDefault="00702A86" w:rsidP="00702A86">
            <w:pPr>
              <w:spacing w:before="80" w:after="80"/>
              <w:rPr>
                <w:rFonts w:eastAsia="Times New Roman" w:cstheme="minorHAnsi"/>
                <w:spacing w:val="-3"/>
                <w:sz w:val="22"/>
                <w:szCs w:val="22"/>
                <w:lang w:eastAsia="en-AU"/>
              </w:rPr>
            </w:pPr>
            <w:r w:rsidRPr="00F51AF9">
              <w:rPr>
                <w:rFonts w:eastAsia="Times New Roman" w:cstheme="minorHAnsi"/>
                <w:spacing w:val="-3"/>
                <w:sz w:val="22"/>
                <w:szCs w:val="22"/>
                <w:lang w:eastAsia="en-AU"/>
              </w:rPr>
              <w:t>Geoscience Australia</w:t>
            </w:r>
          </w:p>
        </w:tc>
        <w:tc>
          <w:tcPr>
            <w:tcW w:w="3697" w:type="pct"/>
            <w:tcBorders>
              <w:left w:val="single" w:sz="4" w:space="0" w:color="FFFFFF" w:themeColor="background1"/>
            </w:tcBorders>
          </w:tcPr>
          <w:p w14:paraId="3E0C222A" w14:textId="77777777" w:rsidR="00702A86" w:rsidRPr="00F51AF9" w:rsidRDefault="00702A86" w:rsidP="00F51AF9">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GA operates the national Satellite Laser Ranging (SLR) Network with stations at Mount Stromlo (ACT) and Yarragadee (WA) contributing to the International Laser Ranging Service (ILRS).</w:t>
            </w:r>
          </w:p>
        </w:tc>
      </w:tr>
    </w:tbl>
    <w:p w14:paraId="3E0C222D" w14:textId="2BA8D244" w:rsidR="00702A86" w:rsidRPr="00702A86" w:rsidRDefault="00702A86" w:rsidP="00314742">
      <w:pPr>
        <w:pStyle w:val="Heading3"/>
        <w:spacing w:before="240"/>
      </w:pPr>
      <w:r w:rsidRPr="00702A86">
        <w:t xml:space="preserve">Position, Navigation and Timing </w:t>
      </w:r>
    </w:p>
    <w:p w14:paraId="3E0C222E" w14:textId="77777777" w:rsidR="00702A86" w:rsidRPr="00833A4F" w:rsidRDefault="00702A86" w:rsidP="00702A86">
      <w:pPr>
        <w:spacing w:before="80" w:after="80" w:line="240" w:lineRule="auto"/>
        <w:rPr>
          <w:rStyle w:val="Emphasis"/>
          <w:rFonts w:eastAsiaTheme="minorHAnsi"/>
        </w:rPr>
      </w:pPr>
      <w:r w:rsidRPr="00833A4F">
        <w:rPr>
          <w:rStyle w:val="Emphasis"/>
          <w:rFonts w:eastAsiaTheme="minorHAnsi"/>
        </w:rPr>
        <w:t>Position, navigation and timing (PNT) is critical for many areas of the Australian economy, including agriculture and mining. While Australia does not have its own global navigation satellite system, Australia’s PNT infrastructure needs to be world class to underpin the growth of the broader economy.</w:t>
      </w:r>
    </w:p>
    <w:p w14:paraId="3E0C222F" w14:textId="77777777" w:rsidR="00993550" w:rsidRDefault="00993550" w:rsidP="00314742">
      <w:pPr>
        <w:spacing w:line="247" w:lineRule="auto"/>
        <w:rPr>
          <w:lang w:eastAsia="en-AU"/>
        </w:rPr>
      </w:pPr>
      <w:r>
        <w:rPr>
          <w:lang w:eastAsia="en-AU"/>
        </w:rPr>
        <w:t xml:space="preserve">The </w:t>
      </w:r>
      <w:r w:rsidR="00702A86" w:rsidRPr="00702A86">
        <w:rPr>
          <w:lang w:eastAsia="en-AU"/>
        </w:rPr>
        <w:t xml:space="preserve">Australian Government </w:t>
      </w:r>
      <w:r>
        <w:rPr>
          <w:lang w:eastAsia="en-AU"/>
        </w:rPr>
        <w:t xml:space="preserve">has </w:t>
      </w:r>
      <w:r w:rsidR="00702A86" w:rsidRPr="00702A86">
        <w:rPr>
          <w:lang w:eastAsia="en-AU"/>
        </w:rPr>
        <w:t xml:space="preserve">made significant commitments to Australia’s PNT infrastructure, </w:t>
      </w:r>
      <w:r>
        <w:rPr>
          <w:lang w:eastAsia="en-AU"/>
        </w:rPr>
        <w:t xml:space="preserve">which underpins many activities in daily life, as well as a broad spectrum of economic activities. </w:t>
      </w:r>
    </w:p>
    <w:p w14:paraId="3E0C2230" w14:textId="1C17FB45" w:rsidR="00702A86" w:rsidRPr="00702A86" w:rsidRDefault="00702A86" w:rsidP="00314742">
      <w:pPr>
        <w:spacing w:line="247" w:lineRule="auto"/>
        <w:rPr>
          <w:lang w:eastAsia="en-AU"/>
        </w:rPr>
      </w:pPr>
      <w:r w:rsidRPr="00702A86">
        <w:rPr>
          <w:lang w:eastAsia="en-AU"/>
        </w:rPr>
        <w:t xml:space="preserve">The </w:t>
      </w:r>
      <w:r w:rsidR="006B738B" w:rsidRPr="00135266">
        <w:rPr>
          <w:i/>
          <w:lang w:eastAsia="en-AU"/>
        </w:rPr>
        <w:t>Australian Civil Space Strategy 2019-2028</w:t>
      </w:r>
      <w:r w:rsidR="006B738B">
        <w:rPr>
          <w:i/>
          <w:lang w:eastAsia="en-AU"/>
        </w:rPr>
        <w:t xml:space="preserve"> </w:t>
      </w:r>
      <w:r w:rsidRPr="00702A86">
        <w:rPr>
          <w:lang w:eastAsia="en-AU"/>
        </w:rPr>
        <w:t xml:space="preserve">identifies this Priority Area as part </w:t>
      </w:r>
      <w:r w:rsidRPr="00713A0C">
        <w:rPr>
          <w:lang w:eastAsia="en-AU"/>
        </w:rPr>
        <w:t>of Phase 1 (2018-19)</w:t>
      </w:r>
      <w:r w:rsidR="00993550" w:rsidRPr="00713A0C">
        <w:rPr>
          <w:lang w:eastAsia="en-AU"/>
        </w:rPr>
        <w:t>,</w:t>
      </w:r>
      <w:r w:rsidRPr="00702A86">
        <w:rPr>
          <w:lang w:eastAsia="en-AU"/>
        </w:rPr>
        <w:t xml:space="preserve"> setting the conditions for growth.</w:t>
      </w:r>
    </w:p>
    <w:p w14:paraId="3E0C2231" w14:textId="5022E946" w:rsidR="00702A86" w:rsidRPr="00314742" w:rsidRDefault="0002389F" w:rsidP="008B0F14">
      <w:pPr>
        <w:pStyle w:val="Caption"/>
        <w:rPr>
          <w:i/>
        </w:rPr>
      </w:pPr>
      <w:bookmarkStart w:id="80" w:name="_Toc37137775"/>
      <w:bookmarkStart w:id="81" w:name="_Toc57961247"/>
      <w:bookmarkStart w:id="82" w:name="_Toc59091649"/>
      <w:bookmarkStart w:id="83" w:name="_Toc59532614"/>
      <w:r w:rsidRPr="00314742">
        <w:rPr>
          <w:i/>
        </w:rPr>
        <w:t xml:space="preserve">Table </w:t>
      </w:r>
      <w:r w:rsidR="00E6596C" w:rsidRPr="00314742">
        <w:rPr>
          <w:i/>
          <w:noProof/>
        </w:rPr>
        <w:fldChar w:fldCharType="begin"/>
      </w:r>
      <w:r w:rsidR="00E6596C" w:rsidRPr="00314742">
        <w:rPr>
          <w:i/>
          <w:noProof/>
        </w:rPr>
        <w:instrText xml:space="preserve"> SEQ Table \* ARABIC </w:instrText>
      </w:r>
      <w:r w:rsidR="00E6596C" w:rsidRPr="00314742">
        <w:rPr>
          <w:i/>
          <w:noProof/>
        </w:rPr>
        <w:fldChar w:fldCharType="separate"/>
      </w:r>
      <w:r w:rsidR="009F6694">
        <w:rPr>
          <w:i/>
          <w:noProof/>
        </w:rPr>
        <w:t>5</w:t>
      </w:r>
      <w:r w:rsidR="00E6596C" w:rsidRPr="00314742">
        <w:rPr>
          <w:i/>
          <w:noProof/>
        </w:rPr>
        <w:fldChar w:fldCharType="end"/>
      </w:r>
      <w:r w:rsidR="00F51AF9" w:rsidRPr="00314742">
        <w:rPr>
          <w:i/>
        </w:rPr>
        <w:t xml:space="preserve"> </w:t>
      </w:r>
      <w:r w:rsidR="00702A86" w:rsidRPr="00314742">
        <w:rPr>
          <w:i/>
        </w:rPr>
        <w:t>– SCC Position, navigation and timing activities</w:t>
      </w:r>
      <w:bookmarkEnd w:id="80"/>
      <w:bookmarkEnd w:id="81"/>
      <w:bookmarkEnd w:id="82"/>
      <w:bookmarkEnd w:id="83"/>
      <w:r w:rsidR="00702A86" w:rsidRPr="00314742">
        <w:rPr>
          <w:i/>
        </w:rPr>
        <w:t xml:space="preserve"> </w:t>
      </w:r>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Position, navigation and timing activities of the SCC"/>
      </w:tblPr>
      <w:tblGrid>
        <w:gridCol w:w="2549"/>
        <w:gridCol w:w="7232"/>
      </w:tblGrid>
      <w:tr w:rsidR="00702A86" w:rsidRPr="00F51AF9" w14:paraId="3E0C2234" w14:textId="77777777" w:rsidTr="00EE7C8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single" w:sz="4" w:space="0" w:color="FFFFFF" w:themeColor="background1"/>
              <w:tl2br w:val="none" w:sz="0" w:space="0" w:color="auto"/>
              <w:tr2bl w:val="none" w:sz="0" w:space="0" w:color="auto"/>
            </w:tcBorders>
          </w:tcPr>
          <w:p w14:paraId="3E0C2232" w14:textId="77777777" w:rsidR="00702A86" w:rsidRPr="00F51AF9" w:rsidRDefault="00702A86" w:rsidP="00702A86">
            <w:pPr>
              <w:spacing w:before="80" w:after="80"/>
              <w:rPr>
                <w:rFonts w:ascii="Calibri" w:eastAsia="Times New Roman" w:hAnsi="Calibri"/>
                <w:spacing w:val="-3"/>
                <w:sz w:val="22"/>
                <w:szCs w:val="22"/>
                <w:lang w:eastAsia="en-AU"/>
              </w:rPr>
            </w:pPr>
            <w:r w:rsidRPr="00F51AF9">
              <w:rPr>
                <w:rFonts w:ascii="Calibri" w:eastAsia="Times New Roman" w:hAnsi="Calibri"/>
                <w:spacing w:val="-3"/>
                <w:sz w:val="22"/>
                <w:szCs w:val="22"/>
                <w:lang w:eastAsia="en-AU"/>
              </w:rPr>
              <w:t>Organisation</w:t>
            </w:r>
          </w:p>
        </w:tc>
        <w:tc>
          <w:tcPr>
            <w:tcW w:w="3697" w:type="pct"/>
            <w:tcBorders>
              <w:top w:val="none" w:sz="0" w:space="0" w:color="auto"/>
              <w:left w:val="single" w:sz="4" w:space="0" w:color="FFFFFF" w:themeColor="background1"/>
              <w:bottom w:val="none" w:sz="0" w:space="0" w:color="auto"/>
              <w:right w:val="none" w:sz="0" w:space="0" w:color="auto"/>
              <w:tl2br w:val="none" w:sz="0" w:space="0" w:color="auto"/>
              <w:tr2bl w:val="none" w:sz="0" w:space="0" w:color="auto"/>
            </w:tcBorders>
          </w:tcPr>
          <w:p w14:paraId="3E0C2233" w14:textId="77777777" w:rsidR="00702A86" w:rsidRPr="00F51AF9" w:rsidRDefault="00702A86" w:rsidP="00F51AF9">
            <w:pPr>
              <w:spacing w:before="80" w:after="8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color w:val="004976"/>
                <w:spacing w:val="-3"/>
                <w:sz w:val="22"/>
                <w:szCs w:val="22"/>
                <w:lang w:eastAsia="en-AU"/>
              </w:rPr>
            </w:pPr>
            <w:r w:rsidRPr="00F51AF9">
              <w:rPr>
                <w:rFonts w:ascii="Calibri" w:eastAsia="Times New Roman" w:hAnsi="Calibri"/>
                <w:b/>
                <w:color w:val="004976"/>
                <w:spacing w:val="-3"/>
                <w:sz w:val="22"/>
                <w:szCs w:val="22"/>
                <w:lang w:eastAsia="en-AU"/>
              </w:rPr>
              <w:t>Summary of activity</w:t>
            </w:r>
          </w:p>
        </w:tc>
      </w:tr>
      <w:tr w:rsidR="00702A86" w:rsidRPr="00F51AF9" w14:paraId="3E0C223E" w14:textId="77777777" w:rsidTr="00EE7C8D">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35" w14:textId="77777777" w:rsidR="00702A86" w:rsidRPr="00F51AF9" w:rsidRDefault="00702A86" w:rsidP="00702A86">
            <w:pPr>
              <w:spacing w:before="80" w:after="80"/>
              <w:rPr>
                <w:rFonts w:ascii="Calibri" w:eastAsia="Times New Roman" w:hAnsi="Calibri"/>
                <w:spacing w:val="-3"/>
                <w:sz w:val="22"/>
                <w:szCs w:val="22"/>
                <w:lang w:eastAsia="en-AU"/>
              </w:rPr>
            </w:pPr>
            <w:r w:rsidRPr="00F51AF9">
              <w:rPr>
                <w:rFonts w:ascii="Calibri" w:eastAsia="Times New Roman" w:hAnsi="Calibri"/>
                <w:spacing w:val="-3"/>
                <w:sz w:val="22"/>
                <w:szCs w:val="22"/>
                <w:lang w:eastAsia="en-AU"/>
              </w:rPr>
              <w:t>Bureau of Meteorology</w:t>
            </w:r>
          </w:p>
        </w:tc>
        <w:tc>
          <w:tcPr>
            <w:tcW w:w="3697" w:type="pct"/>
            <w:tcBorders>
              <w:left w:val="single" w:sz="4" w:space="0" w:color="FFFFFF" w:themeColor="background1"/>
            </w:tcBorders>
          </w:tcPr>
          <w:p w14:paraId="3E0C2236" w14:textId="59C47D77" w:rsidR="00EB6BF2" w:rsidRPr="00F51AF9" w:rsidRDefault="00EB6BF2"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u w:val="single"/>
              </w:rPr>
            </w:pPr>
            <w:r w:rsidRPr="00F51AF9">
              <w:rPr>
                <w:color w:val="000000" w:themeColor="text1"/>
                <w:sz w:val="22"/>
                <w:szCs w:val="22"/>
                <w:u w:val="single"/>
              </w:rPr>
              <w:t>Ear</w:t>
            </w:r>
            <w:r w:rsidR="00F51AF9">
              <w:rPr>
                <w:color w:val="000000" w:themeColor="text1"/>
                <w:sz w:val="22"/>
                <w:szCs w:val="22"/>
                <w:u w:val="single"/>
              </w:rPr>
              <w:t>th o</w:t>
            </w:r>
            <w:r w:rsidRPr="00F51AF9">
              <w:rPr>
                <w:color w:val="000000" w:themeColor="text1"/>
                <w:sz w:val="22"/>
                <w:szCs w:val="22"/>
                <w:u w:val="single"/>
              </w:rPr>
              <w:t>bservations</w:t>
            </w:r>
          </w:p>
          <w:p w14:paraId="3E0C2237" w14:textId="54C3796C" w:rsidR="0059518A" w:rsidRPr="00F51AF9" w:rsidRDefault="00EB6BF2"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F51AF9">
              <w:rPr>
                <w:color w:val="000000" w:themeColor="text1"/>
                <w:sz w:val="22"/>
                <w:szCs w:val="22"/>
              </w:rPr>
              <w:t>The Bureau of Meteorology and G</w:t>
            </w:r>
            <w:r w:rsidR="00F51AF9">
              <w:rPr>
                <w:color w:val="000000" w:themeColor="text1"/>
                <w:sz w:val="22"/>
                <w:szCs w:val="22"/>
              </w:rPr>
              <w:t>A</w:t>
            </w:r>
            <w:r w:rsidRPr="00F51AF9">
              <w:rPr>
                <w:color w:val="000000" w:themeColor="text1"/>
                <w:sz w:val="22"/>
                <w:szCs w:val="22"/>
              </w:rPr>
              <w:t xml:space="preserve"> collaborate on the use of real-time GPS data in the ACCESS modelling suite. The delays in GPS signals can be used to derive atmospheric moisture observations which improve forecasting skill. These data are used operationally in the Bureau's weather model.</w:t>
            </w:r>
            <w:r w:rsidR="0059518A" w:rsidRPr="00F51AF9">
              <w:rPr>
                <w:color w:val="000000" w:themeColor="text1"/>
                <w:sz w:val="22"/>
                <w:szCs w:val="22"/>
              </w:rPr>
              <w:t xml:space="preserve"> </w:t>
            </w:r>
          </w:p>
          <w:p w14:paraId="3E0C223A" w14:textId="77777777" w:rsidR="00EB6BF2" w:rsidRPr="00F51AF9" w:rsidRDefault="00EB6BF2"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u w:val="single"/>
              </w:rPr>
            </w:pPr>
            <w:r w:rsidRPr="00F51AF9">
              <w:rPr>
                <w:color w:val="000000" w:themeColor="text1"/>
                <w:sz w:val="22"/>
                <w:szCs w:val="22"/>
                <w:u w:val="single"/>
              </w:rPr>
              <w:t>Space Weather</w:t>
            </w:r>
          </w:p>
          <w:p w14:paraId="3E0C223B" w14:textId="77777777" w:rsidR="00EB6BF2" w:rsidRPr="00F51AF9" w:rsidRDefault="00EB6BF2"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F51AF9">
              <w:rPr>
                <w:color w:val="000000" w:themeColor="text1"/>
                <w:sz w:val="22"/>
                <w:szCs w:val="22"/>
              </w:rPr>
              <w:t xml:space="preserve">The Bureau’s SWS uses Total Electron Content (TEC) and ionospheric scintillation monitors to monitor disruptions to PNT services throughout the Australian region and beyond. </w:t>
            </w:r>
          </w:p>
          <w:p w14:paraId="3E0C223C" w14:textId="77777777" w:rsidR="00EB6BF2" w:rsidRPr="00F51AF9" w:rsidRDefault="00EB6BF2"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F51AF9">
              <w:rPr>
                <w:color w:val="000000" w:themeColor="text1"/>
                <w:sz w:val="22"/>
                <w:szCs w:val="22"/>
              </w:rPr>
              <w:t>The Bureau's SWS provides advisories when GNSS-based navigation and surveillance applications may be impacted by space weather. These include the Ground-Based Augmentation System (GBAS) installations at Sydney and Melbourne airports.</w:t>
            </w:r>
          </w:p>
          <w:p w14:paraId="3E0C223D" w14:textId="77777777" w:rsidR="0059518A" w:rsidRPr="00F51AF9" w:rsidRDefault="00EB6BF2"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F51AF9">
              <w:rPr>
                <w:color w:val="000000" w:themeColor="text1"/>
                <w:sz w:val="22"/>
                <w:szCs w:val="22"/>
              </w:rPr>
              <w:t>Similarly, precision GNSS users such as in the agriculture, mining and surveying industries, require advisories for when precise positioning applications may be degraded. The monitoring of space weather conditions for these application areas is achieved using GNSS data, and GNSS-based modelling of the ionosphere.</w:t>
            </w:r>
          </w:p>
        </w:tc>
      </w:tr>
      <w:tr w:rsidR="00702A86" w:rsidRPr="00F51AF9" w14:paraId="3E0C2241" w14:textId="77777777" w:rsidTr="00EE7C8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3F" w14:textId="77777777" w:rsidR="00702A86" w:rsidRPr="00F51AF9" w:rsidRDefault="00702A86" w:rsidP="00702A86">
            <w:pPr>
              <w:spacing w:before="80" w:after="80"/>
              <w:rPr>
                <w:rFonts w:ascii="Calibri" w:eastAsia="Times New Roman" w:hAnsi="Calibri"/>
                <w:spacing w:val="-3"/>
                <w:sz w:val="22"/>
                <w:szCs w:val="22"/>
                <w:lang w:eastAsia="en-AU"/>
              </w:rPr>
            </w:pPr>
            <w:r w:rsidRPr="00F51AF9">
              <w:rPr>
                <w:rFonts w:ascii="Calibri" w:eastAsia="Times New Roman" w:hAnsi="Calibri"/>
                <w:spacing w:val="-3"/>
                <w:sz w:val="22"/>
                <w:szCs w:val="22"/>
                <w:lang w:eastAsia="en-AU"/>
              </w:rPr>
              <w:t>Department of Defence</w:t>
            </w:r>
          </w:p>
        </w:tc>
        <w:tc>
          <w:tcPr>
            <w:tcW w:w="3697" w:type="pct"/>
            <w:tcBorders>
              <w:left w:val="single" w:sz="4" w:space="0" w:color="FFFFFF" w:themeColor="background1"/>
            </w:tcBorders>
          </w:tcPr>
          <w:p w14:paraId="3E0C2240" w14:textId="3D75E219" w:rsidR="00702A86" w:rsidRPr="00F51AF9" w:rsidRDefault="00774FA5" w:rsidP="00CD14BB">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F51AF9">
              <w:rPr>
                <w:color w:val="000000" w:themeColor="text1"/>
                <w:sz w:val="22"/>
                <w:szCs w:val="22"/>
              </w:rPr>
              <w:t xml:space="preserve">Joint Project 9380 Phase 1 – Assured Position, Navigation and Timing (A-PNT) in a Contested Environment is in the pre-Gate 1 stage of development, and is also in the process of defining the scope of a number of different parts of the project. One part of the project is to harden our GPS User Equipment by upgrading some, prioritised Defence platforms with M-Code capability under a Foreign Military Sales case with the </w:t>
            </w:r>
            <w:r w:rsidR="008E5ABA">
              <w:rPr>
                <w:color w:val="000000" w:themeColor="text1"/>
                <w:sz w:val="22"/>
                <w:szCs w:val="22"/>
              </w:rPr>
              <w:t>US</w:t>
            </w:r>
            <w:r w:rsidRPr="00F51AF9">
              <w:rPr>
                <w:color w:val="000000" w:themeColor="text1"/>
                <w:sz w:val="22"/>
                <w:szCs w:val="22"/>
              </w:rPr>
              <w:t xml:space="preserve"> Department of Defence. Another aspect of the project will be to develop our own support system with test and certification capability, and to identify alternatives to GPS capabilities that could be used by Defence when access to PNT from GPS is disrupted.</w:t>
            </w:r>
          </w:p>
        </w:tc>
      </w:tr>
      <w:tr w:rsidR="00702A86" w:rsidRPr="00F51AF9" w14:paraId="3E0C2249" w14:textId="77777777" w:rsidTr="00EE7C8D">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42" w14:textId="77777777" w:rsidR="00702A86" w:rsidRPr="00F51AF9" w:rsidRDefault="00702A86" w:rsidP="00127CCA">
            <w:pPr>
              <w:spacing w:before="80" w:after="80"/>
              <w:rPr>
                <w:rFonts w:ascii="Calibri" w:eastAsia="Times New Roman" w:hAnsi="Calibri"/>
                <w:spacing w:val="-3"/>
                <w:sz w:val="22"/>
                <w:szCs w:val="22"/>
                <w:lang w:eastAsia="en-AU"/>
              </w:rPr>
            </w:pPr>
            <w:r w:rsidRPr="00F51AF9">
              <w:rPr>
                <w:rFonts w:ascii="Calibri" w:eastAsia="Times New Roman" w:hAnsi="Calibri"/>
                <w:spacing w:val="-3"/>
                <w:sz w:val="22"/>
                <w:szCs w:val="22"/>
                <w:lang w:eastAsia="en-AU"/>
              </w:rPr>
              <w:t>Department of Infrastructure,</w:t>
            </w:r>
            <w:r w:rsidR="00FC03ED" w:rsidRPr="00F51AF9">
              <w:rPr>
                <w:rFonts w:ascii="Calibri" w:eastAsia="Times New Roman" w:hAnsi="Calibri"/>
                <w:spacing w:val="-3"/>
                <w:sz w:val="22"/>
                <w:szCs w:val="22"/>
                <w:lang w:eastAsia="en-AU"/>
              </w:rPr>
              <w:t xml:space="preserve"> Transport,</w:t>
            </w:r>
            <w:r w:rsidRPr="00F51AF9">
              <w:rPr>
                <w:rFonts w:ascii="Calibri" w:eastAsia="Times New Roman" w:hAnsi="Calibri"/>
                <w:spacing w:val="-3"/>
                <w:sz w:val="22"/>
                <w:szCs w:val="22"/>
                <w:lang w:eastAsia="en-AU"/>
              </w:rPr>
              <w:t xml:space="preserve"> Regional Development and C</w:t>
            </w:r>
            <w:r w:rsidR="00127CCA" w:rsidRPr="00F51AF9">
              <w:rPr>
                <w:rFonts w:ascii="Calibri" w:eastAsia="Times New Roman" w:hAnsi="Calibri"/>
                <w:spacing w:val="-3"/>
                <w:sz w:val="22"/>
                <w:szCs w:val="22"/>
                <w:lang w:eastAsia="en-AU"/>
              </w:rPr>
              <w:t>ommunications</w:t>
            </w:r>
          </w:p>
        </w:tc>
        <w:tc>
          <w:tcPr>
            <w:tcW w:w="3697" w:type="pct"/>
            <w:tcBorders>
              <w:left w:val="single" w:sz="4" w:space="0" w:color="FFFFFF" w:themeColor="background1"/>
            </w:tcBorders>
          </w:tcPr>
          <w:p w14:paraId="3E0C2243" w14:textId="77777777" w:rsidR="00127CCA" w:rsidRPr="00F51AF9" w:rsidRDefault="00127CCA"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F51AF9">
              <w:rPr>
                <w:color w:val="000000" w:themeColor="text1"/>
                <w:sz w:val="22"/>
                <w:szCs w:val="22"/>
              </w:rPr>
              <w:t>DITRDC leads Australia’s engagement in key international radiocommunications policy-making fora discussing WRC-23 agenda items, including one relating to review of the amateur service and the amateur-satellite service allocations in certain frequency bands to determine if additional measures are required to ensure protection of the radionavigation-satellite service.</w:t>
            </w:r>
          </w:p>
          <w:p w14:paraId="3E0C2244" w14:textId="77777777" w:rsidR="00493A3A" w:rsidRPr="00F51AF9" w:rsidRDefault="00493A3A"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F51AF9">
              <w:rPr>
                <w:color w:val="000000" w:themeColor="text1"/>
                <w:sz w:val="22"/>
                <w:szCs w:val="22"/>
              </w:rPr>
              <w:t>AMSA is contributing to an informal working group on revision of a general performance standard for shipborne satellite navigation system receivers for the provision of position, navigation, timing and associated information.</w:t>
            </w:r>
          </w:p>
          <w:p w14:paraId="3E0C2245" w14:textId="77777777" w:rsidR="00127CCA" w:rsidRPr="00F51AF9" w:rsidRDefault="00127CCA"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F51AF9">
              <w:rPr>
                <w:color w:val="000000" w:themeColor="text1"/>
                <w:sz w:val="22"/>
                <w:szCs w:val="22"/>
              </w:rPr>
              <w:t>Airservices Australia utilises Global Navigation Satellite System information for en-route, terminal, approach and landing navigation, surveillance utilising Automatic Dependent Surveillance – Broadcast (ADS-B) and timing. This includes the Ground-Based Augmentation System in Melbourne and Sydney and the future deployment of the Satellite Based Augmentation System (SBAS).</w:t>
            </w:r>
          </w:p>
          <w:p w14:paraId="3E0C2246" w14:textId="6B554A0B" w:rsidR="00127CCA" w:rsidRPr="00F51AF9" w:rsidRDefault="00127CCA" w:rsidP="00CD14BB">
            <w:pPr>
              <w:pStyle w:val="TableText"/>
              <w:jc w:val="left"/>
              <w:cnfStyle w:val="000000000000" w:firstRow="0" w:lastRow="0" w:firstColumn="0" w:lastColumn="0" w:oddVBand="0" w:evenVBand="0" w:oddHBand="0" w:evenHBand="0" w:firstRowFirstColumn="0" w:firstRowLastColumn="0" w:lastRowFirstColumn="0" w:lastRowLastColumn="0"/>
              <w:rPr>
                <w:bCs/>
                <w:color w:val="000000" w:themeColor="text1"/>
                <w:sz w:val="22"/>
                <w:szCs w:val="22"/>
                <w:lang w:val="en-AU"/>
              </w:rPr>
            </w:pPr>
            <w:r w:rsidRPr="00F51AF9">
              <w:rPr>
                <w:color w:val="000000" w:themeColor="text1"/>
                <w:sz w:val="22"/>
                <w:szCs w:val="22"/>
                <w:lang w:val="en-US"/>
              </w:rPr>
              <w:t xml:space="preserve">Airservices, CASA and </w:t>
            </w:r>
            <w:r w:rsidR="00571DA6">
              <w:rPr>
                <w:color w:val="000000" w:themeColor="text1"/>
                <w:sz w:val="22"/>
                <w:szCs w:val="22"/>
                <w:lang w:val="en-US"/>
              </w:rPr>
              <w:t>GA</w:t>
            </w:r>
            <w:r w:rsidRPr="00F51AF9">
              <w:rPr>
                <w:color w:val="000000" w:themeColor="text1"/>
                <w:sz w:val="22"/>
                <w:szCs w:val="22"/>
                <w:lang w:val="en-US"/>
              </w:rPr>
              <w:t xml:space="preserve"> are working collaboratively to acquire the Southern Positioning Augmentation Network, a satellite-based augmentation system (SBAS). SBAS technology will </w:t>
            </w:r>
            <w:r w:rsidRPr="00F51AF9">
              <w:rPr>
                <w:color w:val="000000" w:themeColor="text1"/>
                <w:sz w:val="22"/>
                <w:szCs w:val="22"/>
                <w:lang w:val="en-AU"/>
              </w:rPr>
              <w:t>improve the accuracy and integrity of position, navigation and timing for the maritime sector</w:t>
            </w:r>
            <w:r w:rsidRPr="00F51AF9">
              <w:rPr>
                <w:color w:val="000000" w:themeColor="text1"/>
                <w:sz w:val="22"/>
                <w:szCs w:val="22"/>
                <w:lang w:val="en-US"/>
              </w:rPr>
              <w:t xml:space="preserve"> and provide increased procedural capability, enhance safety and regularity of flights. </w:t>
            </w:r>
            <w:r w:rsidRPr="00F51AF9">
              <w:rPr>
                <w:color w:val="000000" w:themeColor="text1"/>
                <w:sz w:val="22"/>
                <w:szCs w:val="22"/>
                <w:lang w:val="en-AU"/>
              </w:rPr>
              <w:t>This will</w:t>
            </w:r>
            <w:r w:rsidRPr="00F51AF9">
              <w:rPr>
                <w:bCs/>
                <w:color w:val="000000" w:themeColor="text1"/>
                <w:sz w:val="22"/>
                <w:szCs w:val="22"/>
                <w:lang w:val="en-AU"/>
              </w:rPr>
              <w:t xml:space="preserve"> support aviation certified L1 service, with an expected in-service date of 2024/2025.</w:t>
            </w:r>
            <w:r w:rsidRPr="00F51AF9">
              <w:rPr>
                <w:color w:val="000000" w:themeColor="text1"/>
                <w:sz w:val="22"/>
                <w:szCs w:val="22"/>
                <w:lang w:val="en-AU"/>
              </w:rPr>
              <w:t xml:space="preserve"> </w:t>
            </w:r>
          </w:p>
          <w:p w14:paraId="3E0C2247" w14:textId="77777777" w:rsidR="00127CCA" w:rsidRPr="00F51AF9" w:rsidRDefault="00127CCA"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AU"/>
              </w:rPr>
            </w:pPr>
            <w:r w:rsidRPr="00F51AF9">
              <w:rPr>
                <w:color w:val="000000" w:themeColor="text1"/>
                <w:sz w:val="22"/>
                <w:szCs w:val="22"/>
                <w:lang w:val="en-AU"/>
              </w:rPr>
              <w:t xml:space="preserve">CASA recognises that the transition toward satellite-based technology aligns with the International Civil Aviation Organisation (ICAO) agenda to achieve performance-based navigation using accurate positioning information and to enhance arrival and departure procedures at airports. </w:t>
            </w:r>
          </w:p>
          <w:p w14:paraId="3E0C2248" w14:textId="77777777" w:rsidR="00702A86" w:rsidRPr="00F51AF9" w:rsidRDefault="00127CCA"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F51AF9">
              <w:rPr>
                <w:color w:val="000000" w:themeColor="text1"/>
                <w:sz w:val="22"/>
                <w:szCs w:val="22"/>
                <w:lang w:val="en-AU"/>
              </w:rPr>
              <w:t>DITRDC is leading the work to develop a whole of government framework for drones policy. Accurate positioning information is critical to future drone operations where self-separation and autonomous flight will be required to enable multiple users to operate safely in the same airspace. This will also apply to the operation of future Vertical Take Off and Landing (VTOL) aircraft such as Urban Air Mobility vehicles where self-separation, artificial intelligence and autonomous flight will be enabled.</w:t>
            </w:r>
          </w:p>
        </w:tc>
      </w:tr>
      <w:tr w:rsidR="00702A86" w:rsidRPr="00F51AF9" w14:paraId="3E0C2250" w14:textId="77777777" w:rsidTr="00EE7C8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right w:val="single" w:sz="4" w:space="0" w:color="FFFFFF" w:themeColor="background1"/>
            </w:tcBorders>
          </w:tcPr>
          <w:p w14:paraId="3E0C224A" w14:textId="77777777" w:rsidR="00702A86" w:rsidRPr="00F51AF9" w:rsidRDefault="00702A86" w:rsidP="00702A86">
            <w:pPr>
              <w:spacing w:before="80" w:after="80"/>
              <w:rPr>
                <w:rFonts w:ascii="Calibri" w:eastAsia="Times New Roman" w:hAnsi="Calibri"/>
                <w:spacing w:val="-3"/>
                <w:sz w:val="22"/>
                <w:szCs w:val="22"/>
                <w:lang w:eastAsia="en-AU"/>
              </w:rPr>
            </w:pPr>
            <w:r w:rsidRPr="00F51AF9">
              <w:rPr>
                <w:rFonts w:ascii="Calibri" w:eastAsia="Times New Roman" w:hAnsi="Calibri"/>
                <w:spacing w:val="-3"/>
                <w:sz w:val="22"/>
                <w:szCs w:val="22"/>
                <w:lang w:eastAsia="en-AU"/>
              </w:rPr>
              <w:t>Geoscience Australia</w:t>
            </w:r>
          </w:p>
        </w:tc>
        <w:tc>
          <w:tcPr>
            <w:tcW w:w="3697" w:type="pct"/>
            <w:tcBorders>
              <w:left w:val="single" w:sz="4" w:space="0" w:color="FFFFFF" w:themeColor="background1"/>
            </w:tcBorders>
          </w:tcPr>
          <w:p w14:paraId="3E0C224B" w14:textId="018817A3" w:rsidR="007243BA" w:rsidRDefault="000070BF" w:rsidP="00CD14BB">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Pr>
                <w:color w:val="000000" w:themeColor="text1"/>
                <w:sz w:val="22"/>
                <w:szCs w:val="22"/>
              </w:rPr>
              <w:t>GA</w:t>
            </w:r>
            <w:r w:rsidR="00EF5DD3">
              <w:rPr>
                <w:color w:val="000000" w:themeColor="text1"/>
                <w:sz w:val="22"/>
                <w:szCs w:val="22"/>
              </w:rPr>
              <w:t xml:space="preserve"> Positioning Australia program</w:t>
            </w:r>
            <w:r w:rsidR="00EF5DD3" w:rsidRPr="00EE4A6B">
              <w:rPr>
                <w:color w:val="000000" w:themeColor="text1"/>
                <w:sz w:val="22"/>
                <w:szCs w:val="22"/>
              </w:rPr>
              <w:t xml:space="preserve"> is implementing the National Positioning Infrastructure Capability (NPIC) and </w:t>
            </w:r>
            <w:r w:rsidR="00EF5DD3">
              <w:rPr>
                <w:color w:val="000000" w:themeColor="text1"/>
                <w:sz w:val="22"/>
                <w:szCs w:val="22"/>
              </w:rPr>
              <w:t>a</w:t>
            </w:r>
            <w:r w:rsidR="00EF5DD3" w:rsidRPr="00EE4A6B">
              <w:rPr>
                <w:color w:val="000000" w:themeColor="text1"/>
                <w:sz w:val="22"/>
                <w:szCs w:val="22"/>
              </w:rPr>
              <w:t xml:space="preserve"> S</w:t>
            </w:r>
            <w:r w:rsidR="00EF5DD3">
              <w:rPr>
                <w:color w:val="000000" w:themeColor="text1"/>
                <w:sz w:val="22"/>
                <w:szCs w:val="22"/>
              </w:rPr>
              <w:t>atellite-Based Augmentation System (SBAS)</w:t>
            </w:r>
            <w:r w:rsidR="00EF5DD3" w:rsidRPr="00EE4A6B">
              <w:rPr>
                <w:color w:val="000000" w:themeColor="text1"/>
                <w:sz w:val="22"/>
                <w:szCs w:val="22"/>
              </w:rPr>
              <w:t xml:space="preserve">. </w:t>
            </w:r>
            <w:r w:rsidR="007243BA" w:rsidRPr="00F51AF9">
              <w:rPr>
                <w:color w:val="000000" w:themeColor="text1"/>
                <w:sz w:val="22"/>
                <w:szCs w:val="22"/>
              </w:rPr>
              <w:t xml:space="preserve">In the 2018-19 Budget, GA received funding commitments for two satellite positioning measures, Better GPS for Australian business and Better GPS for regional Australia. </w:t>
            </w:r>
          </w:p>
          <w:p w14:paraId="35085713" w14:textId="77777777" w:rsidR="00EF5DD3" w:rsidRDefault="00EF5DD3" w:rsidP="00EF5DD3">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Pr>
                <w:color w:val="000000" w:themeColor="text1"/>
                <w:sz w:val="22"/>
                <w:szCs w:val="22"/>
              </w:rPr>
              <w:t>The Positioning Australia program is delivering</w:t>
            </w:r>
            <w:r w:rsidRPr="00EE4A6B">
              <w:rPr>
                <w:color w:val="000000" w:themeColor="text1"/>
                <w:sz w:val="22"/>
                <w:szCs w:val="22"/>
              </w:rPr>
              <w:t xml:space="preserve"> the NPIC</w:t>
            </w:r>
            <w:r>
              <w:rPr>
                <w:color w:val="000000" w:themeColor="text1"/>
                <w:sz w:val="22"/>
                <w:szCs w:val="22"/>
              </w:rPr>
              <w:t xml:space="preserve"> </w:t>
            </w:r>
            <w:r w:rsidRPr="00EE4A6B">
              <w:rPr>
                <w:color w:val="000000" w:themeColor="text1"/>
                <w:sz w:val="22"/>
                <w:szCs w:val="22"/>
              </w:rPr>
              <w:t>and SBAS</w:t>
            </w:r>
            <w:r>
              <w:rPr>
                <w:color w:val="000000" w:themeColor="text1"/>
                <w:sz w:val="22"/>
                <w:szCs w:val="22"/>
              </w:rPr>
              <w:t xml:space="preserve"> measures</w:t>
            </w:r>
            <w:r w:rsidRPr="00EE4A6B">
              <w:rPr>
                <w:color w:val="000000" w:themeColor="text1"/>
                <w:sz w:val="22"/>
                <w:szCs w:val="22"/>
              </w:rPr>
              <w:t xml:space="preserve"> to improve the accuracy, reliability and availability of positioning data from GPS and other satellite navigation systems. </w:t>
            </w:r>
          </w:p>
          <w:p w14:paraId="33543E07" w14:textId="7646828E" w:rsidR="00EF5DD3" w:rsidRPr="00EE4A6B" w:rsidRDefault="00EF5DD3" w:rsidP="00EF5DD3">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Pr>
                <w:color w:val="000000" w:themeColor="text1"/>
                <w:sz w:val="22"/>
                <w:szCs w:val="22"/>
              </w:rPr>
              <w:t xml:space="preserve">With </w:t>
            </w:r>
            <w:r w:rsidRPr="00EE4A6B">
              <w:rPr>
                <w:color w:val="000000" w:themeColor="text1"/>
                <w:sz w:val="22"/>
                <w:szCs w:val="22"/>
              </w:rPr>
              <w:t>SBAS</w:t>
            </w:r>
            <w:r>
              <w:rPr>
                <w:color w:val="000000" w:themeColor="text1"/>
                <w:sz w:val="22"/>
                <w:szCs w:val="22"/>
              </w:rPr>
              <w:t>, the Commonwealth allocated $160 million</w:t>
            </w:r>
            <w:r w:rsidRPr="00EE4A6B">
              <w:rPr>
                <w:color w:val="000000" w:themeColor="text1"/>
                <w:sz w:val="22"/>
                <w:szCs w:val="22"/>
              </w:rPr>
              <w:t xml:space="preserve"> to </w:t>
            </w:r>
            <w:r>
              <w:rPr>
                <w:color w:val="000000" w:themeColor="text1"/>
                <w:sz w:val="22"/>
                <w:szCs w:val="22"/>
              </w:rPr>
              <w:t xml:space="preserve">develop a </w:t>
            </w:r>
            <w:r w:rsidRPr="00EE4A6B">
              <w:rPr>
                <w:color w:val="000000" w:themeColor="text1"/>
                <w:sz w:val="22"/>
                <w:szCs w:val="22"/>
              </w:rPr>
              <w:t xml:space="preserve">positioning capability </w:t>
            </w:r>
            <w:r>
              <w:rPr>
                <w:color w:val="000000" w:themeColor="text1"/>
                <w:sz w:val="22"/>
                <w:szCs w:val="22"/>
              </w:rPr>
              <w:t xml:space="preserve">delivering </w:t>
            </w:r>
            <w:r w:rsidRPr="00EE4A6B">
              <w:rPr>
                <w:color w:val="000000" w:themeColor="text1"/>
                <w:sz w:val="22"/>
                <w:szCs w:val="22"/>
              </w:rPr>
              <w:t xml:space="preserve">an accuracy of 10 cm across all of Australia, with ground-breaking applications in agriculture, mining and other industries. </w:t>
            </w:r>
            <w:r>
              <w:rPr>
                <w:color w:val="000000" w:themeColor="text1"/>
                <w:sz w:val="22"/>
                <w:szCs w:val="22"/>
              </w:rPr>
              <w:t xml:space="preserve">In February 2020, Australia and New Zealand formally committed to partner under </w:t>
            </w:r>
            <w:r w:rsidR="009B0C18">
              <w:rPr>
                <w:color w:val="000000" w:themeColor="text1"/>
                <w:sz w:val="22"/>
                <w:szCs w:val="22"/>
              </w:rPr>
              <w:t>the Australia New Zealand Science, Research and Innovation Cooperation Agreement (</w:t>
            </w:r>
            <w:r>
              <w:rPr>
                <w:color w:val="000000" w:themeColor="text1"/>
                <w:sz w:val="22"/>
                <w:szCs w:val="22"/>
              </w:rPr>
              <w:t>ANZSRICA</w:t>
            </w:r>
            <w:r w:rsidR="009B0C18">
              <w:rPr>
                <w:color w:val="000000" w:themeColor="text1"/>
                <w:sz w:val="22"/>
                <w:szCs w:val="22"/>
              </w:rPr>
              <w:t>)</w:t>
            </w:r>
            <w:r>
              <w:rPr>
                <w:color w:val="000000" w:themeColor="text1"/>
                <w:sz w:val="22"/>
                <w:szCs w:val="22"/>
              </w:rPr>
              <w:t xml:space="preserve"> on developing a trans-Tasman SBAS, named the Southern Positioning Augmentation Network.  </w:t>
            </w:r>
          </w:p>
          <w:p w14:paraId="3E0C224C" w14:textId="3B2E2701" w:rsidR="007243BA" w:rsidRPr="00F51AF9" w:rsidRDefault="00EF5DD3" w:rsidP="00CD14BB">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EE4A6B">
              <w:rPr>
                <w:color w:val="000000" w:themeColor="text1"/>
                <w:sz w:val="22"/>
                <w:szCs w:val="22"/>
              </w:rPr>
              <w:t xml:space="preserve">GA has progressed the planning and design work for procurement of the system components </w:t>
            </w:r>
            <w:r>
              <w:rPr>
                <w:color w:val="000000" w:themeColor="text1"/>
                <w:sz w:val="22"/>
                <w:szCs w:val="22"/>
              </w:rPr>
              <w:t>for the Southern Positioning Augmentation Network</w:t>
            </w:r>
            <w:r w:rsidRPr="00EE4A6B">
              <w:rPr>
                <w:color w:val="000000" w:themeColor="text1"/>
                <w:sz w:val="22"/>
                <w:szCs w:val="22"/>
              </w:rPr>
              <w:t>, which will include a satellite and ground infrastructure, and data analysis capabilities.</w:t>
            </w:r>
          </w:p>
          <w:p w14:paraId="3E0C224E" w14:textId="1A3295E3" w:rsidR="00E71561" w:rsidRPr="00F51AF9" w:rsidRDefault="00E71561" w:rsidP="00CD14BB">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F51AF9">
              <w:rPr>
                <w:color w:val="000000" w:themeColor="text1"/>
                <w:sz w:val="22"/>
                <w:szCs w:val="22"/>
              </w:rPr>
              <w:t xml:space="preserve">GA received $64 million </w:t>
            </w:r>
            <w:r w:rsidR="009B0C18">
              <w:rPr>
                <w:color w:val="000000" w:themeColor="text1"/>
                <w:sz w:val="22"/>
                <w:szCs w:val="22"/>
              </w:rPr>
              <w:t xml:space="preserve">to fund </w:t>
            </w:r>
            <w:r w:rsidRPr="00F51AF9">
              <w:rPr>
                <w:color w:val="000000" w:themeColor="text1"/>
                <w:sz w:val="22"/>
                <w:szCs w:val="22"/>
              </w:rPr>
              <w:t xml:space="preserve">NPIC </w:t>
            </w:r>
            <w:r w:rsidR="009B0C18">
              <w:rPr>
                <w:color w:val="000000" w:themeColor="text1"/>
                <w:sz w:val="22"/>
                <w:szCs w:val="22"/>
              </w:rPr>
              <w:t xml:space="preserve">which </w:t>
            </w:r>
            <w:r w:rsidRPr="00F51AF9">
              <w:rPr>
                <w:color w:val="000000" w:themeColor="text1"/>
                <w:sz w:val="22"/>
                <w:szCs w:val="22"/>
              </w:rPr>
              <w:t xml:space="preserve">will drive productivity and innovation in a number of industries, including transport, agriculture, mining and construction by providing more accurate GPS data. GA has commenced the upgrade of its national network of ground stations as part of the NPIC. The network will eventually comprise 200 ground stations across the Australian continent. </w:t>
            </w:r>
          </w:p>
          <w:p w14:paraId="3E0C224F" w14:textId="77777777" w:rsidR="00702A86" w:rsidRPr="00F51AF9" w:rsidRDefault="00E71561" w:rsidP="00CD14BB">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F51AF9">
              <w:rPr>
                <w:color w:val="000000" w:themeColor="text1"/>
                <w:sz w:val="22"/>
                <w:szCs w:val="22"/>
              </w:rPr>
              <w:t>GA operates the national Satellite Laser Ranging (SLR) Network with stations at Mount Stromlo (ACT) and Yarragadee (WA) contributing to the International Laser Ranging Service (ILRS). In partnership with the University of Tasmania, GA also operates the national Very Long Baseline Interferometry (VBLI) array with stations at Hobart (Tas), Yarragadee (WA) and Katherine (NT) contributing to the I</w:t>
            </w:r>
            <w:r w:rsidR="003C75E8" w:rsidRPr="00F51AF9">
              <w:rPr>
                <w:color w:val="000000" w:themeColor="text1"/>
                <w:sz w:val="22"/>
                <w:szCs w:val="22"/>
              </w:rPr>
              <w:t>nternational VLBI Service (IVS).</w:t>
            </w:r>
          </w:p>
        </w:tc>
      </w:tr>
    </w:tbl>
    <w:p w14:paraId="3E0C2251" w14:textId="77777777" w:rsidR="00702A86" w:rsidRDefault="00702A86" w:rsidP="00702A86">
      <w:pPr>
        <w:spacing w:after="120" w:line="240" w:lineRule="auto"/>
        <w:rPr>
          <w:rFonts w:ascii="Calibri" w:eastAsia="MS Mincho" w:hAnsi="Calibri" w:cs="Times New Roman"/>
          <w:color w:val="000000"/>
          <w:szCs w:val="20"/>
          <w:lang w:eastAsia="en-AU"/>
        </w:rPr>
      </w:pPr>
    </w:p>
    <w:tbl>
      <w:tblPr>
        <w:tblStyle w:val="TableGrid"/>
        <w:tblW w:w="0" w:type="auto"/>
        <w:tblBorders>
          <w:top w:val="single" w:sz="4" w:space="0" w:color="004976"/>
          <w:left w:val="none" w:sz="0" w:space="0" w:color="auto"/>
          <w:bottom w:val="single" w:sz="4" w:space="0" w:color="004976"/>
          <w:right w:val="none" w:sz="0" w:space="0" w:color="auto"/>
          <w:insideH w:val="none" w:sz="0" w:space="0" w:color="auto"/>
          <w:insideV w:val="none" w:sz="0" w:space="0" w:color="auto"/>
        </w:tblBorders>
        <w:tblLook w:val="04A0" w:firstRow="1" w:lastRow="0" w:firstColumn="1" w:lastColumn="0" w:noHBand="0" w:noVBand="1"/>
        <w:tblCaption w:val="Case study of teh satellite-based augmentation system"/>
      </w:tblPr>
      <w:tblGrid>
        <w:gridCol w:w="3969"/>
        <w:gridCol w:w="5885"/>
      </w:tblGrid>
      <w:tr w:rsidR="00EE7C8D" w14:paraId="61DF8EE1" w14:textId="77777777" w:rsidTr="00892D30">
        <w:trPr>
          <w:tblHeader/>
        </w:trPr>
        <w:tc>
          <w:tcPr>
            <w:tcW w:w="3969" w:type="dxa"/>
            <w:shd w:val="clear" w:color="auto" w:fill="004976"/>
          </w:tcPr>
          <w:p w14:paraId="66D32B5C" w14:textId="7F23EF26" w:rsidR="00EE7C8D" w:rsidRPr="004B7D1B" w:rsidRDefault="00DC7F94" w:rsidP="002F1A28">
            <w:pPr>
              <w:pStyle w:val="Heading3"/>
              <w:spacing w:before="80"/>
              <w:rPr>
                <w:color w:val="FFFFFF" w:themeColor="background1"/>
              </w:rPr>
            </w:pPr>
            <w:r>
              <w:rPr>
                <w:noProof/>
              </w:rPr>
              <mc:AlternateContent>
                <mc:Choice Requires="wps">
                  <w:drawing>
                    <wp:anchor distT="0" distB="0" distL="114300" distR="114300" simplePos="0" relativeHeight="251695616" behindDoc="0" locked="0" layoutInCell="1" allowOverlap="1" wp14:anchorId="209A80E3" wp14:editId="624F5682">
                      <wp:simplePos x="0" y="0"/>
                      <wp:positionH relativeFrom="column">
                        <wp:posOffset>0</wp:posOffset>
                      </wp:positionH>
                      <wp:positionV relativeFrom="paragraph">
                        <wp:posOffset>3175</wp:posOffset>
                      </wp:positionV>
                      <wp:extent cx="6204403" cy="0"/>
                      <wp:effectExtent l="0" t="0" r="25400" b="19050"/>
                      <wp:wrapNone/>
                      <wp:docPr id="46" name="Straight Connector 46" title="End of the case study on the Alice Springs ground station"/>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166CF18" id="Straight Connector 46" o:spid="_x0000_s1026" alt="Title: End of the case study on the Alice Springs ground station" style="position:absolute;z-index:25169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5pt" to="488.5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" strokecolor="#004976" strokeweight=".5pt">
                      <v:stroke joinstyle="miter"/>
                    </v:line>
                  </w:pict>
                </mc:Fallback>
              </mc:AlternateContent>
            </w:r>
            <w:r w:rsidR="00EE7C8D" w:rsidRPr="004B7D1B">
              <w:rPr>
                <w:color w:val="FFFFFF" w:themeColor="background1"/>
              </w:rPr>
              <w:t xml:space="preserve">Case study: </w:t>
            </w:r>
            <w:r w:rsidR="00EE7C8D">
              <w:rPr>
                <w:b w:val="0"/>
                <w:color w:val="FFFFFF" w:themeColor="background1"/>
              </w:rPr>
              <w:t>Satellite-Based Augmentation System</w:t>
            </w:r>
            <w:r w:rsidR="00EE7C8D" w:rsidRPr="004B7D1B">
              <w:rPr>
                <w:b w:val="0"/>
                <w:color w:val="FFFFFF" w:themeColor="background1"/>
              </w:rPr>
              <w:t xml:space="preserve"> </w:t>
            </w:r>
          </w:p>
          <w:p w14:paraId="20006754" w14:textId="60759863" w:rsidR="00EE7C8D" w:rsidRPr="004B7D1B" w:rsidRDefault="00EE7C8D" w:rsidP="002F1A28">
            <w:pPr>
              <w:pStyle w:val="Caption"/>
              <w:rPr>
                <w:rFonts w:ascii="Calibri" w:hAnsi="Calibri" w:cs="Calibri"/>
                <w:i/>
                <w:color w:val="FFFFFF" w:themeColor="background1"/>
              </w:rPr>
            </w:pPr>
          </w:p>
        </w:tc>
        <w:tc>
          <w:tcPr>
            <w:tcW w:w="5885" w:type="dxa"/>
            <w:tcBorders>
              <w:top w:val="nil"/>
              <w:bottom w:val="nil"/>
              <w:right w:val="nil"/>
            </w:tcBorders>
          </w:tcPr>
          <w:p w14:paraId="2E1DABE4" w14:textId="77777777" w:rsidR="00EE7C8D" w:rsidRPr="00EE7C8D" w:rsidRDefault="00EE7C8D" w:rsidP="00EE7C8D">
            <w:pPr>
              <w:spacing w:before="80" w:after="120"/>
              <w:rPr>
                <w:rFonts w:ascii="Calibri" w:eastAsia="MS Mincho" w:hAnsi="Calibri"/>
                <w:color w:val="000000"/>
                <w:sz w:val="22"/>
                <w:lang w:eastAsia="en-AU"/>
              </w:rPr>
            </w:pPr>
            <w:r w:rsidRPr="00EE7C8D">
              <w:rPr>
                <w:rFonts w:ascii="Calibri" w:eastAsia="MS Mincho" w:hAnsi="Calibri"/>
                <w:color w:val="000000"/>
                <w:sz w:val="22"/>
                <w:lang w:eastAsia="en-AU"/>
              </w:rPr>
              <w:t>Satellite transmissions from the Australia-NZ SBAS Test-Bed concluded on 31 July 2020, having met and exceeded all objectives. Highlights included: Signal-in-space transmissions five months after contract execution; first Dual Frequency Multi-Constellation signal-in-space in June 2017; certification and importation of SBAS user equipment to Australia and New Zealand; completed SBAS testing in 10 industry sectors across Australia and New Zealand; and published a comprehensive economics benefits analysis of SBAS technology for Australia and New Zealand.</w:t>
            </w:r>
          </w:p>
          <w:p w14:paraId="79B9A443" w14:textId="43581AAD" w:rsidR="00EE7C8D" w:rsidRPr="00DD3035" w:rsidRDefault="00EE7C8D" w:rsidP="00EE7C8D">
            <w:pPr>
              <w:spacing w:after="120"/>
              <w:rPr>
                <w:rFonts w:ascii="Calibri" w:eastAsia="MS Mincho" w:hAnsi="Calibri"/>
                <w:color w:val="000000"/>
                <w:lang w:eastAsia="en-AU"/>
              </w:rPr>
            </w:pPr>
            <w:r w:rsidRPr="00EE7C8D">
              <w:rPr>
                <w:rFonts w:ascii="Calibri" w:eastAsia="MS Mincho" w:hAnsi="Calibri"/>
                <w:color w:val="000000"/>
                <w:sz w:val="22"/>
                <w:lang w:eastAsia="en-AU"/>
              </w:rPr>
              <w:t>Positioning Australia released open source software that is capable of determining satellite orbits, positions and timing errors and capable of managing the acquisition, processing and delivery of multi-GNSS data and related products. Users can integrate this software into devices and applications to incorporate precise positioning into their operations. This supports the program’s vision of “instantaneous GNSS positioning, anywhere, anytime, with the highest possible accuracy and the highest possible integrity”.</w:t>
            </w:r>
          </w:p>
        </w:tc>
      </w:tr>
    </w:tbl>
    <w:p w14:paraId="3E0C2252" w14:textId="429EED0D" w:rsidR="00702A86" w:rsidRPr="00702A86" w:rsidRDefault="00EE7C8D" w:rsidP="00EE7C8D">
      <w:pPr>
        <w:pStyle w:val="Heading3"/>
        <w:spacing w:before="320"/>
      </w:pPr>
      <w:r>
        <w:rPr>
          <w:noProof/>
        </w:rPr>
        <mc:AlternateContent>
          <mc:Choice Requires="wps">
            <w:drawing>
              <wp:anchor distT="0" distB="0" distL="114300" distR="114300" simplePos="0" relativeHeight="251632128" behindDoc="0" locked="0" layoutInCell="1" allowOverlap="1" wp14:anchorId="369DBA96" wp14:editId="7788EBF1">
                <wp:simplePos x="0" y="0"/>
                <wp:positionH relativeFrom="margin">
                  <wp:posOffset>0</wp:posOffset>
                </wp:positionH>
                <wp:positionV relativeFrom="paragraph">
                  <wp:posOffset>161744</wp:posOffset>
                </wp:positionV>
                <wp:extent cx="6204403" cy="0"/>
                <wp:effectExtent l="0" t="0" r="25400" b="19050"/>
                <wp:wrapNone/>
                <wp:docPr id="42" name="Straight Connector 42" title="End of the case study on the satellite-based augmentation system"/>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9398189" id="Straight Connector 42" o:spid="_x0000_s1026" alt="Title: End of the case study on the satellite-based augmentation system" style="position:absolute;z-index:251632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12.75pt" to="488.5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" strokecolor="#004976" strokeweight=".5pt">
                <v:stroke joinstyle="miter"/>
                <w10:wrap anchorx="margin"/>
              </v:line>
            </w:pict>
          </mc:Fallback>
        </mc:AlternateContent>
      </w:r>
      <w:r w:rsidR="00702A86" w:rsidRPr="00702A86">
        <w:t>Earth Observation Services</w:t>
      </w:r>
    </w:p>
    <w:p w14:paraId="3E0C2253" w14:textId="77777777" w:rsidR="00702A86" w:rsidRPr="00CD14BB" w:rsidRDefault="00702A86" w:rsidP="00702A86">
      <w:pPr>
        <w:spacing w:before="80" w:after="80" w:line="240" w:lineRule="auto"/>
        <w:rPr>
          <w:rStyle w:val="Emphasis"/>
          <w:rFonts w:eastAsiaTheme="minorHAnsi"/>
        </w:rPr>
      </w:pPr>
      <w:r w:rsidRPr="00CD14BB">
        <w:rPr>
          <w:rStyle w:val="Emphasis"/>
          <w:rFonts w:eastAsiaTheme="minorHAnsi"/>
        </w:rPr>
        <w:t xml:space="preserve">Earth observation (EO) has untapped potential to grow Australia’s economy, for example, by improving agricultural monitoring, water management, and monitoring shipping routes. Through Geoscience Australia’s Digital Earth Australia (DEA) initiative, Australia is world-leading in this field. Australia will continue to focus on and develop this priority area to grow Australia’s broader economy. </w:t>
      </w:r>
    </w:p>
    <w:p w14:paraId="3E0C2254" w14:textId="77777777" w:rsidR="00993550" w:rsidRDefault="00C9172D" w:rsidP="00EE7C8D">
      <w:pPr>
        <w:spacing w:after="120" w:line="247" w:lineRule="auto"/>
        <w:rPr>
          <w:lang w:eastAsia="en-AU"/>
        </w:rPr>
      </w:pPr>
      <w:r>
        <w:rPr>
          <w:lang w:eastAsia="en-AU"/>
        </w:rPr>
        <w:t xml:space="preserve">Earth observation delivers significant economic and social good benefits to Australia, in areas such as agriculture, water and environmental management, and disaster management. </w:t>
      </w:r>
    </w:p>
    <w:p w14:paraId="3E0C2255" w14:textId="63EADCF0" w:rsidR="00702A86" w:rsidRPr="00702A86" w:rsidRDefault="00702A86" w:rsidP="00314742">
      <w:pPr>
        <w:spacing w:line="247" w:lineRule="auto"/>
        <w:rPr>
          <w:lang w:eastAsia="en-AU"/>
        </w:rPr>
      </w:pPr>
      <w:r w:rsidRPr="00702A86">
        <w:rPr>
          <w:lang w:eastAsia="en-AU"/>
        </w:rPr>
        <w:t xml:space="preserve">The </w:t>
      </w:r>
      <w:r w:rsidR="006B738B" w:rsidRPr="00135266">
        <w:rPr>
          <w:i/>
          <w:lang w:eastAsia="en-AU"/>
        </w:rPr>
        <w:t>Australian Civil Space Strategy 2019-2028</w:t>
      </w:r>
      <w:r w:rsidR="006B738B">
        <w:rPr>
          <w:i/>
          <w:lang w:eastAsia="en-AU"/>
        </w:rPr>
        <w:t xml:space="preserve"> </w:t>
      </w:r>
      <w:r w:rsidRPr="00702A86">
        <w:rPr>
          <w:lang w:eastAsia="en-AU"/>
        </w:rPr>
        <w:t xml:space="preserve">identifies this Priority Area as </w:t>
      </w:r>
      <w:r w:rsidRPr="00713A0C">
        <w:rPr>
          <w:lang w:eastAsia="en-AU"/>
        </w:rPr>
        <w:t>part of Phase 1 (2018-19)</w:t>
      </w:r>
      <w:r w:rsidR="00C9172D" w:rsidRPr="00713A0C">
        <w:rPr>
          <w:lang w:eastAsia="en-AU"/>
        </w:rPr>
        <w:t xml:space="preserve">, </w:t>
      </w:r>
      <w:r w:rsidRPr="00713A0C">
        <w:rPr>
          <w:lang w:eastAsia="en-AU"/>
        </w:rPr>
        <w:t>setting</w:t>
      </w:r>
      <w:r w:rsidRPr="00702A86">
        <w:rPr>
          <w:lang w:eastAsia="en-AU"/>
        </w:rPr>
        <w:t xml:space="preserve"> the conditions for growth.</w:t>
      </w:r>
    </w:p>
    <w:p w14:paraId="3E0C2256" w14:textId="1F81807B" w:rsidR="00702A86" w:rsidRPr="00C33CEF" w:rsidRDefault="00F11993" w:rsidP="008B0F14">
      <w:pPr>
        <w:pStyle w:val="Caption"/>
        <w:rPr>
          <w:i/>
        </w:rPr>
      </w:pPr>
      <w:bookmarkStart w:id="84" w:name="_Toc37137776"/>
      <w:bookmarkStart w:id="85" w:name="_Toc57961248"/>
      <w:bookmarkStart w:id="86" w:name="_Toc59091650"/>
      <w:bookmarkStart w:id="87" w:name="_Toc59532615"/>
      <w:r w:rsidRPr="00C33CEF">
        <w:rPr>
          <w:i/>
        </w:rPr>
        <w:t xml:space="preserve">Table </w:t>
      </w:r>
      <w:r w:rsidR="00E6596C" w:rsidRPr="00C33CEF">
        <w:rPr>
          <w:i/>
          <w:noProof/>
        </w:rPr>
        <w:fldChar w:fldCharType="begin"/>
      </w:r>
      <w:r w:rsidR="00E6596C" w:rsidRPr="00C33CEF">
        <w:rPr>
          <w:i/>
          <w:noProof/>
        </w:rPr>
        <w:instrText xml:space="preserve"> SEQ Table \* ARABIC </w:instrText>
      </w:r>
      <w:r w:rsidR="00E6596C" w:rsidRPr="00C33CEF">
        <w:rPr>
          <w:i/>
          <w:noProof/>
        </w:rPr>
        <w:fldChar w:fldCharType="separate"/>
      </w:r>
      <w:r w:rsidR="009F6694">
        <w:rPr>
          <w:i/>
          <w:noProof/>
        </w:rPr>
        <w:t>6</w:t>
      </w:r>
      <w:r w:rsidR="00E6596C" w:rsidRPr="00C33CEF">
        <w:rPr>
          <w:i/>
          <w:noProof/>
        </w:rPr>
        <w:fldChar w:fldCharType="end"/>
      </w:r>
      <w:r w:rsidRPr="00C33CEF">
        <w:rPr>
          <w:i/>
        </w:rPr>
        <w:t xml:space="preserve"> </w:t>
      </w:r>
      <w:r w:rsidR="00702A86" w:rsidRPr="00C33CEF">
        <w:rPr>
          <w:i/>
        </w:rPr>
        <w:t>– SCC Earth observation activities</w:t>
      </w:r>
      <w:bookmarkEnd w:id="84"/>
      <w:bookmarkEnd w:id="85"/>
      <w:bookmarkEnd w:id="86"/>
      <w:bookmarkEnd w:id="87"/>
    </w:p>
    <w:tbl>
      <w:tblPr>
        <w:tblStyle w:val="ASATable"/>
        <w:tblW w:w="495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he earth observation activities of the SCC"/>
      </w:tblPr>
      <w:tblGrid>
        <w:gridCol w:w="2549"/>
        <w:gridCol w:w="7232"/>
      </w:tblGrid>
      <w:tr w:rsidR="00702A86" w:rsidRPr="00C77FC4" w14:paraId="3E0C2259" w14:textId="77777777" w:rsidTr="00C33C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single" w:sz="4" w:space="0" w:color="FFFFFF" w:themeColor="background1"/>
              <w:tl2br w:val="none" w:sz="0" w:space="0" w:color="auto"/>
              <w:tr2bl w:val="none" w:sz="0" w:space="0" w:color="auto"/>
            </w:tcBorders>
          </w:tcPr>
          <w:p w14:paraId="3E0C2257" w14:textId="77777777" w:rsidR="00702A86" w:rsidRPr="00C77FC4" w:rsidRDefault="00702A86" w:rsidP="00702A86">
            <w:pPr>
              <w:spacing w:before="80" w:after="80"/>
              <w:rPr>
                <w:rFonts w:eastAsia="Times New Roman" w:cstheme="minorHAnsi"/>
                <w:spacing w:val="-3"/>
                <w:sz w:val="22"/>
                <w:szCs w:val="22"/>
                <w:lang w:eastAsia="en-AU"/>
              </w:rPr>
            </w:pPr>
            <w:r w:rsidRPr="00C77FC4">
              <w:rPr>
                <w:rFonts w:eastAsia="Times New Roman" w:cstheme="minorHAnsi"/>
                <w:spacing w:val="-3"/>
                <w:sz w:val="22"/>
                <w:szCs w:val="22"/>
                <w:lang w:eastAsia="en-AU"/>
              </w:rPr>
              <w:t>Organisation</w:t>
            </w:r>
          </w:p>
        </w:tc>
        <w:tc>
          <w:tcPr>
            <w:tcW w:w="3697" w:type="pct"/>
            <w:tcBorders>
              <w:top w:val="none" w:sz="0" w:space="0" w:color="auto"/>
              <w:left w:val="single" w:sz="4" w:space="0" w:color="FFFFFF" w:themeColor="background1"/>
              <w:bottom w:val="none" w:sz="0" w:space="0" w:color="auto"/>
              <w:right w:val="none" w:sz="0" w:space="0" w:color="auto"/>
              <w:tl2br w:val="none" w:sz="0" w:space="0" w:color="auto"/>
              <w:tr2bl w:val="none" w:sz="0" w:space="0" w:color="auto"/>
            </w:tcBorders>
          </w:tcPr>
          <w:p w14:paraId="3E0C2258" w14:textId="77777777" w:rsidR="00702A86" w:rsidRPr="00C77FC4" w:rsidRDefault="00702A86" w:rsidP="00C77FC4">
            <w:pPr>
              <w:spacing w:before="80" w:after="8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sz w:val="22"/>
                <w:szCs w:val="22"/>
                <w:lang w:eastAsia="en-AU"/>
              </w:rPr>
            </w:pPr>
            <w:r w:rsidRPr="00C77FC4">
              <w:rPr>
                <w:rFonts w:eastAsia="Times New Roman" w:cstheme="minorHAnsi"/>
                <w:b/>
                <w:color w:val="004976"/>
                <w:spacing w:val="-3"/>
                <w:sz w:val="22"/>
                <w:szCs w:val="22"/>
                <w:lang w:eastAsia="en-AU"/>
              </w:rPr>
              <w:t>Summary of activity</w:t>
            </w:r>
          </w:p>
        </w:tc>
      </w:tr>
      <w:tr w:rsidR="00702A86" w:rsidRPr="00C77FC4" w14:paraId="3E0C2262" w14:textId="77777777" w:rsidTr="00C33CEF">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5A" w14:textId="77777777" w:rsidR="00702A86" w:rsidRPr="00C77FC4" w:rsidRDefault="00702A86" w:rsidP="00702A86">
            <w:pPr>
              <w:spacing w:before="80" w:after="80"/>
              <w:rPr>
                <w:rFonts w:eastAsia="Times New Roman" w:cstheme="minorHAnsi"/>
                <w:spacing w:val="-3"/>
                <w:sz w:val="22"/>
                <w:szCs w:val="22"/>
                <w:lang w:eastAsia="en-AU"/>
              </w:rPr>
            </w:pPr>
            <w:r w:rsidRPr="00C77FC4">
              <w:rPr>
                <w:rFonts w:eastAsia="Times New Roman" w:cstheme="minorHAnsi"/>
                <w:spacing w:val="-3"/>
                <w:sz w:val="22"/>
                <w:szCs w:val="22"/>
                <w:lang w:eastAsia="en-AU"/>
              </w:rPr>
              <w:t>Bureau of Meteorology</w:t>
            </w:r>
          </w:p>
        </w:tc>
        <w:tc>
          <w:tcPr>
            <w:tcW w:w="3697" w:type="pct"/>
            <w:tcBorders>
              <w:left w:val="single" w:sz="4" w:space="0" w:color="FFFFFF" w:themeColor="background1"/>
            </w:tcBorders>
          </w:tcPr>
          <w:p w14:paraId="3E0C225B" w14:textId="77777777" w:rsidR="005444E6" w:rsidRPr="00C77FC4" w:rsidRDefault="005444E6" w:rsidP="00C33CEF">
            <w:pPr>
              <w:spacing w:before="60"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The Bureau's goals are to contribute to zero lives lost due to natural hazards, and $2 billion in added social and economic value for Australians (by 2022) in five identified priority sectors: Aviation and Land and Maritime Transportation, Agriculture, Energy and Resources, Water, National Security and Defen</w:t>
            </w:r>
            <w:r w:rsidR="00F330A5" w:rsidRPr="00C77FC4">
              <w:rPr>
                <w:rFonts w:eastAsia="MS Mincho" w:cstheme="minorHAnsi"/>
                <w:color w:val="000000"/>
                <w:sz w:val="22"/>
                <w:szCs w:val="22"/>
                <w:lang w:eastAsia="en-AU"/>
              </w:rPr>
              <w:t>c</w:t>
            </w:r>
            <w:r w:rsidRPr="00C77FC4">
              <w:rPr>
                <w:rFonts w:eastAsia="MS Mincho" w:cstheme="minorHAnsi"/>
                <w:color w:val="000000"/>
                <w:sz w:val="22"/>
                <w:szCs w:val="22"/>
                <w:lang w:eastAsia="en-AU"/>
              </w:rPr>
              <w:t xml:space="preserve">e Industries.  </w:t>
            </w:r>
          </w:p>
          <w:p w14:paraId="3E0C225D" w14:textId="3EFABC9F" w:rsidR="009C3059" w:rsidRPr="00C77FC4" w:rsidRDefault="005444E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Earth observations from space and space weather services significantly contribute to meeting these goals.</w:t>
            </w:r>
            <w:r w:rsidR="00F330A5" w:rsidRPr="00C77FC4">
              <w:rPr>
                <w:rFonts w:eastAsia="MS Mincho" w:cstheme="minorHAnsi"/>
                <w:color w:val="000000"/>
                <w:sz w:val="22"/>
                <w:szCs w:val="22"/>
                <w:lang w:eastAsia="en-AU"/>
              </w:rPr>
              <w:t xml:space="preserve"> </w:t>
            </w:r>
            <w:r w:rsidR="009C3059" w:rsidRPr="00C77FC4">
              <w:rPr>
                <w:rFonts w:eastAsia="MS Mincho" w:cstheme="minorHAnsi"/>
                <w:color w:val="000000"/>
                <w:sz w:val="22"/>
                <w:szCs w:val="22"/>
                <w:lang w:eastAsia="en-AU"/>
              </w:rPr>
              <w:t>The Bureau’s weather, climate, ocean and water services are underpinned by Earth observation satellites</w:t>
            </w:r>
            <w:r w:rsidR="00F330A5" w:rsidRPr="00C77FC4">
              <w:rPr>
                <w:rFonts w:eastAsia="MS Mincho" w:cstheme="minorHAnsi"/>
                <w:color w:val="000000"/>
                <w:sz w:val="22"/>
                <w:szCs w:val="22"/>
                <w:lang w:eastAsia="en-AU"/>
              </w:rPr>
              <w:t xml:space="preserve">. Its </w:t>
            </w:r>
            <w:r w:rsidR="009C3059" w:rsidRPr="00C77FC4">
              <w:rPr>
                <w:rFonts w:eastAsia="MS Mincho" w:cstheme="minorHAnsi"/>
                <w:color w:val="000000"/>
                <w:sz w:val="22"/>
                <w:szCs w:val="22"/>
                <w:lang w:eastAsia="en-AU"/>
              </w:rPr>
              <w:t xml:space="preserve">ACCESS models assimilate real-time data from around 26 different satellites. </w:t>
            </w:r>
            <w:r w:rsidR="00365DB4" w:rsidRPr="00EE4A6B">
              <w:rPr>
                <w:rFonts w:eastAsia="MS Mincho" w:cstheme="minorHAnsi"/>
                <w:color w:val="000000"/>
                <w:sz w:val="22"/>
                <w:szCs w:val="22"/>
                <w:lang w:eastAsia="en-AU"/>
              </w:rPr>
              <w:t xml:space="preserve">. </w:t>
            </w:r>
            <w:r w:rsidR="00365DB4">
              <w:rPr>
                <w:color w:val="000000"/>
                <w:sz w:val="22"/>
                <w:szCs w:val="22"/>
              </w:rPr>
              <w:t>I</w:t>
            </w:r>
            <w:r w:rsidR="00365DB4" w:rsidRPr="00EE4A6B">
              <w:rPr>
                <w:color w:val="000000" w:themeColor="text1"/>
                <w:sz w:val="22"/>
                <w:szCs w:val="22"/>
              </w:rPr>
              <w:t xml:space="preserve">n </w:t>
            </w:r>
            <w:r w:rsidR="00365DB4">
              <w:rPr>
                <w:color w:val="000000" w:themeColor="text1"/>
                <w:sz w:val="22"/>
                <w:szCs w:val="22"/>
              </w:rPr>
              <w:t>June 2020 the model was upgraded with the addition of several new satellite data streams</w:t>
            </w:r>
            <w:r w:rsidR="00365DB4" w:rsidRPr="00EE4A6B">
              <w:rPr>
                <w:color w:val="000000" w:themeColor="text1"/>
                <w:sz w:val="22"/>
                <w:szCs w:val="22"/>
              </w:rPr>
              <w:t xml:space="preserve">. </w:t>
            </w:r>
            <w:r w:rsidR="009C3059" w:rsidRPr="00C77FC4">
              <w:rPr>
                <w:rFonts w:eastAsia="MS Mincho" w:cstheme="minorHAnsi"/>
                <w:color w:val="000000"/>
                <w:sz w:val="22"/>
                <w:szCs w:val="22"/>
                <w:lang w:eastAsia="en-AU"/>
              </w:rPr>
              <w:t>The Bureau also generates many EOS-derived products, including Atmospheric Motion Vectors (AMVs), fog and low cloud, solar radiation, volcanic ash, sea surface temperatures and Normalised Difference Vegetation Index (NDVI).</w:t>
            </w:r>
          </w:p>
          <w:p w14:paraId="3E0C225E" w14:textId="77777777" w:rsidR="009C3059" w:rsidRPr="00C77FC4" w:rsidRDefault="005444E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The Bureau is an Associate Member of CEOS, as it has significant interest in the use of Earth observation data for meteorological, environmental and climate applications. It </w:t>
            </w:r>
            <w:r w:rsidR="00503E5E" w:rsidRPr="00C77FC4">
              <w:rPr>
                <w:rFonts w:eastAsia="MS Mincho" w:cstheme="minorHAnsi"/>
                <w:color w:val="000000"/>
                <w:sz w:val="22"/>
                <w:szCs w:val="22"/>
                <w:lang w:eastAsia="en-AU"/>
              </w:rPr>
              <w:t>participates in a number of activities aimed at helping other meteorological services improve their access to EOS data.</w:t>
            </w:r>
          </w:p>
          <w:p w14:paraId="3E0C225F" w14:textId="77777777" w:rsidR="00F330A5" w:rsidRPr="00C77FC4" w:rsidRDefault="00F330A5"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In September 2019 the Bureau announced plans for a $5 million project to develop new near-real-time water resources information to raise public awareness of water volumes, movements and ownership in the Murray Darling Basin.</w:t>
            </w:r>
          </w:p>
          <w:p w14:paraId="3E0C2260" w14:textId="77777777" w:rsidR="00F330A5" w:rsidRDefault="00F330A5"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In October 2019 the Bureau rolled out the Air Quality Forecast System (AQFx) into NSW. The Service has been operational in Victoria since mid-2018 and is intended to become a national system. </w:t>
            </w:r>
          </w:p>
          <w:p w14:paraId="6FD64DDB" w14:textId="77777777" w:rsidR="00365DB4" w:rsidRPr="00735B8E" w:rsidRDefault="00365DB4" w:rsidP="00735B8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735B8E">
              <w:rPr>
                <w:rFonts w:eastAsia="MS Mincho" w:cstheme="minorHAnsi"/>
                <w:color w:val="000000"/>
                <w:sz w:val="22"/>
                <w:szCs w:val="22"/>
                <w:lang w:eastAsia="en-AU"/>
              </w:rPr>
              <w:t>The Bureau’s supercomputer upgrade commenced in May 2020, with assistance from the vendor Cray. In 2020 the Bureau also became a member of AARNet, the Australian Academic and Research Network, which Bureau researchers will use to access the National Computational Infrastructure's (NCI) supercomputer, which plays a vital role in the Bureau's research.</w:t>
            </w:r>
          </w:p>
          <w:p w14:paraId="3E0C2261" w14:textId="3FBFE7F0" w:rsidR="00F330A5" w:rsidRPr="00C77FC4" w:rsidRDefault="00C43A7D" w:rsidP="00187F6A">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The Bureau will continue to work with the Agency, GA and CSIRO on the E</w:t>
            </w:r>
            <w:r w:rsidR="00EE1026">
              <w:rPr>
                <w:rFonts w:eastAsia="MS Mincho" w:cstheme="minorHAnsi"/>
                <w:color w:val="000000"/>
                <w:sz w:val="22"/>
                <w:szCs w:val="22"/>
                <w:lang w:eastAsia="en-AU"/>
              </w:rPr>
              <w:t xml:space="preserve">arth Observation </w:t>
            </w:r>
            <w:r w:rsidRPr="00C77FC4">
              <w:rPr>
                <w:rFonts w:eastAsia="MS Mincho" w:cstheme="minorHAnsi"/>
                <w:color w:val="000000"/>
                <w:sz w:val="22"/>
                <w:szCs w:val="22"/>
                <w:lang w:eastAsia="en-AU"/>
              </w:rPr>
              <w:t>Roadmap.</w:t>
            </w:r>
            <w:r w:rsidR="00F330A5" w:rsidRPr="00C77FC4">
              <w:rPr>
                <w:rFonts w:eastAsia="MS Mincho" w:cstheme="minorHAnsi"/>
                <w:color w:val="000000"/>
                <w:sz w:val="22"/>
                <w:szCs w:val="22"/>
                <w:lang w:eastAsia="en-AU"/>
              </w:rPr>
              <w:t xml:space="preserve"> </w:t>
            </w:r>
          </w:p>
        </w:tc>
      </w:tr>
      <w:tr w:rsidR="00702A86" w:rsidRPr="00C77FC4" w14:paraId="3E0C2284" w14:textId="77777777" w:rsidTr="00C33C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63" w14:textId="77777777" w:rsidR="00702A86" w:rsidRPr="00C77FC4" w:rsidRDefault="00702A86" w:rsidP="00702A86">
            <w:pPr>
              <w:spacing w:before="80" w:after="80"/>
              <w:rPr>
                <w:rFonts w:eastAsia="Times New Roman" w:cstheme="minorHAnsi"/>
                <w:spacing w:val="-3"/>
                <w:sz w:val="22"/>
                <w:szCs w:val="22"/>
                <w:lang w:eastAsia="en-AU"/>
              </w:rPr>
            </w:pPr>
            <w:r w:rsidRPr="00C77FC4">
              <w:rPr>
                <w:rFonts w:eastAsia="Times New Roman" w:cstheme="minorHAnsi"/>
                <w:spacing w:val="-3"/>
                <w:sz w:val="22"/>
                <w:szCs w:val="22"/>
                <w:lang w:eastAsia="en-AU"/>
              </w:rPr>
              <w:t>CSIRO</w:t>
            </w:r>
          </w:p>
        </w:tc>
        <w:tc>
          <w:tcPr>
            <w:tcW w:w="3697" w:type="pct"/>
            <w:tcBorders>
              <w:left w:val="single" w:sz="4" w:space="0" w:color="FFFFFF" w:themeColor="background1"/>
            </w:tcBorders>
          </w:tcPr>
          <w:p w14:paraId="3E0C2264" w14:textId="47C249FA" w:rsidR="00414BC7" w:rsidRPr="00C77FC4" w:rsidRDefault="00414BC7" w:rsidP="00C33CEF">
            <w:pPr>
              <w:spacing w:before="60" w:after="120"/>
              <w:jc w:val="left"/>
              <w:cnfStyle w:val="000000010000" w:firstRow="0" w:lastRow="0" w:firstColumn="0" w:lastColumn="0" w:oddVBand="0" w:evenVBand="0" w:oddHBand="0" w:evenHBand="1" w:firstRowFirstColumn="0" w:firstRowLastColumn="0" w:lastRowFirstColumn="0" w:lastRowLastColumn="0"/>
              <w:rPr>
                <w:rFonts w:cstheme="minorHAnsi"/>
                <w:color w:val="000000"/>
                <w:sz w:val="22"/>
                <w:szCs w:val="22"/>
                <w:lang w:val="en-AU"/>
              </w:rPr>
            </w:pPr>
            <w:r w:rsidRPr="00C77FC4">
              <w:rPr>
                <w:rFonts w:cstheme="minorHAnsi"/>
                <w:color w:val="000000"/>
                <w:sz w:val="22"/>
                <w:szCs w:val="22"/>
                <w:lang w:val="en-AU"/>
              </w:rPr>
              <w:t>The CSIRO Centre for Earth Observation (CCEO) supports the following CSIRO acti</w:t>
            </w:r>
            <w:r w:rsidR="00C77FC4">
              <w:rPr>
                <w:rFonts w:cstheme="minorHAnsi"/>
                <w:color w:val="000000"/>
                <w:sz w:val="22"/>
                <w:szCs w:val="22"/>
                <w:lang w:val="en-AU"/>
              </w:rPr>
              <w:t>vities in Earth observation</w:t>
            </w:r>
            <w:r w:rsidRPr="00C77FC4">
              <w:rPr>
                <w:rFonts w:cstheme="minorHAnsi"/>
                <w:color w:val="000000"/>
                <w:sz w:val="22"/>
                <w:szCs w:val="22"/>
                <w:lang w:val="en-AU"/>
              </w:rPr>
              <w:t xml:space="preserve"> science:</w:t>
            </w:r>
          </w:p>
          <w:p w14:paraId="3E0C2265" w14:textId="77777777" w:rsidR="00414BC7" w:rsidRPr="00735B8E" w:rsidRDefault="00414BC7" w:rsidP="00C33CEF">
            <w:pPr>
              <w:pStyle w:val="ListBullet"/>
              <w:spacing w:before="0" w:after="60"/>
              <w:ind w:left="396" w:hanging="198"/>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Coordinating delivery of underpinning EO science, including a satellite data quality assurance and calibration and validation work program, and Earth observation informatics expertise for the management of petabyte-scale EO datasets and support of sophisticated time-series analysis tools, web-services, model-data fusion and model-data assimilation science and applications projects.</w:t>
            </w:r>
          </w:p>
          <w:p w14:paraId="3E0C2266" w14:textId="77777777" w:rsidR="006403D0" w:rsidRPr="00C77FC4" w:rsidRDefault="006403D0" w:rsidP="00C33CEF">
            <w:pPr>
              <w:pStyle w:val="ListBullet"/>
              <w:spacing w:before="0" w:after="60"/>
              <w:ind w:left="396" w:hanging="198"/>
              <w:jc w:val="left"/>
              <w:cnfStyle w:val="000000010000" w:firstRow="0" w:lastRow="0" w:firstColumn="0" w:lastColumn="0" w:oddVBand="0" w:evenVBand="0" w:oddHBand="0" w:evenHBand="1" w:firstRowFirstColumn="0" w:firstRowLastColumn="0" w:lastRowFirstColumn="0" w:lastRowLastColumn="0"/>
              <w:rPr>
                <w:sz w:val="22"/>
                <w:szCs w:val="22"/>
              </w:rPr>
            </w:pPr>
            <w:r w:rsidRPr="00C77FC4">
              <w:rPr>
                <w:sz w:val="22"/>
                <w:szCs w:val="22"/>
              </w:rPr>
              <w:t>Support for inter-agency and international cooperation, providing the primary point of contact on Earth observation matters for CSIRO.</w:t>
            </w:r>
          </w:p>
          <w:p w14:paraId="3E0C2267" w14:textId="77777777" w:rsidR="006403D0" w:rsidRPr="00C77FC4" w:rsidRDefault="006403D0" w:rsidP="00C33CEF">
            <w:pPr>
              <w:pStyle w:val="ListBullet"/>
              <w:spacing w:before="0" w:after="60"/>
              <w:ind w:left="396" w:hanging="198"/>
              <w:jc w:val="left"/>
              <w:cnfStyle w:val="000000010000" w:firstRow="0" w:lastRow="0" w:firstColumn="0" w:lastColumn="0" w:oddVBand="0" w:evenVBand="0" w:oddHBand="0" w:evenHBand="1" w:firstRowFirstColumn="0" w:firstRowLastColumn="0" w:lastRowFirstColumn="0" w:lastRowLastColumn="0"/>
              <w:rPr>
                <w:sz w:val="22"/>
                <w:szCs w:val="22"/>
              </w:rPr>
            </w:pPr>
            <w:r w:rsidRPr="00C77FC4">
              <w:rPr>
                <w:sz w:val="22"/>
                <w:szCs w:val="22"/>
              </w:rPr>
              <w:t>Linkages to EO industry and innovative applications development for next generation sensing systems, including oversight of the DMTC High Altitude Sensor Systems Program (for which CSIRO provides the Program Leader on secondment).</w:t>
            </w:r>
          </w:p>
          <w:p w14:paraId="3E0C2268" w14:textId="77777777" w:rsidR="006403D0" w:rsidRPr="00C77FC4" w:rsidRDefault="006403D0" w:rsidP="00C33CEF">
            <w:pPr>
              <w:pStyle w:val="ListBullet"/>
              <w:spacing w:before="0" w:after="60"/>
              <w:ind w:left="396" w:hanging="198"/>
              <w:jc w:val="left"/>
              <w:cnfStyle w:val="000000010000" w:firstRow="0" w:lastRow="0" w:firstColumn="0" w:lastColumn="0" w:oddVBand="0" w:evenVBand="0" w:oddHBand="0" w:evenHBand="1" w:firstRowFirstColumn="0" w:firstRowLastColumn="0" w:lastRowFirstColumn="0" w:lastRowLastColumn="0"/>
              <w:rPr>
                <w:sz w:val="22"/>
                <w:szCs w:val="22"/>
              </w:rPr>
            </w:pPr>
            <w:r w:rsidRPr="00C77FC4">
              <w:rPr>
                <w:sz w:val="22"/>
                <w:szCs w:val="22"/>
              </w:rPr>
              <w:t>Operations and data management for the Australian capacity share of the UK-operated NovaSAR-1 satellite, and support for the satellite’s commissioning phase. In 2020-21 CSIRO expects to commence operations of Australian science access to NovaSAR-1 as a national facility.</w:t>
            </w:r>
          </w:p>
          <w:p w14:paraId="3E0C2269" w14:textId="77777777" w:rsidR="00414BC7" w:rsidRPr="00C77FC4" w:rsidRDefault="006403D0" w:rsidP="00C33CEF">
            <w:pPr>
              <w:pStyle w:val="ListBullet"/>
              <w:spacing w:before="0"/>
              <w:ind w:left="396" w:hanging="198"/>
              <w:jc w:val="left"/>
              <w:cnfStyle w:val="000000010000" w:firstRow="0" w:lastRow="0" w:firstColumn="0" w:lastColumn="0" w:oddVBand="0" w:evenVBand="0" w:oddHBand="0" w:evenHBand="1" w:firstRowFirstColumn="0" w:firstRowLastColumn="0" w:lastRowFirstColumn="0" w:lastRowLastColumn="0"/>
              <w:rPr>
                <w:sz w:val="22"/>
                <w:szCs w:val="22"/>
              </w:rPr>
            </w:pPr>
            <w:r w:rsidRPr="00C77FC4">
              <w:rPr>
                <w:sz w:val="22"/>
                <w:szCs w:val="22"/>
              </w:rPr>
              <w:t>Management of the CSIROSat-1 CubeSat project. This satellite will test Earth observation and on-board processing technologies.</w:t>
            </w:r>
          </w:p>
          <w:p w14:paraId="3E0C226A" w14:textId="4031B4C2" w:rsidR="006403D0" w:rsidRPr="00C77FC4" w:rsidRDefault="006403D0" w:rsidP="00C77FC4">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CSIRO and </w:t>
            </w:r>
            <w:r w:rsidR="00571DA6">
              <w:rPr>
                <w:rFonts w:eastAsia="MS Mincho" w:cstheme="minorHAnsi"/>
                <w:color w:val="000000"/>
                <w:sz w:val="22"/>
                <w:szCs w:val="22"/>
                <w:lang w:eastAsia="en-AU"/>
              </w:rPr>
              <w:t>GA</w:t>
            </w:r>
            <w:r w:rsidRPr="00C77FC4">
              <w:rPr>
                <w:rFonts w:eastAsia="MS Mincho" w:cstheme="minorHAnsi"/>
                <w:color w:val="000000"/>
                <w:sz w:val="22"/>
                <w:szCs w:val="22"/>
                <w:lang w:eastAsia="en-AU"/>
              </w:rPr>
              <w:t xml:space="preserve"> represent Australia and the Agency on key programmatic aspects of international coordination on </w:t>
            </w:r>
            <w:r w:rsidR="00496A20">
              <w:rPr>
                <w:rFonts w:eastAsia="MS Mincho" w:cstheme="minorHAnsi"/>
                <w:color w:val="000000"/>
                <w:sz w:val="22"/>
                <w:szCs w:val="22"/>
                <w:lang w:eastAsia="en-AU"/>
              </w:rPr>
              <w:t>EOS</w:t>
            </w:r>
            <w:r w:rsidRPr="00C77FC4">
              <w:rPr>
                <w:rFonts w:eastAsia="MS Mincho" w:cstheme="minorHAnsi"/>
                <w:color w:val="000000"/>
                <w:sz w:val="22"/>
                <w:szCs w:val="22"/>
                <w:lang w:eastAsia="en-AU"/>
              </w:rPr>
              <w:t>.</w:t>
            </w:r>
          </w:p>
          <w:p w14:paraId="3E0C226B" w14:textId="07997DD7" w:rsidR="006403D0" w:rsidRPr="00C77FC4" w:rsidRDefault="006403D0" w:rsidP="00C77FC4">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CSIRO and </w:t>
            </w:r>
            <w:r w:rsidR="00571DA6">
              <w:rPr>
                <w:rFonts w:eastAsia="MS Mincho" w:cstheme="minorHAnsi"/>
                <w:color w:val="000000"/>
                <w:sz w:val="22"/>
                <w:szCs w:val="22"/>
                <w:lang w:eastAsia="en-AU"/>
              </w:rPr>
              <w:t>GA</w:t>
            </w:r>
            <w:r w:rsidRPr="00C77FC4">
              <w:rPr>
                <w:rFonts w:eastAsia="MS Mincho" w:cstheme="minorHAnsi"/>
                <w:color w:val="000000"/>
                <w:sz w:val="22"/>
                <w:szCs w:val="22"/>
                <w:lang w:eastAsia="en-AU"/>
              </w:rPr>
              <w:t>, working with domestic and international partners, are establishing multiple new initiatives around furthering the Open Data Cube technology, initiated within Australia, to support the use of new generation meteorological satellites for non-meteorological applications. Regionally, CSIRO is assisting the Vietnam National Satellite Centre and the NZ Centre for Space Science and Technologies in establishment of DataCube platforms in these agencies.</w:t>
            </w:r>
          </w:p>
          <w:p w14:paraId="3E0C226C" w14:textId="77777777" w:rsidR="006403D0" w:rsidRPr="00C77FC4" w:rsidRDefault="006403D0" w:rsidP="00C77FC4">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CSIRO is also supporting the use of Earth observation information for informing progress towards the United Nations (UN) Sustainable Development Goals.</w:t>
            </w:r>
          </w:p>
          <w:p w14:paraId="3E0C226D" w14:textId="77777777" w:rsidR="00414BC7" w:rsidRPr="00C77FC4" w:rsidRDefault="006403D0" w:rsidP="00C77FC4">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CSIRO serves as the Australian principal on CEOS and engages with CEOS on the following activities:</w:t>
            </w:r>
            <w:r w:rsidR="00202E95" w:rsidRPr="00C77FC4">
              <w:rPr>
                <w:rFonts w:eastAsia="MS Mincho" w:cstheme="minorHAnsi"/>
                <w:color w:val="000000"/>
                <w:sz w:val="22"/>
                <w:szCs w:val="22"/>
                <w:lang w:eastAsia="en-AU"/>
              </w:rPr>
              <w:t xml:space="preserve"> </w:t>
            </w:r>
          </w:p>
          <w:p w14:paraId="3E0C226E" w14:textId="4B6CE6FA" w:rsidR="00202E95" w:rsidRPr="00C77FC4" w:rsidRDefault="00202E95" w:rsidP="00C33CEF">
            <w:pPr>
              <w:pStyle w:val="ListBullet"/>
              <w:spacing w:before="0" w:after="60"/>
              <w:ind w:left="396" w:hanging="198"/>
              <w:jc w:val="left"/>
              <w:cnfStyle w:val="000000010000" w:firstRow="0" w:lastRow="0" w:firstColumn="0" w:lastColumn="0" w:oddVBand="0" w:evenVBand="0" w:oddHBand="0" w:evenHBand="1" w:firstRowFirstColumn="0" w:firstRowLastColumn="0" w:lastRowFirstColumn="0" w:lastRowLastColumn="0"/>
              <w:rPr>
                <w:sz w:val="22"/>
                <w:szCs w:val="22"/>
              </w:rPr>
            </w:pPr>
            <w:r w:rsidRPr="00C77FC4">
              <w:rPr>
                <w:sz w:val="22"/>
                <w:szCs w:val="22"/>
              </w:rPr>
              <w:t xml:space="preserve">Strategic Implementation Team (SIT) Co-Chair (together with </w:t>
            </w:r>
            <w:r w:rsidR="00571DA6">
              <w:rPr>
                <w:sz w:val="22"/>
                <w:szCs w:val="22"/>
              </w:rPr>
              <w:t>GA</w:t>
            </w:r>
            <w:r w:rsidR="00C33CEF">
              <w:rPr>
                <w:sz w:val="22"/>
                <w:szCs w:val="22"/>
              </w:rPr>
              <w:t xml:space="preserve">) from Oct 2019 for two </w:t>
            </w:r>
            <w:r w:rsidRPr="00C77FC4">
              <w:rPr>
                <w:sz w:val="22"/>
                <w:szCs w:val="22"/>
              </w:rPr>
              <w:t>years to strategically lead the space data providers and ensure CEOS delivers its Work Plan. CSIRO and GA organised the international SIT-35 meeting (gathering around 70 representatives of space agencies from all over the world), originally planned to be held in Hobart late March 2020, but rescheduled virtually.</w:t>
            </w:r>
          </w:p>
          <w:p w14:paraId="3E0C226F" w14:textId="77777777" w:rsidR="00202E95" w:rsidRPr="00C77FC4" w:rsidRDefault="00202E95" w:rsidP="00C33CEF">
            <w:pPr>
              <w:pStyle w:val="ListBullet"/>
              <w:spacing w:before="0" w:after="60"/>
              <w:ind w:left="396" w:hanging="198"/>
              <w:jc w:val="left"/>
              <w:cnfStyle w:val="000000010000" w:firstRow="0" w:lastRow="0" w:firstColumn="0" w:lastColumn="0" w:oddVBand="0" w:evenVBand="0" w:oddHBand="0" w:evenHBand="1" w:firstRowFirstColumn="0" w:firstRowLastColumn="0" w:lastRowFirstColumn="0" w:lastRowLastColumn="0"/>
              <w:rPr>
                <w:sz w:val="22"/>
                <w:szCs w:val="22"/>
              </w:rPr>
            </w:pPr>
            <w:r w:rsidRPr="00C77FC4">
              <w:rPr>
                <w:sz w:val="22"/>
                <w:szCs w:val="22"/>
              </w:rPr>
              <w:t xml:space="preserve">Current Leads of key Working Groups and Teams (Calibration and Validation; Information Systems and Services; Sustainable Development Goals) as well as Contributor (Disasters, recently stimulating the creation of a sub-team looking at bushfires) </w:t>
            </w:r>
          </w:p>
          <w:p w14:paraId="3E0C2270" w14:textId="6A528690" w:rsidR="00202E95" w:rsidRPr="00C77FC4" w:rsidRDefault="00202E95" w:rsidP="00C33CEF">
            <w:pPr>
              <w:pStyle w:val="ListBullet"/>
              <w:spacing w:before="0"/>
              <w:ind w:left="396" w:hanging="198"/>
              <w:jc w:val="left"/>
              <w:cnfStyle w:val="000000010000" w:firstRow="0" w:lastRow="0" w:firstColumn="0" w:lastColumn="0" w:oddVBand="0" w:evenVBand="0" w:oddHBand="0" w:evenHBand="1" w:firstRowFirstColumn="0" w:firstRowLastColumn="0" w:lastRowFirstColumn="0" w:lastRowLastColumn="0"/>
              <w:rPr>
                <w:sz w:val="22"/>
                <w:szCs w:val="22"/>
              </w:rPr>
            </w:pPr>
            <w:r w:rsidRPr="00C77FC4">
              <w:rPr>
                <w:sz w:val="22"/>
                <w:szCs w:val="22"/>
              </w:rPr>
              <w:t>CSIRO serves as the CEOS Representative on the GEO Executive Committee.</w:t>
            </w:r>
          </w:p>
          <w:p w14:paraId="3E0C2272" w14:textId="71439EC3" w:rsidR="00702343" w:rsidRPr="00735B8E" w:rsidRDefault="00571DA6" w:rsidP="00735B8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735B8E">
              <w:rPr>
                <w:rFonts w:eastAsia="MS Mincho" w:cstheme="minorHAnsi"/>
                <w:color w:val="000000"/>
                <w:sz w:val="22"/>
                <w:szCs w:val="22"/>
                <w:lang w:eastAsia="en-AU"/>
              </w:rPr>
              <w:t>GA</w:t>
            </w:r>
            <w:r w:rsidR="00702343" w:rsidRPr="00735B8E">
              <w:rPr>
                <w:rFonts w:eastAsia="MS Mincho" w:cstheme="minorHAnsi"/>
                <w:color w:val="000000"/>
                <w:sz w:val="22"/>
                <w:szCs w:val="22"/>
                <w:lang w:eastAsia="en-AU"/>
              </w:rPr>
              <w:t xml:space="preserve"> and CSIRO coordinated the four-yearly GEO Ministerial Summit, held in Canberra in November 2019. This included initiating a successful inaugural Industry Track for the event. A highlight was the CSIRO EO 2.0 event to showcase live demonstrations of different Earth Observation platforms and stimulate industry intera</w:t>
            </w:r>
            <w:r w:rsidR="00735B8E" w:rsidRPr="00735B8E">
              <w:rPr>
                <w:rFonts w:eastAsia="MS Mincho" w:cstheme="minorHAnsi"/>
                <w:color w:val="000000"/>
                <w:sz w:val="22"/>
                <w:szCs w:val="22"/>
                <w:lang w:eastAsia="en-AU"/>
              </w:rPr>
              <w:t xml:space="preserve">ctions with the GEO ecosystem. </w:t>
            </w:r>
          </w:p>
          <w:p w14:paraId="3E0C2274" w14:textId="7BF8C3EA" w:rsidR="00702343" w:rsidRPr="00735B8E" w:rsidRDefault="00702343" w:rsidP="00735B8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735B8E">
              <w:rPr>
                <w:rFonts w:eastAsia="MS Mincho" w:cstheme="minorHAnsi"/>
                <w:color w:val="000000"/>
                <w:sz w:val="22"/>
                <w:szCs w:val="22"/>
                <w:lang w:eastAsia="en-AU"/>
              </w:rPr>
              <w:t xml:space="preserve">CSIRO and </w:t>
            </w:r>
            <w:r w:rsidR="00571DA6" w:rsidRPr="00735B8E">
              <w:rPr>
                <w:rFonts w:eastAsia="MS Mincho" w:cstheme="minorHAnsi"/>
                <w:color w:val="000000"/>
                <w:sz w:val="22"/>
                <w:szCs w:val="22"/>
                <w:lang w:eastAsia="en-AU"/>
              </w:rPr>
              <w:t>GA</w:t>
            </w:r>
            <w:r w:rsidRPr="00735B8E">
              <w:rPr>
                <w:rFonts w:eastAsia="MS Mincho" w:cstheme="minorHAnsi"/>
                <w:color w:val="000000"/>
                <w:sz w:val="22"/>
                <w:szCs w:val="22"/>
                <w:lang w:eastAsia="en-AU"/>
              </w:rPr>
              <w:t xml:space="preserve"> co-lead the newly created GEO Pacifi</w:t>
            </w:r>
            <w:r w:rsidR="00735B8E" w:rsidRPr="00735B8E">
              <w:rPr>
                <w:rFonts w:eastAsia="MS Mincho" w:cstheme="minorHAnsi"/>
                <w:color w:val="000000"/>
                <w:sz w:val="22"/>
                <w:szCs w:val="22"/>
                <w:lang w:eastAsia="en-AU"/>
              </w:rPr>
              <w:t>c Island Advisory Group (PIAG).</w:t>
            </w:r>
          </w:p>
          <w:p w14:paraId="477A343C" w14:textId="09370400" w:rsidR="00A00418" w:rsidRPr="00735B8E" w:rsidRDefault="00702343" w:rsidP="00735B8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735B8E">
              <w:rPr>
                <w:rFonts w:eastAsia="MS Mincho" w:cstheme="minorHAnsi"/>
                <w:color w:val="000000"/>
                <w:sz w:val="22"/>
                <w:szCs w:val="22"/>
                <w:lang w:eastAsia="en-AU"/>
              </w:rPr>
              <w:t>CSIRO has been assisting the GEO with the use of EO data for: Sustainable Development Goals; Future Data Architectures; the GEO Land Degradation Neutrality Initiative</w:t>
            </w:r>
            <w:r w:rsidR="00A41B2E" w:rsidRPr="00735B8E">
              <w:rPr>
                <w:rFonts w:eastAsia="MS Mincho" w:cstheme="minorHAnsi"/>
                <w:color w:val="000000"/>
                <w:sz w:val="22"/>
                <w:szCs w:val="22"/>
                <w:lang w:eastAsia="en-AU"/>
              </w:rPr>
              <w:t xml:space="preserve">; and the </w:t>
            </w:r>
            <w:r w:rsidRPr="00735B8E">
              <w:rPr>
                <w:rFonts w:eastAsia="MS Mincho" w:cstheme="minorHAnsi"/>
                <w:color w:val="000000"/>
                <w:sz w:val="22"/>
                <w:szCs w:val="22"/>
                <w:lang w:eastAsia="en-AU"/>
              </w:rPr>
              <w:t>GEOGLAM (Rangelands and Agricultural Crop Monitoring) Flagship.</w:t>
            </w:r>
          </w:p>
          <w:p w14:paraId="3E0C2276" w14:textId="4DD251A1" w:rsidR="00A41B2E" w:rsidRPr="00735B8E" w:rsidRDefault="00A00418" w:rsidP="00735B8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735B8E">
              <w:rPr>
                <w:rFonts w:eastAsia="MS Mincho" w:cstheme="minorHAnsi"/>
                <w:color w:val="000000"/>
                <w:sz w:val="22"/>
                <w:szCs w:val="22"/>
                <w:lang w:eastAsia="en-AU"/>
              </w:rPr>
              <w:t>CSIRO was appointed by the UN Convention to Combat Desertification to review the Good Practice Guidance document looking at tools and data to help better assess Land Degradation evolution.</w:t>
            </w:r>
          </w:p>
          <w:p w14:paraId="3E0C2278" w14:textId="67ED2B20" w:rsidR="00A41B2E" w:rsidRPr="00735B8E" w:rsidRDefault="00702343" w:rsidP="00735B8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735B8E">
              <w:rPr>
                <w:rFonts w:eastAsia="MS Mincho" w:cstheme="minorHAnsi"/>
                <w:color w:val="000000"/>
                <w:sz w:val="22"/>
                <w:szCs w:val="22"/>
                <w:lang w:eastAsia="en-AU"/>
              </w:rPr>
              <w:t>CSIRO contributed technical and coordination expertise to the 2020 Bushfire Earth Observation Taskforce led by the Agency</w:t>
            </w:r>
            <w:r w:rsidR="00A41B2E" w:rsidRPr="00735B8E">
              <w:rPr>
                <w:rFonts w:eastAsia="MS Mincho" w:cstheme="minorHAnsi"/>
                <w:color w:val="000000"/>
                <w:sz w:val="22"/>
                <w:szCs w:val="22"/>
                <w:lang w:eastAsia="en-AU"/>
              </w:rPr>
              <w:t xml:space="preserve">. It worked with the Agency, </w:t>
            </w:r>
            <w:r w:rsidR="00571DA6" w:rsidRPr="00735B8E">
              <w:rPr>
                <w:rFonts w:eastAsia="MS Mincho" w:cstheme="minorHAnsi"/>
                <w:color w:val="000000"/>
                <w:sz w:val="22"/>
                <w:szCs w:val="22"/>
                <w:lang w:eastAsia="en-AU"/>
              </w:rPr>
              <w:t>GA</w:t>
            </w:r>
            <w:r w:rsidRPr="00735B8E">
              <w:rPr>
                <w:rFonts w:eastAsia="MS Mincho" w:cstheme="minorHAnsi"/>
                <w:color w:val="000000"/>
                <w:sz w:val="22"/>
                <w:szCs w:val="22"/>
                <w:lang w:eastAsia="en-AU"/>
              </w:rPr>
              <w:t xml:space="preserve"> and the Bureau of Meteorology to deliver a report to the Minister of In</w:t>
            </w:r>
            <w:r w:rsidR="00735B8E" w:rsidRPr="00735B8E">
              <w:rPr>
                <w:rFonts w:eastAsia="MS Mincho" w:cstheme="minorHAnsi"/>
                <w:color w:val="000000"/>
                <w:sz w:val="22"/>
                <w:szCs w:val="22"/>
                <w:lang w:eastAsia="en-AU"/>
              </w:rPr>
              <w:t>dustry, Science and Technology.</w:t>
            </w:r>
          </w:p>
          <w:p w14:paraId="3E0C2283" w14:textId="77A82B67" w:rsidR="000C1476" w:rsidRPr="00C77FC4" w:rsidRDefault="00A41B2E" w:rsidP="00735B8E">
            <w:pPr>
              <w:spacing w:after="120"/>
              <w:jc w:val="left"/>
              <w:cnfStyle w:val="000000010000" w:firstRow="0" w:lastRow="0" w:firstColumn="0" w:lastColumn="0" w:oddVBand="0" w:evenVBand="0" w:oddHBand="0" w:evenHBand="1" w:firstRowFirstColumn="0" w:firstRowLastColumn="0" w:lastRowFirstColumn="0" w:lastRowLastColumn="0"/>
              <w:rPr>
                <w:rFonts w:cstheme="minorHAnsi"/>
                <w:sz w:val="22"/>
                <w:szCs w:val="22"/>
              </w:rPr>
            </w:pPr>
            <w:r w:rsidRPr="00735B8E">
              <w:rPr>
                <w:rFonts w:eastAsia="MS Mincho" w:cstheme="minorHAnsi"/>
                <w:color w:val="000000"/>
                <w:sz w:val="22"/>
                <w:szCs w:val="22"/>
                <w:lang w:eastAsia="en-AU"/>
              </w:rPr>
              <w:t>CS</w:t>
            </w:r>
            <w:r w:rsidR="00702343" w:rsidRPr="00735B8E">
              <w:rPr>
                <w:rFonts w:eastAsia="MS Mincho" w:cstheme="minorHAnsi"/>
                <w:color w:val="000000"/>
                <w:sz w:val="22"/>
                <w:szCs w:val="22"/>
                <w:lang w:eastAsia="en-AU"/>
              </w:rPr>
              <w:t xml:space="preserve">IRO contributed technical and coordination expertise to the development of the national </w:t>
            </w:r>
            <w:r w:rsidR="00496A20" w:rsidRPr="00735B8E">
              <w:rPr>
                <w:rFonts w:eastAsia="MS Mincho" w:cstheme="minorHAnsi"/>
                <w:color w:val="000000"/>
                <w:sz w:val="22"/>
                <w:szCs w:val="22"/>
                <w:lang w:eastAsia="en-AU"/>
              </w:rPr>
              <w:t>EOS</w:t>
            </w:r>
            <w:r w:rsidR="00702343" w:rsidRPr="00735B8E">
              <w:rPr>
                <w:rFonts w:eastAsia="MS Mincho" w:cstheme="minorHAnsi"/>
                <w:color w:val="000000"/>
                <w:sz w:val="22"/>
                <w:szCs w:val="22"/>
                <w:lang w:eastAsia="en-AU"/>
              </w:rPr>
              <w:t xml:space="preserve"> Roadmap led by the Agency, together with </w:t>
            </w:r>
            <w:r w:rsidR="00571DA6" w:rsidRPr="00735B8E">
              <w:rPr>
                <w:rFonts w:eastAsia="MS Mincho" w:cstheme="minorHAnsi"/>
                <w:color w:val="000000"/>
                <w:sz w:val="22"/>
                <w:szCs w:val="22"/>
                <w:lang w:eastAsia="en-AU"/>
              </w:rPr>
              <w:t>GA</w:t>
            </w:r>
            <w:r w:rsidR="00702343" w:rsidRPr="00735B8E">
              <w:rPr>
                <w:rFonts w:eastAsia="MS Mincho" w:cstheme="minorHAnsi"/>
                <w:color w:val="000000"/>
                <w:sz w:val="22"/>
                <w:szCs w:val="22"/>
                <w:lang w:eastAsia="en-AU"/>
              </w:rPr>
              <w:t xml:space="preserve"> and the Bureau of Meteorology and other organisations (due to be delivered in 2020-21).</w:t>
            </w:r>
            <w:r w:rsidR="00702343" w:rsidRPr="00C77FC4">
              <w:rPr>
                <w:rFonts w:cstheme="minorHAnsi"/>
                <w:sz w:val="22"/>
                <w:szCs w:val="22"/>
              </w:rPr>
              <w:t xml:space="preserve"> </w:t>
            </w:r>
          </w:p>
        </w:tc>
      </w:tr>
      <w:tr w:rsidR="00702A86" w:rsidRPr="00C77FC4" w14:paraId="3E0C2290" w14:textId="77777777" w:rsidTr="00C33CEF">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85" w14:textId="77777777" w:rsidR="00702A86" w:rsidRPr="00C77FC4" w:rsidRDefault="00702A86" w:rsidP="00702A86">
            <w:pPr>
              <w:spacing w:before="80" w:after="80"/>
              <w:rPr>
                <w:rFonts w:eastAsia="Times New Roman" w:cstheme="minorHAnsi"/>
                <w:spacing w:val="-3"/>
                <w:sz w:val="22"/>
                <w:szCs w:val="22"/>
                <w:lang w:eastAsia="en-AU"/>
              </w:rPr>
            </w:pPr>
            <w:r w:rsidRPr="00C77FC4">
              <w:rPr>
                <w:rFonts w:eastAsia="Times New Roman" w:cstheme="minorHAnsi"/>
                <w:spacing w:val="-3"/>
                <w:sz w:val="22"/>
                <w:szCs w:val="22"/>
                <w:lang w:eastAsia="en-AU"/>
              </w:rPr>
              <w:t>Department of Defence</w:t>
            </w:r>
          </w:p>
        </w:tc>
        <w:tc>
          <w:tcPr>
            <w:tcW w:w="3697" w:type="pct"/>
            <w:tcBorders>
              <w:left w:val="single" w:sz="4" w:space="0" w:color="FFFFFF" w:themeColor="background1"/>
            </w:tcBorders>
          </w:tcPr>
          <w:p w14:paraId="3E0C2286" w14:textId="77777777" w:rsidR="0003654D" w:rsidRPr="00C77FC4" w:rsidRDefault="0003654D" w:rsidP="00C33CEF">
            <w:pPr>
              <w:spacing w:before="80"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The Australian Geospatial-Intelligence Organisation (AGO), within the Department of Defence, is responsible for delivering the Defence 799 series of projects. These currently provide continued access to commercial satellite imagery and will deliver the future sovereign space-based imagery capability to support Defence, national security and whole-of-government activities. </w:t>
            </w:r>
          </w:p>
          <w:p w14:paraId="3E0C2287" w14:textId="5F7685CE" w:rsidR="0003654D" w:rsidRPr="00C77FC4" w:rsidRDefault="0003654D"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The 2020 Defence Strategic Update and Force Structure Plan confirmed significant investment by </w:t>
            </w:r>
            <w:r w:rsidR="00822229">
              <w:rPr>
                <w:rFonts w:eastAsia="MS Mincho" w:cstheme="minorHAnsi"/>
                <w:color w:val="000000"/>
                <w:sz w:val="22"/>
                <w:szCs w:val="22"/>
                <w:lang w:eastAsia="en-AU"/>
              </w:rPr>
              <w:t>G</w:t>
            </w:r>
            <w:r w:rsidRPr="00C77FC4">
              <w:rPr>
                <w:rFonts w:eastAsia="MS Mincho" w:cstheme="minorHAnsi"/>
                <w:color w:val="000000"/>
                <w:sz w:val="22"/>
                <w:szCs w:val="22"/>
                <w:lang w:eastAsia="en-AU"/>
              </w:rPr>
              <w:t>overnment to maintain awareness of Australia’s rapidly changing strategic environment. The government has committed to:</w:t>
            </w:r>
          </w:p>
          <w:p w14:paraId="3E0C2288" w14:textId="60F81C55" w:rsidR="0003654D" w:rsidRPr="00C77FC4" w:rsidRDefault="0003654D" w:rsidP="00C33CEF">
            <w:pPr>
              <w:pStyle w:val="ListBullet"/>
              <w:spacing w:before="0" w:after="60"/>
              <w:ind w:left="396" w:hanging="198"/>
              <w:jc w:val="left"/>
              <w:cnfStyle w:val="000000000000" w:firstRow="0" w:lastRow="0" w:firstColumn="0" w:lastColumn="0" w:oddVBand="0" w:evenVBand="0" w:oddHBand="0" w:evenHBand="0" w:firstRowFirstColumn="0" w:firstRowLastColumn="0" w:lastRowFirstColumn="0" w:lastRowLastColumn="0"/>
              <w:rPr>
                <w:sz w:val="22"/>
                <w:szCs w:val="22"/>
              </w:rPr>
            </w:pPr>
            <w:r w:rsidRPr="00C77FC4">
              <w:rPr>
                <w:sz w:val="22"/>
                <w:szCs w:val="22"/>
              </w:rPr>
              <w:t>continued access to commercial satellite imagery capabilities out to the mid-2030s (Phase 1);</w:t>
            </w:r>
          </w:p>
          <w:p w14:paraId="3E0C2289" w14:textId="2963C352" w:rsidR="0003654D" w:rsidRPr="00C77FC4" w:rsidRDefault="0003654D" w:rsidP="00C33CEF">
            <w:pPr>
              <w:pStyle w:val="ListBullet"/>
              <w:spacing w:before="0" w:after="60"/>
              <w:ind w:left="396" w:hanging="198"/>
              <w:jc w:val="left"/>
              <w:cnfStyle w:val="000000000000" w:firstRow="0" w:lastRow="0" w:firstColumn="0" w:lastColumn="0" w:oddVBand="0" w:evenVBand="0" w:oddHBand="0" w:evenHBand="0" w:firstRowFirstColumn="0" w:firstRowLastColumn="0" w:lastRowFirstColumn="0" w:lastRowLastColumn="0"/>
              <w:rPr>
                <w:sz w:val="22"/>
                <w:szCs w:val="22"/>
              </w:rPr>
            </w:pPr>
            <w:r w:rsidRPr="00C77FC4">
              <w:rPr>
                <w:sz w:val="22"/>
                <w:szCs w:val="22"/>
              </w:rPr>
              <w:t xml:space="preserve">increased funding </w:t>
            </w:r>
            <w:r w:rsidR="00462C8A">
              <w:rPr>
                <w:sz w:val="22"/>
                <w:szCs w:val="22"/>
              </w:rPr>
              <w:t xml:space="preserve">for </w:t>
            </w:r>
            <w:r w:rsidRPr="00C77FC4">
              <w:rPr>
                <w:sz w:val="22"/>
                <w:szCs w:val="22"/>
              </w:rPr>
              <w:t>Phase 2 with the intent of prioritising development of a sovereign satellite imagery capability to enhance coverage of the Indo-Pacific region; and</w:t>
            </w:r>
          </w:p>
          <w:p w14:paraId="3E0C228A" w14:textId="7348DD7A" w:rsidR="0003654D" w:rsidRPr="00C77FC4" w:rsidRDefault="0003654D" w:rsidP="00C33CEF">
            <w:pPr>
              <w:pStyle w:val="ListBullet"/>
              <w:spacing w:before="0"/>
              <w:ind w:left="396" w:hanging="198"/>
              <w:jc w:val="left"/>
              <w:cnfStyle w:val="000000000000" w:firstRow="0" w:lastRow="0" w:firstColumn="0" w:lastColumn="0" w:oddVBand="0" w:evenVBand="0" w:oddHBand="0" w:evenHBand="0" w:firstRowFirstColumn="0" w:firstRowLastColumn="0" w:lastRowFirstColumn="0" w:lastRowLastColumn="0"/>
              <w:rPr>
                <w:sz w:val="22"/>
                <w:szCs w:val="22"/>
              </w:rPr>
            </w:pPr>
            <w:r w:rsidRPr="00C77FC4">
              <w:rPr>
                <w:sz w:val="22"/>
                <w:szCs w:val="22"/>
              </w:rPr>
              <w:t>ongoing capability through additional sovereign satellites beyond 2040 (Phase 3).</w:t>
            </w:r>
          </w:p>
          <w:p w14:paraId="3E0C228B" w14:textId="77777777" w:rsidR="0003654D" w:rsidRPr="00C77FC4" w:rsidRDefault="0003654D"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During FY 2019-20, Defence Project 799 Phase 1 - Enhanced Commercial Access completed facility construction and began operations. Initial Operating Capability was declared in October 2019. </w:t>
            </w:r>
          </w:p>
          <w:p w14:paraId="3E0C228C" w14:textId="77777777" w:rsidR="0003654D" w:rsidRPr="00C77FC4" w:rsidRDefault="0003654D"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This capability enhances how Defence accesses commercial satellite imagery. AGO staff can directly task earth observation satellites from an operations centre at RAAF Base Edinburgh and downlink imagery through one of the three new antenna facilities around Australia.</w:t>
            </w:r>
          </w:p>
          <w:p w14:paraId="3E0C228D" w14:textId="4D659678" w:rsidR="0003654D" w:rsidRPr="00C77FC4" w:rsidRDefault="0003654D"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The infrastructure delivered </w:t>
            </w:r>
            <w:r w:rsidR="00462C8A">
              <w:rPr>
                <w:rFonts w:eastAsia="MS Mincho" w:cstheme="minorHAnsi"/>
                <w:color w:val="000000"/>
                <w:sz w:val="22"/>
                <w:szCs w:val="22"/>
                <w:lang w:eastAsia="en-AU"/>
              </w:rPr>
              <w:t xml:space="preserve">under </w:t>
            </w:r>
            <w:r w:rsidRPr="00C77FC4">
              <w:rPr>
                <w:rFonts w:eastAsia="MS Mincho" w:cstheme="minorHAnsi"/>
                <w:color w:val="000000"/>
                <w:sz w:val="22"/>
                <w:szCs w:val="22"/>
                <w:lang w:eastAsia="en-AU"/>
              </w:rPr>
              <w:t>Phase 1 can access satellites operated by US company Maxar; however, the project is working to bring on board an additional vendor to further enhance commercial imagery access.</w:t>
            </w:r>
          </w:p>
          <w:p w14:paraId="3E0C228F" w14:textId="1F97C6E9" w:rsidR="00702A86" w:rsidRPr="00C77FC4" w:rsidRDefault="00462C8A"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Pr>
                <w:rFonts w:eastAsia="MS Mincho" w:cstheme="minorHAnsi"/>
                <w:color w:val="000000"/>
                <w:sz w:val="22"/>
                <w:szCs w:val="22"/>
                <w:lang w:eastAsia="en-AU"/>
              </w:rPr>
              <w:t xml:space="preserve">The next phase of the project series </w:t>
            </w:r>
            <w:r w:rsidR="0003654D" w:rsidRPr="00C77FC4">
              <w:rPr>
                <w:rFonts w:eastAsia="MS Mincho" w:cstheme="minorHAnsi"/>
                <w:color w:val="000000"/>
                <w:sz w:val="22"/>
                <w:szCs w:val="22"/>
                <w:lang w:eastAsia="en-AU"/>
              </w:rPr>
              <w:t>will deliver the future sovereign space-based imagery capability to meet the needs of Defence, the National Intelligence Community and Whole-of-Government.</w:t>
            </w:r>
          </w:p>
        </w:tc>
      </w:tr>
      <w:tr w:rsidR="00FC03ED" w:rsidRPr="00C77FC4" w14:paraId="3E0C2294" w14:textId="77777777" w:rsidTr="00C33C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91" w14:textId="77777777" w:rsidR="00FC03ED" w:rsidRPr="00C77FC4" w:rsidRDefault="00FC03ED" w:rsidP="00FC03ED">
            <w:pPr>
              <w:spacing w:before="80" w:after="80"/>
              <w:rPr>
                <w:rFonts w:eastAsia="Times New Roman" w:cstheme="minorHAnsi"/>
                <w:spacing w:val="-3"/>
                <w:sz w:val="22"/>
                <w:szCs w:val="22"/>
                <w:lang w:eastAsia="en-AU"/>
              </w:rPr>
            </w:pPr>
            <w:r w:rsidRPr="00C77FC4">
              <w:rPr>
                <w:rFonts w:eastAsia="Times New Roman" w:cstheme="minorHAnsi"/>
                <w:spacing w:val="-3"/>
                <w:sz w:val="22"/>
                <w:szCs w:val="22"/>
                <w:lang w:eastAsia="en-AU"/>
              </w:rPr>
              <w:t>Department of Infrastructure, Transport, Regional Development and Communications</w:t>
            </w:r>
          </w:p>
        </w:tc>
        <w:tc>
          <w:tcPr>
            <w:tcW w:w="3697" w:type="pct"/>
            <w:tcBorders>
              <w:left w:val="single" w:sz="4" w:space="0" w:color="FFFFFF" w:themeColor="background1"/>
            </w:tcBorders>
          </w:tcPr>
          <w:p w14:paraId="3E0C2292" w14:textId="77777777" w:rsidR="00FC03ED" w:rsidRPr="00C77FC4" w:rsidRDefault="00FC03ED" w:rsidP="00C33CEF">
            <w:pPr>
              <w:adjustRightInd w:val="0"/>
              <w:snapToGrid w:val="0"/>
              <w:spacing w:before="80" w:after="113" w:line="240" w:lineRule="atLeast"/>
              <w:jc w:val="left"/>
              <w:cnfStyle w:val="000000010000" w:firstRow="0" w:lastRow="0" w:firstColumn="0" w:lastColumn="0" w:oddVBand="0" w:evenVBand="0" w:oddHBand="0" w:evenHBand="1" w:firstRowFirstColumn="0" w:firstRowLastColumn="0" w:lastRowFirstColumn="0" w:lastRowLastColumn="0"/>
              <w:rPr>
                <w:rFonts w:eastAsiaTheme="minorHAnsi" w:cstheme="minorHAnsi"/>
                <w:sz w:val="22"/>
                <w:szCs w:val="22"/>
                <w:lang w:val="en-US" w:eastAsia="en-US"/>
              </w:rPr>
            </w:pPr>
            <w:r w:rsidRPr="00C77FC4">
              <w:rPr>
                <w:rFonts w:eastAsiaTheme="minorHAnsi" w:cstheme="minorHAnsi"/>
                <w:sz w:val="22"/>
                <w:szCs w:val="22"/>
                <w:lang w:eastAsia="en-US"/>
              </w:rPr>
              <w:t>DITRDC leads Australia’s engagement in key international radiocommunications policy-making fora</w:t>
            </w:r>
            <w:r w:rsidRPr="00C77FC4">
              <w:rPr>
                <w:rFonts w:eastAsiaTheme="minorHAnsi" w:cstheme="minorHAnsi"/>
                <w:sz w:val="22"/>
                <w:szCs w:val="22"/>
                <w:lang w:val="en-US" w:eastAsia="en-US"/>
              </w:rPr>
              <w:t xml:space="preserve"> discussing WRC-23 agenda items dealing with space weather sensors used for global predictions and warnings, and frequency allocations and protection for Earth Observation-satellite service.</w:t>
            </w:r>
          </w:p>
          <w:p w14:paraId="3E0C2293" w14:textId="77777777" w:rsidR="00FC03ED" w:rsidRPr="00C77FC4" w:rsidRDefault="00FC03ED" w:rsidP="00C77FC4">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C77FC4">
              <w:rPr>
                <w:rFonts w:eastAsiaTheme="minorHAnsi" w:cstheme="minorHAnsi"/>
                <w:bCs/>
                <w:sz w:val="22"/>
                <w:szCs w:val="22"/>
                <w:lang w:val="en-US" w:eastAsia="en-US"/>
              </w:rPr>
              <w:t xml:space="preserve">AMSA </w:t>
            </w:r>
            <w:r w:rsidRPr="00C77FC4">
              <w:rPr>
                <w:rFonts w:eastAsiaTheme="minorHAnsi" w:cstheme="minorHAnsi"/>
                <w:sz w:val="22"/>
                <w:szCs w:val="22"/>
                <w:lang w:val="en-US" w:eastAsia="en-US"/>
              </w:rPr>
              <w:t xml:space="preserve">uses </w:t>
            </w:r>
            <w:r w:rsidRPr="00C77FC4">
              <w:rPr>
                <w:rFonts w:eastAsiaTheme="minorHAnsi" w:cstheme="minorHAnsi"/>
                <w:sz w:val="22"/>
                <w:szCs w:val="22"/>
                <w:lang w:val="en-AU" w:eastAsia="en-US"/>
              </w:rPr>
              <w:t>satellite-based Synthetic Aperture Radar data to monitor for illegal oil discharge from vessels within Australian waters and as evidence in marine pollution prosecution. There was no compliance monitoring, or incident response, imagery acquisition in 2019-2020; however, the data is available to support monitoring and prosecutorial action when required.</w:t>
            </w:r>
          </w:p>
        </w:tc>
      </w:tr>
      <w:tr w:rsidR="00702A86" w:rsidRPr="00C77FC4" w14:paraId="3E0C22B3" w14:textId="77777777" w:rsidTr="00C33CEF">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95" w14:textId="77777777" w:rsidR="00702A86" w:rsidRPr="00C77FC4" w:rsidRDefault="00702A86" w:rsidP="00702A86">
            <w:pPr>
              <w:spacing w:before="80" w:after="80"/>
              <w:rPr>
                <w:rFonts w:eastAsia="Times New Roman" w:cstheme="minorHAnsi"/>
                <w:spacing w:val="-3"/>
                <w:sz w:val="22"/>
                <w:szCs w:val="22"/>
                <w:lang w:eastAsia="en-AU"/>
              </w:rPr>
            </w:pPr>
            <w:r w:rsidRPr="00C77FC4">
              <w:rPr>
                <w:rFonts w:eastAsia="Times New Roman" w:cstheme="minorHAnsi"/>
                <w:spacing w:val="-3"/>
                <w:sz w:val="22"/>
                <w:szCs w:val="22"/>
                <w:lang w:eastAsia="en-AU"/>
              </w:rPr>
              <w:t>Geoscience Australia</w:t>
            </w:r>
          </w:p>
        </w:tc>
        <w:tc>
          <w:tcPr>
            <w:tcW w:w="3697" w:type="pct"/>
            <w:tcBorders>
              <w:left w:val="single" w:sz="4" w:space="0" w:color="FFFFFF" w:themeColor="background1"/>
            </w:tcBorders>
          </w:tcPr>
          <w:p w14:paraId="3E0C2296" w14:textId="77777777" w:rsidR="00D943CC" w:rsidRPr="00C77FC4" w:rsidRDefault="00D943CC" w:rsidP="00C33CEF">
            <w:pPr>
              <w:spacing w:before="80"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C77FC4">
              <w:rPr>
                <w:rFonts w:eastAsia="MS Mincho" w:cstheme="minorHAnsi"/>
                <w:color w:val="000000"/>
                <w:sz w:val="22"/>
                <w:szCs w:val="22"/>
                <w:u w:val="single"/>
                <w:lang w:eastAsia="en-AU"/>
              </w:rPr>
              <w:t>Earth observations from space (EOS)</w:t>
            </w:r>
          </w:p>
          <w:p w14:paraId="3E0C2297" w14:textId="3C2DC3C9" w:rsidR="00D27E39" w:rsidRPr="00C77FC4" w:rsidRDefault="00571DA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Pr>
                <w:rFonts w:eastAsia="MS Mincho" w:cstheme="minorHAnsi"/>
                <w:color w:val="000000"/>
                <w:sz w:val="22"/>
                <w:szCs w:val="22"/>
                <w:lang w:eastAsia="en-AU"/>
              </w:rPr>
              <w:t>GA</w:t>
            </w:r>
            <w:r w:rsidR="00D27E39" w:rsidRPr="00C77FC4">
              <w:rPr>
                <w:rFonts w:eastAsia="MS Mincho" w:cstheme="minorHAnsi"/>
                <w:color w:val="000000"/>
                <w:sz w:val="22"/>
                <w:szCs w:val="22"/>
                <w:lang w:eastAsia="en-AU"/>
              </w:rPr>
              <w:t xml:space="preserve"> supports Eart</w:t>
            </w:r>
            <w:r w:rsidR="00C77FC4">
              <w:rPr>
                <w:rFonts w:eastAsia="MS Mincho" w:cstheme="minorHAnsi"/>
                <w:color w:val="000000"/>
                <w:sz w:val="22"/>
                <w:szCs w:val="22"/>
                <w:lang w:eastAsia="en-AU"/>
              </w:rPr>
              <w:t xml:space="preserve">h Observation Australia (EOA). </w:t>
            </w:r>
            <w:r w:rsidR="00D27E39" w:rsidRPr="00C77FC4">
              <w:rPr>
                <w:rFonts w:eastAsia="MS Mincho" w:cstheme="minorHAnsi"/>
                <w:color w:val="000000"/>
                <w:sz w:val="22"/>
                <w:szCs w:val="22"/>
                <w:lang w:eastAsia="en-AU"/>
              </w:rPr>
              <w:t xml:space="preserve">EOA plays a key role in bringing together government, business, research and other players in the Earth observation community. </w:t>
            </w:r>
          </w:p>
          <w:p w14:paraId="3E0C2298" w14:textId="77777777"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GA, the Bureau of Meteorology and CSIRO </w:t>
            </w:r>
            <w:r w:rsidR="00654C1A" w:rsidRPr="00C77FC4">
              <w:rPr>
                <w:rFonts w:eastAsia="MS Mincho" w:cstheme="minorHAnsi"/>
                <w:color w:val="000000"/>
                <w:sz w:val="22"/>
                <w:szCs w:val="22"/>
                <w:lang w:eastAsia="en-AU"/>
              </w:rPr>
              <w:t xml:space="preserve">are </w:t>
            </w:r>
            <w:r w:rsidRPr="00C77FC4">
              <w:rPr>
                <w:rFonts w:eastAsia="MS Mincho" w:cstheme="minorHAnsi"/>
                <w:color w:val="000000"/>
                <w:sz w:val="22"/>
                <w:szCs w:val="22"/>
                <w:lang w:eastAsia="en-AU"/>
              </w:rPr>
              <w:t>jointly</w:t>
            </w:r>
            <w:r w:rsidR="00654C1A" w:rsidRPr="00C77FC4">
              <w:rPr>
                <w:rFonts w:eastAsia="MS Mincho" w:cstheme="minorHAnsi"/>
                <w:color w:val="000000"/>
                <w:sz w:val="22"/>
                <w:szCs w:val="22"/>
                <w:lang w:eastAsia="en-AU"/>
              </w:rPr>
              <w:t xml:space="preserve"> </w:t>
            </w:r>
            <w:r w:rsidRPr="00C77FC4">
              <w:rPr>
                <w:rFonts w:eastAsia="MS Mincho" w:cstheme="minorHAnsi"/>
                <w:color w:val="000000"/>
                <w:sz w:val="22"/>
                <w:szCs w:val="22"/>
                <w:lang w:eastAsia="en-AU"/>
              </w:rPr>
              <w:t>responsible f</w:t>
            </w:r>
            <w:r w:rsidR="00654C1A" w:rsidRPr="00C77FC4">
              <w:rPr>
                <w:rFonts w:eastAsia="MS Mincho" w:cstheme="minorHAnsi"/>
                <w:color w:val="000000"/>
                <w:sz w:val="22"/>
                <w:szCs w:val="22"/>
                <w:lang w:eastAsia="en-AU"/>
              </w:rPr>
              <w:t xml:space="preserve">or EOS capability in Australia. They are </w:t>
            </w:r>
            <w:r w:rsidRPr="00C77FC4">
              <w:rPr>
                <w:rFonts w:eastAsia="MS Mincho" w:cstheme="minorHAnsi"/>
                <w:color w:val="000000"/>
                <w:sz w:val="22"/>
                <w:szCs w:val="22"/>
                <w:lang w:eastAsia="en-AU"/>
              </w:rPr>
              <w:t>co-chairs the SCC’s EOS Working Group (AEOSWG).</w:t>
            </w:r>
          </w:p>
          <w:p w14:paraId="3E0C2299" w14:textId="77777777"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Digital Earth Australia (DEA) provides routine, reliable and robust intelligence about the Earth, its resources and how these have changed over the recent past. DEA translates EOS data into free ready-to-use insights about Australia’s natural and built environment. </w:t>
            </w:r>
          </w:p>
          <w:p w14:paraId="3E0C229A" w14:textId="77777777"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Such insights are then used by Australian governments and businesses to build a stronger evidence base around soil and coastal erosion, agricultural practices, deforestation, mining, water quality, and human and urban settlements. </w:t>
            </w:r>
          </w:p>
          <w:p w14:paraId="3E0C229C" w14:textId="7DBB98B0"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In the 2018-19 Federal Budget, DEA received funding of $36.9 million over four years (and $13 million per annum ongoing).</w:t>
            </w:r>
            <w:r w:rsidR="00D27E39" w:rsidRPr="00C77FC4">
              <w:rPr>
                <w:rFonts w:eastAsia="MS Mincho" w:cstheme="minorHAnsi"/>
                <w:color w:val="000000"/>
                <w:sz w:val="22"/>
                <w:szCs w:val="22"/>
                <w:lang w:eastAsia="en-AU"/>
              </w:rPr>
              <w:t xml:space="preserve"> Through delivery of its Strategy 2028, GA works to ensure that space data supports economic, social and environmental wellbeing.</w:t>
            </w:r>
            <w:r w:rsidR="00892D30">
              <w:rPr>
                <w:rFonts w:eastAsia="MS Mincho" w:cstheme="minorHAnsi"/>
                <w:color w:val="000000"/>
                <w:sz w:val="22"/>
                <w:szCs w:val="22"/>
                <w:lang w:eastAsia="en-AU"/>
              </w:rPr>
              <w:t xml:space="preserve"> </w:t>
            </w:r>
            <w:r w:rsidR="00D27E39" w:rsidRPr="00C77FC4">
              <w:rPr>
                <w:rFonts w:eastAsia="MS Mincho" w:cstheme="minorHAnsi"/>
                <w:color w:val="000000"/>
                <w:sz w:val="22"/>
                <w:szCs w:val="22"/>
                <w:lang w:eastAsia="en-AU"/>
              </w:rPr>
              <w:t>In particular, through the Digital Earth Australia Program GA is making it quicker and easier to access Earth observation satellite data and analyse it to produce readily accessible information and insights about Australia's changing landscape, coastline and oceans.</w:t>
            </w:r>
          </w:p>
          <w:p w14:paraId="3E0C229D" w14:textId="77777777"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C77FC4">
              <w:rPr>
                <w:rFonts w:eastAsia="MS Mincho" w:cstheme="minorHAnsi"/>
                <w:color w:val="000000"/>
                <w:sz w:val="22"/>
                <w:szCs w:val="22"/>
                <w:u w:val="single"/>
                <w:lang w:eastAsia="en-AU"/>
              </w:rPr>
              <w:t>Australian Industry Engagement / DEA Labs</w:t>
            </w:r>
          </w:p>
          <w:p w14:paraId="3E0C229E" w14:textId="77777777"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During 2019-20, Digital Earth Australia (DEA) continued to expand its engagement with Australian businesses. </w:t>
            </w:r>
          </w:p>
          <w:p w14:paraId="3E0C229F" w14:textId="77777777"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In February 2020, DEA completed the first round of its small-scale grants program, DEA Labs. The DEA Labs initiative provided three Australian agtech businesses with funding and access to analysis-ready satellite data, high performance computing and technical support from DEA staff. All three businesses were able to successfully develop new products for their clients and more efficient processes that will increase their productivity and profitability in the future.</w:t>
            </w:r>
          </w:p>
          <w:p w14:paraId="3E0C22A0" w14:textId="77777777"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In the final quarter of 2019-20, DEA completed its consultation with the Australian agriculture sector and delivered the Harvesting the benefits of Earth observation report. The report provides DEA the insights it needs to maximise its engagement with businesses in the Australian agriculture sector and help them reap significantly greater benefits from the use of satellite data.</w:t>
            </w:r>
          </w:p>
          <w:p w14:paraId="3E0C22A1" w14:textId="77777777" w:rsidR="00654C1A" w:rsidRPr="00C77FC4" w:rsidRDefault="00654C1A"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In 2020-21, DEA will continue its engagement with Australian businesses through targeted consultation with the Mining and Extractive Technologies, Financial Services, Urban Planning and Infrastructure sectors. As with the Agriculture Sector each of these engagements will deliver a series of workshops and result in a summary report that highlights the main challenges and opportunities to increase the use of Earth observation to deliver increased productivity in the sectors.</w:t>
            </w:r>
          </w:p>
          <w:p w14:paraId="3E0C22A2" w14:textId="2758EB6F" w:rsidR="00654C1A" w:rsidRPr="00C77FC4" w:rsidRDefault="00654C1A"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DEA </w:t>
            </w:r>
            <w:r w:rsidR="009B0C18">
              <w:rPr>
                <w:rFonts w:eastAsia="MS Mincho" w:cstheme="minorHAnsi"/>
                <w:color w:val="000000"/>
                <w:sz w:val="22"/>
                <w:szCs w:val="22"/>
                <w:lang w:eastAsia="en-AU"/>
              </w:rPr>
              <w:t xml:space="preserve">is also planning for a </w:t>
            </w:r>
            <w:r w:rsidRPr="00C77FC4">
              <w:rPr>
                <w:rFonts w:eastAsia="MS Mincho" w:cstheme="minorHAnsi"/>
                <w:color w:val="000000"/>
                <w:sz w:val="22"/>
                <w:szCs w:val="22"/>
                <w:lang w:eastAsia="en-AU"/>
              </w:rPr>
              <w:t>DEA Labs Round Two; an expanded version of its initial small-scale grants program. DEA expects to target specific challenges identified though its industry consultation in the grant round.</w:t>
            </w:r>
          </w:p>
          <w:p w14:paraId="3E0C22A3" w14:textId="77777777"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C77FC4">
              <w:rPr>
                <w:rFonts w:eastAsia="MS Mincho" w:cstheme="minorHAnsi"/>
                <w:color w:val="000000"/>
                <w:sz w:val="22"/>
                <w:szCs w:val="22"/>
                <w:u w:val="single"/>
                <w:lang w:eastAsia="en-AU"/>
              </w:rPr>
              <w:t>Group on Earth Observations (GEO)</w:t>
            </w:r>
          </w:p>
          <w:p w14:paraId="3E0C22A4" w14:textId="194CCC7B"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GA has continued to be an active and valued contributor to GEO both in terms of governance (ExCOM, Programme Board (PB)) and technical activities (Flagships and Work Program). During 2019-20, GA has made substantial contributions to supporting the GEO Virtual Symposium, and acting as Co-chair to both the GEO PB Private Sector Working Group to the PB and the Pacific Island Advisory Group to ExCOM. </w:t>
            </w:r>
          </w:p>
          <w:p w14:paraId="3E0C22A5" w14:textId="77777777"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C77FC4">
              <w:rPr>
                <w:rFonts w:eastAsia="MS Mincho" w:cstheme="minorHAnsi"/>
                <w:color w:val="000000"/>
                <w:sz w:val="22"/>
                <w:szCs w:val="22"/>
                <w:u w:val="single"/>
                <w:lang w:eastAsia="en-AU"/>
              </w:rPr>
              <w:t>Committee on Earth Observation Satellites (CEOS)</w:t>
            </w:r>
          </w:p>
          <w:p w14:paraId="3E0C22A6" w14:textId="53B18AE6" w:rsidR="00D943CC" w:rsidRPr="00C77FC4" w:rsidRDefault="00571DA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Pr>
                <w:rFonts w:eastAsia="MS Mincho" w:cstheme="minorHAnsi"/>
                <w:color w:val="000000"/>
                <w:sz w:val="22"/>
                <w:szCs w:val="22"/>
                <w:lang w:eastAsia="en-AU"/>
              </w:rPr>
              <w:t>GA</w:t>
            </w:r>
            <w:r w:rsidR="00D943CC" w:rsidRPr="00C77FC4">
              <w:rPr>
                <w:rFonts w:eastAsia="MS Mincho" w:cstheme="minorHAnsi"/>
                <w:color w:val="000000"/>
                <w:sz w:val="22"/>
                <w:szCs w:val="22"/>
                <w:lang w:eastAsia="en-AU"/>
              </w:rPr>
              <w:t xml:space="preserve"> has been actively supporting and contributing to the CEOS entities (e.g. WGCV, LSI-VC) and as Co-Chair, with CSIRO, of CEOS’s Strategic Implementation Team. In particular, GA has been supporting the CEOS ARD Webinar series and the CARD4L Product Alignment Assessment (PAA). PAA is the CARD4L product evaluation process and has recently endorsed the USGS Landsat Collection 2 Surface Reflectance and Surface Temperature as CARD4L compliant products.</w:t>
            </w:r>
          </w:p>
          <w:p w14:paraId="3E0C22A7" w14:textId="77777777" w:rsidR="00D27E39" w:rsidRPr="00C77FC4" w:rsidRDefault="00D27E39"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C77FC4">
              <w:rPr>
                <w:rFonts w:eastAsia="MS Mincho" w:cstheme="minorHAnsi"/>
                <w:color w:val="000000"/>
                <w:sz w:val="22"/>
                <w:szCs w:val="22"/>
                <w:u w:val="single"/>
                <w:lang w:val="en-AU" w:eastAsia="en-AU"/>
              </w:rPr>
              <w:t>Bushfire Earth Observation Taskforce</w:t>
            </w:r>
          </w:p>
          <w:p w14:paraId="3E0C22A8" w14:textId="59679047" w:rsidR="00D943CC" w:rsidRPr="00C77FC4" w:rsidRDefault="00D12DF1"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GA work</w:t>
            </w:r>
            <w:r w:rsidR="009B0C18">
              <w:rPr>
                <w:rFonts w:eastAsia="MS Mincho" w:cstheme="minorHAnsi"/>
                <w:color w:val="000000"/>
                <w:sz w:val="22"/>
                <w:szCs w:val="22"/>
                <w:lang w:eastAsia="en-AU"/>
              </w:rPr>
              <w:t>ed</w:t>
            </w:r>
            <w:r w:rsidRPr="00C77FC4">
              <w:rPr>
                <w:rFonts w:eastAsia="MS Mincho" w:cstheme="minorHAnsi"/>
                <w:color w:val="000000"/>
                <w:sz w:val="22"/>
                <w:szCs w:val="22"/>
                <w:lang w:eastAsia="en-AU"/>
              </w:rPr>
              <w:t xml:space="preserve"> with the Bushfire Earth Observation Taskforce to improve collaboration between Australian government agencies, and increase data sharing and the utility of satellite data in response to natural disasters such as bushfires.</w:t>
            </w:r>
          </w:p>
          <w:p w14:paraId="3E0C22A9" w14:textId="7516EBAD" w:rsidR="00702A86" w:rsidRPr="00C77FC4" w:rsidRDefault="00702A8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C77FC4">
              <w:rPr>
                <w:rFonts w:eastAsia="MS Mincho" w:cstheme="minorHAnsi"/>
                <w:color w:val="000000"/>
                <w:sz w:val="22"/>
                <w:szCs w:val="22"/>
                <w:u w:val="single"/>
                <w:lang w:eastAsia="en-AU"/>
              </w:rPr>
              <w:t>Land</w:t>
            </w:r>
            <w:r w:rsidR="009B0C18">
              <w:rPr>
                <w:rFonts w:eastAsia="MS Mincho" w:cstheme="minorHAnsi"/>
                <w:color w:val="000000"/>
                <w:sz w:val="22"/>
                <w:szCs w:val="22"/>
                <w:u w:val="single"/>
                <w:lang w:eastAsia="en-AU"/>
              </w:rPr>
              <w:t>s</w:t>
            </w:r>
            <w:r w:rsidRPr="00C77FC4">
              <w:rPr>
                <w:rFonts w:eastAsia="MS Mincho" w:cstheme="minorHAnsi"/>
                <w:color w:val="000000"/>
                <w:sz w:val="22"/>
                <w:szCs w:val="22"/>
                <w:u w:val="single"/>
                <w:lang w:eastAsia="en-AU"/>
              </w:rPr>
              <w:t>at</w:t>
            </w:r>
          </w:p>
          <w:p w14:paraId="3E0C22AA" w14:textId="0B5C3DAB" w:rsidR="00702A86" w:rsidRPr="00C77FC4" w:rsidRDefault="00702A8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2019 mark</w:t>
            </w:r>
            <w:r w:rsidR="009B0C18">
              <w:rPr>
                <w:rFonts w:eastAsia="MS Mincho" w:cstheme="minorHAnsi"/>
                <w:color w:val="000000"/>
                <w:sz w:val="22"/>
                <w:szCs w:val="22"/>
                <w:lang w:eastAsia="en-AU"/>
              </w:rPr>
              <w:t>ed</w:t>
            </w:r>
            <w:r w:rsidRPr="00C77FC4">
              <w:rPr>
                <w:rFonts w:eastAsia="MS Mincho" w:cstheme="minorHAnsi"/>
                <w:color w:val="000000"/>
                <w:sz w:val="22"/>
                <w:szCs w:val="22"/>
                <w:lang w:eastAsia="en-AU"/>
              </w:rPr>
              <w:t xml:space="preserve"> the 40th anniversary of GA’s Alice Springs ground station and its support for the Landsat program. Anniversary celebrations with dignitaries from Australia and the US will happen on-site in November 2019, and will involve the commissioning of newly completed satellite dish artwork by Native American artists.</w:t>
            </w:r>
          </w:p>
          <w:p w14:paraId="3E0C22AB" w14:textId="77777777" w:rsidR="00702A86" w:rsidRPr="00C77FC4" w:rsidRDefault="00702A8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The satellite ground station continues to operate above targeted operational performance and is currently operating at 99.6 per cent with a 98 per cent target. From between November 2018 and May 2019, this ground station was the best performing ground station in the Landsat network, achieving 100 per cent success rate for Landsat 7 operations. The project to ensure Alice Springs is ready to support the Landsat-9 mission is on track.  </w:t>
            </w:r>
          </w:p>
          <w:p w14:paraId="3E0C22AC" w14:textId="77777777" w:rsidR="00702A86" w:rsidRPr="00C77FC4" w:rsidRDefault="00702A8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C77FC4">
              <w:rPr>
                <w:rFonts w:eastAsia="MS Mincho" w:cstheme="minorHAnsi"/>
                <w:color w:val="000000"/>
                <w:sz w:val="22"/>
                <w:szCs w:val="22"/>
                <w:u w:val="single"/>
                <w:lang w:eastAsia="en-AU"/>
              </w:rPr>
              <w:t>GEO Week</w:t>
            </w:r>
          </w:p>
          <w:p w14:paraId="3E0C22AD" w14:textId="54182968" w:rsidR="00702A86" w:rsidRPr="00C77FC4" w:rsidRDefault="00702A8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The 2019 GEO Ministerial Summit w</w:t>
            </w:r>
            <w:r w:rsidR="00A00418">
              <w:rPr>
                <w:rFonts w:eastAsia="MS Mincho" w:cstheme="minorHAnsi"/>
                <w:color w:val="000000"/>
                <w:sz w:val="22"/>
                <w:szCs w:val="22"/>
                <w:lang w:eastAsia="en-AU"/>
              </w:rPr>
              <w:t>as</w:t>
            </w:r>
            <w:r w:rsidRPr="00C77FC4">
              <w:rPr>
                <w:rFonts w:eastAsia="MS Mincho" w:cstheme="minorHAnsi"/>
                <w:color w:val="000000"/>
                <w:sz w:val="22"/>
                <w:szCs w:val="22"/>
                <w:lang w:eastAsia="en-AU"/>
              </w:rPr>
              <w:t xml:space="preserve"> be held in Canberra on 4-9 November. GA </w:t>
            </w:r>
            <w:r w:rsidR="00A00418">
              <w:rPr>
                <w:rFonts w:eastAsia="MS Mincho" w:cstheme="minorHAnsi"/>
                <w:color w:val="000000"/>
                <w:sz w:val="22"/>
                <w:szCs w:val="22"/>
                <w:lang w:eastAsia="en-AU"/>
              </w:rPr>
              <w:t>was</w:t>
            </w:r>
            <w:r w:rsidRPr="00C77FC4">
              <w:rPr>
                <w:rFonts w:eastAsia="MS Mincho" w:cstheme="minorHAnsi"/>
                <w:color w:val="000000"/>
                <w:sz w:val="22"/>
                <w:szCs w:val="22"/>
                <w:lang w:eastAsia="en-AU"/>
              </w:rPr>
              <w:t xml:space="preserve"> the Australian lead and host of GEO Week with support from CSIRO, the Agency, the Department of the Environment and Energy and other agencies. </w:t>
            </w:r>
            <w:r w:rsidR="00F76B42">
              <w:rPr>
                <w:rFonts w:eastAsia="MS Mincho" w:cstheme="minorHAnsi"/>
                <w:color w:val="000000"/>
                <w:sz w:val="22"/>
                <w:szCs w:val="22"/>
                <w:lang w:eastAsia="en-AU"/>
              </w:rPr>
              <w:t xml:space="preserve">Australia </w:t>
            </w:r>
            <w:r w:rsidRPr="00C77FC4">
              <w:rPr>
                <w:rFonts w:eastAsia="MS Mincho" w:cstheme="minorHAnsi"/>
                <w:color w:val="000000"/>
                <w:sz w:val="22"/>
                <w:szCs w:val="22"/>
                <w:lang w:eastAsia="en-AU"/>
              </w:rPr>
              <w:t>designed a comprehensive program to showcase and connect Australian EOS capabilities internationally.</w:t>
            </w:r>
          </w:p>
          <w:p w14:paraId="3E0C22AE" w14:textId="645339D9" w:rsidR="00702A86" w:rsidRPr="00C77FC4" w:rsidRDefault="00702A8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GEO Week 2019 include</w:t>
            </w:r>
            <w:r w:rsidR="00A00418">
              <w:rPr>
                <w:rFonts w:eastAsia="MS Mincho" w:cstheme="minorHAnsi"/>
                <w:color w:val="000000"/>
                <w:sz w:val="22"/>
                <w:szCs w:val="22"/>
                <w:lang w:eastAsia="en-AU"/>
              </w:rPr>
              <w:t>d</w:t>
            </w:r>
            <w:r w:rsidRPr="00C77FC4">
              <w:rPr>
                <w:rFonts w:eastAsia="MS Mincho" w:cstheme="minorHAnsi"/>
                <w:color w:val="000000"/>
                <w:sz w:val="22"/>
                <w:szCs w:val="22"/>
                <w:lang w:eastAsia="en-AU"/>
              </w:rPr>
              <w:t xml:space="preserve"> an Industry Track: an Australian initiative designed to strengthen engagement between the commercial sector and the GEO community. </w:t>
            </w:r>
          </w:p>
          <w:p w14:paraId="3E0C22AF" w14:textId="77777777" w:rsidR="00702A86" w:rsidRPr="00C77FC4" w:rsidRDefault="00702A8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C77FC4">
              <w:rPr>
                <w:rFonts w:eastAsia="MS Mincho" w:cstheme="minorHAnsi"/>
                <w:color w:val="000000"/>
                <w:sz w:val="22"/>
                <w:szCs w:val="22"/>
                <w:u w:val="single"/>
                <w:lang w:eastAsia="en-AU"/>
              </w:rPr>
              <w:t>Other GA Activities</w:t>
            </w:r>
          </w:p>
          <w:p w14:paraId="3E0C22B0" w14:textId="67DF384F" w:rsidR="00702A86" w:rsidRPr="00C77FC4" w:rsidRDefault="00702A8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GA in partnership with CSIRO, the NZ Government, and the </w:t>
            </w:r>
            <w:r w:rsidR="006C0619">
              <w:rPr>
                <w:rFonts w:eastAsia="MS Mincho" w:cstheme="minorHAnsi"/>
                <w:color w:val="000000"/>
                <w:sz w:val="22"/>
                <w:szCs w:val="22"/>
                <w:lang w:eastAsia="en-AU"/>
              </w:rPr>
              <w:t>G</w:t>
            </w:r>
            <w:r w:rsidRPr="00C77FC4">
              <w:rPr>
                <w:rFonts w:eastAsia="MS Mincho" w:cstheme="minorHAnsi"/>
                <w:color w:val="000000"/>
                <w:sz w:val="22"/>
                <w:szCs w:val="22"/>
                <w:lang w:eastAsia="en-AU"/>
              </w:rPr>
              <w:t>overnments of WA, NSW and Qld operates a regional data hub that provides access to data from Europe’s Copernicus program.  The hub provides access to satellite Earth observation data covering the South-East Asia and South Pacific region.</w:t>
            </w:r>
          </w:p>
          <w:p w14:paraId="47EAFFA4" w14:textId="43553F75" w:rsidR="00F76B42" w:rsidRPr="00EE4A6B" w:rsidRDefault="00702A86" w:rsidP="00F76B42">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GA also coordinates Australia’s use of the International Charter for Space and Major Disasters and the Copernicus Emergency Management Service. </w:t>
            </w:r>
            <w:r w:rsidR="00F76B42" w:rsidRPr="00EE4A6B">
              <w:rPr>
                <w:rFonts w:eastAsia="MS Mincho" w:cstheme="minorHAnsi"/>
                <w:color w:val="000000"/>
                <w:sz w:val="22"/>
                <w:szCs w:val="22"/>
                <w:lang w:eastAsia="en-AU"/>
              </w:rPr>
              <w:t xml:space="preserve"> In </w:t>
            </w:r>
            <w:r w:rsidR="00F76B42">
              <w:rPr>
                <w:rFonts w:eastAsia="MS Mincho" w:cstheme="minorHAnsi"/>
                <w:color w:val="000000"/>
                <w:sz w:val="22"/>
                <w:szCs w:val="22"/>
                <w:lang w:eastAsia="en-AU"/>
              </w:rPr>
              <w:t>the 2019-2020 bushfire crisis</w:t>
            </w:r>
            <w:r w:rsidR="00F76B42" w:rsidRPr="00EE4A6B">
              <w:rPr>
                <w:rFonts w:eastAsia="MS Mincho" w:cstheme="minorHAnsi"/>
                <w:color w:val="000000"/>
                <w:sz w:val="22"/>
                <w:szCs w:val="22"/>
                <w:lang w:eastAsia="en-AU"/>
              </w:rPr>
              <w:t xml:space="preserve">, the Copernicus service was used </w:t>
            </w:r>
            <w:r w:rsidR="00F76B42">
              <w:rPr>
                <w:rFonts w:eastAsia="MS Mincho" w:cstheme="minorHAnsi"/>
                <w:color w:val="000000"/>
                <w:sz w:val="22"/>
                <w:szCs w:val="22"/>
                <w:lang w:eastAsia="en-AU"/>
              </w:rPr>
              <w:t xml:space="preserve">and </w:t>
            </w:r>
            <w:r w:rsidR="00F76B42" w:rsidRPr="00EE4A6B">
              <w:rPr>
                <w:rFonts w:eastAsia="MS Mincho" w:cstheme="minorHAnsi"/>
                <w:color w:val="000000"/>
                <w:sz w:val="22"/>
                <w:szCs w:val="22"/>
                <w:lang w:eastAsia="en-AU"/>
              </w:rPr>
              <w:t>provided valuable mapping products to support the emergency response.</w:t>
            </w:r>
          </w:p>
          <w:p w14:paraId="3E0C22B2" w14:textId="77777777" w:rsidR="00702A86" w:rsidRPr="00C77FC4" w:rsidRDefault="00702A8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GA is a founding partner of the Open Data Cube (ODC) project. The Open Data Cube is open source software that seeks to increase the value and impact of global EO satellite data by providing an open and freely accessible exploitation architecture. The ODC project seeks to foster a community to develop, sustain, and grow the technology and the breadth and depth of its applications for societal benefit.</w:t>
            </w:r>
          </w:p>
        </w:tc>
      </w:tr>
    </w:tbl>
    <w:p w14:paraId="58D0FDDC" w14:textId="2805C1AC" w:rsidR="00804CCF" w:rsidRDefault="00B72DB2" w:rsidP="00804CCF">
      <w:pPr>
        <w:spacing w:after="0" w:line="240" w:lineRule="auto"/>
        <w:rPr>
          <w:rFonts w:ascii="Calibri" w:eastAsia="MS Mincho" w:hAnsi="Calibri" w:cs="Calibri"/>
          <w:b/>
          <w:bCs/>
          <w:color w:val="004976"/>
          <w:sz w:val="32"/>
          <w:szCs w:val="26"/>
          <w:lang w:eastAsia="en-AU"/>
        </w:rPr>
      </w:pPr>
      <w:r>
        <w:rPr>
          <w:noProof/>
          <w:lang w:eastAsia="en-AU"/>
        </w:rPr>
        <mc:AlternateContent>
          <mc:Choice Requires="wps">
            <w:drawing>
              <wp:anchor distT="0" distB="0" distL="114300" distR="114300" simplePos="0" relativeHeight="251682304" behindDoc="0" locked="0" layoutInCell="1" allowOverlap="1" wp14:anchorId="61E3109B" wp14:editId="57695E6B">
                <wp:simplePos x="0" y="0"/>
                <wp:positionH relativeFrom="margin">
                  <wp:posOffset>0</wp:posOffset>
                </wp:positionH>
                <wp:positionV relativeFrom="paragraph">
                  <wp:posOffset>122555</wp:posOffset>
                </wp:positionV>
                <wp:extent cx="6204403" cy="0"/>
                <wp:effectExtent l="0" t="0" r="25400" b="19050"/>
                <wp:wrapNone/>
                <wp:docPr id="55" name="Straight Connector 55" title="Start of the case study on understanding water availability"/>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AA21054" id="Straight Connector 55" o:spid="_x0000_s1026" alt="Title: Start of the case study on understanding water availability" style="position:absolute;z-index:251682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9.65pt" to="488.5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" strokecolor="#004976" strokeweight=".5pt">
                <v:stroke joinstyle="miter"/>
                <w10:wrap anchorx="margin"/>
              </v:line>
            </w:pict>
          </mc:Fallback>
        </mc:AlternateContent>
      </w:r>
    </w:p>
    <w:tbl>
      <w:tblPr>
        <w:tblStyle w:val="TableGrid"/>
        <w:tblW w:w="0" w:type="auto"/>
        <w:tblBorders>
          <w:top w:val="single" w:sz="4" w:space="0" w:color="004976"/>
          <w:left w:val="none" w:sz="0" w:space="0" w:color="auto"/>
          <w:bottom w:val="single" w:sz="4" w:space="0" w:color="004976"/>
          <w:right w:val="none" w:sz="0" w:space="0" w:color="auto"/>
          <w:insideH w:val="none" w:sz="0" w:space="0" w:color="auto"/>
          <w:insideV w:val="none" w:sz="0" w:space="0" w:color="auto"/>
        </w:tblBorders>
        <w:tblLook w:val="04A0" w:firstRow="1" w:lastRow="0" w:firstColumn="1" w:lastColumn="0" w:noHBand="0" w:noVBand="1"/>
        <w:tblCaption w:val="Case study on understanding water availability"/>
      </w:tblPr>
      <w:tblGrid>
        <w:gridCol w:w="3969"/>
        <w:gridCol w:w="5885"/>
      </w:tblGrid>
      <w:tr w:rsidR="007549A3" w14:paraId="3B34F8CC" w14:textId="77777777" w:rsidTr="00DD6C95">
        <w:trPr>
          <w:trHeight w:val="4854"/>
          <w:tblHeader/>
        </w:trPr>
        <w:tc>
          <w:tcPr>
            <w:tcW w:w="3969" w:type="dxa"/>
            <w:shd w:val="clear" w:color="auto" w:fill="004976"/>
          </w:tcPr>
          <w:p w14:paraId="2ABB84F5" w14:textId="3CB91717" w:rsidR="007549A3" w:rsidRPr="004B7D1B" w:rsidRDefault="007549A3" w:rsidP="002F1A28">
            <w:pPr>
              <w:pStyle w:val="Heading3"/>
              <w:spacing w:before="80"/>
              <w:rPr>
                <w:color w:val="FFFFFF" w:themeColor="background1"/>
              </w:rPr>
            </w:pPr>
            <w:r w:rsidRPr="004B7D1B">
              <w:rPr>
                <w:color w:val="FFFFFF" w:themeColor="background1"/>
              </w:rPr>
              <w:t xml:space="preserve">Case study: </w:t>
            </w:r>
            <w:r>
              <w:rPr>
                <w:b w:val="0"/>
                <w:color w:val="FFFFFF" w:themeColor="background1"/>
              </w:rPr>
              <w:t>Understanding water availability</w:t>
            </w:r>
            <w:r w:rsidRPr="004B7D1B">
              <w:rPr>
                <w:b w:val="0"/>
                <w:color w:val="FFFFFF" w:themeColor="background1"/>
              </w:rPr>
              <w:t xml:space="preserve"> </w:t>
            </w:r>
          </w:p>
          <w:p w14:paraId="76E87AF3" w14:textId="5B217E2D" w:rsidR="007549A3" w:rsidRDefault="007549A3" w:rsidP="002F1A28">
            <w:pPr>
              <w:pStyle w:val="Caption"/>
              <w:rPr>
                <w:rFonts w:ascii="Calibri" w:hAnsi="Calibri" w:cs="Calibri"/>
                <w:i/>
                <w:color w:val="FFFFFF" w:themeColor="background1"/>
              </w:rPr>
            </w:pPr>
            <w:r>
              <w:rPr>
                <w:rFonts w:ascii="Calibri" w:hAnsi="Calibri"/>
                <w:noProof/>
                <w:color w:val="000000"/>
              </w:rPr>
              <w:drawing>
                <wp:inline distT="0" distB="0" distL="0" distR="0" wp14:anchorId="6B623616" wp14:editId="0AA0AC8C">
                  <wp:extent cx="2367643" cy="1730596"/>
                  <wp:effectExtent l="0" t="0" r="0" b="3175"/>
                  <wp:docPr id="43" name="Picture 43" descr="NSW average farm dam levels in July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18041" cy="1767434"/>
                          </a:xfrm>
                          <a:prstGeom prst="rect">
                            <a:avLst/>
                          </a:prstGeom>
                          <a:noFill/>
                        </pic:spPr>
                      </pic:pic>
                    </a:graphicData>
                  </a:graphic>
                </wp:inline>
              </w:drawing>
            </w:r>
          </w:p>
          <w:p w14:paraId="50621C08" w14:textId="77777777" w:rsidR="007549A3" w:rsidRPr="007549A3" w:rsidRDefault="007549A3" w:rsidP="007549A3">
            <w:pPr>
              <w:pStyle w:val="Caption"/>
              <w:spacing w:before="240"/>
              <w:rPr>
                <w:i/>
                <w:color w:val="FFFFFF" w:themeColor="background1"/>
              </w:rPr>
            </w:pPr>
            <w:bookmarkStart w:id="88" w:name="_Toc59532597"/>
            <w:r w:rsidRPr="007549A3">
              <w:rPr>
                <w:i/>
                <w:color w:val="FFFFFF" w:themeColor="background1"/>
              </w:rPr>
              <w:t xml:space="preserve">Figure </w:t>
            </w:r>
            <w:r w:rsidRPr="007549A3">
              <w:rPr>
                <w:i/>
                <w:noProof/>
                <w:color w:val="FFFFFF" w:themeColor="background1"/>
              </w:rPr>
              <w:fldChar w:fldCharType="begin"/>
            </w:r>
            <w:r w:rsidRPr="007549A3">
              <w:rPr>
                <w:i/>
                <w:noProof/>
                <w:color w:val="FFFFFF" w:themeColor="background1"/>
              </w:rPr>
              <w:instrText xml:space="preserve"> SEQ Figure \* ARABIC </w:instrText>
            </w:r>
            <w:r w:rsidRPr="007549A3">
              <w:rPr>
                <w:i/>
                <w:noProof/>
                <w:color w:val="FFFFFF" w:themeColor="background1"/>
              </w:rPr>
              <w:fldChar w:fldCharType="separate"/>
            </w:r>
            <w:r w:rsidR="009F6694">
              <w:rPr>
                <w:i/>
                <w:noProof/>
                <w:color w:val="FFFFFF" w:themeColor="background1"/>
              </w:rPr>
              <w:t>11</w:t>
            </w:r>
            <w:r w:rsidRPr="007549A3">
              <w:rPr>
                <w:i/>
                <w:noProof/>
                <w:color w:val="FFFFFF" w:themeColor="background1"/>
              </w:rPr>
              <w:fldChar w:fldCharType="end"/>
            </w:r>
            <w:r w:rsidRPr="007549A3">
              <w:rPr>
                <w:i/>
                <w:color w:val="FFFFFF" w:themeColor="background1"/>
              </w:rPr>
              <w:t xml:space="preserve"> – NSW State Seasonal Update: July 2020 showing average parish-level farm dam extents 20/6- 19/07/2020</w:t>
            </w:r>
            <w:bookmarkEnd w:id="88"/>
          </w:p>
          <w:p w14:paraId="51E81B09" w14:textId="77777777" w:rsidR="007549A3" w:rsidRPr="007549A3" w:rsidRDefault="007549A3" w:rsidP="007549A3">
            <w:pPr>
              <w:rPr>
                <w:lang w:eastAsia="en-AU"/>
              </w:rPr>
            </w:pPr>
          </w:p>
        </w:tc>
        <w:tc>
          <w:tcPr>
            <w:tcW w:w="5885" w:type="dxa"/>
            <w:tcBorders>
              <w:top w:val="nil"/>
              <w:bottom w:val="nil"/>
              <w:right w:val="nil"/>
            </w:tcBorders>
          </w:tcPr>
          <w:p w14:paraId="559EA3CA" w14:textId="27093A13" w:rsidR="007549A3" w:rsidRPr="007549A3" w:rsidRDefault="007549A3" w:rsidP="007549A3">
            <w:pPr>
              <w:spacing w:before="80" w:after="120"/>
              <w:rPr>
                <w:rFonts w:ascii="Calibri" w:eastAsia="MS Mincho" w:hAnsi="Calibri"/>
                <w:color w:val="000000"/>
                <w:sz w:val="22"/>
                <w:lang w:eastAsia="en-AU"/>
              </w:rPr>
            </w:pPr>
            <w:r w:rsidRPr="007549A3">
              <w:rPr>
                <w:rFonts w:ascii="Calibri" w:eastAsia="MS Mincho" w:hAnsi="Calibri"/>
                <w:color w:val="000000"/>
                <w:sz w:val="22"/>
                <w:lang w:eastAsia="en-AU"/>
              </w:rPr>
              <w:t>During 2019-20, Digital Earth Australia (DEA) worked with the New South Wales Government and Murray-Darling Basin Authority (MDBA) to pilot new automated methods of digitally mapping crop and water extent across the Murray-Darling river system.</w:t>
            </w:r>
          </w:p>
          <w:p w14:paraId="5551B90D" w14:textId="68BC376E" w:rsidR="007549A3" w:rsidRPr="00DD3035" w:rsidRDefault="007549A3" w:rsidP="00197B28">
            <w:pPr>
              <w:spacing w:after="120"/>
              <w:rPr>
                <w:rFonts w:ascii="Calibri" w:eastAsia="MS Mincho" w:hAnsi="Calibri"/>
                <w:color w:val="000000"/>
                <w:lang w:eastAsia="en-AU"/>
              </w:rPr>
            </w:pPr>
            <w:r w:rsidRPr="007549A3">
              <w:rPr>
                <w:rFonts w:ascii="Calibri" w:eastAsia="MS Mincho" w:hAnsi="Calibri"/>
                <w:color w:val="000000"/>
                <w:sz w:val="22"/>
                <w:lang w:eastAsia="en-AU"/>
              </w:rPr>
              <w:t xml:space="preserve">Understanding water availability is essential for land management, particularly during times of drought. Using DEA Waterbodies, the NSW Government can routinely provide a snapshot of water availability across the state through its monthly State Seasonal Update. DEA Waterbodies is now available in each state and territory across Australia and can be accessed via the </w:t>
            </w:r>
            <w:hyperlink r:id="rId41" w:history="1">
              <w:r w:rsidRPr="00197B28">
                <w:rPr>
                  <w:rStyle w:val="Hyperlink"/>
                  <w:rFonts w:ascii="Calibri" w:eastAsia="MS Mincho" w:hAnsi="Calibri"/>
                  <w:sz w:val="22"/>
                  <w:lang w:eastAsia="en-AU"/>
                </w:rPr>
                <w:t>DEA Maps portal</w:t>
              </w:r>
            </w:hyperlink>
            <w:r w:rsidR="00197B28">
              <w:rPr>
                <w:rFonts w:ascii="Calibri" w:eastAsia="MS Mincho" w:hAnsi="Calibri"/>
                <w:color w:val="000000"/>
                <w:sz w:val="22"/>
                <w:lang w:eastAsia="en-AU"/>
              </w:rPr>
              <w:t>.</w:t>
            </w:r>
            <w:r w:rsidRPr="007549A3">
              <w:rPr>
                <w:rFonts w:ascii="Calibri" w:eastAsia="MS Mincho" w:hAnsi="Calibri"/>
                <w:color w:val="000000"/>
                <w:sz w:val="22"/>
                <w:lang w:eastAsia="en-AU"/>
              </w:rPr>
              <w:t xml:space="preserve"> </w:t>
            </w:r>
          </w:p>
        </w:tc>
      </w:tr>
    </w:tbl>
    <w:p w14:paraId="3E0C22B5" w14:textId="5E0110CE" w:rsidR="00702A86" w:rsidRPr="00702A86" w:rsidRDefault="00B72DB2" w:rsidP="007549A3">
      <w:pPr>
        <w:pStyle w:val="Heading31"/>
        <w:spacing w:before="240"/>
      </w:pPr>
      <w:r>
        <w:rPr>
          <w:noProof/>
        </w:rPr>
        <mc:AlternateContent>
          <mc:Choice Requires="wps">
            <w:drawing>
              <wp:anchor distT="0" distB="0" distL="114300" distR="114300" simplePos="0" relativeHeight="251666944" behindDoc="0" locked="0" layoutInCell="1" allowOverlap="1" wp14:anchorId="02DF21CF" wp14:editId="43E8A165">
                <wp:simplePos x="0" y="0"/>
                <wp:positionH relativeFrom="margin">
                  <wp:posOffset>0</wp:posOffset>
                </wp:positionH>
                <wp:positionV relativeFrom="paragraph">
                  <wp:posOffset>107950</wp:posOffset>
                </wp:positionV>
                <wp:extent cx="6204403" cy="0"/>
                <wp:effectExtent l="0" t="0" r="25400" b="19050"/>
                <wp:wrapNone/>
                <wp:docPr id="52" name="Straight Connector 52" title="End of the case study on understanding water availability"/>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E8335BC" id="Straight Connector 52" o:spid="_x0000_s1026" alt="Title: End of the case study on understanding water availability" style="position:absolute;z-index:251666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8.5pt" to="488.5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" strokecolor="#004976" strokeweight=".5pt">
                <v:stroke joinstyle="miter"/>
                <w10:wrap anchorx="margin"/>
              </v:line>
            </w:pict>
          </mc:Fallback>
        </mc:AlternateContent>
      </w:r>
      <w:r w:rsidR="00702A86" w:rsidRPr="00702A86">
        <w:t xml:space="preserve">Leapfrog Research and Development </w:t>
      </w:r>
    </w:p>
    <w:p w14:paraId="3E0C22B6" w14:textId="77777777" w:rsidR="00702A86" w:rsidRPr="00F16F1D" w:rsidRDefault="00702A86" w:rsidP="00702A86">
      <w:pPr>
        <w:spacing w:before="80" w:after="80" w:line="240" w:lineRule="auto"/>
        <w:rPr>
          <w:rStyle w:val="Emphasis"/>
          <w:rFonts w:eastAsiaTheme="minorHAnsi"/>
        </w:rPr>
      </w:pPr>
      <w:r w:rsidRPr="00F16F1D">
        <w:rPr>
          <w:rStyle w:val="Emphasis"/>
          <w:rFonts w:eastAsiaTheme="minorHAnsi"/>
        </w:rPr>
        <w:t>Australia has a strong research base in space-related R&amp;D, contributing 6.8 per cent of the World’s publications in this sector between 2012 and 2016</w:t>
      </w:r>
      <w:r w:rsidRPr="00735B8E">
        <w:rPr>
          <w:rStyle w:val="Emphasis"/>
          <w:rFonts w:eastAsiaTheme="minorHAnsi"/>
          <w:vertAlign w:val="superscript"/>
        </w:rPr>
        <w:footnoteReference w:id="6"/>
      </w:r>
      <w:r w:rsidRPr="00F16F1D">
        <w:rPr>
          <w:rStyle w:val="Emphasis"/>
          <w:rFonts w:eastAsiaTheme="minorHAnsi"/>
        </w:rPr>
        <w:t xml:space="preserve">. To transform our space sector and leapfrog into new areas consistent with broader economic and security interests, Australia can encourage and support research that inspires, identify areas to develop, and commercialise R&amp;D that would grow and transform the space sector. Areas of new opportunity include new rocket technology, new high-tech materials, space medicine, synthetic biology, quantum communications, in-orbit servicing, and optical wireless communication technologies. </w:t>
      </w:r>
    </w:p>
    <w:p w14:paraId="3E0C22B7" w14:textId="37859D00" w:rsidR="00702A86" w:rsidRPr="00702A86" w:rsidRDefault="00702A86" w:rsidP="00314742">
      <w:pPr>
        <w:spacing w:line="247" w:lineRule="auto"/>
        <w:rPr>
          <w:lang w:eastAsia="en-AU"/>
        </w:rPr>
      </w:pPr>
      <w:r w:rsidRPr="00702A86">
        <w:rPr>
          <w:lang w:eastAsia="en-AU"/>
        </w:rPr>
        <w:t xml:space="preserve">The </w:t>
      </w:r>
      <w:r w:rsidR="006B738B" w:rsidRPr="00135266">
        <w:rPr>
          <w:i/>
          <w:lang w:eastAsia="en-AU"/>
        </w:rPr>
        <w:t>Australian Civil Space Strategy 2019-2028</w:t>
      </w:r>
      <w:r w:rsidRPr="00702A86">
        <w:rPr>
          <w:lang w:eastAsia="en-AU"/>
        </w:rPr>
        <w:t xml:space="preserve"> identifies this Priority Area as part of Phase 3 (2021-2028), delivering success.</w:t>
      </w:r>
      <w:r w:rsidR="00C75B18">
        <w:rPr>
          <w:lang w:eastAsia="en-AU"/>
        </w:rPr>
        <w:t xml:space="preserve"> To align with the </w:t>
      </w:r>
      <w:r w:rsidR="003F7878">
        <w:rPr>
          <w:lang w:eastAsia="en-AU"/>
        </w:rPr>
        <w:t>M2M</w:t>
      </w:r>
      <w:r w:rsidR="00C75B18">
        <w:rPr>
          <w:lang w:eastAsia="en-AU"/>
        </w:rPr>
        <w:t xml:space="preserve"> initiative, the </w:t>
      </w:r>
      <w:r w:rsidR="00C75B18" w:rsidRPr="0054464F">
        <w:rPr>
          <w:lang w:eastAsia="ja-JP"/>
        </w:rPr>
        <w:t>Space Medicine and Life Sciences</w:t>
      </w:r>
      <w:r w:rsidR="00C75B18">
        <w:rPr>
          <w:lang w:eastAsia="ja-JP"/>
        </w:rPr>
        <w:t xml:space="preserve"> roadmap has been progressed.</w:t>
      </w:r>
    </w:p>
    <w:p w14:paraId="3E0C22B8" w14:textId="12133669" w:rsidR="00702A86" w:rsidRPr="007549A3" w:rsidRDefault="00F16F1D" w:rsidP="008B0F14">
      <w:pPr>
        <w:pStyle w:val="Caption"/>
        <w:rPr>
          <w:i/>
        </w:rPr>
      </w:pPr>
      <w:bookmarkStart w:id="89" w:name="_Toc37137777"/>
      <w:bookmarkStart w:id="90" w:name="_Toc57961249"/>
      <w:bookmarkStart w:id="91" w:name="_Toc59091651"/>
      <w:bookmarkStart w:id="92" w:name="_Toc59532616"/>
      <w:r w:rsidRPr="007549A3">
        <w:rPr>
          <w:i/>
        </w:rPr>
        <w:t xml:space="preserve">Table </w:t>
      </w:r>
      <w:r w:rsidR="00E6596C" w:rsidRPr="007549A3">
        <w:rPr>
          <w:i/>
          <w:noProof/>
        </w:rPr>
        <w:fldChar w:fldCharType="begin"/>
      </w:r>
      <w:r w:rsidR="00E6596C" w:rsidRPr="007549A3">
        <w:rPr>
          <w:i/>
          <w:noProof/>
        </w:rPr>
        <w:instrText xml:space="preserve"> SEQ Table \* ARABIC </w:instrText>
      </w:r>
      <w:r w:rsidR="00E6596C" w:rsidRPr="007549A3">
        <w:rPr>
          <w:i/>
          <w:noProof/>
        </w:rPr>
        <w:fldChar w:fldCharType="separate"/>
      </w:r>
      <w:r w:rsidR="009F6694">
        <w:rPr>
          <w:i/>
          <w:noProof/>
        </w:rPr>
        <w:t>7</w:t>
      </w:r>
      <w:r w:rsidR="00E6596C" w:rsidRPr="007549A3">
        <w:rPr>
          <w:i/>
          <w:noProof/>
        </w:rPr>
        <w:fldChar w:fldCharType="end"/>
      </w:r>
      <w:r w:rsidRPr="007549A3">
        <w:rPr>
          <w:i/>
        </w:rPr>
        <w:t xml:space="preserve"> </w:t>
      </w:r>
      <w:r w:rsidR="00702A86" w:rsidRPr="007549A3">
        <w:rPr>
          <w:i/>
        </w:rPr>
        <w:t>– SCC Research and development activities</w:t>
      </w:r>
      <w:bookmarkEnd w:id="89"/>
      <w:bookmarkEnd w:id="90"/>
      <w:bookmarkEnd w:id="91"/>
      <w:bookmarkEnd w:id="92"/>
    </w:p>
    <w:tbl>
      <w:tblPr>
        <w:tblStyle w:val="ASATable"/>
        <w:tblW w:w="495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search and development activities of the SCC"/>
      </w:tblPr>
      <w:tblGrid>
        <w:gridCol w:w="2549"/>
        <w:gridCol w:w="7232"/>
      </w:tblGrid>
      <w:tr w:rsidR="00702A86" w:rsidRPr="001B284E" w14:paraId="3E0C22BB" w14:textId="77777777" w:rsidTr="007549A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3E0C22B9" w14:textId="77777777" w:rsidR="00702A86" w:rsidRPr="001B284E" w:rsidRDefault="00702A86" w:rsidP="00702A86">
            <w:pPr>
              <w:spacing w:before="80" w:after="80"/>
              <w:rPr>
                <w:rFonts w:eastAsia="Times New Roman" w:cstheme="minorHAnsi"/>
                <w:spacing w:val="-3"/>
                <w:sz w:val="22"/>
                <w:szCs w:val="22"/>
                <w:lang w:eastAsia="en-AU"/>
              </w:rPr>
            </w:pPr>
            <w:r w:rsidRPr="001B284E">
              <w:rPr>
                <w:rFonts w:eastAsia="Times New Roman" w:cstheme="minorHAnsi"/>
                <w:spacing w:val="-3"/>
                <w:sz w:val="22"/>
                <w:szCs w:val="22"/>
                <w:lang w:eastAsia="en-AU"/>
              </w:rPr>
              <w:t>Organisation</w:t>
            </w:r>
          </w:p>
        </w:tc>
        <w:tc>
          <w:tcPr>
            <w:tcW w:w="369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0C22BA" w14:textId="77777777" w:rsidR="00702A86" w:rsidRPr="001B284E" w:rsidRDefault="00702A86" w:rsidP="001B284E">
            <w:pPr>
              <w:spacing w:before="80" w:after="8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sz w:val="22"/>
                <w:szCs w:val="22"/>
                <w:lang w:eastAsia="en-AU"/>
              </w:rPr>
            </w:pPr>
            <w:r w:rsidRPr="001B284E">
              <w:rPr>
                <w:rFonts w:eastAsia="Times New Roman" w:cstheme="minorHAnsi"/>
                <w:b/>
                <w:color w:val="004976"/>
                <w:spacing w:val="-3"/>
                <w:sz w:val="22"/>
                <w:szCs w:val="22"/>
                <w:lang w:eastAsia="en-AU"/>
              </w:rPr>
              <w:t>Summary of activity</w:t>
            </w:r>
          </w:p>
        </w:tc>
      </w:tr>
      <w:tr w:rsidR="00702A86" w:rsidRPr="001B284E" w14:paraId="3E0C22C2" w14:textId="77777777" w:rsidTr="007549A3">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2BC" w14:textId="77777777" w:rsidR="00702A86" w:rsidRPr="001B284E" w:rsidRDefault="00702A86" w:rsidP="00702A86">
            <w:pPr>
              <w:spacing w:before="80" w:after="80"/>
              <w:rPr>
                <w:rFonts w:eastAsia="Times New Roman" w:cstheme="minorHAnsi"/>
                <w:spacing w:val="-3"/>
                <w:sz w:val="22"/>
                <w:szCs w:val="22"/>
                <w:lang w:eastAsia="en-AU"/>
              </w:rPr>
            </w:pPr>
            <w:r w:rsidRPr="001B284E">
              <w:rPr>
                <w:rFonts w:eastAsia="Times New Roman" w:cstheme="minorHAnsi"/>
                <w:spacing w:val="-3"/>
                <w:sz w:val="22"/>
                <w:szCs w:val="22"/>
                <w:lang w:eastAsia="en-AU"/>
              </w:rPr>
              <w:t>Bureau of Meteorology</w:t>
            </w:r>
          </w:p>
        </w:tc>
        <w:tc>
          <w:tcPr>
            <w:tcW w:w="3697" w:type="pct"/>
          </w:tcPr>
          <w:p w14:paraId="3E0C22BD" w14:textId="77777777" w:rsidR="009C3059" w:rsidRPr="001B284E" w:rsidRDefault="009C3059"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Bureau scientists are actively involved in international science teams, including the Sentinel-3 Validation Team for Temperature (S3VT-T), GHRSST Science Team, GOES-R Technical Advisory Committee, the GOES-R Independent Advisory Committee, the CloudSat Science Team, and the GPM Science Team. Membership of these teams enables early access to data for testing, and leveraging through collaboration on algorithm development.</w:t>
            </w:r>
          </w:p>
          <w:p w14:paraId="3E0C22BE" w14:textId="77777777" w:rsidR="00DF42DB" w:rsidRPr="001B284E" w:rsidRDefault="00DF42DB"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 xml:space="preserve">The Bureau conducts </w:t>
            </w:r>
            <w:r w:rsidR="009C3059" w:rsidRPr="001B284E">
              <w:rPr>
                <w:rFonts w:eastAsia="MS Mincho" w:cstheme="minorHAnsi"/>
                <w:color w:val="000000"/>
                <w:sz w:val="22"/>
                <w:szCs w:val="22"/>
                <w:lang w:eastAsia="en-AU"/>
              </w:rPr>
              <w:t xml:space="preserve">climate science research projects </w:t>
            </w:r>
            <w:r w:rsidRPr="001B284E">
              <w:rPr>
                <w:rFonts w:eastAsia="MS Mincho" w:cstheme="minorHAnsi"/>
                <w:color w:val="000000"/>
                <w:sz w:val="22"/>
                <w:szCs w:val="22"/>
                <w:lang w:eastAsia="en-AU"/>
              </w:rPr>
              <w:t xml:space="preserve">for </w:t>
            </w:r>
            <w:r w:rsidR="009C3059" w:rsidRPr="001B284E">
              <w:rPr>
                <w:rFonts w:eastAsia="MS Mincho" w:cstheme="minorHAnsi"/>
                <w:color w:val="000000"/>
                <w:sz w:val="22"/>
                <w:szCs w:val="22"/>
                <w:lang w:eastAsia="en-AU"/>
              </w:rPr>
              <w:t>customers such as the Northern Australia Climate Project, Antarctic Science Partnership and Forewarned is Forearmed.</w:t>
            </w:r>
            <w:r w:rsidRPr="001B284E">
              <w:rPr>
                <w:rFonts w:eastAsia="MS Mincho" w:cstheme="minorHAnsi"/>
                <w:color w:val="000000"/>
                <w:sz w:val="22"/>
                <w:szCs w:val="22"/>
                <w:lang w:eastAsia="en-AU"/>
              </w:rPr>
              <w:t xml:space="preserve"> </w:t>
            </w:r>
            <w:r w:rsidR="009C3059" w:rsidRPr="001B284E">
              <w:rPr>
                <w:rFonts w:eastAsia="MS Mincho" w:cstheme="minorHAnsi"/>
                <w:color w:val="000000"/>
                <w:sz w:val="22"/>
                <w:szCs w:val="22"/>
                <w:lang w:eastAsia="en-AU"/>
              </w:rPr>
              <w:t xml:space="preserve">Ongoing work </w:t>
            </w:r>
            <w:r w:rsidRPr="001B284E">
              <w:rPr>
                <w:rFonts w:eastAsia="MS Mincho" w:cstheme="minorHAnsi"/>
                <w:color w:val="000000"/>
                <w:sz w:val="22"/>
                <w:szCs w:val="22"/>
                <w:lang w:eastAsia="en-AU"/>
              </w:rPr>
              <w:t xml:space="preserve">is being undertaken </w:t>
            </w:r>
            <w:r w:rsidR="009C3059" w:rsidRPr="001B284E">
              <w:rPr>
                <w:rFonts w:eastAsia="MS Mincho" w:cstheme="minorHAnsi"/>
                <w:color w:val="000000"/>
                <w:sz w:val="22"/>
                <w:szCs w:val="22"/>
                <w:lang w:eastAsia="en-AU"/>
              </w:rPr>
              <w:t xml:space="preserve">on strategic science research projects that improve Bureau services and increase </w:t>
            </w:r>
            <w:r w:rsidRPr="001B284E">
              <w:rPr>
                <w:rFonts w:eastAsia="MS Mincho" w:cstheme="minorHAnsi"/>
                <w:color w:val="000000"/>
                <w:sz w:val="22"/>
                <w:szCs w:val="22"/>
                <w:lang w:eastAsia="en-AU"/>
              </w:rPr>
              <w:t>its</w:t>
            </w:r>
            <w:r w:rsidR="009C3059" w:rsidRPr="001B284E">
              <w:rPr>
                <w:rFonts w:eastAsia="MS Mincho" w:cstheme="minorHAnsi"/>
                <w:color w:val="000000"/>
                <w:sz w:val="22"/>
                <w:szCs w:val="22"/>
                <w:lang w:eastAsia="en-AU"/>
              </w:rPr>
              <w:t xml:space="preserve"> value and impact (such as Bush Fire and Natural Hazards CRC projects).</w:t>
            </w:r>
            <w:r w:rsidRPr="001B284E">
              <w:rPr>
                <w:rFonts w:eastAsia="MS Mincho" w:cstheme="minorHAnsi"/>
                <w:color w:val="000000"/>
                <w:sz w:val="22"/>
                <w:szCs w:val="22"/>
                <w:lang w:eastAsia="en-AU"/>
              </w:rPr>
              <w:t xml:space="preserve"> </w:t>
            </w:r>
          </w:p>
          <w:p w14:paraId="3E0C22BF" w14:textId="77777777" w:rsidR="009C3059" w:rsidRPr="001B284E" w:rsidRDefault="00DF42DB"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The Bureau has partnered with the NSW Rural Fire Service on the development of a new fire danger rating system. The Australian Fire Danger Rating System (AFDRS), which incorporates the latest fire science, will be implemented operationally across Australia in late 2022 following a successful trial of the prototype over the last several years.</w:t>
            </w:r>
          </w:p>
          <w:p w14:paraId="3E0C22C0" w14:textId="77777777" w:rsidR="00DF42DB" w:rsidRPr="001B284E" w:rsidRDefault="0076400C"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"Forecasting for the Future: New science for improved weather, water, ocean and climate services", was the theme of t</w:t>
            </w:r>
            <w:r w:rsidR="00DF42DB" w:rsidRPr="001B284E">
              <w:rPr>
                <w:rFonts w:eastAsia="MS Mincho" w:cstheme="minorHAnsi"/>
                <w:color w:val="000000"/>
                <w:sz w:val="22"/>
                <w:szCs w:val="22"/>
                <w:lang w:eastAsia="en-AU"/>
              </w:rPr>
              <w:t>he Bureau's annual R&amp;D Workshop held in November 2019</w:t>
            </w:r>
            <w:r w:rsidRPr="001B284E">
              <w:rPr>
                <w:rFonts w:eastAsia="MS Mincho" w:cstheme="minorHAnsi"/>
                <w:color w:val="000000"/>
                <w:sz w:val="22"/>
                <w:szCs w:val="22"/>
                <w:lang w:eastAsia="en-AU"/>
              </w:rPr>
              <w:t xml:space="preserve">. </w:t>
            </w:r>
            <w:r w:rsidR="00DF42DB" w:rsidRPr="001B284E">
              <w:rPr>
                <w:rFonts w:eastAsia="MS Mincho" w:cstheme="minorHAnsi"/>
                <w:color w:val="000000"/>
                <w:sz w:val="22"/>
                <w:szCs w:val="22"/>
                <w:lang w:eastAsia="en-AU"/>
              </w:rPr>
              <w:t>The Workshop provides a forum for researchers from around the world to communicate innovations and advances in science, including in the use of satellite data.</w:t>
            </w:r>
          </w:p>
          <w:p w14:paraId="3E0C22C1" w14:textId="77777777" w:rsidR="009B20D6" w:rsidRPr="001B284E" w:rsidRDefault="00DF42DB"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The Bureau is also involved in the de</w:t>
            </w:r>
            <w:r w:rsidR="009C3059" w:rsidRPr="001B284E">
              <w:rPr>
                <w:rFonts w:eastAsia="MS Mincho" w:cstheme="minorHAnsi"/>
                <w:color w:val="000000"/>
                <w:sz w:val="22"/>
                <w:szCs w:val="22"/>
                <w:lang w:eastAsia="en-AU"/>
              </w:rPr>
              <w:t>velopment of radar</w:t>
            </w:r>
            <w:r w:rsidRPr="001B284E">
              <w:rPr>
                <w:rFonts w:eastAsia="MS Mincho" w:cstheme="minorHAnsi"/>
                <w:color w:val="000000"/>
                <w:sz w:val="22"/>
                <w:szCs w:val="22"/>
                <w:lang w:eastAsia="en-AU"/>
              </w:rPr>
              <w:t xml:space="preserve"> and </w:t>
            </w:r>
            <w:r w:rsidR="009C3059" w:rsidRPr="001B284E">
              <w:rPr>
                <w:rFonts w:eastAsia="MS Mincho" w:cstheme="minorHAnsi"/>
                <w:color w:val="000000"/>
                <w:sz w:val="22"/>
                <w:szCs w:val="22"/>
                <w:lang w:eastAsia="en-AU"/>
              </w:rPr>
              <w:t>satellite nowcasting applications.</w:t>
            </w:r>
          </w:p>
        </w:tc>
      </w:tr>
      <w:tr w:rsidR="00702A86" w:rsidRPr="001B284E" w14:paraId="3E0C22DD" w14:textId="77777777" w:rsidTr="007549A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2C3" w14:textId="77777777" w:rsidR="00702A86" w:rsidRPr="001B284E" w:rsidRDefault="00702A86" w:rsidP="00702A86">
            <w:pPr>
              <w:spacing w:before="80" w:after="80"/>
              <w:rPr>
                <w:rFonts w:eastAsia="Times New Roman" w:cstheme="minorHAnsi"/>
                <w:spacing w:val="-3"/>
                <w:sz w:val="22"/>
                <w:szCs w:val="22"/>
                <w:lang w:eastAsia="en-AU"/>
              </w:rPr>
            </w:pPr>
            <w:r w:rsidRPr="001B284E">
              <w:rPr>
                <w:rFonts w:eastAsia="Times New Roman" w:cstheme="minorHAnsi"/>
                <w:spacing w:val="-3"/>
                <w:sz w:val="22"/>
                <w:szCs w:val="22"/>
                <w:lang w:eastAsia="en-AU"/>
              </w:rPr>
              <w:t>CSIRO</w:t>
            </w:r>
          </w:p>
        </w:tc>
        <w:tc>
          <w:tcPr>
            <w:tcW w:w="3697" w:type="pct"/>
          </w:tcPr>
          <w:p w14:paraId="3E0C22C4" w14:textId="076137F3" w:rsidR="00BD3623" w:rsidRPr="001B284E" w:rsidRDefault="00D766A3"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C</w:t>
            </w:r>
            <w:r w:rsidR="00BD3623" w:rsidRPr="001B284E">
              <w:rPr>
                <w:rFonts w:eastAsia="MS Mincho" w:cstheme="minorHAnsi"/>
                <w:color w:val="000000"/>
                <w:sz w:val="22"/>
                <w:szCs w:val="22"/>
                <w:lang w:eastAsia="en-AU"/>
              </w:rPr>
              <w:t>SIRO Astronomy and Space Science (CASS) is actively involved in research and development through the</w:t>
            </w:r>
            <w:r w:rsidRPr="001B284E">
              <w:rPr>
                <w:rFonts w:eastAsia="MS Mincho" w:cstheme="minorHAnsi"/>
                <w:color w:val="000000"/>
                <w:sz w:val="22"/>
                <w:szCs w:val="22"/>
                <w:lang w:eastAsia="en-AU"/>
              </w:rPr>
              <w:t xml:space="preserve"> ATNF, CDSCC, </w:t>
            </w:r>
            <w:r w:rsidR="00BD3623" w:rsidRPr="001B284E">
              <w:rPr>
                <w:rFonts w:eastAsia="MS Mincho" w:cstheme="minorHAnsi"/>
                <w:color w:val="000000"/>
                <w:sz w:val="22"/>
                <w:szCs w:val="22"/>
                <w:lang w:eastAsia="en-AU"/>
              </w:rPr>
              <w:t>Space Technology F</w:t>
            </w:r>
            <w:r w:rsidR="00A00418">
              <w:rPr>
                <w:rFonts w:eastAsia="MS Mincho" w:cstheme="minorHAnsi"/>
                <w:color w:val="000000"/>
                <w:sz w:val="22"/>
                <w:szCs w:val="22"/>
                <w:lang w:eastAsia="en-AU"/>
              </w:rPr>
              <w:t xml:space="preserve">uture </w:t>
            </w:r>
            <w:r w:rsidR="00BD3623" w:rsidRPr="001B284E">
              <w:rPr>
                <w:rFonts w:eastAsia="MS Mincho" w:cstheme="minorHAnsi"/>
                <w:color w:val="000000"/>
                <w:sz w:val="22"/>
                <w:szCs w:val="22"/>
                <w:lang w:eastAsia="en-AU"/>
              </w:rPr>
              <w:t>S</w:t>
            </w:r>
            <w:r w:rsidR="00A00418">
              <w:rPr>
                <w:rFonts w:eastAsia="MS Mincho" w:cstheme="minorHAnsi"/>
                <w:color w:val="000000"/>
                <w:sz w:val="22"/>
                <w:szCs w:val="22"/>
                <w:lang w:eastAsia="en-AU"/>
              </w:rPr>
              <w:t xml:space="preserve">cience </w:t>
            </w:r>
            <w:r w:rsidR="00BD3623" w:rsidRPr="001B284E">
              <w:rPr>
                <w:rFonts w:eastAsia="MS Mincho" w:cstheme="minorHAnsi"/>
                <w:color w:val="000000"/>
                <w:sz w:val="22"/>
                <w:szCs w:val="22"/>
                <w:lang w:eastAsia="en-AU"/>
              </w:rPr>
              <w:t>P</w:t>
            </w:r>
            <w:r w:rsidR="00A00418">
              <w:rPr>
                <w:rFonts w:eastAsia="MS Mincho" w:cstheme="minorHAnsi"/>
                <w:color w:val="000000"/>
                <w:sz w:val="22"/>
                <w:szCs w:val="22"/>
                <w:lang w:eastAsia="en-AU"/>
              </w:rPr>
              <w:t>latform</w:t>
            </w:r>
            <w:r w:rsidR="00BD3623" w:rsidRPr="001B284E">
              <w:rPr>
                <w:rFonts w:eastAsia="MS Mincho" w:cstheme="minorHAnsi"/>
                <w:color w:val="000000"/>
                <w:sz w:val="22"/>
                <w:szCs w:val="22"/>
                <w:lang w:eastAsia="en-AU"/>
              </w:rPr>
              <w:t xml:space="preserve"> and CCEO. Current activities include: </w:t>
            </w:r>
          </w:p>
          <w:p w14:paraId="3E0C22C5" w14:textId="71D87E87" w:rsidR="00D766A3" w:rsidRPr="00735B8E" w:rsidRDefault="00D766A3"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A wide range of new cutting-edge research activities in the areas of</w:t>
            </w:r>
            <w:r w:rsidR="00DD4209" w:rsidRPr="00735B8E">
              <w:rPr>
                <w:sz w:val="22"/>
                <w:szCs w:val="22"/>
              </w:rPr>
              <w:t>:</w:t>
            </w:r>
            <w:r w:rsidRPr="00735B8E">
              <w:rPr>
                <w:sz w:val="22"/>
                <w:szCs w:val="22"/>
              </w:rPr>
              <w:t xml:space="preserve"> small satellite technologies (including sensors, power systems and materials)</w:t>
            </w:r>
            <w:r w:rsidR="00DD4209" w:rsidRPr="00735B8E">
              <w:rPr>
                <w:sz w:val="22"/>
                <w:szCs w:val="22"/>
              </w:rPr>
              <w:t>:</w:t>
            </w:r>
            <w:r w:rsidRPr="00735B8E">
              <w:rPr>
                <w:sz w:val="22"/>
                <w:szCs w:val="22"/>
              </w:rPr>
              <w:t xml:space="preserve"> Earth observation data analytics</w:t>
            </w:r>
            <w:r w:rsidR="00DD4209" w:rsidRPr="00735B8E">
              <w:rPr>
                <w:sz w:val="22"/>
                <w:szCs w:val="22"/>
              </w:rPr>
              <w:t>:</w:t>
            </w:r>
            <w:r w:rsidRPr="00735B8E">
              <w:rPr>
                <w:sz w:val="22"/>
                <w:szCs w:val="22"/>
              </w:rPr>
              <w:t xml:space="preserve"> communications</w:t>
            </w:r>
            <w:r w:rsidR="00DD4209" w:rsidRPr="00735B8E">
              <w:rPr>
                <w:sz w:val="22"/>
                <w:szCs w:val="22"/>
              </w:rPr>
              <w:t>, tracking</w:t>
            </w:r>
            <w:r w:rsidRPr="00735B8E">
              <w:rPr>
                <w:sz w:val="22"/>
                <w:szCs w:val="22"/>
              </w:rPr>
              <w:t xml:space="preserve"> and signal processing</w:t>
            </w:r>
            <w:r w:rsidR="00DD4209" w:rsidRPr="00735B8E">
              <w:rPr>
                <w:sz w:val="22"/>
                <w:szCs w:val="22"/>
              </w:rPr>
              <w:t>;</w:t>
            </w:r>
            <w:r w:rsidRPr="00735B8E">
              <w:rPr>
                <w:sz w:val="22"/>
                <w:szCs w:val="22"/>
              </w:rPr>
              <w:t xml:space="preserve"> robotics, remote operations and in situ resource utilisation, and space life sciences through the Space Technology Future Science Platform</w:t>
            </w:r>
          </w:p>
          <w:p w14:paraId="18306614" w14:textId="0200BE74" w:rsidR="00DD4209" w:rsidRPr="00735B8E" w:rsidRDefault="00DD4209"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 xml:space="preserve"> The development of the CSIROSat-1 CubeSat, with South Australian start-up Inovor Technologies Pty Ltd and other partners. CSIROSat-1 will be an Earth observing satellite for scientific research purposes, and will carry a shortwave infrared imaging system and on-board data processing capabilities.</w:t>
            </w:r>
          </w:p>
          <w:p w14:paraId="3E0C22C7" w14:textId="77777777" w:rsidR="00D766A3" w:rsidRPr="00735B8E" w:rsidRDefault="00BD3623"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Research into e</w:t>
            </w:r>
            <w:r w:rsidR="00D766A3" w:rsidRPr="00735B8E">
              <w:rPr>
                <w:sz w:val="22"/>
                <w:szCs w:val="22"/>
              </w:rPr>
              <w:t>xtremely sensitive receiver technologies</w:t>
            </w:r>
          </w:p>
          <w:p w14:paraId="3E0C22C8" w14:textId="77777777" w:rsidR="00D766A3" w:rsidRPr="00735B8E" w:rsidRDefault="00CF600D"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 xml:space="preserve">The use of bistatic radar </w:t>
            </w:r>
            <w:r w:rsidR="00D766A3" w:rsidRPr="00735B8E">
              <w:rPr>
                <w:sz w:val="22"/>
                <w:szCs w:val="22"/>
              </w:rPr>
              <w:t>techniques</w:t>
            </w:r>
            <w:r w:rsidRPr="00735B8E">
              <w:rPr>
                <w:sz w:val="22"/>
                <w:szCs w:val="22"/>
              </w:rPr>
              <w:t xml:space="preserve"> for </w:t>
            </w:r>
            <w:r w:rsidR="007E3045" w:rsidRPr="00735B8E">
              <w:rPr>
                <w:sz w:val="22"/>
                <w:szCs w:val="22"/>
              </w:rPr>
              <w:t xml:space="preserve">tracking and </w:t>
            </w:r>
            <w:r w:rsidRPr="00735B8E">
              <w:rPr>
                <w:sz w:val="22"/>
                <w:szCs w:val="22"/>
              </w:rPr>
              <w:t>investigating asteroids</w:t>
            </w:r>
          </w:p>
          <w:p w14:paraId="3E0C22C9" w14:textId="77777777" w:rsidR="00D766A3" w:rsidRPr="00735B8E" w:rsidRDefault="00D766A3"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Free space optical communications atmospheric research</w:t>
            </w:r>
          </w:p>
          <w:p w14:paraId="3E0C22CA" w14:textId="3BDF2D4B" w:rsidR="00D766A3" w:rsidRPr="001B284E" w:rsidRDefault="00CF600D"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 xml:space="preserve">The </w:t>
            </w:r>
            <w:r w:rsidR="00DD4209">
              <w:rPr>
                <w:rFonts w:eastAsia="MS Mincho" w:cstheme="minorHAnsi"/>
                <w:color w:val="000000"/>
                <w:sz w:val="22"/>
                <w:szCs w:val="22"/>
                <w:lang w:eastAsia="en-AU"/>
              </w:rPr>
              <w:t>i</w:t>
            </w:r>
            <w:r w:rsidR="00D766A3" w:rsidRPr="001B284E">
              <w:rPr>
                <w:rFonts w:eastAsia="MS Mincho" w:cstheme="minorHAnsi"/>
                <w:color w:val="000000"/>
                <w:sz w:val="22"/>
                <w:szCs w:val="22"/>
                <w:lang w:eastAsia="en-AU"/>
              </w:rPr>
              <w:t xml:space="preserve">naugural Space Technology Future Science Platform Symposium was held in November to present the range of frontier science and innovation that CSIRO is undertaking to support </w:t>
            </w:r>
            <w:r w:rsidRPr="001B284E">
              <w:rPr>
                <w:rFonts w:eastAsia="MS Mincho" w:cstheme="minorHAnsi"/>
                <w:color w:val="000000"/>
                <w:sz w:val="22"/>
                <w:szCs w:val="22"/>
                <w:lang w:eastAsia="en-AU"/>
              </w:rPr>
              <w:t xml:space="preserve">industry </w:t>
            </w:r>
            <w:r w:rsidR="00D766A3" w:rsidRPr="001B284E">
              <w:rPr>
                <w:rFonts w:eastAsia="MS Mincho" w:cstheme="minorHAnsi"/>
                <w:color w:val="000000"/>
                <w:sz w:val="22"/>
                <w:szCs w:val="22"/>
                <w:lang w:eastAsia="en-AU"/>
              </w:rPr>
              <w:t xml:space="preserve">growth and development opportunities across the domestic space sector. </w:t>
            </w:r>
          </w:p>
          <w:p w14:paraId="3E0C22CB" w14:textId="77777777" w:rsidR="000C1476" w:rsidRPr="001B284E" w:rsidRDefault="0003621A"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 xml:space="preserve">CSIRO became a Supporting Participant in the SmartSat CRC. </w:t>
            </w:r>
          </w:p>
          <w:p w14:paraId="3E0C22CC" w14:textId="10AEFB62" w:rsidR="0003621A" w:rsidRPr="001B284E" w:rsidRDefault="0003621A"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 xml:space="preserve">CSIRO </w:t>
            </w:r>
            <w:r w:rsidR="00DD4209">
              <w:rPr>
                <w:rFonts w:eastAsia="MS Mincho" w:cstheme="minorHAnsi"/>
                <w:color w:val="000000"/>
                <w:sz w:val="22"/>
                <w:szCs w:val="22"/>
                <w:lang w:eastAsia="en-AU"/>
              </w:rPr>
              <w:t xml:space="preserve">is developing </w:t>
            </w:r>
            <w:r w:rsidRPr="001B284E">
              <w:rPr>
                <w:rFonts w:eastAsia="MS Mincho" w:cstheme="minorHAnsi"/>
                <w:color w:val="000000"/>
                <w:sz w:val="22"/>
                <w:szCs w:val="22"/>
                <w:lang w:eastAsia="en-AU"/>
              </w:rPr>
              <w:t xml:space="preserve">AquaWatch Australia </w:t>
            </w:r>
            <w:r w:rsidR="00DD4209">
              <w:rPr>
                <w:rFonts w:eastAsia="MS Mincho" w:cstheme="minorHAnsi"/>
                <w:color w:val="000000"/>
                <w:sz w:val="22"/>
                <w:szCs w:val="22"/>
                <w:lang w:eastAsia="en-AU"/>
              </w:rPr>
              <w:t xml:space="preserve">as part of </w:t>
            </w:r>
            <w:r w:rsidRPr="001B284E">
              <w:rPr>
                <w:rFonts w:eastAsia="MS Mincho" w:cstheme="minorHAnsi"/>
                <w:color w:val="000000"/>
                <w:sz w:val="22"/>
                <w:szCs w:val="22"/>
                <w:lang w:eastAsia="en-AU"/>
              </w:rPr>
              <w:t xml:space="preserve">its emerging Missions portfolio. The </w:t>
            </w:r>
            <w:r w:rsidR="00DD4209" w:rsidRPr="00DD4209">
              <w:rPr>
                <w:rFonts w:eastAsia="MS Mincho" w:cstheme="minorHAnsi"/>
                <w:color w:val="000000"/>
                <w:sz w:val="22"/>
                <w:szCs w:val="22"/>
                <w:lang w:eastAsia="en-AU"/>
              </w:rPr>
              <w:t xml:space="preserve">aim of this Mission is to establish an integrated ground-to-space national water quality monitoring system, to safeguard our freshwater and coastal resources and grow Australia’s high-tech space industry. </w:t>
            </w:r>
            <w:r w:rsidRPr="001B284E">
              <w:rPr>
                <w:rFonts w:eastAsia="MS Mincho" w:cstheme="minorHAnsi"/>
                <w:color w:val="000000"/>
                <w:sz w:val="22"/>
                <w:szCs w:val="22"/>
                <w:lang w:eastAsia="en-AU"/>
              </w:rPr>
              <w:t>The SmartS</w:t>
            </w:r>
            <w:r w:rsidR="00DD4209">
              <w:rPr>
                <w:rFonts w:eastAsia="MS Mincho" w:cstheme="minorHAnsi"/>
                <w:color w:val="000000"/>
                <w:sz w:val="22"/>
                <w:szCs w:val="22"/>
                <w:lang w:eastAsia="en-AU"/>
              </w:rPr>
              <w:t>at</w:t>
            </w:r>
            <w:r w:rsidRPr="001B284E">
              <w:rPr>
                <w:rFonts w:eastAsia="MS Mincho" w:cstheme="minorHAnsi"/>
                <w:color w:val="000000"/>
                <w:sz w:val="22"/>
                <w:szCs w:val="22"/>
                <w:lang w:eastAsia="en-AU"/>
              </w:rPr>
              <w:t xml:space="preserve"> CRC approved co-investment to initiate the user consultation phase (‘Phase 0’) of this Mission.</w:t>
            </w:r>
          </w:p>
          <w:p w14:paraId="3E0C22CD" w14:textId="77777777" w:rsidR="0003621A" w:rsidRPr="001B284E" w:rsidRDefault="0003621A"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CSIRO operates the Australia Telescope National Facility (ATNF). Key activities and developments in 2019-20 include:</w:t>
            </w:r>
          </w:p>
          <w:p w14:paraId="6D1162EB" w14:textId="77777777" w:rsidR="00735B8E" w:rsidRDefault="0003621A"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 xml:space="preserve">The Australian Square Kilometre Array Pathfinder (ASKAP) located at the Murchison Radio Observatory in the mid-west of WA has now completed the first round of pilot surveys, demonstrating that the science goals of each of the major 5-year surveys can be realised. </w:t>
            </w:r>
          </w:p>
          <w:p w14:paraId="3E0C22CE" w14:textId="4F0CD35F" w:rsidR="0003621A" w:rsidRPr="00735B8E" w:rsidRDefault="0003621A"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A smaller observatory-led project RACS (Rapid ASKAP Continuum Survey) has successfully completed its first epoch and has already proved to be the most sensitive such survey at cm radio wavelengths yet conducted. The innovative phased array feed (PAF) technology developed by CSIRO continues to deliver high impact science through the Early Science program, including new results in the detection and localisation of Fast Radio Bursts. Key results and techniques generated through the development of ASKAP are contributing to the international Square Kilometre Array (SKA) design and development effort. ASKAP has also built industry involvement and a green energy power system that will be relevant to the much larger SKA project.</w:t>
            </w:r>
          </w:p>
          <w:p w14:paraId="3E0C22CF" w14:textId="6E317229" w:rsidR="0003621A" w:rsidRPr="001B284E" w:rsidRDefault="0003621A"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 xml:space="preserve">CSIRO is the centre agent for the </w:t>
            </w:r>
            <w:r w:rsidRPr="00187F6A">
              <w:rPr>
                <w:rFonts w:eastAsia="MS Mincho" w:cstheme="minorHAnsi"/>
                <w:color w:val="000000"/>
                <w:sz w:val="22"/>
                <w:szCs w:val="22"/>
                <w:lang w:eastAsia="en-AU"/>
              </w:rPr>
              <w:t>Pawsey Supercomputing Centre</w:t>
            </w:r>
            <w:r w:rsidRPr="001B284E">
              <w:rPr>
                <w:rFonts w:eastAsia="MS Mincho" w:cstheme="minorHAnsi"/>
                <w:color w:val="000000"/>
                <w:sz w:val="22"/>
                <w:szCs w:val="22"/>
                <w:lang w:eastAsia="en-AU"/>
              </w:rPr>
              <w:t xml:space="preserve"> (Perth), which is involved in a range of SKA-related activities. It supports two of the SKA precursor projects, ASKAP and the Murchison Widefield Array (MWA), and is also working on projects with ESA. In June 2020 the Pawsey Supercomputing Centre received a grant under the Agency’s </w:t>
            </w:r>
            <w:r w:rsidR="00187F6A">
              <w:rPr>
                <w:rFonts w:eastAsia="MS Mincho" w:cstheme="minorHAnsi"/>
                <w:color w:val="000000"/>
                <w:sz w:val="22"/>
                <w:szCs w:val="22"/>
                <w:lang w:eastAsia="en-AU"/>
              </w:rPr>
              <w:t>SIF</w:t>
            </w:r>
            <w:r w:rsidRPr="001B284E">
              <w:rPr>
                <w:rFonts w:eastAsia="MS Mincho" w:cstheme="minorHAnsi"/>
                <w:color w:val="000000"/>
                <w:sz w:val="22"/>
                <w:szCs w:val="22"/>
                <w:lang w:eastAsia="en-AU"/>
              </w:rPr>
              <w:t xml:space="preserve"> Fund to establish a new Australian Space Data Analysis Facility which will provide improved analysis of Earth observation and space situational awareness data.</w:t>
            </w:r>
          </w:p>
          <w:p w14:paraId="3E0C22D0" w14:textId="77777777" w:rsidR="000C1476" w:rsidRPr="001B284E" w:rsidRDefault="000C1476"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u w:val="single"/>
                <w:lang w:eastAsia="en-AU"/>
              </w:rPr>
            </w:pPr>
            <w:r w:rsidRPr="001B284E">
              <w:rPr>
                <w:rFonts w:eastAsia="MS Mincho" w:cstheme="minorHAnsi"/>
                <w:color w:val="000000"/>
                <w:sz w:val="22"/>
                <w:szCs w:val="22"/>
                <w:u w:val="single"/>
                <w:lang w:eastAsia="en-AU"/>
              </w:rPr>
              <w:t>Space Technology Future Science Platform</w:t>
            </w:r>
          </w:p>
          <w:p w14:paraId="3E0C22D1" w14:textId="77777777" w:rsidR="000C1476" w:rsidRPr="001B284E" w:rsidRDefault="000C1476"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The Space Technology Future Science Platform (Space FSP), which was established in Nov 2018, is CSIRO’s newest space program. In 18 months it has grown from a $16 million investment to a $24 million program, and will continue to grow in coming years.</w:t>
            </w:r>
          </w:p>
          <w:p w14:paraId="3E0C22D2" w14:textId="77777777" w:rsidR="000C1476" w:rsidRPr="001B284E" w:rsidRDefault="000C1476"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The Space FSP aims to build world-leading capability and drive cutting-edge research within CSIRO, generating new innovations that hold the potential to generate significant societal benefits and commercial opportunities and will help transform the Australian space sector.</w:t>
            </w:r>
          </w:p>
          <w:p w14:paraId="3E0C22D3" w14:textId="77777777" w:rsidR="000C1476" w:rsidRPr="001B284E" w:rsidRDefault="000C1476"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 xml:space="preserve">In 2019-20 the Space FSP supported 18 projects across a wide range of new cutting-edge research activities in the following areas: </w:t>
            </w:r>
          </w:p>
          <w:p w14:paraId="3E0C22D4" w14:textId="3973EC9E" w:rsidR="000C1476" w:rsidRPr="00735B8E" w:rsidRDefault="001B284E"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s</w:t>
            </w:r>
            <w:r w:rsidR="000C1476" w:rsidRPr="00735B8E">
              <w:rPr>
                <w:sz w:val="22"/>
                <w:szCs w:val="22"/>
              </w:rPr>
              <w:t>mall satellite technologies, including hyperspectral imaging sensors, rollable and self-deployable solar arrays, high-power batteries for space applications, on-board data processing, and novel additive manufacturing of structural components</w:t>
            </w:r>
          </w:p>
          <w:p w14:paraId="3E0C22D5" w14:textId="2F4937C6" w:rsidR="000C1476" w:rsidRPr="00735B8E" w:rsidRDefault="000C1476"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Earth observation data analytics and applications, including Synthetic Aperture Radar science and multi-sensor DataCube implementation</w:t>
            </w:r>
          </w:p>
          <w:p w14:paraId="3E0C22D6" w14:textId="26ED809F" w:rsidR="000C1476" w:rsidRPr="00735B8E" w:rsidRDefault="000C1476"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communications and signal processing, including exploration of radio astronomy technologies for space object tracking, terahertz technologies for high-speed in-space communications, free space optical communications atmospheric research, and the use of pulsars as True Random Number Generators for security, navigation and timing applications</w:t>
            </w:r>
          </w:p>
          <w:p w14:paraId="3E0C22D7" w14:textId="006C1780" w:rsidR="000C1476" w:rsidRPr="00735B8E" w:rsidRDefault="000C1476"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robotics, remote operations and in situ resource utilisation, including modular robotics for space applications, techniques for off-Earth resource modelling, and technologies for resource characterisation and extraction</w:t>
            </w:r>
          </w:p>
          <w:p w14:paraId="3E0C22D8" w14:textId="4DCE44C5" w:rsidR="000C1476" w:rsidRPr="00735B8E" w:rsidRDefault="000C1476"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space life sciences, including development of a novel light-controlled closed experimental system suitable for experimenting on human cells cultured in microgravity.</w:t>
            </w:r>
          </w:p>
          <w:p w14:paraId="3E0C22D9" w14:textId="77777777" w:rsidR="00702A86" w:rsidRPr="001B284E" w:rsidRDefault="001D71F2"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Combining the capabilities of CDSCC (DSS43) and the ATNF (Compact Array and Parkes radio telescopes) CSIRO is progressing research in asteroid bistatic radar tracking techniques. CSIRO has demonstrated the successful detection and tracking of seven near Earth asteroids to date, including asteroids 2019 GC6 and 2019 EA2 in 2019, in collaboration with NASA JPL.</w:t>
            </w:r>
          </w:p>
          <w:p w14:paraId="3E0C22DA" w14:textId="77777777" w:rsidR="001D71F2" w:rsidRPr="001B284E" w:rsidRDefault="001D71F2"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735B8E">
              <w:rPr>
                <w:rFonts w:eastAsia="MS Mincho" w:cstheme="minorHAnsi"/>
                <w:color w:val="000000"/>
                <w:sz w:val="22"/>
                <w:szCs w:val="22"/>
                <w:u w:val="single"/>
                <w:lang w:eastAsia="en-AU"/>
              </w:rPr>
              <w:t>CSIRO Space 2.0 Workshop</w:t>
            </w:r>
            <w:r w:rsidRPr="001B284E">
              <w:rPr>
                <w:rFonts w:eastAsia="MS Mincho" w:cstheme="minorHAnsi"/>
                <w:color w:val="000000"/>
                <w:sz w:val="22"/>
                <w:szCs w:val="22"/>
                <w:lang w:eastAsia="en-AU"/>
              </w:rPr>
              <w:t xml:space="preserve"> (August 2019)</w:t>
            </w:r>
          </w:p>
          <w:p w14:paraId="3E0C22DC" w14:textId="548F4945" w:rsidR="001D71F2" w:rsidRPr="001B284E" w:rsidRDefault="00DD4209" w:rsidP="00735B8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735B8E">
              <w:rPr>
                <w:rFonts w:eastAsia="MS Mincho" w:cstheme="minorHAnsi"/>
                <w:color w:val="000000"/>
                <w:sz w:val="22"/>
                <w:szCs w:val="22"/>
                <w:lang w:eastAsia="en-AU"/>
              </w:rPr>
              <w:t>The fourth Space 2.0 Workshop was run jointly by CSIRO and the Space Agency. It brought together Australian space start-ups and SMEs with CSIRO, the wider research sector, government, industry, investors and end-users to discuss opportunities for large-scale national space activities that would contribute to the goals and priority areas of the Space Agency. A key outcome of this workshop was the development of the AquaWatch Australia concept, which was subsequently taken forward by CSIRO and the SmartSat CRC.</w:t>
            </w:r>
          </w:p>
        </w:tc>
      </w:tr>
      <w:tr w:rsidR="00702A86" w:rsidRPr="001B284E" w14:paraId="3E0C22F4" w14:textId="77777777" w:rsidTr="007549A3">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2DE" w14:textId="77777777" w:rsidR="00702A86" w:rsidRPr="001B284E" w:rsidRDefault="00702A86" w:rsidP="00702A86">
            <w:pPr>
              <w:spacing w:before="80" w:after="80"/>
              <w:rPr>
                <w:rFonts w:eastAsia="Times New Roman" w:cstheme="minorHAnsi"/>
                <w:spacing w:val="-3"/>
                <w:sz w:val="22"/>
                <w:szCs w:val="22"/>
                <w:lang w:eastAsia="en-AU"/>
              </w:rPr>
            </w:pPr>
            <w:r w:rsidRPr="001B284E">
              <w:rPr>
                <w:rFonts w:eastAsia="Times New Roman" w:cstheme="minorHAnsi"/>
                <w:spacing w:val="-3"/>
                <w:sz w:val="22"/>
                <w:szCs w:val="22"/>
                <w:lang w:eastAsia="en-AU"/>
              </w:rPr>
              <w:t>Department of Defence</w:t>
            </w:r>
          </w:p>
        </w:tc>
        <w:tc>
          <w:tcPr>
            <w:tcW w:w="3697" w:type="pct"/>
          </w:tcPr>
          <w:p w14:paraId="3E0C22DF" w14:textId="77777777" w:rsidR="00004896" w:rsidRPr="001B284E" w:rsidRDefault="00004896"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1B284E">
              <w:rPr>
                <w:rFonts w:eastAsia="MS Mincho" w:cstheme="minorHAnsi"/>
                <w:color w:val="000000"/>
                <w:sz w:val="22"/>
                <w:szCs w:val="22"/>
                <w:u w:val="single"/>
                <w:lang w:eastAsia="en-AU"/>
              </w:rPr>
              <w:t>More Together Defence Science and Technology Strategy 2030</w:t>
            </w:r>
          </w:p>
          <w:p w14:paraId="3E0C22E0" w14:textId="77777777" w:rsidR="00004896" w:rsidRPr="001B284E" w:rsidRDefault="00004896"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The More Together Defence Science and Technology Strategy 2030, released on 4 May 2020, outlines Defence’s science and technology (S&amp;T) ambitions and aspirations and establishes the overall S&amp;T priorities for Defence’s highest strategic priorities.</w:t>
            </w:r>
          </w:p>
          <w:p w14:paraId="3E0C22E1" w14:textId="77777777" w:rsidR="00004896" w:rsidRPr="001B284E" w:rsidRDefault="00004896"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The key objectives of this Strategy are to focus on larger S&amp;T programs supporting Defence strategic priorities, increase scale by partnering with national S&amp;T enterprises and international partners, and deliver a capability edge through streamlined and secure innovation pathways.</w:t>
            </w:r>
          </w:p>
          <w:p w14:paraId="3E0C22E2" w14:textId="2D2E39E3" w:rsidR="00004896" w:rsidRPr="001B284E" w:rsidRDefault="00004896"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1B284E">
              <w:rPr>
                <w:rFonts w:eastAsia="MS Mincho" w:cstheme="minorHAnsi"/>
                <w:color w:val="000000"/>
                <w:sz w:val="22"/>
                <w:szCs w:val="22"/>
                <w:lang w:eastAsia="en-AU"/>
              </w:rPr>
              <w:t>The Strategy introduces the Science, Technology and Research (STaR) Shot concept to focus the national S&amp;T enterprise on Defence objectives to deliver leap-ahead capabilities. The Resilient Multi-mission Space STaR Shot is one of the eight STaR Shots and is aimed at providing resilient global communications, position navigation and timing, and geospatial intelligence capabilities direct to Defence users, enabled by a low earth orbit (LEO) smart satellite constellation.</w:t>
            </w:r>
            <w:r w:rsidR="00C0240B">
              <w:rPr>
                <w:rFonts w:eastAsia="MS Mincho" w:cstheme="minorHAnsi"/>
                <w:color w:val="000000"/>
                <w:sz w:val="22"/>
                <w:szCs w:val="22"/>
                <w:lang w:eastAsia="en-AU"/>
              </w:rPr>
              <w:t xml:space="preserve"> Further details can be found on the </w:t>
            </w:r>
            <w:hyperlink r:id="rId42" w:history="1">
              <w:r w:rsidR="00C0240B" w:rsidRPr="00C0240B">
                <w:rPr>
                  <w:rStyle w:val="Hyperlink"/>
                  <w:rFonts w:eastAsia="MS Mincho" w:cstheme="minorHAnsi"/>
                  <w:sz w:val="22"/>
                  <w:szCs w:val="22"/>
                  <w:lang w:eastAsia="en-AU"/>
                </w:rPr>
                <w:t>website of</w:t>
              </w:r>
              <w:r w:rsidRPr="00C0240B">
                <w:rPr>
                  <w:rStyle w:val="Hyperlink"/>
                  <w:rFonts w:eastAsia="MS Mincho" w:cstheme="minorHAnsi"/>
                  <w:sz w:val="22"/>
                  <w:szCs w:val="22"/>
                  <w:lang w:eastAsia="en-AU"/>
                </w:rPr>
                <w:t xml:space="preserve"> </w:t>
              </w:r>
              <w:r w:rsidR="00C0240B" w:rsidRPr="00C0240B">
                <w:rPr>
                  <w:rStyle w:val="Hyperlink"/>
                  <w:rFonts w:eastAsia="MS Mincho" w:cstheme="minorHAnsi"/>
                  <w:sz w:val="22"/>
                  <w:szCs w:val="22"/>
                  <w:lang w:eastAsia="en-AU"/>
                </w:rPr>
                <w:t>the strategy</w:t>
              </w:r>
            </w:hyperlink>
            <w:r w:rsidR="00C0240B">
              <w:rPr>
                <w:rFonts w:eastAsia="MS Mincho" w:cstheme="minorHAnsi"/>
                <w:color w:val="000000"/>
                <w:sz w:val="22"/>
                <w:szCs w:val="22"/>
                <w:lang w:eastAsia="en-AU"/>
              </w:rPr>
              <w:t xml:space="preserve">. </w:t>
            </w:r>
          </w:p>
          <w:p w14:paraId="3E0C22E3" w14:textId="77777777" w:rsidR="00BE3AF9" w:rsidRPr="001B284E" w:rsidRDefault="00BE3AF9"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u w:val="single"/>
                <w:lang w:eastAsia="en-AU"/>
              </w:rPr>
              <w:t>Defence Science and Technology Group</w:t>
            </w:r>
          </w:p>
          <w:p w14:paraId="3E0C22E4" w14:textId="77777777" w:rsidR="00BE3AF9" w:rsidRPr="001B284E" w:rsidRDefault="00BE3AF9"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Defence Science and Technology Group (DSTG) contributes significantly to the development of Australia’s space capabilities through coordinating and focusing Defence space S&amp;T efforts to Defence’s highest strategic priorities, and by partnering with the national S&amp;T enterprise and collaborating with international partners.</w:t>
            </w:r>
          </w:p>
          <w:p w14:paraId="3E0C22E5" w14:textId="330C9EB5" w:rsidR="00BE3AF9" w:rsidRPr="001B284E" w:rsidRDefault="00BE3AF9"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DSTG has three key space research</w:t>
            </w:r>
            <w:r w:rsidR="00735B8E">
              <w:rPr>
                <w:rFonts w:eastAsia="MS Mincho" w:cstheme="minorHAnsi"/>
                <w:color w:val="000000"/>
                <w:sz w:val="22"/>
                <w:szCs w:val="22"/>
                <w:lang w:eastAsia="en-AU"/>
              </w:rPr>
              <w:t xml:space="preserve"> </w:t>
            </w:r>
            <w:r w:rsidR="00462C8A">
              <w:rPr>
                <w:rFonts w:eastAsia="MS Mincho" w:cstheme="minorHAnsi"/>
                <w:color w:val="000000"/>
                <w:sz w:val="22"/>
                <w:szCs w:val="22"/>
                <w:lang w:eastAsia="en-AU"/>
              </w:rPr>
              <w:t>programs</w:t>
            </w:r>
            <w:r w:rsidRPr="001B284E">
              <w:rPr>
                <w:rFonts w:eastAsia="MS Mincho" w:cstheme="minorHAnsi"/>
                <w:color w:val="000000"/>
                <w:sz w:val="22"/>
                <w:szCs w:val="22"/>
                <w:lang w:eastAsia="en-AU"/>
              </w:rPr>
              <w:t>:</w:t>
            </w:r>
          </w:p>
          <w:p w14:paraId="3E0C22E6" w14:textId="77777777" w:rsidR="00BE3AF9" w:rsidRPr="00735B8E" w:rsidRDefault="00BE3AF9" w:rsidP="00735B8E">
            <w:pPr>
              <w:pStyle w:val="TableBullet"/>
              <w:jc w:val="left"/>
              <w:cnfStyle w:val="000000000000" w:firstRow="0" w:lastRow="0" w:firstColumn="0" w:lastColumn="0" w:oddVBand="0" w:evenVBand="0" w:oddHBand="0" w:evenHBand="0" w:firstRowFirstColumn="0" w:firstRowLastColumn="0" w:lastRowFirstColumn="0" w:lastRowLastColumn="0"/>
              <w:rPr>
                <w:sz w:val="22"/>
                <w:szCs w:val="22"/>
              </w:rPr>
            </w:pPr>
            <w:r w:rsidRPr="00735B8E">
              <w:rPr>
                <w:sz w:val="22"/>
                <w:szCs w:val="22"/>
              </w:rPr>
              <w:t>The space strategic research program, delivered though the Resilient Multi-mission STaR</w:t>
            </w:r>
            <w:r w:rsidR="00324FD2" w:rsidRPr="00735B8E">
              <w:rPr>
                <w:sz w:val="22"/>
                <w:szCs w:val="22"/>
              </w:rPr>
              <w:t xml:space="preserve"> </w:t>
            </w:r>
            <w:r w:rsidRPr="00735B8E">
              <w:rPr>
                <w:sz w:val="22"/>
                <w:szCs w:val="22"/>
              </w:rPr>
              <w:t>Shot, to focus future strategic research and proactively develop leap-ahead Defence space capabilities.</w:t>
            </w:r>
          </w:p>
          <w:p w14:paraId="3E0C22E7" w14:textId="77777777" w:rsidR="00BE3AF9" w:rsidRPr="00735B8E" w:rsidRDefault="00BE3AF9" w:rsidP="00735B8E">
            <w:pPr>
              <w:pStyle w:val="TableBullet"/>
              <w:jc w:val="left"/>
              <w:cnfStyle w:val="000000000000" w:firstRow="0" w:lastRow="0" w:firstColumn="0" w:lastColumn="0" w:oddVBand="0" w:evenVBand="0" w:oddHBand="0" w:evenHBand="0" w:firstRowFirstColumn="0" w:firstRowLastColumn="0" w:lastRowFirstColumn="0" w:lastRowLastColumn="0"/>
              <w:rPr>
                <w:sz w:val="22"/>
                <w:szCs w:val="22"/>
              </w:rPr>
            </w:pPr>
            <w:r w:rsidRPr="00735B8E">
              <w:rPr>
                <w:sz w:val="22"/>
                <w:szCs w:val="22"/>
              </w:rPr>
              <w:t>The Next Generation Technologies Fund Space Capabilities theme to focus resources on Defence’s highest space S&amp;T priorities and support more streamlined transitioning of good technological ideas into capability.</w:t>
            </w:r>
          </w:p>
          <w:p w14:paraId="30CF7311" w14:textId="26E02BB5" w:rsidR="00462C8A" w:rsidRPr="00735B8E" w:rsidRDefault="00462C8A" w:rsidP="00735B8E">
            <w:pPr>
              <w:pStyle w:val="TableBullet"/>
              <w:jc w:val="left"/>
              <w:cnfStyle w:val="000000000000" w:firstRow="0" w:lastRow="0" w:firstColumn="0" w:lastColumn="0" w:oddVBand="0" w:evenVBand="0" w:oddHBand="0" w:evenHBand="0" w:firstRowFirstColumn="0" w:firstRowLastColumn="0" w:lastRowFirstColumn="0" w:lastRowLastColumn="0"/>
              <w:rPr>
                <w:sz w:val="22"/>
                <w:szCs w:val="22"/>
              </w:rPr>
            </w:pPr>
            <w:r w:rsidRPr="00735B8E">
              <w:rPr>
                <w:sz w:val="22"/>
                <w:szCs w:val="22"/>
              </w:rPr>
              <w:t>The Space Strategic Research Initiative program was established to develop expertise and understanding of the space environment with a focus on space situational awareness, the development and operation of very small satellites with innovative and niche capabilities (including the Buccaneer CubeSat program), and to investigate the exploitation data from space-based systems contributing to future defence capabilities.</w:t>
            </w:r>
          </w:p>
          <w:p w14:paraId="3E0C22E9" w14:textId="12D9F6BA" w:rsidR="00BE3AF9" w:rsidRPr="001B284E" w:rsidRDefault="00BE3AF9"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DST</w:t>
            </w:r>
            <w:r w:rsidR="00462C8A">
              <w:rPr>
                <w:rFonts w:eastAsia="MS Mincho" w:cstheme="minorHAnsi"/>
                <w:color w:val="000000"/>
                <w:sz w:val="22"/>
                <w:szCs w:val="22"/>
                <w:lang w:eastAsia="en-AU"/>
              </w:rPr>
              <w:t>G</w:t>
            </w:r>
            <w:r w:rsidRPr="001B284E">
              <w:rPr>
                <w:rFonts w:eastAsia="MS Mincho" w:cstheme="minorHAnsi"/>
                <w:color w:val="000000"/>
                <w:sz w:val="22"/>
                <w:szCs w:val="22"/>
                <w:lang w:eastAsia="en-AU"/>
              </w:rPr>
              <w:t xml:space="preserve"> continues to contribute to the International Small-Satellite Command and Control Network. This multi-national research ground station network supports Australian and international partner small satellite exemplar missions. </w:t>
            </w:r>
          </w:p>
          <w:p w14:paraId="3E0C22EA" w14:textId="77777777" w:rsidR="00BE3AF9" w:rsidRPr="001B284E" w:rsidRDefault="00BE3AF9"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Defence is a core member of the SmartSat Cooperative Research Centre</w:t>
            </w:r>
            <w:r w:rsidR="005978FE" w:rsidRPr="001B284E">
              <w:rPr>
                <w:rFonts w:eastAsia="MS Mincho" w:cstheme="minorHAnsi"/>
                <w:color w:val="000000"/>
                <w:sz w:val="22"/>
                <w:szCs w:val="22"/>
                <w:lang w:eastAsia="en-AU"/>
              </w:rPr>
              <w:t xml:space="preserve"> (CRC)</w:t>
            </w:r>
            <w:r w:rsidRPr="001B284E">
              <w:rPr>
                <w:rFonts w:eastAsia="MS Mincho" w:cstheme="minorHAnsi"/>
                <w:color w:val="000000"/>
                <w:sz w:val="22"/>
                <w:szCs w:val="22"/>
                <w:lang w:eastAsia="en-AU"/>
              </w:rPr>
              <w:t>, with its contribution funded by the Next Generation Technologies Fund Space Capabilities theme. Defence is seeking SmartSat CRC to deliver high-risk, high-payoff collaborative research, increase industry capacity and capabilities, and provide technology outcomes that can be matured and demonstrated under the Resilient Multi-mission Space STaR Shot. Defence and Defence Industry guidance to the program is achieved through the SmartSat Defence and National Security End User Advisory Board.</w:t>
            </w:r>
          </w:p>
          <w:p w14:paraId="3E0C22EC" w14:textId="6E5D8059" w:rsidR="00BE3AF9" w:rsidRDefault="00462C8A"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462C8A">
              <w:rPr>
                <w:rFonts w:eastAsia="MS Mincho" w:cstheme="minorHAnsi"/>
                <w:color w:val="000000"/>
                <w:sz w:val="22"/>
                <w:szCs w:val="22"/>
                <w:lang w:val="en-AU" w:eastAsia="en-AU"/>
              </w:rPr>
              <w:t xml:space="preserve">DSTG in partnership with the </w:t>
            </w:r>
            <w:r w:rsidRPr="00462C8A">
              <w:rPr>
                <w:rFonts w:ascii="Calibri" w:eastAsia="MS Mincho" w:hAnsi="Calibri" w:cstheme="minorBidi"/>
                <w:color w:val="000000"/>
                <w:sz w:val="22"/>
                <w:szCs w:val="22"/>
                <w:lang w:val="en-AU" w:eastAsia="en-AU"/>
              </w:rPr>
              <w:t>Royal Australian Air Force</w:t>
            </w:r>
            <w:r w:rsidRPr="00462C8A">
              <w:rPr>
                <w:rFonts w:eastAsia="MS Mincho" w:cstheme="minorHAnsi"/>
                <w:color w:val="000000"/>
                <w:sz w:val="22"/>
                <w:szCs w:val="22"/>
                <w:lang w:val="en-AU" w:eastAsia="en-AU"/>
              </w:rPr>
              <w:t xml:space="preserve"> is developing the Buccaneer Main Mission (BMM) CubeSat that is scheduled for launch in 2022. Inovor Technologies are developing the satellite bus for this mission, and the primary payload is an advanced digital high-frequency radio receiver that is being developed by DSTG. The BMM CubeSat will support calibration research for the Jindalee Operational Radar Network (JORN).</w:t>
            </w:r>
            <w:r w:rsidR="00BE3AF9" w:rsidRPr="001B284E">
              <w:rPr>
                <w:rFonts w:eastAsia="MS Mincho" w:cstheme="minorHAnsi"/>
                <w:color w:val="000000"/>
                <w:sz w:val="22"/>
                <w:szCs w:val="22"/>
                <w:lang w:eastAsia="en-AU"/>
              </w:rPr>
              <w:t>DST Group continues to perform research in the area of S</w:t>
            </w:r>
            <w:r w:rsidR="005978FE" w:rsidRPr="001B284E">
              <w:rPr>
                <w:rFonts w:eastAsia="MS Mincho" w:cstheme="minorHAnsi"/>
                <w:color w:val="000000"/>
                <w:sz w:val="22"/>
                <w:szCs w:val="22"/>
                <w:lang w:eastAsia="en-AU"/>
              </w:rPr>
              <w:t xml:space="preserve">pace </w:t>
            </w:r>
            <w:r w:rsidR="00BE3AF9" w:rsidRPr="001B284E">
              <w:rPr>
                <w:rFonts w:eastAsia="MS Mincho" w:cstheme="minorHAnsi"/>
                <w:color w:val="000000"/>
                <w:sz w:val="22"/>
                <w:szCs w:val="22"/>
                <w:lang w:eastAsia="en-AU"/>
              </w:rPr>
              <w:t>D</w:t>
            </w:r>
            <w:r w:rsidR="005978FE" w:rsidRPr="001B284E">
              <w:rPr>
                <w:rFonts w:eastAsia="MS Mincho" w:cstheme="minorHAnsi"/>
                <w:color w:val="000000"/>
                <w:sz w:val="22"/>
                <w:szCs w:val="22"/>
                <w:lang w:eastAsia="en-AU"/>
              </w:rPr>
              <w:t>omain Awareness (SDA)</w:t>
            </w:r>
            <w:r w:rsidR="00BE3AF9" w:rsidRPr="001B284E">
              <w:rPr>
                <w:rFonts w:eastAsia="MS Mincho" w:cstheme="minorHAnsi"/>
                <w:color w:val="000000"/>
                <w:sz w:val="22"/>
                <w:szCs w:val="22"/>
                <w:lang w:eastAsia="en-AU"/>
              </w:rPr>
              <w:t>, working collaboratively with national and international partners to explore ways to improve Defence’s current and future capabilities. This includes the Phantom Echoes activity, working with the Five-Eye nations to demonstrate how allied SDA sensors and processing capabilities can be integrated to enhance their performance over that of individual systems working independently. DST</w:t>
            </w:r>
            <w:r w:rsidR="005D7A72">
              <w:rPr>
                <w:rFonts w:eastAsia="MS Mincho" w:cstheme="minorHAnsi"/>
                <w:color w:val="000000"/>
                <w:sz w:val="22"/>
                <w:szCs w:val="22"/>
                <w:lang w:eastAsia="en-AU"/>
              </w:rPr>
              <w:t>G</w:t>
            </w:r>
            <w:r w:rsidR="00BE3AF9" w:rsidRPr="001B284E">
              <w:rPr>
                <w:rFonts w:eastAsia="MS Mincho" w:cstheme="minorHAnsi"/>
                <w:color w:val="000000"/>
                <w:sz w:val="22"/>
                <w:szCs w:val="22"/>
                <w:lang w:eastAsia="en-AU"/>
              </w:rPr>
              <w:t xml:space="preserve"> is also collaborating with the JAXA, conducting cooperative science activities for the Hayabusa2 asteroid sample space mission re-entry that will occur within the Woomera Prohibited Area in December 2020. </w:t>
            </w:r>
          </w:p>
          <w:p w14:paraId="0255A12A" w14:textId="77777777" w:rsidR="00835891" w:rsidRPr="001B284E" w:rsidRDefault="00835891"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p>
          <w:p w14:paraId="3E0C22ED" w14:textId="77777777" w:rsidR="00BE3AF9" w:rsidRPr="001B284E" w:rsidRDefault="00BE3AF9"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1B284E">
              <w:rPr>
                <w:rFonts w:eastAsia="MS Mincho" w:cstheme="minorHAnsi"/>
                <w:color w:val="000000"/>
                <w:sz w:val="22"/>
                <w:szCs w:val="22"/>
                <w:u w:val="single"/>
                <w:lang w:eastAsia="en-AU"/>
              </w:rPr>
              <w:t>Defence Innovation Hub</w:t>
            </w:r>
          </w:p>
          <w:p w14:paraId="3E0C22EE" w14:textId="55F4592C" w:rsidR="00BE3AF9" w:rsidRPr="001B284E" w:rsidRDefault="005978FE"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The Department of Defence’s strategic and coordinated approach to Defence industry is delivering greater support to the space sector. Intelligence, surveillance, reconnaissance, electronic warfare, space and cyber was a priority investment area for the Defe</w:t>
            </w:r>
            <w:r w:rsidR="00735B8E">
              <w:rPr>
                <w:rFonts w:eastAsia="MS Mincho" w:cstheme="minorHAnsi"/>
                <w:color w:val="000000"/>
                <w:sz w:val="22"/>
                <w:szCs w:val="22"/>
                <w:lang w:eastAsia="en-AU"/>
              </w:rPr>
              <w:t xml:space="preserve">nce Innovation Hub in 2019-20. </w:t>
            </w:r>
            <w:r w:rsidR="00BE3AF9" w:rsidRPr="001B284E">
              <w:rPr>
                <w:rFonts w:eastAsia="MS Mincho" w:cstheme="minorHAnsi"/>
                <w:color w:val="000000"/>
                <w:sz w:val="22"/>
                <w:szCs w:val="22"/>
                <w:lang w:eastAsia="en-AU"/>
              </w:rPr>
              <w:t>Since its launch in 2016, the Defence Innovation Hub has invested over $32.3 million in space related innovation projects. This includes:</w:t>
            </w:r>
          </w:p>
          <w:p w14:paraId="3E0C22EF" w14:textId="77777777" w:rsidR="00BE3AF9" w:rsidRPr="00735B8E" w:rsidRDefault="00BE3AF9" w:rsidP="00735B8E">
            <w:pPr>
              <w:pStyle w:val="TableBullet"/>
              <w:jc w:val="left"/>
              <w:cnfStyle w:val="000000000000" w:firstRow="0" w:lastRow="0" w:firstColumn="0" w:lastColumn="0" w:oddVBand="0" w:evenVBand="0" w:oddHBand="0" w:evenHBand="0" w:firstRowFirstColumn="0" w:firstRowLastColumn="0" w:lastRowFirstColumn="0" w:lastRowLastColumn="0"/>
              <w:rPr>
                <w:sz w:val="22"/>
                <w:szCs w:val="22"/>
              </w:rPr>
            </w:pPr>
            <w:r w:rsidRPr="00735B8E">
              <w:rPr>
                <w:sz w:val="22"/>
                <w:szCs w:val="22"/>
              </w:rPr>
              <w:t xml:space="preserve">An innovation contract with Inovor Technologies to deliver a prototype nanosatellite that will enhance space situational awareness. This $5.7m investment will continue to expand Australia’s growing space capability and has potential to contribute to supporting the global space surveillance network </w:t>
            </w:r>
          </w:p>
          <w:p w14:paraId="3E0C22F0" w14:textId="77777777" w:rsidR="00BE3AF9" w:rsidRPr="00735B8E" w:rsidRDefault="00BE3AF9" w:rsidP="00735B8E">
            <w:pPr>
              <w:pStyle w:val="TableBullet"/>
              <w:jc w:val="left"/>
              <w:cnfStyle w:val="000000000000" w:firstRow="0" w:lastRow="0" w:firstColumn="0" w:lastColumn="0" w:oddVBand="0" w:evenVBand="0" w:oddHBand="0" w:evenHBand="0" w:firstRowFirstColumn="0" w:firstRowLastColumn="0" w:lastRowFirstColumn="0" w:lastRowLastColumn="0"/>
              <w:rPr>
                <w:sz w:val="22"/>
                <w:szCs w:val="22"/>
              </w:rPr>
            </w:pPr>
            <w:r w:rsidRPr="00735B8E">
              <w:rPr>
                <w:sz w:val="22"/>
                <w:szCs w:val="22"/>
              </w:rPr>
              <w:t xml:space="preserve">A $3.1 million contract with DEWC Systems Pty Ltd to develop an improved sovereign, space-based tactical sensor system. </w:t>
            </w:r>
          </w:p>
          <w:p w14:paraId="3E0C22F1" w14:textId="77777777" w:rsidR="00BE3AF9" w:rsidRPr="00735B8E" w:rsidRDefault="00BE3AF9" w:rsidP="00735B8E">
            <w:pPr>
              <w:pStyle w:val="TableBullet"/>
              <w:jc w:val="left"/>
              <w:cnfStyle w:val="000000000000" w:firstRow="0" w:lastRow="0" w:firstColumn="0" w:lastColumn="0" w:oddVBand="0" w:evenVBand="0" w:oddHBand="0" w:evenHBand="0" w:firstRowFirstColumn="0" w:firstRowLastColumn="0" w:lastRowFirstColumn="0" w:lastRowLastColumn="0"/>
              <w:rPr>
                <w:sz w:val="22"/>
                <w:szCs w:val="22"/>
              </w:rPr>
            </w:pPr>
            <w:r w:rsidRPr="00735B8E">
              <w:rPr>
                <w:sz w:val="22"/>
                <w:szCs w:val="22"/>
              </w:rPr>
              <w:t xml:space="preserve">A $299,000 innovation project with CyberOps to develop a security framework and architecture for nano-satellite development programs and operating systems. </w:t>
            </w:r>
          </w:p>
          <w:p w14:paraId="3E0C22F2" w14:textId="77777777" w:rsidR="00BE3AF9" w:rsidRPr="001B284E" w:rsidRDefault="00BE3AF9"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The Hub has also made investments in a range of other innovations with space related applications.</w:t>
            </w:r>
          </w:p>
          <w:p w14:paraId="3E0C22F3" w14:textId="77777777" w:rsidR="00702A86" w:rsidRPr="001B284E" w:rsidRDefault="00BE3AF9"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Australian industry can leverage opportunities for investment in space capabilities through the Defence Innovation Hub.</w:t>
            </w:r>
          </w:p>
        </w:tc>
      </w:tr>
      <w:tr w:rsidR="00702A86" w:rsidRPr="001B284E" w14:paraId="3E0C22F7" w14:textId="77777777" w:rsidTr="007549A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2F5" w14:textId="77777777" w:rsidR="00702A86" w:rsidRPr="001B284E" w:rsidRDefault="00702A86" w:rsidP="00BD3FC7">
            <w:pPr>
              <w:spacing w:before="80" w:after="80"/>
              <w:rPr>
                <w:rFonts w:eastAsia="Times New Roman" w:cstheme="minorHAnsi"/>
                <w:spacing w:val="-3"/>
                <w:sz w:val="22"/>
                <w:szCs w:val="22"/>
                <w:lang w:eastAsia="en-AU"/>
              </w:rPr>
            </w:pPr>
            <w:r w:rsidRPr="001B284E">
              <w:rPr>
                <w:rFonts w:eastAsia="Times New Roman" w:cstheme="minorHAnsi"/>
                <w:spacing w:val="-3"/>
                <w:sz w:val="22"/>
                <w:szCs w:val="22"/>
                <w:lang w:eastAsia="en-AU"/>
              </w:rPr>
              <w:t>Department of Infrastructure,</w:t>
            </w:r>
            <w:r w:rsidR="00BD3FC7" w:rsidRPr="001B284E">
              <w:rPr>
                <w:rFonts w:eastAsia="Times New Roman" w:cstheme="minorHAnsi"/>
                <w:spacing w:val="-3"/>
                <w:sz w:val="22"/>
                <w:szCs w:val="22"/>
                <w:lang w:eastAsia="en-AU"/>
              </w:rPr>
              <w:t xml:space="preserve"> Transport, </w:t>
            </w:r>
            <w:r w:rsidRPr="001B284E">
              <w:rPr>
                <w:rFonts w:eastAsia="Times New Roman" w:cstheme="minorHAnsi"/>
                <w:spacing w:val="-3"/>
                <w:sz w:val="22"/>
                <w:szCs w:val="22"/>
                <w:lang w:eastAsia="en-AU"/>
              </w:rPr>
              <w:t xml:space="preserve"> Regional Development and C</w:t>
            </w:r>
            <w:r w:rsidR="00BD3FC7" w:rsidRPr="001B284E">
              <w:rPr>
                <w:rFonts w:eastAsia="Times New Roman" w:cstheme="minorHAnsi"/>
                <w:spacing w:val="-3"/>
                <w:sz w:val="22"/>
                <w:szCs w:val="22"/>
                <w:lang w:eastAsia="en-AU"/>
              </w:rPr>
              <w:t>ommunications</w:t>
            </w:r>
          </w:p>
        </w:tc>
        <w:tc>
          <w:tcPr>
            <w:tcW w:w="3697" w:type="pct"/>
          </w:tcPr>
          <w:p w14:paraId="3E0C22F6" w14:textId="77777777" w:rsidR="00702A86" w:rsidRPr="001B284E" w:rsidRDefault="00BD3FC7"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Airservices Australia is monitoring the development of a satellite based surveillance and communications capability. This capability would likely be the introduction of satellite based ADS-B predominantly for oceanic airspace surveillance and satellite based very high frequency (VHF) radio as a replacement for high frequency (HF) radio.</w:t>
            </w:r>
          </w:p>
        </w:tc>
      </w:tr>
      <w:tr w:rsidR="00D02B9A" w:rsidRPr="001B284E" w14:paraId="3E0C22FA" w14:textId="77777777" w:rsidTr="007549A3">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2F8" w14:textId="77777777" w:rsidR="00D02B9A" w:rsidRPr="001B284E" w:rsidRDefault="00D02B9A" w:rsidP="00702A86">
            <w:pPr>
              <w:spacing w:before="80" w:after="80"/>
              <w:rPr>
                <w:rFonts w:eastAsia="Times New Roman" w:cstheme="minorHAnsi"/>
                <w:spacing w:val="-3"/>
                <w:sz w:val="22"/>
                <w:szCs w:val="22"/>
                <w:lang w:eastAsia="en-AU"/>
              </w:rPr>
            </w:pPr>
            <w:r w:rsidRPr="001B284E">
              <w:rPr>
                <w:rFonts w:eastAsia="Times New Roman" w:cstheme="minorHAnsi"/>
                <w:spacing w:val="-3"/>
                <w:sz w:val="22"/>
                <w:szCs w:val="22"/>
                <w:lang w:eastAsia="en-AU"/>
              </w:rPr>
              <w:t>Department of Prime Minister and Cabinet</w:t>
            </w:r>
          </w:p>
        </w:tc>
        <w:tc>
          <w:tcPr>
            <w:tcW w:w="3697" w:type="pct"/>
          </w:tcPr>
          <w:p w14:paraId="3E0C22F9" w14:textId="095D8E98" w:rsidR="00D02B9A" w:rsidRPr="001B284E" w:rsidRDefault="00D02B9A" w:rsidP="00292EE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cstheme="minorHAnsi"/>
                <w:sz w:val="22"/>
                <w:szCs w:val="22"/>
              </w:rPr>
              <w:t>The PM&amp;C plays a policy and coordination role for critical technologies. This includes supporting the promotion and protection of Australia’s space technology development in the research sector. A key part of PM&amp;C’s support is a foresight capability to detect technological developments that may significantly impact Australia’s national security interests, economic prosperity and social cohesion. A proactive approach to mapping the innovation ecosystem in this area informs whole-of-government critical technologies priorities and thus optimise where targeted market intervention occurs</w:t>
            </w:r>
          </w:p>
        </w:tc>
      </w:tr>
      <w:tr w:rsidR="00702A86" w:rsidRPr="001B284E" w14:paraId="3E0C22FE" w14:textId="77777777" w:rsidTr="007549A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tcBorders>
          </w:tcPr>
          <w:p w14:paraId="3E0C22FB" w14:textId="77777777" w:rsidR="00702A86" w:rsidRPr="001B284E" w:rsidRDefault="00702A86" w:rsidP="00702A86">
            <w:pPr>
              <w:spacing w:before="80" w:after="80"/>
              <w:rPr>
                <w:rFonts w:eastAsia="Times New Roman" w:cstheme="minorHAnsi"/>
                <w:spacing w:val="-3"/>
                <w:sz w:val="22"/>
                <w:szCs w:val="22"/>
                <w:lang w:eastAsia="en-AU"/>
              </w:rPr>
            </w:pPr>
            <w:r w:rsidRPr="001B284E">
              <w:rPr>
                <w:rFonts w:eastAsia="Times New Roman" w:cstheme="minorHAnsi"/>
                <w:spacing w:val="-3"/>
                <w:sz w:val="22"/>
                <w:szCs w:val="22"/>
                <w:lang w:eastAsia="en-AU"/>
              </w:rPr>
              <w:t>Geoscience Australia</w:t>
            </w:r>
          </w:p>
        </w:tc>
        <w:tc>
          <w:tcPr>
            <w:tcW w:w="3697" w:type="pct"/>
          </w:tcPr>
          <w:p w14:paraId="3E0C22FC" w14:textId="1AB05FFC" w:rsidR="00D12DF1" w:rsidRPr="001B284E" w:rsidRDefault="00D12DF1"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GA works closely with the research community and established networks, like the Terrestrial Ecosystem Research Network (TERN) NCRIS facility, to help identify areas where EOS datasets and applications will be of future interest to Australian Government users and the private sector.</w:t>
            </w:r>
          </w:p>
          <w:p w14:paraId="3E0C22FD" w14:textId="77777777" w:rsidR="00702A86" w:rsidRPr="001B284E" w:rsidRDefault="00D12DF1"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GA works closely with users and employees within the National Collaborative Research Infrastructure Strategy (NCRIS) facilities to ensure that EOS datasets are consistent across research and operational platforms.</w:t>
            </w:r>
            <w:r w:rsidR="00702A86" w:rsidRPr="001B284E">
              <w:rPr>
                <w:rFonts w:eastAsia="MS Mincho" w:cstheme="minorHAnsi"/>
                <w:color w:val="000000"/>
                <w:sz w:val="22"/>
                <w:szCs w:val="22"/>
                <w:lang w:eastAsia="en-AU"/>
              </w:rPr>
              <w:t xml:space="preserve"> </w:t>
            </w:r>
          </w:p>
        </w:tc>
      </w:tr>
    </w:tbl>
    <w:p w14:paraId="3E0C2300" w14:textId="77777777" w:rsidR="00702A86" w:rsidRPr="00702A86" w:rsidRDefault="00702A86" w:rsidP="007549A3">
      <w:pPr>
        <w:pStyle w:val="Heading31"/>
        <w:spacing w:before="240"/>
      </w:pPr>
      <w:r w:rsidRPr="00702A86">
        <w:t>Robotics and Automation</w:t>
      </w:r>
    </w:p>
    <w:p w14:paraId="3E0C2301" w14:textId="77777777" w:rsidR="00702A86" w:rsidRPr="00D42E4F" w:rsidRDefault="00702A86" w:rsidP="00702A86">
      <w:pPr>
        <w:spacing w:before="80" w:after="80" w:line="240" w:lineRule="auto"/>
        <w:rPr>
          <w:rStyle w:val="Emphasis"/>
          <w:rFonts w:eastAsiaTheme="minorHAnsi"/>
        </w:rPr>
      </w:pPr>
      <w:r w:rsidRPr="00D42E4F">
        <w:rPr>
          <w:rStyle w:val="Emphasis"/>
          <w:rFonts w:eastAsiaTheme="minorHAnsi"/>
        </w:rPr>
        <w:t>Australia is a world leader in remote asset management in industries including mining, oil and gas, transport, agriculture, and fisheries. Australia can leverage its expertise in robotics technology and systems for remote operation and exploration in space. Such systems are becoming more accessible with the lowering cost to access space.</w:t>
      </w:r>
    </w:p>
    <w:p w14:paraId="3E0C2302" w14:textId="77777777" w:rsidR="00702A86" w:rsidRPr="00702A86" w:rsidRDefault="00702A86" w:rsidP="007549A3">
      <w:pPr>
        <w:spacing w:after="120" w:line="247" w:lineRule="auto"/>
        <w:rPr>
          <w:lang w:eastAsia="en-AU"/>
        </w:rPr>
      </w:pPr>
      <w:r w:rsidRPr="00702A86">
        <w:rPr>
          <w:lang w:eastAsia="en-AU"/>
        </w:rPr>
        <w:t xml:space="preserve">Robotics and automation will play an increasing role in space activities in the </w:t>
      </w:r>
      <w:r w:rsidR="00477305">
        <w:rPr>
          <w:lang w:eastAsia="en-AU"/>
        </w:rPr>
        <w:t xml:space="preserve">coming decade. Australia is already a world leader in remote operations, providing a base of expertise that can be transferred to robotic operations in the space environment. A roadmap is being developed to </w:t>
      </w:r>
      <w:r w:rsidRPr="00702A86">
        <w:rPr>
          <w:lang w:eastAsia="en-AU"/>
        </w:rPr>
        <w:t>highlight opportunities</w:t>
      </w:r>
      <w:r w:rsidR="00477305">
        <w:rPr>
          <w:lang w:eastAsia="en-AU"/>
        </w:rPr>
        <w:t xml:space="preserve"> in this sector </w:t>
      </w:r>
      <w:r w:rsidRPr="00702A86">
        <w:rPr>
          <w:lang w:eastAsia="en-AU"/>
        </w:rPr>
        <w:t>for Australia.</w:t>
      </w:r>
    </w:p>
    <w:p w14:paraId="3E0C2303" w14:textId="750EBE17" w:rsidR="00702A86" w:rsidRDefault="00702A86" w:rsidP="00314742">
      <w:pPr>
        <w:spacing w:line="247" w:lineRule="auto"/>
        <w:rPr>
          <w:lang w:eastAsia="en-AU"/>
        </w:rPr>
      </w:pPr>
      <w:r w:rsidRPr="00702A86">
        <w:rPr>
          <w:lang w:eastAsia="en-AU"/>
        </w:rPr>
        <w:t xml:space="preserve">The </w:t>
      </w:r>
      <w:r w:rsidR="006B738B" w:rsidRPr="00135266">
        <w:rPr>
          <w:i/>
          <w:lang w:eastAsia="en-AU"/>
        </w:rPr>
        <w:t>Australian Civil Space Strategy 2019-2028</w:t>
      </w:r>
      <w:r w:rsidRPr="00702A86">
        <w:rPr>
          <w:lang w:eastAsia="en-AU"/>
        </w:rPr>
        <w:t xml:space="preserve"> identifies this Priority Area as </w:t>
      </w:r>
      <w:r w:rsidRPr="00236CBB">
        <w:rPr>
          <w:lang w:eastAsia="en-AU"/>
        </w:rPr>
        <w:t>part of Phase 3 (2021-2028),</w:t>
      </w:r>
      <w:r w:rsidRPr="00702A86">
        <w:rPr>
          <w:lang w:eastAsia="en-AU"/>
        </w:rPr>
        <w:t xml:space="preserve"> delivering success.</w:t>
      </w:r>
    </w:p>
    <w:p w14:paraId="3E0C2304" w14:textId="2B4ECABA" w:rsidR="009779C6" w:rsidRPr="007549A3" w:rsidRDefault="00D42E4F" w:rsidP="008B0F14">
      <w:pPr>
        <w:pStyle w:val="Caption"/>
        <w:rPr>
          <w:i/>
        </w:rPr>
      </w:pPr>
      <w:bookmarkStart w:id="93" w:name="_Toc57961250"/>
      <w:bookmarkStart w:id="94" w:name="_Toc59091652"/>
      <w:bookmarkStart w:id="95" w:name="_Toc59532617"/>
      <w:r w:rsidRPr="007549A3">
        <w:rPr>
          <w:i/>
        </w:rPr>
        <w:t xml:space="preserve">Table </w:t>
      </w:r>
      <w:r w:rsidR="00E6596C" w:rsidRPr="007549A3">
        <w:rPr>
          <w:i/>
          <w:noProof/>
        </w:rPr>
        <w:fldChar w:fldCharType="begin"/>
      </w:r>
      <w:r w:rsidR="00E6596C" w:rsidRPr="007549A3">
        <w:rPr>
          <w:i/>
          <w:noProof/>
        </w:rPr>
        <w:instrText xml:space="preserve"> SEQ Table \* ARABIC </w:instrText>
      </w:r>
      <w:r w:rsidR="00E6596C" w:rsidRPr="007549A3">
        <w:rPr>
          <w:i/>
          <w:noProof/>
        </w:rPr>
        <w:fldChar w:fldCharType="separate"/>
      </w:r>
      <w:r w:rsidR="009F6694">
        <w:rPr>
          <w:i/>
          <w:noProof/>
        </w:rPr>
        <w:t>8</w:t>
      </w:r>
      <w:r w:rsidR="00E6596C" w:rsidRPr="007549A3">
        <w:rPr>
          <w:i/>
          <w:noProof/>
        </w:rPr>
        <w:fldChar w:fldCharType="end"/>
      </w:r>
      <w:r w:rsidRPr="007549A3">
        <w:rPr>
          <w:i/>
        </w:rPr>
        <w:t xml:space="preserve"> </w:t>
      </w:r>
      <w:r w:rsidR="009779C6" w:rsidRPr="007549A3">
        <w:rPr>
          <w:i/>
        </w:rPr>
        <w:t>– SCC R</w:t>
      </w:r>
      <w:r w:rsidR="005E099B" w:rsidRPr="007549A3">
        <w:rPr>
          <w:i/>
        </w:rPr>
        <w:t>obotics and automation</w:t>
      </w:r>
      <w:r w:rsidR="009779C6" w:rsidRPr="007549A3">
        <w:rPr>
          <w:i/>
        </w:rPr>
        <w:t xml:space="preserve"> activities</w:t>
      </w:r>
      <w:bookmarkEnd w:id="93"/>
      <w:bookmarkEnd w:id="94"/>
      <w:bookmarkEnd w:id="95"/>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obotics and automation activities of the SCC"/>
      </w:tblPr>
      <w:tblGrid>
        <w:gridCol w:w="2549"/>
        <w:gridCol w:w="7232"/>
      </w:tblGrid>
      <w:tr w:rsidR="009779C6" w:rsidRPr="00DC4FA7" w14:paraId="3E0C2307" w14:textId="77777777" w:rsidTr="007549A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3E0C2305" w14:textId="77777777" w:rsidR="009779C6" w:rsidRPr="00DC4FA7" w:rsidRDefault="009779C6" w:rsidP="007549A3">
            <w:pPr>
              <w:spacing w:before="120" w:after="120"/>
              <w:rPr>
                <w:rFonts w:ascii="Calibri" w:eastAsia="MS Mincho" w:hAnsi="Calibri" w:cs="Calibri"/>
                <w:color w:val="FFFFFF" w:themeColor="background1"/>
                <w:sz w:val="22"/>
                <w:szCs w:val="22"/>
                <w:lang w:eastAsia="en-AU"/>
              </w:rPr>
            </w:pPr>
            <w:r w:rsidRPr="00DC4FA7">
              <w:rPr>
                <w:rFonts w:ascii="Calibri" w:eastAsia="MS Mincho" w:hAnsi="Calibri" w:cs="Calibri"/>
                <w:color w:val="FFFFFF" w:themeColor="background1"/>
                <w:sz w:val="22"/>
                <w:szCs w:val="22"/>
                <w:lang w:eastAsia="en-AU"/>
              </w:rPr>
              <w:t>Organisation</w:t>
            </w:r>
          </w:p>
        </w:tc>
        <w:tc>
          <w:tcPr>
            <w:tcW w:w="369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0C2306" w14:textId="77777777" w:rsidR="009779C6" w:rsidRPr="00DC4FA7" w:rsidRDefault="009779C6" w:rsidP="007549A3">
            <w:pPr>
              <w:spacing w:before="120" w:after="120"/>
              <w:jc w:val="left"/>
              <w:cnfStyle w:val="100000000000" w:firstRow="1" w:lastRow="0" w:firstColumn="0" w:lastColumn="0" w:oddVBand="0" w:evenVBand="0" w:oddHBand="0" w:evenHBand="0" w:firstRowFirstColumn="0" w:firstRowLastColumn="0" w:lastRowFirstColumn="0" w:lastRowLastColumn="0"/>
              <w:rPr>
                <w:rFonts w:ascii="Calibri" w:eastAsia="MS Mincho" w:hAnsi="Calibri" w:cs="Calibri"/>
                <w:b/>
                <w:color w:val="000000"/>
                <w:sz w:val="22"/>
                <w:szCs w:val="22"/>
                <w:lang w:eastAsia="en-AU"/>
              </w:rPr>
            </w:pPr>
            <w:r w:rsidRPr="00DC4FA7">
              <w:rPr>
                <w:rFonts w:ascii="Calibri" w:eastAsia="MS Mincho" w:hAnsi="Calibri" w:cs="Calibri"/>
                <w:b/>
                <w:color w:val="1F4E79" w:themeColor="accent1" w:themeShade="80"/>
                <w:sz w:val="22"/>
                <w:szCs w:val="22"/>
                <w:lang w:eastAsia="en-AU"/>
              </w:rPr>
              <w:t xml:space="preserve">Summary of </w:t>
            </w:r>
            <w:r w:rsidR="005E099B" w:rsidRPr="00DC4FA7">
              <w:rPr>
                <w:rFonts w:ascii="Calibri" w:eastAsia="MS Mincho" w:hAnsi="Calibri" w:cs="Calibri"/>
                <w:b/>
                <w:color w:val="1F4E79" w:themeColor="accent1" w:themeShade="80"/>
                <w:sz w:val="22"/>
                <w:szCs w:val="22"/>
                <w:lang w:eastAsia="en-AU"/>
              </w:rPr>
              <w:t>a</w:t>
            </w:r>
            <w:r w:rsidRPr="00DC4FA7">
              <w:rPr>
                <w:rFonts w:ascii="Calibri" w:eastAsia="MS Mincho" w:hAnsi="Calibri" w:cs="Calibri"/>
                <w:b/>
                <w:color w:val="1F4E79" w:themeColor="accent1" w:themeShade="80"/>
                <w:sz w:val="22"/>
                <w:szCs w:val="22"/>
                <w:lang w:eastAsia="en-AU"/>
              </w:rPr>
              <w:t xml:space="preserve">ctivity </w:t>
            </w:r>
          </w:p>
        </w:tc>
      </w:tr>
      <w:tr w:rsidR="0088483B" w:rsidRPr="00DC4FA7" w14:paraId="3E0C230B" w14:textId="77777777" w:rsidTr="007549A3">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08" w14:textId="77777777" w:rsidR="0088483B" w:rsidRPr="00DC4FA7" w:rsidRDefault="0088483B" w:rsidP="00BA4CB9">
            <w:pPr>
              <w:spacing w:after="120"/>
              <w:rPr>
                <w:rFonts w:ascii="Calibri" w:eastAsia="MS Mincho" w:hAnsi="Calibri" w:cs="Calibri"/>
                <w:color w:val="FFFFFF" w:themeColor="background1"/>
                <w:sz w:val="22"/>
                <w:szCs w:val="22"/>
                <w:lang w:eastAsia="en-AU"/>
              </w:rPr>
            </w:pPr>
            <w:r w:rsidRPr="00DC4FA7">
              <w:rPr>
                <w:rFonts w:ascii="Calibri" w:eastAsia="MS Mincho" w:hAnsi="Calibri" w:cs="Calibri"/>
                <w:color w:val="FFFFFF" w:themeColor="background1"/>
                <w:sz w:val="22"/>
                <w:szCs w:val="22"/>
                <w:lang w:eastAsia="en-AU"/>
              </w:rPr>
              <w:t>CSIRO</w:t>
            </w:r>
          </w:p>
        </w:tc>
        <w:tc>
          <w:tcPr>
            <w:tcW w:w="3697" w:type="pct"/>
          </w:tcPr>
          <w:p w14:paraId="3E0C2309" w14:textId="79F579F7" w:rsidR="0088483B" w:rsidRPr="00236CBB" w:rsidRDefault="0088483B" w:rsidP="00236CBB">
            <w:pPr>
              <w:spacing w:after="120"/>
              <w:jc w:val="left"/>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236CBB">
              <w:rPr>
                <w:rFonts w:cstheme="minorHAnsi"/>
                <w:sz w:val="22"/>
                <w:szCs w:val="22"/>
              </w:rPr>
              <w:t>CSIRO contributed technical and coordination expertise to the development of the national Remote Operations, Robotics, AI and ISRU Roadmap led by the Agency.</w:t>
            </w:r>
          </w:p>
          <w:p w14:paraId="3E0C230A" w14:textId="02F8DADC" w:rsidR="0088483B" w:rsidRPr="00236CBB" w:rsidRDefault="0088483B" w:rsidP="00236CBB">
            <w:pPr>
              <w:spacing w:after="120"/>
              <w:jc w:val="left"/>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236CBB">
              <w:rPr>
                <w:rFonts w:cstheme="minorHAnsi"/>
                <w:sz w:val="22"/>
                <w:szCs w:val="22"/>
              </w:rPr>
              <w:t xml:space="preserve">Research into </w:t>
            </w:r>
            <w:r w:rsidR="00DD4209" w:rsidRPr="00236CBB">
              <w:rPr>
                <w:rFonts w:cstheme="minorHAnsi"/>
                <w:sz w:val="22"/>
                <w:szCs w:val="22"/>
              </w:rPr>
              <w:t xml:space="preserve">ISRU, remote operations and </w:t>
            </w:r>
            <w:r w:rsidRPr="00236CBB">
              <w:rPr>
                <w:rFonts w:cstheme="minorHAnsi"/>
                <w:sz w:val="22"/>
                <w:szCs w:val="22"/>
              </w:rPr>
              <w:t>modular robotics for space applications is being undertaken through the Space Technology Future Science Platform.</w:t>
            </w:r>
          </w:p>
        </w:tc>
      </w:tr>
      <w:tr w:rsidR="00BA4CB9" w:rsidRPr="00DC4FA7" w14:paraId="3E0C230E" w14:textId="77777777" w:rsidTr="007549A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tcBorders>
          </w:tcPr>
          <w:p w14:paraId="3E0C230C" w14:textId="77777777" w:rsidR="00BA4CB9" w:rsidRPr="00DC4FA7" w:rsidRDefault="00BA4CB9" w:rsidP="00BA4CB9">
            <w:pPr>
              <w:spacing w:after="120"/>
              <w:rPr>
                <w:rFonts w:ascii="Calibri" w:eastAsia="MS Mincho" w:hAnsi="Calibri" w:cs="Calibri"/>
                <w:color w:val="000000"/>
                <w:sz w:val="22"/>
                <w:szCs w:val="22"/>
                <w:lang w:eastAsia="en-AU"/>
              </w:rPr>
            </w:pPr>
            <w:r w:rsidRPr="00DC4FA7">
              <w:rPr>
                <w:rFonts w:ascii="Calibri" w:eastAsia="MS Mincho" w:hAnsi="Calibri" w:cs="Calibri"/>
                <w:color w:val="FFFFFF" w:themeColor="background1"/>
                <w:sz w:val="22"/>
                <w:szCs w:val="22"/>
                <w:lang w:eastAsia="en-AU"/>
              </w:rPr>
              <w:t xml:space="preserve">Department of Infrastructure, Transport. Regional Development and Communications </w:t>
            </w:r>
          </w:p>
        </w:tc>
        <w:tc>
          <w:tcPr>
            <w:tcW w:w="3697" w:type="pct"/>
          </w:tcPr>
          <w:p w14:paraId="3E0C230D" w14:textId="532222A7" w:rsidR="00BA4CB9" w:rsidRPr="00236CBB" w:rsidRDefault="00BA4CB9" w:rsidP="00236CBB">
            <w:pPr>
              <w:spacing w:after="120"/>
              <w:jc w:val="left"/>
              <w:cnfStyle w:val="000000010000" w:firstRow="0" w:lastRow="0" w:firstColumn="0" w:lastColumn="0" w:oddVBand="0" w:evenVBand="0" w:oddHBand="0" w:evenHBand="1" w:firstRowFirstColumn="0" w:firstRowLastColumn="0" w:lastRowFirstColumn="0" w:lastRowLastColumn="0"/>
              <w:rPr>
                <w:rFonts w:cstheme="minorHAnsi"/>
                <w:sz w:val="22"/>
                <w:szCs w:val="22"/>
              </w:rPr>
            </w:pPr>
            <w:r w:rsidRPr="00236CBB">
              <w:rPr>
                <w:rFonts w:cstheme="minorHAnsi"/>
                <w:sz w:val="22"/>
                <w:szCs w:val="22"/>
              </w:rPr>
              <w:t xml:space="preserve">In August 2019, Australian Infrastructure and Transport Ministers endorsed the National Land Transport Technology Action Plan 2020-2023, which underpins the National Policy Framework for Land Transport Technology. The Action Plan is a collaboration between Commonwealth, state and territory governments and transport agencies to identify key short to medium term priorities for coordination on cooperative intelligent transport systems (C-ITS) and automated vehicles.  Given the involvement of at least two automated vehicle developers in launching fleets of low earth orbiting satellites </w:t>
            </w:r>
            <w:r w:rsidR="00236CBB">
              <w:rPr>
                <w:rFonts w:cstheme="minorHAnsi"/>
                <w:sz w:val="22"/>
                <w:szCs w:val="22"/>
              </w:rPr>
              <w:t>(Geely and Tesla/SpaceX)</w:t>
            </w:r>
            <w:r w:rsidRPr="00236CBB">
              <w:rPr>
                <w:rFonts w:cstheme="minorHAnsi"/>
                <w:sz w:val="22"/>
                <w:szCs w:val="22"/>
              </w:rPr>
              <w:t xml:space="preserve"> to connect vehicles to communications systems, more intersection between vehicle developments and the space industry is anticipated over time.</w:t>
            </w:r>
          </w:p>
        </w:tc>
      </w:tr>
    </w:tbl>
    <w:p w14:paraId="3E0C2316" w14:textId="77777777" w:rsidR="00702A86" w:rsidRPr="00702A86" w:rsidRDefault="00702A86" w:rsidP="007549A3">
      <w:pPr>
        <w:pStyle w:val="Heading3"/>
        <w:spacing w:before="240" w:after="120"/>
      </w:pPr>
      <w:r w:rsidRPr="00702A86">
        <w:t>Access to space</w:t>
      </w:r>
    </w:p>
    <w:p w14:paraId="3E0C2317" w14:textId="77777777" w:rsidR="00702A86" w:rsidRPr="00577F23" w:rsidRDefault="00702A86" w:rsidP="007549A3">
      <w:pPr>
        <w:spacing w:before="80" w:after="120" w:line="240" w:lineRule="auto"/>
        <w:rPr>
          <w:rStyle w:val="Emphasis"/>
          <w:rFonts w:eastAsiaTheme="minorHAnsi"/>
        </w:rPr>
      </w:pPr>
      <w:r w:rsidRPr="00577F23">
        <w:rPr>
          <w:rStyle w:val="Emphasis"/>
          <w:rFonts w:eastAsiaTheme="minorHAnsi"/>
        </w:rPr>
        <w:t xml:space="preserve">There are emerging opportunities for Australia to leverage international space missions and commercial launch activities from Australian territory to support industry growth. Protecting national safety and meeting international and national obligations will be critical before domestic launch can occur. </w:t>
      </w:r>
    </w:p>
    <w:p w14:paraId="3E0C2318" w14:textId="4F523BE1" w:rsidR="00702A86" w:rsidRPr="00CF7E8F" w:rsidRDefault="00702A86" w:rsidP="007549A3">
      <w:pPr>
        <w:spacing w:after="120" w:line="247" w:lineRule="auto"/>
        <w:rPr>
          <w:lang w:eastAsia="en-AU"/>
        </w:rPr>
      </w:pPr>
      <w:r w:rsidRPr="00702A86">
        <w:rPr>
          <w:lang w:eastAsia="en-AU"/>
        </w:rPr>
        <w:t xml:space="preserve">The global space sector is being transformed, opening up opportunities for companies </w:t>
      </w:r>
      <w:r w:rsidR="00CF7E8F">
        <w:rPr>
          <w:lang w:eastAsia="en-AU"/>
        </w:rPr>
        <w:t xml:space="preserve">of all sizes, universities and even schools to send payloads to orbit. </w:t>
      </w:r>
      <w:r w:rsidR="00D66F38" w:rsidRPr="00EE4A6B">
        <w:rPr>
          <w:lang w:eastAsia="en-AU"/>
        </w:rPr>
        <w:t xml:space="preserve">To keep pace with these changes, </w:t>
      </w:r>
      <w:r w:rsidR="00D66F38">
        <w:rPr>
          <w:lang w:eastAsia="en-AU"/>
        </w:rPr>
        <w:t xml:space="preserve">and ensure a framework is in place that supports entrepreneurship while ensuring safety, </w:t>
      </w:r>
      <w:r w:rsidR="00D66F38" w:rsidRPr="00EE4A6B">
        <w:rPr>
          <w:lang w:eastAsia="en-AU"/>
        </w:rPr>
        <w:t xml:space="preserve">the Australian Government has passed the </w:t>
      </w:r>
      <w:r w:rsidR="00D66F38" w:rsidRPr="00EE4A6B">
        <w:rPr>
          <w:rFonts w:eastAsia="MS Mincho" w:cs="Times New Roman"/>
          <w:i/>
          <w:szCs w:val="20"/>
          <w:lang w:eastAsia="en-AU"/>
        </w:rPr>
        <w:t xml:space="preserve">Space (Launches and Returns) Act 2018, </w:t>
      </w:r>
      <w:r w:rsidR="00D66F38" w:rsidRPr="00EE4A6B">
        <w:rPr>
          <w:rFonts w:eastAsia="MS Mincho" w:cs="Times New Roman"/>
          <w:szCs w:val="20"/>
          <w:lang w:eastAsia="en-AU"/>
        </w:rPr>
        <w:t>which came into force</w:t>
      </w:r>
      <w:r w:rsidR="00D66F38" w:rsidRPr="00EE4A6B">
        <w:rPr>
          <w:lang w:eastAsia="en-AU"/>
        </w:rPr>
        <w:t>, along with its associated rules and regulations on 31 August 2019.</w:t>
      </w:r>
      <w:r w:rsidR="00CF7E8F">
        <w:rPr>
          <w:lang w:eastAsia="en-AU"/>
        </w:rPr>
        <w:t xml:space="preserve"> </w:t>
      </w:r>
      <w:r w:rsidR="00CF7E8F" w:rsidRPr="00CF7E8F">
        <w:rPr>
          <w:lang w:eastAsia="en-AU"/>
        </w:rPr>
        <w:t xml:space="preserve"> </w:t>
      </w:r>
    </w:p>
    <w:p w14:paraId="3E0C2319" w14:textId="77777777" w:rsidR="00702A86" w:rsidRPr="00702A86" w:rsidRDefault="00702A86" w:rsidP="007549A3">
      <w:pPr>
        <w:spacing w:after="120" w:line="247" w:lineRule="auto"/>
        <w:rPr>
          <w:rFonts w:eastAsia="MS Mincho" w:cs="Times New Roman"/>
          <w:szCs w:val="20"/>
          <w:lang w:eastAsia="en-AU"/>
        </w:rPr>
      </w:pPr>
      <w:r w:rsidRPr="00702A86">
        <w:rPr>
          <w:lang w:eastAsia="en-AU"/>
        </w:rPr>
        <w:t xml:space="preserve">The updated </w:t>
      </w:r>
      <w:r w:rsidR="00CF7E8F">
        <w:rPr>
          <w:lang w:eastAsia="en-AU"/>
        </w:rPr>
        <w:t xml:space="preserve">regulatory </w:t>
      </w:r>
      <w:r w:rsidRPr="00702A86">
        <w:rPr>
          <w:lang w:eastAsia="en-AU"/>
        </w:rPr>
        <w:t>framework provides greater clarity and flexibility for the Australian space industry and ensures there is appropriate consideration of:</w:t>
      </w:r>
      <w:r w:rsidR="00CF7E8F">
        <w:rPr>
          <w:lang w:eastAsia="en-AU"/>
        </w:rPr>
        <w:t xml:space="preserve"> </w:t>
      </w:r>
      <w:r w:rsidRPr="00702A86">
        <w:rPr>
          <w:rFonts w:eastAsia="MS Mincho" w:cs="Times New Roman"/>
          <w:szCs w:val="20"/>
          <w:lang w:eastAsia="en-AU"/>
        </w:rPr>
        <w:t>the removal of barriers to participation, encouraging innovation and entrepreneurship</w:t>
      </w:r>
      <w:r w:rsidR="00CF7E8F">
        <w:rPr>
          <w:rFonts w:eastAsia="MS Mincho" w:cs="Times New Roman"/>
          <w:szCs w:val="20"/>
          <w:lang w:eastAsia="en-AU"/>
        </w:rPr>
        <w:t>; t</w:t>
      </w:r>
      <w:r w:rsidRPr="00702A86">
        <w:rPr>
          <w:rFonts w:eastAsia="MS Mincho" w:cs="Times New Roman"/>
          <w:szCs w:val="20"/>
          <w:lang w:eastAsia="en-AU"/>
        </w:rPr>
        <w:t>he safety of space activities and the risk of damage to persons or property as a result of these activities</w:t>
      </w:r>
      <w:r w:rsidR="00CF7E8F">
        <w:rPr>
          <w:rFonts w:eastAsia="MS Mincho" w:cs="Times New Roman"/>
          <w:szCs w:val="20"/>
          <w:lang w:eastAsia="en-AU"/>
        </w:rPr>
        <w:t xml:space="preserve">; </w:t>
      </w:r>
      <w:r w:rsidRPr="00702A86">
        <w:rPr>
          <w:rFonts w:eastAsia="MS Mincho" w:cs="Times New Roman"/>
          <w:szCs w:val="20"/>
          <w:lang w:eastAsia="en-AU"/>
        </w:rPr>
        <w:t>the implementation of certain obligations under the UN Space Treaties.</w:t>
      </w:r>
    </w:p>
    <w:p w14:paraId="3E0C231A" w14:textId="77777777" w:rsidR="00702A86" w:rsidRPr="00702A86" w:rsidRDefault="00702A86" w:rsidP="007549A3">
      <w:pPr>
        <w:spacing w:after="120" w:line="247" w:lineRule="auto"/>
        <w:rPr>
          <w:color w:val="000000"/>
          <w:lang w:eastAsia="en-AU"/>
        </w:rPr>
      </w:pPr>
      <w:r w:rsidRPr="00702A86">
        <w:rPr>
          <w:lang w:eastAsia="en-AU"/>
        </w:rPr>
        <w:t xml:space="preserve">The updated </w:t>
      </w:r>
      <w:r w:rsidRPr="00702A86">
        <w:rPr>
          <w:rFonts w:eastAsia="MS Mincho" w:cs="Times New Roman"/>
          <w:szCs w:val="20"/>
          <w:lang w:eastAsia="en-AU"/>
        </w:rPr>
        <w:t xml:space="preserve">Act </w:t>
      </w:r>
      <w:r w:rsidRPr="00702A86">
        <w:rPr>
          <w:lang w:eastAsia="en-AU"/>
        </w:rPr>
        <w:t xml:space="preserve">also broadens </w:t>
      </w:r>
      <w:r w:rsidRPr="00702A86">
        <w:rPr>
          <w:color w:val="000000"/>
          <w:lang w:eastAsia="en-AU"/>
        </w:rPr>
        <w:t>the regulatory framework to include launches from aircraft in flight and high power rockets. It streamlines the approvals processes and adjusts the insurance requirements appropriate to risk levels for launches and returns.</w:t>
      </w:r>
    </w:p>
    <w:p w14:paraId="3E0C231B" w14:textId="77777777" w:rsidR="00CF7E8F" w:rsidRDefault="00702A86" w:rsidP="00314742">
      <w:pPr>
        <w:spacing w:line="247" w:lineRule="auto"/>
        <w:rPr>
          <w:color w:val="000000"/>
          <w:lang w:eastAsia="en-AU"/>
        </w:rPr>
      </w:pPr>
      <w:r w:rsidRPr="00702A86">
        <w:rPr>
          <w:color w:val="000000"/>
          <w:lang w:eastAsia="en-AU"/>
        </w:rPr>
        <w:t>More discussion of the Act and the work of the Agency i</w:t>
      </w:r>
      <w:r w:rsidR="00CF7E8F">
        <w:rPr>
          <w:color w:val="000000"/>
          <w:lang w:eastAsia="en-AU"/>
        </w:rPr>
        <w:t xml:space="preserve">n this area is </w:t>
      </w:r>
      <w:r w:rsidRPr="00702A86">
        <w:rPr>
          <w:color w:val="000000"/>
          <w:lang w:eastAsia="en-AU"/>
        </w:rPr>
        <w:t xml:space="preserve">outlined under the ‘Responsible’ Pillar. </w:t>
      </w:r>
    </w:p>
    <w:p w14:paraId="3E0C231C" w14:textId="5B99E2CD" w:rsidR="00702A86" w:rsidRDefault="00702A86" w:rsidP="00314742">
      <w:pPr>
        <w:spacing w:line="247" w:lineRule="auto"/>
        <w:rPr>
          <w:rFonts w:eastAsia="MS Mincho" w:cs="Times New Roman"/>
          <w:color w:val="000000"/>
          <w:szCs w:val="20"/>
          <w:lang w:eastAsia="en-AU"/>
        </w:rPr>
      </w:pPr>
      <w:r w:rsidRPr="00702A86">
        <w:rPr>
          <w:rFonts w:eastAsia="MS Mincho" w:cs="Times New Roman"/>
          <w:color w:val="000000"/>
          <w:szCs w:val="20"/>
          <w:lang w:eastAsia="en-AU"/>
        </w:rPr>
        <w:t xml:space="preserve">The </w:t>
      </w:r>
      <w:r w:rsidR="006B738B" w:rsidRPr="00135266">
        <w:rPr>
          <w:i/>
          <w:lang w:eastAsia="en-AU"/>
        </w:rPr>
        <w:t>Australian Civil Space Strategy 2019-2028</w:t>
      </w:r>
      <w:r w:rsidRPr="00702A86">
        <w:rPr>
          <w:rFonts w:eastAsia="MS Mincho" w:cs="Times New Roman"/>
          <w:color w:val="000000"/>
          <w:szCs w:val="20"/>
          <w:lang w:eastAsia="en-AU"/>
        </w:rPr>
        <w:t xml:space="preserve"> identifies this Priority Area as part of Phase 3 (2021-2028), delivering success.</w:t>
      </w:r>
    </w:p>
    <w:p w14:paraId="3E0C231D" w14:textId="06A44CE6" w:rsidR="009779C6" w:rsidRPr="00D62C68" w:rsidRDefault="00577F23" w:rsidP="008B0F14">
      <w:pPr>
        <w:pStyle w:val="Caption"/>
        <w:rPr>
          <w:i/>
          <w:color w:val="000000"/>
        </w:rPr>
      </w:pPr>
      <w:bookmarkStart w:id="96" w:name="_Toc57961251"/>
      <w:bookmarkStart w:id="97" w:name="_Toc59091653"/>
      <w:bookmarkStart w:id="98" w:name="_Toc59532618"/>
      <w:r w:rsidRPr="00D62C68">
        <w:rPr>
          <w:i/>
        </w:rPr>
        <w:t xml:space="preserve">Table </w:t>
      </w:r>
      <w:r w:rsidR="00E6596C" w:rsidRPr="00D62C68">
        <w:rPr>
          <w:i/>
          <w:noProof/>
        </w:rPr>
        <w:fldChar w:fldCharType="begin"/>
      </w:r>
      <w:r w:rsidR="00E6596C" w:rsidRPr="00D62C68">
        <w:rPr>
          <w:i/>
          <w:noProof/>
        </w:rPr>
        <w:instrText xml:space="preserve"> SEQ Table \* ARABIC </w:instrText>
      </w:r>
      <w:r w:rsidR="00E6596C" w:rsidRPr="00D62C68">
        <w:rPr>
          <w:i/>
          <w:noProof/>
        </w:rPr>
        <w:fldChar w:fldCharType="separate"/>
      </w:r>
      <w:r w:rsidR="009F6694">
        <w:rPr>
          <w:i/>
          <w:noProof/>
        </w:rPr>
        <w:t>9</w:t>
      </w:r>
      <w:r w:rsidR="00E6596C" w:rsidRPr="00D62C68">
        <w:rPr>
          <w:i/>
          <w:noProof/>
        </w:rPr>
        <w:fldChar w:fldCharType="end"/>
      </w:r>
      <w:r w:rsidR="001D2696" w:rsidRPr="00D62C68">
        <w:rPr>
          <w:i/>
        </w:rPr>
        <w:t xml:space="preserve"> </w:t>
      </w:r>
      <w:r w:rsidR="009779C6" w:rsidRPr="00D62C68">
        <w:rPr>
          <w:i/>
        </w:rPr>
        <w:t>– SCC Access to space activities</w:t>
      </w:r>
      <w:bookmarkEnd w:id="96"/>
      <w:bookmarkEnd w:id="97"/>
      <w:bookmarkEnd w:id="98"/>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ccess to space activites by the SCC"/>
      </w:tblPr>
      <w:tblGrid>
        <w:gridCol w:w="2549"/>
        <w:gridCol w:w="7232"/>
      </w:tblGrid>
      <w:tr w:rsidR="009779C6" w:rsidRPr="00DC4FA7" w14:paraId="3E0C2320" w14:textId="77777777" w:rsidTr="00D62C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vAlign w:val="center"/>
          </w:tcPr>
          <w:p w14:paraId="3E0C231E" w14:textId="77777777" w:rsidR="009779C6" w:rsidRPr="00DC4FA7" w:rsidRDefault="009779C6" w:rsidP="00D62C68">
            <w:pPr>
              <w:spacing w:before="120" w:after="120"/>
              <w:rPr>
                <w:rFonts w:ascii="Calibri" w:eastAsia="MS Mincho" w:hAnsi="Calibri" w:cs="Calibri"/>
                <w:color w:val="FFFFFF" w:themeColor="background1"/>
                <w:sz w:val="22"/>
                <w:szCs w:val="22"/>
                <w:lang w:eastAsia="en-AU"/>
              </w:rPr>
            </w:pPr>
            <w:r w:rsidRPr="00DC4FA7">
              <w:rPr>
                <w:rFonts w:ascii="Calibri" w:eastAsia="MS Mincho" w:hAnsi="Calibri" w:cs="Calibri"/>
                <w:color w:val="FFFFFF" w:themeColor="background1"/>
                <w:sz w:val="22"/>
                <w:szCs w:val="22"/>
                <w:lang w:eastAsia="en-AU"/>
              </w:rPr>
              <w:t>Organisation</w:t>
            </w:r>
          </w:p>
        </w:tc>
        <w:tc>
          <w:tcPr>
            <w:tcW w:w="3697" w:type="pct"/>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E0C231F" w14:textId="77777777" w:rsidR="009779C6" w:rsidRPr="00DC4FA7" w:rsidRDefault="009779C6" w:rsidP="00D62C68">
            <w:pPr>
              <w:spacing w:before="120" w:after="120"/>
              <w:jc w:val="left"/>
              <w:cnfStyle w:val="100000000000" w:firstRow="1" w:lastRow="0" w:firstColumn="0" w:lastColumn="0" w:oddVBand="0" w:evenVBand="0" w:oddHBand="0" w:evenHBand="0" w:firstRowFirstColumn="0" w:firstRowLastColumn="0" w:lastRowFirstColumn="0" w:lastRowLastColumn="0"/>
              <w:rPr>
                <w:rFonts w:ascii="Calibri" w:eastAsia="MS Mincho" w:hAnsi="Calibri" w:cs="Calibri"/>
                <w:b/>
                <w:color w:val="000000"/>
                <w:sz w:val="22"/>
                <w:szCs w:val="22"/>
                <w:lang w:eastAsia="en-AU"/>
              </w:rPr>
            </w:pPr>
            <w:r w:rsidRPr="00DC4FA7">
              <w:rPr>
                <w:rFonts w:ascii="Calibri" w:eastAsia="MS Mincho" w:hAnsi="Calibri" w:cs="Calibri"/>
                <w:b/>
                <w:color w:val="1F4E79" w:themeColor="accent1" w:themeShade="80"/>
                <w:sz w:val="22"/>
                <w:szCs w:val="22"/>
                <w:lang w:eastAsia="en-AU"/>
              </w:rPr>
              <w:t xml:space="preserve">Summary of activity </w:t>
            </w:r>
          </w:p>
        </w:tc>
      </w:tr>
      <w:tr w:rsidR="009C3059" w:rsidRPr="00DC4FA7" w14:paraId="3E0C2323" w14:textId="77777777" w:rsidTr="00D62C68">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21" w14:textId="77777777" w:rsidR="009C3059" w:rsidRPr="00DC4FA7" w:rsidRDefault="009C3059" w:rsidP="00D62C68">
            <w:pPr>
              <w:spacing w:before="80" w:after="120"/>
              <w:rPr>
                <w:rFonts w:ascii="Calibri" w:eastAsia="MS Mincho" w:hAnsi="Calibri" w:cs="Calibri"/>
                <w:color w:val="FFFFFF" w:themeColor="background1"/>
                <w:sz w:val="22"/>
                <w:szCs w:val="22"/>
                <w:lang w:eastAsia="en-AU"/>
              </w:rPr>
            </w:pPr>
            <w:r w:rsidRPr="00DC4FA7">
              <w:rPr>
                <w:rFonts w:ascii="Calibri" w:eastAsia="MS Mincho" w:hAnsi="Calibri" w:cs="Calibri"/>
                <w:color w:val="FFFFFF" w:themeColor="background1"/>
                <w:sz w:val="22"/>
                <w:szCs w:val="22"/>
                <w:lang w:eastAsia="en-AU"/>
              </w:rPr>
              <w:t>Bureau of Meteorology</w:t>
            </w:r>
          </w:p>
        </w:tc>
        <w:tc>
          <w:tcPr>
            <w:tcW w:w="3697" w:type="pct"/>
          </w:tcPr>
          <w:p w14:paraId="3E0C2322" w14:textId="4E243E05" w:rsidR="009C3059" w:rsidRPr="00DC4FA7" w:rsidRDefault="009C3059" w:rsidP="004F219F">
            <w:pPr>
              <w:pStyle w:val="TableText"/>
              <w:jc w:val="left"/>
              <w:cnfStyle w:val="000000000000" w:firstRow="0" w:lastRow="0" w:firstColumn="0" w:lastColumn="0" w:oddVBand="0" w:evenVBand="0" w:oddHBand="0" w:evenHBand="0" w:firstRowFirstColumn="0" w:firstRowLastColumn="0" w:lastRowFirstColumn="0" w:lastRowLastColumn="0"/>
              <w:rPr>
                <w:sz w:val="22"/>
                <w:szCs w:val="22"/>
              </w:rPr>
            </w:pPr>
            <w:r w:rsidRPr="00DC4FA7">
              <w:rPr>
                <w:sz w:val="22"/>
                <w:szCs w:val="22"/>
              </w:rPr>
              <w:t xml:space="preserve">The Bureau of Meteorology will provide meteorological data critical to the safe launch of rockets from </w:t>
            </w:r>
            <w:r w:rsidR="00577F23" w:rsidRPr="00DC4FA7">
              <w:rPr>
                <w:sz w:val="22"/>
                <w:szCs w:val="22"/>
              </w:rPr>
              <w:t>Indigenous</w:t>
            </w:r>
            <w:r w:rsidRPr="00DC4FA7">
              <w:rPr>
                <w:color w:val="FF0000"/>
                <w:sz w:val="22"/>
                <w:szCs w:val="22"/>
              </w:rPr>
              <w:t xml:space="preserve"> </w:t>
            </w:r>
            <w:r w:rsidRPr="00DC4FA7">
              <w:rPr>
                <w:sz w:val="22"/>
                <w:szCs w:val="22"/>
              </w:rPr>
              <w:t>launch platforms.</w:t>
            </w:r>
            <w:r w:rsidR="004F219F" w:rsidRPr="00DC4FA7">
              <w:rPr>
                <w:sz w:val="22"/>
                <w:szCs w:val="22"/>
              </w:rPr>
              <w:t xml:space="preserve"> Launches from private commercial land will be considered on a case by case basis.</w:t>
            </w:r>
          </w:p>
        </w:tc>
      </w:tr>
      <w:tr w:rsidR="009779C6" w:rsidRPr="00DC4FA7" w14:paraId="3E0C2326" w14:textId="77777777" w:rsidTr="00D62C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tcBorders>
          </w:tcPr>
          <w:p w14:paraId="3E0C2324" w14:textId="77777777" w:rsidR="009779C6" w:rsidRPr="00DC4FA7" w:rsidRDefault="009779C6" w:rsidP="00D62C68">
            <w:pPr>
              <w:spacing w:before="80" w:after="120"/>
              <w:rPr>
                <w:rFonts w:ascii="Calibri" w:eastAsia="MS Mincho" w:hAnsi="Calibri" w:cs="Calibri"/>
                <w:color w:val="000000"/>
                <w:sz w:val="22"/>
                <w:szCs w:val="22"/>
                <w:lang w:eastAsia="en-AU"/>
              </w:rPr>
            </w:pPr>
            <w:r w:rsidRPr="00DC4FA7">
              <w:rPr>
                <w:rFonts w:ascii="Calibri" w:eastAsia="MS Mincho" w:hAnsi="Calibri" w:cs="Calibri"/>
                <w:color w:val="FFFFFF" w:themeColor="background1"/>
                <w:sz w:val="22"/>
                <w:szCs w:val="22"/>
                <w:lang w:eastAsia="en-AU"/>
              </w:rPr>
              <w:t xml:space="preserve">Department of Infrastructure, Transport. Regional Development and Communications </w:t>
            </w:r>
          </w:p>
        </w:tc>
        <w:tc>
          <w:tcPr>
            <w:tcW w:w="3697" w:type="pct"/>
          </w:tcPr>
          <w:p w14:paraId="45D2A6CC" w14:textId="77777777" w:rsidR="009779C6" w:rsidRDefault="005E099B" w:rsidP="004F219F">
            <w:pPr>
              <w:pStyle w:val="TableText"/>
              <w:jc w:val="left"/>
              <w:cnfStyle w:val="000000010000" w:firstRow="0" w:lastRow="0" w:firstColumn="0" w:lastColumn="0" w:oddVBand="0" w:evenVBand="0" w:oddHBand="0" w:evenHBand="1" w:firstRowFirstColumn="0" w:firstRowLastColumn="0" w:lastRowFirstColumn="0" w:lastRowLastColumn="0"/>
              <w:rPr>
                <w:sz w:val="22"/>
                <w:szCs w:val="22"/>
              </w:rPr>
            </w:pPr>
            <w:r w:rsidRPr="00DC4FA7">
              <w:rPr>
                <w:sz w:val="22"/>
                <w:szCs w:val="22"/>
              </w:rPr>
              <w:t>DITRDC leads Australia’s engagement in key international radiocommunications policy-making fora discussing WRC-23 agenda items, including one dealing with sub-orbital vehicles being developed with the intention to operate at higher altitudes than conventional aircraft, with a sub-orbital trajectory.</w:t>
            </w:r>
          </w:p>
          <w:p w14:paraId="3E0C2325" w14:textId="0A7B44C9" w:rsidR="009779C6" w:rsidRPr="00DC4FA7" w:rsidRDefault="007F7DA0" w:rsidP="004F219F">
            <w:pPr>
              <w:pStyle w:val="TableText"/>
              <w:jc w:val="left"/>
              <w:cnfStyle w:val="000000010000" w:firstRow="0" w:lastRow="0" w:firstColumn="0" w:lastColumn="0" w:oddVBand="0" w:evenVBand="0" w:oddHBand="0" w:evenHBand="1" w:firstRowFirstColumn="0" w:firstRowLastColumn="0" w:lastRowFirstColumn="0" w:lastRowLastColumn="0"/>
              <w:rPr>
                <w:sz w:val="22"/>
                <w:szCs w:val="22"/>
              </w:rPr>
            </w:pPr>
            <w:r w:rsidRPr="007F7DA0">
              <w:rPr>
                <w:sz w:val="22"/>
                <w:szCs w:val="22"/>
              </w:rPr>
              <w:t>Airservices provides air space management services during launch and recovery operations. Civil aviation is a significant user of space based technology and Airservices facilitates the use of Communication Navigation and Satellite applications using space technology.</w:t>
            </w:r>
          </w:p>
        </w:tc>
      </w:tr>
    </w:tbl>
    <w:p w14:paraId="3E0C232E" w14:textId="77777777" w:rsidR="00702A86" w:rsidRPr="00702A86" w:rsidRDefault="00702A86" w:rsidP="00D62C68">
      <w:pPr>
        <w:pStyle w:val="Heading2"/>
        <w:spacing w:after="120"/>
      </w:pPr>
      <w:r w:rsidRPr="00702A86">
        <w:t>State and Territory Engagement</w:t>
      </w:r>
    </w:p>
    <w:p w14:paraId="3E0C232F" w14:textId="7787466B" w:rsidR="002853A2" w:rsidRDefault="002853A2" w:rsidP="00D62C68">
      <w:pPr>
        <w:spacing w:after="120" w:line="247" w:lineRule="auto"/>
        <w:rPr>
          <w:lang w:eastAsia="ja-JP"/>
        </w:rPr>
      </w:pPr>
      <w:r>
        <w:rPr>
          <w:lang w:eastAsia="ja-JP"/>
        </w:rPr>
        <w:t xml:space="preserve">Engagement with the </w:t>
      </w:r>
      <w:r w:rsidR="00BF04C0">
        <w:rPr>
          <w:lang w:eastAsia="ja-JP"/>
        </w:rPr>
        <w:t xml:space="preserve">states </w:t>
      </w:r>
      <w:r>
        <w:rPr>
          <w:lang w:eastAsia="ja-JP"/>
        </w:rPr>
        <w:t xml:space="preserve">and </w:t>
      </w:r>
      <w:r w:rsidR="00BF04C0">
        <w:rPr>
          <w:lang w:eastAsia="ja-JP"/>
        </w:rPr>
        <w:t xml:space="preserve">territories </w:t>
      </w:r>
      <w:r>
        <w:rPr>
          <w:lang w:eastAsia="ja-JP"/>
        </w:rPr>
        <w:t xml:space="preserve">provides </w:t>
      </w:r>
      <w:r w:rsidRPr="002853A2">
        <w:rPr>
          <w:lang w:eastAsia="ja-JP"/>
        </w:rPr>
        <w:t xml:space="preserve">an important mechanism </w:t>
      </w:r>
      <w:r>
        <w:rPr>
          <w:lang w:eastAsia="ja-JP"/>
        </w:rPr>
        <w:t xml:space="preserve">for the Agency </w:t>
      </w:r>
      <w:r w:rsidRPr="002853A2">
        <w:rPr>
          <w:lang w:eastAsia="ja-JP"/>
        </w:rPr>
        <w:t>to understand the opportunities for the space sector across Australia</w:t>
      </w:r>
      <w:r>
        <w:rPr>
          <w:lang w:eastAsia="ja-JP"/>
        </w:rPr>
        <w:t xml:space="preserve">. </w:t>
      </w:r>
      <w:r w:rsidR="009A6906">
        <w:rPr>
          <w:lang w:eastAsia="ja-JP"/>
        </w:rPr>
        <w:t>On 10</w:t>
      </w:r>
      <w:r>
        <w:rPr>
          <w:lang w:eastAsia="ja-JP"/>
        </w:rPr>
        <w:t xml:space="preserve"> July 2019, the </w:t>
      </w:r>
      <w:r w:rsidRPr="0054464F">
        <w:rPr>
          <w:lang w:eastAsia="ja-JP"/>
        </w:rPr>
        <w:t xml:space="preserve">Agency signed </w:t>
      </w:r>
      <w:r w:rsidR="00D66F38">
        <w:rPr>
          <w:lang w:eastAsia="ja-JP"/>
        </w:rPr>
        <w:t>an</w:t>
      </w:r>
      <w:r w:rsidRPr="0054464F">
        <w:rPr>
          <w:lang w:eastAsia="ja-JP"/>
        </w:rPr>
        <w:t xml:space="preserve"> </w:t>
      </w:r>
      <w:r w:rsidR="004C2472">
        <w:rPr>
          <w:lang w:eastAsia="ja-JP"/>
        </w:rPr>
        <w:t>MOU</w:t>
      </w:r>
      <w:r w:rsidR="004C2472" w:rsidRPr="0054464F">
        <w:rPr>
          <w:lang w:eastAsia="ja-JP"/>
        </w:rPr>
        <w:t xml:space="preserve"> </w:t>
      </w:r>
      <w:r w:rsidRPr="0054464F">
        <w:rPr>
          <w:lang w:eastAsia="ja-JP"/>
        </w:rPr>
        <w:t>with WA</w:t>
      </w:r>
      <w:r w:rsidR="00D66F38">
        <w:rPr>
          <w:lang w:eastAsia="ja-JP"/>
        </w:rPr>
        <w:t>, this is the third State to have formalised an agreement</w:t>
      </w:r>
      <w:r>
        <w:rPr>
          <w:lang w:eastAsia="ja-JP"/>
        </w:rPr>
        <w:t>.</w:t>
      </w:r>
      <w:r w:rsidRPr="0054464F">
        <w:rPr>
          <w:lang w:eastAsia="ja-JP"/>
        </w:rPr>
        <w:t xml:space="preserve"> Th</w:t>
      </w:r>
      <w:r>
        <w:rPr>
          <w:lang w:eastAsia="ja-JP"/>
        </w:rPr>
        <w:t>is</w:t>
      </w:r>
      <w:r w:rsidRPr="0054464F">
        <w:rPr>
          <w:lang w:eastAsia="ja-JP"/>
        </w:rPr>
        <w:t xml:space="preserve"> </w:t>
      </w:r>
      <w:r w:rsidR="004C2472">
        <w:rPr>
          <w:lang w:eastAsia="ja-JP"/>
        </w:rPr>
        <w:t>MOU</w:t>
      </w:r>
      <w:r w:rsidRPr="0054464F">
        <w:rPr>
          <w:lang w:eastAsia="ja-JP"/>
        </w:rPr>
        <w:t xml:space="preserve"> outlined the depth of expertise WA has in space</w:t>
      </w:r>
      <w:r w:rsidR="009A6906">
        <w:rPr>
          <w:lang w:eastAsia="ja-JP"/>
        </w:rPr>
        <w:t xml:space="preserve">, which </w:t>
      </w:r>
      <w:r w:rsidRPr="0054464F">
        <w:rPr>
          <w:lang w:eastAsia="ja-JP"/>
        </w:rPr>
        <w:t>includ</w:t>
      </w:r>
      <w:r w:rsidR="009A6906">
        <w:rPr>
          <w:lang w:eastAsia="ja-JP"/>
        </w:rPr>
        <w:t xml:space="preserve">es: </w:t>
      </w:r>
      <w:r w:rsidRPr="0054464F">
        <w:rPr>
          <w:lang w:eastAsia="ja-JP"/>
        </w:rPr>
        <w:t xml:space="preserve">space operations, particularly ground-based satellite and deep space communications; space situational awareness; data processing, analysis and supercomputing; the application of space-sourced data; and remote asset management in extreme environments. </w:t>
      </w:r>
    </w:p>
    <w:p w14:paraId="3E0C2330" w14:textId="1799BF50" w:rsidR="009A6906" w:rsidRDefault="009A6906" w:rsidP="00314742">
      <w:pPr>
        <w:spacing w:line="247" w:lineRule="auto"/>
        <w:rPr>
          <w:lang w:eastAsia="ja-JP"/>
        </w:rPr>
      </w:pPr>
      <w:r w:rsidRPr="009A6906">
        <w:rPr>
          <w:lang w:eastAsia="ja-JP"/>
        </w:rPr>
        <w:t xml:space="preserve">A </w:t>
      </w:r>
      <w:r w:rsidR="004C2472">
        <w:rPr>
          <w:lang w:eastAsia="ja-JP"/>
        </w:rPr>
        <w:t>MOU</w:t>
      </w:r>
      <w:r w:rsidR="004C2472" w:rsidRPr="009A6906">
        <w:rPr>
          <w:lang w:eastAsia="ja-JP"/>
        </w:rPr>
        <w:t xml:space="preserve"> </w:t>
      </w:r>
      <w:r w:rsidRPr="009A6906">
        <w:rPr>
          <w:lang w:eastAsia="ja-JP"/>
        </w:rPr>
        <w:t>was signed with the Tasmanian Government</w:t>
      </w:r>
      <w:r>
        <w:rPr>
          <w:lang w:eastAsia="ja-JP"/>
        </w:rPr>
        <w:t xml:space="preserve"> on 25 September</w:t>
      </w:r>
      <w:r w:rsidRPr="009A6906">
        <w:rPr>
          <w:lang w:eastAsia="ja-JP"/>
        </w:rPr>
        <w:t>. Th</w:t>
      </w:r>
      <w:r>
        <w:rPr>
          <w:lang w:eastAsia="ja-JP"/>
        </w:rPr>
        <w:t>is</w:t>
      </w:r>
      <w:r w:rsidRPr="009A6906">
        <w:rPr>
          <w:lang w:eastAsia="ja-JP"/>
        </w:rPr>
        <w:t xml:space="preserve"> </w:t>
      </w:r>
      <w:r w:rsidR="004C2472">
        <w:rPr>
          <w:lang w:eastAsia="ja-JP"/>
        </w:rPr>
        <w:t>MOU</w:t>
      </w:r>
      <w:r w:rsidRPr="009A6906">
        <w:rPr>
          <w:lang w:eastAsia="ja-JP"/>
        </w:rPr>
        <w:t xml:space="preserve"> draws on the support of Tasmania’s space capabilities including space medicine, ground stations and tracking facilities</w:t>
      </w:r>
      <w:r>
        <w:rPr>
          <w:lang w:eastAsia="ja-JP"/>
        </w:rPr>
        <w:t>.</w:t>
      </w:r>
    </w:p>
    <w:p w14:paraId="3E0C2331" w14:textId="25AD0018" w:rsidR="009A6906" w:rsidRDefault="007549A3" w:rsidP="007549A3">
      <w:pPr>
        <w:jc w:val="center"/>
        <w:rPr>
          <w:lang w:eastAsia="ja-JP"/>
        </w:rPr>
      </w:pPr>
      <w:r>
        <w:rPr>
          <w:noProof/>
          <w:lang w:eastAsia="en-AU"/>
        </w:rPr>
        <mc:AlternateContent>
          <mc:Choice Requires="wps">
            <w:drawing>
              <wp:anchor distT="0" distB="0" distL="114300" distR="114300" simplePos="0" relativeHeight="251637248" behindDoc="0" locked="0" layoutInCell="1" allowOverlap="1" wp14:anchorId="20199EE7" wp14:editId="26A3944F">
                <wp:simplePos x="0" y="0"/>
                <wp:positionH relativeFrom="column">
                  <wp:posOffset>837565</wp:posOffset>
                </wp:positionH>
                <wp:positionV relativeFrom="paragraph">
                  <wp:posOffset>2448</wp:posOffset>
                </wp:positionV>
                <wp:extent cx="4555671" cy="1845129"/>
                <wp:effectExtent l="0" t="0" r="16510" b="22225"/>
                <wp:wrapNone/>
                <wp:docPr id="44" name="Rectangle 44" title="Signing of the memorandums of understanding wiht Tasmania and Western Australia"/>
                <wp:cNvGraphicFramePr/>
                <a:graphic xmlns:a="http://schemas.openxmlformats.org/drawingml/2006/main">
                  <a:graphicData uri="http://schemas.microsoft.com/office/word/2010/wordprocessingShape">
                    <wps:wsp>
                      <wps:cNvSpPr/>
                      <wps:spPr>
                        <a:xfrm>
                          <a:off x="0" y="0"/>
                          <a:ext cx="4555671" cy="1845129"/>
                        </a:xfrm>
                        <a:prstGeom prst="rect">
                          <a:avLst/>
                        </a:prstGeom>
                        <a:noFill/>
                        <a:ln>
                          <a:solidFill>
                            <a:srgbClr val="004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B2A19A" id="Rectangle 44" o:spid="_x0000_s1026" alt="Title: Signing of the memorandums of understanding wiht Tasmania and Western Australia" style="position:absolute;margin-left:65.95pt;margin-top:.2pt;width:358.7pt;height:145.3pt;z-index:25163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" filled="f" strokecolor="#004976" strokeweight="1pt"/>
            </w:pict>
          </mc:Fallback>
        </mc:AlternateContent>
      </w:r>
      <w:r w:rsidR="00A719F1">
        <w:rPr>
          <w:noProof/>
          <w:lang w:eastAsia="en-AU"/>
        </w:rPr>
        <w:drawing>
          <wp:inline distT="0" distB="0" distL="0" distR="0" wp14:anchorId="18B9CDCA" wp14:editId="4075609D">
            <wp:extent cx="2729634" cy="1857375"/>
            <wp:effectExtent l="0" t="0" r="0" b="0"/>
            <wp:docPr id="23" name="Picture 23" descr="Signing the memorandum of understanding with Tas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oU Tasmania.jpg"/>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2741328" cy="1865332"/>
                    </a:xfrm>
                    <a:prstGeom prst="rect">
                      <a:avLst/>
                    </a:prstGeom>
                    <a:ln>
                      <a:noFill/>
                    </a:ln>
                    <a:extLst>
                      <a:ext uri="{53640926-AAD7-44D8-BBD7-CCE9431645EC}">
                        <a14:shadowObscured xmlns:a14="http://schemas.microsoft.com/office/drawing/2010/main"/>
                      </a:ext>
                    </a:extLst>
                  </pic:spPr>
                </pic:pic>
              </a:graphicData>
            </a:graphic>
          </wp:inline>
        </w:drawing>
      </w:r>
      <w:r w:rsidR="009A60DC">
        <w:rPr>
          <w:lang w:eastAsia="ja-JP"/>
        </w:rPr>
        <w:t xml:space="preserve"> </w:t>
      </w:r>
      <w:r w:rsidR="00A719F1">
        <w:rPr>
          <w:noProof/>
          <w:lang w:eastAsia="en-AU"/>
        </w:rPr>
        <w:drawing>
          <wp:inline distT="0" distB="0" distL="0" distR="0" wp14:anchorId="34A49725" wp14:editId="41EFC013">
            <wp:extent cx="1847850" cy="1852628"/>
            <wp:effectExtent l="0" t="0" r="0" b="0"/>
            <wp:docPr id="34" name="Picture 34" descr="Signing the memorandum of understanding with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oU WA signing.jpg"/>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1852066" cy="1856855"/>
                    </a:xfrm>
                    <a:prstGeom prst="rect">
                      <a:avLst/>
                    </a:prstGeom>
                    <a:ln>
                      <a:noFill/>
                    </a:ln>
                    <a:extLst>
                      <a:ext uri="{53640926-AAD7-44D8-BBD7-CCE9431645EC}">
                        <a14:shadowObscured xmlns:a14="http://schemas.microsoft.com/office/drawing/2010/main"/>
                      </a:ext>
                    </a:extLst>
                  </pic:spPr>
                </pic:pic>
              </a:graphicData>
            </a:graphic>
          </wp:inline>
        </w:drawing>
      </w:r>
    </w:p>
    <w:p w14:paraId="42C6F9D6" w14:textId="67A253BE" w:rsidR="00612FD7" w:rsidRPr="007549A3" w:rsidRDefault="00612FD7" w:rsidP="004253A6">
      <w:pPr>
        <w:pStyle w:val="Caption"/>
        <w:spacing w:before="120"/>
        <w:rPr>
          <w:i/>
          <w:lang w:eastAsia="ja-JP"/>
        </w:rPr>
      </w:pPr>
      <w:bookmarkStart w:id="99" w:name="_Toc57961221"/>
      <w:bookmarkStart w:id="100" w:name="_Toc59091632"/>
      <w:bookmarkStart w:id="101" w:name="_Toc59532598"/>
      <w:r w:rsidRPr="007549A3">
        <w:rPr>
          <w:i/>
        </w:rPr>
        <w:t xml:space="preserve">Figure </w:t>
      </w:r>
      <w:r w:rsidR="00E6596C" w:rsidRPr="007549A3">
        <w:rPr>
          <w:i/>
          <w:noProof/>
        </w:rPr>
        <w:fldChar w:fldCharType="begin"/>
      </w:r>
      <w:r w:rsidR="00E6596C" w:rsidRPr="007549A3">
        <w:rPr>
          <w:i/>
          <w:noProof/>
        </w:rPr>
        <w:instrText xml:space="preserve"> SEQ Figure \* ARABIC </w:instrText>
      </w:r>
      <w:r w:rsidR="00E6596C" w:rsidRPr="007549A3">
        <w:rPr>
          <w:i/>
          <w:noProof/>
        </w:rPr>
        <w:fldChar w:fldCharType="separate"/>
      </w:r>
      <w:r w:rsidR="009F6694">
        <w:rPr>
          <w:i/>
          <w:noProof/>
        </w:rPr>
        <w:t>12</w:t>
      </w:r>
      <w:r w:rsidR="00E6596C" w:rsidRPr="007549A3">
        <w:rPr>
          <w:i/>
          <w:noProof/>
        </w:rPr>
        <w:fldChar w:fldCharType="end"/>
      </w:r>
      <w:r w:rsidRPr="007549A3">
        <w:rPr>
          <w:i/>
        </w:rPr>
        <w:t xml:space="preserve"> – Signing of memorandums of understanding</w:t>
      </w:r>
      <w:bookmarkEnd w:id="99"/>
      <w:r w:rsidR="00A719F1" w:rsidRPr="007549A3">
        <w:rPr>
          <w:i/>
        </w:rPr>
        <w:t xml:space="preserve"> with Tasmania and Western Australia</w:t>
      </w:r>
      <w:bookmarkEnd w:id="100"/>
      <w:bookmarkEnd w:id="101"/>
    </w:p>
    <w:p w14:paraId="3E0C2332" w14:textId="24CD992D" w:rsidR="002853A2" w:rsidRPr="0054464F" w:rsidRDefault="009A6906" w:rsidP="00D62C68">
      <w:pPr>
        <w:spacing w:after="120" w:line="247" w:lineRule="auto"/>
        <w:rPr>
          <w:lang w:eastAsia="ja-JP"/>
        </w:rPr>
      </w:pPr>
      <w:r>
        <w:rPr>
          <w:lang w:eastAsia="ja-JP"/>
        </w:rPr>
        <w:t xml:space="preserve">Across the reporting period, the </w:t>
      </w:r>
      <w:r w:rsidR="002853A2" w:rsidRPr="0054464F">
        <w:rPr>
          <w:lang w:eastAsia="ja-JP"/>
        </w:rPr>
        <w:t xml:space="preserve">Agency </w:t>
      </w:r>
      <w:r>
        <w:rPr>
          <w:lang w:eastAsia="ja-JP"/>
        </w:rPr>
        <w:t xml:space="preserve">has been working </w:t>
      </w:r>
      <w:r w:rsidR="002853A2" w:rsidRPr="0054464F">
        <w:rPr>
          <w:lang w:eastAsia="ja-JP"/>
        </w:rPr>
        <w:t xml:space="preserve">with the NSW Western City </w:t>
      </w:r>
      <w:r>
        <w:rPr>
          <w:lang w:eastAsia="ja-JP"/>
        </w:rPr>
        <w:t xml:space="preserve">and </w:t>
      </w:r>
      <w:r w:rsidR="002853A2" w:rsidRPr="0054464F">
        <w:rPr>
          <w:lang w:eastAsia="ja-JP"/>
        </w:rPr>
        <w:t xml:space="preserve">Aerotropolis Authority to </w:t>
      </w:r>
      <w:r w:rsidR="00BF04C0">
        <w:rPr>
          <w:lang w:eastAsia="ja-JP"/>
        </w:rPr>
        <w:t>develop</w:t>
      </w:r>
      <w:r w:rsidR="00BF04C0" w:rsidRPr="0054464F">
        <w:rPr>
          <w:lang w:eastAsia="ja-JP"/>
        </w:rPr>
        <w:t xml:space="preserve"> </w:t>
      </w:r>
      <w:r w:rsidR="002853A2" w:rsidRPr="0054464F">
        <w:rPr>
          <w:lang w:eastAsia="ja-JP"/>
        </w:rPr>
        <w:t xml:space="preserve">the proposed </w:t>
      </w:r>
      <w:r w:rsidR="00187F6A">
        <w:rPr>
          <w:lang w:eastAsia="ja-JP"/>
        </w:rPr>
        <w:t>SIF</w:t>
      </w:r>
      <w:r w:rsidR="002853A2" w:rsidRPr="0054464F">
        <w:rPr>
          <w:lang w:eastAsia="ja-JP"/>
        </w:rPr>
        <w:t xml:space="preserve"> announced </w:t>
      </w:r>
      <w:r w:rsidR="0026761C">
        <w:rPr>
          <w:lang w:eastAsia="ja-JP"/>
        </w:rPr>
        <w:t xml:space="preserve">$2 million </w:t>
      </w:r>
      <w:r w:rsidR="002853A2" w:rsidRPr="0054464F">
        <w:rPr>
          <w:lang w:eastAsia="ja-JP"/>
        </w:rPr>
        <w:t>Space Manufacturing Facility</w:t>
      </w:r>
      <w:r w:rsidR="00EB3606">
        <w:rPr>
          <w:lang w:eastAsia="ja-JP"/>
        </w:rPr>
        <w:t xml:space="preserve">. </w:t>
      </w:r>
      <w:r w:rsidR="0026761C">
        <w:rPr>
          <w:lang w:eastAsia="ja-JP"/>
        </w:rPr>
        <w:t xml:space="preserve">The Agency participated in several workshops and work continues to </w:t>
      </w:r>
      <w:r w:rsidR="0026761C" w:rsidRPr="0026761C">
        <w:rPr>
          <w:lang w:eastAsia="ja-JP"/>
        </w:rPr>
        <w:t xml:space="preserve">further refine the grant opportunity under the </w:t>
      </w:r>
      <w:r w:rsidR="00187F6A">
        <w:rPr>
          <w:lang w:eastAsia="ja-JP"/>
        </w:rPr>
        <w:t>SIF</w:t>
      </w:r>
      <w:r w:rsidR="0026761C" w:rsidRPr="0026761C">
        <w:rPr>
          <w:lang w:eastAsia="ja-JP"/>
        </w:rPr>
        <w:t xml:space="preserve"> Space Manufacturing Facility in preparation of draft guidelines.</w:t>
      </w:r>
    </w:p>
    <w:p w14:paraId="3E0C2333" w14:textId="77777777" w:rsidR="002853A2" w:rsidRDefault="0026761C" w:rsidP="00D62C68">
      <w:pPr>
        <w:spacing w:after="120" w:line="247" w:lineRule="auto"/>
        <w:rPr>
          <w:lang w:eastAsia="ja-JP"/>
        </w:rPr>
      </w:pPr>
      <w:r w:rsidRPr="0026761C">
        <w:rPr>
          <w:lang w:eastAsia="ja-JP"/>
        </w:rPr>
        <w:t>The Agency also supported Queensland Government’s ‘Satellite Park Development Opportunities Workshop’ in which Queensland engaged with satellite communications and data analytic</w:t>
      </w:r>
      <w:r>
        <w:rPr>
          <w:lang w:eastAsia="ja-JP"/>
        </w:rPr>
        <w:t>s</w:t>
      </w:r>
      <w:r w:rsidRPr="0026761C">
        <w:rPr>
          <w:lang w:eastAsia="ja-JP"/>
        </w:rPr>
        <w:t xml:space="preserve"> stakeholders to understand how they can develop a satellite park in the state. This work builds on the recommendations of the Queensland inquiry into space opportunities and subsequent independent assessment.</w:t>
      </w:r>
    </w:p>
    <w:p w14:paraId="3E0C2334" w14:textId="376459ED" w:rsidR="002853A2" w:rsidRDefault="0026761C" w:rsidP="00D62C68">
      <w:pPr>
        <w:spacing w:after="120" w:line="247" w:lineRule="auto"/>
        <w:rPr>
          <w:lang w:eastAsia="ja-JP"/>
        </w:rPr>
      </w:pPr>
      <w:r w:rsidRPr="0026761C">
        <w:rPr>
          <w:lang w:eastAsia="ja-JP"/>
        </w:rPr>
        <w:t xml:space="preserve">Prior to travel restrictions, the Head and Deputy Head of the Agency commenced the next series of meetings with </w:t>
      </w:r>
      <w:r>
        <w:rPr>
          <w:lang w:eastAsia="ja-JP"/>
        </w:rPr>
        <w:t>S</w:t>
      </w:r>
      <w:r w:rsidRPr="0026761C">
        <w:rPr>
          <w:lang w:eastAsia="ja-JP"/>
        </w:rPr>
        <w:t xml:space="preserve">tate and </w:t>
      </w:r>
      <w:r>
        <w:rPr>
          <w:lang w:eastAsia="ja-JP"/>
        </w:rPr>
        <w:t>T</w:t>
      </w:r>
      <w:r w:rsidRPr="0026761C">
        <w:rPr>
          <w:lang w:eastAsia="ja-JP"/>
        </w:rPr>
        <w:t xml:space="preserve">erritory first ministers (or relevant minister for space) as part of the Agency’s regular engagements. This included meetings with the New South Wales and South Australian </w:t>
      </w:r>
      <w:r w:rsidR="006C0619">
        <w:rPr>
          <w:lang w:eastAsia="ja-JP"/>
        </w:rPr>
        <w:t>G</w:t>
      </w:r>
      <w:r w:rsidRPr="0026761C">
        <w:rPr>
          <w:lang w:eastAsia="ja-JP"/>
        </w:rPr>
        <w:t xml:space="preserve">overnments. These meetings provide an opportunity to brief </w:t>
      </w:r>
      <w:r>
        <w:rPr>
          <w:lang w:eastAsia="ja-JP"/>
        </w:rPr>
        <w:t>S</w:t>
      </w:r>
      <w:r w:rsidRPr="0026761C">
        <w:rPr>
          <w:lang w:eastAsia="ja-JP"/>
        </w:rPr>
        <w:t>tate</w:t>
      </w:r>
      <w:r>
        <w:rPr>
          <w:lang w:eastAsia="ja-JP"/>
        </w:rPr>
        <w:t>s</w:t>
      </w:r>
      <w:r w:rsidRPr="0026761C">
        <w:rPr>
          <w:lang w:eastAsia="ja-JP"/>
        </w:rPr>
        <w:t xml:space="preserve"> and </w:t>
      </w:r>
      <w:r>
        <w:rPr>
          <w:lang w:eastAsia="ja-JP"/>
        </w:rPr>
        <w:t>T</w:t>
      </w:r>
      <w:r w:rsidRPr="0026761C">
        <w:rPr>
          <w:lang w:eastAsia="ja-JP"/>
        </w:rPr>
        <w:t>erritories of the activities of the Agency and in turn be briefed on the space activities of the relevant jurisdiction.</w:t>
      </w:r>
    </w:p>
    <w:p w14:paraId="3E0C2336" w14:textId="24B207F6" w:rsidR="00CA57E6" w:rsidRPr="0054464F" w:rsidRDefault="00CA57E6" w:rsidP="00314742">
      <w:pPr>
        <w:spacing w:line="247" w:lineRule="auto"/>
        <w:rPr>
          <w:lang w:eastAsia="ja-JP"/>
        </w:rPr>
      </w:pPr>
      <w:r w:rsidRPr="0054464F">
        <w:rPr>
          <w:lang w:eastAsia="ja-JP"/>
        </w:rPr>
        <w:t>New South Wales</w:t>
      </w:r>
      <w:r w:rsidR="005B5960">
        <w:rPr>
          <w:lang w:eastAsia="ja-JP"/>
        </w:rPr>
        <w:t xml:space="preserve"> </w:t>
      </w:r>
      <w:r w:rsidRPr="0054464F">
        <w:rPr>
          <w:lang w:eastAsia="ja-JP"/>
        </w:rPr>
        <w:t>and Queensland each released new space industry strategies which identified their states’ competitive advantages in the space industry and op</w:t>
      </w:r>
      <w:r w:rsidR="0026761C">
        <w:rPr>
          <w:lang w:eastAsia="ja-JP"/>
        </w:rPr>
        <w:t xml:space="preserve">portunities for future growth. </w:t>
      </w:r>
      <w:r w:rsidRPr="0054464F">
        <w:rPr>
          <w:lang w:eastAsia="ja-JP"/>
        </w:rPr>
        <w:t>Each state also allocated funding to support their strategies. The NSW Government announced along with its strategy a $5 million investment to develop a National Space Industry Hub, located in the Sydney Innovation and Technology Precinct</w:t>
      </w:r>
      <w:r w:rsidR="00BF04C0">
        <w:rPr>
          <w:lang w:eastAsia="ja-JP"/>
        </w:rPr>
        <w:t xml:space="preserve">. The </w:t>
      </w:r>
      <w:r w:rsidRPr="0054464F">
        <w:rPr>
          <w:rFonts w:eastAsia="Calibri"/>
          <w:lang w:eastAsia="ja-JP"/>
        </w:rPr>
        <w:t xml:space="preserve">Queensland Government announced during the launch of </w:t>
      </w:r>
      <w:r w:rsidR="00E079B9">
        <w:rPr>
          <w:rFonts w:eastAsia="Calibri"/>
          <w:lang w:eastAsia="ja-JP"/>
        </w:rPr>
        <w:t>its</w:t>
      </w:r>
      <w:r w:rsidRPr="0054464F">
        <w:rPr>
          <w:rFonts w:eastAsia="Calibri"/>
          <w:lang w:eastAsia="ja-JP"/>
        </w:rPr>
        <w:t xml:space="preserve"> strategy funding of $8 million in support of its outcomes</w:t>
      </w:r>
      <w:r w:rsidR="00336CEC">
        <w:rPr>
          <w:rFonts w:eastAsia="Calibri"/>
          <w:lang w:eastAsia="ja-JP"/>
        </w:rPr>
        <w:t>.</w:t>
      </w:r>
      <w:r w:rsidRPr="0054464F">
        <w:rPr>
          <w:rFonts w:eastAsia="Calibri"/>
          <w:lang w:eastAsia="ja-JP"/>
        </w:rPr>
        <w:t xml:space="preserve"> </w:t>
      </w:r>
      <w:r w:rsidRPr="0054464F">
        <w:rPr>
          <w:lang w:eastAsia="ja-JP"/>
        </w:rPr>
        <w:t>Both strategies uniquely articulate the strengths of each state while maintaining a close alignment with the Agency’s own 10 year outlook.</w:t>
      </w:r>
    </w:p>
    <w:p w14:paraId="3E0C2337" w14:textId="6F053550" w:rsidR="00702A86" w:rsidRPr="00702A86" w:rsidRDefault="00015BF3" w:rsidP="00D62C68">
      <w:pPr>
        <w:pStyle w:val="Heading2"/>
        <w:spacing w:after="120"/>
      </w:pPr>
      <w:r>
        <w:t xml:space="preserve">Industry </w:t>
      </w:r>
      <w:r w:rsidR="00A91C93">
        <w:t>Engagement</w:t>
      </w:r>
    </w:p>
    <w:p w14:paraId="3E0C233B" w14:textId="33898F90" w:rsidR="000D4BAE" w:rsidRPr="000D4BAE" w:rsidRDefault="000D4BAE" w:rsidP="00870D84">
      <w:pPr>
        <w:spacing w:after="120" w:line="247" w:lineRule="auto"/>
        <w:rPr>
          <w:rFonts w:ascii="Calibri" w:eastAsia="MS Mincho" w:hAnsi="Calibri" w:cs="Times New Roman"/>
          <w:color w:val="000000"/>
          <w:szCs w:val="20"/>
          <w:lang w:eastAsia="en-AU"/>
        </w:rPr>
      </w:pPr>
      <w:r w:rsidRPr="000D4BAE">
        <w:rPr>
          <w:rFonts w:ascii="Calibri" w:eastAsia="MS Mincho" w:hAnsi="Calibri" w:cs="Times New Roman"/>
          <w:color w:val="000000"/>
          <w:szCs w:val="20"/>
          <w:lang w:eastAsia="en-AU"/>
        </w:rPr>
        <w:t>The Agency continues to engage with industry in order to understand its requirements and assist the Australian space industry to grow in line with its mandated purpose.  While travel and conference attendance was reduced from March 2020, the Agency adapted to the COVID-19 environment and engaged with several stakeholders in a regular (if not more frequent)</w:t>
      </w:r>
      <w:r w:rsidR="00A91C93">
        <w:rPr>
          <w:rFonts w:ascii="Calibri" w:eastAsia="MS Mincho" w:hAnsi="Calibri" w:cs="Times New Roman"/>
          <w:color w:val="000000"/>
          <w:szCs w:val="20"/>
          <w:lang w:eastAsia="en-AU"/>
        </w:rPr>
        <w:t xml:space="preserve"> manner using virtual meetings.</w:t>
      </w:r>
      <w:r w:rsidRPr="000D4BAE">
        <w:rPr>
          <w:rFonts w:ascii="Calibri" w:eastAsia="MS Mincho" w:hAnsi="Calibri" w:cs="Times New Roman"/>
          <w:color w:val="000000"/>
          <w:szCs w:val="20"/>
          <w:lang w:eastAsia="en-AU"/>
        </w:rPr>
        <w:t xml:space="preserve"> These meetings continued to be a benefit to both industry and the Agency and by the end of June 2020 the frequency of virtual engagements had reached pre-pandemic levels.</w:t>
      </w:r>
    </w:p>
    <w:p w14:paraId="3E0C233C" w14:textId="1FDAA3CE" w:rsidR="000D4BAE" w:rsidRPr="000D4BAE" w:rsidRDefault="000D4BAE" w:rsidP="00870D84">
      <w:pPr>
        <w:spacing w:after="120" w:line="247" w:lineRule="auto"/>
        <w:rPr>
          <w:rFonts w:ascii="Calibri" w:eastAsia="MS Mincho" w:hAnsi="Calibri" w:cs="Times New Roman"/>
          <w:color w:val="000000"/>
          <w:szCs w:val="20"/>
          <w:lang w:eastAsia="en-AU"/>
        </w:rPr>
      </w:pPr>
      <w:r w:rsidRPr="000D4BAE">
        <w:rPr>
          <w:rFonts w:ascii="Calibri" w:eastAsia="MS Mincho" w:hAnsi="Calibri" w:cs="Times New Roman"/>
          <w:color w:val="000000"/>
          <w:szCs w:val="20"/>
          <w:lang w:eastAsia="en-AU"/>
        </w:rPr>
        <w:t xml:space="preserve">With the onset of COVID restrictions, the Agency engaged with industry directly and indirectly through organisations such as SmartSat CRC, CSIRO, </w:t>
      </w:r>
      <w:r w:rsidR="00824EDE">
        <w:rPr>
          <w:rFonts w:ascii="Calibri" w:eastAsia="MS Mincho" w:hAnsi="Calibri" w:cs="Times New Roman"/>
          <w:color w:val="000000"/>
          <w:szCs w:val="20"/>
          <w:lang w:eastAsia="en-AU"/>
        </w:rPr>
        <w:t>SIAA</w:t>
      </w:r>
      <w:r w:rsidRPr="000D4BAE">
        <w:rPr>
          <w:rFonts w:ascii="Calibri" w:eastAsia="MS Mincho" w:hAnsi="Calibri" w:cs="Times New Roman"/>
          <w:color w:val="000000"/>
          <w:szCs w:val="20"/>
          <w:lang w:eastAsia="en-AU"/>
        </w:rPr>
        <w:t xml:space="preserve">, Austrade, the UniSA Innovation and Collaboration Centre and venture capital firms, to understand challenges and concerns during the COVID-19 situation.  </w:t>
      </w:r>
    </w:p>
    <w:p w14:paraId="3E0C233D" w14:textId="6F4CE7D0" w:rsidR="000D4BAE" w:rsidRDefault="000D4BAE" w:rsidP="00314742">
      <w:pPr>
        <w:spacing w:line="247" w:lineRule="auto"/>
        <w:rPr>
          <w:rFonts w:ascii="Calibri" w:eastAsia="MS Mincho" w:hAnsi="Calibri" w:cs="Times New Roman"/>
          <w:color w:val="000000"/>
          <w:szCs w:val="20"/>
          <w:lang w:eastAsia="en-AU"/>
        </w:rPr>
      </w:pPr>
      <w:r w:rsidRPr="000D4BAE">
        <w:rPr>
          <w:rFonts w:ascii="Calibri" w:eastAsia="MS Mincho" w:hAnsi="Calibri" w:cs="Times New Roman"/>
          <w:color w:val="000000"/>
          <w:szCs w:val="20"/>
          <w:lang w:eastAsia="en-AU"/>
        </w:rPr>
        <w:t xml:space="preserve">The Agency is continuing to participate in Earth Observation Australia meetings </w:t>
      </w:r>
      <w:r w:rsidR="00433CA5">
        <w:rPr>
          <w:rFonts w:ascii="Calibri" w:eastAsia="MS Mincho" w:hAnsi="Calibri" w:cs="Times New Roman"/>
          <w:color w:val="000000"/>
          <w:szCs w:val="20"/>
          <w:lang w:eastAsia="en-AU"/>
        </w:rPr>
        <w:t>to further</w:t>
      </w:r>
      <w:r w:rsidRPr="000D4BAE">
        <w:rPr>
          <w:rFonts w:ascii="Calibri" w:eastAsia="MS Mincho" w:hAnsi="Calibri" w:cs="Times New Roman"/>
          <w:color w:val="000000"/>
          <w:szCs w:val="20"/>
          <w:lang w:eastAsia="en-AU"/>
        </w:rPr>
        <w:t xml:space="preserve"> build relationships with the earth observation sector and share the strategy of the Agency. The Agency also meets monthly with the Australian National Ground Segment Technical Team, a group which coordinates the earth observation infrastructure for government agencies.</w:t>
      </w:r>
    </w:p>
    <w:p w14:paraId="0D5A0DB4" w14:textId="281CBF96" w:rsidR="00A91C93" w:rsidRDefault="00A91C93" w:rsidP="00A91C93">
      <w:pPr>
        <w:pStyle w:val="Heading3"/>
      </w:pPr>
      <w:r>
        <w:t>Partnerships</w:t>
      </w:r>
    </w:p>
    <w:p w14:paraId="4EC4A150" w14:textId="6139DDE6" w:rsidR="00A91C93" w:rsidRPr="00AF1B85" w:rsidRDefault="00A91C93" w:rsidP="00314742">
      <w:pPr>
        <w:spacing w:line="247" w:lineRule="auto"/>
        <w:rPr>
          <w:lang w:eastAsia="en-AU"/>
        </w:rPr>
      </w:pPr>
      <w:r w:rsidRPr="00E079B9">
        <w:rPr>
          <w:lang w:eastAsia="en-AU"/>
        </w:rPr>
        <w:t>To highlight areas of investment and growth for Australia</w:t>
      </w:r>
      <w:r>
        <w:rPr>
          <w:lang w:eastAsia="en-AU"/>
        </w:rPr>
        <w:t xml:space="preserve">, and to build </w:t>
      </w:r>
      <w:r w:rsidRPr="00E079B9">
        <w:rPr>
          <w:lang w:eastAsia="en-AU"/>
        </w:rPr>
        <w:t>upon Australia’s unique potential</w:t>
      </w:r>
      <w:r>
        <w:rPr>
          <w:lang w:eastAsia="en-AU"/>
        </w:rPr>
        <w:t xml:space="preserve">, </w:t>
      </w:r>
      <w:r w:rsidRPr="00E079B9">
        <w:rPr>
          <w:lang w:eastAsia="en-AU"/>
        </w:rPr>
        <w:t>including space research and development, and commercial applications</w:t>
      </w:r>
      <w:r>
        <w:rPr>
          <w:lang w:eastAsia="en-AU"/>
        </w:rPr>
        <w:t xml:space="preserve">, the Agency </w:t>
      </w:r>
      <w:r w:rsidR="009B6B60">
        <w:rPr>
          <w:lang w:eastAsia="en-AU"/>
        </w:rPr>
        <w:t xml:space="preserve">develops </w:t>
      </w:r>
      <w:r>
        <w:rPr>
          <w:lang w:eastAsia="en-AU"/>
        </w:rPr>
        <w:t>Statements of Strategic Intent</w:t>
      </w:r>
      <w:r w:rsidR="00A719F1">
        <w:rPr>
          <w:lang w:eastAsia="en-AU"/>
        </w:rPr>
        <w:t xml:space="preserve"> (</w:t>
      </w:r>
      <w:r w:rsidR="00D255AB">
        <w:rPr>
          <w:lang w:eastAsia="en-AU"/>
        </w:rPr>
        <w:t>SSIs</w:t>
      </w:r>
      <w:r w:rsidR="00A719F1">
        <w:rPr>
          <w:lang w:eastAsia="en-AU"/>
        </w:rPr>
        <w:t>)</w:t>
      </w:r>
      <w:r>
        <w:rPr>
          <w:lang w:eastAsia="en-AU"/>
        </w:rPr>
        <w:t xml:space="preserve">. </w:t>
      </w:r>
    </w:p>
    <w:p w14:paraId="75D65F5F" w14:textId="374CCEC4" w:rsidR="00A719F1" w:rsidRDefault="00870D84" w:rsidP="00870D84">
      <w:pPr>
        <w:jc w:val="center"/>
        <w:rPr>
          <w:color w:val="000000"/>
          <w:lang w:eastAsia="ja-JP"/>
        </w:rPr>
      </w:pPr>
      <w:r>
        <w:rPr>
          <w:noProof/>
          <w:lang w:eastAsia="en-AU"/>
        </w:rPr>
        <mc:AlternateContent>
          <mc:Choice Requires="wps">
            <w:drawing>
              <wp:anchor distT="0" distB="0" distL="114300" distR="114300" simplePos="0" relativeHeight="251642368" behindDoc="0" locked="0" layoutInCell="1" allowOverlap="1" wp14:anchorId="1B236336" wp14:editId="723EFC27">
                <wp:simplePos x="0" y="0"/>
                <wp:positionH relativeFrom="margin">
                  <wp:posOffset>282393</wp:posOffset>
                </wp:positionH>
                <wp:positionV relativeFrom="paragraph">
                  <wp:posOffset>-2086</wp:posOffset>
                </wp:positionV>
                <wp:extent cx="5714637" cy="1605915"/>
                <wp:effectExtent l="0" t="0" r="19685" b="13335"/>
                <wp:wrapNone/>
                <wp:docPr id="45" name="Rectangle 45" title="Signing of statements of strategic intent with Maxar and Thales"/>
                <wp:cNvGraphicFramePr/>
                <a:graphic xmlns:a="http://schemas.openxmlformats.org/drawingml/2006/main">
                  <a:graphicData uri="http://schemas.microsoft.com/office/word/2010/wordprocessingShape">
                    <wps:wsp>
                      <wps:cNvSpPr/>
                      <wps:spPr>
                        <a:xfrm>
                          <a:off x="0" y="0"/>
                          <a:ext cx="5714637" cy="1605915"/>
                        </a:xfrm>
                        <a:prstGeom prst="rect">
                          <a:avLst/>
                        </a:prstGeom>
                        <a:noFill/>
                        <a:ln>
                          <a:solidFill>
                            <a:srgbClr val="004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409B67" id="Rectangle 45" o:spid="_x0000_s1026" alt="Title: Signing of statements of strategic intent with Maxar and Thales" style="position:absolute;margin-left:22.25pt;margin-top:-.15pt;width:449.95pt;height:126.45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" filled="f" strokecolor="#004976" strokeweight="1pt">
                <w10:wrap anchorx="margin"/>
              </v:rect>
            </w:pict>
          </mc:Fallback>
        </mc:AlternateContent>
      </w:r>
      <w:r w:rsidR="00A719F1">
        <w:rPr>
          <w:noProof/>
          <w:color w:val="000000"/>
          <w:lang w:eastAsia="en-AU"/>
        </w:rPr>
        <w:drawing>
          <wp:inline distT="0" distB="0" distL="0" distR="0" wp14:anchorId="31E7188F" wp14:editId="47839482">
            <wp:extent cx="2851102" cy="1603889"/>
            <wp:effectExtent l="0" t="0" r="6985" b="0"/>
            <wp:docPr id="37" name="Picture 37" descr="Signing the statement of strategic intent with Max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axar SSI.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68626" cy="1613747"/>
                    </a:xfrm>
                    <a:prstGeom prst="rect">
                      <a:avLst/>
                    </a:prstGeom>
                  </pic:spPr>
                </pic:pic>
              </a:graphicData>
            </a:graphic>
          </wp:inline>
        </w:drawing>
      </w:r>
      <w:r w:rsidR="00A719F1">
        <w:rPr>
          <w:noProof/>
          <w:color w:val="000000"/>
          <w:lang w:eastAsia="en-AU"/>
        </w:rPr>
        <w:drawing>
          <wp:inline distT="0" distB="0" distL="0" distR="0" wp14:anchorId="09C0B2FC" wp14:editId="7B60D76D">
            <wp:extent cx="2857500" cy="1606040"/>
            <wp:effectExtent l="0" t="0" r="0" b="0"/>
            <wp:docPr id="38" name="Picture 38" descr="Signing the statement of strategic intent with Th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hales SSI.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79584" cy="1618452"/>
                    </a:xfrm>
                    <a:prstGeom prst="rect">
                      <a:avLst/>
                    </a:prstGeom>
                  </pic:spPr>
                </pic:pic>
              </a:graphicData>
            </a:graphic>
          </wp:inline>
        </w:drawing>
      </w:r>
    </w:p>
    <w:p w14:paraId="52CC79A6" w14:textId="2BF5C30D" w:rsidR="00A91C93" w:rsidRPr="004253A6" w:rsidRDefault="00A91C93" w:rsidP="008B0F14">
      <w:pPr>
        <w:pStyle w:val="Caption"/>
        <w:rPr>
          <w:i/>
          <w:color w:val="000000"/>
          <w:lang w:eastAsia="ja-JP"/>
        </w:rPr>
      </w:pPr>
      <w:bookmarkStart w:id="102" w:name="_Toc57961222"/>
      <w:bookmarkStart w:id="103" w:name="_Toc59091633"/>
      <w:bookmarkStart w:id="104" w:name="_Toc59532599"/>
      <w:r w:rsidRPr="004253A6">
        <w:rPr>
          <w:i/>
        </w:rPr>
        <w:t xml:space="preserve">Figure </w:t>
      </w:r>
      <w:r w:rsidR="00E6596C" w:rsidRPr="004253A6">
        <w:rPr>
          <w:i/>
          <w:noProof/>
        </w:rPr>
        <w:fldChar w:fldCharType="begin"/>
      </w:r>
      <w:r w:rsidR="00E6596C" w:rsidRPr="004253A6">
        <w:rPr>
          <w:i/>
          <w:noProof/>
        </w:rPr>
        <w:instrText xml:space="preserve"> SEQ Figure \* ARABIC </w:instrText>
      </w:r>
      <w:r w:rsidR="00E6596C" w:rsidRPr="004253A6">
        <w:rPr>
          <w:i/>
          <w:noProof/>
        </w:rPr>
        <w:fldChar w:fldCharType="separate"/>
      </w:r>
      <w:r w:rsidR="009F6694">
        <w:rPr>
          <w:i/>
          <w:noProof/>
        </w:rPr>
        <w:t>13</w:t>
      </w:r>
      <w:r w:rsidR="00E6596C" w:rsidRPr="004253A6">
        <w:rPr>
          <w:i/>
          <w:noProof/>
        </w:rPr>
        <w:fldChar w:fldCharType="end"/>
      </w:r>
      <w:r w:rsidRPr="004253A6">
        <w:rPr>
          <w:i/>
        </w:rPr>
        <w:t xml:space="preserve"> – Signing of </w:t>
      </w:r>
      <w:r w:rsidR="00025179" w:rsidRPr="004253A6">
        <w:rPr>
          <w:i/>
        </w:rPr>
        <w:t>statements of strategic intent</w:t>
      </w:r>
      <w:bookmarkEnd w:id="102"/>
      <w:r w:rsidR="00A719F1" w:rsidRPr="004253A6">
        <w:rPr>
          <w:i/>
        </w:rPr>
        <w:t xml:space="preserve"> (Maxar and Thales)</w:t>
      </w:r>
      <w:bookmarkEnd w:id="103"/>
      <w:bookmarkEnd w:id="104"/>
    </w:p>
    <w:p w14:paraId="0E0F6FC0" w14:textId="60F92240" w:rsidR="00AF1B85" w:rsidRDefault="00AF1B85" w:rsidP="004253A6">
      <w:pPr>
        <w:spacing w:after="240" w:line="247" w:lineRule="auto"/>
        <w:rPr>
          <w:lang w:eastAsia="en-AU"/>
        </w:rPr>
      </w:pPr>
      <w:r w:rsidRPr="00AF1B85">
        <w:rPr>
          <w:lang w:eastAsia="en-AU"/>
        </w:rPr>
        <w:t>In 2019, the Agency signed nine SSIs with Australian and international companies: Myriota (15 July); XTEK (18 July); Speedcast (6 August); US space technology company Maxar Technologies (22 August); Frontier SI (29 August); EM Solutions Pty Ltd (13 November); EOS Space Systems (2 December); Thales Australia (3 December) and Gilmour Space Technologies (11 December). Both Maxar and Frontier SI are significant contributors to the SmartSat CRC.</w:t>
      </w:r>
    </w:p>
    <w:p w14:paraId="3E0C233E" w14:textId="787B67F8" w:rsidR="000D4BAE" w:rsidRPr="000D4BAE" w:rsidRDefault="00A91C93" w:rsidP="00A91C93">
      <w:pPr>
        <w:pStyle w:val="Heading3"/>
      </w:pPr>
      <w:r>
        <w:t xml:space="preserve">Australian Space Forum </w:t>
      </w:r>
      <w:r w:rsidR="000D4BAE" w:rsidRPr="000D4BAE">
        <w:t xml:space="preserve">and Australian Space Research Conference </w:t>
      </w:r>
    </w:p>
    <w:p w14:paraId="3E0C233F" w14:textId="77777777" w:rsidR="000D4BAE" w:rsidRPr="000D4BAE" w:rsidRDefault="000D4BAE" w:rsidP="004253A6">
      <w:pPr>
        <w:spacing w:after="240" w:line="247" w:lineRule="auto"/>
        <w:rPr>
          <w:lang w:eastAsia="en-AU"/>
        </w:rPr>
      </w:pPr>
      <w:r w:rsidRPr="000D4BAE">
        <w:rPr>
          <w:lang w:eastAsia="en-AU"/>
        </w:rPr>
        <w:t xml:space="preserve">The Agency supported both the SA Space Forum and Australian Space Research Conference (ASRC), both of which eclipsed their previous year’s attendance. The SA Space Forum had over 900 attendees. During the forum, Deloitte along with industry and government partners (such as Amazon Web Services, McLaren, SmartSat CRC and the Agency) launched the Gravity Challenge to build solutions to real industrial, social and environmental problems by leveraging space capabilities. Ten projects were identified, from understanding wet and dry season of the Northern Territory to autonomy produce medicine in space. </w:t>
      </w:r>
    </w:p>
    <w:p w14:paraId="3E0C2340" w14:textId="77777777" w:rsidR="000D4BAE" w:rsidRPr="000D4BAE" w:rsidRDefault="000D4BAE" w:rsidP="00A91C93">
      <w:pPr>
        <w:pStyle w:val="Heading3"/>
      </w:pPr>
      <w:r w:rsidRPr="000D4BAE">
        <w:t>Broader Industry Outreach</w:t>
      </w:r>
    </w:p>
    <w:p w14:paraId="3E0C2341" w14:textId="77777777" w:rsidR="000D4BAE" w:rsidRPr="000D4BAE" w:rsidRDefault="000D4BAE" w:rsidP="004253A6">
      <w:pPr>
        <w:spacing w:after="120" w:line="247" w:lineRule="auto"/>
        <w:rPr>
          <w:lang w:eastAsia="en-AU"/>
        </w:rPr>
      </w:pPr>
      <w:r w:rsidRPr="000D4BAE">
        <w:rPr>
          <w:lang w:eastAsia="en-AU"/>
        </w:rPr>
        <w:t xml:space="preserve">Through a number of key national events, the Agency has engaged in space-related sectors with links to the broader economy. </w:t>
      </w:r>
    </w:p>
    <w:p w14:paraId="3E0C2342" w14:textId="080F91F3" w:rsidR="000D4BAE" w:rsidRPr="000D4BAE" w:rsidRDefault="000D4BAE" w:rsidP="004253A6">
      <w:pPr>
        <w:spacing w:after="120" w:line="247" w:lineRule="auto"/>
        <w:rPr>
          <w:lang w:eastAsia="en-AU"/>
        </w:rPr>
      </w:pPr>
      <w:r w:rsidRPr="000D4BAE">
        <w:rPr>
          <w:lang w:eastAsia="en-AU"/>
        </w:rPr>
        <w:t>In July 2019, the Agency sponsored and participated in the Australian Youth Aerospace Association (AYAA) Aerospace Future Conference in Sydney. This Conference focussed on careers in space, aerospace and aviation. The Agency also participated in the Victorian Space Science Interdisciplinary Network Meeting which explored the depth of Victoria’s space science endeavours. Further space industry participation across the broader economy is being promoted through active engagement and sponsorship of two national competitions: Australian Technology Competition and Gravity Challenge 2.0</w:t>
      </w:r>
      <w:r w:rsidR="00014298">
        <w:rPr>
          <w:lang w:eastAsia="en-AU"/>
        </w:rPr>
        <w:t>.</w:t>
      </w:r>
    </w:p>
    <w:p w14:paraId="3E0C2343" w14:textId="7ADACD67" w:rsidR="000D4BAE" w:rsidRPr="000D4BAE" w:rsidRDefault="000D4BAE" w:rsidP="004253A6">
      <w:pPr>
        <w:spacing w:after="120" w:line="247" w:lineRule="auto"/>
        <w:rPr>
          <w:lang w:eastAsia="en-AU"/>
        </w:rPr>
      </w:pPr>
      <w:r w:rsidRPr="000D4BAE">
        <w:rPr>
          <w:lang w:eastAsia="en-AU"/>
        </w:rPr>
        <w:t xml:space="preserve">Given the importance of reaching other areas of the economy that can benefit from space, the Agency </w:t>
      </w:r>
      <w:r w:rsidR="00CD3D80">
        <w:rPr>
          <w:lang w:eastAsia="en-AU"/>
        </w:rPr>
        <w:t>engaged</w:t>
      </w:r>
      <w:r w:rsidR="00CD3D80" w:rsidRPr="000D4BAE">
        <w:rPr>
          <w:lang w:eastAsia="en-AU"/>
        </w:rPr>
        <w:t xml:space="preserve"> </w:t>
      </w:r>
      <w:r w:rsidRPr="000D4BAE">
        <w:rPr>
          <w:lang w:eastAsia="en-AU"/>
        </w:rPr>
        <w:t xml:space="preserve">the opportunity to speak at a number of industry events such as the South East Asia Congress, in Darwin, the AWS Public Sector Summit (Canberra), Austmine – Mining and Innovation Roadshow in Adelaide and the International Mining and Resources Conference 2019 in Melbourne. </w:t>
      </w:r>
    </w:p>
    <w:p w14:paraId="3E0C2344" w14:textId="5C24525B" w:rsidR="00702A86" w:rsidRPr="00702A86" w:rsidRDefault="000D4BAE" w:rsidP="004253A6">
      <w:pPr>
        <w:spacing w:after="240" w:line="247" w:lineRule="auto"/>
        <w:rPr>
          <w:lang w:eastAsia="en-AU"/>
        </w:rPr>
      </w:pPr>
      <w:r w:rsidRPr="000D4BAE">
        <w:rPr>
          <w:lang w:eastAsia="en-AU"/>
        </w:rPr>
        <w:t>The Agency has also scoped Australian space medicine Leapfrog R&amp;D capability and opportunity through a small Space Medicine round table. It is anticipated that round table participants, as a group, will help develop a 10 year plan for Australian space health under, or with, the National Space and Radio Science Committee of the Academy of Science, and may explore an institute to further national collaboration and networking on space medicine issues.</w:t>
      </w:r>
      <w:r w:rsidR="00D54FBC">
        <w:rPr>
          <w:lang w:eastAsia="en-AU"/>
        </w:rPr>
        <w:t xml:space="preserve"> This work will also inform the Agency’s technology roadmap on space medicine.</w:t>
      </w:r>
    </w:p>
    <w:p w14:paraId="3E0C2345" w14:textId="23E1C20A" w:rsidR="00702A86" w:rsidRPr="00702A86" w:rsidRDefault="00702A86" w:rsidP="002276B7">
      <w:pPr>
        <w:pStyle w:val="Heading2"/>
      </w:pPr>
      <w:r w:rsidRPr="00702A86">
        <w:t>Fund</w:t>
      </w:r>
      <w:r w:rsidR="00EB3606">
        <w:t>ing Programs</w:t>
      </w:r>
    </w:p>
    <w:p w14:paraId="200CDC2D" w14:textId="473E00D4" w:rsidR="00EB3606" w:rsidRDefault="00EB3606" w:rsidP="002276B7">
      <w:pPr>
        <w:pStyle w:val="Heading3"/>
        <w:spacing w:after="120"/>
      </w:pPr>
      <w:r>
        <w:t>Space Infrastructure Fund</w:t>
      </w:r>
    </w:p>
    <w:p w14:paraId="3E0C2346" w14:textId="2FB75160" w:rsidR="00A14CA6" w:rsidRDefault="00702A86" w:rsidP="004253A6">
      <w:pPr>
        <w:spacing w:after="120" w:line="247" w:lineRule="auto"/>
      </w:pPr>
      <w:r w:rsidRPr="00702A86">
        <w:rPr>
          <w:rFonts w:eastAsia="MS Mincho"/>
          <w:lang w:eastAsia="en-AU"/>
        </w:rPr>
        <w:t xml:space="preserve">In the 2019-20 Budget, the Australian Government allocated </w:t>
      </w:r>
      <w:r w:rsidRPr="00702A86">
        <w:t xml:space="preserve">$19.5 million for the </w:t>
      </w:r>
      <w:r w:rsidR="00187F6A">
        <w:t>SIF</w:t>
      </w:r>
      <w:r w:rsidR="00344A4A">
        <w:t xml:space="preserve"> </w:t>
      </w:r>
      <w:r w:rsidRPr="00702A86">
        <w:t xml:space="preserve">to support Australia’s emerging domestic space industry. </w:t>
      </w:r>
      <w:r w:rsidR="00A14CA6" w:rsidRPr="00A14CA6">
        <w:t>The SIF was announced on 2 April 2019 and will end on 30 June 2022</w:t>
      </w:r>
      <w:r w:rsidR="00A14CA6">
        <w:t>.</w:t>
      </w:r>
    </w:p>
    <w:p w14:paraId="3E0C2347" w14:textId="77777777" w:rsidR="00702A86" w:rsidRPr="00CC1B9C" w:rsidRDefault="00344A4A" w:rsidP="00314742">
      <w:pPr>
        <w:spacing w:line="247" w:lineRule="auto"/>
        <w:rPr>
          <w:color w:val="000000" w:themeColor="text1"/>
        </w:rPr>
      </w:pPr>
      <w:r>
        <w:rPr>
          <w:rFonts w:eastAsia="MS Mincho"/>
          <w:lang w:eastAsia="en-AU"/>
        </w:rPr>
        <w:t xml:space="preserve">The SIF aims to increase capability and </w:t>
      </w:r>
      <w:r w:rsidR="00702A86" w:rsidRPr="00702A86">
        <w:rPr>
          <w:rFonts w:eastAsia="MS Mincho"/>
          <w:lang w:eastAsia="en-AU"/>
        </w:rPr>
        <w:t>fill space infrastructure gaps to support businesses and researchers to participate in the global space economy</w:t>
      </w:r>
      <w:r w:rsidR="00702A86" w:rsidRPr="00CC1B9C">
        <w:rPr>
          <w:rFonts w:eastAsia="MS Mincho"/>
          <w:color w:val="000000" w:themeColor="text1"/>
          <w:lang w:eastAsia="en-AU"/>
        </w:rPr>
        <w:t>.</w:t>
      </w:r>
      <w:r w:rsidR="00A14CA6" w:rsidRPr="00CC1B9C">
        <w:rPr>
          <w:rFonts w:eastAsia="MS Mincho"/>
          <w:color w:val="000000" w:themeColor="text1"/>
          <w:lang w:eastAsia="en-AU"/>
        </w:rPr>
        <w:t xml:space="preserve"> </w:t>
      </w:r>
      <w:r w:rsidRPr="00CC1B9C">
        <w:rPr>
          <w:color w:val="000000" w:themeColor="text1"/>
        </w:rPr>
        <w:t xml:space="preserve">Building a core foundation for space operations and technology will: support the creation of high-tech jobs in Australia; support industry through targeted investments; speed up the delivery of new space-based services; reduce barriers and make space more accessible for start-ups and small-to-medium business and </w:t>
      </w:r>
      <w:r w:rsidRPr="00CC1B9C">
        <w:rPr>
          <w:rFonts w:eastAsia="Times New Roman" w:cstheme="minorHAnsi"/>
          <w:color w:val="000000" w:themeColor="text1"/>
          <w:lang w:eastAsia="en-AU"/>
        </w:rPr>
        <w:t xml:space="preserve">benefit Australians who rely on satellites for daily activities like GPS, communications and farming. The SIF </w:t>
      </w:r>
      <w:r w:rsidR="00702A86" w:rsidRPr="00CC1B9C">
        <w:rPr>
          <w:color w:val="000000" w:themeColor="text1"/>
        </w:rPr>
        <w:t>also provides the tools businesses need to access international opportunities – opening doors for Australia internationally.</w:t>
      </w:r>
    </w:p>
    <w:p w14:paraId="3E0C2348" w14:textId="210BAC61" w:rsidR="00702A86" w:rsidRPr="00702A86" w:rsidRDefault="00C90A9A" w:rsidP="00EB3606">
      <w:pPr>
        <w:pStyle w:val="Heading4"/>
      </w:pPr>
      <w:r>
        <w:t xml:space="preserve">SIF </w:t>
      </w:r>
      <w:r w:rsidR="00702A86" w:rsidRPr="00702A86">
        <w:t xml:space="preserve">Projects </w:t>
      </w:r>
      <w:r w:rsidR="00CC1B9C">
        <w:t>being</w:t>
      </w:r>
      <w:r w:rsidR="00702A86" w:rsidRPr="00702A86">
        <w:t xml:space="preserve"> delivered</w:t>
      </w:r>
    </w:p>
    <w:p w14:paraId="41037376" w14:textId="2F5939CF" w:rsidR="00EB3606" w:rsidRDefault="00A14CA6" w:rsidP="00314742">
      <w:pPr>
        <w:spacing w:line="247" w:lineRule="auto"/>
        <w:rPr>
          <w:rFonts w:ascii="Calibri" w:eastAsia="MS Mincho" w:hAnsi="Calibri" w:cs="Times New Roman"/>
          <w:bCs/>
          <w:kern w:val="60"/>
          <w:szCs w:val="20"/>
          <w:lang w:eastAsia="en-AU"/>
        </w:rPr>
      </w:pPr>
      <w:r>
        <w:rPr>
          <w:rFonts w:ascii="Calibri" w:eastAsia="MS Mincho" w:hAnsi="Calibri" w:cs="Times New Roman"/>
          <w:color w:val="000000"/>
          <w:szCs w:val="20"/>
        </w:rPr>
        <w:t xml:space="preserve">The SIF </w:t>
      </w:r>
      <w:r w:rsidRPr="00A14CA6">
        <w:rPr>
          <w:rFonts w:ascii="Calibri" w:eastAsia="MS Mincho" w:hAnsi="Calibri" w:cs="Times New Roman"/>
          <w:color w:val="000000"/>
          <w:szCs w:val="20"/>
        </w:rPr>
        <w:t>supports seven enabling projects that fill gaps in Australian space infrastructure</w:t>
      </w:r>
      <w:r>
        <w:rPr>
          <w:rFonts w:ascii="Calibri" w:eastAsia="MS Mincho" w:hAnsi="Calibri" w:cs="Times New Roman"/>
          <w:color w:val="000000"/>
          <w:szCs w:val="20"/>
        </w:rPr>
        <w:t xml:space="preserve">. </w:t>
      </w:r>
      <w:r w:rsidR="00702A86" w:rsidRPr="00702A86">
        <w:rPr>
          <w:rFonts w:ascii="Calibri" w:eastAsia="MS Mincho" w:hAnsi="Calibri" w:cs="Times New Roman"/>
          <w:color w:val="000000"/>
          <w:szCs w:val="20"/>
        </w:rPr>
        <w:t>A</w:t>
      </w:r>
      <w:r>
        <w:rPr>
          <w:rFonts w:ascii="Calibri" w:eastAsia="MS Mincho" w:hAnsi="Calibri" w:cs="Times New Roman"/>
          <w:color w:val="000000"/>
          <w:szCs w:val="20"/>
        </w:rPr>
        <w:t xml:space="preserve"> map showing the distribution of SIF projects </w:t>
      </w:r>
      <w:r w:rsidR="00702A86" w:rsidRPr="00702A86">
        <w:rPr>
          <w:rFonts w:ascii="Calibri" w:eastAsia="MS Mincho" w:hAnsi="Calibri" w:cs="Times New Roman"/>
          <w:color w:val="000000"/>
          <w:szCs w:val="20"/>
        </w:rPr>
        <w:t xml:space="preserve">is shown in </w:t>
      </w:r>
      <w:r w:rsidR="00526A86">
        <w:rPr>
          <w:rFonts w:ascii="Calibri" w:eastAsia="MS Mincho" w:hAnsi="Calibri" w:cs="Times New Roman"/>
          <w:color w:val="FF0000"/>
          <w:szCs w:val="20"/>
        </w:rPr>
        <w:fldChar w:fldCharType="begin"/>
      </w:r>
      <w:r w:rsidR="00526A86">
        <w:rPr>
          <w:rFonts w:ascii="Calibri" w:eastAsia="MS Mincho" w:hAnsi="Calibri" w:cs="Times New Roman"/>
          <w:color w:val="000000"/>
          <w:szCs w:val="20"/>
        </w:rPr>
        <w:instrText xml:space="preserve"> REF _Ref57755764 \h </w:instrText>
      </w:r>
      <w:r w:rsidR="00526A86">
        <w:rPr>
          <w:rFonts w:ascii="Calibri" w:eastAsia="MS Mincho" w:hAnsi="Calibri" w:cs="Times New Roman"/>
          <w:color w:val="FF0000"/>
          <w:szCs w:val="20"/>
        </w:rPr>
      </w:r>
      <w:r w:rsidR="00526A86">
        <w:rPr>
          <w:rFonts w:ascii="Calibri" w:eastAsia="MS Mincho" w:hAnsi="Calibri" w:cs="Times New Roman"/>
          <w:color w:val="FF0000"/>
          <w:szCs w:val="20"/>
        </w:rPr>
        <w:fldChar w:fldCharType="separate"/>
      </w:r>
      <w:r w:rsidR="009F6694" w:rsidRPr="004253A6">
        <w:rPr>
          <w:i/>
        </w:rPr>
        <w:t xml:space="preserve">Figure </w:t>
      </w:r>
      <w:r w:rsidR="009F6694">
        <w:rPr>
          <w:i/>
          <w:noProof/>
        </w:rPr>
        <w:t>14</w:t>
      </w:r>
      <w:r w:rsidR="00526A86">
        <w:rPr>
          <w:rFonts w:ascii="Calibri" w:eastAsia="MS Mincho" w:hAnsi="Calibri" w:cs="Times New Roman"/>
          <w:color w:val="FF0000"/>
          <w:szCs w:val="20"/>
        </w:rPr>
        <w:fldChar w:fldCharType="end"/>
      </w:r>
      <w:r w:rsidR="00526A86">
        <w:rPr>
          <w:rFonts w:ascii="Calibri" w:eastAsia="MS Mincho" w:hAnsi="Calibri" w:cs="Times New Roman"/>
          <w:color w:val="FF0000"/>
          <w:szCs w:val="20"/>
        </w:rPr>
        <w:t xml:space="preserve"> </w:t>
      </w:r>
      <w:r w:rsidR="00702A86" w:rsidRPr="00702A86">
        <w:rPr>
          <w:rFonts w:ascii="Calibri" w:eastAsia="MS Mincho" w:hAnsi="Calibri" w:cs="Times New Roman"/>
          <w:color w:val="000000"/>
          <w:szCs w:val="20"/>
        </w:rPr>
        <w:t xml:space="preserve">and a summary of each project </w:t>
      </w:r>
      <w:r w:rsidR="00702A86" w:rsidRPr="002D6764">
        <w:rPr>
          <w:rFonts w:ascii="Calibri" w:eastAsia="MS Mincho" w:hAnsi="Calibri" w:cs="Times New Roman"/>
          <w:color w:val="000000"/>
          <w:szCs w:val="20"/>
        </w:rPr>
        <w:t xml:space="preserve">highlighted </w:t>
      </w:r>
      <w:r w:rsidR="00EB3606" w:rsidRPr="002D6764">
        <w:rPr>
          <w:rFonts w:ascii="Calibri" w:eastAsia="MS Mincho" w:hAnsi="Calibri" w:cs="Times New Roman"/>
          <w:color w:val="000000"/>
          <w:szCs w:val="20"/>
        </w:rPr>
        <w:t xml:space="preserve">in </w:t>
      </w:r>
      <w:r w:rsidR="00EB3606" w:rsidRPr="002D6764">
        <w:rPr>
          <w:rFonts w:ascii="Calibri" w:eastAsia="MS Mincho" w:hAnsi="Calibri" w:cs="Times New Roman"/>
          <w:color w:val="000000"/>
          <w:szCs w:val="20"/>
        </w:rPr>
        <w:fldChar w:fldCharType="begin"/>
      </w:r>
      <w:r w:rsidR="00EB3606" w:rsidRPr="002D6764">
        <w:rPr>
          <w:rFonts w:ascii="Calibri" w:eastAsia="MS Mincho" w:hAnsi="Calibri" w:cs="Times New Roman"/>
          <w:color w:val="000000"/>
          <w:szCs w:val="20"/>
        </w:rPr>
        <w:instrText xml:space="preserve"> REF _Ref58497005 \h </w:instrText>
      </w:r>
      <w:r w:rsidR="002D6764">
        <w:rPr>
          <w:rFonts w:ascii="Calibri" w:eastAsia="MS Mincho" w:hAnsi="Calibri" w:cs="Times New Roman"/>
          <w:color w:val="000000"/>
          <w:szCs w:val="20"/>
        </w:rPr>
        <w:instrText xml:space="preserve"> \* MERGEFORMAT </w:instrText>
      </w:r>
      <w:r w:rsidR="00EB3606" w:rsidRPr="002D6764">
        <w:rPr>
          <w:rFonts w:ascii="Calibri" w:eastAsia="MS Mincho" w:hAnsi="Calibri" w:cs="Times New Roman"/>
          <w:color w:val="000000"/>
          <w:szCs w:val="20"/>
        </w:rPr>
      </w:r>
      <w:r w:rsidR="00EB3606" w:rsidRPr="002D6764">
        <w:rPr>
          <w:rFonts w:ascii="Calibri" w:eastAsia="MS Mincho" w:hAnsi="Calibri" w:cs="Times New Roman"/>
          <w:color w:val="000000"/>
          <w:szCs w:val="20"/>
        </w:rPr>
        <w:fldChar w:fldCharType="separate"/>
      </w:r>
      <w:r w:rsidR="009F6694" w:rsidRPr="009F6694">
        <w:t xml:space="preserve">Table </w:t>
      </w:r>
      <w:r w:rsidR="009F6694" w:rsidRPr="009F6694">
        <w:rPr>
          <w:noProof/>
        </w:rPr>
        <w:t>10</w:t>
      </w:r>
      <w:r w:rsidR="00EB3606" w:rsidRPr="002D6764">
        <w:rPr>
          <w:rFonts w:ascii="Calibri" w:eastAsia="MS Mincho" w:hAnsi="Calibri" w:cs="Times New Roman"/>
          <w:color w:val="000000"/>
          <w:szCs w:val="20"/>
        </w:rPr>
        <w:fldChar w:fldCharType="end"/>
      </w:r>
      <w:r w:rsidR="00702A86" w:rsidRPr="002D6764">
        <w:rPr>
          <w:rFonts w:ascii="Calibri" w:eastAsia="MS Mincho" w:hAnsi="Calibri" w:cs="Times New Roman"/>
          <w:color w:val="000000"/>
          <w:szCs w:val="20"/>
        </w:rPr>
        <w:t>.</w:t>
      </w:r>
      <w:r w:rsidR="00EB3606">
        <w:rPr>
          <w:rFonts w:ascii="Calibri" w:eastAsia="MS Mincho" w:hAnsi="Calibri" w:cs="Times New Roman"/>
          <w:color w:val="000000"/>
          <w:szCs w:val="20"/>
        </w:rPr>
        <w:t xml:space="preserve"> </w:t>
      </w:r>
      <w:r w:rsidR="00EB3606" w:rsidRPr="00A14CA6">
        <w:rPr>
          <w:rFonts w:ascii="Calibri" w:eastAsia="MS Mincho" w:hAnsi="Calibri" w:cs="Times New Roman"/>
          <w:bCs/>
          <w:kern w:val="60"/>
          <w:szCs w:val="20"/>
          <w:lang w:eastAsia="en-AU"/>
        </w:rPr>
        <w:t>$13.2 million in grants have been awarded in 2019-20, supporting four key space infra</w:t>
      </w:r>
      <w:r w:rsidR="00EB3606">
        <w:rPr>
          <w:rFonts w:ascii="Calibri" w:eastAsia="MS Mincho" w:hAnsi="Calibri" w:cs="Times New Roman"/>
          <w:bCs/>
          <w:kern w:val="60"/>
          <w:szCs w:val="20"/>
          <w:lang w:eastAsia="en-AU"/>
        </w:rPr>
        <w:t>structure projects in Australia.</w:t>
      </w:r>
    </w:p>
    <w:p w14:paraId="3E0C2349" w14:textId="68027305" w:rsidR="00702A86" w:rsidRPr="00702A86" w:rsidRDefault="00702A86" w:rsidP="00702A86">
      <w:pPr>
        <w:spacing w:after="120" w:line="240" w:lineRule="auto"/>
        <w:rPr>
          <w:rFonts w:ascii="Calibri" w:eastAsia="MS Mincho" w:hAnsi="Calibri" w:cs="Times New Roman"/>
          <w:color w:val="000000"/>
          <w:szCs w:val="20"/>
        </w:rPr>
      </w:pPr>
    </w:p>
    <w:p w14:paraId="3E0C234A" w14:textId="77777777" w:rsidR="00702A86" w:rsidRPr="00702A86" w:rsidRDefault="00702A86" w:rsidP="004253A6">
      <w:pPr>
        <w:spacing w:after="120" w:line="240" w:lineRule="auto"/>
        <w:jc w:val="center"/>
        <w:rPr>
          <w:rFonts w:ascii="Calibri" w:eastAsia="Calibri" w:hAnsi="Calibri" w:cs="Times New Roman"/>
          <w:color w:val="000000"/>
          <w:szCs w:val="20"/>
        </w:rPr>
      </w:pPr>
      <w:r w:rsidRPr="00702A86">
        <w:rPr>
          <w:rFonts w:ascii="Calibri" w:eastAsia="Calibri" w:hAnsi="Calibri" w:cs="Times New Roman"/>
          <w:noProof/>
          <w:color w:val="000000"/>
          <w:szCs w:val="20"/>
          <w:lang w:eastAsia="en-AU"/>
        </w:rPr>
        <w:drawing>
          <wp:inline distT="0" distB="0" distL="0" distR="0" wp14:anchorId="3E0C26D2" wp14:editId="17716BFF">
            <wp:extent cx="5181172" cy="2767355"/>
            <wp:effectExtent l="0" t="0" r="635" b="0"/>
            <wp:docPr id="2" name="Picture 2" descr="A map of the Space Infrastructure Fund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pace-infrastructure-fund-project-map.png"/>
                    <pic:cNvPicPr/>
                  </pic:nvPicPr>
                  <pic:blipFill>
                    <a:blip r:embed="rId47">
                      <a:extLst>
                        <a:ext uri="{28A0092B-C50C-407E-A947-70E740481C1C}">
                          <a14:useLocalDpi xmlns:a14="http://schemas.microsoft.com/office/drawing/2010/main" val="0"/>
                        </a:ext>
                      </a:extLst>
                    </a:blip>
                    <a:stretch>
                      <a:fillRect/>
                    </a:stretch>
                  </pic:blipFill>
                  <pic:spPr>
                    <a:xfrm>
                      <a:off x="0" y="0"/>
                      <a:ext cx="5181172" cy="2767355"/>
                    </a:xfrm>
                    <a:prstGeom prst="rect">
                      <a:avLst/>
                    </a:prstGeom>
                  </pic:spPr>
                </pic:pic>
              </a:graphicData>
            </a:graphic>
          </wp:inline>
        </w:drawing>
      </w:r>
    </w:p>
    <w:p w14:paraId="3E0C234B" w14:textId="1523B9C3" w:rsidR="00702A86" w:rsidRPr="004253A6" w:rsidRDefault="00526A86" w:rsidP="004253A6">
      <w:pPr>
        <w:pStyle w:val="Caption"/>
        <w:ind w:left="993"/>
        <w:rPr>
          <w:i/>
        </w:rPr>
      </w:pPr>
      <w:bookmarkStart w:id="105" w:name="_Ref57755764"/>
      <w:bookmarkStart w:id="106" w:name="_Toc37137770"/>
      <w:bookmarkStart w:id="107" w:name="_Toc57961223"/>
      <w:bookmarkStart w:id="108" w:name="_Toc59091634"/>
      <w:bookmarkStart w:id="109" w:name="_Toc59532600"/>
      <w:r w:rsidRPr="004253A6">
        <w:rPr>
          <w:i/>
        </w:rPr>
        <w:t xml:space="preserve">Figure </w:t>
      </w:r>
      <w:r w:rsidR="00E6596C" w:rsidRPr="004253A6">
        <w:rPr>
          <w:i/>
          <w:noProof/>
        </w:rPr>
        <w:fldChar w:fldCharType="begin"/>
      </w:r>
      <w:r w:rsidR="00E6596C" w:rsidRPr="004253A6">
        <w:rPr>
          <w:i/>
          <w:noProof/>
        </w:rPr>
        <w:instrText xml:space="preserve"> SEQ Figure \* ARABIC </w:instrText>
      </w:r>
      <w:r w:rsidR="00E6596C" w:rsidRPr="004253A6">
        <w:rPr>
          <w:i/>
          <w:noProof/>
        </w:rPr>
        <w:fldChar w:fldCharType="separate"/>
      </w:r>
      <w:r w:rsidR="009F6694">
        <w:rPr>
          <w:i/>
          <w:noProof/>
        </w:rPr>
        <w:t>14</w:t>
      </w:r>
      <w:r w:rsidR="00E6596C" w:rsidRPr="004253A6">
        <w:rPr>
          <w:i/>
          <w:noProof/>
        </w:rPr>
        <w:fldChar w:fldCharType="end"/>
      </w:r>
      <w:bookmarkEnd w:id="105"/>
      <w:r w:rsidRPr="004253A6">
        <w:rPr>
          <w:i/>
        </w:rPr>
        <w:t xml:space="preserve"> </w:t>
      </w:r>
      <w:r w:rsidR="00702A86" w:rsidRPr="004253A6">
        <w:rPr>
          <w:i/>
        </w:rPr>
        <w:t>– Map of SIF projects</w:t>
      </w:r>
      <w:bookmarkEnd w:id="106"/>
      <w:bookmarkEnd w:id="107"/>
      <w:bookmarkEnd w:id="108"/>
      <w:bookmarkEnd w:id="109"/>
    </w:p>
    <w:p w14:paraId="7970BF87" w14:textId="77777777" w:rsidR="00EB3606" w:rsidRPr="007E6ABC" w:rsidRDefault="00EB3606" w:rsidP="002276B7">
      <w:pPr>
        <w:pStyle w:val="Heading3"/>
        <w:spacing w:before="240" w:after="120"/>
      </w:pPr>
      <w:r w:rsidRPr="007E6ABC">
        <w:t>Inter</w:t>
      </w:r>
      <w:r>
        <w:t xml:space="preserve">national Space Investment </w:t>
      </w:r>
      <w:r w:rsidRPr="007E6ABC">
        <w:t>initiative</w:t>
      </w:r>
    </w:p>
    <w:p w14:paraId="75709002" w14:textId="77777777" w:rsidR="00EB3606" w:rsidRPr="007E6ABC" w:rsidRDefault="00EB3606" w:rsidP="004253A6">
      <w:pPr>
        <w:spacing w:after="120" w:line="247" w:lineRule="auto"/>
        <w:rPr>
          <w:lang w:eastAsia="ja-JP"/>
        </w:rPr>
      </w:pPr>
      <w:r w:rsidRPr="007E6ABC">
        <w:rPr>
          <w:lang w:eastAsia="ja-JP"/>
        </w:rPr>
        <w:t xml:space="preserve">In the 2018-19 Budget, the Australian Government committed $15 million over three years from 2019-20 for the </w:t>
      </w:r>
      <w:r>
        <w:rPr>
          <w:lang w:eastAsia="ja-JP"/>
        </w:rPr>
        <w:t>ISI</w:t>
      </w:r>
      <w:r w:rsidRPr="007E6ABC">
        <w:rPr>
          <w:lang w:eastAsia="ja-JP"/>
        </w:rPr>
        <w:t xml:space="preserve"> initiative, to build the Australian space industry by enabling and encouraging engagement with international space agencies. The initiative comprises two streams: the open competitive Expand Capability stream (approx. $11 million) </w:t>
      </w:r>
      <w:r>
        <w:rPr>
          <w:lang w:eastAsia="ja-JP"/>
        </w:rPr>
        <w:t>with the remaining to be deployed to an Open Doors stream which is in further planning.</w:t>
      </w:r>
      <w:r w:rsidRPr="002F33AF">
        <w:rPr>
          <w:color w:val="000000" w:themeColor="text1"/>
          <w:highlight w:val="yellow"/>
          <w:lang w:eastAsia="ja-JP"/>
        </w:rPr>
        <w:t xml:space="preserve"> </w:t>
      </w:r>
    </w:p>
    <w:p w14:paraId="7A518134" w14:textId="77777777" w:rsidR="00EB3606" w:rsidRPr="002F33AF" w:rsidRDefault="00EB3606" w:rsidP="00314742">
      <w:pPr>
        <w:spacing w:line="247" w:lineRule="auto"/>
      </w:pPr>
      <w:r w:rsidRPr="007E6ABC">
        <w:rPr>
          <w:lang w:eastAsia="ja-JP"/>
        </w:rPr>
        <w:t>The Agency conduc</w:t>
      </w:r>
      <w:r>
        <w:rPr>
          <w:lang w:eastAsia="ja-JP"/>
        </w:rPr>
        <w:t>ted consultations from 14 June -</w:t>
      </w:r>
      <w:r w:rsidRPr="007E6ABC">
        <w:rPr>
          <w:lang w:eastAsia="ja-JP"/>
        </w:rPr>
        <w:t xml:space="preserve"> 1 July 2019 to inform the design of the ISI. More than 180 stakeholders attended the consultations and 55 written submissions were received. In order to streamline the delivery of the initiative, the Agency has engaged the Business Grants Hub in AusIndustry. The ISI – Expand Capability guidelines were launched on 17 October, and </w:t>
      </w:r>
      <w:r>
        <w:rPr>
          <w:lang w:eastAsia="ja-JP"/>
        </w:rPr>
        <w:t>applications were open for submission between 5 </w:t>
      </w:r>
      <w:r w:rsidRPr="007E6ABC">
        <w:rPr>
          <w:lang w:eastAsia="ja-JP"/>
        </w:rPr>
        <w:t>November and 17 December 2019. 153 eligible applications were received through th</w:t>
      </w:r>
      <w:r>
        <w:rPr>
          <w:lang w:eastAsia="ja-JP"/>
        </w:rPr>
        <w:t xml:space="preserve">e Business Grants Hub, </w:t>
      </w:r>
      <w:r w:rsidRPr="007E6ABC">
        <w:rPr>
          <w:lang w:eastAsia="ja-JP"/>
        </w:rPr>
        <w:t xml:space="preserve">which </w:t>
      </w:r>
      <w:r>
        <w:rPr>
          <w:lang w:eastAsia="ja-JP"/>
        </w:rPr>
        <w:t>were</w:t>
      </w:r>
      <w:r w:rsidRPr="007E6ABC">
        <w:rPr>
          <w:lang w:eastAsia="ja-JP"/>
        </w:rPr>
        <w:t xml:space="preserve"> reviewed by an assessment committee. </w:t>
      </w:r>
    </w:p>
    <w:p w14:paraId="23D6980F" w14:textId="77777777" w:rsidR="00EB3606" w:rsidRDefault="00EB3606" w:rsidP="002276B7">
      <w:pPr>
        <w:pStyle w:val="Heading4"/>
        <w:spacing w:before="240"/>
      </w:pPr>
      <w:r>
        <w:t>ISI Projects being delivered</w:t>
      </w:r>
    </w:p>
    <w:p w14:paraId="325FE0BB" w14:textId="77777777" w:rsidR="009F6694" w:rsidRPr="009F6694" w:rsidRDefault="00EB3606" w:rsidP="009F6694">
      <w:pPr>
        <w:spacing w:line="247" w:lineRule="auto"/>
      </w:pPr>
      <w:bookmarkStart w:id="110" w:name="_Toc57961252"/>
      <w:r w:rsidRPr="007E6ABC">
        <w:rPr>
          <w:lang w:eastAsia="ja-JP"/>
        </w:rPr>
        <w:t>On 17 June 2020, the ten projects selected to receive grants under the ISI</w:t>
      </w:r>
      <w:r>
        <w:rPr>
          <w:lang w:eastAsia="ja-JP"/>
        </w:rPr>
        <w:t xml:space="preserve"> </w:t>
      </w:r>
      <w:r w:rsidRPr="007E6ABC">
        <w:rPr>
          <w:lang w:eastAsia="ja-JP"/>
        </w:rPr>
        <w:t>-</w:t>
      </w:r>
      <w:r>
        <w:rPr>
          <w:lang w:eastAsia="ja-JP"/>
        </w:rPr>
        <w:t xml:space="preserve"> Expand Capability</w:t>
      </w:r>
      <w:r w:rsidRPr="007E6ABC">
        <w:rPr>
          <w:lang w:eastAsia="ja-JP"/>
        </w:rPr>
        <w:t xml:space="preserve"> initiative were announced.</w:t>
      </w:r>
      <w:r>
        <w:rPr>
          <w:lang w:eastAsia="ja-JP"/>
        </w:rPr>
        <w:t xml:space="preserve"> A summary of each project is highlighted in </w:t>
      </w:r>
      <w:r>
        <w:rPr>
          <w:lang w:eastAsia="ja-JP"/>
        </w:rPr>
        <w:fldChar w:fldCharType="begin"/>
      </w:r>
      <w:r>
        <w:rPr>
          <w:lang w:eastAsia="ja-JP"/>
        </w:rPr>
        <w:instrText xml:space="preserve"> REF _Ref58497138 \h </w:instrText>
      </w:r>
      <w:r w:rsidR="00E7266C">
        <w:rPr>
          <w:lang w:eastAsia="ja-JP"/>
        </w:rPr>
        <w:instrText xml:space="preserve"> \* MERGEFORMAT </w:instrText>
      </w:r>
      <w:r>
        <w:rPr>
          <w:lang w:eastAsia="ja-JP"/>
        </w:rPr>
      </w:r>
      <w:r>
        <w:rPr>
          <w:lang w:eastAsia="ja-JP"/>
        </w:rPr>
        <w:fldChar w:fldCharType="separate"/>
      </w:r>
    </w:p>
    <w:p w14:paraId="2773927E" w14:textId="5478EB93" w:rsidR="00E7266C" w:rsidRDefault="009F6694" w:rsidP="00314742">
      <w:pPr>
        <w:spacing w:line="247" w:lineRule="auto"/>
        <w:rPr>
          <w:lang w:eastAsia="ja-JP"/>
        </w:rPr>
      </w:pPr>
      <w:r w:rsidRPr="009F6694">
        <w:t>Table</w:t>
      </w:r>
      <w:r w:rsidRPr="009F6694">
        <w:rPr>
          <w:noProof/>
        </w:rPr>
        <w:t xml:space="preserve"> </w:t>
      </w:r>
      <w:r>
        <w:rPr>
          <w:i/>
          <w:noProof/>
        </w:rPr>
        <w:t>11</w:t>
      </w:r>
      <w:r w:rsidR="00EB3606">
        <w:rPr>
          <w:lang w:eastAsia="ja-JP"/>
        </w:rPr>
        <w:fldChar w:fldCharType="end"/>
      </w:r>
      <w:r w:rsidR="00EB3606">
        <w:rPr>
          <w:lang w:eastAsia="ja-JP"/>
        </w:rPr>
        <w:t>.</w:t>
      </w:r>
    </w:p>
    <w:p w14:paraId="57EC7228" w14:textId="17C7A399" w:rsidR="00C8798A" w:rsidRDefault="00E7266C" w:rsidP="008B0F14">
      <w:pPr>
        <w:pStyle w:val="Caption"/>
        <w:rPr>
          <w:highlight w:val="yellow"/>
        </w:rPr>
        <w:sectPr w:rsidR="00C8798A" w:rsidSect="007D7036">
          <w:pgSz w:w="11906" w:h="16838" w:code="9"/>
          <w:pgMar w:top="1077" w:right="1021" w:bottom="1701" w:left="1021" w:header="454" w:footer="539" w:gutter="0"/>
          <w:cols w:space="708"/>
          <w:docGrid w:linePitch="360"/>
        </w:sectPr>
      </w:pPr>
      <w:r w:rsidDel="00E7266C">
        <w:rPr>
          <w:lang w:eastAsia="ja-JP"/>
        </w:rPr>
        <w:t xml:space="preserve"> </w:t>
      </w:r>
    </w:p>
    <w:p w14:paraId="77A76E6D" w14:textId="366B92D3" w:rsidR="00425530" w:rsidRPr="002276B7" w:rsidRDefault="00425530" w:rsidP="00E7266C">
      <w:pPr>
        <w:pStyle w:val="Caption"/>
        <w:rPr>
          <w:i/>
        </w:rPr>
      </w:pPr>
      <w:bookmarkStart w:id="111" w:name="_Ref58497005"/>
      <w:bookmarkStart w:id="112" w:name="_Toc59091654"/>
      <w:bookmarkStart w:id="113" w:name="_Toc59532619"/>
      <w:r w:rsidRPr="002276B7">
        <w:rPr>
          <w:i/>
        </w:rPr>
        <w:t xml:space="preserve">Table </w:t>
      </w:r>
      <w:r w:rsidR="0025100D" w:rsidRPr="002276B7">
        <w:rPr>
          <w:i/>
          <w:noProof/>
        </w:rPr>
        <w:fldChar w:fldCharType="begin"/>
      </w:r>
      <w:r w:rsidR="0025100D" w:rsidRPr="002276B7">
        <w:rPr>
          <w:i/>
          <w:noProof/>
        </w:rPr>
        <w:instrText xml:space="preserve"> SEQ Table \* ARABIC </w:instrText>
      </w:r>
      <w:r w:rsidR="0025100D" w:rsidRPr="002276B7">
        <w:rPr>
          <w:i/>
          <w:noProof/>
        </w:rPr>
        <w:fldChar w:fldCharType="separate"/>
      </w:r>
      <w:r w:rsidR="009F6694">
        <w:rPr>
          <w:i/>
          <w:noProof/>
        </w:rPr>
        <w:t>10</w:t>
      </w:r>
      <w:r w:rsidR="0025100D" w:rsidRPr="002276B7">
        <w:rPr>
          <w:i/>
          <w:noProof/>
        </w:rPr>
        <w:fldChar w:fldCharType="end"/>
      </w:r>
      <w:bookmarkEnd w:id="111"/>
      <w:r w:rsidRPr="002276B7">
        <w:rPr>
          <w:i/>
        </w:rPr>
        <w:t xml:space="preserve"> – Summary of SIF Projects and Funding allocation</w:t>
      </w:r>
      <w:bookmarkEnd w:id="110"/>
      <w:bookmarkEnd w:id="112"/>
      <w:bookmarkEnd w:id="113"/>
      <w:r w:rsidRPr="002276B7">
        <w:rPr>
          <w:i/>
        </w:rPr>
        <w:t xml:space="preserve">  </w:t>
      </w:r>
    </w:p>
    <w:tbl>
      <w:tblPr>
        <w:tblStyle w:val="ASATable11"/>
        <w:tblW w:w="5001" w:type="pct"/>
        <w:tblInd w:w="-2" w:type="dxa"/>
        <w:tblLook w:val="04A0" w:firstRow="1" w:lastRow="0" w:firstColumn="1" w:lastColumn="0" w:noHBand="0" w:noVBand="1"/>
        <w:tblCaption w:val="Summary of SIF projects and funding allocation"/>
      </w:tblPr>
      <w:tblGrid>
        <w:gridCol w:w="1983"/>
        <w:gridCol w:w="6667"/>
        <w:gridCol w:w="1417"/>
        <w:gridCol w:w="3993"/>
      </w:tblGrid>
      <w:tr w:rsidR="005C6985" w:rsidRPr="00DC4FA7" w14:paraId="3E0C2351" w14:textId="77777777" w:rsidTr="005C698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05" w:type="pct"/>
            <w:tcBorders>
              <w:left w:val="nil"/>
              <w:bottom w:val="single" w:sz="4" w:space="0" w:color="004976"/>
            </w:tcBorders>
          </w:tcPr>
          <w:p w14:paraId="3E0C234E" w14:textId="77777777" w:rsidR="005C6985" w:rsidRPr="00DC4FA7" w:rsidRDefault="005C6985" w:rsidP="00344A4A">
            <w:pPr>
              <w:spacing w:before="80" w:after="80"/>
              <w:rPr>
                <w:rFonts w:eastAsia="Times New Roman" w:cstheme="minorHAnsi"/>
                <w:spacing w:val="-3"/>
                <w:sz w:val="22"/>
                <w:szCs w:val="22"/>
              </w:rPr>
            </w:pPr>
          </w:p>
        </w:tc>
        <w:tc>
          <w:tcPr>
            <w:tcW w:w="2371" w:type="pct"/>
            <w:tcBorders>
              <w:right w:val="single" w:sz="4" w:space="0" w:color="FFFFFF" w:themeColor="background1"/>
            </w:tcBorders>
            <w:shd w:val="clear" w:color="auto" w:fill="004976"/>
            <w:vAlign w:val="center"/>
          </w:tcPr>
          <w:p w14:paraId="3C8111E9" w14:textId="0CAD6F0F" w:rsidR="005C6985" w:rsidRPr="002276B7" w:rsidRDefault="005C6985" w:rsidP="002276B7">
            <w:pPr>
              <w:spacing w:after="120"/>
              <w:jc w:val="left"/>
              <w:cnfStyle w:val="100000000000" w:firstRow="1" w:lastRow="0" w:firstColumn="0" w:lastColumn="0" w:oddVBand="0" w:evenVBand="0" w:oddHBand="0" w:evenHBand="0" w:firstRowFirstColumn="0" w:firstRowLastColumn="0" w:lastRowFirstColumn="0" w:lastRowLastColumn="0"/>
              <w:rPr>
                <w:rFonts w:eastAsia="MS Mincho" w:cstheme="minorHAnsi"/>
                <w:b/>
                <w:color w:val="FFFFFF" w:themeColor="background1"/>
                <w:lang w:eastAsia="en-AU"/>
              </w:rPr>
            </w:pPr>
            <w:r w:rsidRPr="002276B7">
              <w:rPr>
                <w:rFonts w:eastAsia="MS Mincho" w:cstheme="minorHAnsi"/>
                <w:b/>
                <w:color w:val="FFFFFF" w:themeColor="background1"/>
                <w:lang w:eastAsia="en-AU"/>
              </w:rPr>
              <w:t>Description</w:t>
            </w:r>
          </w:p>
        </w:tc>
        <w:tc>
          <w:tcPr>
            <w:tcW w:w="504" w:type="pct"/>
            <w:tcBorders>
              <w:top w:val="nil"/>
              <w:left w:val="single" w:sz="4" w:space="0" w:color="FFFFFF" w:themeColor="background1"/>
              <w:right w:val="single" w:sz="4" w:space="0" w:color="FFFFFF" w:themeColor="background1"/>
            </w:tcBorders>
            <w:shd w:val="clear" w:color="auto" w:fill="004976"/>
          </w:tcPr>
          <w:p w14:paraId="3E0C234F" w14:textId="485DA7F5" w:rsidR="005C6985" w:rsidRPr="005C6985" w:rsidRDefault="005C6985" w:rsidP="005C6985">
            <w:pPr>
              <w:spacing w:after="120"/>
              <w:cnfStyle w:val="100000000000" w:firstRow="1" w:lastRow="0" w:firstColumn="0" w:lastColumn="0" w:oddVBand="0" w:evenVBand="0" w:oddHBand="0" w:evenHBand="0" w:firstRowFirstColumn="0" w:firstRowLastColumn="0" w:lastRowFirstColumn="0" w:lastRowLastColumn="0"/>
              <w:rPr>
                <w:rFonts w:eastAsia="MS Mincho" w:cstheme="minorHAnsi"/>
                <w:b/>
                <w:color w:val="FFFFFF" w:themeColor="background1"/>
                <w:sz w:val="22"/>
                <w:szCs w:val="22"/>
                <w:lang w:eastAsia="en-AU"/>
              </w:rPr>
            </w:pPr>
            <w:r w:rsidRPr="002276B7">
              <w:rPr>
                <w:rFonts w:eastAsia="MS Mincho" w:cstheme="minorHAnsi"/>
                <w:b/>
                <w:color w:val="FFFFFF" w:themeColor="background1"/>
                <w:lang w:eastAsia="en-AU"/>
              </w:rPr>
              <w:t>Budget ($,m)</w:t>
            </w:r>
          </w:p>
        </w:tc>
        <w:tc>
          <w:tcPr>
            <w:tcW w:w="1420" w:type="pct"/>
            <w:tcBorders>
              <w:left w:val="single" w:sz="4" w:space="0" w:color="FFFFFF" w:themeColor="background1"/>
              <w:bottom w:val="single" w:sz="4" w:space="0" w:color="FFFFFF" w:themeColor="background1"/>
            </w:tcBorders>
            <w:shd w:val="clear" w:color="auto" w:fill="004976"/>
            <w:vAlign w:val="center"/>
          </w:tcPr>
          <w:p w14:paraId="3E0C2350" w14:textId="77777777" w:rsidR="005C6985" w:rsidRPr="002276B7" w:rsidRDefault="005C6985" w:rsidP="002276B7">
            <w:pPr>
              <w:spacing w:after="120"/>
              <w:jc w:val="left"/>
              <w:cnfStyle w:val="100000000000" w:firstRow="1" w:lastRow="0" w:firstColumn="0" w:lastColumn="0" w:oddVBand="0" w:evenVBand="0" w:oddHBand="0" w:evenHBand="0" w:firstRowFirstColumn="0" w:firstRowLastColumn="0" w:lastRowFirstColumn="0" w:lastRowLastColumn="0"/>
              <w:rPr>
                <w:rFonts w:eastAsia="MS Mincho" w:cstheme="minorHAnsi"/>
                <w:b/>
                <w:color w:val="FFFFFF" w:themeColor="background1"/>
                <w:sz w:val="22"/>
                <w:szCs w:val="22"/>
                <w:lang w:eastAsia="en-AU"/>
              </w:rPr>
            </w:pPr>
            <w:r w:rsidRPr="002276B7">
              <w:rPr>
                <w:rFonts w:eastAsia="MS Mincho" w:cstheme="minorHAnsi"/>
                <w:b/>
                <w:color w:val="FFFFFF" w:themeColor="background1"/>
                <w:lang w:eastAsia="en-AU"/>
              </w:rPr>
              <w:t>Comment</w:t>
            </w:r>
          </w:p>
        </w:tc>
      </w:tr>
      <w:tr w:rsidR="005C6985" w:rsidRPr="00DC4FA7" w14:paraId="3E0C235D" w14:textId="77777777" w:rsidTr="005C6985">
        <w:tc>
          <w:tcPr>
            <w:cnfStyle w:val="001000000000" w:firstRow="0" w:lastRow="0" w:firstColumn="1" w:lastColumn="0" w:oddVBand="0" w:evenVBand="0" w:oddHBand="0" w:evenHBand="0" w:firstRowFirstColumn="0" w:firstRowLastColumn="0" w:lastRowFirstColumn="0" w:lastRowLastColumn="0"/>
            <w:tcW w:w="705" w:type="pct"/>
            <w:tcBorders>
              <w:top w:val="single" w:sz="4" w:space="0" w:color="FFFFFF"/>
              <w:left w:val="nil"/>
              <w:bottom w:val="single" w:sz="4" w:space="0" w:color="FFFFFF"/>
              <w:right w:val="nil"/>
            </w:tcBorders>
          </w:tcPr>
          <w:p w14:paraId="3E0C2358" w14:textId="77777777" w:rsidR="005C6985" w:rsidRPr="00DC4FA7" w:rsidRDefault="005C6985" w:rsidP="00344A4A">
            <w:pPr>
              <w:spacing w:before="80" w:after="80"/>
              <w:rPr>
                <w:rFonts w:eastAsia="Times New Roman" w:cstheme="minorHAnsi"/>
                <w:spacing w:val="-3"/>
                <w:sz w:val="22"/>
                <w:szCs w:val="22"/>
              </w:rPr>
            </w:pPr>
            <w:r w:rsidRPr="00F85DCE">
              <w:rPr>
                <w:rFonts w:eastAsia="Times New Roman" w:cstheme="minorHAnsi"/>
                <w:spacing w:val="-3"/>
              </w:rPr>
              <w:t>Mission Control Centre, SA</w:t>
            </w:r>
          </w:p>
        </w:tc>
        <w:tc>
          <w:tcPr>
            <w:tcW w:w="2371" w:type="pct"/>
            <w:tcBorders>
              <w:top w:val="nil"/>
              <w:left w:val="nil"/>
              <w:bottom w:val="nil"/>
              <w:right w:val="single" w:sz="4" w:space="0" w:color="FFFFFF" w:themeColor="background1"/>
            </w:tcBorders>
          </w:tcPr>
          <w:p w14:paraId="4CF6C4E2" w14:textId="022EB7B2" w:rsidR="005C6985" w:rsidRPr="00F85DCE" w:rsidRDefault="005C6985" w:rsidP="002276B7">
            <w:pPr>
              <w:spacing w:before="80" w:after="12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681892">
              <w:rPr>
                <w:rFonts w:eastAsia="Calibri" w:cstheme="minorHAnsi"/>
                <w:color w:val="000000"/>
              </w:rPr>
              <w:t>A platform for SMEs and researchers to control small satellite missions, enabling real-time testing and accelerated improvement of satellite technology. The Mission Control centre will be located at Lot Fourteen with the Agency headquarters, as part of the Adelaide City Deal. The South Australian Government is also contributing $2.5 million to the Mission Control Centre</w:t>
            </w:r>
          </w:p>
        </w:tc>
        <w:tc>
          <w:tcPr>
            <w:tcW w:w="504" w:type="pct"/>
            <w:tcBorders>
              <w:top w:val="nil"/>
              <w:left w:val="single" w:sz="4" w:space="0" w:color="FFFFFF" w:themeColor="background1"/>
              <w:bottom w:val="nil"/>
              <w:right w:val="single" w:sz="4" w:space="0" w:color="FFFFFF" w:themeColor="background1"/>
            </w:tcBorders>
          </w:tcPr>
          <w:p w14:paraId="3E0C235B" w14:textId="7ED9DB7A" w:rsidR="005C6985" w:rsidRPr="00DC4FA7" w:rsidRDefault="005C6985" w:rsidP="005C6985">
            <w:pPr>
              <w:spacing w:before="80" w:after="80"/>
              <w:cnfStyle w:val="000000000000" w:firstRow="0" w:lastRow="0" w:firstColumn="0" w:lastColumn="0" w:oddVBand="0" w:evenVBand="0" w:oddHBand="0" w:evenHBand="0" w:firstRowFirstColumn="0" w:firstRowLastColumn="0" w:lastRowFirstColumn="0" w:lastRowLastColumn="0"/>
              <w:rPr>
                <w:rFonts w:eastAsia="Times New Roman" w:cstheme="minorHAnsi"/>
                <w:spacing w:val="-3"/>
                <w:sz w:val="22"/>
                <w:szCs w:val="22"/>
              </w:rPr>
            </w:pPr>
            <w:r>
              <w:rPr>
                <w:rFonts w:eastAsia="Times New Roman" w:cstheme="minorHAnsi"/>
                <w:spacing w:val="-3"/>
              </w:rPr>
              <w:t>6.0</w:t>
            </w:r>
          </w:p>
        </w:tc>
        <w:tc>
          <w:tcPr>
            <w:tcW w:w="1420" w:type="pct"/>
            <w:tcBorders>
              <w:top w:val="nil"/>
              <w:left w:val="single" w:sz="4" w:space="0" w:color="FFFFFF" w:themeColor="background1"/>
              <w:bottom w:val="nil"/>
              <w:right w:val="nil"/>
            </w:tcBorders>
          </w:tcPr>
          <w:p w14:paraId="3E0C235C" w14:textId="6E9706D1" w:rsidR="005C6985" w:rsidRPr="00DC4FA7" w:rsidRDefault="005C6985" w:rsidP="00526A86">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sz w:val="22"/>
                <w:szCs w:val="22"/>
              </w:rPr>
            </w:pPr>
            <w:r w:rsidRPr="00F85DCE">
              <w:rPr>
                <w:rFonts w:eastAsia="Times New Roman" w:cstheme="minorHAnsi"/>
                <w:spacing w:val="-3"/>
              </w:rPr>
              <w:t>On 16 June Saber Astronautics, based in Sydney and Boulder, Colorado, was awarded a $6 million grant to establish the national centre in Adelaide.</w:t>
            </w:r>
          </w:p>
        </w:tc>
      </w:tr>
      <w:tr w:rsidR="005C6985" w:rsidRPr="00DC4FA7" w14:paraId="3E0C2363" w14:textId="77777777" w:rsidTr="005C69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 w:type="pct"/>
            <w:tcBorders>
              <w:top w:val="single" w:sz="4" w:space="0" w:color="FFFFFF"/>
              <w:left w:val="nil"/>
              <w:bottom w:val="single" w:sz="4" w:space="0" w:color="FFFFFF"/>
              <w:right w:val="nil"/>
            </w:tcBorders>
          </w:tcPr>
          <w:p w14:paraId="3E0C235E" w14:textId="77777777" w:rsidR="005C6985" w:rsidRPr="00DC4FA7" w:rsidRDefault="005C6985" w:rsidP="00344A4A">
            <w:pPr>
              <w:spacing w:before="80" w:after="80"/>
              <w:rPr>
                <w:rFonts w:eastAsia="Times New Roman" w:cstheme="minorHAnsi"/>
                <w:spacing w:val="-3"/>
                <w:sz w:val="22"/>
                <w:szCs w:val="22"/>
              </w:rPr>
            </w:pPr>
            <w:r w:rsidRPr="00F85DCE">
              <w:rPr>
                <w:rFonts w:eastAsia="Times New Roman" w:cstheme="minorHAnsi"/>
                <w:spacing w:val="-3"/>
              </w:rPr>
              <w:t>Space manufacturing capability in Aerotropolis, NSW</w:t>
            </w:r>
          </w:p>
        </w:tc>
        <w:tc>
          <w:tcPr>
            <w:tcW w:w="2371" w:type="pct"/>
            <w:tcBorders>
              <w:top w:val="nil"/>
              <w:left w:val="nil"/>
              <w:bottom w:val="nil"/>
              <w:right w:val="single" w:sz="4" w:space="0" w:color="FFFFFF" w:themeColor="background1"/>
            </w:tcBorders>
          </w:tcPr>
          <w:p w14:paraId="7BEB87E0" w14:textId="7C0C2AFD" w:rsidR="005C6985" w:rsidRPr="00F85DCE" w:rsidRDefault="005C6985" w:rsidP="002276B7">
            <w:pPr>
              <w:spacing w:before="80" w:after="12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681892">
              <w:rPr>
                <w:rFonts w:eastAsia="Calibri" w:cstheme="minorHAnsi"/>
                <w:color w:val="000000"/>
              </w:rPr>
              <w:t>This project will support the delivery of future space manufacturing capability, and development of high-tech skills and new space objects.</w:t>
            </w:r>
            <w:r w:rsidRPr="00BD3B49">
              <w:rPr>
                <w:rFonts w:cstheme="minorHAnsi"/>
              </w:rPr>
              <w:t xml:space="preserve"> It will commence in 2020-21</w:t>
            </w:r>
            <w:r w:rsidRPr="00F85DCE">
              <w:rPr>
                <w:rFonts w:eastAsia="Times New Roman" w:cstheme="minorHAnsi"/>
                <w:spacing w:val="-3"/>
              </w:rPr>
              <w:t>.</w:t>
            </w:r>
          </w:p>
        </w:tc>
        <w:tc>
          <w:tcPr>
            <w:tcW w:w="504" w:type="pct"/>
            <w:tcBorders>
              <w:top w:val="nil"/>
              <w:left w:val="single" w:sz="4" w:space="0" w:color="FFFFFF" w:themeColor="background1"/>
              <w:bottom w:val="nil"/>
              <w:right w:val="single" w:sz="4" w:space="0" w:color="FFFFFF" w:themeColor="background1"/>
            </w:tcBorders>
          </w:tcPr>
          <w:p w14:paraId="3E0C2361" w14:textId="3955E3C6" w:rsidR="005C6985" w:rsidRPr="00DC4FA7" w:rsidRDefault="005C6985" w:rsidP="005C6985">
            <w:pPr>
              <w:spacing w:before="80" w:after="80"/>
              <w:cnfStyle w:val="000000010000" w:firstRow="0" w:lastRow="0" w:firstColumn="0" w:lastColumn="0" w:oddVBand="0" w:evenVBand="0" w:oddHBand="0" w:evenHBand="1" w:firstRowFirstColumn="0" w:firstRowLastColumn="0" w:lastRowFirstColumn="0" w:lastRowLastColumn="0"/>
              <w:rPr>
                <w:rFonts w:eastAsia="Times New Roman" w:cstheme="minorHAnsi"/>
                <w:spacing w:val="-3"/>
                <w:sz w:val="22"/>
                <w:szCs w:val="22"/>
              </w:rPr>
            </w:pPr>
            <w:r>
              <w:rPr>
                <w:rFonts w:eastAsia="Times New Roman" w:cstheme="minorHAnsi"/>
                <w:spacing w:val="-3"/>
              </w:rPr>
              <w:t>2.0</w:t>
            </w:r>
          </w:p>
        </w:tc>
        <w:tc>
          <w:tcPr>
            <w:tcW w:w="1420" w:type="pct"/>
            <w:tcBorders>
              <w:top w:val="nil"/>
              <w:left w:val="single" w:sz="4" w:space="0" w:color="FFFFFF" w:themeColor="background1"/>
              <w:bottom w:val="nil"/>
              <w:right w:val="nil"/>
            </w:tcBorders>
          </w:tcPr>
          <w:p w14:paraId="3E0C2362" w14:textId="7B0DB218" w:rsidR="005C6985" w:rsidRPr="00DC4FA7" w:rsidRDefault="005C6985" w:rsidP="00526A86">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sz w:val="22"/>
                <w:szCs w:val="22"/>
              </w:rPr>
            </w:pPr>
            <w:r w:rsidRPr="00F85DCE">
              <w:rPr>
                <w:rFonts w:eastAsia="Times New Roman" w:cstheme="minorHAnsi"/>
                <w:spacing w:val="-3"/>
              </w:rPr>
              <w:t xml:space="preserve">Project planning underway, including consultation with </w:t>
            </w:r>
            <w:r>
              <w:rPr>
                <w:rFonts w:eastAsia="Times New Roman" w:cstheme="minorHAnsi"/>
                <w:spacing w:val="-3"/>
              </w:rPr>
              <w:t xml:space="preserve">the </w:t>
            </w:r>
            <w:r w:rsidRPr="00F85DCE">
              <w:rPr>
                <w:rFonts w:eastAsia="Times New Roman" w:cstheme="minorHAnsi"/>
                <w:spacing w:val="-3"/>
              </w:rPr>
              <w:t>Western City and Aerotropolis Authority.</w:t>
            </w:r>
          </w:p>
        </w:tc>
      </w:tr>
      <w:tr w:rsidR="005C6985" w:rsidRPr="00DC4FA7" w14:paraId="3E0C2369" w14:textId="77777777" w:rsidTr="005C6985">
        <w:tc>
          <w:tcPr>
            <w:cnfStyle w:val="001000000000" w:firstRow="0" w:lastRow="0" w:firstColumn="1" w:lastColumn="0" w:oddVBand="0" w:evenVBand="0" w:oddHBand="0" w:evenHBand="0" w:firstRowFirstColumn="0" w:firstRowLastColumn="0" w:lastRowFirstColumn="0" w:lastRowLastColumn="0"/>
            <w:tcW w:w="705" w:type="pct"/>
            <w:tcBorders>
              <w:top w:val="single" w:sz="4" w:space="0" w:color="FFFFFF"/>
              <w:left w:val="nil"/>
              <w:bottom w:val="single" w:sz="4" w:space="0" w:color="FFFFFF"/>
              <w:right w:val="nil"/>
            </w:tcBorders>
          </w:tcPr>
          <w:p w14:paraId="3E0C2364" w14:textId="77777777" w:rsidR="005C6985" w:rsidRPr="00DC4FA7" w:rsidRDefault="005C6985" w:rsidP="00344A4A">
            <w:pPr>
              <w:spacing w:before="80" w:after="80"/>
              <w:rPr>
                <w:rFonts w:eastAsia="Times New Roman" w:cstheme="minorHAnsi"/>
                <w:spacing w:val="-3"/>
                <w:sz w:val="22"/>
                <w:szCs w:val="22"/>
              </w:rPr>
            </w:pPr>
            <w:r w:rsidRPr="00F85DCE">
              <w:rPr>
                <w:rFonts w:eastAsia="Times New Roman" w:cstheme="minorHAnsi"/>
                <w:spacing w:val="-3"/>
              </w:rPr>
              <w:t>Robotics, Automation and AI Command and Control Centre, WA</w:t>
            </w:r>
          </w:p>
        </w:tc>
        <w:tc>
          <w:tcPr>
            <w:tcW w:w="2371" w:type="pct"/>
            <w:tcBorders>
              <w:top w:val="nil"/>
              <w:left w:val="nil"/>
              <w:bottom w:val="nil"/>
              <w:right w:val="single" w:sz="4" w:space="0" w:color="FFFFFF" w:themeColor="background1"/>
            </w:tcBorders>
          </w:tcPr>
          <w:p w14:paraId="7C3C3080" w14:textId="527BC77F" w:rsidR="005C6985" w:rsidRPr="00F85DCE" w:rsidRDefault="005C6985" w:rsidP="002276B7">
            <w:pPr>
              <w:spacing w:before="80" w:after="12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681892">
              <w:rPr>
                <w:rFonts w:eastAsia="Calibri" w:cstheme="minorHAnsi"/>
                <w:color w:val="000000"/>
              </w:rPr>
              <w:t>Complementing the Mission Control Centre in South Australia, the Australian Space Robotics, Automation, and AI Command Control Complex will build on Australia’s strengths as a leader in remote asset management. The complex will encourage local research and development of remote asset management capabilities for use in space. Fugro will provide $5 million in cash and a $5 million in-kind contribution to the project.</w:t>
            </w:r>
          </w:p>
        </w:tc>
        <w:tc>
          <w:tcPr>
            <w:tcW w:w="504" w:type="pct"/>
            <w:tcBorders>
              <w:top w:val="nil"/>
              <w:left w:val="single" w:sz="4" w:space="0" w:color="FFFFFF" w:themeColor="background1"/>
              <w:bottom w:val="nil"/>
              <w:right w:val="single" w:sz="4" w:space="0" w:color="FFFFFF" w:themeColor="background1"/>
            </w:tcBorders>
          </w:tcPr>
          <w:p w14:paraId="3E0C2367" w14:textId="4923F106" w:rsidR="005C6985" w:rsidRPr="00DC4FA7" w:rsidRDefault="005C6985" w:rsidP="005C6985">
            <w:pPr>
              <w:spacing w:before="80" w:after="80"/>
              <w:cnfStyle w:val="000000000000" w:firstRow="0" w:lastRow="0" w:firstColumn="0" w:lastColumn="0" w:oddVBand="0" w:evenVBand="0" w:oddHBand="0" w:evenHBand="0" w:firstRowFirstColumn="0" w:firstRowLastColumn="0" w:lastRowFirstColumn="0" w:lastRowLastColumn="0"/>
              <w:rPr>
                <w:rFonts w:eastAsia="Times New Roman" w:cstheme="minorHAnsi"/>
                <w:spacing w:val="-3"/>
                <w:sz w:val="22"/>
                <w:szCs w:val="22"/>
              </w:rPr>
            </w:pPr>
            <w:r>
              <w:rPr>
                <w:rFonts w:eastAsia="Times New Roman" w:cstheme="minorHAnsi"/>
                <w:spacing w:val="-3"/>
              </w:rPr>
              <w:t>4.5</w:t>
            </w:r>
          </w:p>
        </w:tc>
        <w:tc>
          <w:tcPr>
            <w:tcW w:w="1420" w:type="pct"/>
            <w:tcBorders>
              <w:top w:val="nil"/>
              <w:left w:val="single" w:sz="4" w:space="0" w:color="FFFFFF" w:themeColor="background1"/>
              <w:bottom w:val="nil"/>
              <w:right w:val="nil"/>
            </w:tcBorders>
          </w:tcPr>
          <w:p w14:paraId="3E0C2368" w14:textId="77777777" w:rsidR="005C6985" w:rsidRPr="00DC4FA7" w:rsidRDefault="005C6985" w:rsidP="00526A86">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sz w:val="22"/>
                <w:szCs w:val="22"/>
              </w:rPr>
            </w:pPr>
            <w:r w:rsidRPr="00F85DCE">
              <w:rPr>
                <w:rFonts w:eastAsia="Times New Roman" w:cstheme="minorHAnsi"/>
                <w:spacing w:val="-3"/>
              </w:rPr>
              <w:t>On 23 June Western Australian company Fugro Australia Marine was awarded a $4.5 million grant to help develop the complex in Perth.</w:t>
            </w:r>
          </w:p>
        </w:tc>
      </w:tr>
      <w:tr w:rsidR="005C6985" w:rsidRPr="00DC4FA7" w14:paraId="3E0C236F" w14:textId="77777777" w:rsidTr="005C69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 w:type="pct"/>
            <w:tcBorders>
              <w:top w:val="single" w:sz="4" w:space="0" w:color="FFFFFF"/>
              <w:left w:val="nil"/>
              <w:bottom w:val="single" w:sz="4" w:space="0" w:color="FFFFFF"/>
              <w:right w:val="nil"/>
            </w:tcBorders>
          </w:tcPr>
          <w:p w14:paraId="3E0C236A" w14:textId="77777777" w:rsidR="005C6985" w:rsidRPr="00DC4FA7" w:rsidRDefault="005C6985" w:rsidP="00344A4A">
            <w:pPr>
              <w:spacing w:before="80" w:after="80"/>
              <w:rPr>
                <w:rFonts w:eastAsia="Times New Roman" w:cstheme="minorHAnsi"/>
                <w:spacing w:val="-3"/>
                <w:sz w:val="22"/>
                <w:szCs w:val="22"/>
              </w:rPr>
            </w:pPr>
            <w:r w:rsidRPr="00F85DCE">
              <w:rPr>
                <w:rFonts w:eastAsia="Times New Roman" w:cstheme="minorHAnsi"/>
                <w:spacing w:val="-3"/>
              </w:rPr>
              <w:t>Space data analysis facilities, WA</w:t>
            </w:r>
          </w:p>
        </w:tc>
        <w:tc>
          <w:tcPr>
            <w:tcW w:w="2371" w:type="pct"/>
            <w:tcBorders>
              <w:top w:val="nil"/>
              <w:left w:val="nil"/>
              <w:bottom w:val="nil"/>
              <w:right w:val="single" w:sz="4" w:space="0" w:color="FFFFFF" w:themeColor="background1"/>
            </w:tcBorders>
          </w:tcPr>
          <w:p w14:paraId="2B1F5A1B" w14:textId="57A21704" w:rsidR="005C6985" w:rsidRPr="00F85DCE" w:rsidRDefault="005C6985" w:rsidP="002276B7">
            <w:pPr>
              <w:spacing w:before="80" w:after="12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681892">
              <w:rPr>
                <w:rFonts w:eastAsia="Calibri" w:cstheme="minorHAnsi"/>
                <w:color w:val="000000"/>
              </w:rPr>
              <w:t>The Australian Space Data Analysis Facility (ASDAF) will help analysis of satellite data by small to medium enterprises and researchers. The facility will provide improved analysis of Earth observation data for SMEs and researchers in fields including agriculture, mining, emergency services and maritime surveillance. It will also provide space situational awareness data for satellite operators.</w:t>
            </w:r>
          </w:p>
        </w:tc>
        <w:tc>
          <w:tcPr>
            <w:tcW w:w="504" w:type="pct"/>
            <w:tcBorders>
              <w:top w:val="nil"/>
              <w:left w:val="single" w:sz="4" w:space="0" w:color="FFFFFF" w:themeColor="background1"/>
              <w:bottom w:val="nil"/>
              <w:right w:val="single" w:sz="4" w:space="0" w:color="FFFFFF" w:themeColor="background1"/>
            </w:tcBorders>
          </w:tcPr>
          <w:p w14:paraId="3E0C236D" w14:textId="2A84150A" w:rsidR="005C6985" w:rsidRPr="00DC4FA7" w:rsidRDefault="005C6985" w:rsidP="005C6985">
            <w:pPr>
              <w:spacing w:before="80" w:after="80"/>
              <w:cnfStyle w:val="000000010000" w:firstRow="0" w:lastRow="0" w:firstColumn="0" w:lastColumn="0" w:oddVBand="0" w:evenVBand="0" w:oddHBand="0" w:evenHBand="1" w:firstRowFirstColumn="0" w:firstRowLastColumn="0" w:lastRowFirstColumn="0" w:lastRowLastColumn="0"/>
              <w:rPr>
                <w:rFonts w:eastAsia="Times New Roman" w:cstheme="minorHAnsi"/>
                <w:spacing w:val="-3"/>
                <w:sz w:val="22"/>
                <w:szCs w:val="22"/>
              </w:rPr>
            </w:pPr>
            <w:r>
              <w:rPr>
                <w:rFonts w:eastAsia="Times New Roman" w:cstheme="minorHAnsi"/>
                <w:spacing w:val="-3"/>
              </w:rPr>
              <w:t>1</w:t>
            </w:r>
            <w:r w:rsidRPr="00F85DCE">
              <w:rPr>
                <w:rFonts w:eastAsia="Times New Roman" w:cstheme="minorHAnsi"/>
                <w:spacing w:val="-3"/>
              </w:rPr>
              <w:t>.5</w:t>
            </w:r>
          </w:p>
        </w:tc>
        <w:tc>
          <w:tcPr>
            <w:tcW w:w="1420" w:type="pct"/>
            <w:tcBorders>
              <w:top w:val="nil"/>
              <w:left w:val="single" w:sz="4" w:space="0" w:color="FFFFFF" w:themeColor="background1"/>
              <w:bottom w:val="nil"/>
              <w:right w:val="nil"/>
            </w:tcBorders>
          </w:tcPr>
          <w:p w14:paraId="3E0C236E" w14:textId="2B3119D6" w:rsidR="005C6985" w:rsidRPr="00DC4FA7" w:rsidRDefault="005C6985" w:rsidP="00526A86">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sz w:val="22"/>
                <w:szCs w:val="22"/>
              </w:rPr>
            </w:pPr>
            <w:r w:rsidRPr="00F85DCE">
              <w:rPr>
                <w:rFonts w:eastAsia="Times New Roman" w:cstheme="minorHAnsi"/>
                <w:spacing w:val="-3"/>
              </w:rPr>
              <w:t xml:space="preserve">On 23 June </w:t>
            </w:r>
            <w:r>
              <w:rPr>
                <w:rFonts w:eastAsia="Times New Roman" w:cstheme="minorHAnsi"/>
                <w:spacing w:val="-3"/>
              </w:rPr>
              <w:t>WA</w:t>
            </w:r>
            <w:r w:rsidRPr="00F85DCE">
              <w:rPr>
                <w:rFonts w:eastAsia="Times New Roman" w:cstheme="minorHAnsi"/>
                <w:spacing w:val="-3"/>
              </w:rPr>
              <w:t>’s Pawsey Supercomputing Centre was awarded a $1.5 million grant to establish the new space data analysis facility in Perth.</w:t>
            </w:r>
          </w:p>
        </w:tc>
      </w:tr>
      <w:tr w:rsidR="005C6985" w:rsidRPr="00DC4FA7" w14:paraId="3E0C2375" w14:textId="77777777" w:rsidTr="005C6985">
        <w:tc>
          <w:tcPr>
            <w:cnfStyle w:val="001000000000" w:firstRow="0" w:lastRow="0" w:firstColumn="1" w:lastColumn="0" w:oddVBand="0" w:evenVBand="0" w:oddHBand="0" w:evenHBand="0" w:firstRowFirstColumn="0" w:firstRowLastColumn="0" w:lastRowFirstColumn="0" w:lastRowLastColumn="0"/>
            <w:tcW w:w="705" w:type="pct"/>
            <w:tcBorders>
              <w:top w:val="single" w:sz="4" w:space="0" w:color="FFFFFF"/>
              <w:left w:val="nil"/>
              <w:bottom w:val="single" w:sz="4" w:space="0" w:color="FFFFFF"/>
              <w:right w:val="nil"/>
            </w:tcBorders>
          </w:tcPr>
          <w:p w14:paraId="3E0C2370" w14:textId="0059E872" w:rsidR="005C6985" w:rsidRPr="00DC4FA7" w:rsidRDefault="005C6985" w:rsidP="00344A4A">
            <w:pPr>
              <w:spacing w:before="80" w:after="80"/>
              <w:rPr>
                <w:rFonts w:eastAsia="Times New Roman" w:cstheme="minorHAnsi"/>
                <w:spacing w:val="-3"/>
                <w:sz w:val="22"/>
                <w:szCs w:val="22"/>
              </w:rPr>
            </w:pPr>
            <w:r w:rsidRPr="00F85DCE">
              <w:rPr>
                <w:rFonts w:eastAsia="Times New Roman" w:cstheme="minorHAnsi"/>
                <w:spacing w:val="-3"/>
              </w:rPr>
              <w:t>Tracking facilities upgrade, Tas</w:t>
            </w:r>
          </w:p>
        </w:tc>
        <w:tc>
          <w:tcPr>
            <w:tcW w:w="2371" w:type="pct"/>
            <w:tcBorders>
              <w:top w:val="nil"/>
              <w:left w:val="nil"/>
              <w:bottom w:val="nil"/>
              <w:right w:val="single" w:sz="4" w:space="0" w:color="FFFFFF" w:themeColor="background1"/>
            </w:tcBorders>
          </w:tcPr>
          <w:p w14:paraId="0B2C4939" w14:textId="0DF2B1EF" w:rsidR="005C6985" w:rsidRPr="00F85DCE" w:rsidRDefault="005C6985" w:rsidP="002276B7">
            <w:pPr>
              <w:spacing w:before="80" w:after="12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681892">
              <w:rPr>
                <w:rFonts w:eastAsia="Calibri" w:cstheme="minorHAnsi"/>
                <w:color w:val="000000"/>
              </w:rPr>
              <w:t>$1.2 million has been committed to upgrading the University of Tasmania space tracking facilities to commercial standard. This will allow for precision tracking of satellites and spacecraft in orbit and for de-orbit tracking.</w:t>
            </w:r>
          </w:p>
        </w:tc>
        <w:tc>
          <w:tcPr>
            <w:tcW w:w="504" w:type="pct"/>
            <w:tcBorders>
              <w:top w:val="nil"/>
              <w:left w:val="single" w:sz="4" w:space="0" w:color="FFFFFF" w:themeColor="background1"/>
              <w:bottom w:val="nil"/>
              <w:right w:val="single" w:sz="4" w:space="0" w:color="FFFFFF" w:themeColor="background1"/>
            </w:tcBorders>
          </w:tcPr>
          <w:p w14:paraId="3E0C2373" w14:textId="5E05D664" w:rsidR="005C6985" w:rsidRPr="00DC4FA7" w:rsidRDefault="005C6985" w:rsidP="005C6985">
            <w:pPr>
              <w:spacing w:before="80" w:after="80"/>
              <w:cnfStyle w:val="000000000000" w:firstRow="0" w:lastRow="0" w:firstColumn="0" w:lastColumn="0" w:oddVBand="0" w:evenVBand="0" w:oddHBand="0" w:evenHBand="0" w:firstRowFirstColumn="0" w:firstRowLastColumn="0" w:lastRowFirstColumn="0" w:lastRowLastColumn="0"/>
              <w:rPr>
                <w:rFonts w:eastAsia="Times New Roman" w:cstheme="minorHAnsi"/>
                <w:spacing w:val="-3"/>
                <w:sz w:val="22"/>
                <w:szCs w:val="22"/>
              </w:rPr>
            </w:pPr>
            <w:r>
              <w:rPr>
                <w:rFonts w:eastAsia="Times New Roman" w:cstheme="minorHAnsi"/>
                <w:spacing w:val="-3"/>
              </w:rPr>
              <w:t>1.2</w:t>
            </w:r>
          </w:p>
        </w:tc>
        <w:tc>
          <w:tcPr>
            <w:tcW w:w="1420" w:type="pct"/>
            <w:tcBorders>
              <w:top w:val="nil"/>
              <w:left w:val="single" w:sz="4" w:space="0" w:color="FFFFFF" w:themeColor="background1"/>
              <w:bottom w:val="nil"/>
              <w:right w:val="nil"/>
            </w:tcBorders>
          </w:tcPr>
          <w:p w14:paraId="3E0C2374" w14:textId="6CA261C6" w:rsidR="005C6985" w:rsidRPr="00DC4FA7" w:rsidRDefault="005C6985" w:rsidP="00526A86">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sz w:val="22"/>
                <w:szCs w:val="22"/>
              </w:rPr>
            </w:pPr>
            <w:r w:rsidRPr="00F85DCE">
              <w:rPr>
                <w:rFonts w:eastAsia="Times New Roman" w:cstheme="minorHAnsi"/>
                <w:spacing w:val="-3"/>
              </w:rPr>
              <w:t>The contract was signed in December 2019 and the project is underway.</w:t>
            </w:r>
          </w:p>
        </w:tc>
      </w:tr>
      <w:tr w:rsidR="005C6985" w:rsidRPr="00DC4FA7" w14:paraId="3E0C237B" w14:textId="77777777" w:rsidTr="005C69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 w:type="pct"/>
            <w:tcBorders>
              <w:top w:val="single" w:sz="4" w:space="0" w:color="FFFFFF"/>
              <w:left w:val="nil"/>
              <w:bottom w:val="single" w:sz="4" w:space="0" w:color="FFFFFF"/>
              <w:right w:val="nil"/>
            </w:tcBorders>
          </w:tcPr>
          <w:p w14:paraId="3E0C2376" w14:textId="77777777" w:rsidR="005C6985" w:rsidRPr="00DC4FA7" w:rsidRDefault="005C6985" w:rsidP="00344A4A">
            <w:pPr>
              <w:spacing w:before="80" w:after="80"/>
              <w:rPr>
                <w:rFonts w:eastAsia="Times New Roman" w:cstheme="minorHAnsi"/>
                <w:spacing w:val="-3"/>
                <w:sz w:val="22"/>
                <w:szCs w:val="22"/>
              </w:rPr>
            </w:pPr>
            <w:r w:rsidRPr="00F85DCE">
              <w:rPr>
                <w:rFonts w:eastAsia="Times New Roman" w:cstheme="minorHAnsi"/>
                <w:spacing w:val="-3"/>
              </w:rPr>
              <w:t>Space payload qualification facilities (National)</w:t>
            </w:r>
          </w:p>
        </w:tc>
        <w:tc>
          <w:tcPr>
            <w:tcW w:w="2371" w:type="pct"/>
            <w:tcBorders>
              <w:top w:val="nil"/>
              <w:left w:val="nil"/>
              <w:bottom w:val="nil"/>
              <w:right w:val="single" w:sz="4" w:space="0" w:color="FFFFFF" w:themeColor="background1"/>
            </w:tcBorders>
          </w:tcPr>
          <w:p w14:paraId="61D8B277" w14:textId="66B515C5" w:rsidR="005C6985" w:rsidRPr="00F85DCE" w:rsidRDefault="005C6985" w:rsidP="002276B7">
            <w:pPr>
              <w:spacing w:before="80" w:after="12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681892">
              <w:rPr>
                <w:rFonts w:eastAsia="Calibri" w:cstheme="minorHAnsi"/>
                <w:color w:val="000000"/>
              </w:rPr>
              <w:t>Providing capability for SMEs and researchers to test in Australia space equipment that is mission-ready. This project will be launched in 2020-21</w:t>
            </w:r>
            <w:r w:rsidRPr="00F85DCE">
              <w:rPr>
                <w:rFonts w:eastAsia="Times New Roman" w:cstheme="minorHAnsi"/>
                <w:spacing w:val="-3"/>
              </w:rPr>
              <w:t>.</w:t>
            </w:r>
          </w:p>
        </w:tc>
        <w:tc>
          <w:tcPr>
            <w:tcW w:w="504" w:type="pct"/>
            <w:tcBorders>
              <w:top w:val="nil"/>
              <w:left w:val="single" w:sz="4" w:space="0" w:color="FFFFFF" w:themeColor="background1"/>
              <w:bottom w:val="nil"/>
              <w:right w:val="single" w:sz="4" w:space="0" w:color="FFFFFF" w:themeColor="background1"/>
            </w:tcBorders>
          </w:tcPr>
          <w:p w14:paraId="3E0C2379" w14:textId="45D34A7B" w:rsidR="005C6985" w:rsidRPr="00DC4FA7" w:rsidRDefault="005C6985" w:rsidP="005C6985">
            <w:pPr>
              <w:spacing w:before="80" w:after="80"/>
              <w:cnfStyle w:val="000000010000" w:firstRow="0" w:lastRow="0" w:firstColumn="0" w:lastColumn="0" w:oddVBand="0" w:evenVBand="0" w:oddHBand="0" w:evenHBand="1" w:firstRowFirstColumn="0" w:firstRowLastColumn="0" w:lastRowFirstColumn="0" w:lastRowLastColumn="0"/>
              <w:rPr>
                <w:rFonts w:eastAsia="Times New Roman" w:cstheme="minorHAnsi"/>
                <w:spacing w:val="-3"/>
                <w:sz w:val="22"/>
                <w:szCs w:val="22"/>
              </w:rPr>
            </w:pPr>
            <w:r>
              <w:rPr>
                <w:rFonts w:eastAsia="Times New Roman" w:cstheme="minorHAnsi"/>
                <w:spacing w:val="-3"/>
              </w:rPr>
              <w:t>2.5</w:t>
            </w:r>
          </w:p>
        </w:tc>
        <w:tc>
          <w:tcPr>
            <w:tcW w:w="1420" w:type="pct"/>
            <w:tcBorders>
              <w:top w:val="nil"/>
              <w:left w:val="single" w:sz="4" w:space="0" w:color="FFFFFF" w:themeColor="background1"/>
              <w:bottom w:val="nil"/>
              <w:right w:val="nil"/>
            </w:tcBorders>
          </w:tcPr>
          <w:p w14:paraId="3E0C237A" w14:textId="77777777" w:rsidR="005C6985" w:rsidRPr="00DC4FA7" w:rsidRDefault="005C6985" w:rsidP="00526A86">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sz w:val="22"/>
                <w:szCs w:val="22"/>
              </w:rPr>
            </w:pPr>
            <w:r w:rsidRPr="00F85DCE">
              <w:rPr>
                <w:rFonts w:eastAsia="Times New Roman" w:cstheme="minorHAnsi"/>
                <w:spacing w:val="-3"/>
              </w:rPr>
              <w:t>A national audit to understand existing infrastructure is currently underway to inform the design of the project.</w:t>
            </w:r>
          </w:p>
        </w:tc>
      </w:tr>
      <w:tr w:rsidR="005C6985" w:rsidRPr="00DC4FA7" w14:paraId="3E0C2381" w14:textId="77777777" w:rsidTr="005C6985">
        <w:tc>
          <w:tcPr>
            <w:cnfStyle w:val="001000000000" w:firstRow="0" w:lastRow="0" w:firstColumn="1" w:lastColumn="0" w:oddVBand="0" w:evenVBand="0" w:oddHBand="0" w:evenHBand="0" w:firstRowFirstColumn="0" w:firstRowLastColumn="0" w:lastRowFirstColumn="0" w:lastRowLastColumn="0"/>
            <w:tcW w:w="705" w:type="pct"/>
            <w:tcBorders>
              <w:top w:val="single" w:sz="4" w:space="0" w:color="FFFFFF"/>
              <w:left w:val="nil"/>
              <w:bottom w:val="nil"/>
              <w:right w:val="nil"/>
            </w:tcBorders>
          </w:tcPr>
          <w:p w14:paraId="3E0C237C" w14:textId="77777777" w:rsidR="005C6985" w:rsidRPr="00DC4FA7" w:rsidRDefault="005C6985" w:rsidP="00344A4A">
            <w:pPr>
              <w:spacing w:before="80" w:after="80"/>
              <w:rPr>
                <w:rFonts w:eastAsia="Times New Roman" w:cstheme="minorHAnsi"/>
                <w:spacing w:val="-3"/>
                <w:sz w:val="22"/>
                <w:szCs w:val="22"/>
              </w:rPr>
            </w:pPr>
            <w:r w:rsidRPr="00F85DCE">
              <w:rPr>
                <w:rFonts w:eastAsia="Times New Roman" w:cstheme="minorHAnsi"/>
                <w:spacing w:val="-3"/>
              </w:rPr>
              <w:t>Pathway to launch (National)</w:t>
            </w:r>
          </w:p>
        </w:tc>
        <w:tc>
          <w:tcPr>
            <w:tcW w:w="2371" w:type="pct"/>
            <w:tcBorders>
              <w:top w:val="nil"/>
              <w:left w:val="nil"/>
              <w:bottom w:val="nil"/>
              <w:right w:val="single" w:sz="4" w:space="0" w:color="FFFFFF" w:themeColor="background1"/>
            </w:tcBorders>
          </w:tcPr>
          <w:p w14:paraId="39D596CC" w14:textId="3649C458" w:rsidR="005C6985" w:rsidRPr="00F85DCE" w:rsidRDefault="005C6985" w:rsidP="00681892">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681892">
              <w:rPr>
                <w:rFonts w:eastAsia="Calibri" w:cstheme="minorHAnsi"/>
                <w:color w:val="000000"/>
              </w:rPr>
              <w:t>Undertake work to address the active interest and growing readiness in industry for launch in Australia, while ensuring safety on Earth and in space.</w:t>
            </w:r>
          </w:p>
        </w:tc>
        <w:tc>
          <w:tcPr>
            <w:tcW w:w="504" w:type="pct"/>
            <w:tcBorders>
              <w:top w:val="nil"/>
              <w:left w:val="single" w:sz="4" w:space="0" w:color="FFFFFF" w:themeColor="background1"/>
              <w:bottom w:val="nil"/>
              <w:right w:val="single" w:sz="4" w:space="0" w:color="FFFFFF" w:themeColor="background1"/>
            </w:tcBorders>
          </w:tcPr>
          <w:p w14:paraId="3E0C237F" w14:textId="192E6413" w:rsidR="005C6985" w:rsidRPr="00DC4FA7" w:rsidRDefault="005C6985" w:rsidP="005C6985">
            <w:pPr>
              <w:spacing w:before="80" w:after="80"/>
              <w:cnfStyle w:val="000000000000" w:firstRow="0" w:lastRow="0" w:firstColumn="0" w:lastColumn="0" w:oddVBand="0" w:evenVBand="0" w:oddHBand="0" w:evenHBand="0" w:firstRowFirstColumn="0" w:firstRowLastColumn="0" w:lastRowFirstColumn="0" w:lastRowLastColumn="0"/>
              <w:rPr>
                <w:rFonts w:eastAsia="Times New Roman" w:cstheme="minorHAnsi"/>
                <w:spacing w:val="-3"/>
                <w:sz w:val="22"/>
                <w:szCs w:val="22"/>
              </w:rPr>
            </w:pPr>
            <w:r>
              <w:rPr>
                <w:rFonts w:eastAsia="Times New Roman" w:cstheme="minorHAnsi"/>
                <w:spacing w:val="-3"/>
              </w:rPr>
              <w:t>0.9</w:t>
            </w:r>
          </w:p>
        </w:tc>
        <w:tc>
          <w:tcPr>
            <w:tcW w:w="1420" w:type="pct"/>
            <w:tcBorders>
              <w:top w:val="nil"/>
              <w:left w:val="single" w:sz="4" w:space="0" w:color="FFFFFF" w:themeColor="background1"/>
              <w:bottom w:val="nil"/>
              <w:right w:val="nil"/>
            </w:tcBorders>
          </w:tcPr>
          <w:p w14:paraId="3E0C2380" w14:textId="182B88A7" w:rsidR="005C6985" w:rsidRPr="00DC4FA7" w:rsidRDefault="005C6985" w:rsidP="00526A86">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sz w:val="22"/>
                <w:szCs w:val="22"/>
              </w:rPr>
            </w:pPr>
            <w:r w:rsidRPr="00F85DCE">
              <w:rPr>
                <w:rFonts w:eastAsia="Times New Roman" w:cstheme="minorHAnsi"/>
                <w:spacing w:val="-3"/>
              </w:rPr>
              <w:t xml:space="preserve">This </w:t>
            </w:r>
            <w:r>
              <w:rPr>
                <w:rFonts w:eastAsia="Times New Roman" w:cstheme="minorHAnsi"/>
                <w:spacing w:val="-3"/>
                <w:sz w:val="22"/>
                <w:szCs w:val="22"/>
              </w:rPr>
              <w:t>is to</w:t>
            </w:r>
            <w:r w:rsidRPr="00F85DCE">
              <w:rPr>
                <w:rFonts w:eastAsia="Times New Roman" w:cstheme="minorHAnsi"/>
                <w:spacing w:val="-3"/>
              </w:rPr>
              <w:t xml:space="preserve"> support the Agency to initiate the risk activation framework to support the operation of the </w:t>
            </w:r>
            <w:r w:rsidRPr="00F85DCE">
              <w:rPr>
                <w:rFonts w:eastAsia="Times New Roman" w:cstheme="minorHAnsi"/>
                <w:i/>
                <w:spacing w:val="-3"/>
              </w:rPr>
              <w:t>Space (Launches and Returns) Act 2018</w:t>
            </w:r>
            <w:r w:rsidRPr="00F85DCE">
              <w:rPr>
                <w:rFonts w:eastAsia="Times New Roman" w:cstheme="minorHAnsi"/>
                <w:spacing w:val="-3"/>
              </w:rPr>
              <w:t>.</w:t>
            </w:r>
          </w:p>
        </w:tc>
      </w:tr>
    </w:tbl>
    <w:p w14:paraId="230D397D" w14:textId="77777777" w:rsidR="00485BE6" w:rsidRDefault="00485BE6" w:rsidP="002276B7">
      <w:pPr>
        <w:pStyle w:val="Caption"/>
        <w:spacing w:before="240"/>
        <w:rPr>
          <w:i/>
        </w:rPr>
      </w:pPr>
      <w:bookmarkStart w:id="114" w:name="_Ref58497138"/>
      <w:bookmarkStart w:id="115" w:name="_Toc59091655"/>
    </w:p>
    <w:p w14:paraId="1C8CD0CE" w14:textId="299B29DA" w:rsidR="008650EC" w:rsidRPr="002276B7" w:rsidRDefault="00A14DEB" w:rsidP="002276B7">
      <w:pPr>
        <w:pStyle w:val="Caption"/>
        <w:spacing w:before="240"/>
        <w:rPr>
          <w:i/>
        </w:rPr>
      </w:pPr>
      <w:bookmarkStart w:id="116" w:name="_Toc59532620"/>
      <w:r w:rsidRPr="002276B7">
        <w:rPr>
          <w:i/>
        </w:rPr>
        <w:t xml:space="preserve">Table </w:t>
      </w:r>
      <w:r w:rsidRPr="002276B7">
        <w:rPr>
          <w:i/>
          <w:noProof/>
        </w:rPr>
        <w:fldChar w:fldCharType="begin"/>
      </w:r>
      <w:r w:rsidRPr="002276B7">
        <w:rPr>
          <w:i/>
          <w:noProof/>
        </w:rPr>
        <w:instrText xml:space="preserve"> SEQ Table \* ARABIC </w:instrText>
      </w:r>
      <w:r w:rsidRPr="002276B7">
        <w:rPr>
          <w:i/>
          <w:noProof/>
        </w:rPr>
        <w:fldChar w:fldCharType="separate"/>
      </w:r>
      <w:r w:rsidR="009F6694">
        <w:rPr>
          <w:i/>
          <w:noProof/>
        </w:rPr>
        <w:t>11</w:t>
      </w:r>
      <w:r w:rsidRPr="002276B7">
        <w:rPr>
          <w:i/>
          <w:noProof/>
        </w:rPr>
        <w:fldChar w:fldCharType="end"/>
      </w:r>
      <w:bookmarkEnd w:id="114"/>
      <w:r w:rsidRPr="002276B7">
        <w:rPr>
          <w:i/>
        </w:rPr>
        <w:t xml:space="preserve"> – </w:t>
      </w:r>
      <w:r w:rsidR="008650EC" w:rsidRPr="002276B7">
        <w:rPr>
          <w:i/>
        </w:rPr>
        <w:t>Summary of ISI Projects and Funding allocation</w:t>
      </w:r>
      <w:bookmarkEnd w:id="115"/>
      <w:bookmarkEnd w:id="116"/>
      <w:r w:rsidR="008650EC" w:rsidRPr="002276B7">
        <w:rPr>
          <w:i/>
        </w:rPr>
        <w:t xml:space="preserve">  </w:t>
      </w:r>
    </w:p>
    <w:tbl>
      <w:tblPr>
        <w:tblStyle w:val="ASATable11"/>
        <w:tblW w:w="4994" w:type="pct"/>
        <w:tblLook w:val="04A0" w:firstRow="1" w:lastRow="0" w:firstColumn="1" w:lastColumn="0" w:noHBand="0" w:noVBand="1"/>
        <w:tblCaption w:val="Summary of ISI projects and funding allocation"/>
      </w:tblPr>
      <w:tblGrid>
        <w:gridCol w:w="2545"/>
        <w:gridCol w:w="6664"/>
        <w:gridCol w:w="1418"/>
        <w:gridCol w:w="3408"/>
      </w:tblGrid>
      <w:tr w:rsidR="0066472C" w:rsidRPr="00DC4FA7" w14:paraId="2DD6A5B2" w14:textId="77777777" w:rsidTr="00485BE6">
        <w:trPr>
          <w:cnfStyle w:val="100000000000" w:firstRow="1" w:lastRow="0" w:firstColumn="0" w:lastColumn="0" w:oddVBand="0" w:evenVBand="0" w:oddHBand="0" w:evenHBand="0" w:firstRowFirstColumn="0" w:firstRowLastColumn="0" w:lastRowFirstColumn="0" w:lastRowLastColumn="0"/>
          <w:trHeight w:val="279"/>
        </w:trPr>
        <w:tc>
          <w:tcPr>
            <w:cnfStyle w:val="001000000100" w:firstRow="0" w:lastRow="0" w:firstColumn="1" w:lastColumn="0" w:oddVBand="0" w:evenVBand="0" w:oddHBand="0" w:evenHBand="0" w:firstRowFirstColumn="1" w:firstRowLastColumn="0" w:lastRowFirstColumn="0" w:lastRowLastColumn="0"/>
            <w:tcW w:w="907" w:type="pct"/>
            <w:tcBorders>
              <w:left w:val="single" w:sz="4" w:space="0" w:color="FFFFFF" w:themeColor="background1"/>
            </w:tcBorders>
          </w:tcPr>
          <w:p w14:paraId="61331E7D" w14:textId="77777777" w:rsidR="0066472C" w:rsidRPr="00DC4FA7" w:rsidRDefault="0066472C" w:rsidP="0066472C">
            <w:pPr>
              <w:spacing w:before="80" w:after="80"/>
              <w:rPr>
                <w:rFonts w:eastAsia="Times New Roman" w:cstheme="minorHAnsi"/>
                <w:spacing w:val="-3"/>
                <w:sz w:val="22"/>
                <w:szCs w:val="22"/>
              </w:rPr>
            </w:pPr>
          </w:p>
        </w:tc>
        <w:tc>
          <w:tcPr>
            <w:tcW w:w="2374" w:type="pct"/>
            <w:tcBorders>
              <w:bottom w:val="single" w:sz="4" w:space="0" w:color="FFFFFF" w:themeColor="background1"/>
              <w:right w:val="single" w:sz="4" w:space="0" w:color="FFFFFF" w:themeColor="background1"/>
            </w:tcBorders>
            <w:shd w:val="clear" w:color="auto" w:fill="004976"/>
          </w:tcPr>
          <w:p w14:paraId="01258F56" w14:textId="77777777" w:rsidR="0066472C" w:rsidRPr="002276B7" w:rsidRDefault="0066472C" w:rsidP="0066472C">
            <w:pPr>
              <w:spacing w:after="120"/>
              <w:jc w:val="left"/>
              <w:cnfStyle w:val="100000000000" w:firstRow="1" w:lastRow="0" w:firstColumn="0" w:lastColumn="0" w:oddVBand="0" w:evenVBand="0" w:oddHBand="0" w:evenHBand="0" w:firstRowFirstColumn="0" w:firstRowLastColumn="0" w:lastRowFirstColumn="0" w:lastRowLastColumn="0"/>
              <w:rPr>
                <w:rFonts w:eastAsia="MS Mincho" w:cstheme="minorHAnsi"/>
                <w:b/>
                <w:color w:val="FFFFFF" w:themeColor="background1"/>
                <w:lang w:eastAsia="en-AU"/>
              </w:rPr>
            </w:pPr>
            <w:r w:rsidRPr="002276B7">
              <w:rPr>
                <w:rFonts w:eastAsia="MS Mincho" w:cstheme="minorHAnsi"/>
                <w:b/>
                <w:color w:val="FFFFFF" w:themeColor="background1"/>
                <w:lang w:eastAsia="en-AU"/>
              </w:rPr>
              <w:t>Description</w:t>
            </w:r>
          </w:p>
        </w:tc>
        <w:tc>
          <w:tcPr>
            <w:tcW w:w="505" w:type="pct"/>
            <w:tcBorders>
              <w:left w:val="single" w:sz="4" w:space="0" w:color="FFFFFF" w:themeColor="background1"/>
              <w:right w:val="single" w:sz="4" w:space="0" w:color="FFFFFF" w:themeColor="background1"/>
            </w:tcBorders>
            <w:shd w:val="clear" w:color="auto" w:fill="004976"/>
          </w:tcPr>
          <w:p w14:paraId="18F87544" w14:textId="3BEEA895" w:rsidR="0066472C" w:rsidRPr="0066472C" w:rsidRDefault="0066472C" w:rsidP="0066472C">
            <w:pPr>
              <w:spacing w:after="120"/>
              <w:jc w:val="left"/>
              <w:cnfStyle w:val="100000000000" w:firstRow="1" w:lastRow="0" w:firstColumn="0" w:lastColumn="0" w:oddVBand="0" w:evenVBand="0" w:oddHBand="0" w:evenHBand="0" w:firstRowFirstColumn="0" w:firstRowLastColumn="0" w:lastRowFirstColumn="0" w:lastRowLastColumn="0"/>
              <w:rPr>
                <w:rFonts w:eastAsia="MS Mincho" w:cstheme="minorHAnsi"/>
                <w:b/>
                <w:color w:val="FFFFFF" w:themeColor="background1"/>
                <w:lang w:eastAsia="en-AU"/>
              </w:rPr>
            </w:pPr>
            <w:r>
              <w:rPr>
                <w:rFonts w:eastAsia="MS Mincho" w:cstheme="minorHAnsi"/>
                <w:b/>
                <w:color w:val="FFFFFF" w:themeColor="background1"/>
                <w:lang w:eastAsia="en-AU"/>
              </w:rPr>
              <w:t>Budget ($,m)</w:t>
            </w:r>
          </w:p>
        </w:tc>
        <w:tc>
          <w:tcPr>
            <w:tcW w:w="1214" w:type="pct"/>
            <w:tcBorders>
              <w:left w:val="single" w:sz="4" w:space="0" w:color="FFFFFF" w:themeColor="background1"/>
            </w:tcBorders>
            <w:shd w:val="clear" w:color="auto" w:fill="004976"/>
          </w:tcPr>
          <w:p w14:paraId="0EB76CD3" w14:textId="77777777" w:rsidR="0066472C" w:rsidRPr="002276B7" w:rsidRDefault="0066472C" w:rsidP="0066472C">
            <w:pPr>
              <w:spacing w:after="120"/>
              <w:jc w:val="left"/>
              <w:cnfStyle w:val="100000000000" w:firstRow="1" w:lastRow="0" w:firstColumn="0" w:lastColumn="0" w:oddVBand="0" w:evenVBand="0" w:oddHBand="0" w:evenHBand="0" w:firstRowFirstColumn="0" w:firstRowLastColumn="0" w:lastRowFirstColumn="0" w:lastRowLastColumn="0"/>
              <w:rPr>
                <w:rFonts w:eastAsia="MS Mincho" w:cstheme="minorHAnsi"/>
                <w:b/>
                <w:color w:val="FFFFFF" w:themeColor="background1"/>
                <w:sz w:val="22"/>
                <w:szCs w:val="22"/>
                <w:lang w:eastAsia="en-AU"/>
              </w:rPr>
            </w:pPr>
            <w:r w:rsidRPr="002276B7">
              <w:rPr>
                <w:rFonts w:eastAsia="MS Mincho" w:cstheme="minorHAnsi"/>
                <w:b/>
                <w:color w:val="FFFFFF" w:themeColor="background1"/>
                <w:lang w:eastAsia="en-AU"/>
              </w:rPr>
              <w:t>Comment</w:t>
            </w:r>
          </w:p>
        </w:tc>
      </w:tr>
      <w:tr w:rsidR="0066472C" w:rsidRPr="00DC4FA7" w14:paraId="4D2CC3DB" w14:textId="77777777" w:rsidTr="00485BE6">
        <w:trPr>
          <w:trHeight w:val="832"/>
        </w:trPr>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216242C" w14:textId="6D1454F6" w:rsidR="0066472C" w:rsidRPr="00DC4FA7" w:rsidRDefault="0066472C" w:rsidP="00C70FC7">
            <w:pPr>
              <w:spacing w:before="80" w:after="80"/>
              <w:rPr>
                <w:rFonts w:eastAsia="Times New Roman" w:cstheme="minorHAnsi"/>
                <w:spacing w:val="-3"/>
                <w:sz w:val="22"/>
                <w:szCs w:val="22"/>
              </w:rPr>
            </w:pPr>
            <w:r w:rsidRPr="00EB3606">
              <w:rPr>
                <w:rFonts w:cstheme="minorHAnsi"/>
                <w:color w:val="FFFFFF" w:themeColor="background1"/>
              </w:rPr>
              <w:t>AI Crew for space: helping with complex systems tests</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67677F5" w14:textId="707D444F" w:rsidR="0066472C" w:rsidRPr="00F85DCE" w:rsidRDefault="0066472C">
            <w:pPr>
              <w:spacing w:after="12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C569F3">
              <w:rPr>
                <w:rFonts w:cstheme="minorHAnsi"/>
              </w:rPr>
              <w:t>Partnering with NASA’s Jet Propulsion Laboratory (JPL) the project will develop an Artificial Intelligence (AI) space crew complementing human teams to help people work more effectively in remote environments.</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D09B15" w14:textId="11B8D32F" w:rsidR="0066472C" w:rsidRPr="00E7266C" w:rsidRDefault="0066472C" w:rsidP="0066472C">
            <w:pPr>
              <w:spacing w:before="80" w:after="80"/>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Pr>
                <w:rFonts w:eastAsia="Times New Roman" w:cstheme="minorHAnsi"/>
                <w:spacing w:val="-3"/>
              </w:rPr>
              <w:t>1.53</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6DA3B97" w14:textId="03B90CF4" w:rsidR="0066472C" w:rsidRPr="00DC4FA7" w:rsidRDefault="0066472C" w:rsidP="00E7266C">
            <w:pPr>
              <w:pStyle w:val="TableText"/>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rPr>
            </w:pPr>
            <w:r>
              <w:rPr>
                <w:color w:val="auto"/>
              </w:rPr>
              <w:t xml:space="preserve">On 27 May 2020, a $1.53m grant was awarded to </w:t>
            </w:r>
            <w:r w:rsidRPr="00C569F3">
              <w:rPr>
                <w:color w:val="auto"/>
              </w:rPr>
              <w:t>Akin Australia Pty Ltd</w:t>
            </w:r>
            <w:r>
              <w:rPr>
                <w:color w:val="auto"/>
              </w:rPr>
              <w:t>.</w:t>
            </w:r>
          </w:p>
        </w:tc>
      </w:tr>
      <w:tr w:rsidR="0066472C" w:rsidRPr="00DC4FA7" w14:paraId="53D128D7" w14:textId="77777777" w:rsidTr="00485B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96284A5" w14:textId="1B90C0B7" w:rsidR="0066472C" w:rsidRPr="00EB3606" w:rsidRDefault="0066472C" w:rsidP="00C70FC7">
            <w:pPr>
              <w:spacing w:before="80" w:after="80"/>
              <w:rPr>
                <w:rFonts w:eastAsia="Times New Roman" w:cstheme="minorHAnsi"/>
                <w:color w:val="FFFFFF" w:themeColor="background1"/>
                <w:spacing w:val="-3"/>
                <w:sz w:val="22"/>
                <w:szCs w:val="22"/>
              </w:rPr>
            </w:pPr>
            <w:r w:rsidRPr="00EB3606">
              <w:rPr>
                <w:rFonts w:cstheme="minorHAnsi"/>
                <w:color w:val="FFFFFF" w:themeColor="background1"/>
              </w:rPr>
              <w:t>Spacesuits for preserving human health and mobility</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38790D8" w14:textId="32D9D135" w:rsidR="0066472C" w:rsidRPr="00F85DCE" w:rsidRDefault="0066472C">
            <w:pPr>
              <w:spacing w:after="12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C569F3">
              <w:rPr>
                <w:rFonts w:cstheme="minorHAnsi"/>
              </w:rPr>
              <w:t>Working with NASA, ESA and others, this project focuses on developing a spacesuit that reduces the unhealthy side effects of living in space, such as bone and muscle loss, and fainting upon return to Earth.</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2D10B0C" w14:textId="330A257B" w:rsidR="0066472C" w:rsidRPr="00E7266C" w:rsidRDefault="0066472C" w:rsidP="0066472C">
            <w:pPr>
              <w:spacing w:before="80" w:after="80"/>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Pr>
                <w:rFonts w:eastAsia="Times New Roman" w:cstheme="minorHAnsi"/>
                <w:spacing w:val="-3"/>
              </w:rPr>
              <w:t>0.84</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8A16CA1" w14:textId="6C0FB7AA" w:rsidR="0066472C" w:rsidRPr="00DC4FA7" w:rsidRDefault="0066472C" w:rsidP="00E7266C">
            <w:pPr>
              <w:pStyle w:val="TableText"/>
              <w:jc w:val="left"/>
              <w:cnfStyle w:val="000000010000" w:firstRow="0" w:lastRow="0" w:firstColumn="0" w:lastColumn="0" w:oddVBand="0" w:evenVBand="0" w:oddHBand="0" w:evenHBand="1" w:firstRowFirstColumn="0" w:firstRowLastColumn="0" w:lastRowFirstColumn="0" w:lastRowLastColumn="0"/>
              <w:rPr>
                <w:rFonts w:eastAsia="Times New Roman" w:cstheme="minorHAnsi"/>
                <w:sz w:val="22"/>
                <w:szCs w:val="22"/>
              </w:rPr>
            </w:pPr>
            <w:r>
              <w:rPr>
                <w:color w:val="auto"/>
              </w:rPr>
              <w:t xml:space="preserve">On 16 June 2020, a $0.84m grant was awarded to </w:t>
            </w:r>
            <w:r w:rsidRPr="00C569F3">
              <w:rPr>
                <w:color w:val="auto"/>
              </w:rPr>
              <w:t>Human Aerospace Pty Ltd</w:t>
            </w:r>
            <w:r>
              <w:rPr>
                <w:color w:val="auto"/>
              </w:rPr>
              <w:t>.</w:t>
            </w:r>
          </w:p>
        </w:tc>
      </w:tr>
      <w:tr w:rsidR="0066472C" w:rsidRPr="00DC4FA7" w14:paraId="3ABA678F" w14:textId="77777777" w:rsidTr="00485BE6">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A18B479" w14:textId="534BDE98" w:rsidR="0066472C" w:rsidRPr="00EB3606" w:rsidRDefault="0066472C" w:rsidP="00C70FC7">
            <w:pPr>
              <w:spacing w:before="80" w:after="80"/>
              <w:rPr>
                <w:rFonts w:eastAsia="Times New Roman" w:cstheme="minorHAnsi"/>
                <w:color w:val="FFFFFF" w:themeColor="background1"/>
                <w:spacing w:val="-3"/>
                <w:sz w:val="22"/>
                <w:szCs w:val="22"/>
              </w:rPr>
            </w:pPr>
            <w:r w:rsidRPr="00EB3606">
              <w:rPr>
                <w:rFonts w:cstheme="minorHAnsi"/>
                <w:color w:val="FFFFFF" w:themeColor="background1"/>
              </w:rPr>
              <w:t>Underwater Virtual Reality Training Simulations for Astronauts</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0D03CCE" w14:textId="7B570F7B" w:rsidR="0066472C" w:rsidRPr="00F85DCE" w:rsidRDefault="0066472C">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C569F3">
              <w:rPr>
                <w:rFonts w:cstheme="minorHAnsi"/>
              </w:rPr>
              <w:t>Developing an underwater virtual reality training simulator for astronauts and human space exploration.</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042BE4" w14:textId="0A0A6763" w:rsidR="0066472C" w:rsidRPr="00E7266C" w:rsidRDefault="0066472C" w:rsidP="0066472C">
            <w:pPr>
              <w:spacing w:before="80" w:after="80"/>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Pr>
                <w:rFonts w:eastAsia="Times New Roman" w:cstheme="minorHAnsi"/>
                <w:spacing w:val="-3"/>
              </w:rPr>
              <w:t>0.19</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914B6EC" w14:textId="34E10E42" w:rsidR="0066472C" w:rsidRPr="00DC4FA7" w:rsidRDefault="0066472C" w:rsidP="00E7266C">
            <w:pPr>
              <w:pStyle w:val="TableText"/>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rPr>
            </w:pPr>
            <w:r>
              <w:rPr>
                <w:color w:val="auto"/>
              </w:rPr>
              <w:t xml:space="preserve">On 29 May 2020, a $0.20m grant was awarded to </w:t>
            </w:r>
            <w:r w:rsidRPr="00C569F3">
              <w:rPr>
                <w:color w:val="auto"/>
              </w:rPr>
              <w:t>Raytracer Pty Ltd</w:t>
            </w:r>
            <w:r>
              <w:rPr>
                <w:color w:val="auto"/>
              </w:rPr>
              <w:t>.</w:t>
            </w:r>
          </w:p>
        </w:tc>
      </w:tr>
      <w:tr w:rsidR="0066472C" w:rsidRPr="00DC4FA7" w14:paraId="5ED3AD15" w14:textId="77777777" w:rsidTr="00485B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C239B0A" w14:textId="017E219F" w:rsidR="0066472C" w:rsidRPr="00EB3606" w:rsidRDefault="0066472C" w:rsidP="00C70FC7">
            <w:pPr>
              <w:spacing w:before="80" w:after="80"/>
              <w:rPr>
                <w:rFonts w:eastAsia="Times New Roman" w:cstheme="minorHAnsi"/>
                <w:color w:val="FFFFFF" w:themeColor="background1"/>
                <w:spacing w:val="-3"/>
                <w:sz w:val="22"/>
                <w:szCs w:val="22"/>
              </w:rPr>
            </w:pPr>
            <w:r w:rsidRPr="00EB3606">
              <w:rPr>
                <w:rFonts w:cstheme="minorHAnsi"/>
                <w:color w:val="FFFFFF" w:themeColor="background1"/>
              </w:rPr>
              <w:t>OSSO: The Open Source Space Operations infrastructure</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CFF8A0E" w14:textId="10926B87" w:rsidR="0066472C" w:rsidRPr="00F85DCE" w:rsidRDefault="0066472C">
            <w:pPr>
              <w:spacing w:after="12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C569F3">
              <w:rPr>
                <w:rFonts w:cstheme="minorHAnsi"/>
              </w:rPr>
              <w:t>Developing open source software infrastructure for spacecraft operations, which will provide new tools for business to support their space assets in space</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F7DDBA3" w14:textId="52D6BBFC" w:rsidR="0066472C" w:rsidRPr="00E7266C" w:rsidRDefault="0066472C" w:rsidP="0066472C">
            <w:pPr>
              <w:spacing w:before="80" w:after="80"/>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Pr>
                <w:rFonts w:eastAsia="Times New Roman" w:cstheme="minorHAnsi"/>
                <w:spacing w:val="-3"/>
              </w:rPr>
              <w:t>0.78</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A5FF8AC" w14:textId="6C106816" w:rsidR="0066472C" w:rsidRPr="00DC4FA7" w:rsidRDefault="0066472C" w:rsidP="00E7266C">
            <w:pPr>
              <w:pStyle w:val="TableText"/>
              <w:jc w:val="left"/>
              <w:cnfStyle w:val="000000010000" w:firstRow="0" w:lastRow="0" w:firstColumn="0" w:lastColumn="0" w:oddVBand="0" w:evenVBand="0" w:oddHBand="0" w:evenHBand="1" w:firstRowFirstColumn="0" w:firstRowLastColumn="0" w:lastRowFirstColumn="0" w:lastRowLastColumn="0"/>
              <w:rPr>
                <w:rFonts w:eastAsia="Times New Roman" w:cstheme="minorHAnsi"/>
                <w:sz w:val="22"/>
                <w:szCs w:val="22"/>
              </w:rPr>
            </w:pPr>
            <w:r>
              <w:rPr>
                <w:color w:val="auto"/>
              </w:rPr>
              <w:t xml:space="preserve">On 26 June 2020, a $0.78m grant was awarded to </w:t>
            </w:r>
            <w:r w:rsidRPr="00C569F3">
              <w:rPr>
                <w:color w:val="auto"/>
              </w:rPr>
              <w:t>Saber Astronautics Australia Pty Ltd</w:t>
            </w:r>
            <w:r>
              <w:rPr>
                <w:color w:val="auto"/>
              </w:rPr>
              <w:t>.</w:t>
            </w:r>
          </w:p>
        </w:tc>
      </w:tr>
      <w:tr w:rsidR="0066472C" w:rsidRPr="00DC4FA7" w14:paraId="53AE41E6" w14:textId="77777777" w:rsidTr="00485BE6">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9A3ED38" w14:textId="606E9A65" w:rsidR="0066472C" w:rsidRPr="00EB3606" w:rsidRDefault="0066472C" w:rsidP="00C70FC7">
            <w:pPr>
              <w:spacing w:before="80" w:after="80"/>
              <w:rPr>
                <w:rFonts w:eastAsia="Times New Roman" w:cstheme="minorHAnsi"/>
                <w:color w:val="FFFFFF" w:themeColor="background1"/>
                <w:spacing w:val="-3"/>
                <w:sz w:val="22"/>
                <w:szCs w:val="22"/>
              </w:rPr>
            </w:pPr>
            <w:r w:rsidRPr="00EB3606">
              <w:rPr>
                <w:rFonts w:cstheme="minorHAnsi"/>
                <w:color w:val="FFFFFF" w:themeColor="background1"/>
              </w:rPr>
              <w:t>South Australian Multi-Sensor Space Observatory</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0D08172" w14:textId="0D2FCF62" w:rsidR="0066472C" w:rsidRPr="00F85DCE" w:rsidRDefault="0066472C">
            <w:pPr>
              <w:spacing w:after="12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C569F3">
              <w:rPr>
                <w:rFonts w:cstheme="minorHAnsi"/>
              </w:rPr>
              <w:t>The establishment of new space observatory, with sensors to support space traffic management and debris tracking, will allow for the integration of data between multiple sites around the word, partnering with Western Sydney University and the Swedish Space Corporation.</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07FC3EC" w14:textId="7A00A00E" w:rsidR="0066472C" w:rsidRPr="00E7266C" w:rsidRDefault="0066472C" w:rsidP="0066472C">
            <w:pPr>
              <w:spacing w:before="80" w:after="80"/>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Pr>
                <w:rFonts w:eastAsia="Times New Roman" w:cstheme="minorHAnsi"/>
                <w:spacing w:val="-3"/>
              </w:rPr>
              <w:t>1.46</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08BF120" w14:textId="439B7AA4" w:rsidR="0066472C" w:rsidRPr="00EB3606" w:rsidRDefault="0066472C" w:rsidP="00E7266C">
            <w:pPr>
              <w:pStyle w:val="TableText"/>
              <w:jc w:val="left"/>
              <w:cnfStyle w:val="000000000000" w:firstRow="0" w:lastRow="0" w:firstColumn="0" w:lastColumn="0" w:oddVBand="0" w:evenVBand="0" w:oddHBand="0" w:evenHBand="0" w:firstRowFirstColumn="0" w:firstRowLastColumn="0" w:lastRowFirstColumn="0" w:lastRowLastColumn="0"/>
            </w:pPr>
            <w:r>
              <w:rPr>
                <w:color w:val="auto"/>
              </w:rPr>
              <w:t xml:space="preserve">On 29 May 2020, a $1.46m grant was awarded to </w:t>
            </w:r>
            <w:r w:rsidRPr="00C569F3">
              <w:rPr>
                <w:color w:val="auto"/>
              </w:rPr>
              <w:t>Silentium Defence Trading Pty Lt</w:t>
            </w:r>
            <w:r>
              <w:rPr>
                <w:color w:val="auto"/>
              </w:rPr>
              <w:t>d.</w:t>
            </w:r>
          </w:p>
        </w:tc>
      </w:tr>
      <w:tr w:rsidR="0066472C" w:rsidRPr="00DC4FA7" w14:paraId="395107F6" w14:textId="77777777" w:rsidTr="00485B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F2301B9" w14:textId="2AC16641" w:rsidR="0066472C" w:rsidRPr="00EB3606" w:rsidRDefault="0066472C" w:rsidP="00C70FC7">
            <w:pPr>
              <w:spacing w:before="80" w:after="80"/>
              <w:rPr>
                <w:rFonts w:eastAsia="Times New Roman" w:cstheme="minorHAnsi"/>
                <w:color w:val="FFFFFF" w:themeColor="background1"/>
                <w:spacing w:val="-3"/>
                <w:sz w:val="22"/>
                <w:szCs w:val="22"/>
              </w:rPr>
            </w:pPr>
            <w:r w:rsidRPr="00EB3606">
              <w:rPr>
                <w:rFonts w:cstheme="minorHAnsi"/>
                <w:color w:val="FFFFFF" w:themeColor="background1"/>
              </w:rPr>
              <w:t>Design and qualification of micro-satellite constellation launch systems</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D0608FF" w14:textId="47A22233" w:rsidR="0066472C" w:rsidRPr="00F85DCE" w:rsidRDefault="0066472C">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C569F3">
              <w:rPr>
                <w:rFonts w:cstheme="minorHAnsi"/>
              </w:rPr>
              <w:t>The focus will be on developing constellations of microsatellites which deliver Air Traffic Management (ATM) services and higher power payloads including Communication, Navigation and Surveillance services.</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EFC9F5A" w14:textId="69703551" w:rsidR="0066472C" w:rsidRPr="00E7266C" w:rsidRDefault="0066472C" w:rsidP="0066472C">
            <w:pPr>
              <w:spacing w:before="80" w:after="80"/>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Pr>
                <w:rFonts w:eastAsia="Times New Roman" w:cstheme="minorHAnsi"/>
                <w:spacing w:val="-3"/>
              </w:rPr>
              <w:t>0.87</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C7A425F" w14:textId="7A439548" w:rsidR="0066472C" w:rsidRPr="00DC4FA7" w:rsidRDefault="0066472C" w:rsidP="00E7266C">
            <w:pPr>
              <w:pStyle w:val="TableText"/>
              <w:jc w:val="left"/>
              <w:cnfStyle w:val="000000010000" w:firstRow="0" w:lastRow="0" w:firstColumn="0" w:lastColumn="0" w:oddVBand="0" w:evenVBand="0" w:oddHBand="0" w:evenHBand="1" w:firstRowFirstColumn="0" w:firstRowLastColumn="0" w:lastRowFirstColumn="0" w:lastRowLastColumn="0"/>
              <w:rPr>
                <w:rFonts w:eastAsia="Times New Roman" w:cstheme="minorHAnsi"/>
                <w:sz w:val="22"/>
                <w:szCs w:val="22"/>
              </w:rPr>
            </w:pPr>
            <w:r>
              <w:rPr>
                <w:color w:val="auto"/>
              </w:rPr>
              <w:t xml:space="preserve">On 09 June 2020, a $0.87m grant was awarded to </w:t>
            </w:r>
            <w:r w:rsidRPr="00C569F3">
              <w:rPr>
                <w:color w:val="auto"/>
              </w:rPr>
              <w:t>Skykraft Pty Ltd</w:t>
            </w:r>
            <w:r>
              <w:rPr>
                <w:color w:val="auto"/>
              </w:rPr>
              <w:t>.</w:t>
            </w:r>
          </w:p>
        </w:tc>
      </w:tr>
      <w:tr w:rsidR="0066472C" w:rsidRPr="00DC4FA7" w14:paraId="58677AC5" w14:textId="77777777" w:rsidTr="00485BE6">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4AB2CD9" w14:textId="7AAD5B2D" w:rsidR="0066472C" w:rsidRPr="00EB3606" w:rsidRDefault="0066472C" w:rsidP="00C70FC7">
            <w:pPr>
              <w:spacing w:before="80" w:after="80"/>
              <w:rPr>
                <w:rFonts w:eastAsia="Times New Roman" w:cstheme="minorHAnsi"/>
                <w:color w:val="FFFFFF" w:themeColor="background1"/>
                <w:spacing w:val="-3"/>
                <w:sz w:val="22"/>
                <w:szCs w:val="22"/>
              </w:rPr>
            </w:pPr>
            <w:r w:rsidRPr="00EB3606">
              <w:rPr>
                <w:rFonts w:cstheme="minorHAnsi"/>
                <w:color w:val="FFFFFF" w:themeColor="background1"/>
              </w:rPr>
              <w:t>Decision Support System for Collision Avoidance of Space Objects</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5E481C8" w14:textId="62250F90" w:rsidR="0066472C" w:rsidRPr="00F85DCE" w:rsidRDefault="0066472C">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C569F3">
              <w:rPr>
                <w:rFonts w:cstheme="minorHAnsi"/>
              </w:rPr>
              <w:t>The project will develop a tool to help satellite operators assess the real risks to satellites from collisions with other satellites and space debris, enabling operators to make decisions with greater certainty and speed.</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E1F54B2" w14:textId="1846CA33" w:rsidR="0066472C" w:rsidRPr="00E7266C" w:rsidRDefault="0066472C" w:rsidP="0066472C">
            <w:pPr>
              <w:spacing w:before="80" w:after="80"/>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Pr>
                <w:rFonts w:eastAsia="Times New Roman" w:cstheme="minorHAnsi"/>
                <w:spacing w:val="-3"/>
              </w:rPr>
              <w:t>0.21</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300FFF1" w14:textId="5252F1AF" w:rsidR="0066472C" w:rsidRPr="00DC4FA7" w:rsidRDefault="0066472C" w:rsidP="00E7266C">
            <w:pPr>
              <w:pStyle w:val="TableText"/>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rPr>
            </w:pPr>
            <w:r>
              <w:rPr>
                <w:rFonts w:cstheme="minorHAnsi"/>
                <w:color w:val="auto"/>
              </w:rPr>
              <w:t xml:space="preserve">On 16 June 2020, a $0.21m grant was awarded to </w:t>
            </w:r>
            <w:r w:rsidRPr="00C569F3">
              <w:rPr>
                <w:rFonts w:cstheme="minorHAnsi"/>
                <w:color w:val="auto"/>
              </w:rPr>
              <w:t>Stamen Pty Ltd</w:t>
            </w:r>
            <w:r>
              <w:rPr>
                <w:rFonts w:cstheme="minorHAnsi"/>
                <w:color w:val="auto"/>
              </w:rPr>
              <w:t xml:space="preserve"> [t/a Industrial Sciences Group].</w:t>
            </w:r>
          </w:p>
        </w:tc>
      </w:tr>
      <w:tr w:rsidR="0066472C" w:rsidRPr="00DC4FA7" w14:paraId="1F892DCF" w14:textId="77777777" w:rsidTr="00485B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1675A91" w14:textId="2AEA3EC7" w:rsidR="0066472C" w:rsidRPr="00EB3606" w:rsidRDefault="0066472C" w:rsidP="00C70FC7">
            <w:pPr>
              <w:spacing w:before="80" w:after="80"/>
              <w:rPr>
                <w:rFonts w:eastAsia="Times New Roman" w:cstheme="minorHAnsi"/>
                <w:color w:val="FFFFFF" w:themeColor="background1"/>
                <w:spacing w:val="-3"/>
              </w:rPr>
            </w:pPr>
            <w:r w:rsidRPr="00EB3606">
              <w:rPr>
                <w:rFonts w:cstheme="minorHAnsi"/>
                <w:color w:val="FFFFFF" w:themeColor="background1"/>
              </w:rPr>
              <w:t>The SpIRIT (Space Industry Responsive Intelligent Thermal) CubeSat mission</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50A31E8" w14:textId="0F9D883E" w:rsidR="0066472C" w:rsidRPr="00F85DCE" w:rsidRDefault="0066472C" w:rsidP="00EB3606">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C569F3">
              <w:rPr>
                <w:rFonts w:cstheme="minorHAnsi"/>
              </w:rPr>
              <w:t>The SpIRIT is an advanced nanosatellite, being designed as part of a multilateral mission with the Italian Space Agency and the UK Space Agency. This Australian-made spacecraft will host international payloads and show our competitiveness in nano-satellite R&amp;D and advanced manufacturing.</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A49946C" w14:textId="35E79E92" w:rsidR="0066472C" w:rsidRPr="00E7266C" w:rsidRDefault="0066472C" w:rsidP="0066472C">
            <w:pPr>
              <w:spacing w:before="80" w:after="80"/>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Pr>
                <w:rFonts w:eastAsia="Times New Roman" w:cstheme="minorHAnsi"/>
                <w:spacing w:val="-3"/>
              </w:rPr>
              <w:t>3.95</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3CFA211" w14:textId="587E694E" w:rsidR="0066472C" w:rsidRPr="00DC4FA7" w:rsidRDefault="0066472C" w:rsidP="00E7266C">
            <w:pPr>
              <w:pStyle w:val="TableText"/>
              <w:jc w:val="left"/>
              <w:cnfStyle w:val="000000010000" w:firstRow="0" w:lastRow="0" w:firstColumn="0" w:lastColumn="0" w:oddVBand="0" w:evenVBand="0" w:oddHBand="0" w:evenHBand="1" w:firstRowFirstColumn="0" w:firstRowLastColumn="0" w:lastRowFirstColumn="0" w:lastRowLastColumn="0"/>
              <w:rPr>
                <w:rFonts w:eastAsia="Times New Roman" w:cstheme="minorHAnsi"/>
              </w:rPr>
            </w:pPr>
            <w:r>
              <w:rPr>
                <w:color w:val="auto"/>
              </w:rPr>
              <w:t xml:space="preserve">On 23 June 2020, a $3.95m grant was awarded to the </w:t>
            </w:r>
            <w:r w:rsidRPr="00C569F3">
              <w:rPr>
                <w:color w:val="auto"/>
              </w:rPr>
              <w:t>University of Melbourne</w:t>
            </w:r>
            <w:r>
              <w:rPr>
                <w:color w:val="auto"/>
              </w:rPr>
              <w:t>.</w:t>
            </w:r>
          </w:p>
        </w:tc>
      </w:tr>
      <w:tr w:rsidR="0066472C" w:rsidRPr="00DC4FA7" w14:paraId="3429022F" w14:textId="77777777" w:rsidTr="00485BE6">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AE107F1" w14:textId="7EEF11CE" w:rsidR="0066472C" w:rsidRPr="00EB3606" w:rsidRDefault="0066472C" w:rsidP="00C70FC7">
            <w:pPr>
              <w:spacing w:before="80" w:after="80"/>
              <w:rPr>
                <w:rFonts w:eastAsia="Times New Roman" w:cstheme="minorHAnsi"/>
                <w:color w:val="FFFFFF" w:themeColor="background1"/>
                <w:spacing w:val="-3"/>
              </w:rPr>
            </w:pPr>
            <w:r w:rsidRPr="00EB3606">
              <w:rPr>
                <w:rFonts w:cstheme="minorHAnsi"/>
                <w:color w:val="FFFFFF" w:themeColor="background1"/>
              </w:rPr>
              <w:t>VertiSense-Mitigation of Sensorimotor Effects of Simulated Weightlessness</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5FA6C49" w14:textId="1B7F7F56" w:rsidR="0066472C" w:rsidRPr="00F85DCE" w:rsidRDefault="0066472C" w:rsidP="00EB3606">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C569F3">
              <w:rPr>
                <w:rFonts w:cstheme="minorHAnsi"/>
              </w:rPr>
              <w:t>In collaboration with NASA’s Human Research Program (HRP), the project will focus on how to counter sensorimotor disturbances experienced by astronauts after spaceflight, creating commercial opportunities to develop and manufacture wearable microgravity garments for the Australian space industry.</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56B7BBD" w14:textId="6D215441" w:rsidR="0066472C" w:rsidRPr="00E7266C" w:rsidRDefault="0066472C" w:rsidP="0066472C">
            <w:pPr>
              <w:spacing w:before="80" w:after="80"/>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Pr>
                <w:rFonts w:eastAsia="Times New Roman" w:cstheme="minorHAnsi"/>
                <w:spacing w:val="-3"/>
              </w:rPr>
              <w:t>0.43</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776D07C" w14:textId="18B3BD9E" w:rsidR="0066472C" w:rsidRPr="00EB3606" w:rsidRDefault="0066472C" w:rsidP="00E7266C">
            <w:pPr>
              <w:pStyle w:val="TableText"/>
              <w:jc w:val="left"/>
              <w:cnfStyle w:val="000000000000" w:firstRow="0" w:lastRow="0" w:firstColumn="0" w:lastColumn="0" w:oddVBand="0" w:evenVBand="0" w:oddHBand="0" w:evenHBand="0" w:firstRowFirstColumn="0" w:firstRowLastColumn="0" w:lastRowFirstColumn="0" w:lastRowLastColumn="0"/>
            </w:pPr>
            <w:r>
              <w:rPr>
                <w:color w:val="auto"/>
              </w:rPr>
              <w:t xml:space="preserve">On 10 June 2020, a $0.43m grant was awarded to the </w:t>
            </w:r>
            <w:r w:rsidRPr="00C569F3">
              <w:rPr>
                <w:color w:val="auto"/>
              </w:rPr>
              <w:t>University of Canberr</w:t>
            </w:r>
            <w:r>
              <w:rPr>
                <w:color w:val="auto"/>
              </w:rPr>
              <w:t>a.</w:t>
            </w:r>
          </w:p>
        </w:tc>
      </w:tr>
      <w:tr w:rsidR="0066472C" w:rsidRPr="00DC4FA7" w14:paraId="3977F2AE" w14:textId="77777777" w:rsidTr="00485B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nil"/>
              <w:right w:val="single" w:sz="4" w:space="0" w:color="FFFFFF" w:themeColor="background1"/>
            </w:tcBorders>
          </w:tcPr>
          <w:p w14:paraId="7B2C9B62" w14:textId="70B697AB" w:rsidR="0066472C" w:rsidRPr="00EB3606" w:rsidRDefault="0066472C" w:rsidP="00C70FC7">
            <w:pPr>
              <w:spacing w:before="80" w:after="80"/>
              <w:rPr>
                <w:rFonts w:eastAsia="Times New Roman" w:cstheme="minorHAnsi"/>
                <w:color w:val="FFFFFF" w:themeColor="background1"/>
                <w:spacing w:val="-3"/>
              </w:rPr>
            </w:pPr>
            <w:r w:rsidRPr="00EB3606">
              <w:rPr>
                <w:rFonts w:cstheme="minorHAnsi"/>
                <w:color w:val="FFFFFF" w:themeColor="background1"/>
              </w:rPr>
              <w:t>Advanced GNSS Receiver for CubeSats, Rockets and Remote Sensing</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951EC12" w14:textId="7D1C3018" w:rsidR="0066472C" w:rsidRPr="00F85DCE" w:rsidRDefault="0066472C" w:rsidP="00EB3606">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C569F3">
              <w:rPr>
                <w:rFonts w:cstheme="minorHAnsi"/>
              </w:rPr>
              <w:t>This project will develop an advanced GPS receiver for CubeSats, rockets and remote sensing, which will improve both timing and position or velocity estimation.</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5651CB2" w14:textId="0015CF46" w:rsidR="0066472C" w:rsidRPr="00E7266C" w:rsidRDefault="0066472C" w:rsidP="0066472C">
            <w:pPr>
              <w:spacing w:before="80" w:after="80"/>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Pr>
                <w:rFonts w:eastAsia="Times New Roman" w:cstheme="minorHAnsi"/>
                <w:spacing w:val="-3"/>
              </w:rPr>
              <w:t>0.69</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30A9EB9" w14:textId="282DBBEC" w:rsidR="0066472C" w:rsidRPr="00DC4FA7" w:rsidRDefault="0066472C" w:rsidP="00E7266C">
            <w:pPr>
              <w:pStyle w:val="TableText"/>
              <w:jc w:val="left"/>
              <w:cnfStyle w:val="000000010000" w:firstRow="0" w:lastRow="0" w:firstColumn="0" w:lastColumn="0" w:oddVBand="0" w:evenVBand="0" w:oddHBand="0" w:evenHBand="1" w:firstRowFirstColumn="0" w:firstRowLastColumn="0" w:lastRowFirstColumn="0" w:lastRowLastColumn="0"/>
              <w:rPr>
                <w:rFonts w:eastAsia="Times New Roman" w:cstheme="minorHAnsi"/>
              </w:rPr>
            </w:pPr>
            <w:r>
              <w:rPr>
                <w:color w:val="auto"/>
              </w:rPr>
              <w:t xml:space="preserve">On 19 June 2020, a $0.69m grant was awarded to the </w:t>
            </w:r>
            <w:r w:rsidRPr="00C569F3">
              <w:rPr>
                <w:color w:val="auto"/>
              </w:rPr>
              <w:t>University of New South Wales</w:t>
            </w:r>
            <w:r>
              <w:rPr>
                <w:color w:val="auto"/>
              </w:rPr>
              <w:t>.</w:t>
            </w:r>
          </w:p>
        </w:tc>
      </w:tr>
    </w:tbl>
    <w:p w14:paraId="2D61EC03" w14:textId="571E9C2D" w:rsidR="00677F18" w:rsidRDefault="00677F18" w:rsidP="00677F18">
      <w:pPr>
        <w:rPr>
          <w:lang w:eastAsia="ja-JP"/>
        </w:rPr>
      </w:pPr>
    </w:p>
    <w:p w14:paraId="00B3945C" w14:textId="77777777" w:rsidR="00677F18" w:rsidRPr="002178E0" w:rsidRDefault="00677F18" w:rsidP="00EB3606"/>
    <w:p w14:paraId="2933101D" w14:textId="77777777" w:rsidR="008650EC" w:rsidRDefault="008650EC" w:rsidP="00F219DC">
      <w:pPr>
        <w:pStyle w:val="Heading2"/>
        <w:sectPr w:rsidR="008650EC" w:rsidSect="00EB3606">
          <w:pgSz w:w="16838" w:h="11906" w:orient="landscape" w:code="9"/>
          <w:pgMar w:top="1021" w:right="1077" w:bottom="1021" w:left="1701" w:header="454" w:footer="539" w:gutter="0"/>
          <w:cols w:space="708"/>
          <w:docGrid w:linePitch="360"/>
        </w:sectPr>
      </w:pPr>
    </w:p>
    <w:p w14:paraId="3E0C23A4" w14:textId="6786608E" w:rsidR="00702A86" w:rsidRPr="00F219DC" w:rsidRDefault="00702A86" w:rsidP="00F219DC">
      <w:pPr>
        <w:pStyle w:val="Heading2"/>
      </w:pPr>
      <w:r w:rsidRPr="00F219DC">
        <w:t>Defence and National Security</w:t>
      </w:r>
    </w:p>
    <w:p w14:paraId="3E0C23A6" w14:textId="09A89DE6" w:rsidR="00702A86" w:rsidRDefault="00B72DB2" w:rsidP="00B72DB2">
      <w:pPr>
        <w:spacing w:after="240" w:line="247" w:lineRule="auto"/>
        <w:rPr>
          <w:lang w:eastAsia="en-AU"/>
        </w:rPr>
      </w:pPr>
      <w:r>
        <w:rPr>
          <w:noProof/>
          <w:lang w:eastAsia="en-AU"/>
        </w:rPr>
        <mc:AlternateContent>
          <mc:Choice Requires="wps">
            <w:drawing>
              <wp:anchor distT="0" distB="0" distL="114300" distR="114300" simplePos="0" relativeHeight="251677184" behindDoc="0" locked="0" layoutInCell="1" allowOverlap="1" wp14:anchorId="1F60E915" wp14:editId="1BAAB585">
                <wp:simplePos x="0" y="0"/>
                <wp:positionH relativeFrom="margin">
                  <wp:align>left</wp:align>
                </wp:positionH>
                <wp:positionV relativeFrom="paragraph">
                  <wp:posOffset>1271194</wp:posOffset>
                </wp:positionV>
                <wp:extent cx="6204403" cy="0"/>
                <wp:effectExtent l="0" t="0" r="25400" b="19050"/>
                <wp:wrapNone/>
                <wp:docPr id="54" name="Straight Connector 54" title="Start of case study on the M2 Pathfinder"/>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3FD8355" id="Straight Connector 54" o:spid="_x0000_s1026" alt="Title: Start of case study on the M2 Pathfinder" style="position:absolute;z-index:25167718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100.1pt" to="488.55pt,10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" strokecolor="#004976" strokeweight=".5pt">
                <v:stroke joinstyle="miter"/>
                <w10:wrap anchorx="margin"/>
              </v:line>
            </w:pict>
          </mc:Fallback>
        </mc:AlternateContent>
      </w:r>
      <w:r w:rsidR="00702A86" w:rsidRPr="00702A86">
        <w:rPr>
          <w:lang w:eastAsia="en-AU"/>
        </w:rPr>
        <w:t>Australia’s space businesses deliver a wide range of products and services that touch on all areas of the economy. Many of these technologies and services are ‘dual-use’, meaning they support defence capabilit</w:t>
      </w:r>
      <w:r w:rsidR="00593CF1">
        <w:rPr>
          <w:lang w:eastAsia="en-AU"/>
        </w:rPr>
        <w:t xml:space="preserve">y as well as civil capability. </w:t>
      </w:r>
      <w:r w:rsidR="00702A86" w:rsidRPr="00702A86">
        <w:rPr>
          <w:lang w:eastAsia="en-AU"/>
        </w:rPr>
        <w:t xml:space="preserve">The Agency is committed to transforming and growing our civil space industry, and recognise that this can also support a defence outcome. To achieve its purpose to grow Australia’s space industry, the Agency has developed a close working relationship with the Department of Defence. This ensures alignment between Australia’s civil and Defence related space activities, and that our efforts to support the growth of the sector are complementary. </w:t>
      </w:r>
    </w:p>
    <w:tbl>
      <w:tblPr>
        <w:tblStyle w:val="TableGrid"/>
        <w:tblW w:w="0" w:type="auto"/>
        <w:tblBorders>
          <w:top w:val="single" w:sz="4" w:space="0" w:color="004976"/>
          <w:left w:val="none" w:sz="0" w:space="0" w:color="auto"/>
          <w:bottom w:val="single" w:sz="4" w:space="0" w:color="004976"/>
          <w:right w:val="none" w:sz="0" w:space="0" w:color="auto"/>
          <w:insideH w:val="none" w:sz="0" w:space="0" w:color="auto"/>
          <w:insideV w:val="none" w:sz="0" w:space="0" w:color="auto"/>
        </w:tblBorders>
        <w:tblLook w:val="04A0" w:firstRow="1" w:lastRow="0" w:firstColumn="1" w:lastColumn="0" w:noHBand="0" w:noVBand="1"/>
        <w:tblCaption w:val="Case study of the M2 Pathfinder"/>
      </w:tblPr>
      <w:tblGrid>
        <w:gridCol w:w="3969"/>
        <w:gridCol w:w="5885"/>
      </w:tblGrid>
      <w:tr w:rsidR="00804CCF" w14:paraId="70D06067" w14:textId="77777777" w:rsidTr="00DD6C95">
        <w:trPr>
          <w:trHeight w:val="5048"/>
          <w:tblHeader/>
        </w:trPr>
        <w:tc>
          <w:tcPr>
            <w:tcW w:w="3969" w:type="dxa"/>
            <w:shd w:val="clear" w:color="auto" w:fill="004976"/>
          </w:tcPr>
          <w:p w14:paraId="3F0C5EAC" w14:textId="7B252A9B" w:rsidR="00804CCF" w:rsidRPr="00804CCF" w:rsidRDefault="00804CCF" w:rsidP="002F1A28">
            <w:pPr>
              <w:pStyle w:val="Heading3"/>
              <w:spacing w:before="80"/>
              <w:rPr>
                <w:color w:val="FFFFFF" w:themeColor="background1"/>
              </w:rPr>
            </w:pPr>
            <w:r w:rsidRPr="00804CCF">
              <w:rPr>
                <w:color w:val="FFFFFF" w:themeColor="background1"/>
              </w:rPr>
              <w:t xml:space="preserve">Case study: </w:t>
            </w:r>
            <w:r w:rsidRPr="00804CCF">
              <w:rPr>
                <w:b w:val="0"/>
                <w:color w:val="FFFFFF" w:themeColor="background1"/>
              </w:rPr>
              <w:t xml:space="preserve">M2 Pathfinder </w:t>
            </w:r>
          </w:p>
          <w:p w14:paraId="5898C4E6" w14:textId="770B9E92" w:rsidR="00804CCF" w:rsidRPr="00804CCF" w:rsidRDefault="00804CCF" w:rsidP="002F1A28">
            <w:pPr>
              <w:pStyle w:val="Caption"/>
              <w:rPr>
                <w:rFonts w:ascii="Calibri" w:hAnsi="Calibri" w:cs="Calibri"/>
                <w:i/>
                <w:color w:val="FFFFFF" w:themeColor="background1"/>
              </w:rPr>
            </w:pPr>
            <w:r w:rsidRPr="00804CCF">
              <w:rPr>
                <w:rFonts w:ascii="Calibri" w:hAnsi="Calibri"/>
                <w:noProof/>
                <w:color w:val="FFFFFF" w:themeColor="background1"/>
              </w:rPr>
              <w:drawing>
                <wp:inline distT="0" distB="0" distL="0" distR="0" wp14:anchorId="6316BA86" wp14:editId="32285CFD">
                  <wp:extent cx="2345639" cy="1518557"/>
                  <wp:effectExtent l="19050" t="19050" r="17145" b="24765"/>
                  <wp:docPr id="47" name="Picture 47" descr="M2 satellite concep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0917 10_36a - M2 Pai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45639" cy="1518557"/>
                          </a:xfrm>
                          <a:prstGeom prst="rect">
                            <a:avLst/>
                          </a:prstGeom>
                          <a:noFill/>
                          <a:ln>
                            <a:solidFill>
                              <a:schemeClr val="bg1"/>
                            </a:solidFill>
                          </a:ln>
                        </pic:spPr>
                      </pic:pic>
                    </a:graphicData>
                  </a:graphic>
                </wp:inline>
              </w:drawing>
            </w:r>
          </w:p>
          <w:p w14:paraId="52E76C4A" w14:textId="56C0D09D" w:rsidR="00804CCF" w:rsidRPr="00804CCF" w:rsidRDefault="00804CCF" w:rsidP="00804CCF">
            <w:pPr>
              <w:pStyle w:val="Caption"/>
              <w:rPr>
                <w:rFonts w:asciiTheme="minorHAnsi" w:hAnsiTheme="minorHAnsi" w:cstheme="minorHAnsi"/>
                <w:i/>
                <w:color w:val="FFFFFF" w:themeColor="background1"/>
                <w:sz w:val="22"/>
                <w:szCs w:val="22"/>
              </w:rPr>
            </w:pPr>
            <w:bookmarkStart w:id="117" w:name="_Toc59532601"/>
            <w:r w:rsidRPr="00804CCF">
              <w:rPr>
                <w:rFonts w:asciiTheme="minorHAnsi" w:hAnsiTheme="minorHAnsi" w:cstheme="minorHAnsi"/>
                <w:i/>
                <w:color w:val="FFFFFF" w:themeColor="background1"/>
                <w:sz w:val="22"/>
                <w:szCs w:val="22"/>
              </w:rPr>
              <w:t xml:space="preserve">Figure </w:t>
            </w:r>
            <w:r w:rsidRPr="00804CCF">
              <w:rPr>
                <w:rFonts w:cstheme="minorHAnsi"/>
                <w:i/>
                <w:noProof/>
                <w:color w:val="FFFFFF" w:themeColor="background1"/>
                <w:szCs w:val="22"/>
              </w:rPr>
              <w:fldChar w:fldCharType="begin"/>
            </w:r>
            <w:r w:rsidRPr="00804CCF">
              <w:rPr>
                <w:rFonts w:asciiTheme="minorHAnsi" w:hAnsiTheme="minorHAnsi" w:cstheme="minorHAnsi"/>
                <w:i/>
                <w:noProof/>
                <w:color w:val="FFFFFF" w:themeColor="background1"/>
                <w:sz w:val="22"/>
                <w:szCs w:val="22"/>
              </w:rPr>
              <w:instrText xml:space="preserve"> SEQ Figure \* ARABIC </w:instrText>
            </w:r>
            <w:r w:rsidRPr="00804CCF">
              <w:rPr>
                <w:rFonts w:cstheme="minorHAnsi"/>
                <w:i/>
                <w:noProof/>
                <w:color w:val="FFFFFF" w:themeColor="background1"/>
                <w:szCs w:val="22"/>
              </w:rPr>
              <w:fldChar w:fldCharType="separate"/>
            </w:r>
            <w:r w:rsidR="009F6694">
              <w:rPr>
                <w:rFonts w:asciiTheme="minorHAnsi" w:hAnsiTheme="minorHAnsi" w:cstheme="minorHAnsi"/>
                <w:i/>
                <w:noProof/>
                <w:color w:val="FFFFFF" w:themeColor="background1"/>
                <w:sz w:val="22"/>
                <w:szCs w:val="22"/>
              </w:rPr>
              <w:t>15</w:t>
            </w:r>
            <w:r w:rsidRPr="00804CCF">
              <w:rPr>
                <w:rFonts w:cstheme="minorHAnsi"/>
                <w:i/>
                <w:noProof/>
                <w:color w:val="FFFFFF" w:themeColor="background1"/>
                <w:szCs w:val="22"/>
              </w:rPr>
              <w:fldChar w:fldCharType="end"/>
            </w:r>
            <w:r w:rsidRPr="00804CCF">
              <w:rPr>
                <w:rFonts w:asciiTheme="minorHAnsi" w:hAnsiTheme="minorHAnsi" w:cstheme="minorHAnsi"/>
                <w:i/>
                <w:color w:val="FFFFFF" w:themeColor="background1"/>
                <w:sz w:val="22"/>
                <w:szCs w:val="22"/>
              </w:rPr>
              <w:t xml:space="preserve"> – M2 </w:t>
            </w:r>
            <w:r w:rsidR="00DD5511">
              <w:rPr>
                <w:rFonts w:asciiTheme="minorHAnsi" w:hAnsiTheme="minorHAnsi" w:cstheme="minorHAnsi"/>
                <w:i/>
                <w:color w:val="FFFFFF" w:themeColor="background1"/>
                <w:sz w:val="22"/>
                <w:szCs w:val="22"/>
              </w:rPr>
              <w:t>Mission</w:t>
            </w:r>
            <w:r w:rsidR="00287B3C">
              <w:rPr>
                <w:rFonts w:asciiTheme="minorHAnsi" w:hAnsiTheme="minorHAnsi" w:cstheme="minorHAnsi"/>
                <w:i/>
                <w:color w:val="FFFFFF" w:themeColor="background1"/>
                <w:sz w:val="22"/>
                <w:szCs w:val="22"/>
              </w:rPr>
              <w:t>, due to launch in 2021</w:t>
            </w:r>
            <w:bookmarkEnd w:id="117"/>
          </w:p>
          <w:p w14:paraId="17E6AF1F" w14:textId="258D35E3" w:rsidR="00804CCF" w:rsidRPr="00804CCF" w:rsidRDefault="00804CCF" w:rsidP="00804CCF">
            <w:pPr>
              <w:tabs>
                <w:tab w:val="left" w:pos="1414"/>
              </w:tabs>
              <w:rPr>
                <w:color w:val="FFFFFF" w:themeColor="background1"/>
                <w:lang w:eastAsia="en-AU"/>
              </w:rPr>
            </w:pPr>
            <w:r w:rsidRPr="00804CCF">
              <w:rPr>
                <w:color w:val="FFFFFF" w:themeColor="background1"/>
                <w:lang w:eastAsia="en-AU"/>
              </w:rPr>
              <w:tab/>
            </w:r>
          </w:p>
        </w:tc>
        <w:tc>
          <w:tcPr>
            <w:tcW w:w="5885" w:type="dxa"/>
            <w:tcBorders>
              <w:top w:val="nil"/>
              <w:bottom w:val="nil"/>
              <w:right w:val="nil"/>
            </w:tcBorders>
          </w:tcPr>
          <w:p w14:paraId="215F064A" w14:textId="233F0C2B" w:rsidR="00804CCF" w:rsidRPr="00804CCF" w:rsidRDefault="00804CCF" w:rsidP="00804CCF">
            <w:pPr>
              <w:spacing w:after="160" w:line="247" w:lineRule="auto"/>
              <w:rPr>
                <w:rFonts w:ascii="Calibri" w:eastAsia="MS Mincho" w:hAnsi="Calibri"/>
                <w:color w:val="000000"/>
                <w:sz w:val="22"/>
                <w:lang w:eastAsia="en-AU"/>
              </w:rPr>
            </w:pPr>
            <w:r w:rsidRPr="00804CCF">
              <w:rPr>
                <w:rFonts w:ascii="Calibri" w:eastAsia="MS Mincho" w:hAnsi="Calibri"/>
                <w:color w:val="000000"/>
                <w:sz w:val="22"/>
                <w:lang w:eastAsia="en-AU"/>
              </w:rPr>
              <w:t xml:space="preserve">On June 13 2020, an Australian-made </w:t>
            </w:r>
            <w:r w:rsidR="00D12A3C">
              <w:rPr>
                <w:rFonts w:ascii="Calibri" w:eastAsia="MS Mincho" w:hAnsi="Calibri"/>
                <w:color w:val="000000"/>
                <w:sz w:val="22"/>
                <w:lang w:eastAsia="en-AU"/>
              </w:rPr>
              <w:t>CubeSat</w:t>
            </w:r>
            <w:r w:rsidRPr="00804CCF">
              <w:rPr>
                <w:rFonts w:ascii="Calibri" w:eastAsia="MS Mincho" w:hAnsi="Calibri"/>
                <w:color w:val="000000"/>
                <w:sz w:val="22"/>
                <w:lang w:eastAsia="en-AU"/>
              </w:rPr>
              <w:t xml:space="preserve">, the M2 Pathfinder, was launched from New Zealand’s Mahia Peninsula as part of a joint partnership between the University of New South Wales Canberra and the Royal Australian Air Force. </w:t>
            </w:r>
            <w:r w:rsidR="00D12A3C">
              <w:rPr>
                <w:rFonts w:ascii="Calibri" w:eastAsia="MS Mincho" w:hAnsi="Calibri"/>
                <w:color w:val="000000"/>
                <w:sz w:val="22"/>
                <w:lang w:eastAsia="en-AU"/>
              </w:rPr>
              <w:t xml:space="preserve">The </w:t>
            </w:r>
            <w:r w:rsidRPr="00804CCF">
              <w:rPr>
                <w:rFonts w:ascii="Calibri" w:eastAsia="MS Mincho" w:hAnsi="Calibri"/>
                <w:color w:val="000000"/>
                <w:sz w:val="22"/>
                <w:lang w:eastAsia="en-AU"/>
              </w:rPr>
              <w:t xml:space="preserve">M2 </w:t>
            </w:r>
            <w:r w:rsidR="00D12A3C">
              <w:rPr>
                <w:rFonts w:ascii="Calibri" w:eastAsia="MS Mincho" w:hAnsi="Calibri"/>
                <w:color w:val="000000"/>
                <w:sz w:val="22"/>
                <w:lang w:eastAsia="en-AU"/>
              </w:rPr>
              <w:t>Pathfinder</w:t>
            </w:r>
            <w:r w:rsidRPr="00804CCF">
              <w:rPr>
                <w:rFonts w:ascii="Calibri" w:eastAsia="MS Mincho" w:hAnsi="Calibri"/>
                <w:color w:val="000000"/>
                <w:sz w:val="22"/>
                <w:lang w:eastAsia="en-AU"/>
              </w:rPr>
              <w:t xml:space="preserve"> allows high technology capabilities to be tested in space at a lower cost than larger satellites. The project was designed to test communications architecture and technologies and will help inform and develop Australia’s space capabilities and future Defence space systems.</w:t>
            </w:r>
            <w:r w:rsidR="00D12A3C">
              <w:rPr>
                <w:rFonts w:ascii="Calibri" w:eastAsia="MS Mincho" w:hAnsi="Calibri"/>
                <w:color w:val="000000"/>
                <w:sz w:val="22"/>
                <w:lang w:eastAsia="en-AU"/>
              </w:rPr>
              <w:t xml:space="preserve"> </w:t>
            </w:r>
          </w:p>
          <w:p w14:paraId="558108C4" w14:textId="51C41C2E" w:rsidR="00804CCF" w:rsidRPr="00804CCF" w:rsidRDefault="00804CCF" w:rsidP="00804CCF">
            <w:pPr>
              <w:spacing w:after="160" w:line="247" w:lineRule="auto"/>
              <w:rPr>
                <w:rFonts w:ascii="Calibri" w:eastAsia="MS Mincho" w:hAnsi="Calibri"/>
                <w:color w:val="000000"/>
                <w:sz w:val="22"/>
                <w:lang w:eastAsia="en-AU"/>
              </w:rPr>
            </w:pPr>
            <w:r w:rsidRPr="00804CCF">
              <w:rPr>
                <w:rFonts w:ascii="Calibri" w:eastAsia="MS Mincho" w:hAnsi="Calibri"/>
                <w:color w:val="000000"/>
                <w:sz w:val="22"/>
                <w:lang w:eastAsia="en-AU"/>
              </w:rPr>
              <w:t>Additional tests with the M2 over the coming months will seek to improve the design of future satellites and provide valuable experience to the engineering and flight operations teams.</w:t>
            </w:r>
            <w:r w:rsidR="00DD5511">
              <w:rPr>
                <w:rFonts w:ascii="Calibri" w:eastAsia="MS Mincho" w:hAnsi="Calibri"/>
                <w:color w:val="000000"/>
                <w:sz w:val="22"/>
                <w:lang w:eastAsia="en-AU"/>
              </w:rPr>
              <w:t xml:space="preserve"> M2 Pathfinder is a </w:t>
            </w:r>
            <w:r w:rsidR="00DD5511" w:rsidRPr="00DD5511">
              <w:rPr>
                <w:rFonts w:ascii="Calibri" w:eastAsia="MS Mincho" w:hAnsi="Calibri"/>
                <w:color w:val="000000"/>
                <w:sz w:val="22"/>
                <w:lang w:eastAsia="en-AU"/>
              </w:rPr>
              <w:t>precursor to the M2 mission, which will launch two CubeSats in 2021.</w:t>
            </w:r>
          </w:p>
          <w:p w14:paraId="2ACF6131" w14:textId="0397599B" w:rsidR="00804CCF" w:rsidRPr="00DD3035" w:rsidRDefault="00804CCF" w:rsidP="00804CCF">
            <w:pPr>
              <w:pBdr>
                <w:bottom w:val="single" w:sz="4" w:space="1" w:color="FFFFFF" w:themeColor="background1"/>
              </w:pBdr>
              <w:spacing w:after="160" w:line="247" w:lineRule="auto"/>
              <w:rPr>
                <w:rFonts w:ascii="Calibri" w:eastAsia="MS Mincho" w:hAnsi="Calibri"/>
                <w:color w:val="000000"/>
                <w:lang w:eastAsia="en-AU"/>
              </w:rPr>
            </w:pPr>
            <w:r w:rsidRPr="00804CCF">
              <w:rPr>
                <w:rFonts w:ascii="Calibri" w:eastAsia="MS Mincho" w:hAnsi="Calibri"/>
                <w:color w:val="000000"/>
                <w:sz w:val="22"/>
                <w:lang w:eastAsia="en-AU"/>
              </w:rPr>
              <w:t>Defence Minister Linda Reynolds stated that the collaboration has generated “educational benefits for Defence personnel studying space programs” which “further enhances the future Defence space workforce”.</w:t>
            </w:r>
          </w:p>
        </w:tc>
      </w:tr>
    </w:tbl>
    <w:p w14:paraId="3E0C23A7" w14:textId="0E82BB0E" w:rsidR="00702A86" w:rsidRPr="00702A86" w:rsidRDefault="00B72DB2" w:rsidP="00804CCF">
      <w:pPr>
        <w:spacing w:before="240"/>
        <w:rPr>
          <w:lang w:eastAsia="en-AU"/>
        </w:rPr>
      </w:pPr>
      <w:r>
        <w:rPr>
          <w:noProof/>
          <w:lang w:eastAsia="en-AU"/>
        </w:rPr>
        <mc:AlternateContent>
          <mc:Choice Requires="wps">
            <w:drawing>
              <wp:anchor distT="0" distB="0" distL="114300" distR="114300" simplePos="0" relativeHeight="251672064" behindDoc="0" locked="0" layoutInCell="1" allowOverlap="1" wp14:anchorId="484ED064" wp14:editId="4E1ABB7D">
                <wp:simplePos x="0" y="0"/>
                <wp:positionH relativeFrom="margin">
                  <wp:align>left</wp:align>
                </wp:positionH>
                <wp:positionV relativeFrom="paragraph">
                  <wp:posOffset>95534</wp:posOffset>
                </wp:positionV>
                <wp:extent cx="6204403" cy="0"/>
                <wp:effectExtent l="0" t="0" r="25400" b="19050"/>
                <wp:wrapNone/>
                <wp:docPr id="53" name="Straight Connector 53" title="End of case study on the M2 Pathfinder"/>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8896712" id="Straight Connector 53" o:spid="_x0000_s1026" alt="Title: End of case study on the M2 Pathfinder" style="position:absolute;z-index:25167206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7.5pt" to="488.5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" strokecolor="#004976" strokeweight=".5pt">
                <v:stroke joinstyle="miter"/>
                <w10:wrap anchorx="margin"/>
              </v:line>
            </w:pict>
          </mc:Fallback>
        </mc:AlternateContent>
      </w:r>
      <w:r w:rsidR="00702A86" w:rsidRPr="00702A86">
        <w:rPr>
          <w:lang w:eastAsia="en-AU"/>
        </w:rPr>
        <w:t xml:space="preserve">Across the SCC membership, there are a number of national security initiatives. </w:t>
      </w:r>
    </w:p>
    <w:p w14:paraId="3E0C23A8" w14:textId="1025CA31" w:rsidR="00702A86" w:rsidRPr="00804CCF" w:rsidRDefault="002F33AF" w:rsidP="008B0F14">
      <w:pPr>
        <w:pStyle w:val="Caption"/>
        <w:rPr>
          <w:i/>
        </w:rPr>
      </w:pPr>
      <w:bookmarkStart w:id="118" w:name="_Toc37137778"/>
      <w:bookmarkStart w:id="119" w:name="_Toc57961253"/>
      <w:bookmarkStart w:id="120" w:name="_Toc59091656"/>
      <w:bookmarkStart w:id="121" w:name="_Toc59532621"/>
      <w:r w:rsidRPr="00804CCF">
        <w:rPr>
          <w:i/>
        </w:rPr>
        <w:t xml:space="preserve">Table </w:t>
      </w:r>
      <w:r w:rsidR="00E6596C" w:rsidRPr="00804CCF">
        <w:rPr>
          <w:i/>
          <w:noProof/>
        </w:rPr>
        <w:fldChar w:fldCharType="begin"/>
      </w:r>
      <w:r w:rsidR="00E6596C" w:rsidRPr="00804CCF">
        <w:rPr>
          <w:i/>
          <w:noProof/>
        </w:rPr>
        <w:instrText xml:space="preserve"> SEQ Table \* ARABIC </w:instrText>
      </w:r>
      <w:r w:rsidR="00E6596C" w:rsidRPr="00804CCF">
        <w:rPr>
          <w:i/>
          <w:noProof/>
        </w:rPr>
        <w:fldChar w:fldCharType="separate"/>
      </w:r>
      <w:r w:rsidR="009F6694">
        <w:rPr>
          <w:i/>
          <w:noProof/>
        </w:rPr>
        <w:t>12</w:t>
      </w:r>
      <w:r w:rsidR="00E6596C" w:rsidRPr="00804CCF">
        <w:rPr>
          <w:i/>
          <w:noProof/>
        </w:rPr>
        <w:fldChar w:fldCharType="end"/>
      </w:r>
      <w:r w:rsidRPr="00804CCF">
        <w:rPr>
          <w:i/>
        </w:rPr>
        <w:t xml:space="preserve"> </w:t>
      </w:r>
      <w:r w:rsidR="00702A86" w:rsidRPr="00804CCF">
        <w:rPr>
          <w:i/>
        </w:rPr>
        <w:t>– SCC National security activities</w:t>
      </w:r>
      <w:bookmarkEnd w:id="118"/>
      <w:bookmarkEnd w:id="119"/>
      <w:bookmarkEnd w:id="120"/>
      <w:bookmarkEnd w:id="121"/>
    </w:p>
    <w:tbl>
      <w:tblPr>
        <w:tblStyle w:val="ASATable"/>
        <w:tblW w:w="495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National security activities by the SCC"/>
      </w:tblPr>
      <w:tblGrid>
        <w:gridCol w:w="2549"/>
        <w:gridCol w:w="7232"/>
      </w:tblGrid>
      <w:tr w:rsidR="00702A86" w:rsidRPr="00593CF1" w14:paraId="3E0C23AB" w14:textId="77777777" w:rsidTr="00804CC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3E0C23A9" w14:textId="77777777" w:rsidR="00702A86" w:rsidRPr="00593CF1" w:rsidRDefault="00702A86" w:rsidP="00702A86">
            <w:pPr>
              <w:spacing w:before="80" w:after="80"/>
              <w:rPr>
                <w:rFonts w:ascii="Calibri" w:eastAsia="Times New Roman" w:hAnsi="Calibri"/>
                <w:spacing w:val="-3"/>
                <w:sz w:val="22"/>
                <w:szCs w:val="22"/>
                <w:lang w:eastAsia="en-AU"/>
              </w:rPr>
            </w:pPr>
            <w:r w:rsidRPr="00593CF1">
              <w:rPr>
                <w:rFonts w:ascii="Calibri" w:eastAsia="Times New Roman" w:hAnsi="Calibri"/>
                <w:spacing w:val="-3"/>
                <w:sz w:val="22"/>
                <w:szCs w:val="22"/>
                <w:lang w:eastAsia="en-AU"/>
              </w:rPr>
              <w:t>Organisation</w:t>
            </w:r>
          </w:p>
        </w:tc>
        <w:tc>
          <w:tcPr>
            <w:tcW w:w="369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0C23AA" w14:textId="77777777" w:rsidR="00702A86" w:rsidRPr="00593CF1" w:rsidRDefault="00702A86" w:rsidP="00593CF1">
            <w:pPr>
              <w:spacing w:before="80" w:after="8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color w:val="004976"/>
                <w:spacing w:val="-3"/>
                <w:sz w:val="22"/>
                <w:szCs w:val="22"/>
                <w:lang w:eastAsia="en-AU"/>
              </w:rPr>
            </w:pPr>
            <w:r w:rsidRPr="00593CF1">
              <w:rPr>
                <w:rFonts w:ascii="Calibri" w:eastAsia="Times New Roman" w:hAnsi="Calibri"/>
                <w:b/>
                <w:color w:val="004976"/>
                <w:spacing w:val="-3"/>
                <w:sz w:val="22"/>
                <w:szCs w:val="22"/>
                <w:lang w:eastAsia="en-AU"/>
              </w:rPr>
              <w:t>Summary of activity</w:t>
            </w:r>
          </w:p>
        </w:tc>
      </w:tr>
      <w:tr w:rsidR="00702A86" w:rsidRPr="00593CF1" w14:paraId="3E0C23AF" w14:textId="77777777" w:rsidTr="00804CCF">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AC" w14:textId="77777777" w:rsidR="00702A86" w:rsidRPr="00593CF1" w:rsidRDefault="00702A86" w:rsidP="00702A86">
            <w:pPr>
              <w:spacing w:before="80" w:after="80"/>
              <w:rPr>
                <w:rFonts w:ascii="Calibri" w:eastAsia="Times New Roman" w:hAnsi="Calibri"/>
                <w:spacing w:val="-3"/>
                <w:sz w:val="22"/>
                <w:szCs w:val="22"/>
                <w:lang w:eastAsia="en-AU"/>
              </w:rPr>
            </w:pPr>
            <w:r w:rsidRPr="00593CF1">
              <w:rPr>
                <w:rFonts w:ascii="Calibri" w:eastAsia="Times New Roman" w:hAnsi="Calibri"/>
                <w:spacing w:val="-3"/>
                <w:sz w:val="22"/>
                <w:szCs w:val="22"/>
                <w:lang w:eastAsia="en-AU"/>
              </w:rPr>
              <w:t>Bureau of Meteorology</w:t>
            </w:r>
          </w:p>
        </w:tc>
        <w:tc>
          <w:tcPr>
            <w:tcW w:w="3697" w:type="pct"/>
          </w:tcPr>
          <w:p w14:paraId="3E0C23AD" w14:textId="6A927FBA" w:rsidR="00702A86" w:rsidRPr="00593CF1" w:rsidRDefault="00702A86"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rPr>
              <w:t xml:space="preserve">The Bureau’s ionospheric forecasts support defence communications, and defence radar operations. </w:t>
            </w:r>
          </w:p>
          <w:p w14:paraId="3E0C23AE" w14:textId="77777777" w:rsidR="00702A86" w:rsidRPr="00593CF1" w:rsidRDefault="00702A86"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rPr>
              <w:t xml:space="preserve">The Bureau’s Space Weather Services provides expert advice on the risk assessment of space weather impacts on Australia’s critical infrastructure. </w:t>
            </w:r>
          </w:p>
        </w:tc>
      </w:tr>
      <w:tr w:rsidR="00420E91" w:rsidRPr="00593CF1" w14:paraId="3E0C23B2" w14:textId="77777777" w:rsidTr="00804C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B0" w14:textId="77777777" w:rsidR="00420E91" w:rsidRPr="00593CF1" w:rsidRDefault="00420E91" w:rsidP="00702A86">
            <w:pPr>
              <w:spacing w:before="80" w:after="80"/>
              <w:rPr>
                <w:rFonts w:ascii="Calibri" w:eastAsia="Times New Roman" w:hAnsi="Calibri"/>
                <w:spacing w:val="-3"/>
                <w:sz w:val="22"/>
                <w:szCs w:val="22"/>
                <w:lang w:eastAsia="en-AU"/>
              </w:rPr>
            </w:pPr>
            <w:r w:rsidRPr="00593CF1">
              <w:rPr>
                <w:rFonts w:ascii="Calibri" w:eastAsia="Times New Roman" w:hAnsi="Calibri"/>
                <w:spacing w:val="-3"/>
                <w:sz w:val="22"/>
                <w:szCs w:val="22"/>
                <w:lang w:eastAsia="en-AU"/>
              </w:rPr>
              <w:t>CSIRO</w:t>
            </w:r>
          </w:p>
        </w:tc>
        <w:tc>
          <w:tcPr>
            <w:tcW w:w="3697" w:type="pct"/>
          </w:tcPr>
          <w:p w14:paraId="3E0C23B1" w14:textId="544DF030" w:rsidR="00420E91" w:rsidRPr="00593CF1" w:rsidRDefault="00420E91" w:rsidP="002F33AF">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593CF1">
              <w:rPr>
                <w:color w:val="000000" w:themeColor="text1"/>
                <w:sz w:val="22"/>
                <w:szCs w:val="22"/>
              </w:rPr>
              <w:t xml:space="preserve">CSIRO cooperates with Defence Science and Technology Group in a number of space-related areas including space situational awareness, Earth observation, communications technologies, </w:t>
            </w:r>
            <w:r w:rsidR="00FF3F0D" w:rsidRPr="00FF3F0D">
              <w:rPr>
                <w:color w:val="000000" w:themeColor="text1"/>
                <w:sz w:val="22"/>
                <w:szCs w:val="22"/>
              </w:rPr>
              <w:t xml:space="preserve">materials and manufacturing, </w:t>
            </w:r>
            <w:r w:rsidRPr="00593CF1">
              <w:rPr>
                <w:color w:val="000000" w:themeColor="text1"/>
                <w:sz w:val="22"/>
                <w:szCs w:val="22"/>
              </w:rPr>
              <w:t>and CubeSat technologies.</w:t>
            </w:r>
          </w:p>
        </w:tc>
      </w:tr>
      <w:tr w:rsidR="00702A86" w:rsidRPr="00593CF1" w14:paraId="3E0C23BC" w14:textId="77777777" w:rsidTr="00804CCF">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B3" w14:textId="77777777" w:rsidR="00702A86" w:rsidRPr="00593CF1" w:rsidRDefault="00702A86" w:rsidP="00D6298D">
            <w:pPr>
              <w:spacing w:before="80" w:after="80"/>
              <w:rPr>
                <w:rFonts w:ascii="Calibri" w:eastAsia="Times New Roman" w:hAnsi="Calibri"/>
                <w:spacing w:val="-3"/>
                <w:sz w:val="22"/>
                <w:szCs w:val="22"/>
                <w:lang w:eastAsia="en-AU"/>
              </w:rPr>
            </w:pPr>
            <w:r w:rsidRPr="00593CF1">
              <w:rPr>
                <w:rFonts w:ascii="Calibri" w:eastAsia="Times New Roman" w:hAnsi="Calibri"/>
                <w:spacing w:val="-3"/>
                <w:sz w:val="22"/>
                <w:szCs w:val="22"/>
                <w:lang w:eastAsia="en-AU"/>
              </w:rPr>
              <w:t>Department of Defence</w:t>
            </w:r>
          </w:p>
        </w:tc>
        <w:tc>
          <w:tcPr>
            <w:tcW w:w="3697" w:type="pct"/>
          </w:tcPr>
          <w:p w14:paraId="3E0C23B4" w14:textId="77777777" w:rsidR="00C303EA" w:rsidRPr="00593CF1" w:rsidRDefault="00C303EA"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rPr>
              <w:t>The vast majority of Defence’s activities outlined in this report are national security related.</w:t>
            </w:r>
          </w:p>
          <w:p w14:paraId="3E0C23B6" w14:textId="2B4E9271" w:rsidR="00D6298D" w:rsidRPr="00593CF1" w:rsidRDefault="00C666AD"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rPr>
              <w:t>The 2020 Defence Strategic Update and 2020 Force Structur</w:t>
            </w:r>
            <w:r w:rsidR="00D734B2">
              <w:rPr>
                <w:color w:val="000000" w:themeColor="text1"/>
                <w:sz w:val="22"/>
                <w:szCs w:val="22"/>
              </w:rPr>
              <w:t>e Plan, released on 1 </w:t>
            </w:r>
            <w:r w:rsidRPr="00593CF1">
              <w:rPr>
                <w:color w:val="000000" w:themeColor="text1"/>
                <w:sz w:val="22"/>
                <w:szCs w:val="22"/>
              </w:rPr>
              <w:t xml:space="preserve">July 2020, outline a new strategy for Defence and the capability investments needed to deliver it. </w:t>
            </w:r>
            <w:r w:rsidR="00D6298D" w:rsidRPr="00593CF1">
              <w:rPr>
                <w:color w:val="000000" w:themeColor="text1"/>
                <w:sz w:val="22"/>
                <w:szCs w:val="22"/>
              </w:rPr>
              <w:t xml:space="preserve">Further information can be found </w:t>
            </w:r>
            <w:r w:rsidR="00197B28">
              <w:rPr>
                <w:color w:val="000000" w:themeColor="text1"/>
                <w:sz w:val="22"/>
                <w:szCs w:val="22"/>
              </w:rPr>
              <w:t>on the</w:t>
            </w:r>
            <w:r w:rsidR="00D734B2">
              <w:rPr>
                <w:color w:val="000000" w:themeColor="text1"/>
                <w:sz w:val="22"/>
                <w:szCs w:val="22"/>
              </w:rPr>
              <w:t xml:space="preserve"> </w:t>
            </w:r>
            <w:hyperlink r:id="rId49" w:history="1">
              <w:r w:rsidR="00D734B2" w:rsidRPr="00D734B2">
                <w:rPr>
                  <w:rStyle w:val="Hyperlink"/>
                  <w:sz w:val="22"/>
                  <w:szCs w:val="22"/>
                </w:rPr>
                <w:t>website</w:t>
              </w:r>
            </w:hyperlink>
            <w:r w:rsidR="00D734B2">
              <w:rPr>
                <w:color w:val="000000" w:themeColor="text1"/>
                <w:sz w:val="22"/>
                <w:szCs w:val="22"/>
              </w:rPr>
              <w:t>.</w:t>
            </w:r>
            <w:r w:rsidR="00DD6C95">
              <w:rPr>
                <w:color w:val="000000" w:themeColor="text1"/>
                <w:sz w:val="22"/>
                <w:szCs w:val="22"/>
              </w:rPr>
              <w:t xml:space="preserve"> </w:t>
            </w:r>
            <w:r w:rsidR="00D6298D" w:rsidRPr="00593CF1">
              <w:rPr>
                <w:color w:val="000000" w:themeColor="text1"/>
                <w:sz w:val="22"/>
                <w:szCs w:val="22"/>
              </w:rPr>
              <w:t xml:space="preserve">The </w:t>
            </w:r>
            <w:r w:rsidRPr="00593CF1">
              <w:rPr>
                <w:color w:val="000000" w:themeColor="text1"/>
                <w:sz w:val="22"/>
                <w:szCs w:val="22"/>
              </w:rPr>
              <w:t>Defence Strategic Update</w:t>
            </w:r>
            <w:r w:rsidR="00D6298D" w:rsidRPr="00593CF1">
              <w:rPr>
                <w:color w:val="000000" w:themeColor="text1"/>
                <w:sz w:val="22"/>
                <w:szCs w:val="22"/>
              </w:rPr>
              <w:t xml:space="preserve"> </w:t>
            </w:r>
            <w:r w:rsidRPr="00593CF1">
              <w:rPr>
                <w:color w:val="000000" w:themeColor="text1"/>
                <w:sz w:val="22"/>
                <w:szCs w:val="22"/>
              </w:rPr>
              <w:t>sets out the challenges in Australia’s strategic environment and their implications for Defence planning. It provides a new strategic policy framework to ensure Australia is able – and is understood as willing – to deploy military power to</w:t>
            </w:r>
            <w:r w:rsidR="00D6298D" w:rsidRPr="00593CF1">
              <w:rPr>
                <w:color w:val="000000" w:themeColor="text1"/>
                <w:sz w:val="22"/>
                <w:szCs w:val="22"/>
              </w:rPr>
              <w:t xml:space="preserve"> shape our environment, deter actions against our interests and, when required, respond with military force. </w:t>
            </w:r>
          </w:p>
          <w:p w14:paraId="3E0C23B7" w14:textId="77777777" w:rsidR="00D6298D" w:rsidRPr="00593CF1" w:rsidRDefault="00D6298D"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rPr>
              <w:t>The 2020 Force Structure Plan details the Government’s intentions for new and adjusted ADF capability investments to implement the new strategic objectives.</w:t>
            </w:r>
          </w:p>
          <w:p w14:paraId="3E0C23B8" w14:textId="113AFB0F" w:rsidR="00D6298D" w:rsidRPr="00593CF1" w:rsidRDefault="00D6298D"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rPr>
              <w:t xml:space="preserve">The 2020 Defence Strategic Update and the 2020 Force Structure Plan will ensure that Defence can respond to new challenges as they emerge. This delivers on the Government’s commitment to protect Australia and its interests. Space is highlighted as its own domain. The strategic steps and investments the government will </w:t>
            </w:r>
            <w:r w:rsidR="00FB7243">
              <w:rPr>
                <w:color w:val="000000" w:themeColor="text1"/>
                <w:sz w:val="22"/>
                <w:szCs w:val="22"/>
              </w:rPr>
              <w:t>t</w:t>
            </w:r>
            <w:r w:rsidRPr="00593CF1">
              <w:rPr>
                <w:color w:val="000000" w:themeColor="text1"/>
                <w:sz w:val="22"/>
                <w:szCs w:val="22"/>
              </w:rPr>
              <w:t>ake regarding the space capabilities Defence will need to provide Australia with assured access to space and help advance our national interests in space are outlined in both.</w:t>
            </w:r>
          </w:p>
          <w:p w14:paraId="3E0C23B9" w14:textId="77777777" w:rsidR="00702A86" w:rsidRPr="00593CF1" w:rsidRDefault="00D6298D"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rPr>
              <w:t>In early 2020 Defence adopted a new capability structure, recognising space as a dedicated warfighting domain and appointing Chief of Air Force as the Space Domain lead. In this role, Air Force is responsible for coordinating Defence’s space activities and integrating space effects across the other domains.</w:t>
            </w:r>
          </w:p>
          <w:p w14:paraId="3E0C23BA" w14:textId="2D2BFB48" w:rsidR="00324FD2" w:rsidRPr="00593CF1" w:rsidRDefault="00324FD2"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rPr>
              <w:t xml:space="preserve">Defence is working to integrate more closely with the </w:t>
            </w:r>
            <w:r w:rsidR="008E5ABA">
              <w:rPr>
                <w:color w:val="000000" w:themeColor="text1"/>
                <w:sz w:val="22"/>
                <w:szCs w:val="22"/>
              </w:rPr>
              <w:t>US</w:t>
            </w:r>
            <w:r w:rsidRPr="00593CF1">
              <w:rPr>
                <w:color w:val="000000" w:themeColor="text1"/>
                <w:sz w:val="22"/>
                <w:szCs w:val="22"/>
              </w:rPr>
              <w:t xml:space="preserve"> and other Combined Space Operations initiative partners (Canada, Germany, France, New Zealand and the </w:t>
            </w:r>
            <w:r w:rsidR="008E5ABA">
              <w:rPr>
                <w:color w:val="000000" w:themeColor="text1"/>
                <w:sz w:val="22"/>
                <w:szCs w:val="22"/>
              </w:rPr>
              <w:t>UK</w:t>
            </w:r>
            <w:r w:rsidRPr="00593CF1">
              <w:rPr>
                <w:color w:val="000000" w:themeColor="text1"/>
                <w:sz w:val="22"/>
                <w:szCs w:val="22"/>
              </w:rPr>
              <w:t xml:space="preserve">) to enhance national space capabilities and coordinate efforts in space defence. </w:t>
            </w:r>
          </w:p>
          <w:p w14:paraId="3E0C23BB" w14:textId="77777777" w:rsidR="00324FD2" w:rsidRPr="00593CF1" w:rsidRDefault="00324FD2"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rPr>
              <w:t>Australia has established Operation DYURRA as the ADF contribution to the US-led Operation OLYMPIC DEFENDER to strengthen allies’ abilities to deter hostile acts in space.</w:t>
            </w:r>
          </w:p>
        </w:tc>
      </w:tr>
      <w:tr w:rsidR="00702A86" w:rsidRPr="00593CF1" w14:paraId="3E0C23BF" w14:textId="77777777" w:rsidTr="00804C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BD" w14:textId="77777777" w:rsidR="00702A86" w:rsidRPr="00593CF1" w:rsidRDefault="00702A86" w:rsidP="00702A86">
            <w:pPr>
              <w:spacing w:before="80" w:after="80"/>
              <w:rPr>
                <w:rFonts w:ascii="Calibri" w:eastAsia="Times New Roman" w:hAnsi="Calibri"/>
                <w:spacing w:val="-3"/>
                <w:sz w:val="22"/>
                <w:szCs w:val="22"/>
                <w:lang w:eastAsia="en-AU"/>
              </w:rPr>
            </w:pPr>
            <w:r w:rsidRPr="00593CF1">
              <w:rPr>
                <w:rFonts w:ascii="Calibri" w:eastAsia="Times New Roman" w:hAnsi="Calibri"/>
                <w:spacing w:val="-3"/>
                <w:sz w:val="22"/>
                <w:szCs w:val="22"/>
                <w:lang w:eastAsia="en-AU"/>
              </w:rPr>
              <w:t>Department of Foreign Affairs and Trade</w:t>
            </w:r>
          </w:p>
        </w:tc>
        <w:tc>
          <w:tcPr>
            <w:tcW w:w="3697" w:type="pct"/>
          </w:tcPr>
          <w:p w14:paraId="3E0C23BE" w14:textId="77777777" w:rsidR="00702A86" w:rsidRPr="00593CF1" w:rsidRDefault="00114538" w:rsidP="002F33AF">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593CF1">
              <w:rPr>
                <w:color w:val="000000" w:themeColor="text1"/>
                <w:sz w:val="22"/>
                <w:szCs w:val="22"/>
              </w:rPr>
              <w:t>DFAT co-chairs with Defence the National Security Space Inter-Departmental Committee (NSS IDC), which coordinates national security advice on civil space issues.</w:t>
            </w:r>
          </w:p>
        </w:tc>
      </w:tr>
      <w:tr w:rsidR="00702A86" w:rsidRPr="00593CF1" w14:paraId="3E0C23CB" w14:textId="77777777" w:rsidTr="00804CCF">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C0" w14:textId="77777777" w:rsidR="00702A86" w:rsidRPr="00593CF1" w:rsidRDefault="00702A86" w:rsidP="00702A86">
            <w:pPr>
              <w:spacing w:before="80" w:after="80"/>
              <w:rPr>
                <w:rFonts w:ascii="Calibri" w:eastAsia="Times New Roman" w:hAnsi="Calibri"/>
                <w:spacing w:val="-3"/>
                <w:sz w:val="22"/>
                <w:szCs w:val="22"/>
                <w:lang w:eastAsia="en-AU"/>
              </w:rPr>
            </w:pPr>
            <w:r w:rsidRPr="00593CF1">
              <w:rPr>
                <w:rFonts w:ascii="Calibri" w:eastAsia="Times New Roman" w:hAnsi="Calibri"/>
                <w:spacing w:val="-3"/>
                <w:sz w:val="22"/>
                <w:szCs w:val="22"/>
                <w:lang w:eastAsia="en-AU"/>
              </w:rPr>
              <w:t>Department of Home Affairs</w:t>
            </w:r>
          </w:p>
          <w:p w14:paraId="3E0C23C1" w14:textId="77777777" w:rsidR="00702A86" w:rsidRPr="00593CF1" w:rsidRDefault="00702A86" w:rsidP="00702A86">
            <w:pPr>
              <w:spacing w:before="80" w:after="80"/>
              <w:rPr>
                <w:rFonts w:ascii="Calibri" w:eastAsia="Times New Roman" w:hAnsi="Calibri"/>
                <w:spacing w:val="-3"/>
                <w:sz w:val="22"/>
                <w:szCs w:val="22"/>
                <w:lang w:eastAsia="en-AU"/>
              </w:rPr>
            </w:pPr>
          </w:p>
        </w:tc>
        <w:tc>
          <w:tcPr>
            <w:tcW w:w="3697" w:type="pct"/>
          </w:tcPr>
          <w:p w14:paraId="3E0C23C2" w14:textId="77777777" w:rsidR="00032393" w:rsidRPr="00593CF1" w:rsidRDefault="00032393"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AU"/>
              </w:rPr>
            </w:pPr>
            <w:r w:rsidRPr="00593CF1">
              <w:rPr>
                <w:color w:val="000000" w:themeColor="text1"/>
                <w:sz w:val="22"/>
                <w:szCs w:val="22"/>
                <w:lang w:val="en-AU"/>
              </w:rPr>
              <w:t xml:space="preserve">Within the Department of Home Affairs, the Critical Infrastructure Centre (CIC) manages national security risks within Australia’s critical infrastructure, including space-related infrastructure. </w:t>
            </w:r>
          </w:p>
          <w:p w14:paraId="3E0C23C3" w14:textId="77777777" w:rsidR="00032393" w:rsidRPr="00593CF1" w:rsidRDefault="00032393"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AU"/>
              </w:rPr>
            </w:pPr>
            <w:r w:rsidRPr="00593CF1">
              <w:rPr>
                <w:color w:val="000000" w:themeColor="text1"/>
                <w:sz w:val="22"/>
                <w:szCs w:val="22"/>
                <w:lang w:val="en-AU"/>
              </w:rPr>
              <w:t xml:space="preserve">The CIC engages with critical infrastructure owners and operators through the Trusted Information Sharing Network (TISN), which is comprised of eight sector groups (Banking and Finance; Health; Food and Grocery; Transport; Communications; Water Services; Energy; Commonwealth Government) with members including owners and operators of critical infrastructure, Commonwealth, state and territory government agency representatives and peak and national bodies. The Space Cross Sector Interest Group (Space-CSIG) is an active and valued member of TISN. </w:t>
            </w:r>
          </w:p>
          <w:p w14:paraId="3E0C23C4" w14:textId="77777777" w:rsidR="00032393" w:rsidRPr="00593CF1" w:rsidRDefault="00032393"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AU"/>
              </w:rPr>
            </w:pPr>
            <w:r w:rsidRPr="00593CF1">
              <w:rPr>
                <w:color w:val="000000" w:themeColor="text1"/>
                <w:sz w:val="22"/>
                <w:szCs w:val="22"/>
                <w:lang w:val="en-AU"/>
              </w:rPr>
              <w:t xml:space="preserve">The Agency provides secretariat support services to the Space-CSIG. Home Affairs’ Critical Infrastructure Resilience Strategy seeks to ensure the continued operation of critical infrastructure, including space-related infrastructure, in the face of all hazards. More resilient critical infrastructure will help achieve the continued provision of essential services to businesses, governments and the community, as well as to other critical infrastructure sectors. </w:t>
            </w:r>
          </w:p>
          <w:p w14:paraId="3E0C23C5" w14:textId="77777777" w:rsidR="00032393" w:rsidRPr="00593CF1" w:rsidRDefault="00032393" w:rsidP="00593CF1">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AU"/>
              </w:rPr>
            </w:pPr>
            <w:r w:rsidRPr="00593CF1">
              <w:rPr>
                <w:color w:val="000000" w:themeColor="text1"/>
                <w:sz w:val="22"/>
                <w:szCs w:val="22"/>
                <w:lang w:val="en-AU"/>
              </w:rPr>
              <w:t xml:space="preserve">There are four key outcomes in the strategy: </w:t>
            </w:r>
          </w:p>
          <w:p w14:paraId="3E0C23C6" w14:textId="1853618D" w:rsidR="00032393" w:rsidRPr="00593CF1" w:rsidRDefault="00032393" w:rsidP="00B72DB2">
            <w:pPr>
              <w:pStyle w:val="ListNumber"/>
              <w:numPr>
                <w:ilvl w:val="0"/>
                <w:numId w:val="38"/>
              </w:numPr>
              <w:spacing w:before="60" w:after="60"/>
              <w:jc w:val="left"/>
              <w:cnfStyle w:val="000000000000" w:firstRow="0" w:lastRow="0" w:firstColumn="0" w:lastColumn="0" w:oddVBand="0" w:evenVBand="0" w:oddHBand="0" w:evenHBand="0" w:firstRowFirstColumn="0" w:firstRowLastColumn="0" w:lastRowFirstColumn="0" w:lastRowLastColumn="0"/>
              <w:rPr>
                <w:sz w:val="22"/>
                <w:szCs w:val="22"/>
                <w:lang w:val="en-AU"/>
              </w:rPr>
            </w:pPr>
            <w:r w:rsidRPr="00593CF1">
              <w:rPr>
                <w:sz w:val="22"/>
                <w:szCs w:val="22"/>
                <w:lang w:val="en-AU"/>
              </w:rPr>
              <w:t>A strong and effective business-government partnership.</w:t>
            </w:r>
          </w:p>
          <w:p w14:paraId="3E0C23C7" w14:textId="51D21A77" w:rsidR="00032393" w:rsidRPr="00593CF1" w:rsidRDefault="00032393" w:rsidP="00B72DB2">
            <w:pPr>
              <w:pStyle w:val="ListNumber"/>
              <w:spacing w:before="60" w:after="60"/>
              <w:jc w:val="left"/>
              <w:cnfStyle w:val="000000000000" w:firstRow="0" w:lastRow="0" w:firstColumn="0" w:lastColumn="0" w:oddVBand="0" w:evenVBand="0" w:oddHBand="0" w:evenHBand="0" w:firstRowFirstColumn="0" w:firstRowLastColumn="0" w:lastRowFirstColumn="0" w:lastRowLastColumn="0"/>
              <w:rPr>
                <w:sz w:val="22"/>
                <w:szCs w:val="22"/>
                <w:lang w:val="en-AU"/>
              </w:rPr>
            </w:pPr>
            <w:r w:rsidRPr="00593CF1">
              <w:rPr>
                <w:sz w:val="22"/>
                <w:szCs w:val="22"/>
                <w:lang w:val="en-AU"/>
              </w:rPr>
              <w:t xml:space="preserve">Enhanced risk management of the operating environment. </w:t>
            </w:r>
          </w:p>
          <w:p w14:paraId="3E0C23C8" w14:textId="044E2292" w:rsidR="00032393" w:rsidRPr="00593CF1" w:rsidRDefault="00032393" w:rsidP="00B72DB2">
            <w:pPr>
              <w:pStyle w:val="ListNumber"/>
              <w:spacing w:before="60" w:after="60"/>
              <w:jc w:val="left"/>
              <w:cnfStyle w:val="000000000000" w:firstRow="0" w:lastRow="0" w:firstColumn="0" w:lastColumn="0" w:oddVBand="0" w:evenVBand="0" w:oddHBand="0" w:evenHBand="0" w:firstRowFirstColumn="0" w:firstRowLastColumn="0" w:lastRowFirstColumn="0" w:lastRowLastColumn="0"/>
              <w:rPr>
                <w:sz w:val="22"/>
                <w:szCs w:val="22"/>
                <w:lang w:val="en-AU"/>
              </w:rPr>
            </w:pPr>
            <w:r w:rsidRPr="00593CF1">
              <w:rPr>
                <w:sz w:val="22"/>
                <w:szCs w:val="22"/>
                <w:lang w:val="en-AU"/>
              </w:rPr>
              <w:t xml:space="preserve">Effective understanding and management of strategic issues. </w:t>
            </w:r>
          </w:p>
          <w:p w14:paraId="3E0C23C9" w14:textId="4490FEA0" w:rsidR="00032393" w:rsidRPr="00593CF1" w:rsidRDefault="00032393" w:rsidP="00593CF1">
            <w:pPr>
              <w:pStyle w:val="ListNumber"/>
              <w:jc w:val="left"/>
              <w:cnfStyle w:val="000000000000" w:firstRow="0" w:lastRow="0" w:firstColumn="0" w:lastColumn="0" w:oddVBand="0" w:evenVBand="0" w:oddHBand="0" w:evenHBand="0" w:firstRowFirstColumn="0" w:firstRowLastColumn="0" w:lastRowFirstColumn="0" w:lastRowLastColumn="0"/>
              <w:rPr>
                <w:sz w:val="22"/>
                <w:szCs w:val="22"/>
                <w:lang w:val="en-AU"/>
              </w:rPr>
            </w:pPr>
            <w:r w:rsidRPr="00593CF1">
              <w:rPr>
                <w:sz w:val="22"/>
                <w:szCs w:val="22"/>
                <w:lang w:val="en-AU"/>
              </w:rPr>
              <w:t>A mature understanding and application of organisational resilience.</w:t>
            </w:r>
          </w:p>
          <w:p w14:paraId="3E0C23CA" w14:textId="77777777" w:rsidR="00702A86" w:rsidRPr="00593CF1" w:rsidRDefault="00032393"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lang w:val="en-AU"/>
              </w:rPr>
              <w:t>In 2019 the Critical Infrastructure Resilience Strategy is being refreshed, coinciding with a series of initiatives to refresh TISN. The Space-CSIG is closely involved in and consulted on these changes to ensure the critical role of the sector is well captured in these arrangements.</w:t>
            </w:r>
          </w:p>
        </w:tc>
      </w:tr>
      <w:tr w:rsidR="00D41240" w:rsidRPr="00593CF1" w14:paraId="3E0C23CE" w14:textId="77777777" w:rsidTr="00804C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tcBorders>
          </w:tcPr>
          <w:p w14:paraId="3E0C23CC" w14:textId="77777777" w:rsidR="00D41240" w:rsidRPr="00593CF1" w:rsidRDefault="00D41240" w:rsidP="00702A86">
            <w:pPr>
              <w:spacing w:before="80" w:after="80"/>
              <w:rPr>
                <w:rFonts w:ascii="Calibri" w:eastAsia="Times New Roman" w:hAnsi="Calibri"/>
                <w:spacing w:val="-3"/>
                <w:sz w:val="22"/>
                <w:szCs w:val="22"/>
                <w:lang w:eastAsia="en-AU"/>
              </w:rPr>
            </w:pPr>
            <w:r w:rsidRPr="00593CF1">
              <w:rPr>
                <w:rFonts w:ascii="Calibri" w:eastAsia="Times New Roman" w:hAnsi="Calibri"/>
                <w:spacing w:val="-3"/>
                <w:sz w:val="22"/>
                <w:szCs w:val="22"/>
                <w:lang w:eastAsia="en-AU"/>
              </w:rPr>
              <w:t xml:space="preserve">Department of Infrastructure, Transport, Regional Development and Communications </w:t>
            </w:r>
          </w:p>
        </w:tc>
        <w:tc>
          <w:tcPr>
            <w:tcW w:w="3697" w:type="pct"/>
          </w:tcPr>
          <w:p w14:paraId="3E0C23CD" w14:textId="77777777" w:rsidR="00D41240" w:rsidRPr="00593CF1" w:rsidRDefault="00D41240" w:rsidP="002F33AF">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593CF1">
              <w:rPr>
                <w:color w:val="000000" w:themeColor="text1"/>
                <w:sz w:val="22"/>
                <w:szCs w:val="22"/>
              </w:rPr>
              <w:t>DITRDC is working closely with government security agencies to manage the challenges presented by the interaction of drones and space activities to ensure the resilience of satellite-enabled emerging and future aviation technologies.</w:t>
            </w:r>
          </w:p>
        </w:tc>
      </w:tr>
    </w:tbl>
    <w:p w14:paraId="3E0C23CF" w14:textId="77777777" w:rsidR="00702A86" w:rsidRPr="00702A86" w:rsidRDefault="00702A86" w:rsidP="00593CF1">
      <w:pPr>
        <w:rPr>
          <w:lang w:eastAsia="en-AU"/>
        </w:rPr>
      </w:pPr>
    </w:p>
    <w:p w14:paraId="3E0C23D0" w14:textId="77777777" w:rsidR="00702A86" w:rsidRPr="00702A86" w:rsidRDefault="00702A86" w:rsidP="00593CF1">
      <w:pPr>
        <w:rPr>
          <w:lang w:eastAsia="en-AU"/>
        </w:rPr>
      </w:pPr>
      <w:r w:rsidRPr="00702A86">
        <w:rPr>
          <w:rFonts w:cs="Times New Roman"/>
          <w:color w:val="000000"/>
          <w:szCs w:val="20"/>
          <w:lang w:eastAsia="en-AU"/>
        </w:rPr>
        <w:br w:type="page"/>
      </w:r>
    </w:p>
    <w:p w14:paraId="3E0C23D1" w14:textId="77777777" w:rsidR="00702A86" w:rsidRPr="00702A86" w:rsidRDefault="00702A86" w:rsidP="00E149E2">
      <w:pPr>
        <w:pStyle w:val="Heading1"/>
      </w:pPr>
      <w:bookmarkStart w:id="122" w:name="_Toc39916206"/>
      <w:bookmarkStart w:id="123" w:name="_Toc57905398"/>
      <w:r w:rsidRPr="00702A86">
        <w:t>Responsible</w:t>
      </w:r>
      <w:bookmarkEnd w:id="122"/>
      <w:bookmarkEnd w:id="123"/>
    </w:p>
    <w:p w14:paraId="3E0C23D2" w14:textId="77777777" w:rsidR="00702A86" w:rsidRPr="00E149E2" w:rsidRDefault="00702A86" w:rsidP="00800E83">
      <w:pPr>
        <w:spacing w:before="340" w:after="240" w:line="400" w:lineRule="atLeast"/>
        <w:rPr>
          <w:rStyle w:val="SubtleEmphasis"/>
        </w:rPr>
      </w:pPr>
      <w:r w:rsidRPr="00E149E2">
        <w:rPr>
          <w:rStyle w:val="SubtleEmphasis"/>
        </w:rPr>
        <w:t>Promote a space sector culture that is globally respected, ensures national safety and security under an appropriate regulatory framework, and meets international obligations and norms.</w:t>
      </w:r>
    </w:p>
    <w:p w14:paraId="3E0C23D3" w14:textId="77777777" w:rsidR="00702A86" w:rsidRPr="00972B54" w:rsidRDefault="00702A86" w:rsidP="00800E83">
      <w:pPr>
        <w:pStyle w:val="Heading2"/>
        <w:spacing w:after="120"/>
      </w:pPr>
      <w:r w:rsidRPr="00972B54">
        <w:t>Regulation associated with space activities</w:t>
      </w:r>
    </w:p>
    <w:p w14:paraId="3E0C23D4" w14:textId="77777777" w:rsidR="00270880" w:rsidRDefault="00851512" w:rsidP="00F82003">
      <w:pPr>
        <w:spacing w:after="120" w:line="247" w:lineRule="auto"/>
        <w:rPr>
          <w:lang w:eastAsia="en-AU"/>
        </w:rPr>
      </w:pPr>
      <w:r w:rsidRPr="00851512">
        <w:rPr>
          <w:lang w:eastAsia="en-AU"/>
        </w:rPr>
        <w:t xml:space="preserve">The Agency is responsible for regulating civil space and high power rocket activities under the </w:t>
      </w:r>
      <w:r w:rsidRPr="00851512">
        <w:rPr>
          <w:i/>
          <w:lang w:eastAsia="en-AU"/>
        </w:rPr>
        <w:t>Space (Launches and Returns) Act 2018</w:t>
      </w:r>
      <w:r w:rsidRPr="00851512">
        <w:rPr>
          <w:lang w:eastAsia="en-AU"/>
        </w:rPr>
        <w:t xml:space="preserve"> (the Act) and </w:t>
      </w:r>
      <w:r w:rsidR="00270880">
        <w:rPr>
          <w:lang w:eastAsia="en-AU"/>
        </w:rPr>
        <w:t xml:space="preserve">its </w:t>
      </w:r>
      <w:r w:rsidRPr="00851512">
        <w:rPr>
          <w:lang w:eastAsia="en-AU"/>
        </w:rPr>
        <w:t xml:space="preserve">associated rules, </w:t>
      </w:r>
      <w:r w:rsidR="00270880">
        <w:rPr>
          <w:lang w:eastAsia="en-AU"/>
        </w:rPr>
        <w:t xml:space="preserve">the </w:t>
      </w:r>
      <w:r w:rsidR="00270880" w:rsidRPr="00270880">
        <w:rPr>
          <w:lang w:eastAsia="en-AU"/>
        </w:rPr>
        <w:t xml:space="preserve">Space (Launches and Returns) (General) Rules 2019 </w:t>
      </w:r>
      <w:r w:rsidR="00270880">
        <w:rPr>
          <w:lang w:eastAsia="en-AU"/>
        </w:rPr>
        <w:t xml:space="preserve">and the </w:t>
      </w:r>
      <w:r w:rsidR="00270880" w:rsidRPr="00270880">
        <w:rPr>
          <w:lang w:eastAsia="en-AU"/>
        </w:rPr>
        <w:t>Space (Launches and Returns) (Insurance) Rules 2019</w:t>
      </w:r>
      <w:r w:rsidR="00270880">
        <w:rPr>
          <w:lang w:eastAsia="en-AU"/>
        </w:rPr>
        <w:t xml:space="preserve">. All three </w:t>
      </w:r>
      <w:r w:rsidRPr="00851512">
        <w:rPr>
          <w:lang w:eastAsia="en-AU"/>
        </w:rPr>
        <w:t xml:space="preserve">commenced on 31 August 2019. </w:t>
      </w:r>
    </w:p>
    <w:p w14:paraId="3E0C23D5" w14:textId="77777777" w:rsidR="00270880" w:rsidRDefault="00270880" w:rsidP="00F82003">
      <w:pPr>
        <w:spacing w:after="120" w:line="247" w:lineRule="auto"/>
        <w:rPr>
          <w:lang w:eastAsia="en-AU"/>
        </w:rPr>
      </w:pPr>
      <w:r w:rsidRPr="00270880">
        <w:rPr>
          <w:lang w:eastAsia="en-AU"/>
        </w:rPr>
        <w:t>The General Rules contain the application requirements for launch facility licences, Australian launch permits, overseas payload permits, return authorisations and authorisation certificates. The Insurance Rules set out the insurance/financial requirements, including the specified minimum amount of insurance. To support the commencement of the Act and Rules the Agency also released a refreshed Flight Safety Code and Maximum Probable Loss Methodology on 31 August 2019.</w:t>
      </w:r>
    </w:p>
    <w:p w14:paraId="3E0C23D6" w14:textId="77777777" w:rsidR="00270880" w:rsidRDefault="00851512" w:rsidP="00F82003">
      <w:pPr>
        <w:spacing w:after="120" w:line="247" w:lineRule="auto"/>
        <w:rPr>
          <w:lang w:eastAsia="en-AU"/>
        </w:rPr>
      </w:pPr>
      <w:r w:rsidRPr="00851512">
        <w:rPr>
          <w:lang w:eastAsia="en-AU"/>
        </w:rPr>
        <w:t xml:space="preserve">The </w:t>
      </w:r>
      <w:r w:rsidRPr="00851512">
        <w:rPr>
          <w:i/>
          <w:lang w:eastAsia="en-AU"/>
        </w:rPr>
        <w:t>Space (Launches and Returns) (High Power Rocket) Rules 2019</w:t>
      </w:r>
      <w:r w:rsidRPr="00851512">
        <w:rPr>
          <w:lang w:eastAsia="en-AU"/>
        </w:rPr>
        <w:t xml:space="preserve"> commenced on 30 June 2020. </w:t>
      </w:r>
    </w:p>
    <w:p w14:paraId="3E0C23D7" w14:textId="7439619D" w:rsidR="00851512" w:rsidRDefault="00851512" w:rsidP="00F82003">
      <w:pPr>
        <w:spacing w:after="120" w:line="247" w:lineRule="auto"/>
        <w:rPr>
          <w:lang w:eastAsia="en-AU"/>
        </w:rPr>
      </w:pPr>
      <w:r w:rsidRPr="00851512">
        <w:rPr>
          <w:lang w:eastAsia="en-AU"/>
        </w:rPr>
        <w:t xml:space="preserve">In November 2019, the Australian Government agreed to introduce partial cost recovery arrangements for assessment of applications made under the Act. Originally anticipated to commence on 1 July 2020, partial cost recovery was deferred by 12 months to 1 July 2021 in recognition of the impact that the COVID-19 pandemic has had on </w:t>
      </w:r>
      <w:r w:rsidR="00CB4CE5">
        <w:rPr>
          <w:lang w:eastAsia="en-AU"/>
        </w:rPr>
        <w:t>the Australian space industry. </w:t>
      </w:r>
      <w:r w:rsidR="00CB4CE5" w:rsidRPr="00CB4CE5">
        <w:rPr>
          <w:lang w:eastAsia="en-AU"/>
        </w:rPr>
        <w:t>The Agency will consult on draft rules for fees prior to commencing any charges. This is expected to happen in early 2021.</w:t>
      </w:r>
    </w:p>
    <w:p w14:paraId="697F1B4B" w14:textId="2EA1682D" w:rsidR="004341DE" w:rsidRDefault="00851512" w:rsidP="00F82003">
      <w:pPr>
        <w:spacing w:after="120" w:line="247" w:lineRule="auto"/>
        <w:rPr>
          <w:lang w:eastAsia="en-AU"/>
        </w:rPr>
      </w:pPr>
      <w:r w:rsidRPr="00923301">
        <w:rPr>
          <w:lang w:eastAsia="en-AU"/>
        </w:rPr>
        <w:t>From 2016 to July 2020, 21 authorisations were granted for overseas launches, mostly for small satellites with the aim of conducting experiments or demonstrating technology, under both the previous and current legislative framework. The Agency has also been working with those wanting to conduct launches from Australia, which require authori</w:t>
      </w:r>
      <w:r w:rsidR="009116F5" w:rsidRPr="00923301">
        <w:rPr>
          <w:lang w:eastAsia="en-AU"/>
        </w:rPr>
        <w:t>s</w:t>
      </w:r>
      <w:r w:rsidRPr="00923301">
        <w:rPr>
          <w:lang w:eastAsia="en-AU"/>
        </w:rPr>
        <w:t xml:space="preserve">ation under the Act. </w:t>
      </w:r>
      <w:r w:rsidR="004341DE" w:rsidRPr="00923301">
        <w:rPr>
          <w:lang w:eastAsia="en-AU"/>
        </w:rPr>
        <w:t xml:space="preserve">Since the establishment of the Agency in 2018 until July 2020 there have been </w:t>
      </w:r>
      <w:r w:rsidR="00C63676" w:rsidRPr="00923301">
        <w:rPr>
          <w:lang w:eastAsia="en-AU"/>
        </w:rPr>
        <w:t xml:space="preserve">10 </w:t>
      </w:r>
      <w:r w:rsidR="005E19A6" w:rsidRPr="00923301">
        <w:rPr>
          <w:lang w:eastAsia="en-AU"/>
        </w:rPr>
        <w:t xml:space="preserve">such applications </w:t>
      </w:r>
      <w:r w:rsidR="00C63676" w:rsidRPr="00923301">
        <w:rPr>
          <w:lang w:eastAsia="en-AU"/>
        </w:rPr>
        <w:t>in the 2019-20 period. This has included</w:t>
      </w:r>
      <w:r w:rsidR="004341DE" w:rsidRPr="00923301">
        <w:rPr>
          <w:lang w:eastAsia="en-AU"/>
        </w:rPr>
        <w:t xml:space="preserve"> 4 launch facility licence application</w:t>
      </w:r>
      <w:r w:rsidR="005E19A6" w:rsidRPr="00923301">
        <w:rPr>
          <w:lang w:eastAsia="en-AU"/>
        </w:rPr>
        <w:t>s</w:t>
      </w:r>
      <w:r w:rsidR="004341DE" w:rsidRPr="00923301">
        <w:rPr>
          <w:lang w:eastAsia="en-AU"/>
        </w:rPr>
        <w:t xml:space="preserve">, </w:t>
      </w:r>
      <w:r w:rsidR="00B6404D" w:rsidRPr="00923301">
        <w:rPr>
          <w:lang w:eastAsia="en-AU"/>
        </w:rPr>
        <w:t>5</w:t>
      </w:r>
      <w:r w:rsidR="004341DE" w:rsidRPr="00923301">
        <w:rPr>
          <w:lang w:eastAsia="en-AU"/>
        </w:rPr>
        <w:t xml:space="preserve"> Australian launch permit applications</w:t>
      </w:r>
      <w:r w:rsidR="00B6404D" w:rsidRPr="00923301">
        <w:rPr>
          <w:lang w:eastAsia="en-AU"/>
        </w:rPr>
        <w:t>, 1 high power rocket permit application</w:t>
      </w:r>
      <w:r w:rsidR="005E19A6" w:rsidRPr="00923301">
        <w:rPr>
          <w:lang w:eastAsia="en-AU"/>
        </w:rPr>
        <w:t xml:space="preserve">. There was </w:t>
      </w:r>
      <w:r w:rsidR="004341DE" w:rsidRPr="00923301">
        <w:rPr>
          <w:lang w:eastAsia="en-AU"/>
        </w:rPr>
        <w:t xml:space="preserve">1 return authorisation (under the </w:t>
      </w:r>
      <w:r w:rsidR="005E19A6" w:rsidRPr="00923301">
        <w:rPr>
          <w:i/>
          <w:lang w:eastAsia="en-AU"/>
        </w:rPr>
        <w:t>Space Activities Act 1998</w:t>
      </w:r>
      <w:r w:rsidR="005E19A6" w:rsidRPr="00923301">
        <w:rPr>
          <w:lang w:eastAsia="en-AU"/>
        </w:rPr>
        <w:t xml:space="preserve">). </w:t>
      </w:r>
      <w:r w:rsidR="004341DE">
        <w:rPr>
          <w:lang w:eastAsia="en-AU"/>
        </w:rPr>
        <w:t xml:space="preserve"> </w:t>
      </w:r>
    </w:p>
    <w:p w14:paraId="3E0C23D8" w14:textId="20EF5D6C" w:rsidR="00851512" w:rsidRDefault="00851512" w:rsidP="00F82003">
      <w:pPr>
        <w:spacing w:after="120" w:line="247" w:lineRule="auto"/>
        <w:rPr>
          <w:lang w:eastAsia="en-AU"/>
        </w:rPr>
      </w:pPr>
      <w:r w:rsidRPr="00851512">
        <w:rPr>
          <w:lang w:eastAsia="en-AU"/>
        </w:rPr>
        <w:t xml:space="preserve">The Agency </w:t>
      </w:r>
      <w:r w:rsidR="009116F5">
        <w:rPr>
          <w:lang w:eastAsia="en-AU"/>
        </w:rPr>
        <w:t xml:space="preserve">also </w:t>
      </w:r>
      <w:r w:rsidRPr="00851512">
        <w:rPr>
          <w:lang w:eastAsia="en-AU"/>
        </w:rPr>
        <w:t xml:space="preserve">has responsibility for implementing Australia’s obligations under the United Nations space treaties. This includes domestic implementation </w:t>
      </w:r>
      <w:r w:rsidR="005E19A6">
        <w:rPr>
          <w:lang w:eastAsia="en-AU"/>
        </w:rPr>
        <w:t>under</w:t>
      </w:r>
      <w:r w:rsidRPr="00851512">
        <w:rPr>
          <w:lang w:eastAsia="en-AU"/>
        </w:rPr>
        <w:t xml:space="preserve"> the Act</w:t>
      </w:r>
      <w:r w:rsidR="005E19A6">
        <w:rPr>
          <w:lang w:eastAsia="en-AU"/>
        </w:rPr>
        <w:t xml:space="preserve">. </w:t>
      </w:r>
    </w:p>
    <w:p w14:paraId="3E0C23D9" w14:textId="395D2227" w:rsidR="00851512" w:rsidRDefault="00851512" w:rsidP="00F82003">
      <w:pPr>
        <w:spacing w:after="120" w:line="247" w:lineRule="auto"/>
        <w:rPr>
          <w:lang w:eastAsia="en-AU"/>
        </w:rPr>
      </w:pPr>
      <w:r w:rsidRPr="00851512">
        <w:rPr>
          <w:lang w:eastAsia="en-AU"/>
        </w:rPr>
        <w:t>The Agency has work</w:t>
      </w:r>
      <w:r w:rsidR="001E75FF">
        <w:rPr>
          <w:lang w:eastAsia="en-AU"/>
        </w:rPr>
        <w:t>ed</w:t>
      </w:r>
      <w:r w:rsidRPr="00851512">
        <w:rPr>
          <w:lang w:eastAsia="en-AU"/>
        </w:rPr>
        <w:t xml:space="preserve"> closely with JAXA on Hayabusa2, JAXA’s asteroid sample-return mission, with return and retrieval from Woomera, South Australia </w:t>
      </w:r>
      <w:r w:rsidR="009116F5">
        <w:rPr>
          <w:lang w:eastAsia="en-AU"/>
        </w:rPr>
        <w:t>planned</w:t>
      </w:r>
      <w:r w:rsidR="009116F5" w:rsidRPr="00851512">
        <w:rPr>
          <w:lang w:eastAsia="en-AU"/>
        </w:rPr>
        <w:t xml:space="preserve"> </w:t>
      </w:r>
      <w:r w:rsidRPr="00851512">
        <w:rPr>
          <w:lang w:eastAsia="en-AU"/>
        </w:rPr>
        <w:t xml:space="preserve">for </w:t>
      </w:r>
      <w:r>
        <w:rPr>
          <w:lang w:eastAsia="en-AU"/>
        </w:rPr>
        <w:t>6</w:t>
      </w:r>
      <w:r w:rsidR="009116F5">
        <w:rPr>
          <w:lang w:eastAsia="en-AU"/>
        </w:rPr>
        <w:t> </w:t>
      </w:r>
      <w:r>
        <w:rPr>
          <w:lang w:eastAsia="en-AU"/>
        </w:rPr>
        <w:t>December 2020</w:t>
      </w:r>
      <w:r w:rsidRPr="00851512">
        <w:rPr>
          <w:lang w:eastAsia="en-AU"/>
        </w:rPr>
        <w:t xml:space="preserve">.  </w:t>
      </w:r>
    </w:p>
    <w:p w14:paraId="3E0C23DA" w14:textId="6F865114" w:rsidR="00851512" w:rsidRPr="00851512" w:rsidRDefault="00851512" w:rsidP="00F82003">
      <w:pPr>
        <w:spacing w:after="120" w:line="247" w:lineRule="auto"/>
        <w:rPr>
          <w:lang w:eastAsia="en-AU"/>
        </w:rPr>
      </w:pPr>
      <w:r>
        <w:rPr>
          <w:lang w:eastAsia="en-AU"/>
        </w:rPr>
        <w:t>T</w:t>
      </w:r>
      <w:r w:rsidRPr="00851512">
        <w:rPr>
          <w:lang w:eastAsia="en-AU"/>
        </w:rPr>
        <w:t xml:space="preserve">he Agency and other Commonwealth organisations are working to implement the Guidelines for the Long-term Sustainability of Outer Space Activities, which were endorsed by </w:t>
      </w:r>
      <w:r w:rsidR="00E30C8F">
        <w:rPr>
          <w:lang w:eastAsia="en-AU"/>
        </w:rPr>
        <w:t>UN</w:t>
      </w:r>
      <w:r w:rsidRPr="00851512">
        <w:rPr>
          <w:lang w:eastAsia="en-AU"/>
        </w:rPr>
        <w:t xml:space="preserve">COPUOS in June 2019.  </w:t>
      </w:r>
    </w:p>
    <w:p w14:paraId="3E0C23DB" w14:textId="77777777" w:rsidR="00702A86" w:rsidRPr="00702A86" w:rsidRDefault="00702A86" w:rsidP="00E149E2">
      <w:pPr>
        <w:rPr>
          <w:lang w:eastAsia="en-AU"/>
        </w:rPr>
      </w:pPr>
      <w:r w:rsidRPr="00702A86">
        <w:rPr>
          <w:lang w:eastAsia="en-AU"/>
        </w:rPr>
        <w:t>The below table highlights the space-related regulatory activity of SCC members.</w:t>
      </w:r>
    </w:p>
    <w:p w14:paraId="7C2433C3" w14:textId="77777777" w:rsidR="00A7314B" w:rsidRDefault="00A7314B">
      <w:pPr>
        <w:rPr>
          <w:rFonts w:ascii="Calibri" w:eastAsia="MS Mincho" w:hAnsi="Calibri" w:cs="Times New Roman"/>
          <w:bCs/>
          <w:color w:val="004976"/>
          <w:kern w:val="60"/>
          <w:szCs w:val="20"/>
          <w:lang w:eastAsia="en-AU"/>
        </w:rPr>
      </w:pPr>
      <w:bookmarkStart w:id="124" w:name="_Toc37137779"/>
      <w:bookmarkStart w:id="125" w:name="_Toc57961254"/>
      <w:r>
        <w:rPr>
          <w:rFonts w:ascii="Calibri" w:eastAsia="MS Mincho" w:hAnsi="Calibri" w:cs="Times New Roman"/>
          <w:bCs/>
          <w:color w:val="004976"/>
          <w:kern w:val="60"/>
          <w:szCs w:val="20"/>
          <w:lang w:eastAsia="en-AU"/>
        </w:rPr>
        <w:br w:type="page"/>
      </w:r>
    </w:p>
    <w:p w14:paraId="3E0C23DC" w14:textId="2B266CAF" w:rsidR="00702A86" w:rsidRPr="00F82003" w:rsidRDefault="00702A86" w:rsidP="00702A86">
      <w:pPr>
        <w:spacing w:before="170" w:after="120" w:line="80" w:lineRule="atLeast"/>
        <w:rPr>
          <w:rFonts w:ascii="Calibri" w:eastAsia="MS Mincho" w:hAnsi="Calibri" w:cs="Calibri"/>
          <w:bCs/>
          <w:i/>
          <w:color w:val="004976"/>
          <w:kern w:val="60"/>
          <w:lang w:eastAsia="en-AU"/>
        </w:rPr>
      </w:pPr>
      <w:bookmarkStart w:id="126" w:name="_Toc59091657"/>
      <w:bookmarkStart w:id="127" w:name="_Toc59532622"/>
      <w:r w:rsidRPr="00F82003">
        <w:rPr>
          <w:rFonts w:ascii="Calibri" w:eastAsia="MS Mincho" w:hAnsi="Calibri" w:cs="Times New Roman"/>
          <w:bCs/>
          <w:i/>
          <w:color w:val="004976"/>
          <w:kern w:val="60"/>
          <w:szCs w:val="20"/>
          <w:lang w:eastAsia="en-AU"/>
        </w:rPr>
        <w:t xml:space="preserve">Table </w:t>
      </w:r>
      <w:r w:rsidRPr="00F82003">
        <w:rPr>
          <w:rFonts w:ascii="Calibri" w:eastAsia="MS Mincho" w:hAnsi="Calibri" w:cs="Times New Roman"/>
          <w:bCs/>
          <w:i/>
          <w:color w:val="004976"/>
          <w:kern w:val="60"/>
          <w:szCs w:val="20"/>
          <w:lang w:eastAsia="en-AU"/>
        </w:rPr>
        <w:fldChar w:fldCharType="begin"/>
      </w:r>
      <w:r w:rsidRPr="00F82003">
        <w:rPr>
          <w:rFonts w:ascii="Calibri" w:eastAsia="MS Mincho" w:hAnsi="Calibri" w:cs="Times New Roman"/>
          <w:bCs/>
          <w:i/>
          <w:color w:val="004976"/>
          <w:kern w:val="60"/>
          <w:szCs w:val="20"/>
          <w:lang w:eastAsia="en-AU"/>
        </w:rPr>
        <w:instrText xml:space="preserve"> SEQ Table \* ARABIC </w:instrText>
      </w:r>
      <w:r w:rsidRPr="00F82003">
        <w:rPr>
          <w:rFonts w:ascii="Calibri" w:eastAsia="MS Mincho" w:hAnsi="Calibri" w:cs="Times New Roman"/>
          <w:bCs/>
          <w:i/>
          <w:color w:val="004976"/>
          <w:kern w:val="60"/>
          <w:szCs w:val="20"/>
          <w:lang w:eastAsia="en-AU"/>
        </w:rPr>
        <w:fldChar w:fldCharType="separate"/>
      </w:r>
      <w:r w:rsidR="009F6694">
        <w:rPr>
          <w:rFonts w:ascii="Calibri" w:eastAsia="MS Mincho" w:hAnsi="Calibri" w:cs="Times New Roman"/>
          <w:bCs/>
          <w:i/>
          <w:noProof/>
          <w:color w:val="004976"/>
          <w:kern w:val="60"/>
          <w:szCs w:val="20"/>
          <w:lang w:eastAsia="en-AU"/>
        </w:rPr>
        <w:t>13</w:t>
      </w:r>
      <w:r w:rsidRPr="00F82003">
        <w:rPr>
          <w:rFonts w:ascii="Calibri" w:eastAsia="MS Mincho" w:hAnsi="Calibri" w:cs="Times New Roman"/>
          <w:bCs/>
          <w:i/>
          <w:color w:val="004976"/>
          <w:kern w:val="60"/>
          <w:szCs w:val="20"/>
          <w:lang w:eastAsia="en-AU"/>
        </w:rPr>
        <w:fldChar w:fldCharType="end"/>
      </w:r>
      <w:r w:rsidRPr="00F82003">
        <w:rPr>
          <w:rFonts w:ascii="Calibri" w:eastAsia="MS Mincho" w:hAnsi="Calibri" w:cs="Times New Roman"/>
          <w:bCs/>
          <w:i/>
          <w:color w:val="004976"/>
          <w:kern w:val="60"/>
          <w:szCs w:val="20"/>
          <w:lang w:eastAsia="en-AU"/>
        </w:rPr>
        <w:t xml:space="preserve"> – SCC Space regulation activities</w:t>
      </w:r>
      <w:bookmarkEnd w:id="124"/>
      <w:bookmarkEnd w:id="125"/>
      <w:bookmarkEnd w:id="126"/>
      <w:bookmarkEnd w:id="127"/>
    </w:p>
    <w:tbl>
      <w:tblPr>
        <w:tblStyle w:val="ASATable"/>
        <w:tblW w:w="495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pace regulation activities by the SCC"/>
      </w:tblPr>
      <w:tblGrid>
        <w:gridCol w:w="2549"/>
        <w:gridCol w:w="7232"/>
      </w:tblGrid>
      <w:tr w:rsidR="00702A86" w:rsidRPr="00972B54" w14:paraId="3E0C23DF" w14:textId="77777777" w:rsidTr="00F15B4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3E0C23DD" w14:textId="77777777" w:rsidR="00702A86" w:rsidRPr="00972B54" w:rsidRDefault="00702A86" w:rsidP="00702A86">
            <w:pPr>
              <w:spacing w:before="80" w:after="80"/>
              <w:rPr>
                <w:rFonts w:eastAsia="Times New Roman" w:cstheme="minorHAnsi"/>
                <w:spacing w:val="-3"/>
                <w:sz w:val="22"/>
                <w:szCs w:val="22"/>
                <w:lang w:eastAsia="en-AU"/>
              </w:rPr>
            </w:pPr>
            <w:r w:rsidRPr="00972B54">
              <w:rPr>
                <w:rFonts w:eastAsia="Times New Roman" w:cstheme="minorHAnsi"/>
                <w:spacing w:val="-3"/>
                <w:sz w:val="22"/>
                <w:szCs w:val="22"/>
                <w:lang w:eastAsia="en-AU"/>
              </w:rPr>
              <w:t>Organisation</w:t>
            </w:r>
          </w:p>
        </w:tc>
        <w:tc>
          <w:tcPr>
            <w:tcW w:w="369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0C23DE" w14:textId="77777777" w:rsidR="00702A86" w:rsidRPr="00972B54" w:rsidRDefault="00702A86" w:rsidP="00E149E2">
            <w:pPr>
              <w:spacing w:before="80" w:after="8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sz w:val="22"/>
                <w:szCs w:val="22"/>
                <w:lang w:eastAsia="en-AU"/>
              </w:rPr>
            </w:pPr>
            <w:r w:rsidRPr="00972B54">
              <w:rPr>
                <w:rFonts w:eastAsia="Times New Roman" w:cstheme="minorHAnsi"/>
                <w:b/>
                <w:color w:val="004976"/>
                <w:spacing w:val="-3"/>
                <w:sz w:val="22"/>
                <w:szCs w:val="22"/>
                <w:lang w:eastAsia="en-AU"/>
              </w:rPr>
              <w:t>Summary of activity</w:t>
            </w:r>
          </w:p>
        </w:tc>
      </w:tr>
      <w:tr w:rsidR="00702A86" w:rsidRPr="00972B54" w14:paraId="3E0C23E4" w14:textId="77777777" w:rsidTr="00F15B48">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E0" w14:textId="77777777" w:rsidR="00702A86" w:rsidRPr="00972B54" w:rsidRDefault="00702A86" w:rsidP="00702A86">
            <w:pPr>
              <w:spacing w:before="80" w:after="80"/>
              <w:rPr>
                <w:rFonts w:eastAsia="Times New Roman" w:cstheme="minorHAnsi"/>
                <w:spacing w:val="-3"/>
                <w:sz w:val="22"/>
                <w:szCs w:val="22"/>
                <w:lang w:eastAsia="en-AU"/>
              </w:rPr>
            </w:pPr>
            <w:r w:rsidRPr="00972B54">
              <w:rPr>
                <w:rFonts w:eastAsia="Times New Roman" w:cstheme="minorHAnsi"/>
                <w:spacing w:val="-3"/>
                <w:sz w:val="22"/>
                <w:szCs w:val="22"/>
                <w:lang w:eastAsia="en-AU"/>
              </w:rPr>
              <w:t>Australian Communications and Media Authority</w:t>
            </w:r>
          </w:p>
          <w:p w14:paraId="3E0C23E1" w14:textId="64DE1424" w:rsidR="00F82003" w:rsidRDefault="00F82003" w:rsidP="00702A86">
            <w:pPr>
              <w:spacing w:before="80" w:after="80"/>
              <w:rPr>
                <w:rFonts w:eastAsia="Times New Roman" w:cstheme="minorHAnsi"/>
                <w:b w:val="0"/>
                <w:spacing w:val="-3"/>
                <w:sz w:val="22"/>
                <w:szCs w:val="22"/>
                <w:lang w:eastAsia="en-AU"/>
              </w:rPr>
            </w:pPr>
          </w:p>
          <w:p w14:paraId="36B7A888" w14:textId="77777777" w:rsidR="00702A86" w:rsidRPr="00F82003" w:rsidRDefault="00702A86" w:rsidP="00F82003">
            <w:pPr>
              <w:jc w:val="right"/>
              <w:rPr>
                <w:rFonts w:eastAsia="Times New Roman" w:cstheme="minorHAnsi"/>
                <w:sz w:val="22"/>
                <w:szCs w:val="22"/>
                <w:lang w:eastAsia="en-AU"/>
              </w:rPr>
            </w:pPr>
          </w:p>
        </w:tc>
        <w:tc>
          <w:tcPr>
            <w:tcW w:w="3697" w:type="pct"/>
          </w:tcPr>
          <w:p w14:paraId="3E0C23E2" w14:textId="77777777" w:rsidR="00D357E7" w:rsidRPr="00972B54" w:rsidRDefault="00D357E7"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 xml:space="preserve">The ACMA manages access to the radiofrequency spectrum through the development and maintenance of a regulatory framework for satellite services in Australia, and through licensing of space services. </w:t>
            </w:r>
          </w:p>
          <w:p w14:paraId="3E0C23E3" w14:textId="77777777" w:rsidR="00702A86" w:rsidRPr="00972B54" w:rsidRDefault="006671C2"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The ACMA maintains a register of S</w:t>
            </w:r>
            <w:r w:rsidR="00D357E7" w:rsidRPr="00972B54">
              <w:rPr>
                <w:rFonts w:eastAsia="Times New Roman" w:cstheme="minorHAnsi"/>
                <w:color w:val="000000" w:themeColor="text1"/>
                <w:spacing w:val="-3"/>
                <w:sz w:val="22"/>
                <w:szCs w:val="22"/>
                <w:lang w:eastAsia="en-AU"/>
              </w:rPr>
              <w:t xml:space="preserve">tatutory Infrastructure Providers </w:t>
            </w:r>
            <w:r w:rsidRPr="00972B54">
              <w:rPr>
                <w:rFonts w:eastAsia="Times New Roman" w:cstheme="minorHAnsi"/>
                <w:color w:val="000000" w:themeColor="text1"/>
                <w:spacing w:val="-3"/>
                <w:sz w:val="22"/>
                <w:szCs w:val="22"/>
                <w:lang w:eastAsia="en-AU"/>
              </w:rPr>
              <w:t>and their service areas. The Minister for Communications, Cyber Safety and the Arts can also make standards, rules and benchmarks, with which SIPs must comply</w:t>
            </w:r>
          </w:p>
        </w:tc>
      </w:tr>
      <w:tr w:rsidR="0008597F" w:rsidRPr="00972B54" w14:paraId="3E0C23E7" w14:textId="77777777" w:rsidTr="00F15B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E5" w14:textId="77777777" w:rsidR="0008597F" w:rsidRPr="00972B54" w:rsidRDefault="0008597F" w:rsidP="0008597F">
            <w:pPr>
              <w:spacing w:before="80" w:after="80"/>
              <w:rPr>
                <w:rFonts w:eastAsia="Times New Roman" w:cstheme="minorHAnsi"/>
                <w:spacing w:val="-3"/>
                <w:sz w:val="22"/>
                <w:szCs w:val="22"/>
                <w:lang w:eastAsia="en-AU"/>
              </w:rPr>
            </w:pPr>
            <w:r w:rsidRPr="00972B54">
              <w:rPr>
                <w:rFonts w:eastAsia="Times New Roman" w:cstheme="minorHAnsi"/>
                <w:spacing w:val="-3"/>
                <w:sz w:val="22"/>
                <w:szCs w:val="22"/>
                <w:lang w:eastAsia="en-AU"/>
              </w:rPr>
              <w:t>Bureau of Meteorology</w:t>
            </w:r>
          </w:p>
        </w:tc>
        <w:tc>
          <w:tcPr>
            <w:tcW w:w="3697" w:type="pct"/>
          </w:tcPr>
          <w:p w14:paraId="3E0C23E6" w14:textId="648EA999" w:rsidR="0008597F" w:rsidRPr="00972B54" w:rsidRDefault="0008597F"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The Bureau attends the World Radiocommunication Conferences and the Asia Pacific Telecommunity (APT) Conference Preparatory Group meetings. It is also a member of the World Meteorological Organisation Steering Group on Radio Frequency Coordination (SG-RFC).</w:t>
            </w:r>
            <w:r w:rsidRPr="00972B54">
              <w:rPr>
                <w:rFonts w:eastAsia="Times New Roman" w:cstheme="minorHAnsi"/>
                <w:color w:val="000000" w:themeColor="text1"/>
                <w:spacing w:val="-3"/>
                <w:sz w:val="22"/>
                <w:szCs w:val="22"/>
                <w:lang w:eastAsia="en-AU"/>
              </w:rPr>
              <w:tab/>
            </w:r>
          </w:p>
        </w:tc>
      </w:tr>
      <w:tr w:rsidR="00420E91" w:rsidRPr="00972B54" w14:paraId="3E0C23EB" w14:textId="77777777" w:rsidTr="00F15B48">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E8" w14:textId="77777777" w:rsidR="00420E91" w:rsidRPr="00972B54" w:rsidRDefault="00420E91" w:rsidP="0008597F">
            <w:pPr>
              <w:spacing w:before="80" w:after="80"/>
              <w:rPr>
                <w:rFonts w:eastAsia="Times New Roman" w:cstheme="minorHAnsi"/>
                <w:spacing w:val="-3"/>
                <w:sz w:val="22"/>
                <w:szCs w:val="22"/>
                <w:lang w:eastAsia="en-AU"/>
              </w:rPr>
            </w:pPr>
            <w:r w:rsidRPr="00972B54">
              <w:rPr>
                <w:rFonts w:eastAsia="Times New Roman" w:cstheme="minorHAnsi"/>
                <w:spacing w:val="-3"/>
                <w:sz w:val="22"/>
                <w:szCs w:val="22"/>
                <w:lang w:eastAsia="en-AU"/>
              </w:rPr>
              <w:t>CSIRO</w:t>
            </w:r>
          </w:p>
        </w:tc>
        <w:tc>
          <w:tcPr>
            <w:tcW w:w="3697" w:type="pct"/>
          </w:tcPr>
          <w:p w14:paraId="3E0C23E9" w14:textId="77777777" w:rsidR="00420E91" w:rsidRPr="00972B54" w:rsidRDefault="00420E91"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 xml:space="preserve">CSIRO is a key member of ACMA’s space spectrum advisory group for space tracking and assists spectrum discussions to ensure consistency with the US/AUS Space Tracking Treaty. </w:t>
            </w:r>
          </w:p>
          <w:p w14:paraId="3E0C23EA" w14:textId="77777777" w:rsidR="00420E91" w:rsidRPr="00972B54" w:rsidRDefault="00420E91"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CSIRO also chairs two Working Parties (3M and 7D) of the International Telecommunications Union Radiocommunication Sector (ITU-R).</w:t>
            </w:r>
          </w:p>
        </w:tc>
      </w:tr>
      <w:tr w:rsidR="00702A86" w:rsidRPr="00972B54" w14:paraId="3E0C23EF" w14:textId="77777777" w:rsidTr="00F15B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EC" w14:textId="77777777" w:rsidR="00702A86" w:rsidRPr="00972B54" w:rsidRDefault="00702A86" w:rsidP="00702A86">
            <w:pPr>
              <w:spacing w:before="80" w:after="80"/>
              <w:rPr>
                <w:rFonts w:eastAsia="Times New Roman" w:cstheme="minorHAnsi"/>
                <w:spacing w:val="-3"/>
                <w:sz w:val="22"/>
                <w:szCs w:val="22"/>
                <w:lang w:eastAsia="en-AU"/>
              </w:rPr>
            </w:pPr>
            <w:r w:rsidRPr="00972B54">
              <w:rPr>
                <w:rFonts w:eastAsia="Times New Roman" w:cstheme="minorHAnsi"/>
                <w:spacing w:val="-3"/>
                <w:sz w:val="22"/>
                <w:szCs w:val="22"/>
                <w:lang w:eastAsia="en-AU"/>
              </w:rPr>
              <w:t>Department of Defence</w:t>
            </w:r>
          </w:p>
        </w:tc>
        <w:tc>
          <w:tcPr>
            <w:tcW w:w="3697" w:type="pct"/>
          </w:tcPr>
          <w:p w14:paraId="3E0C23ED" w14:textId="5FF6D295" w:rsidR="00981FEE" w:rsidRPr="00972B54" w:rsidRDefault="00981FEE"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Defence participates in International Telecommunication Union activities</w:t>
            </w:r>
            <w:r w:rsidR="00345DBF" w:rsidRPr="00972B54">
              <w:rPr>
                <w:rFonts w:eastAsia="Times New Roman" w:cstheme="minorHAnsi"/>
                <w:color w:val="000000" w:themeColor="text1"/>
                <w:spacing w:val="-3"/>
                <w:sz w:val="22"/>
                <w:szCs w:val="22"/>
                <w:lang w:eastAsia="en-AU"/>
              </w:rPr>
              <w:t xml:space="preserve">, and was part of the Australian delegation to the </w:t>
            </w:r>
            <w:r w:rsidRPr="00972B54">
              <w:rPr>
                <w:rFonts w:eastAsia="Times New Roman" w:cstheme="minorHAnsi"/>
                <w:color w:val="000000" w:themeColor="text1"/>
                <w:spacing w:val="-3"/>
                <w:sz w:val="22"/>
                <w:szCs w:val="22"/>
                <w:lang w:eastAsia="en-AU"/>
              </w:rPr>
              <w:t>2019 World Radio</w:t>
            </w:r>
            <w:r w:rsidR="00FB7243">
              <w:rPr>
                <w:rFonts w:eastAsia="Times New Roman" w:cstheme="minorHAnsi"/>
                <w:color w:val="000000" w:themeColor="text1"/>
                <w:spacing w:val="-3"/>
                <w:sz w:val="22"/>
                <w:szCs w:val="22"/>
                <w:lang w:eastAsia="en-AU"/>
              </w:rPr>
              <w:t>communication</w:t>
            </w:r>
            <w:r w:rsidRPr="00972B54">
              <w:rPr>
                <w:rFonts w:eastAsia="Times New Roman" w:cstheme="minorHAnsi"/>
                <w:color w:val="000000" w:themeColor="text1"/>
                <w:spacing w:val="-3"/>
                <w:sz w:val="22"/>
                <w:szCs w:val="22"/>
                <w:lang w:eastAsia="en-AU"/>
              </w:rPr>
              <w:t xml:space="preserve"> Conference in Sharm El-Sheikh. The World Radio</w:t>
            </w:r>
            <w:r w:rsidR="00FB7243">
              <w:rPr>
                <w:rFonts w:eastAsia="Times New Roman" w:cstheme="minorHAnsi"/>
                <w:color w:val="000000" w:themeColor="text1"/>
                <w:spacing w:val="-3"/>
                <w:sz w:val="22"/>
                <w:szCs w:val="22"/>
                <w:lang w:eastAsia="en-AU"/>
              </w:rPr>
              <w:t>communication</w:t>
            </w:r>
            <w:r w:rsidRPr="00972B54">
              <w:rPr>
                <w:rFonts w:eastAsia="Times New Roman" w:cstheme="minorHAnsi"/>
                <w:color w:val="000000" w:themeColor="text1"/>
                <w:spacing w:val="-3"/>
                <w:sz w:val="22"/>
                <w:szCs w:val="22"/>
                <w:lang w:eastAsia="en-AU"/>
              </w:rPr>
              <w:t xml:space="preserve"> Conference reviews and revises the Radio Regulations, the international treaty governing the use of the radiofrequency spectrum and the geostationary-satellite and non-geostationary-satellite orbits.</w:t>
            </w:r>
          </w:p>
          <w:p w14:paraId="3E0C23EE" w14:textId="77777777" w:rsidR="00702A86" w:rsidRPr="00972B54" w:rsidRDefault="00981FEE"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Defence regulates the exports of goods and technology listed in the Defence and Strategic Goods List (DSGL), including goods and technology for launch into space. Where such goods or technology are launched from Australia with the intention that they will land in a foreign country, or are sent overseas for launch, an export permit will be required from Defence Export Controls.</w:t>
            </w:r>
          </w:p>
        </w:tc>
      </w:tr>
      <w:tr w:rsidR="00702A86" w:rsidRPr="00972B54" w14:paraId="3E0C23F4" w14:textId="77777777" w:rsidTr="00F15B48">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F0" w14:textId="77777777" w:rsidR="00702A86" w:rsidRPr="00972B54" w:rsidRDefault="00702A86" w:rsidP="00702A86">
            <w:pPr>
              <w:spacing w:before="80" w:after="80"/>
              <w:rPr>
                <w:rFonts w:eastAsia="Times New Roman" w:cstheme="minorHAnsi"/>
                <w:spacing w:val="-3"/>
                <w:sz w:val="22"/>
                <w:szCs w:val="22"/>
                <w:lang w:eastAsia="en-AU"/>
              </w:rPr>
            </w:pPr>
            <w:r w:rsidRPr="00972B54">
              <w:rPr>
                <w:rFonts w:eastAsia="Times New Roman" w:cstheme="minorHAnsi"/>
                <w:spacing w:val="-3"/>
                <w:sz w:val="22"/>
                <w:szCs w:val="22"/>
                <w:lang w:eastAsia="en-AU"/>
              </w:rPr>
              <w:t>Department of Foreign Affairs and Trade</w:t>
            </w:r>
          </w:p>
          <w:p w14:paraId="3E0C23F1" w14:textId="77777777" w:rsidR="00702A86" w:rsidRPr="00972B54" w:rsidRDefault="00702A86" w:rsidP="00702A86">
            <w:pPr>
              <w:spacing w:before="80" w:after="80"/>
              <w:rPr>
                <w:rFonts w:eastAsia="Times New Roman" w:cstheme="minorHAnsi"/>
                <w:spacing w:val="-3"/>
                <w:sz w:val="22"/>
                <w:szCs w:val="22"/>
                <w:lang w:eastAsia="en-AU"/>
              </w:rPr>
            </w:pPr>
          </w:p>
        </w:tc>
        <w:tc>
          <w:tcPr>
            <w:tcW w:w="3697" w:type="pct"/>
          </w:tcPr>
          <w:p w14:paraId="3E0C23F2" w14:textId="500D5209" w:rsidR="00702A86" w:rsidRPr="00972B54" w:rsidRDefault="00702A86"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 xml:space="preserve">DFAT was part of the Australian delegations to </w:t>
            </w:r>
            <w:r w:rsidR="00A16CA7" w:rsidRPr="00972B54">
              <w:rPr>
                <w:rFonts w:eastAsia="Times New Roman" w:cstheme="minorHAnsi"/>
                <w:color w:val="000000" w:themeColor="text1"/>
                <w:spacing w:val="-3"/>
                <w:sz w:val="22"/>
                <w:szCs w:val="22"/>
                <w:lang w:eastAsia="en-AU"/>
              </w:rPr>
              <w:t>UN</w:t>
            </w:r>
            <w:r w:rsidRPr="00972B54">
              <w:rPr>
                <w:rFonts w:eastAsia="Times New Roman" w:cstheme="minorHAnsi"/>
                <w:color w:val="000000" w:themeColor="text1"/>
                <w:spacing w:val="-3"/>
                <w:sz w:val="22"/>
                <w:szCs w:val="22"/>
                <w:lang w:eastAsia="en-AU"/>
              </w:rPr>
              <w:t xml:space="preserve">COPUOS </w:t>
            </w:r>
            <w:r w:rsidR="006F7E67">
              <w:rPr>
                <w:rFonts w:eastAsia="Times New Roman" w:cstheme="minorHAnsi"/>
                <w:color w:val="000000" w:themeColor="text1"/>
                <w:spacing w:val="-3"/>
                <w:sz w:val="22"/>
                <w:szCs w:val="22"/>
                <w:lang w:eastAsia="en-AU"/>
              </w:rPr>
              <w:t>and its subcomittees.</w:t>
            </w:r>
            <w:r w:rsidRPr="00972B54">
              <w:rPr>
                <w:rFonts w:eastAsia="Times New Roman" w:cstheme="minorHAnsi"/>
                <w:color w:val="000000" w:themeColor="text1"/>
                <w:spacing w:val="-3"/>
                <w:sz w:val="22"/>
                <w:szCs w:val="22"/>
                <w:lang w:eastAsia="en-AU"/>
              </w:rPr>
              <w:t xml:space="preserve"> </w:t>
            </w:r>
          </w:p>
          <w:p w14:paraId="3E0C23F3" w14:textId="45A8FCD9" w:rsidR="00A16CA7" w:rsidRPr="00972B54" w:rsidRDefault="00A16CA7" w:rsidP="00976A65">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DFAT is also working with the Agency to implement the UNCOPUOS Guidelines for the Long-term Sustainability of Outer Space Activities</w:t>
            </w:r>
            <w:r w:rsidR="006F7E67">
              <w:rPr>
                <w:rFonts w:eastAsia="Times New Roman" w:cstheme="minorHAnsi"/>
                <w:color w:val="000000" w:themeColor="text1"/>
                <w:spacing w:val="-3"/>
                <w:sz w:val="22"/>
                <w:szCs w:val="22"/>
                <w:lang w:eastAsia="en-AU"/>
              </w:rPr>
              <w:t>.</w:t>
            </w:r>
          </w:p>
        </w:tc>
      </w:tr>
      <w:tr w:rsidR="00702A86" w:rsidRPr="00972B54" w14:paraId="3E0C240E" w14:textId="77777777" w:rsidTr="00F15B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F5" w14:textId="77777777" w:rsidR="00702A86" w:rsidRPr="00972B54" w:rsidRDefault="00702A86" w:rsidP="00B52EE3">
            <w:pPr>
              <w:spacing w:before="80" w:after="80"/>
              <w:rPr>
                <w:rFonts w:eastAsia="Times New Roman" w:cstheme="minorHAnsi"/>
                <w:spacing w:val="-3"/>
                <w:sz w:val="22"/>
                <w:szCs w:val="22"/>
                <w:lang w:eastAsia="en-AU"/>
              </w:rPr>
            </w:pPr>
            <w:r w:rsidRPr="00972B54">
              <w:rPr>
                <w:rFonts w:eastAsia="Times New Roman" w:cstheme="minorHAnsi"/>
                <w:spacing w:val="-3"/>
                <w:sz w:val="22"/>
                <w:szCs w:val="22"/>
                <w:lang w:eastAsia="en-AU"/>
              </w:rPr>
              <w:t xml:space="preserve">Department of Infrastructure, </w:t>
            </w:r>
            <w:r w:rsidR="0008597F" w:rsidRPr="00972B54">
              <w:rPr>
                <w:rFonts w:eastAsia="Times New Roman" w:cstheme="minorHAnsi"/>
                <w:spacing w:val="-3"/>
                <w:sz w:val="22"/>
                <w:szCs w:val="22"/>
                <w:lang w:eastAsia="en-AU"/>
              </w:rPr>
              <w:t xml:space="preserve">Transport, </w:t>
            </w:r>
            <w:r w:rsidRPr="00972B54">
              <w:rPr>
                <w:rFonts w:eastAsia="Times New Roman" w:cstheme="minorHAnsi"/>
                <w:spacing w:val="-3"/>
                <w:sz w:val="22"/>
                <w:szCs w:val="22"/>
                <w:lang w:eastAsia="en-AU"/>
              </w:rPr>
              <w:t>Regional Development and C</w:t>
            </w:r>
            <w:r w:rsidR="00B52EE3" w:rsidRPr="00972B54">
              <w:rPr>
                <w:rFonts w:eastAsia="Times New Roman" w:cstheme="minorHAnsi"/>
                <w:spacing w:val="-3"/>
                <w:sz w:val="22"/>
                <w:szCs w:val="22"/>
                <w:lang w:eastAsia="en-AU"/>
              </w:rPr>
              <w:t>ommunications</w:t>
            </w:r>
          </w:p>
        </w:tc>
        <w:tc>
          <w:tcPr>
            <w:tcW w:w="3697" w:type="pct"/>
          </w:tcPr>
          <w:p w14:paraId="3E0C23F6" w14:textId="77777777" w:rsidR="00F61B3B" w:rsidRPr="00972B54" w:rsidRDefault="00F61B3B"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u w:val="single"/>
                <w:lang w:val="en-AU"/>
              </w:rPr>
            </w:pPr>
            <w:r w:rsidRPr="00972B54">
              <w:rPr>
                <w:rFonts w:eastAsia="Times New Roman" w:cstheme="minorHAnsi"/>
                <w:color w:val="000000" w:themeColor="text1"/>
                <w:spacing w:val="-3"/>
                <w:sz w:val="22"/>
                <w:szCs w:val="22"/>
                <w:u w:val="single"/>
                <w:lang w:val="en-AU"/>
              </w:rPr>
              <w:t>International Radiocommunications</w:t>
            </w:r>
          </w:p>
          <w:p w14:paraId="3E0C23F7" w14:textId="77777777" w:rsidR="00B52EE3" w:rsidRPr="00972B54" w:rsidRDefault="00B52EE3"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AU"/>
              </w:rPr>
            </w:pPr>
            <w:r w:rsidRPr="00972B54">
              <w:rPr>
                <w:rFonts w:eastAsia="Times New Roman" w:cstheme="minorHAnsi"/>
                <w:color w:val="000000" w:themeColor="text1"/>
                <w:spacing w:val="-3"/>
                <w:sz w:val="22"/>
                <w:szCs w:val="22"/>
                <w:lang w:val="en-AU"/>
              </w:rPr>
              <w:t xml:space="preserve">DITRDC leads Australia’s engagement in key policy making international radio-communications fora, including discussions at the ITU on revisions to the treaty-level Radio Regulations, which govern international use of the radio frequency spectrum and satellite orbits. </w:t>
            </w:r>
          </w:p>
          <w:p w14:paraId="3E0C23F8" w14:textId="77777777" w:rsidR="00B52EE3" w:rsidRPr="00972B54" w:rsidRDefault="00B52EE3"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AU"/>
              </w:rPr>
            </w:pPr>
            <w:r w:rsidRPr="00972B54">
              <w:rPr>
                <w:rFonts w:eastAsia="Times New Roman" w:cstheme="minorHAnsi"/>
                <w:color w:val="000000" w:themeColor="text1"/>
                <w:spacing w:val="-3"/>
                <w:sz w:val="22"/>
                <w:szCs w:val="22"/>
                <w:lang w:val="en-AU"/>
              </w:rPr>
              <w:t>In October/ November 2019, the Australian delegation to the ITU’s World Radio-communication Conference 2019 (WRC-19) negotiated with more than 3,000 international representatives on around 50 technical and regulatory issues. Australia played a significant role on several agenda items, including the development of a new regulatory regime for large satellite constellations and establishing the agenda for the next WRC in 2023.</w:t>
            </w:r>
          </w:p>
          <w:p w14:paraId="3E0C23F9" w14:textId="77777777" w:rsidR="00B52EE3" w:rsidRPr="00972B54" w:rsidRDefault="00B52EE3"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AU"/>
              </w:rPr>
            </w:pPr>
            <w:r w:rsidRPr="00972B54">
              <w:rPr>
                <w:rFonts w:eastAsia="Times New Roman" w:cstheme="minorHAnsi"/>
                <w:color w:val="000000" w:themeColor="text1"/>
                <w:spacing w:val="-3"/>
                <w:sz w:val="22"/>
                <w:szCs w:val="22"/>
                <w:lang w:val="en-AU"/>
              </w:rPr>
              <w:t xml:space="preserve">Other key issues dealt with at WRC-19 included: </w:t>
            </w:r>
          </w:p>
          <w:p w14:paraId="3E0C23FA" w14:textId="77777777" w:rsidR="00B52EE3" w:rsidRPr="00972B54" w:rsidRDefault="00B52EE3" w:rsidP="00800E83">
            <w:pPr>
              <w:pStyle w:val="TableBullet"/>
              <w:spacing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lang w:val="en-US"/>
              </w:rPr>
            </w:pPr>
            <w:r w:rsidRPr="00972B54">
              <w:rPr>
                <w:rFonts w:cstheme="minorHAnsi"/>
                <w:color w:val="000000" w:themeColor="text1"/>
                <w:sz w:val="22"/>
                <w:szCs w:val="22"/>
              </w:rPr>
              <w:t>revised satellite coordination procedures for non-geostationary orbit satellites and geostationary satellites</w:t>
            </w:r>
          </w:p>
          <w:p w14:paraId="3E0C23FB" w14:textId="77777777" w:rsidR="00B52EE3" w:rsidRPr="00972B54" w:rsidRDefault="00B52EE3" w:rsidP="00800E83">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lang w:val="en-US"/>
              </w:rPr>
            </w:pPr>
            <w:r w:rsidRPr="00972B54">
              <w:rPr>
                <w:rFonts w:cstheme="minorHAnsi"/>
                <w:color w:val="000000" w:themeColor="text1"/>
                <w:sz w:val="22"/>
                <w:szCs w:val="22"/>
              </w:rPr>
              <w:t xml:space="preserve">improved arrangements for Wi-Fi on ships, aeroplanes and trains using Earth Stations in Motion (ESIM) communicating with geostationary satellites; </w:t>
            </w:r>
          </w:p>
          <w:p w14:paraId="3E0C23FC" w14:textId="77777777" w:rsidR="00B52EE3" w:rsidRPr="00972B54" w:rsidRDefault="00B52EE3" w:rsidP="00800E83">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lang w:val="en-US"/>
              </w:rPr>
            </w:pPr>
            <w:r w:rsidRPr="00972B54">
              <w:rPr>
                <w:rFonts w:cstheme="minorHAnsi"/>
                <w:color w:val="000000" w:themeColor="text1"/>
                <w:sz w:val="22"/>
                <w:szCs w:val="22"/>
              </w:rPr>
              <w:t>additional spectrum for 5G mobile broadband services;</w:t>
            </w:r>
          </w:p>
          <w:p w14:paraId="3E0C23FD" w14:textId="77777777" w:rsidR="00B52EE3" w:rsidRPr="00972B54" w:rsidRDefault="00B52EE3" w:rsidP="00800E83">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lang w:val="en-US"/>
              </w:rPr>
            </w:pPr>
            <w:r w:rsidRPr="00972B54">
              <w:rPr>
                <w:rFonts w:cstheme="minorHAnsi"/>
                <w:color w:val="000000" w:themeColor="text1"/>
                <w:sz w:val="22"/>
                <w:szCs w:val="22"/>
              </w:rPr>
              <w:t xml:space="preserve">additional satellite system for the Global Maritime Distress and Safety System (GMDSS); </w:t>
            </w:r>
          </w:p>
          <w:p w14:paraId="3E0C23FE" w14:textId="77777777" w:rsidR="00B52EE3" w:rsidRPr="00972B54" w:rsidRDefault="00B52EE3" w:rsidP="00800E83">
            <w:pPr>
              <w:pStyle w:val="TableBullet"/>
              <w:spacing w:before="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lang w:val="en-US"/>
              </w:rPr>
            </w:pPr>
            <w:r w:rsidRPr="00972B54">
              <w:rPr>
                <w:rFonts w:cstheme="minorHAnsi"/>
                <w:color w:val="000000" w:themeColor="text1"/>
                <w:sz w:val="22"/>
                <w:szCs w:val="22"/>
              </w:rPr>
              <w:t xml:space="preserve">regulation of and spectrum allocation to short duration mission satellites. </w:t>
            </w:r>
          </w:p>
          <w:p w14:paraId="3E0C23FF" w14:textId="77777777" w:rsidR="00B52EE3" w:rsidRPr="00972B54" w:rsidRDefault="00B52EE3"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Australia’s participation at WRC-19 was a success, with outcomes on all issues under consideration aligning with the Australian objectives and negotiating mandate.</w:t>
            </w:r>
          </w:p>
          <w:p w14:paraId="57AE1B7C" w14:textId="6D2ACED8" w:rsidR="005B563B" w:rsidRPr="00EB26D2" w:rsidRDefault="005B563B"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u w:val="single"/>
                <w:lang w:val="en-US"/>
              </w:rPr>
            </w:pPr>
            <w:r w:rsidRPr="00EB26D2">
              <w:rPr>
                <w:rFonts w:eastAsia="Times New Roman" w:cstheme="minorHAnsi"/>
                <w:color w:val="000000" w:themeColor="text1"/>
                <w:spacing w:val="-3"/>
                <w:sz w:val="22"/>
                <w:szCs w:val="22"/>
                <w:u w:val="single"/>
                <w:lang w:val="en-US"/>
              </w:rPr>
              <w:t xml:space="preserve">Universal Service Guarantee </w:t>
            </w:r>
          </w:p>
          <w:p w14:paraId="3E0C2400" w14:textId="77777777" w:rsidR="00850C19" w:rsidRPr="00972B54" w:rsidRDefault="00850C19"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DITRDC is also responsible for the Government’s Universal Service Guarantee (USG) to provide access to broadband as well as voice services. The USG is underpinned by the statutory infrastructure provider (SIP) laws, which take effect on 1 July 2020. The</w:t>
            </w:r>
            <w:r w:rsidR="006671C2" w:rsidRPr="00972B54">
              <w:rPr>
                <w:rFonts w:eastAsia="Times New Roman" w:cstheme="minorHAnsi"/>
                <w:color w:val="000000" w:themeColor="text1"/>
                <w:spacing w:val="-3"/>
                <w:sz w:val="22"/>
                <w:szCs w:val="22"/>
                <w:lang w:val="en-US"/>
              </w:rPr>
              <w:t>se</w:t>
            </w:r>
            <w:r w:rsidRPr="00972B54">
              <w:rPr>
                <w:rFonts w:eastAsia="Times New Roman" w:cstheme="minorHAnsi"/>
                <w:color w:val="000000" w:themeColor="text1"/>
                <w:spacing w:val="-3"/>
                <w:sz w:val="22"/>
                <w:szCs w:val="22"/>
                <w:lang w:val="en-US"/>
              </w:rPr>
              <w:t xml:space="preserve"> laws establish a default role for NBN Co to be the SIP for Australia. Other carriers will also be SIPs where, for example, they have been contracted to service an area such as a new development.</w:t>
            </w:r>
          </w:p>
          <w:p w14:paraId="3E0C2401" w14:textId="77777777" w:rsidR="00850C19" w:rsidRPr="00972B54" w:rsidRDefault="00850C19"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SIPs must connect premises to their networks on reasonable request from a retail provider, and must supply wholesale services that allow retail providers to supply retail broadband services with peak download speeds of at least 25 Mbps and peak upload speeds of at least 5 Mbps. On fixed-line and fixed wireless networks the wholesale services SIPs supply must also be able to support retail voice services.</w:t>
            </w:r>
          </w:p>
          <w:p w14:paraId="3E0C2402" w14:textId="77777777" w:rsidR="00850C19" w:rsidRPr="00972B54" w:rsidRDefault="00850C19"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While giving preference to the delivery of services by fixed line and fixed wireless infrastructure, the SIP regime does include the provision of services by satellite where appropriate.</w:t>
            </w:r>
          </w:p>
          <w:p w14:paraId="3E0C2403" w14:textId="77777777" w:rsidR="00850C19" w:rsidRPr="00972B54" w:rsidRDefault="00850C19"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The ACMA maintains a register of SIPs and their service areas. The Minister for Communications, Cyber Safety and the Arts can also make standards, rules and benchmarks, with which SIPs must comply.</w:t>
            </w:r>
          </w:p>
          <w:p w14:paraId="3E0C2404" w14:textId="77777777" w:rsidR="00850C19" w:rsidRPr="00972B54" w:rsidRDefault="00850C19"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The USG retains the U</w:t>
            </w:r>
            <w:r w:rsidR="006671C2" w:rsidRPr="00972B54">
              <w:rPr>
                <w:rFonts w:eastAsia="Times New Roman" w:cstheme="minorHAnsi"/>
                <w:color w:val="000000" w:themeColor="text1"/>
                <w:spacing w:val="-3"/>
                <w:sz w:val="22"/>
                <w:szCs w:val="22"/>
                <w:lang w:val="en-US"/>
              </w:rPr>
              <w:t>niversal Service Obligation to</w:t>
            </w:r>
            <w:r w:rsidRPr="00972B54">
              <w:rPr>
                <w:rFonts w:eastAsia="Times New Roman" w:cstheme="minorHAnsi"/>
                <w:color w:val="000000" w:themeColor="text1"/>
                <w:spacing w:val="-3"/>
                <w:sz w:val="22"/>
                <w:szCs w:val="22"/>
                <w:lang w:val="en-US"/>
              </w:rPr>
              <w:t xml:space="preserve"> ensure voice services continue to be available from Telstra where they cannot be supported by the NBN, particularly in NBN Co’s satellite footprint.</w:t>
            </w:r>
          </w:p>
          <w:p w14:paraId="3E0C2405" w14:textId="77777777" w:rsidR="00850C19" w:rsidRPr="00972B54" w:rsidRDefault="00850C19"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The Government is committed to continue to work with consumers and industry to identify better ways to deliver the USG over time. As part of this work, DITRDC will continue to monitor and assess the ability of new space technologies to deliver quality telecommunications services in a more cost-effective way that can meet consumer needs.</w:t>
            </w:r>
          </w:p>
          <w:p w14:paraId="3E0C2406" w14:textId="77777777" w:rsidR="00F61B3B" w:rsidRPr="00972B54" w:rsidRDefault="00F61B3B"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u w:val="single"/>
                <w:lang w:val="en-US"/>
              </w:rPr>
            </w:pPr>
            <w:r w:rsidRPr="00972B54">
              <w:rPr>
                <w:rFonts w:eastAsia="Times New Roman" w:cstheme="minorHAnsi"/>
                <w:color w:val="000000" w:themeColor="text1"/>
                <w:spacing w:val="-3"/>
                <w:sz w:val="22"/>
                <w:szCs w:val="22"/>
                <w:u w:val="single"/>
                <w:lang w:val="en-US"/>
              </w:rPr>
              <w:t>Civil Aviation Safety Regulations</w:t>
            </w:r>
          </w:p>
          <w:p w14:paraId="22D06F12" w14:textId="300B2838" w:rsidR="005B563B" w:rsidRPr="00972B54" w:rsidRDefault="005B563B"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5B563B">
              <w:rPr>
                <w:rFonts w:eastAsia="Times New Roman" w:cstheme="minorHAnsi"/>
                <w:color w:val="000000" w:themeColor="text1"/>
                <w:spacing w:val="-3"/>
                <w:sz w:val="22"/>
                <w:szCs w:val="22"/>
                <w:lang w:eastAsia="en-AU"/>
              </w:rPr>
              <w:t>CASA manages compliance with the Civil Aviation Safety Regulations 1998, which includes air risk regulatory responsibility for small model rockets, model rockets and amateur rockets. CASA’s regulatory responsibility for air risk also extends to high power rockets and launches of space objects, but subject to the Agency assessing an application for, and granting, a launch permit for those latter two activities. CASA collaborates with stakeholders to ensure that high altitude aviation activities do not unduly impact the safety of airspace users.</w:t>
            </w:r>
          </w:p>
          <w:p w14:paraId="3E0C2409" w14:textId="77777777" w:rsidR="00F61B3B" w:rsidRPr="00972B54" w:rsidRDefault="002C047C"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 xml:space="preserve">The OAR within CASA assesses Airspace Change Proposals for rocketry activities to determine the appropriate airspace solutions to mitigate the risks to other airspace users. CASA contributes, as required, to assist the Agency in implementing the relevant provisions of the </w:t>
            </w:r>
            <w:r w:rsidR="00F61B3B" w:rsidRPr="00972B54">
              <w:rPr>
                <w:rFonts w:eastAsia="Times New Roman" w:cstheme="minorHAnsi"/>
                <w:i/>
                <w:color w:val="000000" w:themeColor="text1"/>
                <w:spacing w:val="-3"/>
                <w:sz w:val="22"/>
                <w:szCs w:val="22"/>
                <w:lang w:eastAsia="en-AU"/>
              </w:rPr>
              <w:t>Space (Launches and Returns) Act 2018</w:t>
            </w:r>
            <w:r w:rsidRPr="00972B54">
              <w:rPr>
                <w:rFonts w:eastAsia="Times New Roman" w:cstheme="minorHAnsi"/>
                <w:color w:val="000000" w:themeColor="text1"/>
                <w:spacing w:val="-3"/>
                <w:sz w:val="22"/>
                <w:szCs w:val="22"/>
                <w:lang w:eastAsia="en-AU"/>
              </w:rPr>
              <w:t xml:space="preserve">, which </w:t>
            </w:r>
            <w:r w:rsidR="00F61B3B" w:rsidRPr="00972B54">
              <w:rPr>
                <w:rFonts w:eastAsia="Times New Roman" w:cstheme="minorHAnsi"/>
                <w:color w:val="000000" w:themeColor="text1"/>
                <w:spacing w:val="-3"/>
                <w:sz w:val="22"/>
                <w:szCs w:val="22"/>
                <w:lang w:eastAsia="en-AU"/>
              </w:rPr>
              <w:t>came</w:t>
            </w:r>
            <w:r w:rsidRPr="00972B54">
              <w:rPr>
                <w:rFonts w:eastAsia="Times New Roman" w:cstheme="minorHAnsi"/>
                <w:color w:val="000000" w:themeColor="text1"/>
                <w:spacing w:val="-3"/>
                <w:sz w:val="22"/>
                <w:szCs w:val="22"/>
                <w:lang w:eastAsia="en-AU"/>
              </w:rPr>
              <w:t xml:space="preserve"> into force on 31 August 2019 </w:t>
            </w:r>
          </w:p>
          <w:p w14:paraId="3E0C240A" w14:textId="1359290C" w:rsidR="00B83572" w:rsidRPr="00972B54" w:rsidRDefault="00B83572"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u w:val="single"/>
                <w:lang w:eastAsia="en-AU"/>
              </w:rPr>
            </w:pPr>
            <w:r w:rsidRPr="00972B54">
              <w:rPr>
                <w:rFonts w:eastAsia="Times New Roman" w:cstheme="minorHAnsi"/>
                <w:color w:val="000000" w:themeColor="text1"/>
                <w:spacing w:val="-3"/>
                <w:sz w:val="22"/>
                <w:szCs w:val="22"/>
                <w:u w:val="single"/>
                <w:lang w:eastAsia="en-AU"/>
              </w:rPr>
              <w:t>Global Maritime Distress and Safety Sy</w:t>
            </w:r>
            <w:r w:rsidR="006E3890">
              <w:rPr>
                <w:rFonts w:eastAsia="Times New Roman" w:cstheme="minorHAnsi"/>
                <w:color w:val="000000" w:themeColor="text1"/>
                <w:spacing w:val="-3"/>
                <w:sz w:val="22"/>
                <w:szCs w:val="22"/>
                <w:u w:val="single"/>
                <w:lang w:eastAsia="en-AU"/>
              </w:rPr>
              <w:t>stem (GMDSS)</w:t>
            </w:r>
          </w:p>
          <w:p w14:paraId="3E0C240B" w14:textId="2E773DAA" w:rsidR="00B83572" w:rsidRPr="00972B54" w:rsidRDefault="00B83572"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 xml:space="preserve">In accordance with Chapter V of SOLAS (International Convention for the Safety of Life at Sea, 1974, as amended), Australia as a Contracting </w:t>
            </w:r>
            <w:r w:rsidR="006C0619">
              <w:rPr>
                <w:rFonts w:eastAsia="Times New Roman" w:cstheme="minorHAnsi"/>
                <w:color w:val="000000" w:themeColor="text1"/>
                <w:spacing w:val="-3"/>
                <w:sz w:val="22"/>
                <w:szCs w:val="22"/>
                <w:lang w:eastAsia="en-AU"/>
              </w:rPr>
              <w:t>g</w:t>
            </w:r>
            <w:r w:rsidRPr="00972B54">
              <w:rPr>
                <w:rFonts w:eastAsia="Times New Roman" w:cstheme="minorHAnsi"/>
                <w:color w:val="000000" w:themeColor="text1"/>
                <w:spacing w:val="-3"/>
                <w:sz w:val="22"/>
                <w:szCs w:val="22"/>
                <w:lang w:eastAsia="en-AU"/>
              </w:rPr>
              <w:t>overnment provides navigational warnings (Regulation 4), meteorological services and warnings (Regulation 5) and search and rescue services (Regulation 7).</w:t>
            </w:r>
          </w:p>
          <w:p w14:paraId="3E0C240C" w14:textId="77777777" w:rsidR="00B83572" w:rsidRPr="00972B54" w:rsidRDefault="00B83572"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 xml:space="preserve">AMSA provides Australia’s SAR service to anyone in distress, no matter where they are in the Australian Search and Rescue Region (SRR). This is a statutory function under the Australian Maritime Safety Authority Act 1990, and is provided for vessels at sea and aircraft. </w:t>
            </w:r>
          </w:p>
          <w:p w14:paraId="3E0C240D" w14:textId="77777777" w:rsidR="00702A86" w:rsidRPr="00972B54" w:rsidRDefault="00B83572"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Inmarsat and Iridium provide Australia’s satellite-based GMDSS services.</w:t>
            </w:r>
          </w:p>
        </w:tc>
      </w:tr>
      <w:tr w:rsidR="00032393" w:rsidRPr="00972B54" w14:paraId="3E0C241D" w14:textId="77777777" w:rsidTr="00F15B48">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40F" w14:textId="77777777" w:rsidR="00032393" w:rsidRPr="00972B54" w:rsidRDefault="00032393" w:rsidP="00702A86">
            <w:pPr>
              <w:spacing w:before="80" w:after="80"/>
              <w:rPr>
                <w:rFonts w:eastAsia="Times New Roman" w:cstheme="minorHAnsi"/>
                <w:spacing w:val="-3"/>
                <w:sz w:val="22"/>
                <w:szCs w:val="22"/>
                <w:lang w:eastAsia="en-AU"/>
              </w:rPr>
            </w:pPr>
            <w:r w:rsidRPr="00972B54">
              <w:rPr>
                <w:rFonts w:eastAsia="Times New Roman" w:cstheme="minorHAnsi"/>
                <w:spacing w:val="-3"/>
                <w:sz w:val="22"/>
                <w:szCs w:val="22"/>
                <w:lang w:eastAsia="en-AU"/>
              </w:rPr>
              <w:t>Department of Home Affairs</w:t>
            </w:r>
          </w:p>
        </w:tc>
        <w:tc>
          <w:tcPr>
            <w:tcW w:w="3697" w:type="pct"/>
          </w:tcPr>
          <w:p w14:paraId="3E0C2410" w14:textId="77777777" w:rsidR="00032393" w:rsidRPr="00972B54" w:rsidRDefault="00032393"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Critical infrastructure is increasingly interconnected and interdependent, delivering efficiencies and economic benefits to operations. However, connectivity without proper safeguards creates vulnerabilities that can deliberately or inadvertently cause disruption that could result in cascading consequences across our economy, security and sovereignty.</w:t>
            </w:r>
          </w:p>
          <w:p w14:paraId="3E0C2411" w14:textId="77777777" w:rsidR="00D32500" w:rsidRPr="00972B54" w:rsidRDefault="00D32500"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 xml:space="preserve">Home Affairs is working with industry to introduce an enhanced regulatory framework, building on existing requirements under the </w:t>
            </w:r>
            <w:r w:rsidRPr="00972B54">
              <w:rPr>
                <w:rFonts w:eastAsia="Times New Roman" w:cstheme="minorHAnsi"/>
                <w:i/>
                <w:color w:val="000000" w:themeColor="text1"/>
                <w:spacing w:val="-3"/>
                <w:sz w:val="22"/>
                <w:szCs w:val="22"/>
                <w:lang w:val="en-US"/>
              </w:rPr>
              <w:t>Security of Critical Infrastructure Act 2018</w:t>
            </w:r>
            <w:r w:rsidRPr="00972B54">
              <w:rPr>
                <w:rFonts w:eastAsia="Times New Roman" w:cstheme="minorHAnsi"/>
                <w:color w:val="000000" w:themeColor="text1"/>
                <w:spacing w:val="-3"/>
                <w:sz w:val="22"/>
                <w:szCs w:val="22"/>
                <w:lang w:val="en-US"/>
              </w:rPr>
              <w:t xml:space="preserve"> (the Act).</w:t>
            </w:r>
          </w:p>
          <w:p w14:paraId="3E0C2412" w14:textId="77777777" w:rsidR="00032393" w:rsidRPr="00972B54" w:rsidRDefault="00032393"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 xml:space="preserve">The primary objective of the proposed enhanced framework is to protect Australia’s critical infrastructure from all hazards, including the dynamic and potentially catastrophic cascading threats enabled by cyber-attacks. </w:t>
            </w:r>
          </w:p>
          <w:p w14:paraId="3E0C2413" w14:textId="77777777" w:rsidR="00032393" w:rsidRPr="00972B54" w:rsidRDefault="00032393"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The enhanced framework outlines a need for an uplift in security and resilience in all critical infrastructure sectors, combined with better identification and sharing of threats in order to make Australia’s critical infrastructure – whether industry or government owned and operated – more resilient and secure. This approach will prioritise acting ahead of an incident wherever possible.</w:t>
            </w:r>
          </w:p>
          <w:p w14:paraId="3E0C2414" w14:textId="77777777" w:rsidR="00032393" w:rsidRPr="00972B54" w:rsidRDefault="00032393"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Government has agreed that the proposed enhanced framework will apply to an expanded set of critical infrastructure sectors, comprising of three key elements:</w:t>
            </w:r>
          </w:p>
          <w:p w14:paraId="3E0C2415" w14:textId="0F354FCF" w:rsidR="00032393" w:rsidRPr="00972B54" w:rsidRDefault="00032393" w:rsidP="00972B54">
            <w:pPr>
              <w:pStyle w:val="ListNumber"/>
              <w:numPr>
                <w:ilvl w:val="0"/>
                <w:numId w:val="39"/>
              </w:numPr>
              <w:jc w:val="left"/>
              <w:cnfStyle w:val="000000000000" w:firstRow="0" w:lastRow="0" w:firstColumn="0" w:lastColumn="0" w:oddVBand="0" w:evenVBand="0" w:oddHBand="0" w:evenHBand="0" w:firstRowFirstColumn="0" w:firstRowLastColumn="0" w:lastRowFirstColumn="0" w:lastRowLastColumn="0"/>
              <w:rPr>
                <w:sz w:val="22"/>
                <w:szCs w:val="22"/>
                <w:lang w:val="en-US"/>
              </w:rPr>
            </w:pPr>
            <w:r w:rsidRPr="00972B54">
              <w:rPr>
                <w:sz w:val="22"/>
                <w:szCs w:val="22"/>
                <w:lang w:val="en-US"/>
              </w:rPr>
              <w:t xml:space="preserve">Positive Security Obligation, including: </w:t>
            </w:r>
          </w:p>
          <w:p w14:paraId="3E0C2416" w14:textId="30EB5FCB" w:rsidR="00032393" w:rsidRPr="00972B54" w:rsidRDefault="00032393" w:rsidP="00800E83">
            <w:pPr>
              <w:pStyle w:val="ListNumber"/>
              <w:numPr>
                <w:ilvl w:val="1"/>
                <w:numId w:val="32"/>
              </w:numPr>
              <w:spacing w:before="0" w:after="60"/>
              <w:ind w:left="1077" w:hanging="357"/>
              <w:jc w:val="left"/>
              <w:cnfStyle w:val="000000000000" w:firstRow="0" w:lastRow="0" w:firstColumn="0" w:lastColumn="0" w:oddVBand="0" w:evenVBand="0" w:oddHBand="0" w:evenHBand="0" w:firstRowFirstColumn="0" w:firstRowLastColumn="0" w:lastRowFirstColumn="0" w:lastRowLastColumn="0"/>
              <w:rPr>
                <w:sz w:val="22"/>
                <w:szCs w:val="22"/>
                <w:lang w:val="en-US"/>
              </w:rPr>
            </w:pPr>
            <w:r w:rsidRPr="00972B54">
              <w:rPr>
                <w:sz w:val="22"/>
                <w:szCs w:val="22"/>
                <w:lang w:val="en-US"/>
              </w:rPr>
              <w:t>set and enforced baseline protections against all hazards for critical infrastructure and systems, implemented through sector-specific standards proportionate to risk.</w:t>
            </w:r>
          </w:p>
          <w:p w14:paraId="40E7E126" w14:textId="77777777" w:rsidR="00972B54" w:rsidRPr="00972B54" w:rsidRDefault="00032393" w:rsidP="00800E83">
            <w:pPr>
              <w:pStyle w:val="ListNumber"/>
              <w:spacing w:before="0" w:after="60"/>
              <w:jc w:val="left"/>
              <w:cnfStyle w:val="000000000000" w:firstRow="0" w:lastRow="0" w:firstColumn="0" w:lastColumn="0" w:oddVBand="0" w:evenVBand="0" w:oddHBand="0" w:evenHBand="0" w:firstRowFirstColumn="0" w:firstRowLastColumn="0" w:lastRowFirstColumn="0" w:lastRowLastColumn="0"/>
              <w:rPr>
                <w:sz w:val="22"/>
                <w:szCs w:val="22"/>
                <w:lang w:val="en-US"/>
              </w:rPr>
            </w:pPr>
            <w:r w:rsidRPr="00972B54">
              <w:rPr>
                <w:sz w:val="22"/>
                <w:szCs w:val="22"/>
                <w:lang w:val="en-US"/>
              </w:rPr>
              <w:t>Enhanced cyber securi</w:t>
            </w:r>
            <w:r w:rsidR="00972B54" w:rsidRPr="00972B54">
              <w:rPr>
                <w:sz w:val="22"/>
                <w:szCs w:val="22"/>
                <w:lang w:val="en-US"/>
              </w:rPr>
              <w:t xml:space="preserve">ty obligations that establish: </w:t>
            </w:r>
          </w:p>
          <w:p w14:paraId="3E0C2418" w14:textId="2F8572DC" w:rsidR="00032393" w:rsidRPr="00972B54" w:rsidRDefault="00032393" w:rsidP="00800E83">
            <w:pPr>
              <w:pStyle w:val="ListNumber"/>
              <w:numPr>
                <w:ilvl w:val="1"/>
                <w:numId w:val="32"/>
              </w:numPr>
              <w:spacing w:before="0" w:after="60"/>
              <w:jc w:val="left"/>
              <w:cnfStyle w:val="000000000000" w:firstRow="0" w:lastRow="0" w:firstColumn="0" w:lastColumn="0" w:oddVBand="0" w:evenVBand="0" w:oddHBand="0" w:evenHBand="0" w:firstRowFirstColumn="0" w:firstRowLastColumn="0" w:lastRowFirstColumn="0" w:lastRowLastColumn="0"/>
              <w:rPr>
                <w:sz w:val="22"/>
                <w:szCs w:val="22"/>
                <w:lang w:val="en-US"/>
              </w:rPr>
            </w:pPr>
            <w:r w:rsidRPr="00972B54">
              <w:rPr>
                <w:sz w:val="22"/>
                <w:szCs w:val="22"/>
                <w:lang w:val="en-US"/>
              </w:rPr>
              <w:t xml:space="preserve">the ability for </w:t>
            </w:r>
            <w:r w:rsidR="00822229">
              <w:rPr>
                <w:sz w:val="22"/>
                <w:szCs w:val="22"/>
                <w:lang w:val="en-US"/>
              </w:rPr>
              <w:t>G</w:t>
            </w:r>
            <w:r w:rsidRPr="00972B54">
              <w:rPr>
                <w:sz w:val="22"/>
                <w:szCs w:val="22"/>
                <w:lang w:val="en-US"/>
              </w:rPr>
              <w:t>overnment to request information to contribute to a near real-time national threat picture;</w:t>
            </w:r>
          </w:p>
          <w:p w14:paraId="3E0C2419" w14:textId="2D941C11" w:rsidR="00032393" w:rsidRPr="00972B54" w:rsidRDefault="00032393" w:rsidP="00800E83">
            <w:pPr>
              <w:pStyle w:val="ListNumber"/>
              <w:numPr>
                <w:ilvl w:val="1"/>
                <w:numId w:val="32"/>
              </w:numPr>
              <w:spacing w:before="0" w:after="60"/>
              <w:jc w:val="left"/>
              <w:cnfStyle w:val="000000000000" w:firstRow="0" w:lastRow="0" w:firstColumn="0" w:lastColumn="0" w:oddVBand="0" w:evenVBand="0" w:oddHBand="0" w:evenHBand="0" w:firstRowFirstColumn="0" w:firstRowLastColumn="0" w:lastRowFirstColumn="0" w:lastRowLastColumn="0"/>
              <w:rPr>
                <w:sz w:val="22"/>
                <w:szCs w:val="22"/>
                <w:lang w:val="en-US"/>
              </w:rPr>
            </w:pPr>
            <w:r w:rsidRPr="00972B54">
              <w:rPr>
                <w:sz w:val="22"/>
                <w:szCs w:val="22"/>
                <w:lang w:val="en-US"/>
              </w:rPr>
              <w:t xml:space="preserve">owner and operator participation in preparatory activities with </w:t>
            </w:r>
            <w:r w:rsidR="00822229">
              <w:rPr>
                <w:sz w:val="22"/>
                <w:szCs w:val="22"/>
                <w:lang w:val="en-US"/>
              </w:rPr>
              <w:t>G</w:t>
            </w:r>
            <w:r w:rsidRPr="00972B54">
              <w:rPr>
                <w:sz w:val="22"/>
                <w:szCs w:val="22"/>
                <w:lang w:val="en-US"/>
              </w:rPr>
              <w:t>overnment; and</w:t>
            </w:r>
          </w:p>
          <w:p w14:paraId="3E0C241A" w14:textId="37B6735B" w:rsidR="00032393" w:rsidRPr="00972B54" w:rsidRDefault="00032393" w:rsidP="00800E83">
            <w:pPr>
              <w:pStyle w:val="ListNumber"/>
              <w:numPr>
                <w:ilvl w:val="1"/>
                <w:numId w:val="32"/>
              </w:numPr>
              <w:spacing w:before="0" w:after="60"/>
              <w:jc w:val="left"/>
              <w:cnfStyle w:val="000000000000" w:firstRow="0" w:lastRow="0" w:firstColumn="0" w:lastColumn="0" w:oddVBand="0" w:evenVBand="0" w:oddHBand="0" w:evenHBand="0" w:firstRowFirstColumn="0" w:firstRowLastColumn="0" w:lastRowFirstColumn="0" w:lastRowLastColumn="0"/>
              <w:rPr>
                <w:sz w:val="22"/>
                <w:szCs w:val="22"/>
                <w:lang w:val="en-US"/>
              </w:rPr>
            </w:pPr>
            <w:r w:rsidRPr="00972B54">
              <w:rPr>
                <w:sz w:val="22"/>
                <w:szCs w:val="22"/>
                <w:lang w:val="en-US"/>
              </w:rPr>
              <w:t>the co-development of a scenario based ‘playbook’ that sets out response arrangements.</w:t>
            </w:r>
          </w:p>
          <w:p w14:paraId="3E0C241B" w14:textId="26059038" w:rsidR="00032393" w:rsidRPr="00972B54" w:rsidRDefault="00032393" w:rsidP="00800E83">
            <w:pPr>
              <w:pStyle w:val="ListNumber"/>
              <w:spacing w:before="0" w:after="60"/>
              <w:jc w:val="left"/>
              <w:cnfStyle w:val="000000000000" w:firstRow="0" w:lastRow="0" w:firstColumn="0" w:lastColumn="0" w:oddVBand="0" w:evenVBand="0" w:oddHBand="0" w:evenHBand="0" w:firstRowFirstColumn="0" w:firstRowLastColumn="0" w:lastRowFirstColumn="0" w:lastRowLastColumn="0"/>
              <w:rPr>
                <w:sz w:val="22"/>
                <w:szCs w:val="22"/>
                <w:lang w:val="en-US"/>
              </w:rPr>
            </w:pPr>
            <w:r w:rsidRPr="00972B54">
              <w:rPr>
                <w:sz w:val="22"/>
                <w:szCs w:val="22"/>
                <w:lang w:val="en-US"/>
              </w:rPr>
              <w:t xml:space="preserve">Government assistance for entities that are the target or victim of a cyber-attack, through the establishment of a </w:t>
            </w:r>
            <w:r w:rsidR="00822229">
              <w:rPr>
                <w:sz w:val="22"/>
                <w:szCs w:val="22"/>
                <w:lang w:val="en-US"/>
              </w:rPr>
              <w:t>G</w:t>
            </w:r>
            <w:r w:rsidRPr="00972B54">
              <w:rPr>
                <w:sz w:val="22"/>
                <w:szCs w:val="22"/>
                <w:lang w:val="en-US"/>
              </w:rPr>
              <w:t>overnment capability and authorities to disrupt and respond to threats in an emergency.</w:t>
            </w:r>
          </w:p>
          <w:p w14:paraId="3E0C241C" w14:textId="3E7A783B" w:rsidR="00032393" w:rsidRPr="00972B54" w:rsidRDefault="00032393" w:rsidP="00800E83">
            <w:pPr>
              <w:pStyle w:val="ListNumber"/>
              <w:spacing w:before="0" w:after="60"/>
              <w:jc w:val="left"/>
              <w:cnfStyle w:val="000000000000" w:firstRow="0" w:lastRow="0" w:firstColumn="0" w:lastColumn="0" w:oddVBand="0" w:evenVBand="0" w:oddHBand="0" w:evenHBand="0" w:firstRowFirstColumn="0" w:firstRowLastColumn="0" w:lastRowFirstColumn="0" w:lastRowLastColumn="0"/>
            </w:pPr>
            <w:r w:rsidRPr="00972B54">
              <w:rPr>
                <w:sz w:val="22"/>
                <w:szCs w:val="22"/>
                <w:lang w:val="en-US"/>
              </w:rPr>
              <w:t xml:space="preserve">These three initiatives will be underpinned </w:t>
            </w:r>
            <w:r w:rsidR="00D32500" w:rsidRPr="00972B54">
              <w:rPr>
                <w:sz w:val="22"/>
                <w:szCs w:val="22"/>
                <w:lang w:val="en-US"/>
              </w:rPr>
              <w:t xml:space="preserve">by enhancements to </w:t>
            </w:r>
            <w:r w:rsidR="00822229">
              <w:rPr>
                <w:sz w:val="22"/>
                <w:szCs w:val="22"/>
                <w:lang w:val="en-US"/>
              </w:rPr>
              <w:t>G</w:t>
            </w:r>
            <w:r w:rsidR="00D32500" w:rsidRPr="00972B54">
              <w:rPr>
                <w:sz w:val="22"/>
                <w:szCs w:val="22"/>
                <w:lang w:val="en-US"/>
              </w:rPr>
              <w:t>overnment’s existing education, communication and engagement activities, under a refreshed Critical Infrastructure Resilience Strategy. This will include a range of activities that will improve our collective understanding of risk within and across sectors.</w:t>
            </w:r>
          </w:p>
        </w:tc>
      </w:tr>
      <w:tr w:rsidR="00702A86" w:rsidRPr="00972B54" w14:paraId="3E0C2420" w14:textId="77777777" w:rsidTr="00F15B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tcBorders>
          </w:tcPr>
          <w:p w14:paraId="3E0C241E" w14:textId="77777777" w:rsidR="00702A86" w:rsidRPr="00972B54" w:rsidRDefault="00702A86" w:rsidP="00702A86">
            <w:pPr>
              <w:spacing w:before="80" w:after="80"/>
              <w:rPr>
                <w:rFonts w:eastAsia="Times New Roman" w:cstheme="minorHAnsi"/>
                <w:spacing w:val="-3"/>
                <w:sz w:val="22"/>
                <w:szCs w:val="22"/>
                <w:lang w:eastAsia="en-AU"/>
              </w:rPr>
            </w:pPr>
            <w:r w:rsidRPr="00972B54">
              <w:rPr>
                <w:rFonts w:eastAsia="Times New Roman" w:cstheme="minorHAnsi"/>
                <w:spacing w:val="-3"/>
                <w:sz w:val="22"/>
                <w:szCs w:val="22"/>
                <w:lang w:eastAsia="en-AU"/>
              </w:rPr>
              <w:t>Geoscience Australia</w:t>
            </w:r>
          </w:p>
        </w:tc>
        <w:tc>
          <w:tcPr>
            <w:tcW w:w="3697" w:type="pct"/>
          </w:tcPr>
          <w:p w14:paraId="3E0C241F" w14:textId="77777777" w:rsidR="00702A86" w:rsidRPr="00972B54" w:rsidRDefault="00702A86"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 xml:space="preserve">GA is appointed as a legal metrology authority under the </w:t>
            </w:r>
            <w:r w:rsidRPr="00972B54">
              <w:rPr>
                <w:rFonts w:eastAsia="Times New Roman" w:cstheme="minorHAnsi"/>
                <w:i/>
                <w:color w:val="000000" w:themeColor="text1"/>
                <w:spacing w:val="-3"/>
                <w:sz w:val="22"/>
                <w:szCs w:val="22"/>
                <w:lang w:eastAsia="en-AU"/>
              </w:rPr>
              <w:t>National Measurement Act (1960)</w:t>
            </w:r>
            <w:r w:rsidRPr="00972B54">
              <w:rPr>
                <w:rFonts w:eastAsia="Times New Roman" w:cstheme="minorHAnsi"/>
                <w:color w:val="000000" w:themeColor="text1"/>
                <w:spacing w:val="-3"/>
                <w:sz w:val="22"/>
                <w:szCs w:val="22"/>
                <w:lang w:eastAsia="en-AU"/>
              </w:rPr>
              <w:t xml:space="preserve"> to provide legal chains of traceability for satellite-derived positions of GNSS tacking stations.</w:t>
            </w:r>
          </w:p>
        </w:tc>
      </w:tr>
    </w:tbl>
    <w:p w14:paraId="4EA6F535" w14:textId="77777777" w:rsidR="002323BC" w:rsidRPr="00245BD6" w:rsidRDefault="002323BC" w:rsidP="00800E83">
      <w:pPr>
        <w:pStyle w:val="Heading2"/>
      </w:pPr>
      <w:r w:rsidRPr="00245BD6">
        <w:t>High Power Rocket Rules 2019</w:t>
      </w:r>
    </w:p>
    <w:p w14:paraId="7619E245" w14:textId="27A1FA6E" w:rsidR="002323BC" w:rsidRDefault="002323BC" w:rsidP="00800E83">
      <w:pPr>
        <w:spacing w:after="120" w:line="247" w:lineRule="auto"/>
      </w:pPr>
      <w:r>
        <w:t>The Space (Launches and Returns) Act 2018 include</w:t>
      </w:r>
      <w:r w:rsidR="00E80B05">
        <w:t>s</w:t>
      </w:r>
      <w:r>
        <w:t xml:space="preserve"> the regulation of the launch of high power rockets in Australia. The </w:t>
      </w:r>
      <w:r w:rsidRPr="00A05D4D">
        <w:rPr>
          <w:i/>
        </w:rPr>
        <w:t xml:space="preserve">Space (Launches and Returns) (High Power Rocket) Rules 2019 </w:t>
      </w:r>
      <w:r w:rsidRPr="00A05D4D">
        <w:t>(High Power Rocket Rules)</w:t>
      </w:r>
      <w:r>
        <w:t xml:space="preserve"> define the characteristics of a high power rocket</w:t>
      </w:r>
      <w:r w:rsidR="00A33C99">
        <w:t>s</w:t>
      </w:r>
      <w:r>
        <w:t xml:space="preserve"> and articulate the specific requirements for the permit. </w:t>
      </w:r>
    </w:p>
    <w:p w14:paraId="5A0A601C" w14:textId="5C142D33" w:rsidR="002323BC" w:rsidRDefault="002323BC" w:rsidP="00800E83">
      <w:pPr>
        <w:spacing w:after="120" w:line="247" w:lineRule="auto"/>
      </w:pPr>
      <w:r>
        <w:t>During the review of the Space Activities Act 1998, it was noted that certain activities presented a higher risk profile which would be better suited to evaluation under the Flight Safety Code</w:t>
      </w:r>
      <w:r w:rsidR="00A33C99">
        <w:t xml:space="preserve"> and the application of insurance requirements</w:t>
      </w:r>
      <w:r>
        <w:t xml:space="preserve">. The High Power Rocket Rules seek to ensure that a reasonable balance is achieved between industry participation and the safety of higher risk rocket activities whose altitude does not exceed 100km above mean sea level, including the risk of damage to persons or property. </w:t>
      </w:r>
    </w:p>
    <w:p w14:paraId="5B15F381" w14:textId="7079A4D5" w:rsidR="002323BC" w:rsidRPr="00702A86" w:rsidRDefault="002323BC" w:rsidP="00800E83">
      <w:pPr>
        <w:spacing w:after="240" w:line="247" w:lineRule="auto"/>
        <w:rPr>
          <w:bCs/>
          <w:lang w:eastAsia="en-AU"/>
        </w:rPr>
      </w:pPr>
      <w:r>
        <w:t>The High Power Rocket Rules introduced a new definition for a high power rocket. The definition proposes both an impulse and a complexity characteristic to distinguish these higher risk activities from model rocket activity in Australia.</w:t>
      </w:r>
      <w:r w:rsidR="005B563B">
        <w:t xml:space="preserve"> </w:t>
      </w:r>
      <w:r w:rsidR="005B563B" w:rsidRPr="005B563B">
        <w:t>CASA has prepared consequential amendments, expected to be made in December 2020, to clarify the operation of the Civil Aviation Safety Regulations 1998 to align with the Agency’s regulatory responsibilities for High Power Rockets and space objects.</w:t>
      </w:r>
    </w:p>
    <w:p w14:paraId="3E0C2427" w14:textId="77777777" w:rsidR="00702A86" w:rsidRPr="00702A86" w:rsidRDefault="00702A86" w:rsidP="00800E83">
      <w:pPr>
        <w:pStyle w:val="Heading2"/>
        <w:spacing w:after="120"/>
      </w:pPr>
      <w:r w:rsidRPr="00702A86">
        <w:t>Reform of the Radiocommunications Act 1992</w:t>
      </w:r>
    </w:p>
    <w:p w14:paraId="3E0C2429" w14:textId="7EEDFA52" w:rsidR="00972A0A" w:rsidRDefault="00EB77EA" w:rsidP="00800E83">
      <w:pPr>
        <w:spacing w:after="120" w:line="247" w:lineRule="auto"/>
        <w:rPr>
          <w:lang w:eastAsia="en-AU"/>
        </w:rPr>
      </w:pPr>
      <w:r w:rsidRPr="00EB77EA">
        <w:rPr>
          <w:lang w:eastAsia="en-AU"/>
        </w:rPr>
        <w:t>Following the 2015 Spectrum Review, the Government announced that it would reform the spectrum legislative framework. The objective of the proposed reforms is to meet the current and future demands of spectrum users by streamlining the current arrangements, removing regulatory barriers to innovation, and promoting the efficient use of spectrum.</w:t>
      </w:r>
      <w:r>
        <w:rPr>
          <w:lang w:eastAsia="en-AU"/>
        </w:rPr>
        <w:t xml:space="preserve"> </w:t>
      </w:r>
      <w:r w:rsidRPr="00EB77EA">
        <w:rPr>
          <w:lang w:eastAsia="en-AU"/>
        </w:rPr>
        <w:t xml:space="preserve">In 2019-20, public consultation commenced on an exposure draft of the </w:t>
      </w:r>
      <w:r w:rsidRPr="00EB77EA">
        <w:rPr>
          <w:i/>
          <w:lang w:eastAsia="en-AU"/>
        </w:rPr>
        <w:t>Radiocommunications Legislation Amendment (Reform and Modernisation) Bill</w:t>
      </w:r>
      <w:r w:rsidRPr="00EB77EA">
        <w:rPr>
          <w:lang w:eastAsia="en-AU"/>
        </w:rPr>
        <w:t xml:space="preserve">. </w:t>
      </w:r>
    </w:p>
    <w:p w14:paraId="3E0C242B" w14:textId="05B56B0E" w:rsidR="00EB77EA" w:rsidRPr="00EB77EA" w:rsidRDefault="00972A0A" w:rsidP="00800E83">
      <w:pPr>
        <w:spacing w:after="120" w:line="247" w:lineRule="auto"/>
        <w:rPr>
          <w:lang w:eastAsia="en-AU"/>
        </w:rPr>
      </w:pPr>
      <w:r w:rsidRPr="00972A0A">
        <w:rPr>
          <w:lang w:eastAsia="en-AU"/>
        </w:rPr>
        <w:t xml:space="preserve">Legislation </w:t>
      </w:r>
      <w:r w:rsidR="005B563B">
        <w:rPr>
          <w:lang w:eastAsia="en-AU"/>
        </w:rPr>
        <w:t>will</w:t>
      </w:r>
      <w:r w:rsidRPr="00972A0A">
        <w:rPr>
          <w:lang w:eastAsia="en-AU"/>
        </w:rPr>
        <w:t xml:space="preserve"> be introduced into Parliam</w:t>
      </w:r>
      <w:r>
        <w:rPr>
          <w:lang w:eastAsia="en-AU"/>
        </w:rPr>
        <w:t xml:space="preserve">ent in the second half of 2020. </w:t>
      </w:r>
      <w:r w:rsidRPr="00972A0A">
        <w:rPr>
          <w:lang w:eastAsia="en-AU"/>
        </w:rPr>
        <w:t>Implementation and transition to the amended framework, if the legislation is passed, will then take place over a number of months and is expected to involve ongoing consultation with stakeholders where appropriate.</w:t>
      </w:r>
    </w:p>
    <w:p w14:paraId="3E0C242D" w14:textId="0AF9E0BC" w:rsidR="00702A86" w:rsidRPr="00702A86" w:rsidRDefault="00EB77EA" w:rsidP="00314742">
      <w:pPr>
        <w:spacing w:line="247" w:lineRule="auto"/>
        <w:rPr>
          <w:rFonts w:ascii="Calibri" w:eastAsia="MS Mincho" w:hAnsi="Calibri" w:cs="Calibri"/>
          <w:b/>
          <w:bCs/>
          <w:color w:val="004976"/>
          <w:kern w:val="32"/>
          <w:sz w:val="56"/>
          <w:szCs w:val="32"/>
          <w:lang w:eastAsia="en-AU"/>
        </w:rPr>
      </w:pPr>
      <w:r w:rsidRPr="00EB77EA">
        <w:rPr>
          <w:lang w:eastAsia="en-AU"/>
        </w:rPr>
        <w:t>DITRDC recognises the importance of space research activities and the protection from interference that these activities require. In developing the proposed draft legislation, DITRDC has considered input from the space industry, in order to provide the flexibility and support the industry needs.</w:t>
      </w:r>
      <w:r w:rsidR="00972A0A">
        <w:rPr>
          <w:lang w:eastAsia="en-AU"/>
        </w:rPr>
        <w:t xml:space="preserve"> </w:t>
      </w:r>
      <w:r w:rsidR="00702A86" w:rsidRPr="00702A86">
        <w:rPr>
          <w:rFonts w:ascii="Calibri" w:eastAsia="MS Mincho" w:hAnsi="Calibri" w:cs="Times New Roman"/>
          <w:color w:val="000000"/>
          <w:szCs w:val="20"/>
          <w:lang w:eastAsia="en-AU"/>
        </w:rPr>
        <w:br w:type="page"/>
      </w:r>
    </w:p>
    <w:p w14:paraId="3E0C242E" w14:textId="77777777" w:rsidR="00702A86" w:rsidRPr="00972B54" w:rsidRDefault="00702A86" w:rsidP="00972B54">
      <w:pPr>
        <w:pStyle w:val="Heading1"/>
      </w:pPr>
      <w:bookmarkStart w:id="128" w:name="_Toc39916207"/>
      <w:bookmarkStart w:id="129" w:name="_Toc57905399"/>
      <w:r w:rsidRPr="00972B54">
        <w:t>Inspire</w:t>
      </w:r>
      <w:bookmarkEnd w:id="128"/>
      <w:bookmarkEnd w:id="129"/>
    </w:p>
    <w:p w14:paraId="3E0C242F" w14:textId="77777777" w:rsidR="00702A86" w:rsidRPr="00E149E2" w:rsidRDefault="00702A86" w:rsidP="00981A7E">
      <w:pPr>
        <w:spacing w:before="340" w:after="240" w:line="400" w:lineRule="atLeast"/>
        <w:rPr>
          <w:rStyle w:val="SubtleEmphasis"/>
        </w:rPr>
      </w:pPr>
      <w:r w:rsidRPr="00E149E2">
        <w:rPr>
          <w:rStyle w:val="SubtleEmphasis"/>
        </w:rPr>
        <w:t>Partner in a vision to build an Australian space sector that inspires industry, researchers, government and the Australian community to grow the next generation of the space workforce.</w:t>
      </w:r>
    </w:p>
    <w:p w14:paraId="3E0C2431" w14:textId="29906077" w:rsidR="0001498B" w:rsidRDefault="00702A86" w:rsidP="00981A7E">
      <w:pPr>
        <w:spacing w:after="120" w:line="247" w:lineRule="auto"/>
        <w:rPr>
          <w:lang w:eastAsia="en-AU"/>
        </w:rPr>
      </w:pPr>
      <w:r w:rsidRPr="00702A86">
        <w:rPr>
          <w:lang w:eastAsia="en-AU"/>
        </w:rPr>
        <w:t xml:space="preserve">Inspire is a stand-alone pillar in the </w:t>
      </w:r>
      <w:r w:rsidR="006B738B" w:rsidRPr="00135266">
        <w:rPr>
          <w:i/>
          <w:lang w:eastAsia="en-AU"/>
        </w:rPr>
        <w:t>Australian Civil Space Strategy 2019-2028</w:t>
      </w:r>
      <w:r w:rsidRPr="00702A86">
        <w:rPr>
          <w:lang w:eastAsia="en-AU"/>
        </w:rPr>
        <w:t>, recognising the important role space can play in inspiring our community and encouraging our students to engage in Science</w:t>
      </w:r>
      <w:r w:rsidR="000C2F33">
        <w:rPr>
          <w:lang w:eastAsia="en-AU"/>
        </w:rPr>
        <w:t>,</w:t>
      </w:r>
      <w:r w:rsidRPr="00702A86">
        <w:rPr>
          <w:lang w:eastAsia="en-AU"/>
        </w:rPr>
        <w:t xml:space="preserve"> Technology</w:t>
      </w:r>
      <w:r w:rsidR="000C2F33">
        <w:rPr>
          <w:lang w:eastAsia="en-AU"/>
        </w:rPr>
        <w:t>,</w:t>
      </w:r>
      <w:r w:rsidRPr="00702A86">
        <w:rPr>
          <w:lang w:eastAsia="en-AU"/>
        </w:rPr>
        <w:t xml:space="preserve"> Engineering</w:t>
      </w:r>
      <w:r w:rsidR="000C2F33">
        <w:rPr>
          <w:lang w:eastAsia="en-AU"/>
        </w:rPr>
        <w:t>,</w:t>
      </w:r>
      <w:r w:rsidRPr="00702A86">
        <w:rPr>
          <w:lang w:eastAsia="en-AU"/>
        </w:rPr>
        <w:t xml:space="preserve"> and Mathematics (STEM). With a target of growing the workforce by 20,000 additional jobs by 2030, it is important that Australia builds a strong workforce pipeline to support the future needs of the space industry. </w:t>
      </w:r>
    </w:p>
    <w:p w14:paraId="3E0C2432" w14:textId="5E7203F3" w:rsidR="0001498B" w:rsidRDefault="008742CE" w:rsidP="00981A7E">
      <w:pPr>
        <w:spacing w:after="120" w:line="247" w:lineRule="auto"/>
        <w:rPr>
          <w:lang w:eastAsia="en-AU"/>
        </w:rPr>
      </w:pPr>
      <w:r>
        <w:t>In 2020, news article related to the Agency were viewed 76,931,340 times. This number is over three times the Australian population, meaning that some Australians viewed Agency related content multiple times over the course of the reporting year.</w:t>
      </w:r>
    </w:p>
    <w:p w14:paraId="2B9FC1FA" w14:textId="3F047DFB" w:rsidR="00F90104" w:rsidRDefault="00B152A2" w:rsidP="00800E83">
      <w:pPr>
        <w:spacing w:after="240" w:line="247" w:lineRule="auto"/>
        <w:rPr>
          <w:lang w:eastAsia="ja-JP"/>
        </w:rPr>
      </w:pPr>
      <w:r w:rsidRPr="00B152A2">
        <w:rPr>
          <w:lang w:eastAsia="ja-JP"/>
        </w:rPr>
        <w:t xml:space="preserve">Graduates at </w:t>
      </w:r>
      <w:r w:rsidR="00247129">
        <w:rPr>
          <w:lang w:eastAsia="ja-JP"/>
        </w:rPr>
        <w:t>DISER</w:t>
      </w:r>
      <w:r w:rsidRPr="00B152A2">
        <w:rPr>
          <w:lang w:eastAsia="ja-JP"/>
        </w:rPr>
        <w:t xml:space="preserve"> commenced a three month major project to develop the Agency’s inspiration plan to support STEM</w:t>
      </w:r>
      <w:r w:rsidR="00E149E2">
        <w:rPr>
          <w:lang w:eastAsia="ja-JP"/>
        </w:rPr>
        <w:t xml:space="preserve"> take-up and inspire a nation.</w:t>
      </w:r>
      <w:r w:rsidR="006E3890">
        <w:rPr>
          <w:lang w:eastAsia="ja-JP"/>
        </w:rPr>
        <w:t xml:space="preserve"> This </w:t>
      </w:r>
      <w:r w:rsidR="00480B8C">
        <w:rPr>
          <w:lang w:eastAsia="ja-JP"/>
        </w:rPr>
        <w:t>is due to be submitted</w:t>
      </w:r>
      <w:r w:rsidR="006E3890">
        <w:rPr>
          <w:lang w:eastAsia="ja-JP"/>
        </w:rPr>
        <w:t xml:space="preserve"> at the end of 2020. </w:t>
      </w:r>
    </w:p>
    <w:p w14:paraId="3A05CDAE" w14:textId="330C8B55" w:rsidR="007D7036" w:rsidRPr="00F95AAF" w:rsidRDefault="00F90104" w:rsidP="00F95AAF">
      <w:pPr>
        <w:pStyle w:val="Heading2"/>
        <w:rPr>
          <w:sz w:val="32"/>
          <w:szCs w:val="32"/>
        </w:rPr>
      </w:pPr>
      <w:r w:rsidRPr="00F95AAF">
        <w:rPr>
          <w:noProof/>
          <w:sz w:val="32"/>
          <w:szCs w:val="32"/>
        </w:rPr>
        <mc:AlternateContent>
          <mc:Choice Requires="wps">
            <w:drawing>
              <wp:anchor distT="0" distB="0" distL="114300" distR="114300" simplePos="0" relativeHeight="251699712" behindDoc="0" locked="0" layoutInCell="1" allowOverlap="1" wp14:anchorId="034A078F" wp14:editId="4A10BDF5">
                <wp:simplePos x="0" y="0"/>
                <wp:positionH relativeFrom="column">
                  <wp:posOffset>0</wp:posOffset>
                </wp:positionH>
                <wp:positionV relativeFrom="paragraph">
                  <wp:posOffset>0</wp:posOffset>
                </wp:positionV>
                <wp:extent cx="6204403" cy="0"/>
                <wp:effectExtent l="0" t="0" r="25400" b="19050"/>
                <wp:wrapNone/>
                <wp:docPr id="57" name="Straight Connector 57" title="End of the case study on the Alice Springs ground station"/>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DB5DC88" id="Straight Connector 57" o:spid="_x0000_s1026" alt="Title: End of the case study on the Alice Springs ground station" style="position:absolute;z-index:25169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 to="488.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" strokecolor="#004976" strokeweight=".5pt">
                <v:stroke joinstyle="miter"/>
              </v:line>
            </w:pict>
          </mc:Fallback>
        </mc:AlternateContent>
      </w:r>
      <w:r w:rsidR="00800E83" w:rsidRPr="00F95AAF">
        <w:rPr>
          <w:noProof/>
          <w:sz w:val="32"/>
          <w:szCs w:val="32"/>
        </w:rPr>
        <mc:AlternateContent>
          <mc:Choice Requires="wps">
            <w:drawing>
              <wp:anchor distT="0" distB="0" distL="114300" distR="114300" simplePos="0" relativeHeight="251651584" behindDoc="0" locked="0" layoutInCell="1" allowOverlap="1" wp14:anchorId="0C69F82A" wp14:editId="346EB260">
                <wp:simplePos x="0" y="0"/>
                <wp:positionH relativeFrom="column">
                  <wp:posOffset>-635</wp:posOffset>
                </wp:positionH>
                <wp:positionV relativeFrom="paragraph">
                  <wp:posOffset>553720</wp:posOffset>
                </wp:positionV>
                <wp:extent cx="6134100" cy="1543050"/>
                <wp:effectExtent l="0" t="0" r="19050" b="19050"/>
                <wp:wrapNone/>
                <wp:docPr id="48" name="Rectangle 48" title="Fiftieth anniversary celebrations photos"/>
                <wp:cNvGraphicFramePr/>
                <a:graphic xmlns:a="http://schemas.openxmlformats.org/drawingml/2006/main">
                  <a:graphicData uri="http://schemas.microsoft.com/office/word/2010/wordprocessingShape">
                    <wps:wsp>
                      <wps:cNvSpPr/>
                      <wps:spPr>
                        <a:xfrm>
                          <a:off x="0" y="0"/>
                          <a:ext cx="6134100" cy="1543050"/>
                        </a:xfrm>
                        <a:prstGeom prst="rect">
                          <a:avLst/>
                        </a:prstGeom>
                        <a:noFill/>
                        <a:ln>
                          <a:solidFill>
                            <a:srgbClr val="004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B5F3F7" id="Rectangle 48" o:spid="_x0000_s1026" alt="Title: Fiftieth anniversary celebrations photos" style="position:absolute;margin-left:-.05pt;margin-top:43.6pt;width:483pt;height:121.5pt;z-index:25165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" filled="f" strokecolor="#004976" strokeweight="1pt"/>
            </w:pict>
          </mc:Fallback>
        </mc:AlternateContent>
      </w:r>
      <w:r w:rsidR="00851393" w:rsidRPr="00F95AAF">
        <w:rPr>
          <w:sz w:val="32"/>
          <w:szCs w:val="32"/>
        </w:rPr>
        <w:t>Case study: 50</w:t>
      </w:r>
      <w:r w:rsidR="00851393" w:rsidRPr="00F95AAF">
        <w:rPr>
          <w:sz w:val="32"/>
          <w:szCs w:val="32"/>
          <w:vertAlign w:val="superscript"/>
        </w:rPr>
        <w:t>th</w:t>
      </w:r>
      <w:r w:rsidR="00851393" w:rsidRPr="00F95AAF">
        <w:rPr>
          <w:sz w:val="32"/>
          <w:szCs w:val="32"/>
        </w:rPr>
        <w:t xml:space="preserve"> anniversary of the </w:t>
      </w:r>
      <w:r w:rsidR="00AE1333" w:rsidRPr="00F95AAF">
        <w:rPr>
          <w:sz w:val="32"/>
          <w:szCs w:val="32"/>
        </w:rPr>
        <w:t xml:space="preserve">Apollo 11 </w:t>
      </w:r>
      <w:r w:rsidR="006145C0" w:rsidRPr="00F95AAF">
        <w:rPr>
          <w:sz w:val="32"/>
          <w:szCs w:val="32"/>
        </w:rPr>
        <w:t>M</w:t>
      </w:r>
      <w:r w:rsidR="00851393" w:rsidRPr="00F95AAF">
        <w:rPr>
          <w:sz w:val="32"/>
          <w:szCs w:val="32"/>
        </w:rPr>
        <w:t>oon landing (joint Agency/CSIRO)</w:t>
      </w:r>
    </w:p>
    <w:p w14:paraId="43930AB2" w14:textId="77777777" w:rsidR="007D7036" w:rsidRPr="00D657EA" w:rsidRDefault="007D7036" w:rsidP="007D7036">
      <w:pPr>
        <w:rPr>
          <w:rFonts w:cs="Times New Roman"/>
          <w:color w:val="000000"/>
          <w:szCs w:val="20"/>
          <w:lang w:eastAsia="ja-JP"/>
        </w:rPr>
      </w:pPr>
      <w:r w:rsidRPr="00D657EA">
        <w:rPr>
          <w:rFonts w:cs="Times New Roman"/>
          <w:noProof/>
          <w:color w:val="000000"/>
          <w:szCs w:val="20"/>
          <w:lang w:eastAsia="en-AU"/>
        </w:rPr>
        <w:drawing>
          <wp:inline distT="0" distB="0" distL="0" distR="0" wp14:anchorId="6B2E97C5" wp14:editId="53B63220">
            <wp:extent cx="2328863" cy="1552575"/>
            <wp:effectExtent l="0" t="0" r="0" b="0"/>
            <wp:docPr id="28" name="Picture 28" descr="Fiftieth anniversary celebrations at 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0-US-Embassy-Megan-crowd.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34535" cy="1556356"/>
                    </a:xfrm>
                    <a:prstGeom prst="rect">
                      <a:avLst/>
                    </a:prstGeom>
                  </pic:spPr>
                </pic:pic>
              </a:graphicData>
            </a:graphic>
          </wp:inline>
        </w:drawing>
      </w:r>
      <w:r w:rsidRPr="00D657EA">
        <w:rPr>
          <w:rFonts w:cs="Times New Roman"/>
          <w:noProof/>
          <w:color w:val="000000"/>
          <w:szCs w:val="20"/>
          <w:lang w:eastAsia="en-AU"/>
        </w:rPr>
        <w:drawing>
          <wp:inline distT="0" distB="0" distL="0" distR="0" wp14:anchorId="7FE8B19F" wp14:editId="19CBFC1A">
            <wp:extent cx="1714136" cy="1551940"/>
            <wp:effectExtent l="0" t="0" r="635" b="0"/>
            <wp:docPr id="29" name="Picture 29" descr="Fiftieth anniversary celebrations at Parkes in New South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0-Parkes-ontheDish.jpg"/>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1720044" cy="1557289"/>
                    </a:xfrm>
                    <a:prstGeom prst="rect">
                      <a:avLst/>
                    </a:prstGeom>
                    <a:ln>
                      <a:noFill/>
                    </a:ln>
                    <a:extLst>
                      <a:ext uri="{53640926-AAD7-44D8-BBD7-CCE9431645EC}">
                        <a14:shadowObscured xmlns:a14="http://schemas.microsoft.com/office/drawing/2010/main"/>
                      </a:ext>
                    </a:extLst>
                  </pic:spPr>
                </pic:pic>
              </a:graphicData>
            </a:graphic>
          </wp:inline>
        </w:drawing>
      </w:r>
      <w:r w:rsidRPr="00D657EA">
        <w:rPr>
          <w:rFonts w:cs="Times New Roman"/>
          <w:noProof/>
          <w:color w:val="000000"/>
          <w:szCs w:val="20"/>
          <w:lang w:eastAsia="en-AU"/>
        </w:rPr>
        <w:drawing>
          <wp:inline distT="0" distB="0" distL="0" distR="0" wp14:anchorId="33141A35" wp14:editId="49AAED7A">
            <wp:extent cx="2114550" cy="1551940"/>
            <wp:effectExtent l="0" t="0" r="0" b="0"/>
            <wp:docPr id="30" name="Picture 30" descr="Fiftieth anniversary celebrations at Geoscience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0-GA-MoonRock-Anthony.jpg"/>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2122679" cy="1557906"/>
                    </a:xfrm>
                    <a:prstGeom prst="rect">
                      <a:avLst/>
                    </a:prstGeom>
                    <a:ln>
                      <a:noFill/>
                    </a:ln>
                    <a:extLst>
                      <a:ext uri="{53640926-AAD7-44D8-BBD7-CCE9431645EC}">
                        <a14:shadowObscured xmlns:a14="http://schemas.microsoft.com/office/drawing/2010/main"/>
                      </a:ext>
                    </a:extLst>
                  </pic:spPr>
                </pic:pic>
              </a:graphicData>
            </a:graphic>
          </wp:inline>
        </w:drawing>
      </w:r>
    </w:p>
    <w:p w14:paraId="7B0E35B0" w14:textId="12C37F95" w:rsidR="007D7036" w:rsidRPr="00F82003" w:rsidRDefault="007D7036" w:rsidP="007D7036">
      <w:pPr>
        <w:pStyle w:val="Caption"/>
        <w:rPr>
          <w:i/>
        </w:rPr>
      </w:pPr>
      <w:bookmarkStart w:id="130" w:name="_Toc57961226"/>
      <w:bookmarkStart w:id="131" w:name="_Toc59091636"/>
      <w:bookmarkStart w:id="132" w:name="_Toc59532602"/>
      <w:r w:rsidRPr="00F82003">
        <w:rPr>
          <w:i/>
        </w:rPr>
        <w:t xml:space="preserve">Figure </w:t>
      </w:r>
      <w:r w:rsidR="00E6596C" w:rsidRPr="00F82003">
        <w:rPr>
          <w:i/>
          <w:noProof/>
        </w:rPr>
        <w:fldChar w:fldCharType="begin"/>
      </w:r>
      <w:r w:rsidR="00E6596C" w:rsidRPr="00F82003">
        <w:rPr>
          <w:i/>
          <w:noProof/>
        </w:rPr>
        <w:instrText xml:space="preserve"> SEQ Figure \* ARABIC </w:instrText>
      </w:r>
      <w:r w:rsidR="00E6596C" w:rsidRPr="00F82003">
        <w:rPr>
          <w:i/>
          <w:noProof/>
        </w:rPr>
        <w:fldChar w:fldCharType="separate"/>
      </w:r>
      <w:r w:rsidR="009F6694">
        <w:rPr>
          <w:i/>
          <w:noProof/>
        </w:rPr>
        <w:t>16</w:t>
      </w:r>
      <w:r w:rsidR="00E6596C" w:rsidRPr="00F82003">
        <w:rPr>
          <w:i/>
          <w:noProof/>
        </w:rPr>
        <w:fldChar w:fldCharType="end"/>
      </w:r>
      <w:r w:rsidRPr="00F82003">
        <w:rPr>
          <w:i/>
        </w:rPr>
        <w:t xml:space="preserve"> – 50</w:t>
      </w:r>
      <w:r w:rsidRPr="00F82003">
        <w:rPr>
          <w:i/>
          <w:vertAlign w:val="superscript"/>
        </w:rPr>
        <w:t>th</w:t>
      </w:r>
      <w:r w:rsidRPr="00F82003">
        <w:rPr>
          <w:i/>
        </w:rPr>
        <w:t xml:space="preserve"> anniversary celebrations at Questacon, Parkes NSW</w:t>
      </w:r>
      <w:r w:rsidR="006145C0" w:rsidRPr="00F82003">
        <w:rPr>
          <w:i/>
        </w:rPr>
        <w:t>,</w:t>
      </w:r>
      <w:r w:rsidRPr="00F82003">
        <w:rPr>
          <w:i/>
        </w:rPr>
        <w:t xml:space="preserve"> and </w:t>
      </w:r>
      <w:bookmarkEnd w:id="130"/>
      <w:r w:rsidR="006145C0" w:rsidRPr="00F82003">
        <w:rPr>
          <w:i/>
        </w:rPr>
        <w:t>Geoscience Australia</w:t>
      </w:r>
      <w:bookmarkEnd w:id="131"/>
      <w:bookmarkEnd w:id="132"/>
    </w:p>
    <w:p w14:paraId="5003A7C6" w14:textId="77777777" w:rsidR="00851393" w:rsidRPr="00A55D80" w:rsidRDefault="00851393" w:rsidP="00396F4A">
      <w:pPr>
        <w:spacing w:after="120" w:line="247" w:lineRule="auto"/>
        <w:rPr>
          <w:rFonts w:cs="Times New Roman"/>
          <w:color w:val="000000"/>
          <w:szCs w:val="20"/>
          <w:lang w:eastAsia="ja-JP"/>
        </w:rPr>
      </w:pPr>
      <w:r w:rsidRPr="00A55D80">
        <w:rPr>
          <w:rFonts w:cs="Times New Roman"/>
          <w:color w:val="000000"/>
          <w:szCs w:val="20"/>
          <w:lang w:eastAsia="ja-JP"/>
        </w:rPr>
        <w:t>On 21 July 1969 humankind made ‘one giant leap’ by taking its first steps on the Moon</w:t>
      </w:r>
      <w:r>
        <w:rPr>
          <w:rFonts w:cs="Times New Roman"/>
          <w:color w:val="000000"/>
          <w:szCs w:val="20"/>
          <w:lang w:eastAsia="ja-JP"/>
        </w:rPr>
        <w:t xml:space="preserve"> with the Apollo 11 mission. </w:t>
      </w:r>
      <w:r w:rsidRPr="00A55D80">
        <w:rPr>
          <w:rFonts w:cs="Times New Roman"/>
          <w:color w:val="000000"/>
          <w:szCs w:val="20"/>
          <w:lang w:eastAsia="ja-JP"/>
        </w:rPr>
        <w:t>Australia played an important role in helping NASA share the technological feat with 600 million people around the world, cementing our nation’s place in one of humanity’s greatest achievements.</w:t>
      </w:r>
    </w:p>
    <w:p w14:paraId="37483C29" w14:textId="77777777" w:rsidR="00851393" w:rsidRPr="00A55D80" w:rsidRDefault="00851393" w:rsidP="00396F4A">
      <w:pPr>
        <w:spacing w:after="120" w:line="247" w:lineRule="auto"/>
        <w:rPr>
          <w:rFonts w:cs="Times New Roman"/>
          <w:color w:val="000000"/>
          <w:szCs w:val="20"/>
          <w:lang w:eastAsia="ja-JP"/>
        </w:rPr>
      </w:pPr>
      <w:r w:rsidRPr="00A55D80">
        <w:rPr>
          <w:rFonts w:cs="Times New Roman"/>
          <w:color w:val="000000"/>
          <w:szCs w:val="20"/>
          <w:lang w:eastAsia="ja-JP"/>
        </w:rPr>
        <w:t xml:space="preserve">TV signals from the Moon were received by NASA’s tracking stations at Goldstone in California and Honeysuckle Creek near Canberra in Australia, </w:t>
      </w:r>
      <w:r>
        <w:rPr>
          <w:rFonts w:cs="Times New Roman"/>
          <w:color w:val="000000"/>
          <w:szCs w:val="20"/>
          <w:lang w:eastAsia="ja-JP"/>
        </w:rPr>
        <w:t xml:space="preserve">as well as CSIRO’s </w:t>
      </w:r>
      <w:r w:rsidRPr="00A55D80">
        <w:rPr>
          <w:rFonts w:cs="Times New Roman"/>
          <w:color w:val="000000"/>
          <w:szCs w:val="20"/>
          <w:lang w:eastAsia="ja-JP"/>
        </w:rPr>
        <w:t>Parkes radio telescope. Honeysuckle Creek</w:t>
      </w:r>
      <w:r>
        <w:rPr>
          <w:rFonts w:cs="Times New Roman"/>
          <w:color w:val="000000"/>
          <w:szCs w:val="20"/>
          <w:lang w:eastAsia="ja-JP"/>
        </w:rPr>
        <w:t xml:space="preserve"> tracking station brought the world Neil Armstrong’s </w:t>
      </w:r>
      <w:r w:rsidRPr="00A55D80">
        <w:rPr>
          <w:rFonts w:cs="Times New Roman"/>
          <w:color w:val="000000"/>
          <w:szCs w:val="20"/>
          <w:lang w:eastAsia="ja-JP"/>
        </w:rPr>
        <w:t xml:space="preserve">first footstep on the Moon. Eight minutes and 51 seconds into the broadcast the signals coming from Parkes </w:t>
      </w:r>
      <w:r>
        <w:rPr>
          <w:rFonts w:cs="Times New Roman"/>
          <w:color w:val="000000"/>
          <w:szCs w:val="20"/>
          <w:lang w:eastAsia="ja-JP"/>
        </w:rPr>
        <w:t xml:space="preserve">took over and provided coverage </w:t>
      </w:r>
      <w:r w:rsidRPr="00A55D80">
        <w:rPr>
          <w:rFonts w:cs="Times New Roman"/>
          <w:color w:val="000000"/>
          <w:szCs w:val="20"/>
          <w:lang w:eastAsia="ja-JP"/>
        </w:rPr>
        <w:t>for the next two-and-a-half-hours.</w:t>
      </w:r>
    </w:p>
    <w:p w14:paraId="5F2A249C" w14:textId="77777777" w:rsidR="007D7036" w:rsidRDefault="00851393" w:rsidP="00396F4A">
      <w:pPr>
        <w:spacing w:after="120" w:line="247" w:lineRule="auto"/>
        <w:rPr>
          <w:rFonts w:cs="Times New Roman"/>
          <w:color w:val="000000"/>
          <w:szCs w:val="20"/>
          <w:lang w:eastAsia="ja-JP"/>
        </w:rPr>
      </w:pPr>
      <w:r w:rsidRPr="00C45506">
        <w:rPr>
          <w:rFonts w:cs="Times New Roman"/>
          <w:color w:val="000000"/>
          <w:szCs w:val="20"/>
          <w:lang w:eastAsia="ja-JP"/>
        </w:rPr>
        <w:t>The Agency joined with Questacon and CSIRO for the promotion of the Apollo 11 50</w:t>
      </w:r>
      <w:r w:rsidRPr="008742CE">
        <w:rPr>
          <w:rFonts w:cs="Times New Roman"/>
          <w:color w:val="000000"/>
          <w:szCs w:val="20"/>
          <w:vertAlign w:val="superscript"/>
          <w:lang w:eastAsia="ja-JP"/>
        </w:rPr>
        <w:t>th</w:t>
      </w:r>
      <w:r w:rsidRPr="00C45506">
        <w:rPr>
          <w:rFonts w:cs="Times New Roman"/>
          <w:color w:val="000000"/>
          <w:szCs w:val="20"/>
          <w:lang w:eastAsia="ja-JP"/>
        </w:rPr>
        <w:t xml:space="preserve"> anniversary in July 2019</w:t>
      </w:r>
      <w:r>
        <w:rPr>
          <w:rFonts w:cs="Times New Roman"/>
          <w:color w:val="000000"/>
          <w:szCs w:val="20"/>
          <w:lang w:eastAsia="ja-JP"/>
        </w:rPr>
        <w:t xml:space="preserve">, with </w:t>
      </w:r>
      <w:r w:rsidRPr="00A55D80">
        <w:rPr>
          <w:rFonts w:cs="Times New Roman"/>
          <w:color w:val="000000"/>
          <w:szCs w:val="20"/>
          <w:lang w:eastAsia="ja-JP"/>
        </w:rPr>
        <w:t xml:space="preserve">events and activities to honour the Australians who took part, </w:t>
      </w:r>
      <w:r>
        <w:rPr>
          <w:rFonts w:cs="Times New Roman"/>
          <w:color w:val="000000"/>
          <w:szCs w:val="20"/>
          <w:lang w:eastAsia="ja-JP"/>
        </w:rPr>
        <w:t xml:space="preserve">highlight the </w:t>
      </w:r>
      <w:r w:rsidRPr="00A55D80">
        <w:rPr>
          <w:rFonts w:cs="Times New Roman"/>
          <w:color w:val="000000"/>
          <w:szCs w:val="20"/>
          <w:lang w:eastAsia="ja-JP"/>
        </w:rPr>
        <w:t xml:space="preserve">current </w:t>
      </w:r>
      <w:r>
        <w:rPr>
          <w:rFonts w:cs="Times New Roman"/>
          <w:color w:val="000000"/>
          <w:szCs w:val="20"/>
          <w:lang w:eastAsia="ja-JP"/>
        </w:rPr>
        <w:t>activities o</w:t>
      </w:r>
      <w:r w:rsidRPr="00A55D80">
        <w:rPr>
          <w:rFonts w:cs="Times New Roman"/>
          <w:color w:val="000000"/>
          <w:szCs w:val="20"/>
          <w:lang w:eastAsia="ja-JP"/>
        </w:rPr>
        <w:t xml:space="preserve">f the local space sector, and inspire future generations of STEM students. </w:t>
      </w:r>
    </w:p>
    <w:p w14:paraId="3F4E27EE" w14:textId="03EB6F03" w:rsidR="00851393" w:rsidRPr="00A55D80" w:rsidRDefault="00851393" w:rsidP="00F82003">
      <w:pPr>
        <w:spacing w:after="120" w:line="247" w:lineRule="auto"/>
        <w:rPr>
          <w:rFonts w:cs="Times New Roman"/>
          <w:color w:val="000000"/>
          <w:szCs w:val="20"/>
          <w:lang w:eastAsia="ja-JP"/>
        </w:rPr>
      </w:pPr>
      <w:r>
        <w:rPr>
          <w:rFonts w:cs="Times New Roman"/>
          <w:color w:val="000000"/>
          <w:szCs w:val="20"/>
          <w:lang w:eastAsia="ja-JP"/>
        </w:rPr>
        <w:t xml:space="preserve">CSIRO, </w:t>
      </w:r>
      <w:r w:rsidRPr="00E249A1">
        <w:rPr>
          <w:rFonts w:cs="Times New Roman"/>
          <w:color w:val="000000"/>
          <w:szCs w:val="20"/>
          <w:lang w:eastAsia="ja-JP"/>
        </w:rPr>
        <w:t>Australia’s national science agency</w:t>
      </w:r>
      <w:r>
        <w:rPr>
          <w:rFonts w:cs="Times New Roman"/>
          <w:color w:val="000000"/>
          <w:szCs w:val="20"/>
          <w:lang w:eastAsia="ja-JP"/>
        </w:rPr>
        <w:t xml:space="preserve">, </w:t>
      </w:r>
      <w:r w:rsidRPr="00C45506">
        <w:rPr>
          <w:rFonts w:cs="Times New Roman"/>
          <w:color w:val="000000"/>
          <w:szCs w:val="20"/>
          <w:lang w:eastAsia="ja-JP"/>
        </w:rPr>
        <w:t>sponsored Apollo 11 exhibitions at Questacon and the Powerhouse Museum</w:t>
      </w:r>
      <w:r>
        <w:rPr>
          <w:rFonts w:cs="Times New Roman"/>
          <w:color w:val="000000"/>
          <w:szCs w:val="20"/>
          <w:lang w:eastAsia="ja-JP"/>
        </w:rPr>
        <w:t xml:space="preserve">, Sydney, and </w:t>
      </w:r>
      <w:r w:rsidRPr="00C45506">
        <w:rPr>
          <w:rFonts w:cs="Times New Roman"/>
          <w:color w:val="000000"/>
          <w:szCs w:val="20"/>
          <w:lang w:eastAsia="ja-JP"/>
        </w:rPr>
        <w:t>created an immersive virtual reality experience at the CSIRO Discovery Centre in Canberra</w:t>
      </w:r>
      <w:r>
        <w:rPr>
          <w:rFonts w:cs="Times New Roman"/>
          <w:color w:val="000000"/>
          <w:szCs w:val="20"/>
          <w:lang w:eastAsia="ja-JP"/>
        </w:rPr>
        <w:t xml:space="preserve">. It </w:t>
      </w:r>
      <w:r w:rsidRPr="00C45506">
        <w:rPr>
          <w:rFonts w:cs="Times New Roman"/>
          <w:color w:val="000000"/>
          <w:szCs w:val="20"/>
          <w:lang w:eastAsia="ja-JP"/>
        </w:rPr>
        <w:t xml:space="preserve">collaborated with </w:t>
      </w:r>
      <w:r w:rsidR="00571DA6">
        <w:rPr>
          <w:rFonts w:cs="Times New Roman"/>
          <w:color w:val="000000"/>
          <w:szCs w:val="20"/>
          <w:lang w:eastAsia="ja-JP"/>
        </w:rPr>
        <w:t>GA</w:t>
      </w:r>
      <w:r w:rsidRPr="00C45506">
        <w:rPr>
          <w:rFonts w:cs="Times New Roman"/>
          <w:color w:val="000000"/>
          <w:szCs w:val="20"/>
          <w:lang w:eastAsia="ja-JP"/>
        </w:rPr>
        <w:t xml:space="preserve"> on the Canberra ‘Moon Rock’ trail</w:t>
      </w:r>
      <w:r>
        <w:rPr>
          <w:rFonts w:cs="Times New Roman"/>
          <w:color w:val="000000"/>
          <w:szCs w:val="20"/>
          <w:lang w:eastAsia="ja-JP"/>
        </w:rPr>
        <w:t xml:space="preserve"> and </w:t>
      </w:r>
      <w:r w:rsidRPr="00A55D80">
        <w:rPr>
          <w:rFonts w:cs="Times New Roman"/>
          <w:color w:val="000000"/>
          <w:szCs w:val="20"/>
          <w:lang w:eastAsia="ja-JP"/>
        </w:rPr>
        <w:t>developed a website</w:t>
      </w:r>
      <w:r w:rsidR="007376D3">
        <w:rPr>
          <w:rFonts w:cs="Times New Roman"/>
          <w:color w:val="000000"/>
          <w:szCs w:val="20"/>
          <w:lang w:eastAsia="ja-JP"/>
        </w:rPr>
        <w:t xml:space="preserve"> ‘</w:t>
      </w:r>
      <w:hyperlink r:id="rId53" w:history="1">
        <w:r w:rsidR="007376D3" w:rsidRPr="007376D3">
          <w:rPr>
            <w:rStyle w:val="Hyperlink"/>
            <w:rFonts w:cs="Times New Roman"/>
            <w:szCs w:val="20"/>
            <w:lang w:eastAsia="ja-JP"/>
          </w:rPr>
          <w:t>Australia and Apollo 11</w:t>
        </w:r>
      </w:hyperlink>
      <w:r w:rsidR="007376D3">
        <w:rPr>
          <w:rFonts w:cs="Times New Roman"/>
          <w:color w:val="000000"/>
          <w:szCs w:val="20"/>
          <w:lang w:eastAsia="ja-JP"/>
        </w:rPr>
        <w:t>’</w:t>
      </w:r>
      <w:r w:rsidRPr="00A55D80">
        <w:rPr>
          <w:rFonts w:cs="Times New Roman"/>
          <w:color w:val="000000"/>
          <w:szCs w:val="20"/>
          <w:lang w:eastAsia="ja-JP"/>
        </w:rPr>
        <w:t xml:space="preserve"> featuring historical information, a national event calendar, and resources for students and media.</w:t>
      </w:r>
      <w:r>
        <w:rPr>
          <w:rFonts w:cs="Times New Roman"/>
          <w:color w:val="000000"/>
          <w:szCs w:val="20"/>
          <w:lang w:eastAsia="ja-JP"/>
        </w:rPr>
        <w:t xml:space="preserve"> CSIRO also </w:t>
      </w:r>
      <w:r w:rsidRPr="006F0180">
        <w:rPr>
          <w:rFonts w:cs="Times New Roman"/>
          <w:color w:val="000000"/>
          <w:szCs w:val="20"/>
          <w:lang w:eastAsia="ja-JP"/>
        </w:rPr>
        <w:t>donat</w:t>
      </w:r>
      <w:r>
        <w:rPr>
          <w:rFonts w:cs="Times New Roman"/>
          <w:color w:val="000000"/>
          <w:szCs w:val="20"/>
          <w:lang w:eastAsia="ja-JP"/>
        </w:rPr>
        <w:t>ed</w:t>
      </w:r>
      <w:r w:rsidRPr="006F0180">
        <w:rPr>
          <w:rFonts w:cs="Times New Roman"/>
          <w:color w:val="000000"/>
          <w:szCs w:val="20"/>
          <w:lang w:eastAsia="ja-JP"/>
        </w:rPr>
        <w:t xml:space="preserve"> the only official copy of the Apollo 11 Moon landing footage held outside the US</w:t>
      </w:r>
      <w:r>
        <w:rPr>
          <w:rFonts w:cs="Times New Roman"/>
          <w:color w:val="000000"/>
          <w:szCs w:val="20"/>
          <w:lang w:eastAsia="ja-JP"/>
        </w:rPr>
        <w:t xml:space="preserve"> to </w:t>
      </w:r>
      <w:r w:rsidRPr="006F0180">
        <w:rPr>
          <w:rFonts w:cs="Times New Roman"/>
          <w:color w:val="000000"/>
          <w:szCs w:val="20"/>
          <w:lang w:eastAsia="ja-JP"/>
        </w:rPr>
        <w:t>the National Film and Sound Archive</w:t>
      </w:r>
    </w:p>
    <w:p w14:paraId="345EB645" w14:textId="040297F6" w:rsidR="00851393" w:rsidRDefault="00851393" w:rsidP="00F82003">
      <w:pPr>
        <w:spacing w:after="120" w:line="247" w:lineRule="auto"/>
        <w:rPr>
          <w:rFonts w:cs="Times New Roman"/>
          <w:color w:val="000000"/>
          <w:szCs w:val="20"/>
          <w:lang w:eastAsia="ja-JP"/>
        </w:rPr>
      </w:pPr>
      <w:r>
        <w:rPr>
          <w:rFonts w:cs="Times New Roman"/>
          <w:color w:val="000000"/>
          <w:szCs w:val="20"/>
          <w:lang w:eastAsia="ja-JP"/>
        </w:rPr>
        <w:t xml:space="preserve">The Agency participated in a wide range of commemorative events, commencing with a series </w:t>
      </w:r>
      <w:r w:rsidR="006145C0">
        <w:rPr>
          <w:rFonts w:cs="Times New Roman"/>
          <w:color w:val="000000"/>
          <w:szCs w:val="20"/>
          <w:lang w:eastAsia="ja-JP"/>
        </w:rPr>
        <w:t xml:space="preserve">of </w:t>
      </w:r>
      <w:r>
        <w:rPr>
          <w:rFonts w:cs="Times New Roman"/>
          <w:color w:val="000000"/>
          <w:szCs w:val="20"/>
          <w:lang w:eastAsia="ja-JP"/>
        </w:rPr>
        <w:t xml:space="preserve">tweets presenting 50 lunar facts in 50 days, culminating on the anniversary date of the lunar landing.  </w:t>
      </w:r>
      <w:r w:rsidRPr="008B196F">
        <w:rPr>
          <w:rFonts w:cs="Times New Roman"/>
          <w:color w:val="000000"/>
          <w:szCs w:val="20"/>
          <w:lang w:eastAsia="ja-JP"/>
        </w:rPr>
        <w:t>Across the month of July, the Agency was represented</w:t>
      </w:r>
      <w:r>
        <w:rPr>
          <w:rFonts w:cs="Times New Roman"/>
          <w:color w:val="000000"/>
          <w:szCs w:val="20"/>
          <w:lang w:eastAsia="ja-JP"/>
        </w:rPr>
        <w:t xml:space="preserve"> at the US Embassy’s 4</w:t>
      </w:r>
      <w:r w:rsidRPr="008742CE">
        <w:rPr>
          <w:rFonts w:cs="Times New Roman"/>
          <w:color w:val="000000"/>
          <w:szCs w:val="20"/>
          <w:vertAlign w:val="superscript"/>
          <w:lang w:eastAsia="ja-JP"/>
        </w:rPr>
        <w:t>th</w:t>
      </w:r>
      <w:r w:rsidR="006145C0">
        <w:rPr>
          <w:rFonts w:cs="Times New Roman"/>
          <w:color w:val="000000"/>
          <w:szCs w:val="20"/>
          <w:lang w:eastAsia="ja-JP"/>
        </w:rPr>
        <w:t xml:space="preserve"> of</w:t>
      </w:r>
      <w:r>
        <w:rPr>
          <w:rFonts w:cs="Times New Roman"/>
          <w:color w:val="000000"/>
          <w:szCs w:val="20"/>
          <w:lang w:eastAsia="ja-JP"/>
        </w:rPr>
        <w:t xml:space="preserve"> July c</w:t>
      </w:r>
      <w:r w:rsidRPr="00716BB0">
        <w:rPr>
          <w:rFonts w:cs="Times New Roman"/>
          <w:color w:val="000000"/>
          <w:szCs w:val="20"/>
          <w:lang w:eastAsia="ja-JP"/>
        </w:rPr>
        <w:t>elebrations at Questacon</w:t>
      </w:r>
      <w:r>
        <w:rPr>
          <w:rFonts w:cs="Times New Roman"/>
          <w:color w:val="000000"/>
          <w:szCs w:val="20"/>
          <w:lang w:eastAsia="ja-JP"/>
        </w:rPr>
        <w:t xml:space="preserve">, at </w:t>
      </w:r>
      <w:r w:rsidRPr="00716BB0">
        <w:rPr>
          <w:rFonts w:cs="Times New Roman"/>
          <w:color w:val="000000"/>
          <w:szCs w:val="20"/>
          <w:lang w:eastAsia="ja-JP"/>
        </w:rPr>
        <w:t xml:space="preserve">Stargazing Live on the ABC, dozens of ABC Radio interviews, a NASA led panel at ANU, </w:t>
      </w:r>
      <w:r>
        <w:rPr>
          <w:rFonts w:cs="Times New Roman"/>
          <w:color w:val="000000"/>
          <w:szCs w:val="20"/>
          <w:lang w:eastAsia="ja-JP"/>
        </w:rPr>
        <w:t>the l</w:t>
      </w:r>
      <w:r w:rsidRPr="00716BB0">
        <w:rPr>
          <w:rFonts w:cs="Times New Roman"/>
          <w:color w:val="000000"/>
          <w:szCs w:val="20"/>
          <w:lang w:eastAsia="ja-JP"/>
        </w:rPr>
        <w:t>aunch</w:t>
      </w:r>
      <w:r>
        <w:rPr>
          <w:rFonts w:cs="Times New Roman"/>
          <w:color w:val="000000"/>
          <w:szCs w:val="20"/>
          <w:lang w:eastAsia="ja-JP"/>
        </w:rPr>
        <w:t xml:space="preserve"> of </w:t>
      </w:r>
      <w:r w:rsidRPr="00716BB0">
        <w:rPr>
          <w:rFonts w:cs="Times New Roman"/>
          <w:color w:val="000000"/>
          <w:szCs w:val="20"/>
          <w:lang w:eastAsia="ja-JP"/>
        </w:rPr>
        <w:t xml:space="preserve">a </w:t>
      </w:r>
      <w:r w:rsidR="006145C0">
        <w:rPr>
          <w:rFonts w:cs="Times New Roman"/>
          <w:color w:val="000000"/>
          <w:szCs w:val="20"/>
          <w:lang w:eastAsia="ja-JP"/>
        </w:rPr>
        <w:t>M</w:t>
      </w:r>
      <w:r w:rsidR="006145C0" w:rsidRPr="00716BB0">
        <w:rPr>
          <w:rFonts w:cs="Times New Roman"/>
          <w:color w:val="000000"/>
          <w:szCs w:val="20"/>
          <w:lang w:eastAsia="ja-JP"/>
        </w:rPr>
        <w:t xml:space="preserve">oon </w:t>
      </w:r>
      <w:r w:rsidRPr="00716BB0">
        <w:rPr>
          <w:rFonts w:cs="Times New Roman"/>
          <w:color w:val="000000"/>
          <w:szCs w:val="20"/>
          <w:lang w:eastAsia="ja-JP"/>
        </w:rPr>
        <w:t xml:space="preserve">rock display at </w:t>
      </w:r>
      <w:r w:rsidR="00571DA6">
        <w:rPr>
          <w:rFonts w:cs="Times New Roman"/>
          <w:color w:val="000000"/>
          <w:szCs w:val="20"/>
          <w:lang w:eastAsia="ja-JP"/>
        </w:rPr>
        <w:t>GA</w:t>
      </w:r>
      <w:r w:rsidRPr="00716BB0">
        <w:rPr>
          <w:rFonts w:cs="Times New Roman"/>
          <w:color w:val="000000"/>
          <w:szCs w:val="20"/>
          <w:lang w:eastAsia="ja-JP"/>
        </w:rPr>
        <w:t xml:space="preserve">, </w:t>
      </w:r>
      <w:r>
        <w:rPr>
          <w:rFonts w:cs="Times New Roman"/>
          <w:color w:val="000000"/>
          <w:szCs w:val="20"/>
          <w:lang w:eastAsia="ja-JP"/>
        </w:rPr>
        <w:t xml:space="preserve">a commemoration unveiling a new interpretive artwork at the site of the former </w:t>
      </w:r>
      <w:r w:rsidRPr="00716BB0">
        <w:rPr>
          <w:rFonts w:cs="Times New Roman"/>
          <w:color w:val="000000"/>
          <w:szCs w:val="20"/>
          <w:lang w:eastAsia="ja-JP"/>
        </w:rPr>
        <w:t xml:space="preserve">Honeysuckle Creek </w:t>
      </w:r>
      <w:r>
        <w:rPr>
          <w:rFonts w:cs="Times New Roman"/>
          <w:color w:val="000000"/>
          <w:szCs w:val="20"/>
          <w:lang w:eastAsia="ja-JP"/>
        </w:rPr>
        <w:t xml:space="preserve">Tracking Station in Namadgi National Park, and the CSIRO open days at </w:t>
      </w:r>
      <w:r w:rsidRPr="00716BB0">
        <w:rPr>
          <w:rFonts w:cs="Times New Roman"/>
          <w:color w:val="000000"/>
          <w:szCs w:val="20"/>
          <w:lang w:eastAsia="ja-JP"/>
        </w:rPr>
        <w:t xml:space="preserve">Parkes and </w:t>
      </w:r>
      <w:r w:rsidR="00F9614E">
        <w:rPr>
          <w:rFonts w:cs="Times New Roman"/>
          <w:color w:val="000000"/>
          <w:szCs w:val="20"/>
          <w:lang w:eastAsia="ja-JP"/>
        </w:rPr>
        <w:t>CDSCC</w:t>
      </w:r>
      <w:r>
        <w:rPr>
          <w:rFonts w:cs="Times New Roman"/>
          <w:color w:val="000000"/>
          <w:szCs w:val="20"/>
          <w:lang w:eastAsia="ja-JP"/>
        </w:rPr>
        <w:t xml:space="preserve">, </w:t>
      </w:r>
      <w:r w:rsidRPr="006F0180">
        <w:rPr>
          <w:rFonts w:cs="Times New Roman"/>
          <w:color w:val="000000"/>
          <w:szCs w:val="20"/>
          <w:lang w:eastAsia="ja-JP"/>
        </w:rPr>
        <w:t>where the Honeysuckle Creek antenna now resides</w:t>
      </w:r>
      <w:r>
        <w:rPr>
          <w:rFonts w:cs="Times New Roman"/>
          <w:color w:val="000000"/>
          <w:szCs w:val="20"/>
          <w:lang w:eastAsia="ja-JP"/>
        </w:rPr>
        <w:t xml:space="preserve">. </w:t>
      </w:r>
    </w:p>
    <w:p w14:paraId="3083429E" w14:textId="74E47BDC" w:rsidR="00851393" w:rsidRPr="00A55D80" w:rsidRDefault="00851393" w:rsidP="00F82003">
      <w:pPr>
        <w:spacing w:after="120" w:line="247" w:lineRule="auto"/>
        <w:rPr>
          <w:rFonts w:cs="Times New Roman"/>
          <w:color w:val="000000"/>
          <w:szCs w:val="20"/>
          <w:lang w:eastAsia="ja-JP"/>
        </w:rPr>
      </w:pPr>
      <w:r w:rsidRPr="00C92E86">
        <w:rPr>
          <w:rFonts w:cs="Times New Roman"/>
          <w:color w:val="000000"/>
          <w:szCs w:val="20"/>
          <w:lang w:eastAsia="ja-JP"/>
        </w:rPr>
        <w:t xml:space="preserve">The open days at the </w:t>
      </w:r>
      <w:r w:rsidR="00F9614E">
        <w:rPr>
          <w:rFonts w:cs="Times New Roman"/>
          <w:color w:val="000000"/>
          <w:szCs w:val="20"/>
          <w:lang w:eastAsia="ja-JP"/>
        </w:rPr>
        <w:t>CDSCC</w:t>
      </w:r>
      <w:r>
        <w:rPr>
          <w:rFonts w:cs="Times New Roman"/>
          <w:color w:val="000000"/>
          <w:szCs w:val="20"/>
          <w:lang w:eastAsia="ja-JP"/>
        </w:rPr>
        <w:t xml:space="preserve"> and the </w:t>
      </w:r>
      <w:r w:rsidRPr="00C92E86">
        <w:rPr>
          <w:rFonts w:cs="Times New Roman"/>
          <w:color w:val="000000"/>
          <w:szCs w:val="20"/>
          <w:lang w:eastAsia="ja-JP"/>
        </w:rPr>
        <w:t>Parkes radio telescope</w:t>
      </w:r>
      <w:r>
        <w:rPr>
          <w:rFonts w:cs="Times New Roman"/>
          <w:color w:val="000000"/>
          <w:szCs w:val="20"/>
          <w:lang w:eastAsia="ja-JP"/>
        </w:rPr>
        <w:t xml:space="preserve"> were the highlights of the anniversary campaign. </w:t>
      </w:r>
      <w:r w:rsidRPr="00C92E86">
        <w:rPr>
          <w:rFonts w:cs="Times New Roman"/>
          <w:color w:val="000000"/>
          <w:szCs w:val="20"/>
          <w:lang w:eastAsia="ja-JP"/>
        </w:rPr>
        <w:t>Together, these events attracted 24,000 people including the US Ambassador to Austra</w:t>
      </w:r>
      <w:r>
        <w:rPr>
          <w:rFonts w:cs="Times New Roman"/>
          <w:color w:val="000000"/>
          <w:szCs w:val="20"/>
          <w:lang w:eastAsia="ja-JP"/>
        </w:rPr>
        <w:t xml:space="preserve">lia, the Deputy Prime Minister </w:t>
      </w:r>
      <w:r w:rsidRPr="00C92E86">
        <w:rPr>
          <w:rFonts w:cs="Times New Roman"/>
          <w:color w:val="000000"/>
          <w:szCs w:val="20"/>
          <w:lang w:eastAsia="ja-JP"/>
        </w:rPr>
        <w:t>and other key stakeholders.</w:t>
      </w:r>
    </w:p>
    <w:p w14:paraId="369F812A" w14:textId="77777777" w:rsidR="00851393" w:rsidRPr="00A55D80" w:rsidRDefault="00851393" w:rsidP="00F82003">
      <w:pPr>
        <w:spacing w:after="120" w:line="247" w:lineRule="auto"/>
        <w:rPr>
          <w:rFonts w:cs="Times New Roman"/>
          <w:color w:val="000000"/>
          <w:szCs w:val="20"/>
          <w:lang w:eastAsia="ja-JP"/>
        </w:rPr>
      </w:pPr>
      <w:r>
        <w:rPr>
          <w:rFonts w:cs="Times New Roman"/>
          <w:color w:val="000000"/>
          <w:szCs w:val="20"/>
          <w:lang w:eastAsia="ja-JP"/>
        </w:rPr>
        <w:t xml:space="preserve">CSIRO </w:t>
      </w:r>
      <w:r w:rsidRPr="00A55D80">
        <w:rPr>
          <w:rFonts w:cs="Times New Roman"/>
          <w:color w:val="000000"/>
          <w:szCs w:val="20"/>
          <w:lang w:eastAsia="ja-JP"/>
        </w:rPr>
        <w:t>worked closely with the Royal Australian Mint on the packaging and promo</w:t>
      </w:r>
      <w:r>
        <w:rPr>
          <w:rFonts w:cs="Times New Roman"/>
          <w:color w:val="000000"/>
          <w:szCs w:val="20"/>
          <w:lang w:eastAsia="ja-JP"/>
        </w:rPr>
        <w:t xml:space="preserve">tion of commemorative coins, while the Agency produced a special commemorative patch recognising both the Parkes radio telescope and the Honeysuckle Creek antenna. </w:t>
      </w:r>
    </w:p>
    <w:p w14:paraId="5D0B8521" w14:textId="64267BD7" w:rsidR="00851393" w:rsidRPr="00D657EA" w:rsidRDefault="00851393" w:rsidP="00314742">
      <w:pPr>
        <w:spacing w:line="247" w:lineRule="auto"/>
        <w:rPr>
          <w:rFonts w:cs="Times New Roman"/>
          <w:color w:val="000000"/>
          <w:szCs w:val="20"/>
          <w:lang w:eastAsia="ja-JP"/>
        </w:rPr>
      </w:pPr>
      <w:r w:rsidRPr="00D657EA">
        <w:rPr>
          <w:rFonts w:cs="Times New Roman"/>
          <w:color w:val="000000"/>
          <w:szCs w:val="20"/>
          <w:lang w:eastAsia="ja-JP"/>
        </w:rPr>
        <w:t xml:space="preserve">The Agency monitors the cumulative audience reach, through media, of </w:t>
      </w:r>
      <w:r>
        <w:rPr>
          <w:rFonts w:cs="Times New Roman"/>
          <w:color w:val="000000"/>
          <w:szCs w:val="20"/>
          <w:lang w:eastAsia="ja-JP"/>
        </w:rPr>
        <w:t>Agency activities. C</w:t>
      </w:r>
      <w:r w:rsidRPr="00D657EA">
        <w:rPr>
          <w:rFonts w:cs="Times New Roman"/>
          <w:color w:val="000000"/>
          <w:szCs w:val="20"/>
          <w:lang w:eastAsia="ja-JP"/>
        </w:rPr>
        <w:t>overage of the 50</w:t>
      </w:r>
      <w:r w:rsidRPr="00D657EA">
        <w:rPr>
          <w:rFonts w:cs="Times New Roman"/>
          <w:color w:val="000000"/>
          <w:szCs w:val="20"/>
          <w:vertAlign w:val="superscript"/>
          <w:lang w:eastAsia="ja-JP"/>
        </w:rPr>
        <w:t>th</w:t>
      </w:r>
      <w:r w:rsidRPr="00D657EA">
        <w:rPr>
          <w:rFonts w:cs="Times New Roman"/>
          <w:color w:val="000000"/>
          <w:szCs w:val="20"/>
          <w:lang w:eastAsia="ja-JP"/>
        </w:rPr>
        <w:t xml:space="preserve"> anniversary of the Apollo 11 </w:t>
      </w:r>
      <w:r w:rsidR="006145C0">
        <w:rPr>
          <w:rFonts w:cs="Times New Roman"/>
          <w:color w:val="000000"/>
          <w:szCs w:val="20"/>
          <w:lang w:eastAsia="ja-JP"/>
        </w:rPr>
        <w:t>M</w:t>
      </w:r>
      <w:r w:rsidRPr="00D657EA">
        <w:rPr>
          <w:rFonts w:cs="Times New Roman"/>
          <w:color w:val="000000"/>
          <w:szCs w:val="20"/>
          <w:lang w:eastAsia="ja-JP"/>
        </w:rPr>
        <w:t>oon landing</w:t>
      </w:r>
      <w:r>
        <w:rPr>
          <w:rFonts w:cs="Times New Roman"/>
          <w:color w:val="000000"/>
          <w:szCs w:val="20"/>
          <w:lang w:eastAsia="ja-JP"/>
        </w:rPr>
        <w:t xml:space="preserve"> particularly boosted this reach in July, as can be seen from the </w:t>
      </w:r>
      <w:r w:rsidRPr="00D657EA">
        <w:rPr>
          <w:rFonts w:cs="Times New Roman"/>
          <w:color w:val="000000"/>
          <w:szCs w:val="20"/>
          <w:lang w:eastAsia="ja-JP"/>
        </w:rPr>
        <w:t xml:space="preserve">graph </w:t>
      </w:r>
      <w:r>
        <w:rPr>
          <w:rFonts w:cs="Times New Roman"/>
          <w:color w:val="000000"/>
          <w:szCs w:val="20"/>
          <w:lang w:eastAsia="ja-JP"/>
        </w:rPr>
        <w:t xml:space="preserve">below, </w:t>
      </w:r>
      <w:r w:rsidRPr="00D657EA">
        <w:rPr>
          <w:rFonts w:cs="Times New Roman"/>
          <w:color w:val="000000"/>
          <w:szCs w:val="20"/>
          <w:lang w:eastAsia="ja-JP"/>
        </w:rPr>
        <w:t>outlining the volume against audience from 1 June to end July</w:t>
      </w:r>
      <w:r>
        <w:rPr>
          <w:rFonts w:cs="Times New Roman"/>
          <w:color w:val="000000"/>
          <w:szCs w:val="20"/>
          <w:lang w:eastAsia="ja-JP"/>
        </w:rPr>
        <w:t xml:space="preserve"> 2019. </w:t>
      </w:r>
      <w:r w:rsidRPr="00C33294">
        <w:rPr>
          <w:rFonts w:cs="Times New Roman"/>
          <w:color w:val="000000"/>
          <w:szCs w:val="20"/>
          <w:lang w:eastAsia="ja-JP"/>
        </w:rPr>
        <w:t>The 50th Anniversary of the Apollo 11 Moon landing had a number of keynote events and associated media resulting in 760 media items in June-July, with over 19.3 million audience cumulative reach.</w:t>
      </w:r>
    </w:p>
    <w:p w14:paraId="2657ED7D" w14:textId="77777777" w:rsidR="00851393" w:rsidRPr="00D657EA" w:rsidRDefault="00851393" w:rsidP="00F82003">
      <w:pPr>
        <w:jc w:val="center"/>
        <w:rPr>
          <w:lang w:eastAsia="ja-JP"/>
        </w:rPr>
      </w:pPr>
      <w:r w:rsidRPr="00D657EA">
        <w:rPr>
          <w:rFonts w:cs="Times New Roman"/>
          <w:noProof/>
          <w:color w:val="000000"/>
          <w:szCs w:val="20"/>
          <w:lang w:eastAsia="en-AU"/>
        </w:rPr>
        <w:drawing>
          <wp:inline distT="0" distB="0" distL="0" distR="0" wp14:anchorId="7BFD909E" wp14:editId="70B7F8C3">
            <wp:extent cx="4699591" cy="2624702"/>
            <wp:effectExtent l="0" t="0" r="6350" b="4445"/>
            <wp:docPr id="31" name="Picture 31" descr="Cumulative audience potential reach of the Fiftieth anniversary co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782560" cy="2671040"/>
                    </a:xfrm>
                    <a:prstGeom prst="rect">
                      <a:avLst/>
                    </a:prstGeom>
                  </pic:spPr>
                </pic:pic>
              </a:graphicData>
            </a:graphic>
          </wp:inline>
        </w:drawing>
      </w:r>
    </w:p>
    <w:p w14:paraId="28F7151B" w14:textId="77777777" w:rsidR="0033139D" w:rsidRPr="00F82003" w:rsidRDefault="007D7036" w:rsidP="00F82003">
      <w:pPr>
        <w:pStyle w:val="Caption"/>
        <w:ind w:left="1276"/>
        <w:rPr>
          <w:i/>
          <w:lang w:eastAsia="ja-JP"/>
        </w:rPr>
      </w:pPr>
      <w:bookmarkStart w:id="133" w:name="_Toc57961227"/>
      <w:bookmarkStart w:id="134" w:name="_Toc59091637"/>
      <w:bookmarkStart w:id="135" w:name="_Toc59532603"/>
      <w:r w:rsidRPr="00F82003">
        <w:rPr>
          <w:i/>
        </w:rPr>
        <w:t xml:space="preserve">Figure </w:t>
      </w:r>
      <w:r w:rsidR="00E6596C" w:rsidRPr="00F82003">
        <w:rPr>
          <w:i/>
          <w:noProof/>
        </w:rPr>
        <w:fldChar w:fldCharType="begin"/>
      </w:r>
      <w:r w:rsidR="00E6596C" w:rsidRPr="00F82003">
        <w:rPr>
          <w:i/>
          <w:noProof/>
        </w:rPr>
        <w:instrText xml:space="preserve"> SEQ Figure \* ARABIC </w:instrText>
      </w:r>
      <w:r w:rsidR="00E6596C" w:rsidRPr="00F82003">
        <w:rPr>
          <w:i/>
          <w:noProof/>
        </w:rPr>
        <w:fldChar w:fldCharType="separate"/>
      </w:r>
      <w:r w:rsidR="009F6694">
        <w:rPr>
          <w:i/>
          <w:noProof/>
        </w:rPr>
        <w:t>17</w:t>
      </w:r>
      <w:r w:rsidR="00E6596C" w:rsidRPr="00F82003">
        <w:rPr>
          <w:i/>
          <w:noProof/>
        </w:rPr>
        <w:fldChar w:fldCharType="end"/>
      </w:r>
      <w:r w:rsidRPr="00F82003">
        <w:rPr>
          <w:i/>
        </w:rPr>
        <w:t xml:space="preserve"> – </w:t>
      </w:r>
      <w:r w:rsidRPr="00F82003">
        <w:rPr>
          <w:i/>
          <w:lang w:eastAsia="ja-JP"/>
        </w:rPr>
        <w:t>Cumulative audience potential reach of the 50</w:t>
      </w:r>
      <w:r w:rsidRPr="00F82003">
        <w:rPr>
          <w:i/>
          <w:vertAlign w:val="superscript"/>
          <w:lang w:eastAsia="ja-JP"/>
        </w:rPr>
        <w:t>th</w:t>
      </w:r>
      <w:r w:rsidRPr="00F82003">
        <w:rPr>
          <w:i/>
          <w:lang w:eastAsia="ja-JP"/>
        </w:rPr>
        <w:t xml:space="preserve"> Anniversary coverage</w:t>
      </w:r>
      <w:bookmarkEnd w:id="133"/>
      <w:bookmarkEnd w:id="134"/>
      <w:bookmarkEnd w:id="135"/>
    </w:p>
    <w:p w14:paraId="163E9DFE" w14:textId="3369D4A7" w:rsidR="00851393" w:rsidRPr="007D7036" w:rsidRDefault="00851393" w:rsidP="00396F4A">
      <w:pPr>
        <w:spacing w:after="120"/>
        <w:rPr>
          <w:color w:val="004976"/>
        </w:rPr>
      </w:pPr>
      <w:r w:rsidRPr="007D7036">
        <w:t xml:space="preserve">Volume vs Audience. Source: Media Portal, iSentia. </w:t>
      </w:r>
    </w:p>
    <w:p w14:paraId="3E0C2435" w14:textId="15D0845A" w:rsidR="0001498B" w:rsidRDefault="00851393" w:rsidP="00F82003">
      <w:pPr>
        <w:rPr>
          <w:rFonts w:cs="Times New Roman"/>
          <w:color w:val="000000"/>
          <w:szCs w:val="20"/>
          <w:lang w:eastAsia="ja-JP"/>
        </w:rPr>
      </w:pPr>
      <w:r w:rsidRPr="008B196F">
        <w:rPr>
          <w:rFonts w:cs="Times New Roman"/>
          <w:color w:val="000000"/>
          <w:szCs w:val="20"/>
          <w:lang w:eastAsia="ja-JP"/>
        </w:rPr>
        <w:t>CSIRO reached a c</w:t>
      </w:r>
      <w:r>
        <w:rPr>
          <w:rFonts w:cs="Times New Roman"/>
          <w:color w:val="000000"/>
          <w:szCs w:val="20"/>
          <w:lang w:eastAsia="ja-JP"/>
        </w:rPr>
        <w:t>umulative</w:t>
      </w:r>
      <w:r w:rsidRPr="008B196F">
        <w:rPr>
          <w:rFonts w:cs="Times New Roman"/>
          <w:color w:val="000000"/>
          <w:szCs w:val="20"/>
          <w:lang w:eastAsia="ja-JP"/>
        </w:rPr>
        <w:t xml:space="preserve"> audience of 56 million people in Australia alone</w:t>
      </w:r>
      <w:r>
        <w:rPr>
          <w:rFonts w:cs="Times New Roman"/>
          <w:color w:val="000000"/>
          <w:szCs w:val="20"/>
          <w:lang w:eastAsia="ja-JP"/>
        </w:rPr>
        <w:t>, working w</w:t>
      </w:r>
      <w:r w:rsidRPr="00716BB0">
        <w:rPr>
          <w:rFonts w:cs="Times New Roman"/>
          <w:color w:val="000000"/>
          <w:szCs w:val="20"/>
          <w:lang w:eastAsia="ja-JP"/>
        </w:rPr>
        <w:t xml:space="preserve">ith Australia’s leading metropolitan </w:t>
      </w:r>
      <w:r w:rsidRPr="00F82003">
        <w:rPr>
          <w:rFonts w:cs="Times New Roman"/>
          <w:color w:val="000000"/>
          <w:szCs w:val="20"/>
          <w:lang w:eastAsia="ja-JP"/>
        </w:rPr>
        <w:t>and regional media groups. It also hosted a media briefing</w:t>
      </w:r>
      <w:r w:rsidRPr="00716BB0">
        <w:rPr>
          <w:rFonts w:cs="Times New Roman"/>
          <w:color w:val="000000"/>
          <w:szCs w:val="20"/>
          <w:lang w:eastAsia="ja-JP"/>
        </w:rPr>
        <w:t xml:space="preserve"> on Apollo 11 and the future of Australia’s space industry with the Australian Science Media Centre. </w:t>
      </w:r>
    </w:p>
    <w:p w14:paraId="579C5342" w14:textId="42E1E985" w:rsidR="00F90104" w:rsidRPr="007D7036" w:rsidRDefault="00F90104" w:rsidP="00F82003">
      <w:pPr>
        <w:rPr>
          <w:rFonts w:cs="Times New Roman"/>
          <w:color w:val="000000"/>
          <w:szCs w:val="20"/>
          <w:lang w:eastAsia="ja-JP"/>
        </w:rPr>
      </w:pPr>
      <w:r>
        <w:rPr>
          <w:noProof/>
          <w:lang w:eastAsia="en-AU"/>
        </w:rPr>
        <mc:AlternateContent>
          <mc:Choice Requires="wps">
            <w:drawing>
              <wp:anchor distT="0" distB="0" distL="114300" distR="114300" simplePos="0" relativeHeight="251702784" behindDoc="0" locked="0" layoutInCell="1" allowOverlap="1" wp14:anchorId="6FC877A5" wp14:editId="78A2D718">
                <wp:simplePos x="0" y="0"/>
                <wp:positionH relativeFrom="column">
                  <wp:posOffset>0</wp:posOffset>
                </wp:positionH>
                <wp:positionV relativeFrom="paragraph">
                  <wp:posOffset>0</wp:posOffset>
                </wp:positionV>
                <wp:extent cx="6204403" cy="0"/>
                <wp:effectExtent l="0" t="0" r="25400" b="19050"/>
                <wp:wrapNone/>
                <wp:docPr id="59" name="Straight Connector 59" title="End of the case study on the Alice Springs ground station"/>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8646D74" id="Straight Connector 59" o:spid="_x0000_s1026" alt="Title: End of the case study on the Alice Springs ground station" style="position:absolute;z-index:25170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 to="488.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" strokecolor="#004976" strokeweight=".5pt">
                <v:stroke joinstyle="miter"/>
              </v:line>
            </w:pict>
          </mc:Fallback>
        </mc:AlternateContent>
      </w:r>
    </w:p>
    <w:p w14:paraId="1908442E" w14:textId="7647DFEC" w:rsidR="00843B7E" w:rsidRPr="00E149E2" w:rsidRDefault="003D69D0" w:rsidP="00843B7E">
      <w:pPr>
        <w:pStyle w:val="Heading2"/>
        <w:rPr>
          <w:rFonts w:asciiTheme="minorHAnsi" w:eastAsiaTheme="minorHAnsi" w:hAnsiTheme="minorHAnsi" w:cstheme="minorBidi"/>
          <w:color w:val="auto"/>
          <w:szCs w:val="22"/>
        </w:rPr>
      </w:pPr>
      <w:r>
        <w:t>Agency</w:t>
      </w:r>
      <w:r w:rsidR="00843B7E">
        <w:t xml:space="preserve"> Activities</w:t>
      </w:r>
    </w:p>
    <w:p w14:paraId="3E0C2436" w14:textId="06844B38" w:rsidR="00042F9A" w:rsidRPr="0054464F" w:rsidRDefault="00042F9A" w:rsidP="00E51666">
      <w:pPr>
        <w:pStyle w:val="Heading3"/>
        <w:spacing w:before="240" w:after="120"/>
      </w:pPr>
      <w:r w:rsidRPr="0054464F">
        <w:t>Communicati</w:t>
      </w:r>
      <w:r w:rsidR="001B393E">
        <w:t>ons market r</w:t>
      </w:r>
      <w:r w:rsidRPr="0054464F">
        <w:t>esearch</w:t>
      </w:r>
    </w:p>
    <w:p w14:paraId="3E0C2437" w14:textId="77777777" w:rsidR="00042F9A" w:rsidRPr="0054464F" w:rsidRDefault="00927F9F" w:rsidP="00E51666">
      <w:pPr>
        <w:spacing w:after="120" w:line="247" w:lineRule="auto"/>
        <w:rPr>
          <w:rFonts w:ascii="Calibri" w:eastAsia="MS Mincho" w:hAnsi="Calibri" w:cs="Times New Roman"/>
          <w:color w:val="000000"/>
          <w:szCs w:val="20"/>
          <w:lang w:eastAsia="ja-JP"/>
        </w:rPr>
      </w:pPr>
      <w:r>
        <w:rPr>
          <w:rFonts w:ascii="Calibri" w:eastAsia="MS Mincho" w:hAnsi="Calibri" w:cs="Times New Roman"/>
          <w:color w:val="000000"/>
          <w:szCs w:val="20"/>
          <w:lang w:eastAsia="ja-JP"/>
        </w:rPr>
        <w:t>The Agency conducted m</w:t>
      </w:r>
      <w:r w:rsidR="00042F9A" w:rsidRPr="0054464F">
        <w:rPr>
          <w:rFonts w:ascii="Calibri" w:eastAsia="MS Mincho" w:hAnsi="Calibri" w:cs="Times New Roman"/>
          <w:color w:val="000000"/>
          <w:szCs w:val="20"/>
          <w:lang w:eastAsia="ja-JP"/>
        </w:rPr>
        <w:t>arket research throughout February and March</w:t>
      </w:r>
      <w:r w:rsidR="00BF1608">
        <w:rPr>
          <w:rFonts w:ascii="Calibri" w:eastAsia="MS Mincho" w:hAnsi="Calibri" w:cs="Times New Roman"/>
          <w:color w:val="000000"/>
          <w:szCs w:val="20"/>
          <w:lang w:eastAsia="ja-JP"/>
        </w:rPr>
        <w:t xml:space="preserve"> 2020</w:t>
      </w:r>
      <w:r w:rsidR="00042F9A" w:rsidRPr="0054464F">
        <w:rPr>
          <w:rFonts w:ascii="Calibri" w:eastAsia="MS Mincho" w:hAnsi="Calibri" w:cs="Times New Roman"/>
          <w:color w:val="000000"/>
          <w:szCs w:val="20"/>
          <w:lang w:eastAsia="ja-JP"/>
        </w:rPr>
        <w:t xml:space="preserve"> </w:t>
      </w:r>
      <w:r>
        <w:rPr>
          <w:rFonts w:ascii="Calibri" w:eastAsia="MS Mincho" w:hAnsi="Calibri" w:cs="Times New Roman"/>
          <w:color w:val="000000"/>
          <w:szCs w:val="20"/>
          <w:lang w:eastAsia="ja-JP"/>
        </w:rPr>
        <w:t>to</w:t>
      </w:r>
      <w:r w:rsidR="00042F9A" w:rsidRPr="0054464F">
        <w:rPr>
          <w:rFonts w:ascii="Calibri" w:eastAsia="MS Mincho" w:hAnsi="Calibri" w:cs="Times New Roman"/>
          <w:color w:val="000000"/>
          <w:szCs w:val="20"/>
          <w:lang w:eastAsia="ja-JP"/>
        </w:rPr>
        <w:t xml:space="preserve"> inform </w:t>
      </w:r>
      <w:r>
        <w:rPr>
          <w:rFonts w:ascii="Calibri" w:eastAsia="MS Mincho" w:hAnsi="Calibri" w:cs="Times New Roman"/>
          <w:color w:val="000000"/>
          <w:szCs w:val="20"/>
          <w:lang w:eastAsia="ja-JP"/>
        </w:rPr>
        <w:t xml:space="preserve">its </w:t>
      </w:r>
      <w:r w:rsidR="00042F9A" w:rsidRPr="0054464F">
        <w:rPr>
          <w:rFonts w:ascii="Calibri" w:eastAsia="MS Mincho" w:hAnsi="Calibri" w:cs="Times New Roman"/>
          <w:color w:val="000000"/>
          <w:szCs w:val="20"/>
          <w:lang w:eastAsia="ja-JP"/>
        </w:rPr>
        <w:t xml:space="preserve">communication activities. The research included engagement with current industry stakeholders and </w:t>
      </w:r>
      <w:r>
        <w:rPr>
          <w:rFonts w:ascii="Calibri" w:eastAsia="MS Mincho" w:hAnsi="Calibri" w:cs="Times New Roman"/>
          <w:color w:val="000000"/>
          <w:szCs w:val="20"/>
          <w:lang w:eastAsia="ja-JP"/>
        </w:rPr>
        <w:t xml:space="preserve">the </w:t>
      </w:r>
      <w:r w:rsidR="00042F9A" w:rsidRPr="0054464F">
        <w:rPr>
          <w:rFonts w:ascii="Calibri" w:eastAsia="MS Mincho" w:hAnsi="Calibri" w:cs="Times New Roman"/>
          <w:color w:val="000000"/>
          <w:szCs w:val="20"/>
          <w:lang w:eastAsia="ja-JP"/>
        </w:rPr>
        <w:t>community, including upper high school students, teachers and parents. A total of 1,830 people participated.</w:t>
      </w:r>
    </w:p>
    <w:p w14:paraId="3E0C2438" w14:textId="77777777" w:rsidR="00927F9F" w:rsidRPr="00927F9F" w:rsidRDefault="00042F9A" w:rsidP="00E51666">
      <w:pPr>
        <w:adjustRightInd w:val="0"/>
        <w:snapToGrid w:val="0"/>
        <w:spacing w:after="60" w:line="247" w:lineRule="auto"/>
        <w:rPr>
          <w:rFonts w:ascii="Calibri" w:eastAsia="MS Mincho" w:hAnsi="Calibri" w:cs="Times New Roman"/>
          <w:szCs w:val="20"/>
          <w:lang w:eastAsia="ja-JP"/>
        </w:rPr>
      </w:pPr>
      <w:r w:rsidRPr="00927F9F">
        <w:rPr>
          <w:rFonts w:ascii="Calibri" w:eastAsia="MS Mincho" w:hAnsi="Calibri" w:cs="Times New Roman"/>
          <w:szCs w:val="20"/>
          <w:lang w:eastAsia="ja-JP"/>
        </w:rPr>
        <w:t>Findings include</w:t>
      </w:r>
      <w:r w:rsidR="00927F9F" w:rsidRPr="00927F9F">
        <w:rPr>
          <w:rFonts w:ascii="Calibri" w:eastAsia="MS Mincho" w:hAnsi="Calibri" w:cs="Times New Roman"/>
          <w:szCs w:val="20"/>
          <w:lang w:eastAsia="ja-JP"/>
        </w:rPr>
        <w:t>d</w:t>
      </w:r>
      <w:r w:rsidRPr="00927F9F">
        <w:rPr>
          <w:rFonts w:ascii="Calibri" w:eastAsia="MS Mincho" w:hAnsi="Calibri" w:cs="Times New Roman"/>
          <w:szCs w:val="20"/>
          <w:lang w:eastAsia="ja-JP"/>
        </w:rPr>
        <w:t>:</w:t>
      </w:r>
    </w:p>
    <w:p w14:paraId="3E0C2439" w14:textId="77777777" w:rsidR="00042F9A" w:rsidRPr="00E8387C" w:rsidRDefault="00042F9A" w:rsidP="00E51666">
      <w:pPr>
        <w:pStyle w:val="ListBullet"/>
        <w:spacing w:before="0" w:after="60" w:line="247" w:lineRule="auto"/>
        <w:ind w:left="714" w:hanging="357"/>
      </w:pPr>
      <w:r w:rsidRPr="00E8387C">
        <w:t>Industry stakeholders – positive engagement, value events, face to face meetings and email communication. Further information is required on programs, grants and how to contact the Agency.</w:t>
      </w:r>
    </w:p>
    <w:p w14:paraId="3E0C243A" w14:textId="67EB6172" w:rsidR="00042F9A" w:rsidRPr="00E8387C" w:rsidRDefault="00042F9A" w:rsidP="00E51666">
      <w:pPr>
        <w:pStyle w:val="ListBullet"/>
        <w:spacing w:before="0" w:line="247" w:lineRule="auto"/>
        <w:ind w:left="714" w:hanging="357"/>
      </w:pPr>
      <w:r w:rsidRPr="00E8387C">
        <w:t>Community (general) – there is low awareness of the Agency, the impact on the emerging space economy, current and future jobs, and on how space improves the quality of our everyday lives.</w:t>
      </w:r>
    </w:p>
    <w:p w14:paraId="3E0C243C" w14:textId="1D403494" w:rsidR="00042F9A" w:rsidRPr="0054464F" w:rsidDel="00176E17" w:rsidRDefault="00042F9A" w:rsidP="00E51666">
      <w:pPr>
        <w:spacing w:after="120" w:line="247" w:lineRule="auto"/>
        <w:rPr>
          <w:lang w:eastAsia="ja-JP"/>
        </w:rPr>
      </w:pPr>
      <w:r w:rsidRPr="0054464F">
        <w:rPr>
          <w:lang w:eastAsia="ja-JP"/>
        </w:rPr>
        <w:t xml:space="preserve">These findings </w:t>
      </w:r>
      <w:r w:rsidR="00927F9F">
        <w:rPr>
          <w:lang w:eastAsia="ja-JP"/>
        </w:rPr>
        <w:t xml:space="preserve">have </w:t>
      </w:r>
      <w:r w:rsidRPr="0054464F">
        <w:rPr>
          <w:lang w:eastAsia="ja-JP"/>
        </w:rPr>
        <w:t>inform</w:t>
      </w:r>
      <w:r w:rsidR="00927F9F">
        <w:rPr>
          <w:lang w:eastAsia="ja-JP"/>
        </w:rPr>
        <w:t>ed</w:t>
      </w:r>
      <w:r w:rsidRPr="0054464F">
        <w:rPr>
          <w:lang w:eastAsia="ja-JP"/>
        </w:rPr>
        <w:t xml:space="preserve"> the development of a communication strategy to raise awareness and understanding among the Australian community about the importance of the space sector to the Australian economy and its potential benefits to Australians. This will include a campaign on how people are working in space today (real jobs) and a website to be the repository of information.</w:t>
      </w:r>
    </w:p>
    <w:p w14:paraId="3E0C243D" w14:textId="0C425609" w:rsidR="00042F9A" w:rsidRPr="0054464F" w:rsidRDefault="001B393E" w:rsidP="00E51666">
      <w:pPr>
        <w:pStyle w:val="Heading3"/>
        <w:spacing w:before="240" w:after="120"/>
      </w:pPr>
      <w:r>
        <w:t xml:space="preserve">New social media </w:t>
      </w:r>
      <w:r w:rsidR="008742CE">
        <w:t>accounts</w:t>
      </w:r>
      <w:r w:rsidR="00042F9A" w:rsidRPr="0054464F">
        <w:t xml:space="preserve"> </w:t>
      </w:r>
    </w:p>
    <w:p w14:paraId="3E0C243E" w14:textId="64F4E4DF" w:rsidR="00042F9A" w:rsidRPr="0054464F" w:rsidRDefault="00042F9A" w:rsidP="00E51666">
      <w:pPr>
        <w:spacing w:after="120" w:line="247" w:lineRule="auto"/>
        <w:rPr>
          <w:lang w:eastAsia="ja-JP"/>
        </w:rPr>
      </w:pPr>
      <w:r w:rsidRPr="0054464F">
        <w:rPr>
          <w:lang w:eastAsia="ja-JP"/>
        </w:rPr>
        <w:t xml:space="preserve">The Agency </w:t>
      </w:r>
      <w:r w:rsidR="005E7F7A">
        <w:rPr>
          <w:lang w:eastAsia="ja-JP"/>
        </w:rPr>
        <w:t xml:space="preserve">launched </w:t>
      </w:r>
      <w:r w:rsidR="00843B7E">
        <w:rPr>
          <w:lang w:eastAsia="ja-JP"/>
        </w:rPr>
        <w:t>two new social media sites in</w:t>
      </w:r>
      <w:r w:rsidR="005E7F7A">
        <w:rPr>
          <w:lang w:eastAsia="ja-JP"/>
        </w:rPr>
        <w:t xml:space="preserve"> 2019-20 to help reach and connect with new audiences. In October 2019, it established an official YouTube channel, with </w:t>
      </w:r>
      <w:r w:rsidRPr="0054464F">
        <w:rPr>
          <w:lang w:eastAsia="ja-JP"/>
        </w:rPr>
        <w:t xml:space="preserve">its Facebook page </w:t>
      </w:r>
      <w:r w:rsidR="005E7F7A">
        <w:rPr>
          <w:lang w:eastAsia="ja-JP"/>
        </w:rPr>
        <w:t xml:space="preserve">officially launched </w:t>
      </w:r>
      <w:r w:rsidRPr="0054464F">
        <w:rPr>
          <w:lang w:eastAsia="ja-JP"/>
        </w:rPr>
        <w:t>in April</w:t>
      </w:r>
      <w:r w:rsidR="00843B7E">
        <w:rPr>
          <w:lang w:eastAsia="ja-JP"/>
        </w:rPr>
        <w:t> </w:t>
      </w:r>
      <w:r w:rsidR="00927F9F">
        <w:rPr>
          <w:lang w:eastAsia="ja-JP"/>
        </w:rPr>
        <w:t>2020</w:t>
      </w:r>
      <w:r w:rsidR="005E7F7A">
        <w:rPr>
          <w:lang w:eastAsia="ja-JP"/>
        </w:rPr>
        <w:t xml:space="preserve">. </w:t>
      </w:r>
      <w:r w:rsidRPr="0054464F">
        <w:rPr>
          <w:lang w:eastAsia="ja-JP"/>
        </w:rPr>
        <w:t>Establishing the</w:t>
      </w:r>
      <w:r w:rsidR="005E7F7A">
        <w:rPr>
          <w:lang w:eastAsia="ja-JP"/>
        </w:rPr>
        <w:t xml:space="preserve">se sites </w:t>
      </w:r>
      <w:r w:rsidR="00927F9F">
        <w:rPr>
          <w:lang w:eastAsia="ja-JP"/>
        </w:rPr>
        <w:t xml:space="preserve">helps </w:t>
      </w:r>
      <w:r w:rsidRPr="0054464F">
        <w:rPr>
          <w:lang w:eastAsia="ja-JP"/>
        </w:rPr>
        <w:t xml:space="preserve">the Agency align with </w:t>
      </w:r>
      <w:r w:rsidR="00927F9F">
        <w:rPr>
          <w:lang w:eastAsia="ja-JP"/>
        </w:rPr>
        <w:t xml:space="preserve">market </w:t>
      </w:r>
      <w:r w:rsidRPr="0054464F">
        <w:rPr>
          <w:lang w:eastAsia="ja-JP"/>
        </w:rPr>
        <w:t>research to increase awareness of the Australian space sector and the Agency, while also enabling it to share an exciting range of space related content including educational resources and activities.</w:t>
      </w:r>
    </w:p>
    <w:p w14:paraId="3E0C243F" w14:textId="77777777" w:rsidR="00042F9A" w:rsidRPr="0054464F" w:rsidDel="00176E17" w:rsidRDefault="00042F9A" w:rsidP="00843B7E">
      <w:pPr>
        <w:rPr>
          <w:lang w:eastAsia="ja-JP"/>
        </w:rPr>
      </w:pPr>
      <w:r w:rsidRPr="0054464F">
        <w:rPr>
          <w:lang w:eastAsia="ja-JP"/>
        </w:rPr>
        <w:t xml:space="preserve">The launch of the page was supported by a Facebook competition to win Agency merchandise. The competition </w:t>
      </w:r>
      <w:r w:rsidR="00EE70EF">
        <w:rPr>
          <w:lang w:eastAsia="ja-JP"/>
        </w:rPr>
        <w:t>reached</w:t>
      </w:r>
      <w:r w:rsidRPr="0054464F">
        <w:rPr>
          <w:lang w:eastAsia="ja-JP"/>
        </w:rPr>
        <w:t xml:space="preserve"> more than 9,000 people and generat</w:t>
      </w:r>
      <w:r w:rsidR="00EE70EF">
        <w:rPr>
          <w:lang w:eastAsia="ja-JP"/>
        </w:rPr>
        <w:t>ed</w:t>
      </w:r>
      <w:r w:rsidRPr="0054464F">
        <w:rPr>
          <w:lang w:eastAsia="ja-JP"/>
        </w:rPr>
        <w:t xml:space="preserve"> more than 200 entries. Promotion of both the </w:t>
      </w:r>
      <w:r w:rsidR="00EE70EF">
        <w:rPr>
          <w:lang w:eastAsia="ja-JP"/>
        </w:rPr>
        <w:t xml:space="preserve">page </w:t>
      </w:r>
      <w:r w:rsidRPr="0054464F">
        <w:rPr>
          <w:lang w:eastAsia="ja-JP"/>
        </w:rPr>
        <w:t>launch and competition in the fortnightly Agency newsletter resulted in a large increase in opens, clicks and number of subscribers</w:t>
      </w:r>
      <w:r w:rsidR="00EE70EF">
        <w:rPr>
          <w:lang w:eastAsia="ja-JP"/>
        </w:rPr>
        <w:t>.</w:t>
      </w:r>
    </w:p>
    <w:p w14:paraId="3E0C2440" w14:textId="75E021D8" w:rsidR="00BF1608" w:rsidRPr="0054464F" w:rsidRDefault="00BF1608" w:rsidP="00E51666">
      <w:pPr>
        <w:pStyle w:val="Heading3"/>
        <w:spacing w:before="240" w:after="120"/>
      </w:pPr>
      <w:r w:rsidRPr="0054464F">
        <w:t xml:space="preserve">A </w:t>
      </w:r>
      <w:r w:rsidR="001B393E">
        <w:t>r</w:t>
      </w:r>
      <w:r w:rsidRPr="0054464F">
        <w:t xml:space="preserve">efreshed </w:t>
      </w:r>
      <w:r w:rsidR="001B393E">
        <w:t>w</w:t>
      </w:r>
      <w:r w:rsidRPr="0054464F">
        <w:t xml:space="preserve">ebsite for the Agency </w:t>
      </w:r>
    </w:p>
    <w:p w14:paraId="3E0C2441" w14:textId="11555134" w:rsidR="00BF1608" w:rsidRDefault="00BF1608" w:rsidP="00E51666">
      <w:pPr>
        <w:spacing w:after="240" w:line="247" w:lineRule="auto"/>
        <w:rPr>
          <w:lang w:eastAsia="ja-JP"/>
        </w:rPr>
      </w:pPr>
      <w:r w:rsidRPr="0054464F">
        <w:rPr>
          <w:lang w:eastAsia="ja-JP"/>
        </w:rPr>
        <w:t xml:space="preserve">Working with the </w:t>
      </w:r>
      <w:r w:rsidR="00843B7E">
        <w:rPr>
          <w:lang w:eastAsia="ja-JP"/>
        </w:rPr>
        <w:t>DISER’s</w:t>
      </w:r>
      <w:r w:rsidRPr="0054464F">
        <w:rPr>
          <w:lang w:eastAsia="ja-JP"/>
        </w:rPr>
        <w:t xml:space="preserve"> Digital team, </w:t>
      </w:r>
      <w:r w:rsidR="00B820E0">
        <w:rPr>
          <w:lang w:eastAsia="ja-JP"/>
        </w:rPr>
        <w:t xml:space="preserve">at the end of June 2020 </w:t>
      </w:r>
      <w:r w:rsidRPr="0054464F">
        <w:rPr>
          <w:lang w:eastAsia="ja-JP"/>
        </w:rPr>
        <w:t xml:space="preserve">the </w:t>
      </w:r>
      <w:r w:rsidR="00B820E0">
        <w:rPr>
          <w:lang w:eastAsia="ja-JP"/>
        </w:rPr>
        <w:t xml:space="preserve">Agency launched a refreshed website </w:t>
      </w:r>
      <w:r w:rsidRPr="0054464F">
        <w:rPr>
          <w:lang w:eastAsia="ja-JP"/>
        </w:rPr>
        <w:t xml:space="preserve">for </w:t>
      </w:r>
      <w:r w:rsidRPr="008742CE">
        <w:rPr>
          <w:lang w:eastAsia="ja-JP"/>
        </w:rPr>
        <w:t>space.gov.au</w:t>
      </w:r>
      <w:r w:rsidRPr="0054464F">
        <w:rPr>
          <w:lang w:eastAsia="ja-JP"/>
        </w:rPr>
        <w:t xml:space="preserve"> to enhance user experience, and deliver information that stakeholders want to access on our home page. </w:t>
      </w:r>
      <w:r w:rsidR="00B820E0">
        <w:rPr>
          <w:lang w:eastAsia="ja-JP"/>
        </w:rPr>
        <w:t>Informed by the m</w:t>
      </w:r>
      <w:r w:rsidRPr="0054464F">
        <w:rPr>
          <w:lang w:eastAsia="ja-JP"/>
        </w:rPr>
        <w:t xml:space="preserve">arket research </w:t>
      </w:r>
      <w:r w:rsidR="00B820E0">
        <w:rPr>
          <w:lang w:eastAsia="ja-JP"/>
        </w:rPr>
        <w:t>conducted in February</w:t>
      </w:r>
      <w:r w:rsidR="00843B7E">
        <w:rPr>
          <w:lang w:eastAsia="ja-JP"/>
        </w:rPr>
        <w:t xml:space="preserve"> </w:t>
      </w:r>
      <w:r w:rsidR="001B393E">
        <w:rPr>
          <w:lang w:eastAsia="ja-JP"/>
        </w:rPr>
        <w:t>and</w:t>
      </w:r>
      <w:r w:rsidR="00843B7E">
        <w:rPr>
          <w:lang w:eastAsia="ja-JP"/>
        </w:rPr>
        <w:t xml:space="preserve"> </w:t>
      </w:r>
      <w:r w:rsidR="00B820E0">
        <w:rPr>
          <w:lang w:eastAsia="ja-JP"/>
        </w:rPr>
        <w:t>March, n</w:t>
      </w:r>
      <w:r w:rsidRPr="0054464F">
        <w:rPr>
          <w:lang w:eastAsia="ja-JP"/>
        </w:rPr>
        <w:t xml:space="preserve">ew content </w:t>
      </w:r>
      <w:r w:rsidR="00B820E0">
        <w:rPr>
          <w:lang w:eastAsia="ja-JP"/>
        </w:rPr>
        <w:t xml:space="preserve">was </w:t>
      </w:r>
      <w:r w:rsidRPr="0054464F">
        <w:rPr>
          <w:lang w:eastAsia="ja-JP"/>
        </w:rPr>
        <w:t xml:space="preserve">created, including Agency funding and programs and inspiring the next generation with careers information, along with showcasing aspirational people working in space. </w:t>
      </w:r>
      <w:r w:rsidR="001B393E">
        <w:rPr>
          <w:lang w:eastAsia="ja-JP"/>
        </w:rPr>
        <w:t>As a result, the following quarter (</w:t>
      </w:r>
      <w:r w:rsidRPr="0054464F">
        <w:rPr>
          <w:lang w:eastAsia="ja-JP"/>
        </w:rPr>
        <w:t>May</w:t>
      </w:r>
      <w:r w:rsidR="00843B7E">
        <w:rPr>
          <w:lang w:eastAsia="ja-JP"/>
        </w:rPr>
        <w:t>–</w:t>
      </w:r>
      <w:r w:rsidRPr="0054464F">
        <w:rPr>
          <w:lang w:eastAsia="ja-JP"/>
        </w:rPr>
        <w:t>July</w:t>
      </w:r>
      <w:r w:rsidR="00843B7E">
        <w:rPr>
          <w:lang w:eastAsia="ja-JP"/>
        </w:rPr>
        <w:t xml:space="preserve"> 2020</w:t>
      </w:r>
      <w:r w:rsidR="00A031AE">
        <w:rPr>
          <w:lang w:eastAsia="ja-JP"/>
        </w:rPr>
        <w:t>)</w:t>
      </w:r>
      <w:r w:rsidRPr="0054464F">
        <w:rPr>
          <w:lang w:eastAsia="ja-JP"/>
        </w:rPr>
        <w:t xml:space="preserve"> had 28,362 page views on </w:t>
      </w:r>
      <w:r w:rsidR="00B820E0">
        <w:rPr>
          <w:lang w:eastAsia="ja-JP"/>
        </w:rPr>
        <w:t xml:space="preserve">the Agency’s </w:t>
      </w:r>
      <w:r w:rsidRPr="0054464F">
        <w:rPr>
          <w:lang w:eastAsia="ja-JP"/>
        </w:rPr>
        <w:t xml:space="preserve">landing page, with the </w:t>
      </w:r>
      <w:r w:rsidR="006B738B" w:rsidRPr="00135266">
        <w:rPr>
          <w:i/>
          <w:lang w:eastAsia="en-AU"/>
        </w:rPr>
        <w:t>Australian Civil Space Strategy 2019-2028</w:t>
      </w:r>
      <w:r w:rsidRPr="0054464F">
        <w:rPr>
          <w:lang w:eastAsia="ja-JP"/>
        </w:rPr>
        <w:t>, careers and ISI grants the next highest visited pages.</w:t>
      </w:r>
    </w:p>
    <w:p w14:paraId="3E0C2442" w14:textId="77777777" w:rsidR="00110E36" w:rsidRPr="0054464F" w:rsidRDefault="00110E36" w:rsidP="00F82003">
      <w:pPr>
        <w:pStyle w:val="Heading3"/>
        <w:spacing w:before="240" w:after="120"/>
      </w:pPr>
      <w:r w:rsidRPr="0054464F">
        <w:t>World Space Week</w:t>
      </w:r>
    </w:p>
    <w:p w14:paraId="3E0C2443" w14:textId="3CFB6CE1" w:rsidR="00110E36" w:rsidRPr="009A60DC" w:rsidRDefault="00110E36" w:rsidP="009A60DC">
      <w:pPr>
        <w:spacing w:after="120" w:line="247" w:lineRule="auto"/>
        <w:rPr>
          <w:lang w:eastAsia="ja-JP"/>
        </w:rPr>
      </w:pPr>
      <w:r w:rsidRPr="0054464F">
        <w:rPr>
          <w:lang w:eastAsia="ja-JP"/>
        </w:rPr>
        <w:t>World Space Week ran from 4-10 October</w:t>
      </w:r>
      <w:r>
        <w:rPr>
          <w:lang w:eastAsia="ja-JP"/>
        </w:rPr>
        <w:t xml:space="preserve"> 2019</w:t>
      </w:r>
      <w:r w:rsidRPr="0054464F">
        <w:rPr>
          <w:lang w:eastAsia="ja-JP"/>
        </w:rPr>
        <w:t>, with a theme ‘The Moon: Gateway to the Stars’. Th</w:t>
      </w:r>
      <w:r>
        <w:rPr>
          <w:lang w:eastAsia="ja-JP"/>
        </w:rPr>
        <w:t xml:space="preserve">e Agency shared a set of </w:t>
      </w:r>
      <w:r w:rsidRPr="0054464F">
        <w:rPr>
          <w:lang w:eastAsia="ja-JP"/>
        </w:rPr>
        <w:t>Moon facts</w:t>
      </w:r>
      <w:r>
        <w:rPr>
          <w:lang w:eastAsia="ja-JP"/>
        </w:rPr>
        <w:t xml:space="preserve"> on Twitter and </w:t>
      </w:r>
      <w:r w:rsidRPr="0054464F">
        <w:rPr>
          <w:lang w:eastAsia="ja-JP"/>
        </w:rPr>
        <w:t>also amplified the activities of other organisations and events.</w:t>
      </w:r>
    </w:p>
    <w:p w14:paraId="3E0C2444" w14:textId="5287283E" w:rsidR="00BF1608" w:rsidRPr="0054464F" w:rsidRDefault="00BF1608" w:rsidP="00926E2B">
      <w:pPr>
        <w:pStyle w:val="Heading3"/>
      </w:pPr>
      <w:r w:rsidRPr="0054464F">
        <w:t xml:space="preserve">NASA and Australian Government: Moon on to Mars (M2M) </w:t>
      </w:r>
      <w:r w:rsidR="008B0654">
        <w:t>i</w:t>
      </w:r>
      <w:r w:rsidR="008B0654" w:rsidRPr="0054464F">
        <w:t>nitiative</w:t>
      </w:r>
    </w:p>
    <w:p w14:paraId="3E0C2447" w14:textId="441FF4BB" w:rsidR="00F134D1" w:rsidRPr="00926E2B" w:rsidRDefault="00F134D1" w:rsidP="00C71E9C">
      <w:pPr>
        <w:spacing w:after="240" w:line="247" w:lineRule="auto"/>
        <w:rPr>
          <w:lang w:eastAsia="ja-JP"/>
        </w:rPr>
      </w:pPr>
      <w:r w:rsidRPr="00F134D1">
        <w:rPr>
          <w:lang w:eastAsia="ja-JP"/>
        </w:rPr>
        <w:t xml:space="preserve">The Prime Minister’s announcement </w:t>
      </w:r>
      <w:r>
        <w:rPr>
          <w:lang w:eastAsia="ja-JP"/>
        </w:rPr>
        <w:t xml:space="preserve">of Australia’s intention to join NASA’s </w:t>
      </w:r>
      <w:r w:rsidR="003F7878">
        <w:rPr>
          <w:lang w:eastAsia="ja-JP"/>
        </w:rPr>
        <w:t>M2M</w:t>
      </w:r>
      <w:r>
        <w:rPr>
          <w:lang w:eastAsia="ja-JP"/>
        </w:rPr>
        <w:t xml:space="preserve"> program </w:t>
      </w:r>
      <w:r w:rsidRPr="00F134D1">
        <w:rPr>
          <w:lang w:eastAsia="ja-JP"/>
        </w:rPr>
        <w:t xml:space="preserve">spearheaded extensive media and social media coverage. </w:t>
      </w:r>
      <w:r w:rsidR="00430D0E" w:rsidRPr="0054464F">
        <w:rPr>
          <w:lang w:eastAsia="ja-JP"/>
        </w:rPr>
        <w:t xml:space="preserve">Work commenced on </w:t>
      </w:r>
      <w:r w:rsidR="003F7878">
        <w:rPr>
          <w:lang w:eastAsia="ja-JP"/>
        </w:rPr>
        <w:t>M2M</w:t>
      </w:r>
      <w:r w:rsidR="00430D0E" w:rsidRPr="0054464F">
        <w:rPr>
          <w:lang w:eastAsia="ja-JP"/>
        </w:rPr>
        <w:t xml:space="preserve"> communication activities, including a Moon to Mars communication plan, key messages and ongoing liaison with NASA’s </w:t>
      </w:r>
      <w:r w:rsidR="003F7878">
        <w:rPr>
          <w:lang w:eastAsia="ja-JP"/>
        </w:rPr>
        <w:t>M2M</w:t>
      </w:r>
      <w:r w:rsidR="00430D0E" w:rsidRPr="0054464F">
        <w:rPr>
          <w:lang w:eastAsia="ja-JP"/>
        </w:rPr>
        <w:t xml:space="preserve"> Communication and Media Manager on potential joi</w:t>
      </w:r>
      <w:r w:rsidR="00430D0E">
        <w:rPr>
          <w:lang w:eastAsia="ja-JP"/>
        </w:rPr>
        <w:t xml:space="preserve">nt communication initiatives.  </w:t>
      </w:r>
    </w:p>
    <w:p w14:paraId="3E0C2448" w14:textId="77777777" w:rsidR="00F134D1" w:rsidRPr="00F134D1" w:rsidRDefault="00F134D1" w:rsidP="00C71E9C">
      <w:pPr>
        <w:rPr>
          <w:lang w:eastAsia="ja-JP"/>
        </w:rPr>
      </w:pPr>
      <w:r w:rsidRPr="00F134D1">
        <w:rPr>
          <w:noProof/>
          <w:lang w:eastAsia="en-AU"/>
        </w:rPr>
        <w:drawing>
          <wp:inline distT="0" distB="0" distL="0" distR="0" wp14:anchorId="3E0C26D4" wp14:editId="14AD6F7A">
            <wp:extent cx="3275827" cy="2132965"/>
            <wp:effectExtent l="0" t="0" r="1270" b="635"/>
            <wp:docPr id="33" name="Picture 33" descr="Cumulative audience potential reach of the Agency and NASA announcement co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3279258" cy="2135199"/>
                    </a:xfrm>
                    <a:prstGeom prst="rect">
                      <a:avLst/>
                    </a:prstGeom>
                    <a:ln>
                      <a:noFill/>
                    </a:ln>
                    <a:extLst>
                      <a:ext uri="{53640926-AAD7-44D8-BBD7-CCE9431645EC}">
                        <a14:shadowObscured xmlns:a14="http://schemas.microsoft.com/office/drawing/2010/main"/>
                      </a:ext>
                    </a:extLst>
                  </pic:spPr>
                </pic:pic>
              </a:graphicData>
            </a:graphic>
          </wp:inline>
        </w:drawing>
      </w:r>
    </w:p>
    <w:p w14:paraId="691DC110" w14:textId="305A7E61" w:rsidR="00926E2B" w:rsidRPr="00C71E9C" w:rsidRDefault="00926E2B" w:rsidP="008B0F14">
      <w:pPr>
        <w:pStyle w:val="Caption"/>
        <w:rPr>
          <w:i/>
        </w:rPr>
      </w:pPr>
      <w:bookmarkStart w:id="136" w:name="_Toc57961229"/>
      <w:bookmarkStart w:id="137" w:name="_Toc59091639"/>
      <w:bookmarkStart w:id="138" w:name="_Toc59532604"/>
      <w:r w:rsidRPr="00C71E9C">
        <w:rPr>
          <w:i/>
        </w:rPr>
        <w:t xml:space="preserve">Figure </w:t>
      </w:r>
      <w:r w:rsidR="00E6596C" w:rsidRPr="00C71E9C">
        <w:rPr>
          <w:i/>
          <w:noProof/>
        </w:rPr>
        <w:fldChar w:fldCharType="begin"/>
      </w:r>
      <w:r w:rsidR="00E6596C" w:rsidRPr="00C71E9C">
        <w:rPr>
          <w:i/>
          <w:noProof/>
        </w:rPr>
        <w:instrText xml:space="preserve"> SEQ Figure \* ARABIC </w:instrText>
      </w:r>
      <w:r w:rsidR="00E6596C" w:rsidRPr="00C71E9C">
        <w:rPr>
          <w:i/>
          <w:noProof/>
        </w:rPr>
        <w:fldChar w:fldCharType="separate"/>
      </w:r>
      <w:r w:rsidR="009F6694">
        <w:rPr>
          <w:i/>
          <w:noProof/>
        </w:rPr>
        <w:t>18</w:t>
      </w:r>
      <w:r w:rsidR="00E6596C" w:rsidRPr="00C71E9C">
        <w:rPr>
          <w:i/>
          <w:noProof/>
        </w:rPr>
        <w:fldChar w:fldCharType="end"/>
      </w:r>
      <w:r w:rsidRPr="00C71E9C">
        <w:rPr>
          <w:i/>
        </w:rPr>
        <w:t xml:space="preserve"> – Cumulative audience potential reach of the Agency and NASA announcement coverage.</w:t>
      </w:r>
      <w:bookmarkEnd w:id="136"/>
      <w:bookmarkEnd w:id="137"/>
      <w:bookmarkEnd w:id="138"/>
    </w:p>
    <w:p w14:paraId="3E0C2449" w14:textId="1A57AB7C" w:rsidR="00F134D1" w:rsidRPr="00F134D1" w:rsidRDefault="00A031AE" w:rsidP="00C71E9C">
      <w:pPr>
        <w:adjustRightInd w:val="0"/>
        <w:snapToGrid w:val="0"/>
        <w:spacing w:after="120" w:line="247" w:lineRule="auto"/>
        <w:rPr>
          <w:rFonts w:ascii="Calibri" w:eastAsia="MS Mincho" w:hAnsi="Calibri" w:cs="Times New Roman"/>
          <w:color w:val="000000"/>
          <w:szCs w:val="20"/>
          <w:lang w:eastAsia="ja-JP"/>
        </w:rPr>
      </w:pPr>
      <w:r w:rsidRPr="00A031AE">
        <w:rPr>
          <w:rFonts w:ascii="Calibri" w:eastAsia="MS Mincho" w:hAnsi="Calibri" w:cs="Times New Roman"/>
          <w:color w:val="000000"/>
          <w:szCs w:val="20"/>
          <w:lang w:eastAsia="ja-JP"/>
        </w:rPr>
        <w:t>The p</w:t>
      </w:r>
      <w:r w:rsidR="00F134D1" w:rsidRPr="00A031AE">
        <w:rPr>
          <w:rFonts w:ascii="Calibri" w:eastAsia="MS Mincho" w:hAnsi="Calibri" w:cs="Times New Roman"/>
          <w:color w:val="000000"/>
          <w:szCs w:val="20"/>
          <w:lang w:eastAsia="ja-JP"/>
        </w:rPr>
        <w:t xml:space="preserve">otential reach over </w:t>
      </w:r>
      <w:r w:rsidRPr="00A031AE">
        <w:rPr>
          <w:rFonts w:ascii="Calibri" w:eastAsia="MS Mincho" w:hAnsi="Calibri" w:cs="Times New Roman"/>
          <w:color w:val="000000"/>
          <w:szCs w:val="20"/>
          <w:lang w:eastAsia="ja-JP"/>
        </w:rPr>
        <w:t>the time of the</w:t>
      </w:r>
      <w:r w:rsidR="00F134D1" w:rsidRPr="00A031AE">
        <w:rPr>
          <w:rFonts w:ascii="Calibri" w:eastAsia="MS Mincho" w:hAnsi="Calibri" w:cs="Times New Roman"/>
          <w:color w:val="000000"/>
          <w:szCs w:val="20"/>
          <w:lang w:eastAsia="ja-JP"/>
        </w:rPr>
        <w:t xml:space="preserve"> NASA announcement saw 20 million of the 30 million views in this period. Source: Media Portal, iSentia.</w:t>
      </w:r>
      <w:r w:rsidR="00F134D1" w:rsidRPr="00F134D1">
        <w:rPr>
          <w:rFonts w:ascii="Calibri" w:eastAsia="MS Mincho" w:hAnsi="Calibri" w:cs="Times New Roman"/>
          <w:color w:val="000000"/>
          <w:szCs w:val="20"/>
          <w:lang w:eastAsia="ja-JP"/>
        </w:rPr>
        <w:t xml:space="preserve"> </w:t>
      </w:r>
    </w:p>
    <w:p w14:paraId="3E0C244A" w14:textId="70603EB2" w:rsidR="00BF1608" w:rsidRPr="0054464F" w:rsidRDefault="00BF1608" w:rsidP="00C71E9C">
      <w:pPr>
        <w:adjustRightInd w:val="0"/>
        <w:snapToGrid w:val="0"/>
        <w:spacing w:after="120" w:line="247" w:lineRule="auto"/>
        <w:rPr>
          <w:lang w:eastAsia="ja-JP"/>
        </w:rPr>
      </w:pPr>
      <w:r w:rsidRPr="0054464F">
        <w:rPr>
          <w:lang w:eastAsia="ja-JP"/>
        </w:rPr>
        <w:t>A media campaig</w:t>
      </w:r>
      <w:r w:rsidR="00926E2B">
        <w:rPr>
          <w:lang w:eastAsia="ja-JP"/>
        </w:rPr>
        <w:t xml:space="preserve">n was conducted during February and </w:t>
      </w:r>
      <w:r w:rsidRPr="0054464F">
        <w:rPr>
          <w:lang w:eastAsia="ja-JP"/>
        </w:rPr>
        <w:t xml:space="preserve">March </w:t>
      </w:r>
      <w:r w:rsidR="00EE70EF">
        <w:rPr>
          <w:lang w:eastAsia="ja-JP"/>
        </w:rPr>
        <w:t xml:space="preserve">2020 </w:t>
      </w:r>
      <w:r w:rsidRPr="0054464F">
        <w:rPr>
          <w:lang w:eastAsia="ja-JP"/>
        </w:rPr>
        <w:t>to promote the M2M face-to-face consultations and increase awareness of the initiative. The campaign included media interviews with the Deputy Head as spokesperson, social media, opinion editorials, newsletters, web and YouTube live. The campaign to end of April reached over 570,000 people, mainly through radio media reach.</w:t>
      </w:r>
    </w:p>
    <w:p w14:paraId="3E0C244B" w14:textId="77777777" w:rsidR="00BF1608" w:rsidRDefault="00BF1608" w:rsidP="00C71E9C">
      <w:pPr>
        <w:spacing w:after="240" w:line="247" w:lineRule="auto"/>
        <w:rPr>
          <w:szCs w:val="20"/>
          <w:lang w:eastAsia="ja-JP"/>
        </w:rPr>
      </w:pPr>
      <w:r w:rsidRPr="0054464F">
        <w:rPr>
          <w:szCs w:val="20"/>
          <w:lang w:eastAsia="ja-JP"/>
        </w:rPr>
        <w:t xml:space="preserve">A new case study video development is underway with four Australian space industry companies to show how SMEs are contributing to the space supply chain. </w:t>
      </w:r>
      <w:r w:rsidR="00EE70EF">
        <w:rPr>
          <w:szCs w:val="20"/>
          <w:lang w:eastAsia="ja-JP"/>
        </w:rPr>
        <w:t xml:space="preserve">These </w:t>
      </w:r>
      <w:r w:rsidRPr="0054464F">
        <w:rPr>
          <w:szCs w:val="20"/>
          <w:lang w:eastAsia="ja-JP"/>
        </w:rPr>
        <w:t xml:space="preserve">videos </w:t>
      </w:r>
      <w:r w:rsidR="00EE70EF">
        <w:rPr>
          <w:szCs w:val="20"/>
          <w:lang w:eastAsia="ja-JP"/>
        </w:rPr>
        <w:t xml:space="preserve">are anticipated </w:t>
      </w:r>
      <w:r w:rsidRPr="0054464F">
        <w:rPr>
          <w:szCs w:val="20"/>
          <w:lang w:eastAsia="ja-JP"/>
        </w:rPr>
        <w:t xml:space="preserve">to be in market in September </w:t>
      </w:r>
      <w:r w:rsidR="00EE70EF">
        <w:rPr>
          <w:szCs w:val="20"/>
          <w:lang w:eastAsia="ja-JP"/>
        </w:rPr>
        <w:t xml:space="preserve">2020, </w:t>
      </w:r>
      <w:r w:rsidRPr="0054464F">
        <w:rPr>
          <w:szCs w:val="20"/>
          <w:lang w:eastAsia="ja-JP"/>
        </w:rPr>
        <w:t>due to restrictions on company operations and travel as a result of COVID-19.</w:t>
      </w:r>
    </w:p>
    <w:p w14:paraId="3E0C244C" w14:textId="77777777" w:rsidR="003B4DB6" w:rsidRPr="009244C0" w:rsidRDefault="003B4DB6" w:rsidP="00926E2B">
      <w:pPr>
        <w:pStyle w:val="Heading3"/>
        <w:rPr>
          <w:rFonts w:cs="Times New Roman"/>
          <w:color w:val="000000"/>
          <w:szCs w:val="20"/>
        </w:rPr>
      </w:pPr>
      <w:r w:rsidRPr="0054464F">
        <w:t>Video messages</w:t>
      </w:r>
    </w:p>
    <w:p w14:paraId="3E0C244D" w14:textId="77777777" w:rsidR="003B4DB6" w:rsidRDefault="003B4DB6" w:rsidP="00926E2B">
      <w:pPr>
        <w:rPr>
          <w:lang w:eastAsia="ja-JP"/>
        </w:rPr>
      </w:pPr>
      <w:r w:rsidRPr="0054464F">
        <w:rPr>
          <w:lang w:eastAsia="ja-JP"/>
        </w:rPr>
        <w:t xml:space="preserve">The Agency developed a video series that shares the critical role that space technologies plays in the lives of everyday Australians. </w:t>
      </w:r>
      <w:r>
        <w:rPr>
          <w:lang w:eastAsia="ja-JP"/>
        </w:rPr>
        <w:t>T</w:t>
      </w:r>
      <w:r w:rsidRPr="0054464F">
        <w:rPr>
          <w:lang w:eastAsia="ja-JP"/>
        </w:rPr>
        <w:t xml:space="preserve">wo videos </w:t>
      </w:r>
      <w:r>
        <w:rPr>
          <w:lang w:eastAsia="ja-JP"/>
        </w:rPr>
        <w:t xml:space="preserve">were </w:t>
      </w:r>
      <w:r w:rsidRPr="0054464F">
        <w:rPr>
          <w:lang w:eastAsia="ja-JP"/>
        </w:rPr>
        <w:t>published in October sharing stories on how space helps ‘People’ and ‘Farmers’</w:t>
      </w:r>
      <w:r>
        <w:rPr>
          <w:lang w:eastAsia="ja-JP"/>
        </w:rPr>
        <w:t xml:space="preserve">. In November and December, videos covering </w:t>
      </w:r>
      <w:r w:rsidRPr="0054464F">
        <w:rPr>
          <w:lang w:eastAsia="ja-JP"/>
        </w:rPr>
        <w:t>‘Small Business’</w:t>
      </w:r>
      <w:r>
        <w:rPr>
          <w:lang w:eastAsia="ja-JP"/>
        </w:rPr>
        <w:t xml:space="preserve"> and </w:t>
      </w:r>
      <w:r w:rsidRPr="0054464F">
        <w:rPr>
          <w:lang w:eastAsia="ja-JP"/>
        </w:rPr>
        <w:t>‘Industry/manufacturing’</w:t>
      </w:r>
      <w:r>
        <w:rPr>
          <w:lang w:eastAsia="ja-JP"/>
        </w:rPr>
        <w:t xml:space="preserve"> were released, together with </w:t>
      </w:r>
      <w:r w:rsidRPr="00257A30">
        <w:rPr>
          <w:lang w:eastAsia="ja-JP"/>
        </w:rPr>
        <w:t>an overall ‘Brand’ video, which is a compilation of the four</w:t>
      </w:r>
      <w:r>
        <w:rPr>
          <w:lang w:eastAsia="ja-JP"/>
        </w:rPr>
        <w:t xml:space="preserve">. </w:t>
      </w:r>
      <w:r w:rsidRPr="0054464F">
        <w:rPr>
          <w:lang w:eastAsia="ja-JP"/>
        </w:rPr>
        <w:t xml:space="preserve">Published on the Agency’s </w:t>
      </w:r>
      <w:r w:rsidRPr="003B4DB6">
        <w:rPr>
          <w:lang w:eastAsia="ja-JP"/>
        </w:rPr>
        <w:t xml:space="preserve">new </w:t>
      </w:r>
      <w:hyperlink r:id="rId56" w:history="1">
        <w:r w:rsidRPr="003B4DB6">
          <w:rPr>
            <w:u w:val="single"/>
            <w:lang w:eastAsia="ja-JP"/>
          </w:rPr>
          <w:t>YouTube Channel</w:t>
        </w:r>
      </w:hyperlink>
      <w:r w:rsidRPr="0054464F">
        <w:rPr>
          <w:lang w:eastAsia="ja-JP"/>
        </w:rPr>
        <w:t xml:space="preserve"> the videos were also released on Twitter and LinkedIn</w:t>
      </w:r>
      <w:r>
        <w:rPr>
          <w:lang w:eastAsia="ja-JP"/>
        </w:rPr>
        <w:t xml:space="preserve">. </w:t>
      </w:r>
    </w:p>
    <w:p w14:paraId="3E0C244E" w14:textId="77777777" w:rsidR="0090035C" w:rsidRPr="0054464F" w:rsidRDefault="0090035C" w:rsidP="00926E2B">
      <w:pPr>
        <w:pStyle w:val="Heading3"/>
      </w:pPr>
      <w:r w:rsidRPr="0054464F">
        <w:t>Australian Space Agency HQ opening</w:t>
      </w:r>
    </w:p>
    <w:p w14:paraId="3E0C244F" w14:textId="36761468" w:rsidR="0090035C" w:rsidRPr="009B311E" w:rsidRDefault="0090035C" w:rsidP="00B72DB2">
      <w:pPr>
        <w:spacing w:after="120"/>
        <w:rPr>
          <w:b/>
          <w:lang w:eastAsia="ja-JP"/>
        </w:rPr>
      </w:pPr>
      <w:r w:rsidRPr="0054464F">
        <w:rPr>
          <w:lang w:eastAsia="ja-JP"/>
        </w:rPr>
        <w:t>On 19 February</w:t>
      </w:r>
      <w:r w:rsidR="00926E2B">
        <w:rPr>
          <w:lang w:eastAsia="ja-JP"/>
        </w:rPr>
        <w:t xml:space="preserve"> 2020</w:t>
      </w:r>
      <w:r w:rsidRPr="0054464F">
        <w:rPr>
          <w:lang w:eastAsia="ja-JP"/>
        </w:rPr>
        <w:t xml:space="preserve">, the Prime Minister officially opened the Agency’s new </w:t>
      </w:r>
      <w:r w:rsidRPr="009B311E">
        <w:rPr>
          <w:lang w:eastAsia="ja-JP"/>
        </w:rPr>
        <w:t xml:space="preserve">home in Adelaide with the Minister </w:t>
      </w:r>
      <w:r w:rsidR="00A031AE">
        <w:rPr>
          <w:lang w:eastAsia="ja-JP"/>
        </w:rPr>
        <w:t xml:space="preserve">for Industry, Science and Technology </w:t>
      </w:r>
      <w:r w:rsidRPr="009B311E">
        <w:rPr>
          <w:lang w:eastAsia="ja-JP"/>
        </w:rPr>
        <w:t xml:space="preserve">and Premier </w:t>
      </w:r>
      <w:r w:rsidR="00816B4B">
        <w:rPr>
          <w:lang w:eastAsia="ja-JP"/>
        </w:rPr>
        <w:t>for South Australia</w:t>
      </w:r>
      <w:r w:rsidRPr="009B311E">
        <w:rPr>
          <w:lang w:eastAsia="ja-JP"/>
        </w:rPr>
        <w:t>.</w:t>
      </w:r>
    </w:p>
    <w:p w14:paraId="3E0C2450" w14:textId="0A314F77" w:rsidR="0090035C" w:rsidRPr="0054464F" w:rsidRDefault="0090035C" w:rsidP="00926E2B">
      <w:pPr>
        <w:rPr>
          <w:lang w:eastAsia="ja-JP"/>
        </w:rPr>
      </w:pPr>
      <w:r w:rsidRPr="0054464F">
        <w:rPr>
          <w:lang w:eastAsia="ja-JP"/>
        </w:rPr>
        <w:t>The media coverage from 17-23 February had a potential cumulative reach of just over eight million with the largest reach being Channel 9 with 1.3 million.</w:t>
      </w:r>
    </w:p>
    <w:p w14:paraId="3E0C2451" w14:textId="77777777" w:rsidR="0090035C" w:rsidRPr="0054464F" w:rsidRDefault="0090035C" w:rsidP="00F219DC">
      <w:pPr>
        <w:rPr>
          <w:lang w:eastAsia="ja-JP"/>
        </w:rPr>
      </w:pPr>
      <w:r w:rsidRPr="0054464F">
        <w:rPr>
          <w:noProof/>
          <w:lang w:eastAsia="en-AU"/>
        </w:rPr>
        <w:drawing>
          <wp:inline distT="0" distB="0" distL="0" distR="0" wp14:anchorId="3E0C26D6" wp14:editId="29EFB5B3">
            <wp:extent cx="2940050" cy="1675223"/>
            <wp:effectExtent l="0" t="0" r="0" b="1270"/>
            <wp:docPr id="24" name="Picture 24" descr="Key words used for media coverage of the Agency headquarters op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ord cloud (5).png"/>
                    <pic:cNvPicPr/>
                  </pic:nvPicPr>
                  <pic:blipFill>
                    <a:blip r:embed="rId57">
                      <a:extLst>
                        <a:ext uri="{28A0092B-C50C-407E-A947-70E740481C1C}">
                          <a14:useLocalDpi xmlns:a14="http://schemas.microsoft.com/office/drawing/2010/main" val="0"/>
                        </a:ext>
                      </a:extLst>
                    </a:blip>
                    <a:stretch>
                      <a:fillRect/>
                    </a:stretch>
                  </pic:blipFill>
                  <pic:spPr>
                    <a:xfrm>
                      <a:off x="0" y="0"/>
                      <a:ext cx="2946672" cy="1678996"/>
                    </a:xfrm>
                    <a:prstGeom prst="rect">
                      <a:avLst/>
                    </a:prstGeom>
                  </pic:spPr>
                </pic:pic>
              </a:graphicData>
            </a:graphic>
          </wp:inline>
        </w:drawing>
      </w:r>
      <w:r w:rsidRPr="0054464F">
        <w:rPr>
          <w:lang w:eastAsia="ja-JP"/>
        </w:rPr>
        <w:t xml:space="preserve"> </w:t>
      </w:r>
      <w:r w:rsidRPr="0054464F">
        <w:rPr>
          <w:noProof/>
          <w:lang w:eastAsia="en-AU"/>
        </w:rPr>
        <w:drawing>
          <wp:inline distT="0" distB="0" distL="0" distR="0" wp14:anchorId="3E0C26D8" wp14:editId="4D0F8E28">
            <wp:extent cx="3232150" cy="1831552"/>
            <wp:effectExtent l="0" t="0" r="6350" b="0"/>
            <wp:docPr id="25" name="Picture 25" descr="Types of media coverage used for the Agency headquarters op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op 10 outlets.png"/>
                    <pic:cNvPicPr/>
                  </pic:nvPicPr>
                  <pic:blipFill>
                    <a:blip r:embed="rId58">
                      <a:extLst>
                        <a:ext uri="{28A0092B-C50C-407E-A947-70E740481C1C}">
                          <a14:useLocalDpi xmlns:a14="http://schemas.microsoft.com/office/drawing/2010/main" val="0"/>
                        </a:ext>
                      </a:extLst>
                    </a:blip>
                    <a:stretch>
                      <a:fillRect/>
                    </a:stretch>
                  </pic:blipFill>
                  <pic:spPr>
                    <a:xfrm>
                      <a:off x="0" y="0"/>
                      <a:ext cx="3242009" cy="1837139"/>
                    </a:xfrm>
                    <a:prstGeom prst="rect">
                      <a:avLst/>
                    </a:prstGeom>
                  </pic:spPr>
                </pic:pic>
              </a:graphicData>
            </a:graphic>
          </wp:inline>
        </w:drawing>
      </w:r>
    </w:p>
    <w:p w14:paraId="3E0C2452" w14:textId="0D1AF372" w:rsidR="0090035C" w:rsidRPr="00AF28F6" w:rsidRDefault="000A7B43" w:rsidP="008B0F14">
      <w:pPr>
        <w:pStyle w:val="Caption"/>
        <w:rPr>
          <w:i/>
        </w:rPr>
      </w:pPr>
      <w:bookmarkStart w:id="139" w:name="_Toc57961230"/>
      <w:bookmarkStart w:id="140" w:name="_Toc59091640"/>
      <w:bookmarkStart w:id="141" w:name="_Toc59532605"/>
      <w:r w:rsidRPr="00AF28F6">
        <w:rPr>
          <w:i/>
        </w:rPr>
        <w:t xml:space="preserve">Figure </w:t>
      </w:r>
      <w:r w:rsidR="00E6596C" w:rsidRPr="00AF28F6">
        <w:rPr>
          <w:i/>
          <w:noProof/>
        </w:rPr>
        <w:fldChar w:fldCharType="begin"/>
      </w:r>
      <w:r w:rsidR="00E6596C" w:rsidRPr="00AF28F6">
        <w:rPr>
          <w:i/>
          <w:noProof/>
        </w:rPr>
        <w:instrText xml:space="preserve"> SEQ Figure \* ARABIC </w:instrText>
      </w:r>
      <w:r w:rsidR="00E6596C" w:rsidRPr="00AF28F6">
        <w:rPr>
          <w:i/>
          <w:noProof/>
        </w:rPr>
        <w:fldChar w:fldCharType="separate"/>
      </w:r>
      <w:r w:rsidR="009F6694">
        <w:rPr>
          <w:i/>
          <w:noProof/>
        </w:rPr>
        <w:t>19</w:t>
      </w:r>
      <w:r w:rsidR="00E6596C" w:rsidRPr="00AF28F6">
        <w:rPr>
          <w:i/>
          <w:noProof/>
        </w:rPr>
        <w:fldChar w:fldCharType="end"/>
      </w:r>
      <w:r w:rsidRPr="00AF28F6">
        <w:rPr>
          <w:i/>
        </w:rPr>
        <w:t xml:space="preserve"> – </w:t>
      </w:r>
      <w:r w:rsidR="0090035C" w:rsidRPr="00AF28F6">
        <w:rPr>
          <w:i/>
        </w:rPr>
        <w:t>Media outcomes – key words and media type of coverage</w:t>
      </w:r>
      <w:r w:rsidR="00A031AE" w:rsidRPr="00AF28F6">
        <w:rPr>
          <w:i/>
        </w:rPr>
        <w:t xml:space="preserve"> for headquarters</w:t>
      </w:r>
      <w:r w:rsidR="0090035C" w:rsidRPr="00AF28F6">
        <w:rPr>
          <w:i/>
        </w:rPr>
        <w:t>.</w:t>
      </w:r>
      <w:bookmarkEnd w:id="139"/>
      <w:bookmarkEnd w:id="140"/>
      <w:bookmarkEnd w:id="141"/>
      <w:r w:rsidR="0090035C" w:rsidRPr="00AF28F6">
        <w:rPr>
          <w:i/>
        </w:rPr>
        <w:t xml:space="preserve"> </w:t>
      </w:r>
    </w:p>
    <w:p w14:paraId="3E0C2454" w14:textId="0626E0EC" w:rsidR="009B311E" w:rsidRPr="006640FD" w:rsidRDefault="0090035C" w:rsidP="00AF28F6">
      <w:pPr>
        <w:spacing w:after="240" w:line="247" w:lineRule="auto"/>
        <w:rPr>
          <w:lang w:eastAsia="ja-JP"/>
        </w:rPr>
      </w:pPr>
      <w:r w:rsidRPr="0054464F">
        <w:rPr>
          <w:lang w:eastAsia="ja-JP"/>
        </w:rPr>
        <w:t xml:space="preserve">The opening was the catalyst for a series of events in Adelaide the week of 18 February, including: </w:t>
      </w:r>
      <w:r w:rsidR="009B311E">
        <w:rPr>
          <w:lang w:eastAsia="ja-JP"/>
        </w:rPr>
        <w:t>the s</w:t>
      </w:r>
      <w:r w:rsidRPr="0054464F">
        <w:rPr>
          <w:lang w:eastAsia="ja-JP"/>
        </w:rPr>
        <w:t xml:space="preserve">igning of a joint </w:t>
      </w:r>
      <w:r w:rsidR="003306EB">
        <w:rPr>
          <w:lang w:eastAsia="ja-JP"/>
        </w:rPr>
        <w:t>SOI</w:t>
      </w:r>
      <w:r w:rsidRPr="0054464F">
        <w:rPr>
          <w:lang w:eastAsia="ja-JP"/>
        </w:rPr>
        <w:t xml:space="preserve"> with ASI to consider a joint activity on the </w:t>
      </w:r>
      <w:r w:rsidR="00816B4B">
        <w:rPr>
          <w:lang w:eastAsia="ja-JP"/>
        </w:rPr>
        <w:t>ISS</w:t>
      </w:r>
      <w:r w:rsidR="009B311E">
        <w:rPr>
          <w:lang w:eastAsia="ja-JP"/>
        </w:rPr>
        <w:t xml:space="preserve">; the second meeting of the Agency Advisory Board; a </w:t>
      </w:r>
      <w:r w:rsidRPr="0054464F">
        <w:rPr>
          <w:lang w:eastAsia="ja-JP"/>
        </w:rPr>
        <w:t xml:space="preserve">VIP Preview of HQ and the Space Discovery Centre </w:t>
      </w:r>
      <w:r w:rsidR="009B311E">
        <w:rPr>
          <w:lang w:eastAsia="ja-JP"/>
        </w:rPr>
        <w:t xml:space="preserve">area </w:t>
      </w:r>
      <w:r w:rsidRPr="0054464F">
        <w:rPr>
          <w:lang w:eastAsia="ja-JP"/>
        </w:rPr>
        <w:t>with over 200 stakeholders</w:t>
      </w:r>
      <w:r w:rsidR="009B311E">
        <w:rPr>
          <w:lang w:eastAsia="ja-JP"/>
        </w:rPr>
        <w:t xml:space="preserve">; a South Australian </w:t>
      </w:r>
      <w:r w:rsidRPr="0054464F">
        <w:rPr>
          <w:lang w:eastAsia="ja-JP"/>
        </w:rPr>
        <w:t xml:space="preserve">Space State Dinner with over 450 stakeholders </w:t>
      </w:r>
      <w:r w:rsidR="009B311E">
        <w:rPr>
          <w:lang w:eastAsia="ja-JP"/>
        </w:rPr>
        <w:t xml:space="preserve">and the </w:t>
      </w:r>
      <w:r w:rsidRPr="0054464F">
        <w:rPr>
          <w:lang w:eastAsia="ja-JP"/>
        </w:rPr>
        <w:t>9</w:t>
      </w:r>
      <w:r w:rsidRPr="0054464F">
        <w:rPr>
          <w:vertAlign w:val="superscript"/>
          <w:lang w:eastAsia="ja-JP"/>
        </w:rPr>
        <w:t>th</w:t>
      </w:r>
      <w:r w:rsidRPr="0054464F">
        <w:rPr>
          <w:lang w:eastAsia="ja-JP"/>
        </w:rPr>
        <w:t xml:space="preserve"> Australian Space Forum with 1000 participants.</w:t>
      </w:r>
    </w:p>
    <w:p w14:paraId="3E0C2455" w14:textId="77777777" w:rsidR="00BF1608" w:rsidRPr="0054464F" w:rsidRDefault="00BF1608" w:rsidP="00BF1608">
      <w:pPr>
        <w:adjustRightInd w:val="0"/>
        <w:snapToGrid w:val="0"/>
        <w:spacing w:after="120" w:line="240" w:lineRule="atLeast"/>
        <w:rPr>
          <w:rFonts w:ascii="Calibri" w:eastAsia="MS Mincho" w:hAnsi="Calibri" w:cs="Calibri"/>
          <w:b/>
          <w:bCs/>
          <w:color w:val="004976"/>
          <w:sz w:val="32"/>
          <w:szCs w:val="26"/>
          <w:lang w:eastAsia="ja-JP"/>
        </w:rPr>
      </w:pPr>
      <w:r w:rsidRPr="0054464F">
        <w:rPr>
          <w:rFonts w:ascii="Calibri" w:eastAsia="MS Mincho" w:hAnsi="Calibri" w:cs="Calibri"/>
          <w:b/>
          <w:bCs/>
          <w:color w:val="004976"/>
          <w:sz w:val="32"/>
          <w:szCs w:val="26"/>
          <w:lang w:eastAsia="ja-JP"/>
        </w:rPr>
        <w:t xml:space="preserve">National Careers Week and Reconciliation Week digital campaigns </w:t>
      </w:r>
    </w:p>
    <w:p w14:paraId="5E7C1D21" w14:textId="77777777" w:rsidR="006640FD" w:rsidRDefault="00BF1608" w:rsidP="00AF28F6">
      <w:pPr>
        <w:adjustRightInd w:val="0"/>
        <w:snapToGrid w:val="0"/>
        <w:spacing w:after="240" w:line="247" w:lineRule="auto"/>
      </w:pPr>
      <w:r w:rsidRPr="006640FD">
        <w:t xml:space="preserve">Australia’s National Careers Week ran from 19-24 May 2020. During the week, the Agency ran a digital campaign highlighting space careers and the various job opportunities in the industry. The campaign showcased jobs across engineering, computer science, space law, space medicine and stakeholder engagement by profiling real people working in the space industry. </w:t>
      </w:r>
    </w:p>
    <w:p w14:paraId="6A483FC1" w14:textId="2C1AA944" w:rsidR="00B60677" w:rsidRDefault="00BF1608" w:rsidP="00AF28F6">
      <w:pPr>
        <w:pStyle w:val="NormalBold"/>
        <w:jc w:val="center"/>
        <w:rPr>
          <w:noProof/>
        </w:rPr>
      </w:pPr>
      <w:r w:rsidRPr="0054464F">
        <w:rPr>
          <w:noProof/>
        </w:rPr>
        <w:drawing>
          <wp:inline distT="0" distB="0" distL="0" distR="0" wp14:anchorId="3E0C26DA" wp14:editId="3E0C26DB">
            <wp:extent cx="1619250" cy="1357013"/>
            <wp:effectExtent l="0" t="0" r="0" b="0"/>
            <wp:docPr id="9" name="Picture 9" descr="Image may contain: 1 person, hat and sunglasses, text that says &quot;If you enjoy solving problems, there's no better industry to join. NICK MCLEAN Propulsi PropulsionE Engineer Gilmour Space Australian SpaceAey space. gov a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1 person, hat and sunglasses, text that says &quot;If you enjoy solving problems, there's no better industry to join. NICK MCLEAN Propulsi PropulsionE Engineer Gilmour Space Australian SpaceAey space. gov au&quo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21201" cy="1358648"/>
                    </a:xfrm>
                    <a:prstGeom prst="rect">
                      <a:avLst/>
                    </a:prstGeom>
                    <a:noFill/>
                    <a:ln>
                      <a:noFill/>
                    </a:ln>
                  </pic:spPr>
                </pic:pic>
              </a:graphicData>
            </a:graphic>
          </wp:inline>
        </w:drawing>
      </w:r>
      <w:r w:rsidRPr="0054464F">
        <w:rPr>
          <w:noProof/>
        </w:rPr>
        <w:t xml:space="preserve">   </w:t>
      </w:r>
      <w:r w:rsidRPr="0054464F">
        <w:rPr>
          <w:noProof/>
        </w:rPr>
        <w:drawing>
          <wp:inline distT="0" distB="0" distL="0" distR="0" wp14:anchorId="3E0C26DC" wp14:editId="3E0C26DD">
            <wp:extent cx="1607185" cy="1347371"/>
            <wp:effectExtent l="0" t="0" r="0" b="5715"/>
            <wp:docPr id="7" name="Picture 7" descr="Image may contain: 1 person, text that says &quot;A career in engineering is very rewarding, fulfilling and never boring. DIONIE NO-OT Software Engineer Fleet Space Australian Space Agency space. gov. a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1 person, text that says &quot;A career in engineering is very rewarding, fulfilling and never boring. DIONIE NO-OT Software Engineer Fleet Space Australian Space Agency space. gov. au&quo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16748" cy="1355388"/>
                    </a:xfrm>
                    <a:prstGeom prst="rect">
                      <a:avLst/>
                    </a:prstGeom>
                    <a:noFill/>
                    <a:ln>
                      <a:noFill/>
                    </a:ln>
                  </pic:spPr>
                </pic:pic>
              </a:graphicData>
            </a:graphic>
          </wp:inline>
        </w:drawing>
      </w:r>
      <w:r w:rsidRPr="0054464F">
        <w:rPr>
          <w:noProof/>
        </w:rPr>
        <w:t xml:space="preserve">   </w:t>
      </w:r>
      <w:r w:rsidRPr="0054464F">
        <w:rPr>
          <w:noProof/>
        </w:rPr>
        <w:drawing>
          <wp:inline distT="0" distB="0" distL="0" distR="0" wp14:anchorId="3E0C26DE" wp14:editId="3E0C26DF">
            <wp:extent cx="1592580" cy="1334620"/>
            <wp:effectExtent l="0" t="0" r="7620" b="0"/>
            <wp:docPr id="14" name="Picture 14" descr="Image may contain: 1 person, standing, text that says &quot;Space offers a range of opportunities to work in unique and interesting areas - for me, that has been Space Law. GEORGIA WEINERT Policy Officer, Regulation Obligations Australian Space Agency Australian paceAgecy space. gov. a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1 person, standing, text that says &quot;Space offers a range of opportunities to work in unique and interesting areas - for me, that has been Space Law. GEORGIA WEINERT Policy Officer, Regulation Obligations Australian Space Agency Australian paceAgecy space. gov. au&quo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03665" cy="1343909"/>
                    </a:xfrm>
                    <a:prstGeom prst="rect">
                      <a:avLst/>
                    </a:prstGeom>
                    <a:noFill/>
                    <a:ln>
                      <a:noFill/>
                    </a:ln>
                  </pic:spPr>
                </pic:pic>
              </a:graphicData>
            </a:graphic>
          </wp:inline>
        </w:drawing>
      </w:r>
    </w:p>
    <w:p w14:paraId="2BDD14EE" w14:textId="7B44F75B" w:rsidR="00442AFB" w:rsidRPr="00AF28F6" w:rsidRDefault="00442AFB" w:rsidP="00AF28F6">
      <w:pPr>
        <w:pStyle w:val="Caption1"/>
        <w:spacing w:after="160"/>
        <w:ind w:left="992"/>
        <w:rPr>
          <w:rFonts w:ascii="Calibri" w:hAnsi="Calibri"/>
          <w:i/>
          <w:color w:val="000000"/>
          <w:lang w:eastAsia="ja-JP"/>
        </w:rPr>
      </w:pPr>
      <w:bookmarkStart w:id="142" w:name="_Toc57961231"/>
      <w:bookmarkStart w:id="143" w:name="_Toc59091641"/>
      <w:bookmarkStart w:id="144" w:name="_Toc59532606"/>
      <w:r w:rsidRPr="00AF28F6">
        <w:rPr>
          <w:i/>
        </w:rPr>
        <w:t xml:space="preserve">Figure </w:t>
      </w:r>
      <w:r w:rsidR="00E6596C" w:rsidRPr="00AF28F6">
        <w:rPr>
          <w:i/>
          <w:noProof/>
        </w:rPr>
        <w:fldChar w:fldCharType="begin"/>
      </w:r>
      <w:r w:rsidR="00E6596C" w:rsidRPr="00AF28F6">
        <w:rPr>
          <w:i/>
          <w:noProof/>
        </w:rPr>
        <w:instrText xml:space="preserve"> SEQ Figure \* ARABIC </w:instrText>
      </w:r>
      <w:r w:rsidR="00E6596C" w:rsidRPr="00AF28F6">
        <w:rPr>
          <w:i/>
          <w:noProof/>
        </w:rPr>
        <w:fldChar w:fldCharType="separate"/>
      </w:r>
      <w:r w:rsidR="009F6694">
        <w:rPr>
          <w:i/>
          <w:noProof/>
        </w:rPr>
        <w:t>20</w:t>
      </w:r>
      <w:r w:rsidR="00E6596C" w:rsidRPr="00AF28F6">
        <w:rPr>
          <w:i/>
          <w:noProof/>
        </w:rPr>
        <w:fldChar w:fldCharType="end"/>
      </w:r>
      <w:r w:rsidRPr="00AF28F6">
        <w:rPr>
          <w:i/>
        </w:rPr>
        <w:t xml:space="preserve"> – Social media examples for careers week</w:t>
      </w:r>
      <w:bookmarkEnd w:id="142"/>
      <w:bookmarkEnd w:id="143"/>
      <w:bookmarkEnd w:id="144"/>
    </w:p>
    <w:p w14:paraId="5C82B809" w14:textId="362B4E35" w:rsidR="00A031AE" w:rsidRDefault="00BF1608" w:rsidP="00AF28F6">
      <w:pPr>
        <w:spacing w:before="120" w:after="120"/>
        <w:rPr>
          <w:lang w:eastAsia="ja-JP"/>
        </w:rPr>
      </w:pPr>
      <w:r w:rsidRPr="0054464F">
        <w:rPr>
          <w:lang w:eastAsia="ja-JP"/>
        </w:rPr>
        <w:t xml:space="preserve">Reconciliation Week took place from 27 May – 3 June 2020. As part of this week, the Agency produced a ‘Hidden in the Stars’ content series, which highlighted the connection between the Agency’s brand and Australian Indigenous culture. The campaign involved the Agency sharing several Indigenous constellations that sit within its logo and the story behind each. The Agency also engaged Aboriginal astrophysicist Kristen Banks to prepare a web article on Indigenous Astronomy. The campaign was a great opportunity to not only highlight this connection to our brand, but also educate our audiences too. </w:t>
      </w:r>
    </w:p>
    <w:p w14:paraId="09775D9F" w14:textId="464CD37C" w:rsidR="00B31EFB" w:rsidRDefault="00B31EFB" w:rsidP="00AF28F6">
      <w:pPr>
        <w:spacing w:after="240"/>
        <w:rPr>
          <w:lang w:eastAsia="ja-JP"/>
        </w:rPr>
      </w:pPr>
      <w:r w:rsidRPr="0054464F">
        <w:rPr>
          <w:lang w:eastAsia="ja-JP"/>
        </w:rPr>
        <w:t>The results were very successful for a purely organic campaign</w:t>
      </w:r>
      <w:r>
        <w:rPr>
          <w:lang w:eastAsia="ja-JP"/>
        </w:rPr>
        <w:t xml:space="preserve">, especially as the </w:t>
      </w:r>
      <w:r w:rsidRPr="0054464F">
        <w:rPr>
          <w:lang w:eastAsia="ja-JP"/>
        </w:rPr>
        <w:t>Agency</w:t>
      </w:r>
      <w:r>
        <w:rPr>
          <w:lang w:eastAsia="ja-JP"/>
        </w:rPr>
        <w:t>’s</w:t>
      </w:r>
      <w:r w:rsidRPr="0054464F">
        <w:rPr>
          <w:lang w:eastAsia="ja-JP"/>
        </w:rPr>
        <w:t xml:space="preserve"> Facebook </w:t>
      </w:r>
      <w:r>
        <w:rPr>
          <w:lang w:eastAsia="ja-JP"/>
        </w:rPr>
        <w:t xml:space="preserve">page had only been operational </w:t>
      </w:r>
      <w:r w:rsidRPr="0054464F">
        <w:rPr>
          <w:lang w:eastAsia="ja-JP"/>
        </w:rPr>
        <w:t xml:space="preserve">for just two months. The campaign generated more than 58,000 Twitter </w:t>
      </w:r>
      <w:r>
        <w:rPr>
          <w:lang w:eastAsia="ja-JP"/>
        </w:rPr>
        <w:t>i</w:t>
      </w:r>
      <w:r w:rsidRPr="0054464F">
        <w:rPr>
          <w:lang w:eastAsia="ja-JP"/>
        </w:rPr>
        <w:t>mpressions and a Facebook reach of 10,700 with 1,12</w:t>
      </w:r>
      <w:r w:rsidRPr="0054464F">
        <w:rPr>
          <w:bCs/>
          <w:lang w:eastAsia="ja-JP"/>
        </w:rPr>
        <w:t>8 engagements.</w:t>
      </w:r>
      <w:r w:rsidRPr="0054464F">
        <w:rPr>
          <w:b/>
          <w:bCs/>
          <w:lang w:eastAsia="ja-JP"/>
        </w:rPr>
        <w:t xml:space="preserve"> </w:t>
      </w:r>
    </w:p>
    <w:p w14:paraId="3E0C2458" w14:textId="77777777" w:rsidR="00042F9A" w:rsidRDefault="00006F5E" w:rsidP="00D01D77">
      <w:pPr>
        <w:pStyle w:val="Heading3"/>
      </w:pPr>
      <w:r w:rsidRPr="0054464F">
        <w:t>Australian Space</w:t>
      </w:r>
      <w:r>
        <w:t xml:space="preserve"> Discovery Centre</w:t>
      </w:r>
    </w:p>
    <w:p w14:paraId="00279C08" w14:textId="77777777" w:rsidR="00EE491D" w:rsidRDefault="00F134D1" w:rsidP="004E7862">
      <w:pPr>
        <w:spacing w:line="247" w:lineRule="auto"/>
        <w:rPr>
          <w:lang w:eastAsia="ja-JP"/>
        </w:rPr>
      </w:pPr>
      <w:r w:rsidRPr="00F134D1">
        <w:rPr>
          <w:lang w:eastAsia="ja-JP"/>
        </w:rPr>
        <w:t xml:space="preserve">The $6.0 million Australian Space Discovery Centre (ASDC) was funded through the Adelaide City Deal, in conjunction with the development of the </w:t>
      </w:r>
      <w:r w:rsidR="00D01D77">
        <w:rPr>
          <w:lang w:eastAsia="ja-JP"/>
        </w:rPr>
        <w:t>Agency Headquarters and the Mission Control C</w:t>
      </w:r>
      <w:r w:rsidRPr="00F134D1">
        <w:rPr>
          <w:lang w:eastAsia="ja-JP"/>
        </w:rPr>
        <w:t>entre</w:t>
      </w:r>
      <w:r w:rsidR="00EE491D">
        <w:rPr>
          <w:lang w:eastAsia="ja-JP"/>
        </w:rPr>
        <w:t>, the latter</w:t>
      </w:r>
      <w:r w:rsidRPr="00F134D1">
        <w:rPr>
          <w:lang w:eastAsia="ja-JP"/>
        </w:rPr>
        <w:t xml:space="preserve"> funded through the SIF. Funding for the ASDC was originally targeted for 2021-22, however, provisions were made to enable the project to commence in 2019-20. </w:t>
      </w:r>
    </w:p>
    <w:p w14:paraId="3E0C2459" w14:textId="64399EB5" w:rsidR="00F134D1" w:rsidRPr="00F134D1" w:rsidRDefault="00F134D1" w:rsidP="004E7862">
      <w:pPr>
        <w:spacing w:after="120" w:line="247" w:lineRule="auto"/>
        <w:rPr>
          <w:lang w:eastAsia="ja-JP"/>
        </w:rPr>
      </w:pPr>
      <w:r w:rsidRPr="00F134D1">
        <w:rPr>
          <w:lang w:eastAsia="ja-JP"/>
        </w:rPr>
        <w:t xml:space="preserve">The Implementation Plan for the Adelaide City Deal, led </w:t>
      </w:r>
      <w:r w:rsidRPr="00247129">
        <w:rPr>
          <w:lang w:eastAsia="ja-JP"/>
        </w:rPr>
        <w:t xml:space="preserve">by the </w:t>
      </w:r>
      <w:r w:rsidR="00292EE4">
        <w:rPr>
          <w:lang w:eastAsia="ja-JP"/>
        </w:rPr>
        <w:t>DITRDC</w:t>
      </w:r>
      <w:r w:rsidRPr="00F134D1">
        <w:rPr>
          <w:lang w:eastAsia="ja-JP"/>
        </w:rPr>
        <w:t xml:space="preserve"> was launched in late October. </w:t>
      </w:r>
    </w:p>
    <w:p w14:paraId="3E0C245A" w14:textId="0E28D279" w:rsidR="00F134D1" w:rsidRPr="00F134D1" w:rsidRDefault="00F134D1" w:rsidP="004E7862">
      <w:pPr>
        <w:spacing w:line="247" w:lineRule="auto"/>
        <w:rPr>
          <w:lang w:eastAsia="ja-JP"/>
        </w:rPr>
      </w:pPr>
      <w:r w:rsidRPr="00F134D1">
        <w:rPr>
          <w:lang w:eastAsia="ja-JP"/>
        </w:rPr>
        <w:t>Stakeholder workshops were held in Adelaide and Canberra to inform the development of a concept design for the ground floor of the McEwin Building, and a decision on the final concept was made in December 2019.</w:t>
      </w:r>
    </w:p>
    <w:p w14:paraId="3E0C245B" w14:textId="77777777" w:rsidR="00F134D1" w:rsidRPr="00F134D1" w:rsidRDefault="00F134D1" w:rsidP="004E7862">
      <w:pPr>
        <w:adjustRightInd w:val="0"/>
        <w:snapToGrid w:val="0"/>
        <w:spacing w:after="227" w:line="240" w:lineRule="atLeast"/>
        <w:jc w:val="center"/>
        <w:rPr>
          <w:rFonts w:ascii="Calibri" w:eastAsia="MS Mincho" w:hAnsi="Calibri" w:cs="Times New Roman"/>
          <w:color w:val="000000"/>
          <w:szCs w:val="20"/>
          <w:lang w:eastAsia="ja-JP"/>
        </w:rPr>
      </w:pPr>
      <w:r w:rsidRPr="00F134D1">
        <w:rPr>
          <w:rFonts w:ascii="Calibri" w:eastAsia="MS Mincho" w:hAnsi="Calibri" w:cs="Times New Roman"/>
          <w:noProof/>
          <w:color w:val="000000"/>
          <w:szCs w:val="20"/>
          <w:lang w:eastAsia="en-AU"/>
        </w:rPr>
        <w:drawing>
          <wp:inline distT="0" distB="0" distL="0" distR="0" wp14:anchorId="3E0C26E0" wp14:editId="2C3282A2">
            <wp:extent cx="5730875" cy="3108960"/>
            <wp:effectExtent l="0" t="0" r="3175" b="0"/>
            <wp:docPr id="26" name="Picture 26" descr="Functional areas for the space discovery centre and mission control in the McEwin Building in Adela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0875" cy="3108960"/>
                    </a:xfrm>
                    <a:prstGeom prst="rect">
                      <a:avLst/>
                    </a:prstGeom>
                    <a:noFill/>
                  </pic:spPr>
                </pic:pic>
              </a:graphicData>
            </a:graphic>
          </wp:inline>
        </w:drawing>
      </w:r>
    </w:p>
    <w:p w14:paraId="3E0C245C" w14:textId="7D691648" w:rsidR="00F134D1" w:rsidRPr="004E7862" w:rsidRDefault="00D01D77" w:rsidP="004E7862">
      <w:pPr>
        <w:pStyle w:val="Caption"/>
        <w:ind w:left="426"/>
        <w:rPr>
          <w:i/>
        </w:rPr>
      </w:pPr>
      <w:bookmarkStart w:id="145" w:name="_Toc57961233"/>
      <w:bookmarkStart w:id="146" w:name="_Toc59091642"/>
      <w:bookmarkStart w:id="147" w:name="_Toc59532607"/>
      <w:r w:rsidRPr="004E7862">
        <w:rPr>
          <w:i/>
        </w:rPr>
        <w:t xml:space="preserve">Figure </w:t>
      </w:r>
      <w:r w:rsidR="00E6596C" w:rsidRPr="004E7862">
        <w:rPr>
          <w:i/>
          <w:noProof/>
        </w:rPr>
        <w:fldChar w:fldCharType="begin"/>
      </w:r>
      <w:r w:rsidR="00E6596C" w:rsidRPr="004E7862">
        <w:rPr>
          <w:i/>
          <w:noProof/>
        </w:rPr>
        <w:instrText xml:space="preserve"> SEQ Figure \* ARABIC </w:instrText>
      </w:r>
      <w:r w:rsidR="00E6596C" w:rsidRPr="004E7862">
        <w:rPr>
          <w:i/>
          <w:noProof/>
        </w:rPr>
        <w:fldChar w:fldCharType="separate"/>
      </w:r>
      <w:r w:rsidR="009F6694">
        <w:rPr>
          <w:i/>
          <w:noProof/>
        </w:rPr>
        <w:t>21</w:t>
      </w:r>
      <w:r w:rsidR="00E6596C" w:rsidRPr="004E7862">
        <w:rPr>
          <w:i/>
          <w:noProof/>
        </w:rPr>
        <w:fldChar w:fldCharType="end"/>
      </w:r>
      <w:r w:rsidRPr="004E7862">
        <w:rPr>
          <w:i/>
        </w:rPr>
        <w:t xml:space="preserve"> </w:t>
      </w:r>
      <w:r w:rsidR="00C44782" w:rsidRPr="004E7862">
        <w:rPr>
          <w:i/>
        </w:rPr>
        <w:t>–</w:t>
      </w:r>
      <w:r w:rsidR="006F0860" w:rsidRPr="004E7862">
        <w:rPr>
          <w:i/>
        </w:rPr>
        <w:t xml:space="preserve"> </w:t>
      </w:r>
      <w:r w:rsidR="00F134D1" w:rsidRPr="004E7862">
        <w:rPr>
          <w:i/>
        </w:rPr>
        <w:t>Functional areas of the Ground floor of McEwin Building</w:t>
      </w:r>
      <w:bookmarkEnd w:id="145"/>
      <w:bookmarkEnd w:id="146"/>
      <w:bookmarkEnd w:id="147"/>
    </w:p>
    <w:p w14:paraId="3E0C245D" w14:textId="38D3043B" w:rsidR="00F134D1" w:rsidRPr="006F0860" w:rsidRDefault="00F134D1" w:rsidP="004E7862">
      <w:pPr>
        <w:spacing w:after="120" w:line="247" w:lineRule="auto"/>
        <w:rPr>
          <w:lang w:eastAsia="ja-JP"/>
        </w:rPr>
      </w:pPr>
      <w:r w:rsidRPr="006F0860">
        <w:rPr>
          <w:lang w:eastAsia="ja-JP"/>
        </w:rPr>
        <w:t xml:space="preserve">The Agency has partnered with Questacon, the National Science and Technology Centre, to develop the concept design and educational content of the facility. The full design of the </w:t>
      </w:r>
      <w:r w:rsidR="00336CEC">
        <w:rPr>
          <w:lang w:eastAsia="ja-JP"/>
        </w:rPr>
        <w:t>ASDC</w:t>
      </w:r>
      <w:r w:rsidRPr="006F0860">
        <w:rPr>
          <w:lang w:eastAsia="ja-JP"/>
        </w:rPr>
        <w:t xml:space="preserve"> was finalised and tender documentation </w:t>
      </w:r>
      <w:r w:rsidRPr="00BE371F">
        <w:rPr>
          <w:lang w:eastAsia="ja-JP"/>
        </w:rPr>
        <w:t>published</w:t>
      </w:r>
      <w:r w:rsidR="00BE371F">
        <w:rPr>
          <w:lang w:eastAsia="ja-JP"/>
        </w:rPr>
        <w:t xml:space="preserve"> on 4 June f</w:t>
      </w:r>
      <w:r w:rsidRPr="00BE371F">
        <w:rPr>
          <w:lang w:eastAsia="ja-JP"/>
        </w:rPr>
        <w:t>or</w:t>
      </w:r>
      <w:r w:rsidRPr="006F0860">
        <w:rPr>
          <w:lang w:eastAsia="ja-JP"/>
        </w:rPr>
        <w:t xml:space="preserve"> the delivery of the Discovery Centre </w:t>
      </w:r>
      <w:r w:rsidR="00EE491D">
        <w:rPr>
          <w:lang w:eastAsia="ja-JP"/>
        </w:rPr>
        <w:t>fitout</w:t>
      </w:r>
      <w:r w:rsidRPr="006F0860">
        <w:rPr>
          <w:lang w:eastAsia="ja-JP"/>
        </w:rPr>
        <w:t>. Construction commence</w:t>
      </w:r>
      <w:r w:rsidR="006F0860" w:rsidRPr="006F0860">
        <w:rPr>
          <w:lang w:eastAsia="ja-JP"/>
        </w:rPr>
        <w:t>d</w:t>
      </w:r>
      <w:r w:rsidRPr="006F0860">
        <w:rPr>
          <w:lang w:eastAsia="ja-JP"/>
        </w:rPr>
        <w:t xml:space="preserve"> in September 2020.</w:t>
      </w:r>
    </w:p>
    <w:p w14:paraId="42B3B2B4" w14:textId="4944B235" w:rsidR="00EE491D" w:rsidRDefault="00EE491D" w:rsidP="00C44782">
      <w:pPr>
        <w:rPr>
          <w:lang w:eastAsia="ja-JP"/>
        </w:rPr>
      </w:pPr>
      <w:r>
        <w:rPr>
          <w:lang w:eastAsia="ja-JP"/>
        </w:rPr>
        <w:t>The Parliamentary Standing Committee on Public Works confirmed the fitout of the Discovery Centre was medium works with notification received on 18 June 2020.</w:t>
      </w:r>
    </w:p>
    <w:p w14:paraId="63B398D2" w14:textId="77777777" w:rsidR="00EE491D" w:rsidRPr="00F134D1" w:rsidRDefault="00EE491D" w:rsidP="004E7862">
      <w:pPr>
        <w:adjustRightInd w:val="0"/>
        <w:snapToGrid w:val="0"/>
        <w:spacing w:after="227" w:line="240" w:lineRule="atLeast"/>
        <w:jc w:val="center"/>
        <w:rPr>
          <w:rFonts w:ascii="Calibri" w:eastAsia="MS Mincho" w:hAnsi="Calibri" w:cs="Times New Roman"/>
          <w:color w:val="000000"/>
          <w:szCs w:val="20"/>
          <w:lang w:eastAsia="ja-JP"/>
        </w:rPr>
      </w:pPr>
      <w:r w:rsidRPr="00F134D1">
        <w:rPr>
          <w:rFonts w:ascii="Calibri" w:eastAsia="MS Mincho" w:hAnsi="Calibri" w:cs="Times New Roman"/>
          <w:noProof/>
          <w:color w:val="000000"/>
          <w:szCs w:val="20"/>
          <w:lang w:eastAsia="en-AU"/>
        </w:rPr>
        <w:drawing>
          <wp:inline distT="0" distB="0" distL="0" distR="0" wp14:anchorId="5718D412" wp14:editId="744B5DE3">
            <wp:extent cx="4749420" cy="2101755"/>
            <wp:effectExtent l="0" t="0" r="0" b="0"/>
            <wp:docPr id="13" name="Careers &amp; Info Hub 02.jpg" descr="An example of the design of the careers hub within the discovery centre"/>
            <wp:cNvGraphicFramePr/>
            <a:graphic xmlns:a="http://schemas.openxmlformats.org/drawingml/2006/main">
              <a:graphicData uri="http://schemas.openxmlformats.org/drawingml/2006/picture">
                <pic:pic xmlns:pic="http://schemas.openxmlformats.org/drawingml/2006/picture">
                  <pic:nvPicPr>
                    <pic:cNvPr id="8" name="Careers &amp; Info Hub 0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510063" cy="2438361"/>
                    </a:xfrm>
                    <a:prstGeom prst="rect">
                      <a:avLst/>
                    </a:prstGeom>
                  </pic:spPr>
                </pic:pic>
              </a:graphicData>
            </a:graphic>
          </wp:inline>
        </w:drawing>
      </w:r>
    </w:p>
    <w:p w14:paraId="1B2DDB59" w14:textId="482C526A" w:rsidR="00EE491D" w:rsidRPr="004E7862" w:rsidRDefault="00EE491D" w:rsidP="00EE491D">
      <w:pPr>
        <w:rPr>
          <w:i/>
          <w:color w:val="004976"/>
          <w:lang w:eastAsia="ja-JP"/>
        </w:rPr>
      </w:pPr>
      <w:bookmarkStart w:id="148" w:name="_Toc59091643"/>
      <w:bookmarkStart w:id="149" w:name="_Toc59532608"/>
      <w:r w:rsidRPr="004E7862">
        <w:rPr>
          <w:i/>
          <w:color w:val="004976"/>
        </w:rPr>
        <w:t xml:space="preserve">Figure </w:t>
      </w:r>
      <w:r w:rsidRPr="004E7862">
        <w:rPr>
          <w:i/>
          <w:color w:val="004976"/>
        </w:rPr>
        <w:fldChar w:fldCharType="begin"/>
      </w:r>
      <w:r w:rsidRPr="004E7862">
        <w:rPr>
          <w:i/>
          <w:color w:val="004976"/>
        </w:rPr>
        <w:instrText xml:space="preserve"> SEQ Figure \* ARABIC </w:instrText>
      </w:r>
      <w:r w:rsidRPr="004E7862">
        <w:rPr>
          <w:i/>
          <w:color w:val="004976"/>
        </w:rPr>
        <w:fldChar w:fldCharType="separate"/>
      </w:r>
      <w:r w:rsidR="009F6694">
        <w:rPr>
          <w:i/>
          <w:noProof/>
          <w:color w:val="004976"/>
        </w:rPr>
        <w:t>22</w:t>
      </w:r>
      <w:r w:rsidRPr="004E7862">
        <w:rPr>
          <w:i/>
          <w:color w:val="004976"/>
        </w:rPr>
        <w:fldChar w:fldCharType="end"/>
      </w:r>
      <w:r w:rsidRPr="004E7862">
        <w:rPr>
          <w:i/>
          <w:color w:val="004976"/>
        </w:rPr>
        <w:t xml:space="preserve"> – Example of design of the Careers </w:t>
      </w:r>
      <w:r w:rsidR="008B0654" w:rsidRPr="004E7862">
        <w:rPr>
          <w:i/>
          <w:color w:val="004976"/>
        </w:rPr>
        <w:t>H</w:t>
      </w:r>
      <w:r w:rsidRPr="004E7862">
        <w:rPr>
          <w:i/>
          <w:color w:val="004976"/>
        </w:rPr>
        <w:t>ub within the Discovery Centre</w:t>
      </w:r>
      <w:bookmarkEnd w:id="148"/>
      <w:bookmarkEnd w:id="149"/>
    </w:p>
    <w:p w14:paraId="3E0C245E" w14:textId="0C50EEDC" w:rsidR="00F134D1" w:rsidRPr="00F134D1" w:rsidRDefault="00F134D1" w:rsidP="004E7862">
      <w:pPr>
        <w:spacing w:after="120" w:line="247" w:lineRule="auto"/>
        <w:rPr>
          <w:lang w:eastAsia="ja-JP"/>
        </w:rPr>
      </w:pPr>
      <w:r w:rsidRPr="006F0860">
        <w:rPr>
          <w:lang w:eastAsia="ja-JP"/>
        </w:rPr>
        <w:t>Work is also progressing with Saber Astronautics, the successful SIF grantee who will deliver on the Mission Control Centre (MCC). As the MCC is situated within the Discovery Centre, there are close synergies to communicating the work of the MCC to members of the public.</w:t>
      </w:r>
      <w:r w:rsidRPr="00F134D1">
        <w:rPr>
          <w:lang w:eastAsia="ja-JP"/>
        </w:rPr>
        <w:t xml:space="preserve"> </w:t>
      </w:r>
    </w:p>
    <w:p w14:paraId="3E0C245F" w14:textId="65F246C6" w:rsidR="00F134D1" w:rsidRPr="00F134D1" w:rsidRDefault="004E7862" w:rsidP="00F134D1">
      <w:pPr>
        <w:adjustRightInd w:val="0"/>
        <w:snapToGrid w:val="0"/>
        <w:spacing w:after="0" w:line="240" w:lineRule="atLeast"/>
        <w:rPr>
          <w:rFonts w:ascii="Calibri" w:eastAsia="MS Mincho" w:hAnsi="Calibri" w:cs="Times New Roman"/>
          <w:color w:val="000000"/>
          <w:szCs w:val="20"/>
          <w:lang w:eastAsia="ja-JP"/>
        </w:rPr>
      </w:pPr>
      <w:r>
        <w:rPr>
          <w:rFonts w:ascii="Calibri" w:eastAsia="MS Mincho" w:hAnsi="Calibri" w:cs="Times New Roman"/>
          <w:noProof/>
          <w:color w:val="000000"/>
          <w:szCs w:val="20"/>
          <w:lang w:eastAsia="en-AU"/>
        </w:rPr>
        <mc:AlternateContent>
          <mc:Choice Requires="wps">
            <w:drawing>
              <wp:anchor distT="0" distB="0" distL="114300" distR="114300" simplePos="0" relativeHeight="251661824" behindDoc="0" locked="0" layoutInCell="1" allowOverlap="1" wp14:anchorId="1A92066E" wp14:editId="35B84F1B">
                <wp:simplePos x="0" y="0"/>
                <wp:positionH relativeFrom="column">
                  <wp:posOffset>3050208</wp:posOffset>
                </wp:positionH>
                <wp:positionV relativeFrom="paragraph">
                  <wp:posOffset>12141</wp:posOffset>
                </wp:positionV>
                <wp:extent cx="0" cy="1728792"/>
                <wp:effectExtent l="19050" t="0" r="19050" b="24130"/>
                <wp:wrapNone/>
                <wp:docPr id="51" name="Straight Connector 51" title="End of photos"/>
                <wp:cNvGraphicFramePr/>
                <a:graphic xmlns:a="http://schemas.openxmlformats.org/drawingml/2006/main">
                  <a:graphicData uri="http://schemas.microsoft.com/office/word/2010/wordprocessingShape">
                    <wps:wsp>
                      <wps:cNvCnPr/>
                      <wps:spPr>
                        <a:xfrm>
                          <a:off x="0" y="0"/>
                          <a:ext cx="0" cy="1728792"/>
                        </a:xfrm>
                        <a:prstGeom prst="line">
                          <a:avLst/>
                        </a:prstGeom>
                        <a:ln w="28575">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4C4E3D" id="Straight Connector 51" o:spid="_x0000_s1026" alt="Title: End of photos" style="position:absolute;z-index:251661824;visibility:visible;mso-wrap-style:square;mso-wrap-distance-left:9pt;mso-wrap-distance-top:0;mso-wrap-distance-right:9pt;mso-wrap-distance-bottom:0;mso-position-horizontal:absolute;mso-position-horizontal-relative:text;mso-position-vertical:absolute;mso-position-vertical-relative:text" from="240.15pt,.95pt" to="240.15pt,1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" strokecolor="#004976" strokeweight="2.25pt">
                <v:stroke joinstyle="miter"/>
              </v:line>
            </w:pict>
          </mc:Fallback>
        </mc:AlternateContent>
      </w:r>
      <w:r>
        <w:rPr>
          <w:rFonts w:ascii="Calibri" w:eastAsia="MS Mincho" w:hAnsi="Calibri" w:cs="Times New Roman"/>
          <w:noProof/>
          <w:color w:val="000000"/>
          <w:szCs w:val="20"/>
          <w:lang w:eastAsia="en-AU"/>
        </w:rPr>
        <mc:AlternateContent>
          <mc:Choice Requires="wps">
            <w:drawing>
              <wp:anchor distT="0" distB="0" distL="114300" distR="114300" simplePos="0" relativeHeight="251656704" behindDoc="0" locked="0" layoutInCell="1" allowOverlap="1" wp14:anchorId="4C0971A2" wp14:editId="1828860C">
                <wp:simplePos x="0" y="0"/>
                <wp:positionH relativeFrom="column">
                  <wp:posOffset>6758</wp:posOffset>
                </wp:positionH>
                <wp:positionV relativeFrom="paragraph">
                  <wp:posOffset>-1507</wp:posOffset>
                </wp:positionV>
                <wp:extent cx="6154628" cy="1742440"/>
                <wp:effectExtent l="19050" t="19050" r="17780" b="10160"/>
                <wp:wrapNone/>
                <wp:docPr id="50" name="Rectangle 50" title="Artisic impressions of the Australian Space Discovery Centre"/>
                <wp:cNvGraphicFramePr/>
                <a:graphic xmlns:a="http://schemas.openxmlformats.org/drawingml/2006/main">
                  <a:graphicData uri="http://schemas.microsoft.com/office/word/2010/wordprocessingShape">
                    <wps:wsp>
                      <wps:cNvSpPr/>
                      <wps:spPr>
                        <a:xfrm>
                          <a:off x="0" y="0"/>
                          <a:ext cx="6154628" cy="1742440"/>
                        </a:xfrm>
                        <a:prstGeom prst="rect">
                          <a:avLst/>
                        </a:prstGeom>
                        <a:noFill/>
                        <a:ln w="28575">
                          <a:solidFill>
                            <a:srgbClr val="004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9D4C86" id="Rectangle 50" o:spid="_x0000_s1026" alt="Title: Artisic impressions of the Australian Space Discovery Centre" style="position:absolute;margin-left:.55pt;margin-top:-.1pt;width:484.6pt;height:137.2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" filled="f" strokecolor="#004976" strokeweight="2.25pt"/>
            </w:pict>
          </mc:Fallback>
        </mc:AlternateContent>
      </w:r>
      <w:r w:rsidR="00F134D1" w:rsidRPr="00F134D1">
        <w:rPr>
          <w:rFonts w:ascii="Calibri" w:eastAsia="MS Mincho" w:hAnsi="Calibri" w:cs="Times New Roman"/>
          <w:noProof/>
          <w:color w:val="000000"/>
          <w:szCs w:val="20"/>
          <w:lang w:eastAsia="en-AU"/>
        </w:rPr>
        <w:drawing>
          <wp:inline distT="0" distB="0" distL="0" distR="0" wp14:anchorId="3E0C26E2" wp14:editId="48F609E8">
            <wp:extent cx="3029803" cy="1730398"/>
            <wp:effectExtent l="0" t="0" r="0" b="3175"/>
            <wp:docPr id="8" name="Picture 9" descr="Artist impressions of mission control for the Australian space discrovery centre">
              <a:extLst xmlns:a="http://schemas.openxmlformats.org/drawingml/2006/main">
                <a:ext uri="{FF2B5EF4-FFF2-40B4-BE49-F238E27FC236}">
                  <a16:creationId xmlns:a16="http://schemas.microsoft.com/office/drawing/2014/main" id="{52E0DCBB-75B8-4AC0-B083-804B7028FB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52E0DCBB-75B8-4AC0-B083-804B7028FBA6}"/>
                        </a:ext>
                      </a:extLst>
                    </pic:cNvPr>
                    <pic:cNvPicPr>
                      <a:picLocks noChangeAspect="1"/>
                    </pic:cNvPicPr>
                  </pic:nvPicPr>
                  <pic:blipFill rotWithShape="1">
                    <a:blip r:embed="rId64" cstate="print">
                      <a:extLst>
                        <a:ext uri="{28A0092B-C50C-407E-A947-70E740481C1C}">
                          <a14:useLocalDpi xmlns:a14="http://schemas.microsoft.com/office/drawing/2010/main" val="0"/>
                        </a:ext>
                      </a:extLst>
                    </a:blip>
                    <a:srcRect b="-313"/>
                    <a:stretch/>
                  </pic:blipFill>
                  <pic:spPr bwMode="auto">
                    <a:xfrm>
                      <a:off x="0" y="0"/>
                      <a:ext cx="3046192" cy="1739758"/>
                    </a:xfrm>
                    <a:prstGeom prst="rect">
                      <a:avLst/>
                    </a:prstGeom>
                    <a:ln>
                      <a:noFill/>
                    </a:ln>
                    <a:extLst>
                      <a:ext uri="{53640926-AAD7-44D8-BBD7-CCE9431645EC}">
                        <a14:shadowObscured xmlns:a14="http://schemas.microsoft.com/office/drawing/2010/main"/>
                      </a:ext>
                    </a:extLst>
                  </pic:spPr>
                </pic:pic>
              </a:graphicData>
            </a:graphic>
          </wp:inline>
        </w:drawing>
      </w:r>
      <w:r w:rsidR="00F134D1" w:rsidRPr="00F134D1">
        <w:rPr>
          <w:rFonts w:ascii="Calibri" w:eastAsia="MS Mincho" w:hAnsi="Calibri" w:cs="Times New Roman"/>
          <w:noProof/>
          <w:color w:val="000000"/>
          <w:szCs w:val="20"/>
          <w:lang w:eastAsia="en-AU"/>
        </w:rPr>
        <w:t xml:space="preserve"> </w:t>
      </w:r>
      <w:r w:rsidR="00F134D1" w:rsidRPr="00F134D1">
        <w:rPr>
          <w:rFonts w:ascii="Calibri" w:eastAsia="MS Mincho" w:hAnsi="Calibri" w:cs="Times New Roman"/>
          <w:noProof/>
          <w:color w:val="000000"/>
          <w:szCs w:val="20"/>
          <w:lang w:eastAsia="en-AU"/>
        </w:rPr>
        <w:drawing>
          <wp:inline distT="0" distB="0" distL="0" distR="0" wp14:anchorId="3E0C26E4" wp14:editId="315C112B">
            <wp:extent cx="3098041" cy="1742648"/>
            <wp:effectExtent l="0" t="0" r="7620" b="0"/>
            <wp:docPr id="27" name="Picture 3" descr="Artist impressions of mission control for the Australian space discrovery centre">
              <a:extLst xmlns:a="http://schemas.openxmlformats.org/drawingml/2006/main">
                <a:ext uri="{FF2B5EF4-FFF2-40B4-BE49-F238E27FC236}">
                  <a16:creationId xmlns:a16="http://schemas.microsoft.com/office/drawing/2014/main" id="{8DEF9D7B-5993-40FC-96C5-27849CC112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DEF9D7B-5993-40FC-96C5-27849CC112EA}"/>
                        </a:ext>
                      </a:extLst>
                    </pic:cNvPr>
                    <pic:cNvPicPr>
                      <a:picLocks noChangeAspect="1"/>
                    </pic:cNvPicPr>
                  </pic:nvPicPr>
                  <pic:blipFill rotWithShape="1">
                    <a:blip r:embed="rId65" cstate="print">
                      <a:extLst>
                        <a:ext uri="{28A0092B-C50C-407E-A947-70E740481C1C}">
                          <a14:useLocalDpi xmlns:a14="http://schemas.microsoft.com/office/drawing/2010/main" val="0"/>
                        </a:ext>
                      </a:extLst>
                    </a:blip>
                    <a:srcRect/>
                    <a:stretch/>
                  </pic:blipFill>
                  <pic:spPr>
                    <a:xfrm>
                      <a:off x="0" y="0"/>
                      <a:ext cx="3139736" cy="1766101"/>
                    </a:xfrm>
                    <a:prstGeom prst="rect">
                      <a:avLst/>
                    </a:prstGeom>
                  </pic:spPr>
                </pic:pic>
              </a:graphicData>
            </a:graphic>
          </wp:inline>
        </w:drawing>
      </w:r>
    </w:p>
    <w:p w14:paraId="3E0C2460" w14:textId="2056710E" w:rsidR="00F134D1" w:rsidRPr="004E7862" w:rsidRDefault="006F0860" w:rsidP="006F0860">
      <w:pPr>
        <w:pStyle w:val="Caption"/>
        <w:rPr>
          <w:i/>
        </w:rPr>
      </w:pPr>
      <w:bookmarkStart w:id="150" w:name="_Toc57961234"/>
      <w:bookmarkStart w:id="151" w:name="_Toc59091644"/>
      <w:bookmarkStart w:id="152" w:name="_Toc59532609"/>
      <w:r w:rsidRPr="004E7862">
        <w:rPr>
          <w:i/>
        </w:rPr>
        <w:t xml:space="preserve">Figure </w:t>
      </w:r>
      <w:r w:rsidR="00E6596C" w:rsidRPr="004E7862">
        <w:rPr>
          <w:i/>
          <w:noProof/>
        </w:rPr>
        <w:fldChar w:fldCharType="begin"/>
      </w:r>
      <w:r w:rsidR="00E6596C" w:rsidRPr="004E7862">
        <w:rPr>
          <w:i/>
          <w:noProof/>
        </w:rPr>
        <w:instrText xml:space="preserve"> SEQ Figure \* ARABIC </w:instrText>
      </w:r>
      <w:r w:rsidR="00E6596C" w:rsidRPr="004E7862">
        <w:rPr>
          <w:i/>
          <w:noProof/>
        </w:rPr>
        <w:fldChar w:fldCharType="separate"/>
      </w:r>
      <w:r w:rsidR="009F6694">
        <w:rPr>
          <w:i/>
          <w:noProof/>
        </w:rPr>
        <w:t>23</w:t>
      </w:r>
      <w:r w:rsidR="00E6596C" w:rsidRPr="004E7862">
        <w:rPr>
          <w:i/>
          <w:noProof/>
        </w:rPr>
        <w:fldChar w:fldCharType="end"/>
      </w:r>
      <w:r w:rsidRPr="004E7862">
        <w:rPr>
          <w:i/>
        </w:rPr>
        <w:t xml:space="preserve"> </w:t>
      </w:r>
      <w:r w:rsidR="0033139D" w:rsidRPr="004E7862">
        <w:rPr>
          <w:i/>
        </w:rPr>
        <w:t>– A</w:t>
      </w:r>
      <w:r w:rsidR="00F134D1" w:rsidRPr="004E7862">
        <w:rPr>
          <w:i/>
        </w:rPr>
        <w:t>rtist impression of mission control from the Australian Space Discovery Centre</w:t>
      </w:r>
      <w:bookmarkEnd w:id="150"/>
      <w:bookmarkEnd w:id="151"/>
      <w:bookmarkEnd w:id="152"/>
    </w:p>
    <w:p w14:paraId="3E0C2463" w14:textId="25D2B838" w:rsidR="00430D0E" w:rsidRPr="00E354C5" w:rsidRDefault="00430D0E" w:rsidP="004E7862">
      <w:pPr>
        <w:pStyle w:val="Heading2"/>
        <w:spacing w:after="120"/>
        <w:rPr>
          <w:rFonts w:cs="Times New Roman"/>
          <w:color w:val="000000"/>
          <w:szCs w:val="20"/>
        </w:rPr>
      </w:pPr>
      <w:r>
        <w:t>Eve</w:t>
      </w:r>
      <w:r w:rsidRPr="0054464F">
        <w:t>nts</w:t>
      </w:r>
    </w:p>
    <w:p w14:paraId="3E0C2464" w14:textId="6762999A" w:rsidR="00006F5E" w:rsidRDefault="003E04F2" w:rsidP="00702A86">
      <w:pPr>
        <w:spacing w:after="120" w:line="240" w:lineRule="auto"/>
        <w:rPr>
          <w:rFonts w:ascii="Calibri" w:eastAsia="MS Mincho" w:hAnsi="Calibri" w:cs="Times New Roman"/>
          <w:color w:val="000000"/>
          <w:szCs w:val="20"/>
          <w:lang w:eastAsia="ja-JP"/>
        </w:rPr>
      </w:pPr>
      <w:r w:rsidRPr="0054464F">
        <w:rPr>
          <w:rFonts w:ascii="Calibri" w:eastAsia="MS Mincho" w:hAnsi="Calibri" w:cs="Times New Roman"/>
          <w:color w:val="000000"/>
          <w:szCs w:val="20"/>
          <w:lang w:eastAsia="ja-JP"/>
        </w:rPr>
        <w:t>Notable events that the Agency</w:t>
      </w:r>
      <w:r>
        <w:rPr>
          <w:rFonts w:ascii="Calibri" w:eastAsia="MS Mincho" w:hAnsi="Calibri" w:cs="Times New Roman"/>
          <w:color w:val="000000"/>
          <w:szCs w:val="20"/>
          <w:lang w:eastAsia="ja-JP"/>
        </w:rPr>
        <w:t xml:space="preserve"> has </w:t>
      </w:r>
      <w:r w:rsidRPr="0054464F">
        <w:rPr>
          <w:rFonts w:ascii="Calibri" w:eastAsia="MS Mincho" w:hAnsi="Calibri" w:cs="Times New Roman"/>
          <w:color w:val="000000"/>
          <w:szCs w:val="20"/>
          <w:lang w:eastAsia="ja-JP"/>
        </w:rPr>
        <w:t>supported</w:t>
      </w:r>
      <w:r>
        <w:rPr>
          <w:rFonts w:ascii="Calibri" w:eastAsia="MS Mincho" w:hAnsi="Calibri" w:cs="Times New Roman"/>
          <w:color w:val="000000"/>
          <w:szCs w:val="20"/>
          <w:lang w:eastAsia="ja-JP"/>
        </w:rPr>
        <w:t xml:space="preserve"> in 2019-20</w:t>
      </w:r>
      <w:r w:rsidR="00937A32">
        <w:rPr>
          <w:rFonts w:ascii="Calibri" w:eastAsia="MS Mincho" w:hAnsi="Calibri" w:cs="Times New Roman"/>
          <w:color w:val="000000"/>
          <w:szCs w:val="20"/>
          <w:lang w:eastAsia="ja-JP"/>
        </w:rPr>
        <w:t xml:space="preserve"> are outlined below. These are representative of activities and do not represent and exhaustive list. From March 2020, </w:t>
      </w:r>
      <w:r w:rsidR="00E27453">
        <w:rPr>
          <w:rFonts w:ascii="Calibri" w:eastAsia="MS Mincho" w:hAnsi="Calibri" w:cs="Times New Roman"/>
          <w:color w:val="000000"/>
          <w:szCs w:val="20"/>
          <w:lang w:eastAsia="ja-JP"/>
        </w:rPr>
        <w:t>events were either cancelled or</w:t>
      </w:r>
      <w:r w:rsidR="00937A32">
        <w:rPr>
          <w:rFonts w:ascii="Calibri" w:eastAsia="MS Mincho" w:hAnsi="Calibri" w:cs="Times New Roman"/>
          <w:color w:val="000000"/>
          <w:szCs w:val="20"/>
          <w:lang w:eastAsia="ja-JP"/>
        </w:rPr>
        <w:t xml:space="preserve"> </w:t>
      </w:r>
      <w:r w:rsidR="008B0654">
        <w:rPr>
          <w:rFonts w:ascii="Calibri" w:eastAsia="MS Mincho" w:hAnsi="Calibri" w:cs="Times New Roman"/>
          <w:color w:val="000000"/>
          <w:szCs w:val="20"/>
          <w:lang w:eastAsia="ja-JP"/>
        </w:rPr>
        <w:t xml:space="preserve">conducted </w:t>
      </w:r>
      <w:r w:rsidR="00937A32">
        <w:rPr>
          <w:rFonts w:ascii="Calibri" w:eastAsia="MS Mincho" w:hAnsi="Calibri" w:cs="Times New Roman"/>
          <w:color w:val="000000"/>
          <w:szCs w:val="20"/>
          <w:lang w:eastAsia="ja-JP"/>
        </w:rPr>
        <w:t>in a virtual setting.</w:t>
      </w:r>
    </w:p>
    <w:p w14:paraId="0EBC3093" w14:textId="08039327" w:rsidR="00937A32" w:rsidRPr="0024037C" w:rsidRDefault="00E27453" w:rsidP="00E27453">
      <w:pPr>
        <w:pStyle w:val="Caption"/>
        <w:rPr>
          <w:rFonts w:ascii="Calibri" w:hAnsi="Calibri"/>
          <w:i/>
          <w:color w:val="000000"/>
        </w:rPr>
      </w:pPr>
      <w:bookmarkStart w:id="153" w:name="_Toc57961255"/>
      <w:bookmarkStart w:id="154" w:name="_Toc59091658"/>
      <w:bookmarkStart w:id="155" w:name="_Toc59532623"/>
      <w:r w:rsidRPr="0024037C">
        <w:rPr>
          <w:i/>
        </w:rPr>
        <w:t xml:space="preserve">Table </w:t>
      </w:r>
      <w:r w:rsidR="00E6596C" w:rsidRPr="0024037C">
        <w:rPr>
          <w:i/>
          <w:noProof/>
        </w:rPr>
        <w:fldChar w:fldCharType="begin"/>
      </w:r>
      <w:r w:rsidR="00E6596C" w:rsidRPr="0024037C">
        <w:rPr>
          <w:i/>
          <w:noProof/>
        </w:rPr>
        <w:instrText xml:space="preserve"> SEQ Table \* ARABIC </w:instrText>
      </w:r>
      <w:r w:rsidR="00E6596C" w:rsidRPr="0024037C">
        <w:rPr>
          <w:i/>
          <w:noProof/>
        </w:rPr>
        <w:fldChar w:fldCharType="separate"/>
      </w:r>
      <w:r w:rsidR="009F6694">
        <w:rPr>
          <w:i/>
          <w:noProof/>
        </w:rPr>
        <w:t>14</w:t>
      </w:r>
      <w:r w:rsidR="00E6596C" w:rsidRPr="0024037C">
        <w:rPr>
          <w:i/>
          <w:noProof/>
        </w:rPr>
        <w:fldChar w:fldCharType="end"/>
      </w:r>
      <w:r w:rsidRPr="0024037C">
        <w:rPr>
          <w:i/>
        </w:rPr>
        <w:t xml:space="preserve"> – Agency events</w:t>
      </w:r>
      <w:bookmarkEnd w:id="153"/>
      <w:r w:rsidR="00A507EE" w:rsidRPr="0024037C">
        <w:rPr>
          <w:i/>
        </w:rPr>
        <w:t xml:space="preserve"> 2019-2020</w:t>
      </w:r>
      <w:bookmarkEnd w:id="154"/>
      <w:bookmarkEnd w:id="155"/>
    </w:p>
    <w:tbl>
      <w:tblPr>
        <w:tblStyle w:val="ASATable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Events the Agency participated in throughout 2019/2020"/>
      </w:tblPr>
      <w:tblGrid>
        <w:gridCol w:w="3117"/>
        <w:gridCol w:w="1418"/>
        <w:gridCol w:w="5329"/>
      </w:tblGrid>
      <w:tr w:rsidR="00897FE8" w:rsidRPr="00E76D32" w14:paraId="3E0C2469" w14:textId="77777777" w:rsidTr="0024037C">
        <w:trPr>
          <w:cnfStyle w:val="100000000000" w:firstRow="1" w:lastRow="0" w:firstColumn="0" w:lastColumn="0" w:oddVBand="0" w:evenVBand="0" w:oddHBand="0" w:evenHBand="0" w:firstRowFirstColumn="0" w:firstRowLastColumn="0" w:lastRowFirstColumn="0" w:lastRowLastColumn="0"/>
          <w:trHeight w:val="516"/>
        </w:trPr>
        <w:tc>
          <w:tcPr>
            <w:cnfStyle w:val="001000000100" w:firstRow="0" w:lastRow="0" w:firstColumn="1" w:lastColumn="0" w:oddVBand="0" w:evenVBand="0" w:oddHBand="0" w:evenHBand="0" w:firstRowFirstColumn="1" w:firstRowLastColumn="0" w:lastRowFirstColumn="0" w:lastRowLastColumn="0"/>
            <w:tcW w:w="1580"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3E0C2466" w14:textId="77777777" w:rsidR="00897FE8" w:rsidRPr="00E76D32" w:rsidRDefault="00897FE8" w:rsidP="009B2699">
            <w:pPr>
              <w:spacing w:before="80"/>
              <w:rPr>
                <w:rFonts w:eastAsia="Times New Roman" w:cstheme="minorHAnsi"/>
                <w:spacing w:val="-3"/>
                <w:sz w:val="22"/>
                <w:szCs w:val="22"/>
              </w:rPr>
            </w:pPr>
            <w:r w:rsidRPr="00E76D32">
              <w:rPr>
                <w:rFonts w:eastAsia="Times New Roman" w:cstheme="minorHAnsi"/>
                <w:spacing w:val="-3"/>
                <w:sz w:val="22"/>
                <w:szCs w:val="22"/>
              </w:rPr>
              <w:t>Event</w:t>
            </w:r>
          </w:p>
        </w:tc>
        <w:tc>
          <w:tcPr>
            <w:tcW w:w="719"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0C2467" w14:textId="77777777" w:rsidR="00897FE8" w:rsidRPr="00E76D32" w:rsidRDefault="00897FE8" w:rsidP="00E76D32">
            <w:pPr>
              <w:spacing w:before="8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sz w:val="22"/>
                <w:szCs w:val="22"/>
              </w:rPr>
            </w:pPr>
            <w:r w:rsidRPr="00E76D32">
              <w:rPr>
                <w:rFonts w:eastAsia="Times New Roman" w:cstheme="minorHAnsi"/>
                <w:b/>
                <w:color w:val="004976"/>
                <w:spacing w:val="-3"/>
                <w:sz w:val="22"/>
                <w:szCs w:val="22"/>
              </w:rPr>
              <w:t>Date</w:t>
            </w:r>
          </w:p>
        </w:tc>
        <w:tc>
          <w:tcPr>
            <w:tcW w:w="2701"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0C2468" w14:textId="77777777" w:rsidR="00897FE8" w:rsidRPr="00E76D32" w:rsidRDefault="00897FE8" w:rsidP="00E76D32">
            <w:pPr>
              <w:spacing w:before="8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sz w:val="22"/>
                <w:szCs w:val="22"/>
              </w:rPr>
            </w:pPr>
            <w:r w:rsidRPr="00E76D32">
              <w:rPr>
                <w:rFonts w:eastAsia="Times New Roman" w:cstheme="minorHAnsi"/>
                <w:b/>
                <w:color w:val="004976"/>
                <w:spacing w:val="-3"/>
                <w:sz w:val="22"/>
                <w:szCs w:val="22"/>
              </w:rPr>
              <w:t>Comment</w:t>
            </w:r>
          </w:p>
        </w:tc>
      </w:tr>
      <w:tr w:rsidR="00897FE8" w:rsidRPr="00E76D32" w14:paraId="3E0C246D"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3E0C246A" w14:textId="77777777" w:rsidR="00897FE8" w:rsidRPr="00E76D32" w:rsidRDefault="00897FE8" w:rsidP="009B2699">
            <w:pPr>
              <w:spacing w:before="80"/>
              <w:rPr>
                <w:rFonts w:eastAsia="Times New Roman" w:cstheme="minorHAnsi"/>
                <w:spacing w:val="-3"/>
                <w:sz w:val="22"/>
                <w:szCs w:val="22"/>
              </w:rPr>
            </w:pPr>
            <w:r w:rsidRPr="00E76D32">
              <w:rPr>
                <w:rFonts w:eastAsia="Times New Roman" w:cstheme="minorHAnsi"/>
                <w:spacing w:val="-3"/>
                <w:sz w:val="22"/>
                <w:szCs w:val="22"/>
              </w:rPr>
              <w:t>YMCA Canberra Space Squad</w:t>
            </w:r>
          </w:p>
        </w:tc>
        <w:tc>
          <w:tcPr>
            <w:tcW w:w="719" w:type="pct"/>
          </w:tcPr>
          <w:p w14:paraId="3E0C246B" w14:textId="77777777" w:rsidR="00897FE8" w:rsidRPr="00E76D32" w:rsidRDefault="00897FE8"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12 July</w:t>
            </w:r>
          </w:p>
        </w:tc>
        <w:tc>
          <w:tcPr>
            <w:tcW w:w="2701" w:type="pct"/>
          </w:tcPr>
          <w:p w14:paraId="3E0C246C" w14:textId="77777777" w:rsidR="00897FE8" w:rsidRPr="00E76D32" w:rsidRDefault="00897FE8"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Presented to 30 students on a school holiday program.</w:t>
            </w:r>
          </w:p>
        </w:tc>
      </w:tr>
      <w:tr w:rsidR="00897FE8" w:rsidRPr="00E76D32" w14:paraId="3E0C2471"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3E0C246E" w14:textId="77777777" w:rsidR="00897FE8" w:rsidRPr="00E76D32" w:rsidRDefault="00897FE8" w:rsidP="009B2699">
            <w:pPr>
              <w:spacing w:before="80"/>
              <w:rPr>
                <w:rFonts w:eastAsia="Times New Roman" w:cstheme="minorHAnsi"/>
                <w:spacing w:val="-3"/>
                <w:sz w:val="22"/>
                <w:szCs w:val="22"/>
              </w:rPr>
            </w:pPr>
            <w:r w:rsidRPr="00E76D32">
              <w:rPr>
                <w:rFonts w:eastAsia="Times New Roman" w:cstheme="minorHAnsi"/>
                <w:spacing w:val="-3"/>
                <w:sz w:val="22"/>
                <w:szCs w:val="22"/>
              </w:rPr>
              <w:t>Australian Youth Aerospace Association</w:t>
            </w:r>
          </w:p>
        </w:tc>
        <w:tc>
          <w:tcPr>
            <w:tcW w:w="719" w:type="pct"/>
          </w:tcPr>
          <w:p w14:paraId="3E0C246F" w14:textId="77777777" w:rsidR="00897FE8" w:rsidRPr="00E76D32" w:rsidRDefault="00897FE8"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16-19 July</w:t>
            </w:r>
          </w:p>
        </w:tc>
        <w:tc>
          <w:tcPr>
            <w:tcW w:w="2701" w:type="pct"/>
          </w:tcPr>
          <w:p w14:paraId="3E0C2470" w14:textId="77777777" w:rsidR="00897FE8" w:rsidRPr="00E76D32" w:rsidRDefault="00897FE8"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Presenting to over 300 students and young professionals.</w:t>
            </w:r>
          </w:p>
        </w:tc>
      </w:tr>
      <w:tr w:rsidR="00897FE8" w:rsidRPr="00E76D32" w14:paraId="3E0C2475"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3E0C2472" w14:textId="77777777" w:rsidR="00897FE8" w:rsidRPr="00E76D32" w:rsidRDefault="00897FE8" w:rsidP="009B2699">
            <w:pPr>
              <w:spacing w:before="80"/>
              <w:rPr>
                <w:rFonts w:eastAsia="Times New Roman" w:cstheme="minorHAnsi"/>
                <w:spacing w:val="-3"/>
                <w:sz w:val="22"/>
                <w:szCs w:val="22"/>
              </w:rPr>
            </w:pPr>
            <w:r w:rsidRPr="00E76D32">
              <w:rPr>
                <w:rFonts w:eastAsia="Times New Roman" w:cstheme="minorHAnsi"/>
                <w:spacing w:val="-3"/>
                <w:sz w:val="22"/>
                <w:szCs w:val="22"/>
              </w:rPr>
              <w:t xml:space="preserve">Various Apollo 50th Anniversary events </w:t>
            </w:r>
          </w:p>
        </w:tc>
        <w:tc>
          <w:tcPr>
            <w:tcW w:w="719" w:type="pct"/>
          </w:tcPr>
          <w:p w14:paraId="3E0C2473" w14:textId="77777777" w:rsidR="00897FE8" w:rsidRPr="00E76D32" w:rsidRDefault="00897FE8"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July</w:t>
            </w:r>
          </w:p>
        </w:tc>
        <w:tc>
          <w:tcPr>
            <w:tcW w:w="2701" w:type="pct"/>
          </w:tcPr>
          <w:p w14:paraId="3E0C2474" w14:textId="77777777" w:rsidR="00897FE8" w:rsidRPr="00E76D32" w:rsidRDefault="00897FE8"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Saw more than 25,500 members of the public at over 10 events across the country</w:t>
            </w:r>
          </w:p>
        </w:tc>
      </w:tr>
      <w:tr w:rsidR="0011459B" w:rsidRPr="00E76D32" w14:paraId="4C08FBF2"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60DD6590" w14:textId="0FB65C7E" w:rsidR="0011459B" w:rsidRPr="00E76D32" w:rsidRDefault="0011459B" w:rsidP="009B2699">
            <w:pPr>
              <w:spacing w:before="80"/>
              <w:rPr>
                <w:rFonts w:eastAsia="Times New Roman" w:cstheme="minorHAnsi"/>
                <w:spacing w:val="-3"/>
                <w:sz w:val="22"/>
                <w:szCs w:val="22"/>
              </w:rPr>
            </w:pPr>
            <w:r w:rsidRPr="00E76D32">
              <w:rPr>
                <w:rFonts w:eastAsia="Times New Roman" w:cstheme="minorHAnsi"/>
                <w:spacing w:val="-3"/>
                <w:sz w:val="22"/>
                <w:szCs w:val="22"/>
              </w:rPr>
              <w:t>Science Alive! Adelaide</w:t>
            </w:r>
          </w:p>
        </w:tc>
        <w:tc>
          <w:tcPr>
            <w:tcW w:w="719" w:type="pct"/>
          </w:tcPr>
          <w:p w14:paraId="288E3BA0" w14:textId="6206FEA0"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3 August</w:t>
            </w:r>
          </w:p>
        </w:tc>
        <w:tc>
          <w:tcPr>
            <w:tcW w:w="2701" w:type="pct"/>
          </w:tcPr>
          <w:p w14:paraId="73923BB1" w14:textId="41632A73"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More than 18,000 members of the public over two days at the Adelaide Showgrounds</w:t>
            </w:r>
          </w:p>
        </w:tc>
      </w:tr>
      <w:tr w:rsidR="0011459B" w:rsidRPr="00E76D32" w14:paraId="72FE965F"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370101CE" w14:textId="205B2F95"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 xml:space="preserve">Australian American Leadership Dialogue </w:t>
            </w:r>
          </w:p>
        </w:tc>
        <w:tc>
          <w:tcPr>
            <w:tcW w:w="719" w:type="pct"/>
          </w:tcPr>
          <w:p w14:paraId="3CAF0C4F" w14:textId="653D3367"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 xml:space="preserve">8 August </w:t>
            </w:r>
          </w:p>
        </w:tc>
        <w:tc>
          <w:tcPr>
            <w:tcW w:w="2701" w:type="pct"/>
          </w:tcPr>
          <w:p w14:paraId="22780FB0" w14:textId="77E9F32C"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Led a roundtable on Australia-US collaboration in the space industry</w:t>
            </w:r>
          </w:p>
        </w:tc>
      </w:tr>
      <w:tr w:rsidR="0011459B" w:rsidRPr="00E76D32" w14:paraId="7AFF45BF"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5E8BD349" w14:textId="6522C961"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Group of Eight</w:t>
            </w:r>
          </w:p>
        </w:tc>
        <w:tc>
          <w:tcPr>
            <w:tcW w:w="719" w:type="pct"/>
          </w:tcPr>
          <w:p w14:paraId="3535703C" w14:textId="02948BBF"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13 August</w:t>
            </w:r>
          </w:p>
        </w:tc>
        <w:tc>
          <w:tcPr>
            <w:tcW w:w="2701" w:type="pct"/>
          </w:tcPr>
          <w:p w14:paraId="5E1F8A08" w14:textId="17C1DB62"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 xml:space="preserve">Addressed representatives of participating universities on how they can help the Agency achieve its goals </w:t>
            </w:r>
          </w:p>
        </w:tc>
      </w:tr>
      <w:tr w:rsidR="0011459B" w:rsidRPr="00E76D32" w14:paraId="270A87A5"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77052160" w14:textId="0309EC8A"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Governor-General’s Design Challenge 2019</w:t>
            </w:r>
          </w:p>
        </w:tc>
        <w:tc>
          <w:tcPr>
            <w:tcW w:w="719" w:type="pct"/>
          </w:tcPr>
          <w:p w14:paraId="1ADE46AE" w14:textId="2EC41B83"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16 August</w:t>
            </w:r>
          </w:p>
        </w:tc>
        <w:tc>
          <w:tcPr>
            <w:tcW w:w="2701" w:type="pct"/>
          </w:tcPr>
          <w:p w14:paraId="5C4A3CC7" w14:textId="34603EF8"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 xml:space="preserve">Engaged with and spoke to 120 students about careers in space and the importance of STEM </w:t>
            </w:r>
          </w:p>
        </w:tc>
      </w:tr>
      <w:tr w:rsidR="0011459B" w:rsidRPr="00E76D32" w14:paraId="6B3D61E1"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1AA72408" w14:textId="6B5C7A6C"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AWS Student Track Day</w:t>
            </w:r>
          </w:p>
        </w:tc>
        <w:tc>
          <w:tcPr>
            <w:tcW w:w="719" w:type="pct"/>
          </w:tcPr>
          <w:p w14:paraId="191DFD15" w14:textId="55D16244"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21 August</w:t>
            </w:r>
          </w:p>
        </w:tc>
        <w:tc>
          <w:tcPr>
            <w:tcW w:w="2701" w:type="pct"/>
          </w:tcPr>
          <w:p w14:paraId="2E82CE9E" w14:textId="5CB3AD3B"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Presented to 100 students about space careers and the role of the Agency</w:t>
            </w:r>
          </w:p>
        </w:tc>
      </w:tr>
      <w:tr w:rsidR="0011459B" w:rsidRPr="00E76D32" w14:paraId="1E4657A0"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0A11305F" w14:textId="7409AB2A"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 xml:space="preserve">SA Space Forum and Australian Space Research Conference </w:t>
            </w:r>
          </w:p>
        </w:tc>
        <w:tc>
          <w:tcPr>
            <w:tcW w:w="719" w:type="pct"/>
          </w:tcPr>
          <w:p w14:paraId="50795652" w14:textId="06805E79" w:rsidR="0011459B" w:rsidRPr="00E76D32" w:rsidRDefault="00E27453" w:rsidP="00E27453">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Pr>
                <w:rFonts w:eastAsia="Times New Roman" w:cstheme="minorHAnsi"/>
                <w:color w:val="000000" w:themeColor="text1"/>
                <w:spacing w:val="-3"/>
                <w:sz w:val="22"/>
                <w:szCs w:val="22"/>
              </w:rPr>
              <w:t xml:space="preserve">30 </w:t>
            </w:r>
            <w:r w:rsidR="000B7DAA">
              <w:rPr>
                <w:rFonts w:eastAsia="Times New Roman" w:cstheme="minorHAnsi"/>
                <w:color w:val="000000" w:themeColor="text1"/>
                <w:spacing w:val="-3"/>
                <w:sz w:val="22"/>
                <w:szCs w:val="22"/>
              </w:rPr>
              <w:t>Sept</w:t>
            </w:r>
            <w:r>
              <w:rPr>
                <w:rFonts w:eastAsia="Times New Roman" w:cstheme="minorHAnsi"/>
                <w:color w:val="000000" w:themeColor="text1"/>
                <w:spacing w:val="-3"/>
                <w:sz w:val="22"/>
                <w:szCs w:val="22"/>
              </w:rPr>
              <w:t xml:space="preserve"> to </w:t>
            </w:r>
            <w:r w:rsidR="0011459B" w:rsidRPr="00E76D32">
              <w:rPr>
                <w:rFonts w:eastAsia="Times New Roman" w:cstheme="minorHAnsi"/>
                <w:color w:val="000000" w:themeColor="text1"/>
                <w:spacing w:val="-3"/>
                <w:sz w:val="22"/>
                <w:szCs w:val="22"/>
              </w:rPr>
              <w:t>2 Oct.</w:t>
            </w:r>
          </w:p>
        </w:tc>
        <w:tc>
          <w:tcPr>
            <w:tcW w:w="2701" w:type="pct"/>
          </w:tcPr>
          <w:p w14:paraId="59F16F44" w14:textId="1F6161EA"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 xml:space="preserve">Keynote speech, exhibit booth and presented to academics, students and industry professionals </w:t>
            </w:r>
          </w:p>
        </w:tc>
      </w:tr>
      <w:tr w:rsidR="0011459B" w:rsidRPr="00E76D32" w14:paraId="0CABA99D"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44D64D45" w14:textId="75F607D9"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D61+ Live</w:t>
            </w:r>
          </w:p>
        </w:tc>
        <w:tc>
          <w:tcPr>
            <w:tcW w:w="719" w:type="pct"/>
          </w:tcPr>
          <w:p w14:paraId="6C5F1B38" w14:textId="7A9818B9"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3 October</w:t>
            </w:r>
          </w:p>
        </w:tc>
        <w:tc>
          <w:tcPr>
            <w:tcW w:w="2701" w:type="pct"/>
          </w:tcPr>
          <w:p w14:paraId="17A4144E" w14:textId="37F96C04"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Panel on the future of the space industry to 100 people</w:t>
            </w:r>
          </w:p>
        </w:tc>
      </w:tr>
      <w:tr w:rsidR="0011459B" w:rsidRPr="00E76D32" w14:paraId="72F3E71B"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4D6EAB7B" w14:textId="76B1A433"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UNAA Space Summit</w:t>
            </w:r>
          </w:p>
        </w:tc>
        <w:tc>
          <w:tcPr>
            <w:tcW w:w="719" w:type="pct"/>
          </w:tcPr>
          <w:p w14:paraId="29B57696" w14:textId="17F53510"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4 October</w:t>
            </w:r>
          </w:p>
        </w:tc>
        <w:tc>
          <w:tcPr>
            <w:tcW w:w="2701" w:type="pct"/>
          </w:tcPr>
          <w:p w14:paraId="3193175C" w14:textId="35015618"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 xml:space="preserve">Partnered with the United Nations Association of Australia to support this event and presented to 100 young people on space careers </w:t>
            </w:r>
          </w:p>
        </w:tc>
      </w:tr>
      <w:tr w:rsidR="0011459B" w:rsidRPr="00E76D32" w14:paraId="71828A7D"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462F07E9" w14:textId="0F50A1CD"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70</w:t>
            </w:r>
            <w:r w:rsidRPr="00E76D32">
              <w:rPr>
                <w:rFonts w:eastAsia="Times New Roman" w:cstheme="minorHAnsi"/>
                <w:spacing w:val="-3"/>
                <w:sz w:val="22"/>
                <w:szCs w:val="22"/>
                <w:vertAlign w:val="superscript"/>
              </w:rPr>
              <w:t>th</w:t>
            </w:r>
            <w:r w:rsidRPr="00E76D32">
              <w:rPr>
                <w:rFonts w:eastAsia="Times New Roman" w:cstheme="minorHAnsi"/>
                <w:spacing w:val="-3"/>
                <w:sz w:val="22"/>
                <w:szCs w:val="22"/>
              </w:rPr>
              <w:t xml:space="preserve"> International Aeronautical Congress </w:t>
            </w:r>
          </w:p>
        </w:tc>
        <w:tc>
          <w:tcPr>
            <w:tcW w:w="719" w:type="pct"/>
          </w:tcPr>
          <w:p w14:paraId="154F5F12" w14:textId="235BE91A"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21-25 October</w:t>
            </w:r>
          </w:p>
        </w:tc>
        <w:tc>
          <w:tcPr>
            <w:tcW w:w="2701" w:type="pct"/>
          </w:tcPr>
          <w:p w14:paraId="20FEFED2" w14:textId="180A43B1"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 xml:space="preserve">Hosted states, territories and businesses from Australia to connect with international partners and agencies </w:t>
            </w:r>
          </w:p>
        </w:tc>
      </w:tr>
      <w:tr w:rsidR="0011459B" w:rsidRPr="00E76D32" w14:paraId="4DFD07B2"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7DFD4D27" w14:textId="5CD3AE72"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lang w:eastAsia="en-AU"/>
              </w:rPr>
              <w:t>GEO Week 2019</w:t>
            </w:r>
          </w:p>
        </w:tc>
        <w:tc>
          <w:tcPr>
            <w:tcW w:w="719" w:type="pct"/>
          </w:tcPr>
          <w:p w14:paraId="7985C202" w14:textId="3FD840C1"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4 – 8 November</w:t>
            </w:r>
          </w:p>
        </w:tc>
        <w:tc>
          <w:tcPr>
            <w:tcW w:w="2701" w:type="pct"/>
          </w:tcPr>
          <w:p w14:paraId="1B70B5D9" w14:textId="6638F0D2"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Co-sponsored the first Industry Track component and engaged with more than a thousand attendees from the Agency’s booth.</w:t>
            </w:r>
          </w:p>
        </w:tc>
      </w:tr>
      <w:tr w:rsidR="0011459B" w:rsidRPr="00E76D32" w14:paraId="55B35C06"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4A3155A9" w14:textId="317B97C9"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lang w:eastAsia="en-AU"/>
              </w:rPr>
              <w:t xml:space="preserve">Royal Society of NSW Annual Forum </w:t>
            </w:r>
          </w:p>
        </w:tc>
        <w:tc>
          <w:tcPr>
            <w:tcW w:w="719" w:type="pct"/>
          </w:tcPr>
          <w:p w14:paraId="61B022C3" w14:textId="6D7AB848"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7 November</w:t>
            </w:r>
          </w:p>
        </w:tc>
        <w:tc>
          <w:tcPr>
            <w:tcW w:w="2701" w:type="pct"/>
          </w:tcPr>
          <w:p w14:paraId="3D328209" w14:textId="17FCA030"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Presented at Government House in Sydney on the growing space industry in Australia and the Agency’s progress so far.</w:t>
            </w:r>
          </w:p>
        </w:tc>
      </w:tr>
      <w:tr w:rsidR="0011459B" w:rsidRPr="00E76D32" w14:paraId="2F04FE87"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746E636D" w14:textId="519A18FE"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lang w:eastAsia="en-AU"/>
              </w:rPr>
              <w:t>Techtonic: Shaping Australia's AI Future</w:t>
            </w:r>
          </w:p>
        </w:tc>
        <w:tc>
          <w:tcPr>
            <w:tcW w:w="719" w:type="pct"/>
          </w:tcPr>
          <w:p w14:paraId="49E93B31" w14:textId="1FBDB406"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15 November</w:t>
            </w:r>
          </w:p>
        </w:tc>
        <w:tc>
          <w:tcPr>
            <w:tcW w:w="2701" w:type="pct"/>
          </w:tcPr>
          <w:p w14:paraId="1390A48A" w14:textId="4BB0054C"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Addressed participants at the Minister’s inaugural artificial intelligence summit on how the space industry is utilising AI.</w:t>
            </w:r>
          </w:p>
        </w:tc>
      </w:tr>
      <w:tr w:rsidR="0011459B" w:rsidRPr="00E76D32" w14:paraId="2069CBF6"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5D92CE94" w14:textId="3AC81A83"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lang w:eastAsia="en-AU"/>
              </w:rPr>
              <w:t>International Space University (ISU) Executive Course</w:t>
            </w:r>
          </w:p>
        </w:tc>
        <w:tc>
          <w:tcPr>
            <w:tcW w:w="719" w:type="pct"/>
          </w:tcPr>
          <w:p w14:paraId="640BF295" w14:textId="29ADEEA1"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18-22 November</w:t>
            </w:r>
          </w:p>
        </w:tc>
        <w:tc>
          <w:tcPr>
            <w:tcW w:w="2701" w:type="pct"/>
          </w:tcPr>
          <w:p w14:paraId="396630C5" w14:textId="10A86491"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Three Agency representatives participated in the first course with a total of 20 participants in Canberra. This course outlines the key areas of space activity for those new to the industry. The Agency sponsored this course.</w:t>
            </w:r>
          </w:p>
        </w:tc>
      </w:tr>
      <w:tr w:rsidR="0011459B" w:rsidRPr="00E76D32" w14:paraId="06CD8C81"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49BD1F7F" w14:textId="2726CC7E"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lang w:eastAsia="en-AU"/>
              </w:rPr>
              <w:t>SouthStart</w:t>
            </w:r>
          </w:p>
        </w:tc>
        <w:tc>
          <w:tcPr>
            <w:tcW w:w="719" w:type="pct"/>
          </w:tcPr>
          <w:p w14:paraId="776E1D41" w14:textId="167FD1FF"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21 November</w:t>
            </w:r>
          </w:p>
        </w:tc>
        <w:tc>
          <w:tcPr>
            <w:tcW w:w="2701" w:type="pct"/>
          </w:tcPr>
          <w:p w14:paraId="566549D0" w14:textId="40A7DD68"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 xml:space="preserve">The Head of Agency provided a keynote address at this technology conference and participated in a forum on space entrepreneurship </w:t>
            </w:r>
          </w:p>
        </w:tc>
      </w:tr>
      <w:tr w:rsidR="0011459B" w:rsidRPr="00E76D32" w14:paraId="18BFEA2B"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343D78D1" w14:textId="02E5BA59"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lang w:eastAsia="en-AU"/>
              </w:rPr>
              <w:t xml:space="preserve">CEDA – Australia's race for space </w:t>
            </w:r>
          </w:p>
        </w:tc>
        <w:tc>
          <w:tcPr>
            <w:tcW w:w="719" w:type="pct"/>
          </w:tcPr>
          <w:p w14:paraId="3550B887" w14:textId="422A9A76"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22 November</w:t>
            </w:r>
          </w:p>
        </w:tc>
        <w:tc>
          <w:tcPr>
            <w:tcW w:w="2701" w:type="pct"/>
          </w:tcPr>
          <w:p w14:paraId="74C3DB45" w14:textId="77746833"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The Head of the Agency delivered a keynote address as part of CEDA’s future of work series.</w:t>
            </w:r>
          </w:p>
        </w:tc>
      </w:tr>
      <w:tr w:rsidR="0011459B" w:rsidRPr="00E76D32" w14:paraId="2AABF0AB"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67DF550F" w14:textId="47CE5A5F"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lang w:eastAsia="en-AU"/>
              </w:rPr>
              <w:t xml:space="preserve">26th Asia-Pacific Regional Space Agency Forum (APRSAF) </w:t>
            </w:r>
          </w:p>
        </w:tc>
        <w:tc>
          <w:tcPr>
            <w:tcW w:w="719" w:type="pct"/>
          </w:tcPr>
          <w:p w14:paraId="7DCF0AFE" w14:textId="526DD370"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26 – 29 November</w:t>
            </w:r>
          </w:p>
        </w:tc>
        <w:tc>
          <w:tcPr>
            <w:tcW w:w="2701" w:type="pct"/>
          </w:tcPr>
          <w:p w14:paraId="0AE5BDB8" w14:textId="5A55633A"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Represented Australia on multiple unilateral panels regarding space policy and practice. The Deputy Head of the Agency represented the Agency.</w:t>
            </w:r>
          </w:p>
        </w:tc>
      </w:tr>
      <w:tr w:rsidR="0011459B" w:rsidRPr="00E76D32" w14:paraId="5F3609B8"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0054562D" w14:textId="18CC855C"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lang w:eastAsia="en-AU"/>
              </w:rPr>
              <w:t xml:space="preserve">10th Asia Oceania Meteorological Satellite Users Conference </w:t>
            </w:r>
          </w:p>
        </w:tc>
        <w:tc>
          <w:tcPr>
            <w:tcW w:w="719" w:type="pct"/>
          </w:tcPr>
          <w:p w14:paraId="3E7AA70F" w14:textId="7924D35D"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4 December</w:t>
            </w:r>
          </w:p>
        </w:tc>
        <w:tc>
          <w:tcPr>
            <w:tcW w:w="2701" w:type="pct"/>
          </w:tcPr>
          <w:p w14:paraId="0267B276" w14:textId="14CD98CA"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Provided the opening address to 100 satellite data users from meteorological agencies and research groups across Asia-Oceania.</w:t>
            </w:r>
          </w:p>
        </w:tc>
      </w:tr>
      <w:tr w:rsidR="0011459B" w:rsidRPr="00E76D32" w14:paraId="43EC27F1"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17426979" w14:textId="2E6B368E"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lang w:eastAsia="en-AU"/>
              </w:rPr>
              <w:t>International Space University’s 2020 Program Opening Ceremony</w:t>
            </w:r>
          </w:p>
        </w:tc>
        <w:tc>
          <w:tcPr>
            <w:tcW w:w="719" w:type="pct"/>
          </w:tcPr>
          <w:p w14:paraId="69D50E5D" w14:textId="6218AFC3"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5 January</w:t>
            </w:r>
          </w:p>
        </w:tc>
        <w:tc>
          <w:tcPr>
            <w:tcW w:w="2701" w:type="pct"/>
          </w:tcPr>
          <w:p w14:paraId="2D94E399" w14:textId="6A6D8DBA" w:rsidR="0011459B" w:rsidRPr="00E76D32" w:rsidRDefault="0011459B" w:rsidP="008B0654">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 xml:space="preserve">Welcomed students from all over the world to the commencement of the </w:t>
            </w:r>
            <w:r w:rsidR="008B0654">
              <w:rPr>
                <w:rFonts w:eastAsia="Times New Roman" w:cstheme="minorHAnsi"/>
                <w:color w:val="000000" w:themeColor="text1"/>
                <w:spacing w:val="-3"/>
                <w:sz w:val="22"/>
                <w:szCs w:val="22"/>
                <w:lang w:eastAsia="en-AU"/>
              </w:rPr>
              <w:t>S</w:t>
            </w:r>
            <w:r w:rsidR="008B0654" w:rsidRPr="00E76D32">
              <w:rPr>
                <w:rFonts w:eastAsia="Times New Roman" w:cstheme="minorHAnsi"/>
                <w:color w:val="000000" w:themeColor="text1"/>
                <w:spacing w:val="-3"/>
                <w:sz w:val="22"/>
                <w:szCs w:val="22"/>
                <w:lang w:eastAsia="en-AU"/>
              </w:rPr>
              <w:t xml:space="preserve">outhern </w:t>
            </w:r>
            <w:r w:rsidR="008B0654">
              <w:rPr>
                <w:rFonts w:eastAsia="Times New Roman" w:cstheme="minorHAnsi"/>
                <w:color w:val="000000" w:themeColor="text1"/>
                <w:spacing w:val="-3"/>
                <w:sz w:val="22"/>
                <w:szCs w:val="22"/>
                <w:lang w:eastAsia="en-AU"/>
              </w:rPr>
              <w:t>H</w:t>
            </w:r>
            <w:r w:rsidR="008B0654" w:rsidRPr="00E76D32">
              <w:rPr>
                <w:rFonts w:eastAsia="Times New Roman" w:cstheme="minorHAnsi"/>
                <w:color w:val="000000" w:themeColor="text1"/>
                <w:spacing w:val="-3"/>
                <w:sz w:val="22"/>
                <w:szCs w:val="22"/>
                <w:lang w:eastAsia="en-AU"/>
              </w:rPr>
              <w:t xml:space="preserve">emisphere </w:t>
            </w:r>
            <w:r w:rsidR="008B0654">
              <w:rPr>
                <w:rFonts w:eastAsia="Times New Roman" w:cstheme="minorHAnsi"/>
                <w:color w:val="000000" w:themeColor="text1"/>
                <w:spacing w:val="-3"/>
                <w:sz w:val="22"/>
                <w:szCs w:val="22"/>
                <w:lang w:eastAsia="en-AU"/>
              </w:rPr>
              <w:t>S</w:t>
            </w:r>
            <w:r w:rsidR="008B0654" w:rsidRPr="00E76D32">
              <w:rPr>
                <w:rFonts w:eastAsia="Times New Roman" w:cstheme="minorHAnsi"/>
                <w:color w:val="000000" w:themeColor="text1"/>
                <w:spacing w:val="-3"/>
                <w:sz w:val="22"/>
                <w:szCs w:val="22"/>
                <w:lang w:eastAsia="en-AU"/>
              </w:rPr>
              <w:t xml:space="preserve">pace </w:t>
            </w:r>
            <w:r w:rsidR="008B0654">
              <w:rPr>
                <w:rFonts w:eastAsia="Times New Roman" w:cstheme="minorHAnsi"/>
                <w:color w:val="000000" w:themeColor="text1"/>
                <w:spacing w:val="-3"/>
                <w:sz w:val="22"/>
                <w:szCs w:val="22"/>
                <w:lang w:eastAsia="en-AU"/>
              </w:rPr>
              <w:t>S</w:t>
            </w:r>
            <w:r w:rsidR="008B0654" w:rsidRPr="00E76D32">
              <w:rPr>
                <w:rFonts w:eastAsia="Times New Roman" w:cstheme="minorHAnsi"/>
                <w:color w:val="000000" w:themeColor="text1"/>
                <w:spacing w:val="-3"/>
                <w:sz w:val="22"/>
                <w:szCs w:val="22"/>
                <w:lang w:eastAsia="en-AU"/>
              </w:rPr>
              <w:t xml:space="preserve">tudies </w:t>
            </w:r>
            <w:r w:rsidR="008B0654">
              <w:rPr>
                <w:rFonts w:eastAsia="Times New Roman" w:cstheme="minorHAnsi"/>
                <w:color w:val="000000" w:themeColor="text1"/>
                <w:spacing w:val="-3"/>
                <w:sz w:val="22"/>
                <w:szCs w:val="22"/>
                <w:lang w:eastAsia="en-AU"/>
              </w:rPr>
              <w:t>P</w:t>
            </w:r>
            <w:r w:rsidR="008B0654" w:rsidRPr="00E76D32">
              <w:rPr>
                <w:rFonts w:eastAsia="Times New Roman" w:cstheme="minorHAnsi"/>
                <w:color w:val="000000" w:themeColor="text1"/>
                <w:spacing w:val="-3"/>
                <w:sz w:val="22"/>
                <w:szCs w:val="22"/>
                <w:lang w:eastAsia="en-AU"/>
              </w:rPr>
              <w:t>rogram</w:t>
            </w:r>
            <w:r w:rsidRPr="00E76D32">
              <w:rPr>
                <w:rFonts w:eastAsia="Times New Roman" w:cstheme="minorHAnsi"/>
                <w:color w:val="000000" w:themeColor="text1"/>
                <w:spacing w:val="-3"/>
                <w:sz w:val="22"/>
                <w:szCs w:val="22"/>
                <w:lang w:eastAsia="en-AU"/>
              </w:rPr>
              <w:t>.</w:t>
            </w:r>
          </w:p>
        </w:tc>
      </w:tr>
      <w:tr w:rsidR="0011459B" w:rsidRPr="00E76D32" w14:paraId="693E5F10"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3F34063A" w14:textId="07E307B1" w:rsidR="0011459B" w:rsidRPr="00E76D32" w:rsidRDefault="0011459B" w:rsidP="008B0654">
            <w:pPr>
              <w:spacing w:before="80"/>
              <w:rPr>
                <w:rFonts w:eastAsia="Times New Roman" w:cstheme="minorHAnsi"/>
                <w:spacing w:val="-3"/>
                <w:sz w:val="22"/>
                <w:szCs w:val="22"/>
              </w:rPr>
            </w:pPr>
            <w:r w:rsidRPr="00E76D32">
              <w:rPr>
                <w:rFonts w:eastAsia="Times New Roman" w:cstheme="minorHAnsi"/>
                <w:spacing w:val="-3"/>
                <w:sz w:val="22"/>
                <w:szCs w:val="22"/>
                <w:lang w:eastAsia="en-AU"/>
              </w:rPr>
              <w:t xml:space="preserve">Australian Space Design Competition </w:t>
            </w:r>
          </w:p>
        </w:tc>
        <w:tc>
          <w:tcPr>
            <w:tcW w:w="719" w:type="pct"/>
          </w:tcPr>
          <w:p w14:paraId="49DFBA1C" w14:textId="47BFA65A"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 xml:space="preserve">18-19 January </w:t>
            </w:r>
          </w:p>
        </w:tc>
        <w:tc>
          <w:tcPr>
            <w:tcW w:w="2701" w:type="pct"/>
          </w:tcPr>
          <w:p w14:paraId="26F39240" w14:textId="2C31F93D" w:rsidR="0011459B" w:rsidRPr="00E76D32" w:rsidRDefault="0011459B" w:rsidP="008B0654">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 xml:space="preserve">During the school holidays, the Agency participated in a number of school space-themed camps, including the 14th Annual </w:t>
            </w:r>
            <w:r w:rsidR="008B0654">
              <w:rPr>
                <w:rFonts w:eastAsia="Times New Roman" w:cstheme="minorHAnsi"/>
                <w:color w:val="000000" w:themeColor="text1"/>
                <w:spacing w:val="-3"/>
                <w:sz w:val="22"/>
                <w:szCs w:val="22"/>
                <w:lang w:eastAsia="en-AU"/>
              </w:rPr>
              <w:t>Australian Space Design Competition</w:t>
            </w:r>
            <w:r w:rsidR="008B0654" w:rsidRPr="00E76D32">
              <w:rPr>
                <w:rFonts w:eastAsia="Times New Roman" w:cstheme="minorHAnsi"/>
                <w:color w:val="000000" w:themeColor="text1"/>
                <w:spacing w:val="-3"/>
                <w:sz w:val="22"/>
                <w:szCs w:val="22"/>
                <w:lang w:eastAsia="en-AU"/>
              </w:rPr>
              <w:t xml:space="preserve"> </w:t>
            </w:r>
            <w:r w:rsidRPr="00E76D32">
              <w:rPr>
                <w:rFonts w:eastAsia="Times New Roman" w:cstheme="minorHAnsi"/>
                <w:color w:val="000000" w:themeColor="text1"/>
                <w:spacing w:val="-3"/>
                <w:sz w:val="22"/>
                <w:szCs w:val="22"/>
                <w:lang w:eastAsia="en-AU"/>
              </w:rPr>
              <w:t>Finals at UQ.</w:t>
            </w:r>
          </w:p>
        </w:tc>
      </w:tr>
      <w:tr w:rsidR="0011459B" w:rsidRPr="00E76D32" w14:paraId="105EA537"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7C09A443" w14:textId="71876551"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 xml:space="preserve">Agency HQ and </w:t>
            </w:r>
            <w:r w:rsidR="008B0654">
              <w:rPr>
                <w:rFonts w:eastAsia="Times New Roman" w:cstheme="minorHAnsi"/>
                <w:spacing w:val="-3"/>
                <w:sz w:val="22"/>
                <w:szCs w:val="22"/>
              </w:rPr>
              <w:t xml:space="preserve">Australian </w:t>
            </w:r>
            <w:r w:rsidRPr="00E76D32">
              <w:rPr>
                <w:rFonts w:eastAsia="Times New Roman" w:cstheme="minorHAnsi"/>
                <w:spacing w:val="-3"/>
                <w:sz w:val="22"/>
                <w:szCs w:val="22"/>
              </w:rPr>
              <w:t xml:space="preserve">Space Discovery Centre VIP Preview </w:t>
            </w:r>
          </w:p>
        </w:tc>
        <w:tc>
          <w:tcPr>
            <w:tcW w:w="719" w:type="pct"/>
          </w:tcPr>
          <w:p w14:paraId="18EF8704" w14:textId="183921E7"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18 February</w:t>
            </w:r>
          </w:p>
        </w:tc>
        <w:tc>
          <w:tcPr>
            <w:tcW w:w="2701" w:type="pct"/>
          </w:tcPr>
          <w:p w14:paraId="381B74DA" w14:textId="4D347FF3" w:rsidR="0011459B" w:rsidRPr="00E76D32" w:rsidRDefault="0011459B" w:rsidP="00816B4B">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 xml:space="preserve">The Agency organised and hosted a VIP preview of its new Adelaide headquarters and the site for the future Space Discovery Centre. The event welcomed more than 200 stakeholders from across the country. </w:t>
            </w:r>
            <w:r w:rsidR="008B0654">
              <w:rPr>
                <w:rFonts w:eastAsia="Times New Roman" w:cstheme="minorHAnsi"/>
                <w:color w:val="000000" w:themeColor="text1"/>
                <w:spacing w:val="-3"/>
                <w:sz w:val="22"/>
                <w:szCs w:val="22"/>
              </w:rPr>
              <w:t xml:space="preserve">The </w:t>
            </w:r>
            <w:r w:rsidRPr="00E76D32">
              <w:rPr>
                <w:rFonts w:eastAsia="Times New Roman" w:cstheme="minorHAnsi"/>
                <w:color w:val="000000" w:themeColor="text1"/>
                <w:spacing w:val="-3"/>
                <w:sz w:val="22"/>
                <w:szCs w:val="22"/>
              </w:rPr>
              <w:t xml:space="preserve">Minister </w:t>
            </w:r>
            <w:r w:rsidR="00816B4B">
              <w:rPr>
                <w:rFonts w:eastAsia="Times New Roman" w:cstheme="minorHAnsi"/>
                <w:color w:val="000000" w:themeColor="text1"/>
                <w:spacing w:val="-3"/>
                <w:sz w:val="22"/>
                <w:szCs w:val="22"/>
              </w:rPr>
              <w:t>for Industry, Science and Technology</w:t>
            </w:r>
            <w:r w:rsidR="008B0654">
              <w:rPr>
                <w:rFonts w:eastAsia="Times New Roman" w:cstheme="minorHAnsi"/>
                <w:color w:val="000000" w:themeColor="text1"/>
                <w:spacing w:val="-3"/>
                <w:sz w:val="22"/>
                <w:szCs w:val="22"/>
              </w:rPr>
              <w:t>, the Hon Karen Andrews,</w:t>
            </w:r>
            <w:r w:rsidRPr="00E76D32">
              <w:rPr>
                <w:rFonts w:eastAsia="Times New Roman" w:cstheme="minorHAnsi"/>
                <w:color w:val="000000" w:themeColor="text1"/>
                <w:spacing w:val="-3"/>
                <w:sz w:val="22"/>
                <w:szCs w:val="22"/>
              </w:rPr>
              <w:t xml:space="preserve"> and Agency Deputy Head Anthony Murfett both gave welcoming speeches, which was followed by networking and tours of the site.</w:t>
            </w:r>
          </w:p>
        </w:tc>
      </w:tr>
      <w:tr w:rsidR="0011459B" w:rsidRPr="00E76D32" w14:paraId="4E287C4B"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5EC6E1BA" w14:textId="53258361"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9</w:t>
            </w:r>
            <w:r w:rsidRPr="00E76D32">
              <w:rPr>
                <w:rFonts w:eastAsia="Times New Roman" w:cstheme="minorHAnsi"/>
                <w:spacing w:val="-3"/>
                <w:sz w:val="22"/>
                <w:szCs w:val="22"/>
                <w:vertAlign w:val="superscript"/>
              </w:rPr>
              <w:t>th</w:t>
            </w:r>
            <w:r w:rsidRPr="00E76D32">
              <w:rPr>
                <w:rFonts w:eastAsia="Times New Roman" w:cstheme="minorHAnsi"/>
                <w:spacing w:val="-3"/>
                <w:sz w:val="22"/>
                <w:szCs w:val="22"/>
              </w:rPr>
              <w:t xml:space="preserve"> Australian Space Forum</w:t>
            </w:r>
          </w:p>
        </w:tc>
        <w:tc>
          <w:tcPr>
            <w:tcW w:w="719" w:type="pct"/>
          </w:tcPr>
          <w:p w14:paraId="0ECE883F" w14:textId="612E0145"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 xml:space="preserve">19 February </w:t>
            </w:r>
          </w:p>
        </w:tc>
        <w:tc>
          <w:tcPr>
            <w:tcW w:w="2701" w:type="pct"/>
          </w:tcPr>
          <w:p w14:paraId="244D8D0A" w14:textId="4143C575"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The Agency sponsored this key industry event, which included a keynote address by our Agency Head as well as a panel discussion facilitated by the Agency</w:t>
            </w:r>
            <w:r w:rsidRPr="00E76D32" w:rsidDel="007D4836">
              <w:rPr>
                <w:rFonts w:eastAsia="Times New Roman" w:cstheme="minorHAnsi"/>
                <w:color w:val="000000" w:themeColor="text1"/>
                <w:spacing w:val="-3"/>
                <w:sz w:val="22"/>
                <w:szCs w:val="22"/>
              </w:rPr>
              <w:t>’</w:t>
            </w:r>
            <w:r w:rsidRPr="00E76D32">
              <w:rPr>
                <w:rFonts w:eastAsia="Times New Roman" w:cstheme="minorHAnsi"/>
                <w:color w:val="000000" w:themeColor="text1"/>
                <w:spacing w:val="-3"/>
                <w:sz w:val="22"/>
                <w:szCs w:val="22"/>
              </w:rPr>
              <w:t xml:space="preserve">s Deputy Head on space education and inspiring the next generation. More than 1000 people attended this event. </w:t>
            </w:r>
          </w:p>
        </w:tc>
      </w:tr>
      <w:tr w:rsidR="0011459B" w:rsidRPr="00E76D32" w14:paraId="57192CDE"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tcBorders>
          </w:tcPr>
          <w:p w14:paraId="60EF3400" w14:textId="3D2172DB"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 xml:space="preserve">CEDA Trustee boardroom briefing – Innovation in Space </w:t>
            </w:r>
          </w:p>
        </w:tc>
        <w:tc>
          <w:tcPr>
            <w:tcW w:w="719" w:type="pct"/>
          </w:tcPr>
          <w:p w14:paraId="53AAD870" w14:textId="4740024A"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16 March</w:t>
            </w:r>
          </w:p>
        </w:tc>
        <w:tc>
          <w:tcPr>
            <w:tcW w:w="2701" w:type="pct"/>
          </w:tcPr>
          <w:p w14:paraId="5C3E24DD" w14:textId="6832912F"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 xml:space="preserve">The Head of Agency presented at this event, covering the Agency’s strategy and activities to transform and grow the space industry and our support of NASA’s </w:t>
            </w:r>
            <w:r w:rsidR="003F7878">
              <w:rPr>
                <w:rFonts w:eastAsia="Times New Roman" w:cstheme="minorHAnsi"/>
                <w:color w:val="000000" w:themeColor="text1"/>
                <w:spacing w:val="-3"/>
                <w:sz w:val="22"/>
                <w:szCs w:val="22"/>
              </w:rPr>
              <w:t>M2M</w:t>
            </w:r>
            <w:r w:rsidRPr="00E76D32">
              <w:rPr>
                <w:rFonts w:eastAsia="Times New Roman" w:cstheme="minorHAnsi"/>
                <w:color w:val="000000" w:themeColor="text1"/>
                <w:spacing w:val="-3"/>
                <w:sz w:val="22"/>
                <w:szCs w:val="22"/>
              </w:rPr>
              <w:t xml:space="preserve"> program. </w:t>
            </w:r>
          </w:p>
        </w:tc>
      </w:tr>
    </w:tbl>
    <w:p w14:paraId="3E0C24D4" w14:textId="77777777" w:rsidR="00632FB5" w:rsidRPr="0054464F" w:rsidRDefault="00632FB5" w:rsidP="00FE2247">
      <w:pPr>
        <w:pStyle w:val="Heading2"/>
      </w:pPr>
      <w:r w:rsidRPr="0054464F">
        <w:t>Sponsorships</w:t>
      </w:r>
    </w:p>
    <w:p w14:paraId="3E0C24D5" w14:textId="77777777" w:rsidR="00632FB5" w:rsidRDefault="00632FB5" w:rsidP="00004456">
      <w:pPr>
        <w:adjustRightInd w:val="0"/>
        <w:snapToGrid w:val="0"/>
        <w:spacing w:after="227" w:line="240" w:lineRule="atLeast"/>
        <w:rPr>
          <w:rFonts w:ascii="Calibri" w:eastAsia="MS Mincho" w:hAnsi="Calibri" w:cs="Times New Roman"/>
          <w:color w:val="000000"/>
          <w:szCs w:val="20"/>
          <w:lang w:eastAsia="ja-JP"/>
        </w:rPr>
      </w:pPr>
      <w:r>
        <w:rPr>
          <w:rFonts w:ascii="Calibri" w:eastAsia="MS Mincho" w:hAnsi="Calibri" w:cs="Times New Roman"/>
          <w:color w:val="000000"/>
          <w:szCs w:val="20"/>
          <w:lang w:eastAsia="ja-JP"/>
        </w:rPr>
        <w:t xml:space="preserve">In its second year of operation, the Agency commenced sponsorships </w:t>
      </w:r>
      <w:r w:rsidR="00004456">
        <w:rPr>
          <w:rFonts w:ascii="Calibri" w:eastAsia="MS Mincho" w:hAnsi="Calibri" w:cs="Times New Roman"/>
          <w:color w:val="000000"/>
          <w:szCs w:val="20"/>
          <w:lang w:eastAsia="ja-JP"/>
        </w:rPr>
        <w:t>of o</w:t>
      </w:r>
      <w:r w:rsidRPr="0054464F">
        <w:rPr>
          <w:rFonts w:ascii="Calibri" w:eastAsia="MS Mincho" w:hAnsi="Calibri" w:cs="Times New Roman"/>
          <w:color w:val="000000"/>
          <w:szCs w:val="20"/>
          <w:lang w:eastAsia="ja-JP"/>
        </w:rPr>
        <w:t xml:space="preserve">rganisations and activities that </w:t>
      </w:r>
      <w:r w:rsidR="00004456">
        <w:rPr>
          <w:rFonts w:ascii="Calibri" w:eastAsia="MS Mincho" w:hAnsi="Calibri" w:cs="Times New Roman"/>
          <w:color w:val="000000"/>
          <w:szCs w:val="20"/>
          <w:lang w:eastAsia="ja-JP"/>
        </w:rPr>
        <w:t xml:space="preserve">align with the Agency’s Inspire pillar, particularly in the support of STEM education. This sponsorship may be through </w:t>
      </w:r>
      <w:r w:rsidRPr="0054464F">
        <w:rPr>
          <w:rFonts w:ascii="Calibri" w:eastAsia="MS Mincho" w:hAnsi="Calibri" w:cs="Times New Roman"/>
          <w:color w:val="000000"/>
          <w:szCs w:val="20"/>
          <w:lang w:eastAsia="ja-JP"/>
        </w:rPr>
        <w:t>funding or in-kind support</w:t>
      </w:r>
      <w:r w:rsidR="00004456">
        <w:rPr>
          <w:rFonts w:ascii="Calibri" w:eastAsia="MS Mincho" w:hAnsi="Calibri" w:cs="Times New Roman"/>
          <w:color w:val="000000"/>
          <w:szCs w:val="20"/>
          <w:lang w:eastAsia="ja-JP"/>
        </w:rPr>
        <w:t>.</w:t>
      </w:r>
    </w:p>
    <w:p w14:paraId="47B7F8DF" w14:textId="4CDE670B" w:rsidR="00E27453" w:rsidRPr="0024037C" w:rsidRDefault="00E27453" w:rsidP="00E27453">
      <w:pPr>
        <w:pStyle w:val="Caption"/>
        <w:rPr>
          <w:rFonts w:ascii="Calibri" w:hAnsi="Calibri"/>
          <w:i/>
          <w:color w:val="000000"/>
          <w:lang w:eastAsia="ja-JP"/>
        </w:rPr>
      </w:pPr>
      <w:bookmarkStart w:id="156" w:name="_Toc57961256"/>
      <w:bookmarkStart w:id="157" w:name="_Toc59091659"/>
      <w:bookmarkStart w:id="158" w:name="_Toc59532624"/>
      <w:r w:rsidRPr="0024037C">
        <w:rPr>
          <w:i/>
        </w:rPr>
        <w:t xml:space="preserve">Table </w:t>
      </w:r>
      <w:r w:rsidR="00E6596C" w:rsidRPr="0024037C">
        <w:rPr>
          <w:i/>
          <w:noProof/>
        </w:rPr>
        <w:fldChar w:fldCharType="begin"/>
      </w:r>
      <w:r w:rsidR="00E6596C" w:rsidRPr="0024037C">
        <w:rPr>
          <w:i/>
          <w:noProof/>
        </w:rPr>
        <w:instrText xml:space="preserve"> SEQ Table \* ARABIC </w:instrText>
      </w:r>
      <w:r w:rsidR="00E6596C" w:rsidRPr="0024037C">
        <w:rPr>
          <w:i/>
          <w:noProof/>
        </w:rPr>
        <w:fldChar w:fldCharType="separate"/>
      </w:r>
      <w:r w:rsidR="009F6694">
        <w:rPr>
          <w:i/>
          <w:noProof/>
        </w:rPr>
        <w:t>15</w:t>
      </w:r>
      <w:r w:rsidR="00E6596C" w:rsidRPr="0024037C">
        <w:rPr>
          <w:i/>
          <w:noProof/>
        </w:rPr>
        <w:fldChar w:fldCharType="end"/>
      </w:r>
      <w:r w:rsidRPr="0024037C">
        <w:rPr>
          <w:i/>
        </w:rPr>
        <w:t xml:space="preserve"> – Agency sponsorships</w:t>
      </w:r>
      <w:bookmarkEnd w:id="156"/>
      <w:bookmarkEnd w:id="157"/>
      <w:bookmarkEnd w:id="158"/>
    </w:p>
    <w:tbl>
      <w:tblPr>
        <w:tblStyle w:val="ASATable1"/>
        <w:tblW w:w="49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gency sponsorships"/>
      </w:tblPr>
      <w:tblGrid>
        <w:gridCol w:w="3516"/>
        <w:gridCol w:w="6344"/>
      </w:tblGrid>
      <w:tr w:rsidR="00632FB5" w:rsidRPr="00AD49DE" w14:paraId="3E0C24D8" w14:textId="77777777" w:rsidTr="0024037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8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3E0C24D6" w14:textId="77777777" w:rsidR="00632FB5" w:rsidRPr="00AD49DE" w:rsidRDefault="00632FB5" w:rsidP="00AD49DE">
            <w:pPr>
              <w:tabs>
                <w:tab w:val="left" w:pos="990"/>
              </w:tabs>
              <w:adjustRightInd w:val="0"/>
              <w:snapToGrid w:val="0"/>
              <w:spacing w:before="80" w:after="80"/>
              <w:rPr>
                <w:rFonts w:ascii="Calibri" w:eastAsia="Times New Roman" w:hAnsi="Calibri"/>
                <w:spacing w:val="-3"/>
                <w:sz w:val="22"/>
                <w:szCs w:val="22"/>
                <w:lang w:eastAsia="en-AU"/>
              </w:rPr>
            </w:pPr>
            <w:r w:rsidRPr="00AD49DE">
              <w:rPr>
                <w:rFonts w:ascii="Calibri" w:eastAsia="Times New Roman" w:hAnsi="Calibri"/>
                <w:spacing w:val="-3"/>
                <w:sz w:val="22"/>
                <w:szCs w:val="22"/>
                <w:lang w:eastAsia="en-AU"/>
              </w:rPr>
              <w:t>Organisation/Activity</w:t>
            </w:r>
          </w:p>
        </w:tc>
        <w:tc>
          <w:tcPr>
            <w:tcW w:w="321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0C24D7" w14:textId="77777777" w:rsidR="00632FB5" w:rsidRPr="00AD49DE" w:rsidRDefault="00632FB5" w:rsidP="00AD49DE">
            <w:pPr>
              <w:adjustRightInd w:val="0"/>
              <w:snapToGrid w:val="0"/>
              <w:spacing w:before="80" w:after="8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color w:val="004976"/>
                <w:spacing w:val="-3"/>
                <w:sz w:val="22"/>
                <w:szCs w:val="22"/>
                <w:lang w:eastAsia="en-AU"/>
              </w:rPr>
            </w:pPr>
            <w:r w:rsidRPr="00AD49DE">
              <w:rPr>
                <w:rFonts w:ascii="Calibri" w:eastAsia="Times New Roman" w:hAnsi="Calibri"/>
                <w:b/>
                <w:color w:val="004976"/>
                <w:spacing w:val="-3"/>
                <w:sz w:val="22"/>
                <w:szCs w:val="22"/>
                <w:lang w:eastAsia="en-AU"/>
              </w:rPr>
              <w:t>Comment</w:t>
            </w:r>
          </w:p>
        </w:tc>
      </w:tr>
      <w:tr w:rsidR="00632FB5" w:rsidRPr="00AD49DE" w14:paraId="3E0C24DB" w14:textId="77777777" w:rsidTr="0024037C">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3E0C24D9" w14:textId="77777777" w:rsidR="00632FB5" w:rsidRPr="00AD49DE" w:rsidRDefault="00632FB5" w:rsidP="00AD49DE">
            <w:pPr>
              <w:adjustRightInd w:val="0"/>
              <w:snapToGrid w:val="0"/>
              <w:spacing w:before="80" w:after="80"/>
              <w:rPr>
                <w:rFonts w:ascii="Calibri" w:eastAsia="Times New Roman" w:hAnsi="Calibri"/>
                <w:spacing w:val="-3"/>
                <w:sz w:val="22"/>
                <w:szCs w:val="22"/>
                <w:lang w:eastAsia="en-AU"/>
              </w:rPr>
            </w:pPr>
            <w:r w:rsidRPr="00AD49DE">
              <w:rPr>
                <w:rFonts w:ascii="Calibri" w:eastAsia="Times New Roman" w:hAnsi="Calibri"/>
                <w:spacing w:val="-3"/>
                <w:sz w:val="22"/>
                <w:szCs w:val="22"/>
                <w:lang w:eastAsia="en-AU"/>
              </w:rPr>
              <w:t>Deadly Science ‘Junior Scientist Awards’</w:t>
            </w:r>
          </w:p>
        </w:tc>
        <w:tc>
          <w:tcPr>
            <w:tcW w:w="3217" w:type="pct"/>
          </w:tcPr>
          <w:p w14:paraId="3E0C24DA" w14:textId="77777777" w:rsidR="00632FB5" w:rsidRPr="00AD49DE" w:rsidRDefault="00632FB5" w:rsidP="00AD49DE">
            <w:pPr>
              <w:adjustRightInd w:val="0"/>
              <w:snapToGrid w:val="0"/>
              <w:spacing w:before="80" w:after="80" w:line="240" w:lineRule="atLeast"/>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pacing w:val="-3"/>
                <w:sz w:val="22"/>
                <w:szCs w:val="22"/>
                <w:highlight w:val="yellow"/>
                <w:lang w:eastAsia="en-AU"/>
              </w:rPr>
            </w:pPr>
            <w:r w:rsidRPr="00AD49DE">
              <w:rPr>
                <w:rFonts w:ascii="Calibri" w:eastAsia="Times New Roman" w:hAnsi="Calibri"/>
                <w:color w:val="000000" w:themeColor="text1"/>
                <w:spacing w:val="-3"/>
                <w:sz w:val="22"/>
                <w:szCs w:val="22"/>
                <w:lang w:eastAsia="en-AU"/>
              </w:rPr>
              <w:t>Engagement with students and schools in remote communities via individual awards, telescopes, books, Agency merchandise and opportunities for Agency representative to talk to students.</w:t>
            </w:r>
          </w:p>
        </w:tc>
      </w:tr>
      <w:tr w:rsidR="00632FB5" w:rsidRPr="00AD49DE" w14:paraId="3E0C24DE"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3E0C24DC" w14:textId="77777777" w:rsidR="00632FB5" w:rsidRPr="00AD49DE" w:rsidRDefault="00632FB5" w:rsidP="00AD49DE">
            <w:pPr>
              <w:adjustRightInd w:val="0"/>
              <w:snapToGrid w:val="0"/>
              <w:spacing w:before="80" w:after="80" w:line="240" w:lineRule="atLeast"/>
              <w:rPr>
                <w:rFonts w:ascii="Calibri" w:eastAsia="Times New Roman" w:hAnsi="Calibri"/>
                <w:spacing w:val="-3"/>
                <w:sz w:val="22"/>
                <w:szCs w:val="22"/>
                <w:lang w:eastAsia="en-AU"/>
              </w:rPr>
            </w:pPr>
            <w:r w:rsidRPr="00AD49DE">
              <w:rPr>
                <w:rFonts w:ascii="Calibri" w:eastAsia="Times New Roman" w:hAnsi="Calibri"/>
                <w:spacing w:val="-3"/>
                <w:sz w:val="22"/>
                <w:szCs w:val="22"/>
                <w:lang w:eastAsia="en-AU"/>
              </w:rPr>
              <w:t>The Frontier Development Lab Disaster Prevention Challenge</w:t>
            </w:r>
          </w:p>
        </w:tc>
        <w:tc>
          <w:tcPr>
            <w:tcW w:w="3217" w:type="pct"/>
          </w:tcPr>
          <w:p w14:paraId="3E0C24DD" w14:textId="77777777" w:rsidR="00632FB5" w:rsidRPr="00AD49DE" w:rsidRDefault="00632FB5" w:rsidP="00AD49DE">
            <w:pPr>
              <w:adjustRightInd w:val="0"/>
              <w:snapToGrid w:val="0"/>
              <w:spacing w:before="80" w:after="80" w:line="240" w:lineRule="atLeast"/>
              <w:jc w:val="lef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themeColor="text1"/>
                <w:spacing w:val="-3"/>
                <w:sz w:val="22"/>
                <w:szCs w:val="22"/>
                <w:highlight w:val="yellow"/>
                <w:lang w:eastAsia="en-AU"/>
              </w:rPr>
            </w:pPr>
            <w:r w:rsidRPr="00AD49DE">
              <w:rPr>
                <w:rFonts w:ascii="Calibri" w:eastAsia="Times New Roman" w:hAnsi="Calibri"/>
                <w:color w:val="000000" w:themeColor="text1"/>
                <w:spacing w:val="-3"/>
                <w:sz w:val="22"/>
                <w:szCs w:val="22"/>
                <w:lang w:eastAsia="en-AU"/>
              </w:rPr>
              <w:t>Agency co-branding of the FDL Wildfire Challenge Research Sprint.</w:t>
            </w:r>
          </w:p>
        </w:tc>
      </w:tr>
      <w:tr w:rsidR="00632FB5" w:rsidRPr="00AD49DE" w14:paraId="3E0C24E1" w14:textId="77777777" w:rsidTr="0024037C">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3E0C24DF" w14:textId="77777777" w:rsidR="00632FB5" w:rsidRPr="00AD49DE" w:rsidRDefault="00632FB5" w:rsidP="00AD49DE">
            <w:pPr>
              <w:adjustRightInd w:val="0"/>
              <w:snapToGrid w:val="0"/>
              <w:spacing w:before="80" w:after="80" w:line="240" w:lineRule="atLeast"/>
              <w:rPr>
                <w:rFonts w:ascii="Calibri" w:eastAsia="Times New Roman" w:hAnsi="Calibri"/>
                <w:spacing w:val="-3"/>
                <w:sz w:val="22"/>
                <w:szCs w:val="22"/>
                <w:lang w:eastAsia="en-AU"/>
              </w:rPr>
            </w:pPr>
            <w:r w:rsidRPr="00AD49DE">
              <w:rPr>
                <w:rFonts w:ascii="Calibri" w:eastAsia="Times New Roman" w:hAnsi="Calibri"/>
                <w:spacing w:val="-3"/>
                <w:sz w:val="22"/>
                <w:szCs w:val="22"/>
                <w:lang w:eastAsia="en-AU"/>
              </w:rPr>
              <w:t>Impact Tech Ventures - Australian Technologies Competition</w:t>
            </w:r>
          </w:p>
        </w:tc>
        <w:tc>
          <w:tcPr>
            <w:tcW w:w="3217" w:type="pct"/>
          </w:tcPr>
          <w:p w14:paraId="3E0C24E0" w14:textId="5FFAED59" w:rsidR="00632FB5" w:rsidRPr="00AD49DE" w:rsidRDefault="007D4836" w:rsidP="007D4836">
            <w:pPr>
              <w:adjustRightInd w:val="0"/>
              <w:snapToGrid w:val="0"/>
              <w:spacing w:before="80" w:after="80" w:line="240" w:lineRule="atLeast"/>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pacing w:val="-3"/>
                <w:sz w:val="22"/>
                <w:szCs w:val="22"/>
                <w:lang w:eastAsia="en-AU"/>
              </w:rPr>
            </w:pPr>
            <w:r w:rsidRPr="00AD49DE">
              <w:rPr>
                <w:rFonts w:ascii="Calibri" w:eastAsia="Times New Roman" w:hAnsi="Calibri"/>
                <w:color w:val="000000" w:themeColor="text1"/>
                <w:spacing w:val="-3"/>
                <w:sz w:val="22"/>
                <w:szCs w:val="22"/>
                <w:lang w:eastAsia="en-AU"/>
              </w:rPr>
              <w:t>Contribut</w:t>
            </w:r>
            <w:r>
              <w:rPr>
                <w:rFonts w:ascii="Calibri" w:eastAsia="Times New Roman" w:hAnsi="Calibri"/>
                <w:color w:val="000000" w:themeColor="text1"/>
                <w:spacing w:val="-3"/>
                <w:sz w:val="22"/>
                <w:szCs w:val="22"/>
                <w:lang w:eastAsia="en-AU"/>
              </w:rPr>
              <w:t>ed</w:t>
            </w:r>
            <w:r w:rsidRPr="00AD49DE">
              <w:rPr>
                <w:rFonts w:ascii="Calibri" w:eastAsia="Times New Roman" w:hAnsi="Calibri"/>
                <w:color w:val="000000" w:themeColor="text1"/>
                <w:spacing w:val="-3"/>
                <w:sz w:val="22"/>
                <w:szCs w:val="22"/>
                <w:lang w:eastAsia="en-AU"/>
              </w:rPr>
              <w:t xml:space="preserve"> </w:t>
            </w:r>
            <w:r w:rsidR="00632FB5" w:rsidRPr="00AD49DE">
              <w:rPr>
                <w:rFonts w:ascii="Calibri" w:eastAsia="Times New Roman" w:hAnsi="Calibri"/>
                <w:color w:val="000000" w:themeColor="text1"/>
                <w:spacing w:val="-3"/>
                <w:sz w:val="22"/>
                <w:szCs w:val="22"/>
                <w:lang w:eastAsia="en-AU"/>
              </w:rPr>
              <w:t>funding to support new Space category in the competition (part of larger Department sponsorship of this activity)</w:t>
            </w:r>
            <w:r>
              <w:rPr>
                <w:rFonts w:ascii="Calibri" w:eastAsia="Times New Roman" w:hAnsi="Calibri"/>
                <w:color w:val="000000" w:themeColor="text1"/>
                <w:spacing w:val="-3"/>
                <w:sz w:val="22"/>
                <w:szCs w:val="22"/>
                <w:lang w:eastAsia="en-AU"/>
              </w:rPr>
              <w:t>, and provided feedback on applications</w:t>
            </w:r>
            <w:r w:rsidR="00632FB5" w:rsidRPr="00AD49DE">
              <w:rPr>
                <w:rFonts w:ascii="Calibri" w:eastAsia="Times New Roman" w:hAnsi="Calibri"/>
                <w:color w:val="000000" w:themeColor="text1"/>
                <w:spacing w:val="-3"/>
                <w:sz w:val="22"/>
                <w:szCs w:val="22"/>
                <w:lang w:eastAsia="en-AU"/>
              </w:rPr>
              <w:t>.</w:t>
            </w:r>
          </w:p>
        </w:tc>
      </w:tr>
      <w:tr w:rsidR="00632FB5" w:rsidRPr="00AD49DE" w14:paraId="3E0C24E7"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3E0C24E5" w14:textId="482C7DB7" w:rsidR="00632FB5" w:rsidRPr="00AD49DE" w:rsidRDefault="00632FB5" w:rsidP="007D4836">
            <w:pPr>
              <w:adjustRightInd w:val="0"/>
              <w:snapToGrid w:val="0"/>
              <w:spacing w:before="80" w:after="80" w:line="240" w:lineRule="atLeast"/>
              <w:rPr>
                <w:rFonts w:ascii="Calibri" w:eastAsia="Times New Roman" w:hAnsi="Calibri"/>
                <w:spacing w:val="-3"/>
                <w:sz w:val="22"/>
                <w:szCs w:val="22"/>
                <w:lang w:eastAsia="en-AU"/>
              </w:rPr>
            </w:pPr>
            <w:r w:rsidRPr="00AD49DE">
              <w:rPr>
                <w:rFonts w:ascii="Calibri" w:eastAsia="Times New Roman" w:hAnsi="Calibri"/>
                <w:spacing w:val="-3"/>
                <w:sz w:val="22"/>
                <w:szCs w:val="22"/>
                <w:lang w:eastAsia="en-AU"/>
              </w:rPr>
              <w:t>One Giant Leap - JAXA Kibo-</w:t>
            </w:r>
            <w:r w:rsidR="007D4836">
              <w:rPr>
                <w:rFonts w:ascii="Calibri" w:eastAsia="Times New Roman" w:hAnsi="Calibri"/>
                <w:spacing w:val="-3"/>
                <w:sz w:val="22"/>
                <w:szCs w:val="22"/>
                <w:lang w:eastAsia="en-AU"/>
              </w:rPr>
              <w:t>ABC</w:t>
            </w:r>
            <w:r w:rsidR="007D4836" w:rsidRPr="00AD49DE">
              <w:rPr>
                <w:rFonts w:ascii="Calibri" w:eastAsia="Times New Roman" w:hAnsi="Calibri"/>
                <w:spacing w:val="-3"/>
                <w:sz w:val="22"/>
                <w:szCs w:val="22"/>
                <w:lang w:eastAsia="en-AU"/>
              </w:rPr>
              <w:t xml:space="preserve"> </w:t>
            </w:r>
            <w:r w:rsidR="007D4836">
              <w:rPr>
                <w:rFonts w:ascii="Calibri" w:eastAsia="Times New Roman" w:hAnsi="Calibri"/>
                <w:spacing w:val="-3"/>
                <w:sz w:val="22"/>
                <w:szCs w:val="22"/>
                <w:lang w:eastAsia="en-AU"/>
              </w:rPr>
              <w:t xml:space="preserve"> program</w:t>
            </w:r>
          </w:p>
        </w:tc>
        <w:tc>
          <w:tcPr>
            <w:tcW w:w="3217" w:type="pct"/>
          </w:tcPr>
          <w:p w14:paraId="3E0C24E6" w14:textId="67FEABAA" w:rsidR="00632FB5" w:rsidRPr="00AD49DE" w:rsidRDefault="007D4836" w:rsidP="007D4836">
            <w:pPr>
              <w:adjustRightInd w:val="0"/>
              <w:snapToGrid w:val="0"/>
              <w:spacing w:before="80" w:after="80" w:line="240" w:lineRule="atLeast"/>
              <w:jc w:val="lef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themeColor="text1"/>
                <w:spacing w:val="-3"/>
                <w:sz w:val="22"/>
                <w:szCs w:val="22"/>
                <w:lang w:eastAsia="en-AU"/>
              </w:rPr>
            </w:pPr>
            <w:r w:rsidRPr="000B7DAA">
              <w:rPr>
                <w:rFonts w:ascii="Calibri" w:eastAsia="Times New Roman" w:hAnsi="Calibri"/>
                <w:color w:val="000000" w:themeColor="text1"/>
                <w:spacing w:val="-3"/>
                <w:sz w:val="22"/>
                <w:szCs w:val="22"/>
                <w:lang w:eastAsia="en-AU"/>
              </w:rPr>
              <w:t>Sponsored</w:t>
            </w:r>
            <w:r w:rsidR="00632FB5" w:rsidRPr="00AD49DE">
              <w:rPr>
                <w:rFonts w:ascii="Calibri" w:eastAsia="Times New Roman" w:hAnsi="Calibri"/>
                <w:color w:val="000000" w:themeColor="text1"/>
                <w:spacing w:val="-3"/>
                <w:sz w:val="22"/>
                <w:szCs w:val="22"/>
                <w:lang w:eastAsia="en-AU"/>
              </w:rPr>
              <w:t xml:space="preserve"> One Giant Leap </w:t>
            </w:r>
            <w:r>
              <w:rPr>
                <w:rFonts w:ascii="Calibri" w:eastAsia="Times New Roman" w:hAnsi="Calibri"/>
                <w:color w:val="000000" w:themeColor="text1"/>
                <w:spacing w:val="-3"/>
                <w:sz w:val="22"/>
                <w:szCs w:val="22"/>
                <w:lang w:eastAsia="en-AU"/>
              </w:rPr>
              <w:t xml:space="preserve">to act as </w:t>
            </w:r>
            <w:r w:rsidR="00632FB5" w:rsidRPr="00AD49DE">
              <w:rPr>
                <w:rFonts w:ascii="Calibri" w:eastAsia="Times New Roman" w:hAnsi="Calibri"/>
                <w:color w:val="000000" w:themeColor="text1"/>
                <w:spacing w:val="-3"/>
                <w:sz w:val="22"/>
                <w:szCs w:val="22"/>
                <w:lang w:eastAsia="en-AU"/>
              </w:rPr>
              <w:t xml:space="preserve">the Australian point of </w:t>
            </w:r>
            <w:r>
              <w:rPr>
                <w:rFonts w:ascii="Calibri" w:eastAsia="Times New Roman" w:hAnsi="Calibri"/>
                <w:color w:val="000000" w:themeColor="text1"/>
                <w:spacing w:val="-3"/>
                <w:sz w:val="22"/>
                <w:szCs w:val="22"/>
                <w:lang w:eastAsia="en-AU"/>
              </w:rPr>
              <w:t>coordination</w:t>
            </w:r>
            <w:r w:rsidRPr="00AD49DE">
              <w:rPr>
                <w:rFonts w:ascii="Calibri" w:eastAsia="Times New Roman" w:hAnsi="Calibri"/>
                <w:color w:val="000000" w:themeColor="text1"/>
                <w:spacing w:val="-3"/>
                <w:sz w:val="22"/>
                <w:szCs w:val="22"/>
                <w:lang w:eastAsia="en-AU"/>
              </w:rPr>
              <w:t xml:space="preserve"> </w:t>
            </w:r>
            <w:r w:rsidR="00632FB5" w:rsidRPr="00AD49DE">
              <w:rPr>
                <w:rFonts w:ascii="Calibri" w:eastAsia="Times New Roman" w:hAnsi="Calibri"/>
                <w:color w:val="000000" w:themeColor="text1"/>
                <w:spacing w:val="-3"/>
                <w:sz w:val="22"/>
                <w:szCs w:val="22"/>
                <w:lang w:eastAsia="en-AU"/>
              </w:rPr>
              <w:t>for JAXA</w:t>
            </w:r>
            <w:r>
              <w:rPr>
                <w:rFonts w:ascii="Calibri" w:eastAsia="Times New Roman" w:hAnsi="Calibri"/>
                <w:color w:val="000000" w:themeColor="text1"/>
                <w:spacing w:val="-3"/>
                <w:sz w:val="22"/>
                <w:szCs w:val="22"/>
                <w:lang w:eastAsia="en-AU"/>
              </w:rPr>
              <w:t>’s</w:t>
            </w:r>
            <w:r w:rsidR="00632FB5" w:rsidRPr="00AD49DE">
              <w:rPr>
                <w:rFonts w:ascii="Calibri" w:eastAsia="Times New Roman" w:hAnsi="Calibri"/>
                <w:color w:val="000000" w:themeColor="text1"/>
                <w:spacing w:val="-3"/>
                <w:sz w:val="22"/>
                <w:szCs w:val="22"/>
                <w:lang w:eastAsia="en-AU"/>
              </w:rPr>
              <w:t xml:space="preserve"> Kibo-</w:t>
            </w:r>
            <w:r>
              <w:rPr>
                <w:rFonts w:ascii="Calibri" w:eastAsia="Times New Roman" w:hAnsi="Calibri"/>
                <w:color w:val="000000" w:themeColor="text1"/>
                <w:spacing w:val="-3"/>
                <w:sz w:val="22"/>
                <w:szCs w:val="22"/>
                <w:lang w:eastAsia="en-AU"/>
              </w:rPr>
              <w:t>ABC</w:t>
            </w:r>
            <w:r w:rsidRPr="00AD49DE">
              <w:rPr>
                <w:rFonts w:ascii="Calibri" w:eastAsia="Times New Roman" w:hAnsi="Calibri"/>
                <w:color w:val="000000" w:themeColor="text1"/>
                <w:spacing w:val="-3"/>
                <w:sz w:val="22"/>
                <w:szCs w:val="22"/>
                <w:lang w:eastAsia="en-AU"/>
              </w:rPr>
              <w:t xml:space="preserve"> </w:t>
            </w:r>
            <w:r w:rsidRPr="000B7DAA">
              <w:rPr>
                <w:rFonts w:ascii="Calibri" w:eastAsia="Times New Roman" w:hAnsi="Calibri"/>
                <w:color w:val="000000" w:themeColor="text1"/>
                <w:spacing w:val="-3"/>
                <w:sz w:val="22"/>
                <w:szCs w:val="22"/>
                <w:lang w:eastAsia="en-AU"/>
              </w:rPr>
              <w:t>program</w:t>
            </w:r>
            <w:r w:rsidR="00632FB5" w:rsidRPr="00AD49DE">
              <w:rPr>
                <w:rFonts w:ascii="Calibri" w:eastAsia="Times New Roman" w:hAnsi="Calibri"/>
                <w:color w:val="000000" w:themeColor="text1"/>
                <w:spacing w:val="-3"/>
                <w:sz w:val="22"/>
                <w:szCs w:val="22"/>
                <w:lang w:eastAsia="en-AU"/>
              </w:rPr>
              <w:t>.</w:t>
            </w:r>
          </w:p>
        </w:tc>
      </w:tr>
      <w:tr w:rsidR="00AD49DE" w:rsidRPr="00AD49DE" w14:paraId="4788B716" w14:textId="77777777" w:rsidTr="0024037C">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4B5416D6" w14:textId="62E4A852" w:rsidR="00AD49DE" w:rsidRPr="00AD49DE" w:rsidRDefault="00AD49DE" w:rsidP="00AD49DE">
            <w:pPr>
              <w:adjustRightInd w:val="0"/>
              <w:snapToGrid w:val="0"/>
              <w:spacing w:before="80" w:after="80" w:line="240" w:lineRule="atLeast"/>
              <w:rPr>
                <w:rFonts w:ascii="Calibri" w:eastAsia="Times New Roman" w:hAnsi="Calibri"/>
                <w:spacing w:val="-3"/>
                <w:sz w:val="22"/>
                <w:szCs w:val="22"/>
                <w:lang w:eastAsia="en-AU"/>
              </w:rPr>
            </w:pPr>
            <w:r w:rsidRPr="00AD49DE">
              <w:rPr>
                <w:rFonts w:ascii="Calibri" w:eastAsia="Times New Roman" w:hAnsi="Calibri"/>
                <w:spacing w:val="-3"/>
                <w:sz w:val="22"/>
                <w:szCs w:val="22"/>
                <w:lang w:eastAsia="en-AU"/>
              </w:rPr>
              <w:t>Aviation/Aerospace Australia</w:t>
            </w:r>
          </w:p>
        </w:tc>
        <w:tc>
          <w:tcPr>
            <w:tcW w:w="3217" w:type="pct"/>
          </w:tcPr>
          <w:p w14:paraId="73FCE276" w14:textId="37A91C1D" w:rsidR="00AD49DE" w:rsidRPr="00AD49DE" w:rsidRDefault="00AD49DE" w:rsidP="00AD49DE">
            <w:pPr>
              <w:adjustRightInd w:val="0"/>
              <w:snapToGrid w:val="0"/>
              <w:spacing w:before="80" w:after="80" w:line="240" w:lineRule="atLeast"/>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pacing w:val="-3"/>
                <w:sz w:val="22"/>
                <w:szCs w:val="22"/>
                <w:lang w:eastAsia="en-AU"/>
              </w:rPr>
            </w:pPr>
            <w:r w:rsidRPr="00AD49DE">
              <w:rPr>
                <w:rFonts w:ascii="Calibri" w:eastAsia="Times New Roman" w:hAnsi="Calibri"/>
                <w:color w:val="000000" w:themeColor="text1"/>
                <w:sz w:val="22"/>
                <w:szCs w:val="22"/>
                <w:lang w:eastAsia="en-AU"/>
              </w:rPr>
              <w:t>Women in A/AA careers campaign and SPACE MISSION 2040</w:t>
            </w:r>
          </w:p>
        </w:tc>
      </w:tr>
      <w:tr w:rsidR="00AD49DE" w:rsidRPr="00AD49DE" w14:paraId="1ED17BD7"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47606336" w14:textId="0245E328" w:rsidR="00AD49DE" w:rsidRPr="00AD49DE" w:rsidRDefault="00AD49DE" w:rsidP="00AD49DE">
            <w:pPr>
              <w:adjustRightInd w:val="0"/>
              <w:snapToGrid w:val="0"/>
              <w:spacing w:before="80" w:after="80" w:line="240" w:lineRule="atLeast"/>
              <w:rPr>
                <w:rFonts w:ascii="Calibri" w:eastAsia="Times New Roman" w:hAnsi="Calibri"/>
                <w:spacing w:val="-3"/>
                <w:sz w:val="22"/>
                <w:szCs w:val="22"/>
                <w:lang w:eastAsia="en-AU"/>
              </w:rPr>
            </w:pPr>
            <w:r w:rsidRPr="00AD49DE">
              <w:rPr>
                <w:rFonts w:ascii="Calibri" w:eastAsia="Times New Roman" w:hAnsi="Calibri"/>
                <w:sz w:val="22"/>
                <w:szCs w:val="22"/>
                <w:lang w:eastAsia="en-AU"/>
              </w:rPr>
              <w:t>2020 National Awareness Raising Women in STEM initiative (NARI)</w:t>
            </w:r>
          </w:p>
        </w:tc>
        <w:tc>
          <w:tcPr>
            <w:tcW w:w="3217" w:type="pct"/>
          </w:tcPr>
          <w:p w14:paraId="57CAEC20" w14:textId="300C8F25" w:rsidR="00AD49DE" w:rsidRPr="00AD49DE" w:rsidRDefault="00AD49DE" w:rsidP="007D4836">
            <w:pPr>
              <w:adjustRightInd w:val="0"/>
              <w:snapToGrid w:val="0"/>
              <w:spacing w:before="80" w:after="80" w:line="240" w:lineRule="atLeast"/>
              <w:jc w:val="lef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themeColor="text1"/>
                <w:sz w:val="22"/>
                <w:szCs w:val="22"/>
                <w:lang w:eastAsia="en-AU"/>
              </w:rPr>
            </w:pPr>
            <w:r w:rsidRPr="00AD49DE">
              <w:rPr>
                <w:rFonts w:ascii="Calibri" w:eastAsia="Times New Roman" w:hAnsi="Calibri"/>
                <w:color w:val="000000" w:themeColor="text1"/>
                <w:sz w:val="22"/>
                <w:szCs w:val="22"/>
                <w:lang w:eastAsia="en-AU"/>
              </w:rPr>
              <w:t xml:space="preserve">Partnering with the Office of the Women in STEM Ambassador by sponsoring one of 12 characters that highlight </w:t>
            </w:r>
            <w:r w:rsidR="007D4836">
              <w:rPr>
                <w:rFonts w:ascii="Calibri" w:eastAsia="Times New Roman" w:hAnsi="Calibri"/>
                <w:color w:val="000000" w:themeColor="text1"/>
                <w:sz w:val="22"/>
                <w:szCs w:val="22"/>
                <w:lang w:eastAsia="en-AU"/>
              </w:rPr>
              <w:t>careers</w:t>
            </w:r>
            <w:r w:rsidR="007D4836" w:rsidRPr="00AD49DE">
              <w:rPr>
                <w:rFonts w:ascii="Calibri" w:eastAsia="Times New Roman" w:hAnsi="Calibri"/>
                <w:color w:val="000000" w:themeColor="text1"/>
                <w:sz w:val="22"/>
                <w:szCs w:val="22"/>
                <w:lang w:eastAsia="en-AU"/>
              </w:rPr>
              <w:t xml:space="preserve"> </w:t>
            </w:r>
            <w:r w:rsidRPr="00AD49DE">
              <w:rPr>
                <w:rFonts w:ascii="Calibri" w:eastAsia="Times New Roman" w:hAnsi="Calibri"/>
                <w:color w:val="000000" w:themeColor="text1"/>
                <w:sz w:val="22"/>
                <w:szCs w:val="22"/>
                <w:lang w:eastAsia="en-AU"/>
              </w:rPr>
              <w:t>in STEM</w:t>
            </w:r>
          </w:p>
        </w:tc>
      </w:tr>
      <w:tr w:rsidR="00AD49DE" w:rsidRPr="00AD49DE" w14:paraId="045A9986" w14:textId="77777777" w:rsidTr="0024037C">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01E3780B" w14:textId="7812C85E" w:rsidR="00AD49DE" w:rsidRPr="00AD49DE" w:rsidRDefault="00AD49DE" w:rsidP="00AD49DE">
            <w:pPr>
              <w:adjustRightInd w:val="0"/>
              <w:snapToGrid w:val="0"/>
              <w:spacing w:before="80" w:after="80" w:line="240" w:lineRule="atLeast"/>
              <w:rPr>
                <w:rFonts w:ascii="Calibri" w:eastAsia="Times New Roman" w:hAnsi="Calibri"/>
                <w:spacing w:val="-3"/>
                <w:sz w:val="22"/>
                <w:szCs w:val="22"/>
                <w:lang w:eastAsia="en-AU"/>
              </w:rPr>
            </w:pPr>
            <w:r w:rsidRPr="00AD49DE">
              <w:rPr>
                <w:rFonts w:ascii="Calibri" w:eastAsia="Times New Roman" w:hAnsi="Calibri"/>
                <w:sz w:val="22"/>
                <w:szCs w:val="22"/>
                <w:lang w:eastAsia="en-AU"/>
              </w:rPr>
              <w:t>Gravity Challenge 2.0</w:t>
            </w:r>
          </w:p>
        </w:tc>
        <w:tc>
          <w:tcPr>
            <w:tcW w:w="3217" w:type="pct"/>
          </w:tcPr>
          <w:p w14:paraId="0E80F599" w14:textId="5C281458" w:rsidR="00AD49DE" w:rsidRPr="00AD49DE" w:rsidRDefault="00AD49DE" w:rsidP="007D4836">
            <w:pPr>
              <w:adjustRightInd w:val="0"/>
              <w:snapToGrid w:val="0"/>
              <w:spacing w:before="80" w:after="80" w:line="240" w:lineRule="atLeast"/>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z w:val="22"/>
                <w:szCs w:val="22"/>
                <w:lang w:eastAsia="en-AU"/>
              </w:rPr>
            </w:pPr>
            <w:r w:rsidRPr="00AD49DE">
              <w:rPr>
                <w:rFonts w:ascii="Calibri" w:eastAsia="Times New Roman" w:hAnsi="Calibri"/>
                <w:color w:val="000000" w:themeColor="text1"/>
                <w:sz w:val="22"/>
                <w:szCs w:val="22"/>
                <w:lang w:eastAsia="en-AU"/>
              </w:rPr>
              <w:t xml:space="preserve">Program supporter, developing solutions to real industry, social and environmental problems using space data and capabilities. </w:t>
            </w:r>
            <w:r w:rsidRPr="000B7DAA">
              <w:rPr>
                <w:rFonts w:ascii="Calibri" w:eastAsia="Times New Roman" w:hAnsi="Calibri"/>
                <w:color w:val="000000" w:themeColor="text1"/>
                <w:sz w:val="22"/>
                <w:szCs w:val="22"/>
                <w:lang w:eastAsia="en-AU"/>
              </w:rPr>
              <w:t>The</w:t>
            </w:r>
            <w:r w:rsidRPr="00AD49DE">
              <w:rPr>
                <w:rFonts w:ascii="Calibri" w:eastAsia="Times New Roman" w:hAnsi="Calibri"/>
                <w:color w:val="000000" w:themeColor="text1"/>
                <w:sz w:val="22"/>
                <w:szCs w:val="22"/>
                <w:lang w:eastAsia="en-AU"/>
              </w:rPr>
              <w:t xml:space="preserve"> Agency provide</w:t>
            </w:r>
            <w:r w:rsidR="007D4836">
              <w:rPr>
                <w:rFonts w:ascii="Calibri" w:eastAsia="Times New Roman" w:hAnsi="Calibri"/>
                <w:color w:val="000000" w:themeColor="text1"/>
                <w:sz w:val="22"/>
                <w:szCs w:val="22"/>
                <w:lang w:eastAsia="en-AU"/>
              </w:rPr>
              <w:t>d</w:t>
            </w:r>
            <w:r w:rsidRPr="00AD49DE">
              <w:rPr>
                <w:rFonts w:ascii="Calibri" w:eastAsia="Times New Roman" w:hAnsi="Calibri"/>
                <w:color w:val="000000" w:themeColor="text1"/>
                <w:sz w:val="22"/>
                <w:szCs w:val="22"/>
                <w:lang w:eastAsia="en-AU"/>
              </w:rPr>
              <w:t xml:space="preserve"> technical review of proposals.</w:t>
            </w:r>
          </w:p>
        </w:tc>
      </w:tr>
      <w:tr w:rsidR="00977806" w:rsidRPr="00AD49DE" w14:paraId="27CC8B57"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719D93F9" w14:textId="7E5F05D0" w:rsidR="00977806" w:rsidRPr="000B7DAA" w:rsidRDefault="00977806" w:rsidP="00AD49DE">
            <w:pPr>
              <w:adjustRightInd w:val="0"/>
              <w:snapToGrid w:val="0"/>
              <w:spacing w:before="80" w:after="80" w:line="240" w:lineRule="atLeast"/>
              <w:rPr>
                <w:rFonts w:ascii="Calibri" w:eastAsia="Times New Roman" w:hAnsi="Calibri"/>
                <w:sz w:val="22"/>
                <w:szCs w:val="22"/>
                <w:lang w:eastAsia="en-AU"/>
              </w:rPr>
            </w:pPr>
            <w:r w:rsidRPr="000B7DAA">
              <w:rPr>
                <w:rFonts w:ascii="Calibri" w:eastAsia="Times New Roman" w:hAnsi="Calibri"/>
                <w:sz w:val="22"/>
                <w:szCs w:val="22"/>
                <w:lang w:eastAsia="en-AU"/>
              </w:rPr>
              <w:t>ALIA National Simultaneous Storytime 2021</w:t>
            </w:r>
          </w:p>
        </w:tc>
        <w:tc>
          <w:tcPr>
            <w:tcW w:w="3217" w:type="pct"/>
          </w:tcPr>
          <w:p w14:paraId="45429EA2" w14:textId="082B8ACB" w:rsidR="00977806" w:rsidRPr="000B7DAA" w:rsidRDefault="00977806" w:rsidP="00DE5AC1">
            <w:pPr>
              <w:adjustRightInd w:val="0"/>
              <w:snapToGrid w:val="0"/>
              <w:spacing w:before="80" w:after="80" w:line="240" w:lineRule="atLeast"/>
              <w:jc w:val="lef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themeColor="text1"/>
                <w:sz w:val="22"/>
                <w:szCs w:val="22"/>
                <w:highlight w:val="yellow"/>
                <w:lang w:eastAsia="en-AU"/>
              </w:rPr>
            </w:pPr>
            <w:r w:rsidRPr="000B7DAA">
              <w:rPr>
                <w:rFonts w:ascii="Calibri" w:eastAsia="Times New Roman" w:hAnsi="Calibri"/>
                <w:color w:val="000000" w:themeColor="text1"/>
                <w:sz w:val="22"/>
                <w:szCs w:val="22"/>
                <w:lang w:eastAsia="en-AU"/>
              </w:rPr>
              <w:t>Natio</w:t>
            </w:r>
            <w:r>
              <w:rPr>
                <w:rFonts w:ascii="Calibri" w:eastAsia="Times New Roman" w:hAnsi="Calibri"/>
                <w:color w:val="000000" w:themeColor="text1"/>
                <w:sz w:val="22"/>
                <w:szCs w:val="22"/>
                <w:lang w:eastAsia="en-AU"/>
              </w:rPr>
              <w:t>nal Simultaneous Storytime</w:t>
            </w:r>
            <w:r w:rsidRPr="000B7DAA">
              <w:rPr>
                <w:rFonts w:ascii="Calibri" w:eastAsia="Times New Roman" w:hAnsi="Calibri"/>
                <w:color w:val="000000" w:themeColor="text1"/>
                <w:sz w:val="22"/>
                <w:szCs w:val="22"/>
                <w:lang w:eastAsia="en-AU"/>
              </w:rPr>
              <w:t xml:space="preserve"> is held annually by the Australian Library and Information Association (ALIA)</w:t>
            </w:r>
            <w:r w:rsidRPr="000B7DAA">
              <w:rPr>
                <w:sz w:val="22"/>
                <w:szCs w:val="22"/>
              </w:rPr>
              <w:t>.</w:t>
            </w:r>
            <w:r w:rsidRPr="000B7DAA">
              <w:rPr>
                <w:rFonts w:ascii="Calibri" w:eastAsia="Times New Roman" w:hAnsi="Calibri"/>
                <w:color w:val="000000" w:themeColor="text1"/>
                <w:sz w:val="22"/>
                <w:szCs w:val="22"/>
                <w:lang w:eastAsia="en-AU"/>
              </w:rPr>
              <w:t xml:space="preserve"> Along with Scholastic, the Australian Space Agency and the Office of the Chief </w:t>
            </w:r>
            <w:r w:rsidR="00DE5AC1" w:rsidRPr="000B7DAA">
              <w:rPr>
                <w:rFonts w:ascii="Calibri" w:eastAsia="Times New Roman" w:hAnsi="Calibri"/>
                <w:color w:val="000000" w:themeColor="text1"/>
                <w:sz w:val="22"/>
                <w:szCs w:val="22"/>
                <w:lang w:eastAsia="en-AU"/>
              </w:rPr>
              <w:t>the NSS 2021</w:t>
            </w:r>
            <w:r w:rsidRPr="000B7DAA">
              <w:rPr>
                <w:rFonts w:ascii="Calibri" w:eastAsia="Times New Roman" w:hAnsi="Calibri"/>
                <w:color w:val="000000" w:themeColor="text1"/>
                <w:sz w:val="22"/>
                <w:szCs w:val="22"/>
                <w:lang w:eastAsia="en-AU"/>
              </w:rPr>
              <w:t xml:space="preserve">, Give me some space will be read by astronauts on the </w:t>
            </w:r>
            <w:r w:rsidR="003306EB" w:rsidRPr="000B7DAA">
              <w:rPr>
                <w:rFonts w:ascii="Calibri" w:eastAsia="Times New Roman" w:hAnsi="Calibri"/>
                <w:color w:val="000000" w:themeColor="text1"/>
                <w:sz w:val="22"/>
                <w:szCs w:val="22"/>
                <w:lang w:eastAsia="en-AU"/>
              </w:rPr>
              <w:t xml:space="preserve">ISS. </w:t>
            </w:r>
          </w:p>
        </w:tc>
      </w:tr>
      <w:tr w:rsidR="00AA037E" w:rsidRPr="00AD49DE" w14:paraId="5F033AA0" w14:textId="77777777" w:rsidTr="00EC6FD9">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3002DDAB" w14:textId="606C1B9E" w:rsidR="00AA037E" w:rsidRPr="000B7DAA" w:rsidRDefault="00AA037E" w:rsidP="00FE04AD">
            <w:pPr>
              <w:adjustRightInd w:val="0"/>
              <w:snapToGrid w:val="0"/>
              <w:spacing w:before="80" w:after="80" w:line="240" w:lineRule="atLeast"/>
              <w:rPr>
                <w:rFonts w:ascii="Calibri" w:eastAsia="Times New Roman" w:hAnsi="Calibri"/>
                <w:sz w:val="22"/>
                <w:szCs w:val="22"/>
                <w:lang w:eastAsia="en-AU"/>
              </w:rPr>
            </w:pPr>
            <w:r w:rsidRPr="000B7DAA">
              <w:rPr>
                <w:rFonts w:ascii="Calibri" w:eastAsia="Times New Roman" w:hAnsi="Calibri"/>
                <w:sz w:val="22"/>
                <w:szCs w:val="22"/>
                <w:lang w:eastAsia="en-AU"/>
              </w:rPr>
              <w:t xml:space="preserve">Australian Space Research Conference </w:t>
            </w:r>
          </w:p>
        </w:tc>
        <w:tc>
          <w:tcPr>
            <w:tcW w:w="3217" w:type="pct"/>
          </w:tcPr>
          <w:p w14:paraId="78FEB8C4" w14:textId="7629A502" w:rsidR="00AA037E" w:rsidRPr="000B7DAA" w:rsidRDefault="00AA037E" w:rsidP="000B7DAA">
            <w:pPr>
              <w:adjustRightInd w:val="0"/>
              <w:snapToGrid w:val="0"/>
              <w:spacing w:before="80" w:after="80" w:line="240" w:lineRule="atLeast"/>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z w:val="22"/>
                <w:szCs w:val="22"/>
                <w:lang w:eastAsia="en-AU"/>
              </w:rPr>
            </w:pPr>
            <w:r w:rsidRPr="000B7DAA">
              <w:rPr>
                <w:rFonts w:ascii="Calibri" w:eastAsia="Times New Roman" w:hAnsi="Calibri"/>
                <w:color w:val="000000" w:themeColor="text1"/>
                <w:sz w:val="22"/>
                <w:szCs w:val="22"/>
                <w:lang w:eastAsia="en-AU"/>
              </w:rPr>
              <w:t>Significant program targeted at women space science leaders, university students and school students.</w:t>
            </w:r>
          </w:p>
        </w:tc>
      </w:tr>
      <w:tr w:rsidR="00956C88" w:rsidRPr="00AD49DE" w14:paraId="19EB7323" w14:textId="77777777" w:rsidTr="00EC6F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1758B5F1" w14:textId="39E857C7" w:rsidR="00956C88" w:rsidRPr="000B7DAA" w:rsidRDefault="00F107AF" w:rsidP="00096F1E">
            <w:pPr>
              <w:adjustRightInd w:val="0"/>
              <w:snapToGrid w:val="0"/>
              <w:spacing w:before="80" w:after="80" w:line="240" w:lineRule="atLeast"/>
              <w:rPr>
                <w:rFonts w:ascii="Calibri" w:eastAsia="Times New Roman" w:hAnsi="Calibri"/>
                <w:sz w:val="22"/>
                <w:szCs w:val="22"/>
                <w:lang w:eastAsia="en-AU"/>
              </w:rPr>
            </w:pPr>
            <w:r w:rsidRPr="000B7DAA">
              <w:rPr>
                <w:rFonts w:ascii="Calibri" w:eastAsia="Times New Roman" w:hAnsi="Calibri"/>
                <w:sz w:val="22"/>
                <w:szCs w:val="22"/>
                <w:lang w:eastAsia="en-AU"/>
              </w:rPr>
              <w:t>OSCAR 5 50</w:t>
            </w:r>
            <w:r w:rsidRPr="000B7DAA">
              <w:rPr>
                <w:rFonts w:ascii="Calibri" w:eastAsia="Times New Roman" w:hAnsi="Calibri"/>
                <w:sz w:val="22"/>
                <w:szCs w:val="22"/>
                <w:vertAlign w:val="superscript"/>
                <w:lang w:eastAsia="en-AU"/>
              </w:rPr>
              <w:t>th</w:t>
            </w:r>
            <w:r w:rsidRPr="000B7DAA">
              <w:rPr>
                <w:rFonts w:ascii="Calibri" w:eastAsia="Times New Roman" w:hAnsi="Calibri"/>
                <w:sz w:val="22"/>
                <w:szCs w:val="22"/>
                <w:lang w:eastAsia="en-AU"/>
              </w:rPr>
              <w:t xml:space="preserve"> Anniversary</w:t>
            </w:r>
          </w:p>
        </w:tc>
        <w:tc>
          <w:tcPr>
            <w:tcW w:w="3217" w:type="pct"/>
          </w:tcPr>
          <w:p w14:paraId="41489E3D" w14:textId="09F84017" w:rsidR="00956C88" w:rsidRPr="000B7DAA" w:rsidRDefault="000B7DAA" w:rsidP="000B7DAA">
            <w:pPr>
              <w:adjustRightInd w:val="0"/>
              <w:snapToGrid w:val="0"/>
              <w:spacing w:before="80" w:after="80" w:line="240" w:lineRule="atLeast"/>
              <w:jc w:val="lef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themeColor="text1"/>
                <w:sz w:val="22"/>
                <w:szCs w:val="22"/>
                <w:lang w:eastAsia="en-AU"/>
              </w:rPr>
            </w:pPr>
            <w:r>
              <w:rPr>
                <w:rFonts w:ascii="Calibri" w:eastAsia="Times New Roman" w:hAnsi="Calibri"/>
                <w:color w:val="000000" w:themeColor="text1"/>
                <w:sz w:val="22"/>
                <w:szCs w:val="22"/>
                <w:lang w:eastAsia="en-AU"/>
              </w:rPr>
              <w:t>Recognition of a significant historical milestone for an Australia satellite developed by students.</w:t>
            </w:r>
          </w:p>
        </w:tc>
      </w:tr>
      <w:tr w:rsidR="001B07E9" w:rsidRPr="00AD49DE" w14:paraId="6242C092" w14:textId="77777777" w:rsidTr="0024037C">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1143BABC" w14:textId="2AF8F21B" w:rsidR="001B07E9" w:rsidRPr="000B7DAA" w:rsidRDefault="001B07E9" w:rsidP="00096F1E">
            <w:pPr>
              <w:adjustRightInd w:val="0"/>
              <w:snapToGrid w:val="0"/>
              <w:spacing w:before="80" w:after="80" w:line="240" w:lineRule="atLeast"/>
              <w:rPr>
                <w:rFonts w:ascii="Calibri" w:eastAsia="Times New Roman" w:hAnsi="Calibri"/>
                <w:sz w:val="22"/>
                <w:szCs w:val="22"/>
                <w:lang w:eastAsia="en-AU"/>
              </w:rPr>
            </w:pPr>
            <w:r w:rsidRPr="000B7DAA">
              <w:rPr>
                <w:rFonts w:ascii="Calibri" w:eastAsia="Times New Roman" w:hAnsi="Calibri"/>
                <w:sz w:val="22"/>
                <w:szCs w:val="22"/>
                <w:lang w:eastAsia="en-AU"/>
              </w:rPr>
              <w:t>10</w:t>
            </w:r>
            <w:r w:rsidRPr="000B7DAA">
              <w:rPr>
                <w:rFonts w:ascii="Calibri" w:eastAsia="Times New Roman" w:hAnsi="Calibri"/>
                <w:sz w:val="22"/>
                <w:szCs w:val="22"/>
                <w:vertAlign w:val="superscript"/>
                <w:lang w:eastAsia="en-AU"/>
              </w:rPr>
              <w:t>th</w:t>
            </w:r>
            <w:r w:rsidRPr="000B7DAA">
              <w:rPr>
                <w:rFonts w:ascii="Calibri" w:eastAsia="Times New Roman" w:hAnsi="Calibri"/>
                <w:sz w:val="22"/>
                <w:szCs w:val="22"/>
                <w:lang w:eastAsia="en-AU"/>
              </w:rPr>
              <w:t xml:space="preserve"> Australian Space Forum</w:t>
            </w:r>
          </w:p>
        </w:tc>
        <w:tc>
          <w:tcPr>
            <w:tcW w:w="3217" w:type="pct"/>
          </w:tcPr>
          <w:p w14:paraId="6E5F8A1F" w14:textId="78E3BB7D" w:rsidR="001B07E9" w:rsidRPr="000B7DAA" w:rsidRDefault="000B7DAA" w:rsidP="000B7DAA">
            <w:pPr>
              <w:adjustRightInd w:val="0"/>
              <w:snapToGrid w:val="0"/>
              <w:spacing w:before="80" w:after="80" w:line="240" w:lineRule="atLeast"/>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z w:val="22"/>
                <w:szCs w:val="22"/>
                <w:lang w:eastAsia="en-AU"/>
              </w:rPr>
            </w:pPr>
            <w:r>
              <w:rPr>
                <w:rFonts w:ascii="Calibri" w:eastAsia="Times New Roman" w:hAnsi="Calibri"/>
                <w:color w:val="000000" w:themeColor="text1"/>
                <w:sz w:val="22"/>
                <w:szCs w:val="22"/>
                <w:lang w:eastAsia="en-AU"/>
              </w:rPr>
              <w:t>Major conference for the Australian space industry.</w:t>
            </w:r>
          </w:p>
        </w:tc>
      </w:tr>
      <w:tr w:rsidR="001B07E9" w:rsidRPr="00AD49DE" w14:paraId="1A6CDF8F"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5D62B5C9" w14:textId="4F004F39" w:rsidR="001B07E9" w:rsidRPr="000B7DAA" w:rsidRDefault="001B07E9" w:rsidP="00096F1E">
            <w:pPr>
              <w:adjustRightInd w:val="0"/>
              <w:snapToGrid w:val="0"/>
              <w:spacing w:before="80" w:after="80" w:line="240" w:lineRule="atLeast"/>
              <w:rPr>
                <w:rFonts w:ascii="Calibri" w:eastAsia="Times New Roman" w:hAnsi="Calibri"/>
                <w:sz w:val="22"/>
                <w:szCs w:val="22"/>
                <w:lang w:eastAsia="en-AU"/>
              </w:rPr>
            </w:pPr>
            <w:r w:rsidRPr="000B7DAA">
              <w:rPr>
                <w:rFonts w:ascii="Calibri" w:eastAsia="Times New Roman" w:hAnsi="Calibri"/>
                <w:sz w:val="22"/>
                <w:szCs w:val="22"/>
                <w:lang w:eastAsia="en-AU"/>
              </w:rPr>
              <w:t>WA-UK Space Vector Engagement Forums for SMEs</w:t>
            </w:r>
          </w:p>
        </w:tc>
        <w:tc>
          <w:tcPr>
            <w:tcW w:w="3217" w:type="pct"/>
          </w:tcPr>
          <w:p w14:paraId="2EE4CBD8" w14:textId="0F7E47C2" w:rsidR="001B07E9" w:rsidRPr="000B7DAA" w:rsidRDefault="00FF4A3D" w:rsidP="000B7DAA">
            <w:pPr>
              <w:adjustRightInd w:val="0"/>
              <w:snapToGrid w:val="0"/>
              <w:spacing w:before="80" w:after="80" w:line="240" w:lineRule="atLeast"/>
              <w:jc w:val="lef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themeColor="text1"/>
                <w:sz w:val="22"/>
                <w:szCs w:val="22"/>
                <w:lang w:eastAsia="en-AU"/>
              </w:rPr>
            </w:pPr>
            <w:r>
              <w:rPr>
                <w:rFonts w:ascii="Calibri" w:eastAsia="Times New Roman" w:hAnsi="Calibri"/>
                <w:color w:val="000000" w:themeColor="text1"/>
                <w:sz w:val="22"/>
                <w:szCs w:val="22"/>
                <w:lang w:eastAsia="en-AU"/>
              </w:rPr>
              <w:t>Engagement seminars for small and medium enterprises with interests in the UK and WA.</w:t>
            </w:r>
          </w:p>
        </w:tc>
      </w:tr>
      <w:tr w:rsidR="001B07E9" w:rsidRPr="00AD49DE" w14:paraId="7EDB0D80" w14:textId="77777777" w:rsidTr="0024037C">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tcBorders>
          </w:tcPr>
          <w:p w14:paraId="20E47A49" w14:textId="5177E6FA" w:rsidR="001B07E9" w:rsidRPr="000B7DAA" w:rsidRDefault="001B07E9" w:rsidP="00096F1E">
            <w:pPr>
              <w:adjustRightInd w:val="0"/>
              <w:snapToGrid w:val="0"/>
              <w:spacing w:before="80" w:after="80" w:line="240" w:lineRule="atLeast"/>
              <w:rPr>
                <w:rFonts w:ascii="Calibri" w:eastAsia="Times New Roman" w:hAnsi="Calibri"/>
                <w:sz w:val="22"/>
                <w:szCs w:val="22"/>
                <w:lang w:eastAsia="en-AU"/>
              </w:rPr>
            </w:pPr>
            <w:r w:rsidRPr="000B7DAA">
              <w:rPr>
                <w:rFonts w:ascii="Calibri" w:eastAsia="Times New Roman" w:hAnsi="Calibri"/>
                <w:sz w:val="22"/>
                <w:szCs w:val="22"/>
                <w:lang w:eastAsia="en-AU"/>
              </w:rPr>
              <w:t>Impact Tech Ventures Technologies Competition</w:t>
            </w:r>
          </w:p>
        </w:tc>
        <w:tc>
          <w:tcPr>
            <w:tcW w:w="3217" w:type="pct"/>
          </w:tcPr>
          <w:p w14:paraId="7834061A" w14:textId="55652C93" w:rsidR="001B07E9" w:rsidRPr="000B7DAA" w:rsidRDefault="00FF4A3D" w:rsidP="000B7DAA">
            <w:pPr>
              <w:adjustRightInd w:val="0"/>
              <w:snapToGrid w:val="0"/>
              <w:spacing w:before="80" w:after="80" w:line="240" w:lineRule="atLeast"/>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z w:val="22"/>
                <w:szCs w:val="22"/>
                <w:lang w:eastAsia="en-AU"/>
              </w:rPr>
            </w:pPr>
            <w:r>
              <w:rPr>
                <w:rFonts w:ascii="Calibri" w:eastAsia="Times New Roman" w:hAnsi="Calibri"/>
                <w:color w:val="000000" w:themeColor="text1"/>
                <w:sz w:val="22"/>
                <w:szCs w:val="22"/>
                <w:lang w:eastAsia="en-AU"/>
              </w:rPr>
              <w:t>Competition supporting small and medium enterprises.</w:t>
            </w:r>
          </w:p>
        </w:tc>
      </w:tr>
    </w:tbl>
    <w:p w14:paraId="7EFEDBB2" w14:textId="77777777" w:rsidR="00390D9A" w:rsidRDefault="00390D9A" w:rsidP="008B196F">
      <w:pPr>
        <w:spacing w:after="120" w:line="240" w:lineRule="auto"/>
        <w:rPr>
          <w:rFonts w:ascii="Calibri" w:eastAsia="MS Mincho" w:hAnsi="Calibri" w:cs="Calibri"/>
          <w:color w:val="000000"/>
          <w:lang w:eastAsia="en-AU"/>
        </w:rPr>
      </w:pPr>
    </w:p>
    <w:p w14:paraId="205E3496" w14:textId="77777777" w:rsidR="00390D9A" w:rsidRDefault="00390D9A">
      <w:pPr>
        <w:rPr>
          <w:rFonts w:ascii="Calibri" w:eastAsia="MS Mincho" w:hAnsi="Calibri" w:cs="Calibri"/>
          <w:color w:val="000000"/>
          <w:lang w:eastAsia="en-AU"/>
        </w:rPr>
      </w:pPr>
      <w:r>
        <w:rPr>
          <w:rFonts w:ascii="Calibri" w:eastAsia="MS Mincho" w:hAnsi="Calibri" w:cs="Calibri"/>
          <w:color w:val="000000"/>
          <w:lang w:eastAsia="en-AU"/>
        </w:rPr>
        <w:br w:type="page"/>
      </w:r>
    </w:p>
    <w:p w14:paraId="3E0C24F3" w14:textId="123F459C" w:rsidR="008B196F" w:rsidRPr="00702A86" w:rsidRDefault="0001498B" w:rsidP="008B196F">
      <w:pPr>
        <w:spacing w:after="120" w:line="240" w:lineRule="auto"/>
        <w:rPr>
          <w:rFonts w:ascii="Calibri" w:eastAsia="MS Mincho" w:hAnsi="Calibri" w:cs="Calibri"/>
          <w:color w:val="000000"/>
          <w:lang w:eastAsia="en-AU"/>
        </w:rPr>
      </w:pPr>
      <w:r>
        <w:rPr>
          <w:rFonts w:ascii="Calibri" w:eastAsia="MS Mincho" w:hAnsi="Calibri" w:cs="Calibri"/>
          <w:color w:val="000000"/>
          <w:lang w:eastAsia="en-AU"/>
        </w:rPr>
        <w:t>A</w:t>
      </w:r>
      <w:r w:rsidR="008B196F" w:rsidRPr="00702A86">
        <w:rPr>
          <w:rFonts w:ascii="Calibri" w:eastAsia="MS Mincho" w:hAnsi="Calibri" w:cs="Calibri"/>
          <w:color w:val="000000"/>
          <w:lang w:eastAsia="en-AU"/>
        </w:rPr>
        <w:t xml:space="preserve"> summary of other inspirational </w:t>
      </w:r>
      <w:r w:rsidR="00AD49DE">
        <w:rPr>
          <w:rFonts w:ascii="Calibri" w:eastAsia="MS Mincho" w:hAnsi="Calibri" w:cs="Calibri"/>
          <w:color w:val="000000"/>
          <w:lang w:eastAsia="en-AU"/>
        </w:rPr>
        <w:t>activities</w:t>
      </w:r>
      <w:r w:rsidR="008B196F" w:rsidRPr="00702A86">
        <w:rPr>
          <w:rFonts w:ascii="Calibri" w:eastAsia="MS Mincho" w:hAnsi="Calibri" w:cs="Calibri"/>
          <w:color w:val="000000"/>
          <w:lang w:eastAsia="en-AU"/>
        </w:rPr>
        <w:t xml:space="preserve"> by SCC members is outlined below.</w:t>
      </w:r>
    </w:p>
    <w:p w14:paraId="3E0C24F4" w14:textId="2A0F7AD9" w:rsidR="008B196F" w:rsidRPr="00390D9A" w:rsidRDefault="00E27453" w:rsidP="00E27453">
      <w:pPr>
        <w:pStyle w:val="Caption"/>
        <w:rPr>
          <w:rFonts w:ascii="Calibri" w:hAnsi="Calibri" w:cs="Calibri"/>
          <w:bCs w:val="0"/>
          <w:i/>
        </w:rPr>
      </w:pPr>
      <w:bookmarkStart w:id="159" w:name="_Toc37137780"/>
      <w:bookmarkStart w:id="160" w:name="_Toc57961257"/>
      <w:bookmarkStart w:id="161" w:name="_Toc59091660"/>
      <w:bookmarkStart w:id="162" w:name="_Toc59532625"/>
      <w:r w:rsidRPr="00390D9A">
        <w:rPr>
          <w:i/>
        </w:rPr>
        <w:t xml:space="preserve">Table </w:t>
      </w:r>
      <w:r w:rsidR="00E6596C" w:rsidRPr="00390D9A">
        <w:rPr>
          <w:i/>
          <w:noProof/>
        </w:rPr>
        <w:fldChar w:fldCharType="begin"/>
      </w:r>
      <w:r w:rsidR="00E6596C" w:rsidRPr="00390D9A">
        <w:rPr>
          <w:i/>
          <w:noProof/>
        </w:rPr>
        <w:instrText xml:space="preserve"> SEQ Table \* ARABIC </w:instrText>
      </w:r>
      <w:r w:rsidR="00E6596C" w:rsidRPr="00390D9A">
        <w:rPr>
          <w:i/>
          <w:noProof/>
        </w:rPr>
        <w:fldChar w:fldCharType="separate"/>
      </w:r>
      <w:r w:rsidR="009F6694">
        <w:rPr>
          <w:i/>
          <w:noProof/>
        </w:rPr>
        <w:t>16</w:t>
      </w:r>
      <w:r w:rsidR="00E6596C" w:rsidRPr="00390D9A">
        <w:rPr>
          <w:i/>
          <w:noProof/>
        </w:rPr>
        <w:fldChar w:fldCharType="end"/>
      </w:r>
      <w:r w:rsidRPr="00390D9A">
        <w:rPr>
          <w:i/>
        </w:rPr>
        <w:t xml:space="preserve"> </w:t>
      </w:r>
      <w:r w:rsidR="008B196F" w:rsidRPr="00390D9A">
        <w:rPr>
          <w:rFonts w:ascii="Calibri" w:hAnsi="Calibri"/>
          <w:bCs w:val="0"/>
          <w:i/>
        </w:rPr>
        <w:t>– SCC inspirational activities</w:t>
      </w:r>
      <w:bookmarkEnd w:id="159"/>
      <w:bookmarkEnd w:id="160"/>
      <w:bookmarkEnd w:id="161"/>
      <w:bookmarkEnd w:id="162"/>
      <w:r w:rsidR="008B196F" w:rsidRPr="00390D9A">
        <w:rPr>
          <w:rFonts w:ascii="Calibri" w:hAnsi="Calibri"/>
          <w:bCs w:val="0"/>
          <w:i/>
        </w:rPr>
        <w:t xml:space="preserve"> </w:t>
      </w:r>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Inspirational activities undertaken by the SCC"/>
      </w:tblPr>
      <w:tblGrid>
        <w:gridCol w:w="2549"/>
        <w:gridCol w:w="7232"/>
      </w:tblGrid>
      <w:tr w:rsidR="008B196F" w:rsidRPr="00FB0529" w14:paraId="3E0C24F7" w14:textId="77777777" w:rsidTr="00390D9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3E0C24F5" w14:textId="77777777" w:rsidR="008B196F" w:rsidRPr="00FB0529" w:rsidRDefault="008B196F" w:rsidP="009B2699">
            <w:pPr>
              <w:spacing w:before="80" w:after="80"/>
              <w:rPr>
                <w:rFonts w:ascii="Calibri" w:eastAsia="Times New Roman" w:hAnsi="Calibri"/>
                <w:spacing w:val="-3"/>
                <w:sz w:val="22"/>
                <w:szCs w:val="22"/>
                <w:lang w:eastAsia="en-AU"/>
              </w:rPr>
            </w:pPr>
            <w:r w:rsidRPr="00FB0529">
              <w:rPr>
                <w:rFonts w:ascii="Calibri" w:eastAsia="Times New Roman" w:hAnsi="Calibri"/>
                <w:spacing w:val="-3"/>
                <w:sz w:val="22"/>
                <w:szCs w:val="22"/>
                <w:lang w:eastAsia="en-AU"/>
              </w:rPr>
              <w:t>Organisation</w:t>
            </w:r>
          </w:p>
        </w:tc>
        <w:tc>
          <w:tcPr>
            <w:tcW w:w="369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0C24F6" w14:textId="77777777" w:rsidR="008B196F" w:rsidRPr="00FB0529" w:rsidRDefault="008B196F" w:rsidP="009B2699">
            <w:pPr>
              <w:spacing w:before="80" w:after="80"/>
              <w:cnfStyle w:val="100000000000" w:firstRow="1" w:lastRow="0" w:firstColumn="0" w:lastColumn="0" w:oddVBand="0" w:evenVBand="0" w:oddHBand="0" w:evenHBand="0" w:firstRowFirstColumn="0" w:firstRowLastColumn="0" w:lastRowFirstColumn="0" w:lastRowLastColumn="0"/>
              <w:rPr>
                <w:rFonts w:ascii="Calibri" w:eastAsia="Times New Roman" w:hAnsi="Calibri"/>
                <w:b/>
                <w:color w:val="004976"/>
                <w:spacing w:val="-3"/>
                <w:sz w:val="22"/>
                <w:szCs w:val="22"/>
                <w:lang w:eastAsia="en-AU"/>
              </w:rPr>
            </w:pPr>
            <w:r w:rsidRPr="00FB0529">
              <w:rPr>
                <w:rFonts w:ascii="Calibri" w:eastAsia="Times New Roman" w:hAnsi="Calibri"/>
                <w:b/>
                <w:color w:val="004976"/>
                <w:spacing w:val="-3"/>
                <w:sz w:val="22"/>
                <w:szCs w:val="22"/>
                <w:lang w:eastAsia="en-AU"/>
              </w:rPr>
              <w:t>Summary of activity</w:t>
            </w:r>
          </w:p>
        </w:tc>
      </w:tr>
      <w:tr w:rsidR="008B196F" w:rsidRPr="00FB0529" w14:paraId="3E0C24FC" w14:textId="77777777" w:rsidTr="00390D9A">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4F8" w14:textId="77777777" w:rsidR="008B196F" w:rsidRPr="00FB0529" w:rsidRDefault="008B196F" w:rsidP="009B2699">
            <w:pPr>
              <w:spacing w:before="80" w:after="80"/>
              <w:rPr>
                <w:rFonts w:ascii="Calibri" w:eastAsia="Times New Roman" w:hAnsi="Calibri"/>
                <w:spacing w:val="-3"/>
                <w:sz w:val="22"/>
                <w:szCs w:val="22"/>
                <w:lang w:eastAsia="en-AU"/>
              </w:rPr>
            </w:pPr>
            <w:r w:rsidRPr="00FB0529">
              <w:rPr>
                <w:rFonts w:ascii="Calibri" w:eastAsia="Times New Roman" w:hAnsi="Calibri"/>
                <w:spacing w:val="-3"/>
                <w:sz w:val="22"/>
                <w:szCs w:val="22"/>
                <w:lang w:eastAsia="en-AU"/>
              </w:rPr>
              <w:t>Bureau of Meteorology</w:t>
            </w:r>
          </w:p>
        </w:tc>
        <w:tc>
          <w:tcPr>
            <w:tcW w:w="3697" w:type="pct"/>
          </w:tcPr>
          <w:p w14:paraId="3E0C24F9" w14:textId="77777777" w:rsidR="008B196F" w:rsidRPr="00FB0529" w:rsidRDefault="008B196F" w:rsidP="009B2699">
            <w:pPr>
              <w:spacing w:after="120"/>
              <w:jc w:val="left"/>
              <w:cnfStyle w:val="000000000000" w:firstRow="0" w:lastRow="0" w:firstColumn="0" w:lastColumn="0" w:oddVBand="0" w:evenVBand="0" w:oddHBand="0" w:evenHBand="0" w:firstRowFirstColumn="0" w:firstRowLastColumn="0" w:lastRowFirstColumn="0" w:lastRowLastColumn="0"/>
              <w:rPr>
                <w:rFonts w:ascii="Calibri" w:eastAsia="MS Mincho" w:hAnsi="Calibri"/>
                <w:color w:val="000000"/>
                <w:sz w:val="22"/>
                <w:szCs w:val="22"/>
                <w:lang w:eastAsia="en-AU"/>
              </w:rPr>
            </w:pPr>
            <w:r w:rsidRPr="00FB0529">
              <w:rPr>
                <w:rFonts w:ascii="Calibri" w:eastAsia="MS Mincho" w:hAnsi="Calibri"/>
                <w:color w:val="000000"/>
                <w:sz w:val="22"/>
                <w:szCs w:val="22"/>
                <w:lang w:eastAsia="en-AU"/>
              </w:rPr>
              <w:t>The Bureau is a member of CSIRO's STEM Professional in Schools program.</w:t>
            </w:r>
          </w:p>
          <w:p w14:paraId="3E0C24FA" w14:textId="77777777" w:rsidR="008B196F" w:rsidRPr="00FB0529" w:rsidRDefault="008B196F" w:rsidP="009B2699">
            <w:pPr>
              <w:spacing w:after="120"/>
              <w:jc w:val="left"/>
              <w:cnfStyle w:val="000000000000" w:firstRow="0" w:lastRow="0" w:firstColumn="0" w:lastColumn="0" w:oddVBand="0" w:evenVBand="0" w:oddHBand="0" w:evenHBand="0" w:firstRowFirstColumn="0" w:firstRowLastColumn="0" w:lastRowFirstColumn="0" w:lastRowLastColumn="0"/>
              <w:rPr>
                <w:rFonts w:ascii="Calibri" w:eastAsia="MS Mincho" w:hAnsi="Calibri"/>
                <w:color w:val="000000"/>
                <w:sz w:val="22"/>
                <w:szCs w:val="22"/>
                <w:lang w:eastAsia="en-AU"/>
              </w:rPr>
            </w:pPr>
            <w:r w:rsidRPr="00FB0529">
              <w:rPr>
                <w:rFonts w:ascii="Calibri" w:eastAsia="MS Mincho" w:hAnsi="Calibri"/>
                <w:color w:val="000000"/>
                <w:sz w:val="22"/>
                <w:szCs w:val="22"/>
                <w:lang w:eastAsia="en-AU"/>
              </w:rPr>
              <w:t>Bureau alumni on the Superstars of STEM program include Dr Sue Barrell and Dr Linden Ashcroft.</w:t>
            </w:r>
          </w:p>
          <w:p w14:paraId="3E0C24FB" w14:textId="256BE94F" w:rsidR="008B196F" w:rsidRPr="00FB0529" w:rsidRDefault="008B196F" w:rsidP="00365DB4">
            <w:pPr>
              <w:spacing w:after="120"/>
              <w:jc w:val="left"/>
              <w:cnfStyle w:val="000000000000" w:firstRow="0" w:lastRow="0" w:firstColumn="0" w:lastColumn="0" w:oddVBand="0" w:evenVBand="0" w:oddHBand="0" w:evenHBand="0" w:firstRowFirstColumn="0" w:firstRowLastColumn="0" w:lastRowFirstColumn="0" w:lastRowLastColumn="0"/>
              <w:rPr>
                <w:rFonts w:ascii="Calibri" w:eastAsia="MS Mincho" w:hAnsi="Calibri"/>
                <w:color w:val="000000"/>
                <w:sz w:val="22"/>
                <w:szCs w:val="22"/>
                <w:lang w:eastAsia="en-AU"/>
              </w:rPr>
            </w:pPr>
            <w:r w:rsidRPr="00FB0529">
              <w:rPr>
                <w:rFonts w:ascii="Calibri" w:eastAsia="MS Mincho" w:hAnsi="Calibri"/>
                <w:color w:val="000000"/>
                <w:sz w:val="22"/>
                <w:szCs w:val="22"/>
                <w:lang w:eastAsia="en-AU"/>
              </w:rPr>
              <w:t xml:space="preserve">The Bureau of Meteorology Space Weather Services (SWS) regularly hosts university level interns to work on space science projects. </w:t>
            </w:r>
          </w:p>
        </w:tc>
      </w:tr>
      <w:tr w:rsidR="008B196F" w:rsidRPr="00FB0529" w14:paraId="3E0C2511" w14:textId="77777777" w:rsidTr="00390D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4FD" w14:textId="77777777" w:rsidR="008B196F" w:rsidRPr="00FB0529" w:rsidRDefault="008B196F" w:rsidP="009B2699">
            <w:pPr>
              <w:spacing w:before="80" w:after="80"/>
              <w:rPr>
                <w:rFonts w:ascii="Calibri" w:eastAsia="Times New Roman" w:hAnsi="Calibri"/>
                <w:spacing w:val="-3"/>
                <w:sz w:val="22"/>
                <w:szCs w:val="22"/>
                <w:lang w:eastAsia="en-AU"/>
              </w:rPr>
            </w:pPr>
            <w:r w:rsidRPr="00FB0529">
              <w:rPr>
                <w:rFonts w:ascii="Calibri" w:eastAsia="Times New Roman" w:hAnsi="Calibri"/>
                <w:spacing w:val="-3"/>
                <w:sz w:val="22"/>
                <w:szCs w:val="22"/>
                <w:lang w:eastAsia="en-AU"/>
              </w:rPr>
              <w:t>CSIRO</w:t>
            </w:r>
          </w:p>
        </w:tc>
        <w:tc>
          <w:tcPr>
            <w:tcW w:w="3697" w:type="pct"/>
          </w:tcPr>
          <w:p w14:paraId="3E0C24FE" w14:textId="77777777" w:rsidR="008B196F" w:rsidRPr="00FB0529" w:rsidRDefault="008B196F" w:rsidP="009B2699">
            <w:pPr>
              <w:spacing w:after="120"/>
              <w:jc w:val="left"/>
              <w:cnfStyle w:val="000000010000" w:firstRow="0" w:lastRow="0" w:firstColumn="0" w:lastColumn="0" w:oddVBand="0" w:evenVBand="0" w:oddHBand="0" w:evenHBand="1" w:firstRowFirstColumn="0" w:firstRowLastColumn="0" w:lastRowFirstColumn="0" w:lastRowLastColumn="0"/>
              <w:rPr>
                <w:rFonts w:ascii="Calibri" w:eastAsia="MS Mincho" w:hAnsi="Calibri"/>
                <w:color w:val="000000"/>
                <w:sz w:val="22"/>
                <w:szCs w:val="22"/>
                <w:lang w:eastAsia="en-AU"/>
              </w:rPr>
            </w:pPr>
            <w:r w:rsidRPr="00FB0529">
              <w:rPr>
                <w:rFonts w:ascii="Calibri" w:eastAsia="MS Mincho" w:hAnsi="Calibri"/>
                <w:color w:val="000000"/>
                <w:sz w:val="22"/>
                <w:szCs w:val="22"/>
                <w:lang w:eastAsia="en-AU"/>
              </w:rPr>
              <w:t>CSIRO has carried out numerous education and outreach activities related to space throughout 2019-20. In particular:</w:t>
            </w:r>
          </w:p>
          <w:p w14:paraId="3E0C24FF" w14:textId="77777777"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FB0529">
              <w:rPr>
                <w:sz w:val="22"/>
                <w:szCs w:val="22"/>
              </w:rPr>
              <w:t>The visitors’ centres at the Parkes and Compact Array radio telescopes and at CDSCC together attracted over 155,000 public visitors to their sites, inspiring students and families to understand astronomy and space sciences. This is despite local bushfires in the ACT that closed the CDSCC centre 29 Jan – 10 Feb 2020 and closure of all the centres from March 2020 due to COVID-19.</w:t>
            </w:r>
          </w:p>
          <w:p w14:paraId="3E0C2501" w14:textId="02A03905"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FB0529">
              <w:rPr>
                <w:sz w:val="22"/>
                <w:szCs w:val="22"/>
              </w:rPr>
              <w:t>Regular space-related stories are published in CSIRO’s ‘Double Helix’ magazine for children aged 8-14 years.</w:t>
            </w:r>
          </w:p>
          <w:p w14:paraId="3E0C2503" w14:textId="59CFF79D"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FB0529">
              <w:rPr>
                <w:sz w:val="22"/>
                <w:szCs w:val="22"/>
              </w:rPr>
              <w:t>CSIRO worked closely with the Agency, US Embassy and other partners to celebrate the 50</w:t>
            </w:r>
            <w:r w:rsidRPr="00FF4A3D">
              <w:rPr>
                <w:sz w:val="22"/>
                <w:szCs w:val="22"/>
                <w:vertAlign w:val="superscript"/>
              </w:rPr>
              <w:t>th</w:t>
            </w:r>
            <w:r w:rsidRPr="00FB0529">
              <w:rPr>
                <w:sz w:val="22"/>
                <w:szCs w:val="22"/>
              </w:rPr>
              <w:t xml:space="preserve"> anniversary of the Apollo 11 Moon landing in July 2019. As part of these celebrations CSIRO sponsored exhibitions at the Powerhouse Museum in Sydney, and Questacon, Canberra, while commemorative events at Parkes and CDSCC over the Apollo 11 50</w:t>
            </w:r>
            <w:r w:rsidRPr="00FF4A3D">
              <w:rPr>
                <w:sz w:val="22"/>
                <w:szCs w:val="22"/>
                <w:vertAlign w:val="superscript"/>
              </w:rPr>
              <w:t>th</w:t>
            </w:r>
            <w:r w:rsidRPr="00FB0529">
              <w:rPr>
                <w:sz w:val="22"/>
                <w:szCs w:val="22"/>
              </w:rPr>
              <w:t xml:space="preserve"> anniversary weekend together attracted more than 20,000 visitors. CSIRO also donated the only copy of the restored television footage of the Apollo 11 Moon landing to reside outside the </w:t>
            </w:r>
            <w:r w:rsidR="008E5ABA">
              <w:rPr>
                <w:sz w:val="22"/>
                <w:szCs w:val="22"/>
              </w:rPr>
              <w:t>US</w:t>
            </w:r>
            <w:r w:rsidRPr="00FB0529">
              <w:rPr>
                <w:sz w:val="22"/>
                <w:szCs w:val="22"/>
              </w:rPr>
              <w:t xml:space="preserve"> (which had been presented to CSIRO) to the National Film and Sound Archive. Further details on CSIRO and Agency Apollo 11 anniversary activities can be found in the case study </w:t>
            </w:r>
            <w:r w:rsidR="00FB0529" w:rsidRPr="00FB0529">
              <w:rPr>
                <w:sz w:val="22"/>
                <w:szCs w:val="22"/>
              </w:rPr>
              <w:t>enclosed.</w:t>
            </w:r>
            <w:r w:rsidRPr="00FB0529">
              <w:rPr>
                <w:color w:val="FF0000"/>
                <w:sz w:val="22"/>
                <w:szCs w:val="22"/>
              </w:rPr>
              <w:t xml:space="preserve">  </w:t>
            </w:r>
          </w:p>
          <w:p w14:paraId="3E0C2505" w14:textId="6B673D28"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FB0529">
              <w:rPr>
                <w:sz w:val="22"/>
                <w:szCs w:val="22"/>
              </w:rPr>
              <w:t>CSIRO supported the 8</w:t>
            </w:r>
            <w:r w:rsidRPr="00FB0529">
              <w:rPr>
                <w:sz w:val="22"/>
                <w:szCs w:val="22"/>
                <w:vertAlign w:val="superscript"/>
              </w:rPr>
              <w:t>th</w:t>
            </w:r>
            <w:r w:rsidRPr="00FB0529">
              <w:rPr>
                <w:sz w:val="22"/>
                <w:szCs w:val="22"/>
              </w:rPr>
              <w:t xml:space="preserve"> (September 2019) and 9</w:t>
            </w:r>
            <w:r w:rsidRPr="00FB0529">
              <w:rPr>
                <w:sz w:val="22"/>
                <w:szCs w:val="22"/>
                <w:vertAlign w:val="superscript"/>
              </w:rPr>
              <w:t>th</w:t>
            </w:r>
            <w:r w:rsidRPr="00FB0529">
              <w:rPr>
                <w:sz w:val="22"/>
                <w:szCs w:val="22"/>
              </w:rPr>
              <w:t xml:space="preserve"> (February 2020) Australian Space Forums, including the Student Passport sessions. CSIRO also supported the July 2019 Aerospace Futures conference.</w:t>
            </w:r>
            <w:r w:rsidR="00FB0529" w:rsidRPr="00FB0529">
              <w:rPr>
                <w:sz w:val="22"/>
                <w:szCs w:val="22"/>
              </w:rPr>
              <w:t xml:space="preserve"> </w:t>
            </w:r>
          </w:p>
          <w:p w14:paraId="3E0C2507" w14:textId="0343705B"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FB0529">
              <w:rPr>
                <w:sz w:val="22"/>
                <w:szCs w:val="22"/>
              </w:rPr>
              <w:t xml:space="preserve">CSIRO supported the United Nations Association of Australia’s New Space summit, in October 2019, focused on inspiring and outreach to young entrepreneurs in the space industry. </w:t>
            </w:r>
          </w:p>
          <w:p w14:paraId="3E0C2509" w14:textId="28B2CEF0"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FB0529">
              <w:rPr>
                <w:sz w:val="22"/>
                <w:szCs w:val="22"/>
              </w:rPr>
              <w:t xml:space="preserve">CSIRO participated in a 2019 National Science Week event, ‘Australian Space Frontiers’, at the Powerhouse Museum. </w:t>
            </w:r>
          </w:p>
          <w:p w14:paraId="3E0C250B" w14:textId="37E23060"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FB0529">
              <w:rPr>
                <w:sz w:val="22"/>
                <w:szCs w:val="22"/>
              </w:rPr>
              <w:t xml:space="preserve">As part of CSIRO’s D61+ LIVE event, in October 2019, </w:t>
            </w:r>
            <w:r w:rsidRPr="00FF4A3D">
              <w:rPr>
                <w:sz w:val="22"/>
                <w:szCs w:val="22"/>
              </w:rPr>
              <w:t>C</w:t>
            </w:r>
            <w:r w:rsidR="00CE3147" w:rsidRPr="00FF4A3D">
              <w:rPr>
                <w:sz w:val="22"/>
                <w:szCs w:val="22"/>
              </w:rPr>
              <w:t>SIRO</w:t>
            </w:r>
            <w:r w:rsidRPr="00FB0529">
              <w:rPr>
                <w:sz w:val="22"/>
                <w:szCs w:val="22"/>
              </w:rPr>
              <w:t xml:space="preserve"> hosted a panel discussion on space that included representatives from the Agency, CSIRO and small businesses working in the space sector. </w:t>
            </w:r>
          </w:p>
          <w:p w14:paraId="3E0C250D" w14:textId="25B36C2A"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FB0529">
              <w:rPr>
                <w:sz w:val="22"/>
                <w:szCs w:val="22"/>
              </w:rPr>
              <w:t xml:space="preserve">CSIRO participated in KPMG ‘30 Voices’ panel event on space data, which followed CSIRO’s contribution to the release of the ‘30 Voices on 2030: The Future of Space’ document. </w:t>
            </w:r>
          </w:p>
          <w:p w14:paraId="3E0C250F" w14:textId="5E1C572D"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rPr>
                <w:bCs/>
                <w:sz w:val="22"/>
                <w:szCs w:val="22"/>
              </w:rPr>
            </w:pPr>
            <w:r w:rsidRPr="00FB0529">
              <w:rPr>
                <w:sz w:val="22"/>
                <w:szCs w:val="22"/>
              </w:rPr>
              <w:t xml:space="preserve">CSIRO sponsored The Economist’s Space Forum in Sydney, which was unfortunately cancelled due to COVID-19. </w:t>
            </w:r>
          </w:p>
          <w:p w14:paraId="3E0C2510" w14:textId="77777777"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pPr>
            <w:r w:rsidRPr="00FB0529">
              <w:rPr>
                <w:sz w:val="22"/>
                <w:szCs w:val="22"/>
              </w:rPr>
              <w:t>CSIRO’s educational program, PULSE@Parkes, designed to give school students the opportunity to observe with the Parkes radio telescope, saw more than 160 students and 25 teachers from 25 schools take part.</w:t>
            </w:r>
          </w:p>
        </w:tc>
      </w:tr>
      <w:tr w:rsidR="008B196F" w:rsidRPr="00FB0529" w14:paraId="3E0C2515" w14:textId="77777777" w:rsidTr="00390D9A">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tcBorders>
          </w:tcPr>
          <w:p w14:paraId="3E0C2512" w14:textId="77777777" w:rsidR="008B196F" w:rsidRPr="00FB0529" w:rsidRDefault="008B196F" w:rsidP="009B2699">
            <w:pPr>
              <w:spacing w:before="80" w:after="80"/>
              <w:rPr>
                <w:rFonts w:ascii="Calibri" w:eastAsia="Times New Roman" w:hAnsi="Calibri"/>
                <w:spacing w:val="-3"/>
                <w:sz w:val="22"/>
                <w:szCs w:val="22"/>
                <w:lang w:eastAsia="en-AU"/>
              </w:rPr>
            </w:pPr>
            <w:r w:rsidRPr="00FB0529">
              <w:rPr>
                <w:rFonts w:ascii="Calibri" w:eastAsia="Times New Roman" w:hAnsi="Calibri"/>
                <w:spacing w:val="-3"/>
                <w:sz w:val="22"/>
                <w:szCs w:val="22"/>
                <w:lang w:eastAsia="en-AU"/>
              </w:rPr>
              <w:t>Department of Defence</w:t>
            </w:r>
          </w:p>
        </w:tc>
        <w:tc>
          <w:tcPr>
            <w:tcW w:w="3697" w:type="pct"/>
          </w:tcPr>
          <w:p w14:paraId="3E0C2514" w14:textId="6F495927" w:rsidR="008B196F" w:rsidRPr="00FB0529" w:rsidRDefault="008B196F" w:rsidP="00FB0529">
            <w:pPr>
              <w:spacing w:after="120"/>
              <w:jc w:val="left"/>
              <w:cnfStyle w:val="000000000000" w:firstRow="0" w:lastRow="0" w:firstColumn="0" w:lastColumn="0" w:oddVBand="0" w:evenVBand="0" w:oddHBand="0" w:evenHBand="0" w:firstRowFirstColumn="0" w:firstRowLastColumn="0" w:lastRowFirstColumn="0" w:lastRowLastColumn="0"/>
              <w:rPr>
                <w:rFonts w:ascii="Calibri" w:eastAsia="MS Mincho" w:hAnsi="Calibri" w:cs="Calibri"/>
                <w:color w:val="000000"/>
                <w:sz w:val="22"/>
                <w:szCs w:val="22"/>
                <w:lang w:eastAsia="en-AU"/>
              </w:rPr>
            </w:pPr>
            <w:r w:rsidRPr="00FB0529">
              <w:rPr>
                <w:rFonts w:ascii="Calibri" w:eastAsia="MS Mincho" w:hAnsi="Calibri" w:cs="Calibri"/>
                <w:color w:val="000000"/>
                <w:sz w:val="22"/>
                <w:szCs w:val="22"/>
                <w:lang w:eastAsia="en-AU"/>
              </w:rPr>
              <w:t>Defence continued to implement the 2019 Defence Industry Skilling and STEM Strategy. A skilled workforce for defence industry is critical with the increasingly vital role industry will play in the modernisation of Australia’s Defence capability. The measures outlined in the Strategy include a focus on increasing student interest in STEM related career pathways and therefore may have beneficial spill over effects for parallel industries, including Australia’s space industry.</w:t>
            </w:r>
          </w:p>
        </w:tc>
      </w:tr>
    </w:tbl>
    <w:p w14:paraId="3E0C2516" w14:textId="77777777" w:rsidR="008B196F" w:rsidRPr="00702A86" w:rsidRDefault="008B196F" w:rsidP="008B196F">
      <w:pPr>
        <w:spacing w:after="120" w:line="240" w:lineRule="auto"/>
        <w:rPr>
          <w:rFonts w:ascii="Calibri" w:eastAsia="MS Mincho" w:hAnsi="Calibri" w:cs="Times New Roman"/>
          <w:color w:val="000000"/>
          <w:szCs w:val="20"/>
          <w:lang w:eastAsia="en-AU"/>
        </w:rPr>
      </w:pPr>
    </w:p>
    <w:p w14:paraId="18299266" w14:textId="77777777" w:rsidR="005B072C" w:rsidRDefault="005B072C">
      <w:pPr>
        <w:rPr>
          <w:rFonts w:ascii="Calibri" w:eastAsia="MS Mincho" w:hAnsi="Calibri" w:cs="Calibri"/>
          <w:b/>
          <w:bCs/>
          <w:color w:val="004976"/>
          <w:kern w:val="32"/>
          <w:sz w:val="56"/>
          <w:szCs w:val="32"/>
          <w:lang w:eastAsia="en-AU"/>
        </w:rPr>
      </w:pPr>
      <w:bookmarkStart w:id="163" w:name="_Toc39916208"/>
      <w:bookmarkStart w:id="164" w:name="_Toc19265762"/>
      <w:r>
        <w:br w:type="page"/>
      </w:r>
    </w:p>
    <w:p w14:paraId="3E0C254B" w14:textId="7A51334A" w:rsidR="00702A86" w:rsidRPr="00702A86" w:rsidRDefault="00702A86" w:rsidP="005A37DB">
      <w:pPr>
        <w:pStyle w:val="Heading11"/>
      </w:pPr>
      <w:r w:rsidRPr="00702A86">
        <w:t>Appendices</w:t>
      </w:r>
      <w:bookmarkEnd w:id="163"/>
    </w:p>
    <w:p w14:paraId="3E0C254F" w14:textId="6E81885A" w:rsidR="00702A86" w:rsidRPr="00702A86" w:rsidRDefault="00B601FB" w:rsidP="00702A86">
      <w:pPr>
        <w:keepNext/>
        <w:spacing w:after="80" w:line="240" w:lineRule="auto"/>
        <w:outlineLvl w:val="1"/>
        <w:rPr>
          <w:rFonts w:ascii="Calibri" w:eastAsia="MS Mincho" w:hAnsi="Calibri" w:cs="Calibri"/>
          <w:b/>
          <w:bCs/>
          <w:iCs/>
          <w:color w:val="004976"/>
          <w:sz w:val="44"/>
          <w:szCs w:val="28"/>
          <w:lang w:eastAsia="en-AU"/>
        </w:rPr>
      </w:pPr>
      <w:r>
        <w:rPr>
          <w:rFonts w:ascii="Calibri" w:eastAsia="MS Mincho" w:hAnsi="Calibri" w:cs="Calibri"/>
          <w:b/>
          <w:bCs/>
          <w:iCs/>
          <w:color w:val="004976"/>
          <w:sz w:val="44"/>
          <w:szCs w:val="28"/>
          <w:lang w:eastAsia="en-AU"/>
        </w:rPr>
        <w:t>Appendix 1</w:t>
      </w:r>
      <w:r w:rsidR="00702A86" w:rsidRPr="00702A86">
        <w:rPr>
          <w:rFonts w:ascii="Calibri" w:eastAsia="MS Mincho" w:hAnsi="Calibri" w:cs="Calibri"/>
          <w:b/>
          <w:bCs/>
          <w:iCs/>
          <w:color w:val="004976"/>
          <w:sz w:val="44"/>
          <w:szCs w:val="28"/>
          <w:lang w:eastAsia="en-AU"/>
        </w:rPr>
        <w:t xml:space="preserve"> - Australian Government departmental functions</w:t>
      </w:r>
    </w:p>
    <w:p w14:paraId="08ED57CA" w14:textId="4825C6E8" w:rsidR="00577D58" w:rsidRDefault="00577D58" w:rsidP="00702A86">
      <w:pPr>
        <w:spacing w:before="240" w:after="120" w:line="240" w:lineRule="auto"/>
        <w:rPr>
          <w:rFonts w:ascii="Calibri" w:eastAsia="Times New Roman" w:hAnsi="Calibri" w:cs="Times New Roman"/>
          <w:b/>
          <w:color w:val="004976"/>
          <w:spacing w:val="-3"/>
          <w:szCs w:val="19"/>
          <w:lang w:eastAsia="en-AU"/>
        </w:rPr>
      </w:pPr>
      <w:r>
        <w:rPr>
          <w:rFonts w:ascii="Calibri" w:eastAsia="Times New Roman" w:hAnsi="Calibri" w:cs="Times New Roman"/>
          <w:b/>
          <w:color w:val="004976"/>
          <w:spacing w:val="-3"/>
          <w:szCs w:val="19"/>
          <w:lang w:eastAsia="en-AU"/>
        </w:rPr>
        <w:t>Australian Antarctic Division (AAD)</w:t>
      </w:r>
    </w:p>
    <w:p w14:paraId="729B0FF9" w14:textId="733B961A" w:rsidR="00AC7C66" w:rsidRPr="00D57656" w:rsidRDefault="00577D58" w:rsidP="00296537">
      <w:pPr>
        <w:spacing w:before="120" w:after="120" w:line="247" w:lineRule="auto"/>
        <w:rPr>
          <w:rFonts w:ascii="Calibri" w:eastAsia="Times New Roman" w:hAnsi="Calibri" w:cs="Times New Roman"/>
          <w:spacing w:val="-3"/>
          <w:szCs w:val="19"/>
          <w:lang w:eastAsia="en-AU"/>
        </w:rPr>
      </w:pPr>
      <w:r w:rsidRPr="00D57656">
        <w:rPr>
          <w:rFonts w:ascii="Calibri" w:eastAsia="Times New Roman" w:hAnsi="Calibri" w:cs="Times New Roman"/>
          <w:spacing w:val="-3"/>
          <w:szCs w:val="19"/>
          <w:lang w:eastAsia="en-AU"/>
        </w:rPr>
        <w:t xml:space="preserve">The </w:t>
      </w:r>
      <w:r w:rsidR="00514DB6">
        <w:rPr>
          <w:rFonts w:ascii="Calibri" w:eastAsia="Times New Roman" w:hAnsi="Calibri" w:cs="Times New Roman"/>
          <w:spacing w:val="-3"/>
          <w:szCs w:val="19"/>
          <w:lang w:eastAsia="en-AU"/>
        </w:rPr>
        <w:t>AAD</w:t>
      </w:r>
      <w:r w:rsidR="00AC7C66" w:rsidRPr="00D57656">
        <w:rPr>
          <w:rFonts w:ascii="Calibri" w:eastAsia="Times New Roman" w:hAnsi="Calibri" w:cs="Times New Roman"/>
          <w:spacing w:val="-3"/>
          <w:szCs w:val="19"/>
          <w:lang w:eastAsia="en-AU"/>
        </w:rPr>
        <w:t xml:space="preserve"> </w:t>
      </w:r>
      <w:r w:rsidR="00AC7C66" w:rsidRPr="00D57656">
        <w:rPr>
          <w:rFonts w:ascii="Calibri" w:eastAsia="Times New Roman" w:hAnsi="Calibri"/>
          <w:spacing w:val="-3"/>
          <w:szCs w:val="19"/>
        </w:rPr>
        <w:t xml:space="preserve">is part of the </w:t>
      </w:r>
      <w:r w:rsidR="009F05A8" w:rsidRPr="00D57656">
        <w:t>Department of Agriculture, Water and the Environment</w:t>
      </w:r>
      <w:r w:rsidR="00AC7C66" w:rsidRPr="00D57656">
        <w:rPr>
          <w:rFonts w:ascii="Calibri" w:eastAsia="Times New Roman" w:hAnsi="Calibri"/>
          <w:spacing w:val="-3"/>
          <w:szCs w:val="19"/>
        </w:rPr>
        <w:t xml:space="preserve"> (DAWE). The AAD </w:t>
      </w:r>
      <w:r w:rsidR="00AC7C66" w:rsidRPr="00D57656">
        <w:rPr>
          <w:rFonts w:ascii="Calibri" w:eastAsia="Times New Roman" w:hAnsi="Calibri" w:cs="Times New Roman"/>
          <w:spacing w:val="-3"/>
          <w:szCs w:val="19"/>
          <w:lang w:eastAsia="en-AU"/>
        </w:rPr>
        <w:t>leads, coordinates and delivers the Australian Antarctic Program. It trains and equips all Australian Antarctic expeditioners and its staff undertake operational, medical, science, policy and support functions.</w:t>
      </w:r>
      <w:r w:rsidR="0048724C" w:rsidRPr="00D57656">
        <w:rPr>
          <w:rFonts w:ascii="Calibri" w:eastAsia="Times New Roman" w:hAnsi="Calibri" w:cs="Times New Roman"/>
          <w:spacing w:val="-3"/>
          <w:szCs w:val="19"/>
          <w:lang w:eastAsia="en-AU"/>
        </w:rPr>
        <w:t xml:space="preserve"> The </w:t>
      </w:r>
      <w:r w:rsidR="00514DB6">
        <w:rPr>
          <w:rFonts w:ascii="Calibri" w:eastAsia="Times New Roman" w:hAnsi="Calibri" w:cs="Times New Roman"/>
          <w:spacing w:val="-3"/>
          <w:szCs w:val="19"/>
          <w:lang w:eastAsia="en-AU"/>
        </w:rPr>
        <w:t>AAD</w:t>
      </w:r>
      <w:r w:rsidR="0048724C" w:rsidRPr="00D57656">
        <w:rPr>
          <w:rFonts w:ascii="Calibri" w:eastAsia="Times New Roman" w:hAnsi="Calibri" w:cs="Times New Roman"/>
          <w:spacing w:val="-3"/>
          <w:szCs w:val="19"/>
          <w:lang w:eastAsia="en-AU"/>
        </w:rPr>
        <w:t xml:space="preserve"> leads the Australian Government’s scientific program in Antarctica. Its research addresses critical issues including: climate change, the human footprint in Antarctica, the conservation of Antarctic and Southern Ocean wildlife and the sustainable management of Southern Ocean fisheries in the face of increasing demands for fish and krill caused by human population growth.</w:t>
      </w:r>
    </w:p>
    <w:p w14:paraId="652EC636" w14:textId="77777777" w:rsidR="00AC7C66" w:rsidRPr="00702A86" w:rsidRDefault="00AC7C66" w:rsidP="00296537">
      <w:pPr>
        <w:spacing w:after="120" w:line="247" w:lineRule="auto"/>
        <w:rPr>
          <w:rFonts w:ascii="Calibri" w:eastAsia="MS Mincho" w:hAnsi="Calibri" w:cs="Times New Roman"/>
          <w:bCs/>
          <w:i/>
          <w:color w:val="000000"/>
          <w:szCs w:val="20"/>
          <w:lang w:eastAsia="en-AU"/>
        </w:rPr>
      </w:pPr>
      <w:r w:rsidRPr="00702A86">
        <w:rPr>
          <w:rFonts w:ascii="Calibri" w:eastAsia="MS Mincho" w:hAnsi="Calibri" w:cs="Times New Roman"/>
          <w:bCs/>
          <w:i/>
          <w:color w:val="000000"/>
          <w:szCs w:val="20"/>
          <w:lang w:eastAsia="en-AU"/>
        </w:rPr>
        <w:t>Key space-related activities</w:t>
      </w:r>
    </w:p>
    <w:p w14:paraId="4000D63D" w14:textId="2D2E03A6" w:rsidR="0048724C" w:rsidRPr="00D57656" w:rsidRDefault="0048724C" w:rsidP="00296537">
      <w:pPr>
        <w:spacing w:after="120" w:line="247" w:lineRule="auto"/>
        <w:rPr>
          <w:rFonts w:ascii="Calibri" w:eastAsia="Times New Roman" w:hAnsi="Calibri" w:cs="Times New Roman"/>
          <w:spacing w:val="-3"/>
          <w:szCs w:val="19"/>
          <w:lang w:eastAsia="en-AU"/>
        </w:rPr>
      </w:pPr>
      <w:r w:rsidRPr="00D57656">
        <w:rPr>
          <w:rFonts w:ascii="Calibri" w:eastAsia="Times New Roman" w:hAnsi="Calibri" w:cs="Times New Roman"/>
          <w:spacing w:val="-3"/>
          <w:szCs w:val="19"/>
          <w:lang w:eastAsia="en-AU"/>
        </w:rPr>
        <w:t xml:space="preserve">The AAD’s Frontier Science projects include research in astronomy, geosciences and space weather.  The use of the Antarctic as a space analogue </w:t>
      </w:r>
      <w:r w:rsidR="002268B8" w:rsidRPr="00D57656">
        <w:rPr>
          <w:rFonts w:ascii="Calibri" w:eastAsia="Times New Roman" w:hAnsi="Calibri" w:cs="Times New Roman"/>
          <w:spacing w:val="-3"/>
          <w:szCs w:val="19"/>
          <w:lang w:eastAsia="en-AU"/>
        </w:rPr>
        <w:t xml:space="preserve">for human biology and medicine research </w:t>
      </w:r>
      <w:r w:rsidRPr="00D57656">
        <w:rPr>
          <w:rFonts w:ascii="Calibri" w:eastAsia="Times New Roman" w:hAnsi="Calibri" w:cs="Times New Roman"/>
          <w:spacing w:val="-3"/>
          <w:szCs w:val="19"/>
          <w:lang w:eastAsia="en-AU"/>
        </w:rPr>
        <w:t>has recently become of interest to the international polar medicine community.</w:t>
      </w:r>
    </w:p>
    <w:p w14:paraId="58AFABF5" w14:textId="3048B1A0" w:rsidR="00511920" w:rsidRPr="00D57656" w:rsidRDefault="00511920" w:rsidP="00296537">
      <w:pPr>
        <w:rPr>
          <w:rFonts w:ascii="Calibri" w:eastAsia="Times New Roman" w:hAnsi="Calibri" w:cs="Times New Roman"/>
          <w:spacing w:val="-3"/>
          <w:szCs w:val="19"/>
          <w:lang w:eastAsia="en-AU"/>
        </w:rPr>
      </w:pPr>
      <w:r w:rsidRPr="00D57656">
        <w:rPr>
          <w:rFonts w:ascii="Calibri" w:eastAsia="Times New Roman" w:hAnsi="Calibri" w:cs="Times New Roman"/>
          <w:spacing w:val="-3"/>
          <w:szCs w:val="19"/>
          <w:lang w:eastAsia="en-AU"/>
        </w:rPr>
        <w:t xml:space="preserve">The </w:t>
      </w:r>
      <w:hyperlink r:id="rId66" w:history="1">
        <w:r w:rsidRPr="00F53857">
          <w:rPr>
            <w:rStyle w:val="Hyperlink"/>
            <w:rFonts w:ascii="Calibri" w:eastAsia="Times New Roman" w:hAnsi="Calibri" w:cs="Times New Roman"/>
            <w:spacing w:val="-3"/>
            <w:szCs w:val="19"/>
            <w:lang w:eastAsia="en-AU"/>
          </w:rPr>
          <w:t>AAD</w:t>
        </w:r>
      </w:hyperlink>
      <w:r w:rsidRPr="00D57656">
        <w:rPr>
          <w:rFonts w:ascii="Calibri" w:eastAsia="Times New Roman" w:hAnsi="Calibri" w:cs="Times New Roman"/>
          <w:spacing w:val="-3"/>
          <w:szCs w:val="19"/>
          <w:lang w:eastAsia="en-AU"/>
        </w:rPr>
        <w:t xml:space="preserve"> is a member of the SCC.</w:t>
      </w:r>
    </w:p>
    <w:p w14:paraId="3E0C2550" w14:textId="63A3B3C9" w:rsidR="00702A86" w:rsidRPr="00B601FB" w:rsidRDefault="00702A86" w:rsidP="00702A86">
      <w:pPr>
        <w:spacing w:before="240" w:after="120" w:line="240" w:lineRule="auto"/>
        <w:rPr>
          <w:rFonts w:ascii="Calibri" w:eastAsia="Times New Roman" w:hAnsi="Calibri" w:cs="Times New Roman"/>
          <w:b/>
          <w:color w:val="004976"/>
          <w:spacing w:val="-3"/>
          <w:szCs w:val="19"/>
          <w:lang w:eastAsia="en-AU"/>
        </w:rPr>
      </w:pPr>
      <w:r w:rsidRPr="00B601FB">
        <w:rPr>
          <w:rFonts w:ascii="Calibri" w:eastAsia="Times New Roman" w:hAnsi="Calibri" w:cs="Times New Roman"/>
          <w:b/>
          <w:color w:val="004976"/>
          <w:spacing w:val="-3"/>
          <w:szCs w:val="19"/>
          <w:lang w:eastAsia="en-AU"/>
        </w:rPr>
        <w:t xml:space="preserve">Attorney General’s Department </w:t>
      </w:r>
      <w:r w:rsidR="00292EE4">
        <w:rPr>
          <w:rFonts w:ascii="Calibri" w:eastAsia="Times New Roman" w:hAnsi="Calibri" w:cs="Times New Roman"/>
          <w:b/>
          <w:color w:val="004976"/>
          <w:spacing w:val="-3"/>
          <w:szCs w:val="19"/>
          <w:lang w:eastAsia="en-AU"/>
        </w:rPr>
        <w:t>(AGD)</w:t>
      </w:r>
    </w:p>
    <w:p w14:paraId="3E0C2551" w14:textId="28C78350" w:rsidR="00702A86" w:rsidRPr="00702A86" w:rsidRDefault="00702A86" w:rsidP="00702A86">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 xml:space="preserve">The </w:t>
      </w:r>
      <w:r w:rsidR="00292EE4">
        <w:rPr>
          <w:rFonts w:ascii="Calibri" w:eastAsia="MS Mincho" w:hAnsi="Calibri" w:cs="Times New Roman"/>
          <w:color w:val="000000"/>
          <w:szCs w:val="20"/>
          <w:lang w:eastAsia="en-AU"/>
        </w:rPr>
        <w:t>AGD</w:t>
      </w:r>
      <w:r w:rsidRPr="00702A86">
        <w:rPr>
          <w:rFonts w:ascii="Calibri" w:eastAsia="MS Mincho" w:hAnsi="Calibri" w:cs="Times New Roman"/>
          <w:color w:val="000000"/>
          <w:szCs w:val="20"/>
          <w:lang w:eastAsia="en-AU"/>
        </w:rPr>
        <w:t xml:space="preserve"> delivers programs and policies to maintain and improve Australia's law and justice framework. AGD’s Office of International Law provides legal advice to </w:t>
      </w:r>
      <w:r w:rsidR="00822229">
        <w:rPr>
          <w:rFonts w:ascii="Calibri" w:eastAsia="MS Mincho" w:hAnsi="Calibri" w:cs="Times New Roman"/>
          <w:color w:val="000000"/>
          <w:szCs w:val="20"/>
          <w:lang w:eastAsia="en-AU"/>
        </w:rPr>
        <w:t>G</w:t>
      </w:r>
      <w:r w:rsidRPr="00702A86">
        <w:rPr>
          <w:rFonts w:ascii="Calibri" w:eastAsia="MS Mincho" w:hAnsi="Calibri" w:cs="Times New Roman"/>
          <w:color w:val="000000"/>
          <w:szCs w:val="20"/>
          <w:lang w:eastAsia="en-AU"/>
        </w:rPr>
        <w:t>overnment on international law. This includes advice on legal issues relating to space, to ensure Australia’s engagement in the space domain is consistent with Australia’s international obligations.</w:t>
      </w:r>
    </w:p>
    <w:p w14:paraId="3E0C2552" w14:textId="77777777" w:rsidR="00702A86" w:rsidRPr="00702A86" w:rsidRDefault="00702A86" w:rsidP="00702A86">
      <w:pPr>
        <w:spacing w:after="120" w:line="240" w:lineRule="auto"/>
        <w:rPr>
          <w:rFonts w:ascii="Calibri" w:eastAsia="MS Mincho" w:hAnsi="Calibri" w:cs="Times New Roman"/>
          <w:bCs/>
          <w:i/>
          <w:color w:val="000000"/>
          <w:szCs w:val="20"/>
          <w:lang w:eastAsia="en-AU"/>
        </w:rPr>
      </w:pPr>
      <w:r w:rsidRPr="00702A86">
        <w:rPr>
          <w:rFonts w:ascii="Calibri" w:eastAsia="MS Mincho" w:hAnsi="Calibri" w:cs="Times New Roman"/>
          <w:bCs/>
          <w:i/>
          <w:color w:val="000000"/>
          <w:szCs w:val="20"/>
          <w:lang w:eastAsia="en-AU"/>
        </w:rPr>
        <w:t>Key space-related activities</w:t>
      </w:r>
    </w:p>
    <w:p w14:paraId="3E0C2553" w14:textId="0F0E874D" w:rsidR="00702A86" w:rsidRPr="00702A86" w:rsidRDefault="00702A86" w:rsidP="00702A86">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 xml:space="preserve">AGD’s Office of International Law provides legal advice to </w:t>
      </w:r>
      <w:r w:rsidR="00822229">
        <w:rPr>
          <w:rFonts w:ascii="Calibri" w:eastAsia="MS Mincho" w:hAnsi="Calibri" w:cs="Times New Roman"/>
          <w:color w:val="000000"/>
          <w:szCs w:val="20"/>
          <w:lang w:eastAsia="en-AU"/>
        </w:rPr>
        <w:t>G</w:t>
      </w:r>
      <w:r w:rsidRPr="00702A86">
        <w:rPr>
          <w:rFonts w:ascii="Calibri" w:eastAsia="MS Mincho" w:hAnsi="Calibri" w:cs="Times New Roman"/>
          <w:color w:val="000000"/>
          <w:szCs w:val="20"/>
          <w:lang w:eastAsia="en-AU"/>
        </w:rPr>
        <w:t xml:space="preserve">overnment on key international space law treaties. </w:t>
      </w:r>
      <w:hyperlink r:id="rId67" w:history="1">
        <w:r w:rsidRPr="00F53857">
          <w:rPr>
            <w:rStyle w:val="Hyperlink"/>
            <w:rFonts w:ascii="Calibri" w:eastAsia="MS Mincho" w:hAnsi="Calibri" w:cs="Times New Roman"/>
            <w:szCs w:val="20"/>
            <w:lang w:eastAsia="en-AU"/>
          </w:rPr>
          <w:t>AGD</w:t>
        </w:r>
      </w:hyperlink>
      <w:r w:rsidRPr="00702A86">
        <w:rPr>
          <w:rFonts w:ascii="Calibri" w:eastAsia="MS Mincho" w:hAnsi="Calibri" w:cs="Times New Roman"/>
          <w:color w:val="000000"/>
          <w:szCs w:val="20"/>
          <w:lang w:eastAsia="en-AU"/>
        </w:rPr>
        <w:t xml:space="preserve"> is a member of the SCC</w:t>
      </w:r>
      <w:r w:rsidRPr="00702A86">
        <w:rPr>
          <w:rFonts w:ascii="Calibri" w:eastAsia="MS Mincho" w:hAnsi="Calibri" w:cs="Calibri"/>
          <w:bCs/>
          <w:iCs/>
          <w:lang w:eastAsia="en-AU"/>
        </w:rPr>
        <w:t>.</w:t>
      </w:r>
    </w:p>
    <w:p w14:paraId="3E0C2555" w14:textId="03C3C1A8" w:rsidR="00702A86" w:rsidRPr="00702A86" w:rsidRDefault="00702A86" w:rsidP="00702A86">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Australian Space Agency</w:t>
      </w:r>
      <w:r w:rsidR="00577D58">
        <w:rPr>
          <w:rFonts w:ascii="Calibri" w:eastAsia="Times New Roman" w:hAnsi="Calibri" w:cs="Times New Roman"/>
          <w:b/>
          <w:color w:val="004976"/>
          <w:spacing w:val="-3"/>
          <w:szCs w:val="19"/>
          <w:lang w:eastAsia="en-AU"/>
        </w:rPr>
        <w:t xml:space="preserve"> </w:t>
      </w:r>
    </w:p>
    <w:p w14:paraId="3E0C2556" w14:textId="57577579" w:rsidR="00702A86" w:rsidRPr="00702A86" w:rsidRDefault="00702A86" w:rsidP="00702A86">
      <w:pPr>
        <w:spacing w:after="120" w:line="240" w:lineRule="auto"/>
        <w:rPr>
          <w:rFonts w:ascii="Calibri" w:eastAsia="MS Mincho" w:hAnsi="Calibri" w:cs="Times New Roman"/>
          <w:color w:val="000000"/>
          <w:lang w:eastAsia="en-AU"/>
        </w:rPr>
      </w:pPr>
      <w:r w:rsidRPr="00702A86">
        <w:rPr>
          <w:rFonts w:ascii="Calibri" w:eastAsia="MS Mincho" w:hAnsi="Calibri" w:cs="Times New Roman"/>
          <w:color w:val="000000"/>
          <w:lang w:eastAsia="en-AU"/>
        </w:rPr>
        <w:t xml:space="preserve">The Agency </w:t>
      </w:r>
      <w:r w:rsidRPr="00702A86">
        <w:rPr>
          <w:rFonts w:ascii="Calibri" w:eastAsia="MS Mincho" w:hAnsi="Calibri" w:cs="Times New Roman"/>
          <w:color w:val="000000"/>
          <w:szCs w:val="20"/>
          <w:lang w:eastAsia="en-AU"/>
        </w:rPr>
        <w:t xml:space="preserve">is a non-statutory, whole-of-government entity located within the </w:t>
      </w:r>
      <w:r w:rsidR="00292EE4">
        <w:rPr>
          <w:rFonts w:ascii="Calibri" w:eastAsia="MS Mincho" w:hAnsi="Calibri" w:cs="Times New Roman"/>
          <w:color w:val="000000"/>
          <w:szCs w:val="20"/>
          <w:lang w:eastAsia="en-AU"/>
        </w:rPr>
        <w:t>DISER</w:t>
      </w:r>
      <w:r w:rsidRPr="00702A86">
        <w:rPr>
          <w:rFonts w:ascii="Calibri" w:eastAsia="MS Mincho" w:hAnsi="Calibri" w:cs="Times New Roman"/>
          <w:color w:val="000000"/>
          <w:szCs w:val="20"/>
          <w:lang w:eastAsia="en-AU"/>
        </w:rPr>
        <w:t xml:space="preserve"> as a separately branded function. The Agency is the front door for Australia’s international engagement on civil space and operates as the national priority setting mechanism for the civil space sector.</w:t>
      </w:r>
      <w:r w:rsidRPr="00702A86">
        <w:rPr>
          <w:rFonts w:ascii="Calibri" w:eastAsia="MS Mincho" w:hAnsi="Calibri" w:cs="Times New Roman"/>
          <w:color w:val="000000"/>
          <w:lang w:eastAsia="en-AU"/>
        </w:rPr>
        <w:t xml:space="preserve"> </w:t>
      </w:r>
    </w:p>
    <w:p w14:paraId="3E0C2557" w14:textId="77777777" w:rsidR="00702A86" w:rsidRPr="00702A86" w:rsidRDefault="00702A86" w:rsidP="00702A86">
      <w:pPr>
        <w:spacing w:after="120" w:line="240" w:lineRule="auto"/>
        <w:rPr>
          <w:rFonts w:ascii="Calibri" w:eastAsia="MS Mincho" w:hAnsi="Calibri" w:cs="Times New Roman"/>
          <w:i/>
          <w:lang w:eastAsia="en-AU"/>
        </w:rPr>
      </w:pPr>
      <w:r w:rsidRPr="00702A86">
        <w:rPr>
          <w:rFonts w:ascii="Calibri" w:eastAsia="MS Mincho" w:hAnsi="Calibri" w:cs="Times New Roman"/>
          <w:i/>
          <w:lang w:eastAsia="en-AU"/>
        </w:rPr>
        <w:t>Key space-related activities</w:t>
      </w:r>
    </w:p>
    <w:p w14:paraId="3E0C2558" w14:textId="77777777" w:rsidR="00702A86" w:rsidRPr="00702A86" w:rsidRDefault="00702A86" w:rsidP="00702A86">
      <w:pPr>
        <w:spacing w:after="120" w:line="240" w:lineRule="auto"/>
        <w:rPr>
          <w:rFonts w:ascii="Calibri" w:eastAsia="MS Mincho" w:hAnsi="Calibri" w:cs="Times New Roman"/>
          <w:color w:val="000000"/>
          <w:lang w:eastAsia="en-AU"/>
        </w:rPr>
      </w:pPr>
      <w:r w:rsidRPr="00702A86">
        <w:rPr>
          <w:rFonts w:ascii="Calibri" w:eastAsia="MS Mincho" w:hAnsi="Calibri" w:cs="Times New Roman"/>
          <w:color w:val="000000"/>
          <w:lang w:eastAsia="en-AU"/>
        </w:rPr>
        <w:t>The Agency is responsible for: providing national policy and strategic advice on the civil space sector; coordinating Australia’s domestic civil space sector activities; supporting the growth of Australia’s space industry and the use of space across the broader economy; leading international civil space engagement; administering space activities legislation and delivering on our international obligations; and inspiring the Australian community and the next generation of space entrepreneurs.</w:t>
      </w:r>
    </w:p>
    <w:p w14:paraId="3E0C2559" w14:textId="4849EB83" w:rsidR="00702A86" w:rsidRPr="00702A86" w:rsidRDefault="00702A86" w:rsidP="00702A86">
      <w:pPr>
        <w:spacing w:after="120" w:line="240" w:lineRule="auto"/>
        <w:rPr>
          <w:rFonts w:ascii="Calibri" w:eastAsia="MS Mincho" w:hAnsi="Calibri" w:cs="Times New Roman"/>
          <w:b/>
          <w:color w:val="000000"/>
          <w:szCs w:val="20"/>
          <w:lang w:eastAsia="en-AU"/>
        </w:rPr>
      </w:pPr>
      <w:r w:rsidRPr="00702A86">
        <w:rPr>
          <w:rFonts w:ascii="Calibri" w:eastAsia="MS Mincho" w:hAnsi="Calibri" w:cs="Times New Roman"/>
          <w:color w:val="000000"/>
          <w:szCs w:val="20"/>
          <w:lang w:eastAsia="en-AU"/>
        </w:rPr>
        <w:t xml:space="preserve">The </w:t>
      </w:r>
      <w:hyperlink r:id="rId68" w:history="1">
        <w:r w:rsidRPr="00F53857">
          <w:rPr>
            <w:rStyle w:val="Hyperlink"/>
            <w:rFonts w:ascii="Calibri" w:eastAsia="MS Mincho" w:hAnsi="Calibri" w:cs="Times New Roman"/>
            <w:szCs w:val="20"/>
            <w:lang w:eastAsia="en-AU"/>
          </w:rPr>
          <w:t>Agency</w:t>
        </w:r>
      </w:hyperlink>
      <w:r w:rsidRPr="00702A86">
        <w:rPr>
          <w:rFonts w:ascii="Calibri" w:eastAsia="MS Mincho" w:hAnsi="Calibri" w:cs="Times New Roman"/>
          <w:color w:val="000000"/>
          <w:szCs w:val="20"/>
          <w:lang w:eastAsia="en-AU"/>
        </w:rPr>
        <w:t xml:space="preserve"> is the Chair of the SCC and a member of the Space Cross-Sector Interest Group.</w:t>
      </w:r>
    </w:p>
    <w:p w14:paraId="3E0C255B" w14:textId="193E583B" w:rsidR="00702A86" w:rsidRPr="00702A86" w:rsidRDefault="00702A86" w:rsidP="00702A86">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 xml:space="preserve">Australian Communications and Media Authority </w:t>
      </w:r>
      <w:r w:rsidR="0004291A">
        <w:rPr>
          <w:rFonts w:ascii="Calibri" w:eastAsia="Times New Roman" w:hAnsi="Calibri" w:cs="Times New Roman"/>
          <w:b/>
          <w:color w:val="004976"/>
          <w:spacing w:val="-3"/>
          <w:szCs w:val="19"/>
          <w:lang w:eastAsia="en-AU"/>
        </w:rPr>
        <w:t>(ACMA)</w:t>
      </w:r>
    </w:p>
    <w:p w14:paraId="3E0C255C" w14:textId="25D3F425" w:rsidR="00702A86" w:rsidRPr="00702A86" w:rsidRDefault="00702A86" w:rsidP="000F0470">
      <w:pPr>
        <w:spacing w:after="120" w:line="240" w:lineRule="auto"/>
        <w:rPr>
          <w:rFonts w:ascii="Calibri" w:eastAsia="MS Mincho" w:hAnsi="Calibri" w:cs="Times New Roman"/>
          <w:color w:val="000000"/>
          <w:lang w:eastAsia="en-AU"/>
        </w:rPr>
      </w:pPr>
      <w:r w:rsidRPr="00702A86">
        <w:rPr>
          <w:rFonts w:ascii="Calibri" w:eastAsia="MS Mincho" w:hAnsi="Calibri" w:cs="Times New Roman"/>
          <w:color w:val="000000"/>
          <w:lang w:eastAsia="en-AU"/>
        </w:rPr>
        <w:t xml:space="preserve">The </w:t>
      </w:r>
      <w:r w:rsidR="00292EE4">
        <w:rPr>
          <w:rFonts w:ascii="Calibri" w:eastAsia="MS Mincho" w:hAnsi="Calibri" w:cs="Times New Roman"/>
          <w:color w:val="000000"/>
          <w:lang w:eastAsia="en-AU"/>
        </w:rPr>
        <w:t>ACMA</w:t>
      </w:r>
      <w:r w:rsidRPr="00702A86">
        <w:rPr>
          <w:rFonts w:ascii="Calibri" w:eastAsia="MS Mincho" w:hAnsi="Calibri" w:cs="Times New Roman"/>
          <w:color w:val="000000"/>
          <w:lang w:eastAsia="en-AU"/>
        </w:rPr>
        <w:t xml:space="preserve"> </w:t>
      </w:r>
      <w:r w:rsidR="00A57DAD" w:rsidRPr="00A57DAD">
        <w:rPr>
          <w:rFonts w:ascii="Calibri" w:eastAsia="MS Mincho" w:hAnsi="Calibri" w:cs="Times New Roman"/>
          <w:color w:val="000000"/>
          <w:lang w:eastAsia="en-AU"/>
        </w:rPr>
        <w:t>is a statutory authority</w:t>
      </w:r>
      <w:r w:rsidR="00A57DAD">
        <w:rPr>
          <w:rFonts w:ascii="Calibri" w:eastAsia="MS Mincho" w:hAnsi="Calibri" w:cs="Times New Roman"/>
          <w:color w:val="000000"/>
          <w:lang w:eastAsia="en-AU"/>
        </w:rPr>
        <w:t xml:space="preserve"> </w:t>
      </w:r>
      <w:r w:rsidR="0004291A" w:rsidRPr="0004291A">
        <w:rPr>
          <w:rFonts w:ascii="Calibri" w:eastAsia="MS Mincho" w:hAnsi="Calibri" w:cs="Times New Roman"/>
          <w:color w:val="000000"/>
          <w:lang w:eastAsia="en-AU"/>
        </w:rPr>
        <w:t xml:space="preserve">responsible for the regulation of radio communications services, including the radiocommunications licensing of space-based communications systems in Australia and International Telecommunications Union (ITU) satellite filing coordination. </w:t>
      </w:r>
    </w:p>
    <w:p w14:paraId="3E0C255D" w14:textId="77777777" w:rsidR="00702A86" w:rsidRPr="00702A86" w:rsidRDefault="00702A86" w:rsidP="00702A86">
      <w:pPr>
        <w:spacing w:after="120" w:line="240" w:lineRule="auto"/>
        <w:rPr>
          <w:rFonts w:ascii="Calibri" w:eastAsia="MS Mincho" w:hAnsi="Calibri" w:cs="Times New Roman"/>
          <w:i/>
          <w:lang w:eastAsia="en-AU"/>
        </w:rPr>
      </w:pPr>
      <w:r w:rsidRPr="00702A86">
        <w:rPr>
          <w:rFonts w:ascii="Calibri" w:eastAsia="MS Mincho" w:hAnsi="Calibri" w:cs="Times New Roman"/>
          <w:i/>
          <w:lang w:eastAsia="en-AU"/>
        </w:rPr>
        <w:t>Key space-related activities</w:t>
      </w:r>
    </w:p>
    <w:p w14:paraId="3E0C255E" w14:textId="77777777" w:rsidR="000F0470" w:rsidRDefault="00702A86" w:rsidP="00702A86">
      <w:pPr>
        <w:spacing w:after="120" w:line="240" w:lineRule="auto"/>
        <w:rPr>
          <w:rFonts w:ascii="Calibri" w:eastAsia="MS Mincho" w:hAnsi="Calibri" w:cs="Times New Roman"/>
          <w:color w:val="000000"/>
          <w:lang w:eastAsia="en-AU"/>
        </w:rPr>
      </w:pPr>
      <w:r w:rsidRPr="00702A86">
        <w:rPr>
          <w:rFonts w:ascii="Calibri" w:eastAsia="MS Mincho" w:hAnsi="Calibri" w:cs="Times New Roman"/>
          <w:color w:val="000000"/>
          <w:lang w:eastAsia="en-AU"/>
        </w:rPr>
        <w:t xml:space="preserve">The ACMA manages access to the radiofrequency spectrum through the development and maintenance of a regulatory framework for satellite services in Australia, including licensing. It also represents Australia's space spectrum management interests internationally, including the filing and coordination of Australian satellite systems with the ITU. </w:t>
      </w:r>
    </w:p>
    <w:p w14:paraId="3E0C255F" w14:textId="746E2933" w:rsidR="00634B36" w:rsidRDefault="00702A86" w:rsidP="00702A86">
      <w:pPr>
        <w:spacing w:after="120" w:line="240" w:lineRule="auto"/>
        <w:rPr>
          <w:rFonts w:ascii="Calibri" w:eastAsia="MS Mincho" w:hAnsi="Calibri" w:cs="Times New Roman"/>
          <w:color w:val="000000"/>
          <w:lang w:eastAsia="en-AU"/>
        </w:rPr>
      </w:pPr>
      <w:r w:rsidRPr="00702A86">
        <w:rPr>
          <w:rFonts w:ascii="Calibri" w:eastAsia="MS Mincho" w:hAnsi="Calibri" w:cs="Times New Roman"/>
          <w:color w:val="000000"/>
          <w:lang w:eastAsia="en-AU"/>
        </w:rPr>
        <w:t xml:space="preserve">The </w:t>
      </w:r>
      <w:hyperlink r:id="rId69" w:history="1">
        <w:r w:rsidRPr="00F53857">
          <w:rPr>
            <w:rStyle w:val="Hyperlink"/>
            <w:rFonts w:ascii="Calibri" w:eastAsia="MS Mincho" w:hAnsi="Calibri" w:cs="Times New Roman"/>
            <w:lang w:eastAsia="en-AU"/>
          </w:rPr>
          <w:t>ACMA</w:t>
        </w:r>
      </w:hyperlink>
      <w:r w:rsidRPr="00702A86">
        <w:rPr>
          <w:rFonts w:ascii="Calibri" w:eastAsia="MS Mincho" w:hAnsi="Calibri" w:cs="Times New Roman"/>
          <w:color w:val="000000"/>
          <w:lang w:eastAsia="en-AU"/>
        </w:rPr>
        <w:t xml:space="preserve"> is a member of the SCC and various working groups.</w:t>
      </w:r>
      <w:r w:rsidR="00634B36">
        <w:rPr>
          <w:rFonts w:ascii="Calibri" w:eastAsia="MS Mincho" w:hAnsi="Calibri" w:cs="Times New Roman"/>
          <w:color w:val="000000"/>
          <w:lang w:eastAsia="en-AU"/>
        </w:rPr>
        <w:t xml:space="preserve"> ACMA leads </w:t>
      </w:r>
      <w:r w:rsidR="00634B36" w:rsidRPr="00634B36">
        <w:rPr>
          <w:rFonts w:ascii="Calibri" w:eastAsia="MS Mincho" w:hAnsi="Calibri" w:cs="Times New Roman"/>
          <w:color w:val="000000"/>
          <w:lang w:eastAsia="en-AU"/>
        </w:rPr>
        <w:t>the Australian Radiocommunications Study Groups (ARSGs)</w:t>
      </w:r>
      <w:r w:rsidR="00634B36">
        <w:rPr>
          <w:rFonts w:ascii="Calibri" w:eastAsia="MS Mincho" w:hAnsi="Calibri" w:cs="Times New Roman"/>
          <w:color w:val="000000"/>
          <w:lang w:eastAsia="en-AU"/>
        </w:rPr>
        <w:t>.</w:t>
      </w:r>
      <w:r w:rsidR="00634B36" w:rsidRPr="00634B36">
        <w:rPr>
          <w:rFonts w:ascii="Calibri" w:eastAsia="MS Mincho" w:hAnsi="Calibri" w:cs="Times New Roman"/>
          <w:color w:val="000000"/>
          <w:lang w:eastAsia="en-AU"/>
        </w:rPr>
        <w:t xml:space="preserve"> </w:t>
      </w:r>
    </w:p>
    <w:p w14:paraId="3E0C2561" w14:textId="77777777" w:rsidR="00702A86" w:rsidRPr="00702A86" w:rsidRDefault="00702A86" w:rsidP="00702A86">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Australian Trade and Investment Commission</w:t>
      </w:r>
      <w:r w:rsidRPr="00702A86">
        <w:rPr>
          <w:rFonts w:ascii="Calibri" w:eastAsia="Times New Roman" w:hAnsi="Calibri" w:cs="Times New Roman"/>
          <w:b/>
          <w:color w:val="004976"/>
          <w:spacing w:val="-3"/>
          <w:lang w:eastAsia="en-AU"/>
        </w:rPr>
        <w:t xml:space="preserve"> (Austrade)</w:t>
      </w:r>
    </w:p>
    <w:p w14:paraId="3E0C2562" w14:textId="2A4149E5" w:rsidR="00702A86" w:rsidRPr="00702A86" w:rsidRDefault="00702A86" w:rsidP="00702A86">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lang w:eastAsia="en-AU"/>
        </w:rPr>
        <w:t xml:space="preserve">The Austrade contributes to Australia’s economic prosperity by helping Australian businesses, education institutions, tourism operators, governments and citizens as they </w:t>
      </w:r>
      <w:r w:rsidRPr="00702A86">
        <w:rPr>
          <w:rFonts w:ascii="Calibri" w:eastAsia="MS Mincho" w:hAnsi="Calibri" w:cs="Times New Roman"/>
          <w:color w:val="000000"/>
          <w:szCs w:val="20"/>
          <w:lang w:eastAsia="en-AU"/>
        </w:rPr>
        <w:t xml:space="preserve">develop international markets and promote international education, win productive foreign direct investment, strengthen Australia’s tourism industry and seek consular and passport services. </w:t>
      </w:r>
    </w:p>
    <w:p w14:paraId="3E0C2563" w14:textId="77777777" w:rsidR="00702A86" w:rsidRPr="00702A86" w:rsidRDefault="00702A86" w:rsidP="00702A86">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lang w:eastAsia="en-AU"/>
        </w:rPr>
        <w:t xml:space="preserve">Austrade leverages the deep commercial knowledge and relationships of its international and domestic networks, and the badge of government, to deliver value for our clients and investors. Austrade </w:t>
      </w:r>
      <w:r w:rsidRPr="00702A86">
        <w:rPr>
          <w:rFonts w:ascii="Calibri" w:eastAsia="MS Mincho" w:hAnsi="Calibri" w:cs="Times New Roman"/>
          <w:color w:val="000000"/>
          <w:szCs w:val="20"/>
          <w:lang w:eastAsia="en-AU"/>
        </w:rPr>
        <w:t>connects export-ready Australian businesses to overseas opportunities and works with them to achieve commercial outcomes. It wins productive foreign direct investment and promotes Australian capability internationally, while working with priority industry sectors to drive sustained long-term growth of Australian exports. Austrade reduces the time, cost and risk for clients and provides authoritative commercial insights and information to help clients to make informed business decisions. It informs and influences policy to support positive trade and investment outcomes and provides financial assistance for exporters through programs like the Export Market Development Grants scheme and the TradeStart network. Austrade contributes to economic diplomacy and protect the welfare of Australians abroad through timely, responsive consular and passport services in specific locations.</w:t>
      </w:r>
    </w:p>
    <w:p w14:paraId="3E0C2564" w14:textId="77777777" w:rsidR="00702A86" w:rsidRPr="00702A86" w:rsidRDefault="00702A86" w:rsidP="00702A86">
      <w:pPr>
        <w:spacing w:after="120" w:line="240" w:lineRule="auto"/>
        <w:rPr>
          <w:rFonts w:ascii="Calibri" w:eastAsia="MS Mincho" w:hAnsi="Calibri" w:cs="Times New Roman"/>
          <w:i/>
          <w:color w:val="000000"/>
          <w:szCs w:val="20"/>
          <w:lang w:eastAsia="en-AU"/>
        </w:rPr>
      </w:pPr>
      <w:r w:rsidRPr="00702A86">
        <w:rPr>
          <w:rFonts w:ascii="Calibri" w:eastAsia="MS Mincho" w:hAnsi="Calibri" w:cs="Times New Roman"/>
          <w:i/>
          <w:color w:val="000000"/>
          <w:szCs w:val="20"/>
          <w:lang w:eastAsia="en-AU"/>
        </w:rPr>
        <w:t>Key space-related activities</w:t>
      </w:r>
    </w:p>
    <w:p w14:paraId="3E0C2565" w14:textId="4CDDA9F5" w:rsidR="00194757" w:rsidRDefault="00702A86" w:rsidP="00702A86">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 xml:space="preserve">Austrade’s </w:t>
      </w:r>
      <w:r w:rsidR="007164E7" w:rsidRPr="007164E7">
        <w:rPr>
          <w:rFonts w:ascii="Calibri" w:eastAsia="MS Mincho" w:hAnsi="Calibri" w:cs="Times New Roman"/>
          <w:color w:val="000000"/>
          <w:szCs w:val="20"/>
          <w:lang w:eastAsia="en-AU"/>
        </w:rPr>
        <w:t>S</w:t>
      </w:r>
      <w:r w:rsidR="006408AD">
        <w:rPr>
          <w:rFonts w:ascii="Calibri" w:eastAsia="MS Mincho" w:hAnsi="Calibri" w:cs="Times New Roman"/>
          <w:color w:val="000000"/>
          <w:szCs w:val="20"/>
          <w:lang w:eastAsia="en-AU"/>
        </w:rPr>
        <w:t>ector Centre of Excellence</w:t>
      </w:r>
      <w:r w:rsidR="007164E7" w:rsidRPr="007164E7">
        <w:rPr>
          <w:rFonts w:ascii="Calibri" w:eastAsia="MS Mincho" w:hAnsi="Calibri" w:cs="Times New Roman"/>
          <w:color w:val="000000"/>
          <w:szCs w:val="20"/>
          <w:lang w:eastAsia="en-AU"/>
        </w:rPr>
        <w:t xml:space="preserve"> for Defence, </w:t>
      </w:r>
      <w:r w:rsidRPr="00702A86">
        <w:rPr>
          <w:rFonts w:ascii="Calibri" w:eastAsia="MS Mincho" w:hAnsi="Calibri" w:cs="Times New Roman"/>
          <w:color w:val="000000"/>
          <w:szCs w:val="20"/>
          <w:lang w:eastAsia="en-AU"/>
        </w:rPr>
        <w:t xml:space="preserve">Advanced Manufacturing and Space Team manage Austrade’s space initiatives and engagement with national and international clients and stakeholders. </w:t>
      </w:r>
    </w:p>
    <w:p w14:paraId="3E0C2566" w14:textId="1B5C7F9D" w:rsidR="00702A86" w:rsidRPr="00702A86" w:rsidRDefault="006A73C0" w:rsidP="00702A86">
      <w:pPr>
        <w:spacing w:after="120" w:line="240" w:lineRule="auto"/>
        <w:rPr>
          <w:rFonts w:ascii="Calibri" w:eastAsia="MS Mincho" w:hAnsi="Calibri" w:cs="Times New Roman"/>
          <w:color w:val="000000"/>
          <w:szCs w:val="20"/>
          <w:lang w:eastAsia="en-AU"/>
        </w:rPr>
      </w:pPr>
      <w:hyperlink r:id="rId70" w:history="1">
        <w:r w:rsidR="00702A86" w:rsidRPr="00F3012C">
          <w:rPr>
            <w:rStyle w:val="Hyperlink"/>
            <w:rFonts w:ascii="Calibri" w:eastAsia="MS Mincho" w:hAnsi="Calibri" w:cs="Times New Roman"/>
            <w:szCs w:val="20"/>
            <w:lang w:eastAsia="en-AU"/>
          </w:rPr>
          <w:t>Austrade</w:t>
        </w:r>
      </w:hyperlink>
      <w:r w:rsidR="00702A86" w:rsidRPr="00702A86">
        <w:rPr>
          <w:rFonts w:ascii="Calibri" w:eastAsia="MS Mincho" w:hAnsi="Calibri" w:cs="Times New Roman"/>
          <w:color w:val="000000"/>
          <w:szCs w:val="20"/>
          <w:lang w:eastAsia="en-AU"/>
        </w:rPr>
        <w:t xml:space="preserve"> is a member of the SCC.</w:t>
      </w:r>
    </w:p>
    <w:p w14:paraId="3E0C2568" w14:textId="77777777" w:rsidR="00702A86" w:rsidRPr="00702A86" w:rsidRDefault="00702A86" w:rsidP="00702A86">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Bureau of Meteorology</w:t>
      </w:r>
    </w:p>
    <w:p w14:paraId="3E0C2569" w14:textId="77777777" w:rsidR="0030187F" w:rsidRDefault="0076400C" w:rsidP="00702A86">
      <w:pPr>
        <w:spacing w:after="120" w:line="240" w:lineRule="auto"/>
        <w:rPr>
          <w:rFonts w:ascii="Calibri" w:eastAsia="MS Mincho" w:hAnsi="Calibri" w:cs="Times New Roman"/>
          <w:color w:val="000000"/>
          <w:lang w:eastAsia="en-AU"/>
        </w:rPr>
      </w:pPr>
      <w:r w:rsidRPr="0076400C">
        <w:rPr>
          <w:rFonts w:ascii="Calibri" w:eastAsia="MS Mincho" w:hAnsi="Calibri" w:cs="Times New Roman"/>
          <w:color w:val="000000"/>
          <w:lang w:eastAsia="en-AU"/>
        </w:rPr>
        <w:t>The Bureau of Meteorology is Australia’s national weather, climate and water information agency. The Bureau relies on high quality, real time space-based and in-situ observations to deliver forecasts, warnings, analyses and advice covering Australia’s atmosphere, water, ocean</w:t>
      </w:r>
      <w:r>
        <w:rPr>
          <w:rFonts w:ascii="Calibri" w:eastAsia="MS Mincho" w:hAnsi="Calibri" w:cs="Times New Roman"/>
          <w:color w:val="000000"/>
          <w:lang w:eastAsia="en-AU"/>
        </w:rPr>
        <w:t>,</w:t>
      </w:r>
      <w:r w:rsidRPr="0076400C">
        <w:rPr>
          <w:rFonts w:ascii="Calibri" w:eastAsia="MS Mincho" w:hAnsi="Calibri" w:cs="Times New Roman"/>
          <w:color w:val="000000"/>
          <w:lang w:eastAsia="en-AU"/>
        </w:rPr>
        <w:t xml:space="preserve"> and space environments.</w:t>
      </w:r>
      <w:r>
        <w:rPr>
          <w:rFonts w:ascii="Calibri" w:eastAsia="MS Mincho" w:hAnsi="Calibri" w:cs="Times New Roman"/>
          <w:color w:val="000000"/>
          <w:lang w:eastAsia="en-AU"/>
        </w:rPr>
        <w:t xml:space="preserve"> </w:t>
      </w:r>
      <w:r w:rsidRPr="0076400C">
        <w:rPr>
          <w:rFonts w:ascii="Calibri" w:eastAsia="MS Mincho" w:hAnsi="Calibri" w:cs="Times New Roman"/>
          <w:color w:val="000000"/>
          <w:lang w:eastAsia="en-AU"/>
        </w:rPr>
        <w:t>The Bureau is also responsible for sustaining the intergovernmental relationships, including with the World Meteorological Organization (WMO), essential to the global exchange of data.</w:t>
      </w:r>
    </w:p>
    <w:p w14:paraId="3E0C256A" w14:textId="77777777" w:rsidR="00702A86" w:rsidRPr="00702A86" w:rsidRDefault="00702A86" w:rsidP="00702A86">
      <w:pPr>
        <w:spacing w:after="120" w:line="240" w:lineRule="auto"/>
        <w:rPr>
          <w:rFonts w:ascii="Calibri" w:eastAsia="MS Mincho" w:hAnsi="Calibri" w:cs="Times New Roman"/>
          <w:i/>
          <w:color w:val="000000"/>
          <w:lang w:eastAsia="en-AU"/>
        </w:rPr>
      </w:pPr>
      <w:r w:rsidRPr="00702A86">
        <w:rPr>
          <w:rFonts w:ascii="Calibri" w:eastAsia="MS Mincho" w:hAnsi="Calibri" w:cs="Times New Roman"/>
          <w:i/>
          <w:color w:val="000000"/>
          <w:lang w:eastAsia="en-AU"/>
        </w:rPr>
        <w:t>Key space-related activities</w:t>
      </w:r>
    </w:p>
    <w:p w14:paraId="3E0C256B" w14:textId="77777777" w:rsidR="0076400C" w:rsidRDefault="00702A86" w:rsidP="00702A86">
      <w:pPr>
        <w:spacing w:after="120" w:line="240" w:lineRule="auto"/>
        <w:rPr>
          <w:rFonts w:ascii="Calibri" w:eastAsia="MS Mincho" w:hAnsi="Calibri" w:cs="Times New Roman"/>
          <w:color w:val="000000"/>
          <w:lang w:eastAsia="en-AU"/>
        </w:rPr>
      </w:pPr>
      <w:r w:rsidRPr="00702A86">
        <w:rPr>
          <w:rFonts w:ascii="Calibri" w:eastAsia="MS Mincho" w:hAnsi="Calibri" w:cs="Times New Roman"/>
          <w:color w:val="000000"/>
          <w:lang w:eastAsia="en-AU"/>
        </w:rPr>
        <w:t xml:space="preserve">The Bureau plans, builds and operates satellite reception infrastructure and maintains significant technical, engineering and science capability to support this infrastructure. The Bureau delivers satellite-derived products and services to the Australian community and supports leading-edge forecasting and climate research. The Bureau also provides space weather services primarily for defence and communications activities and is a recognised global leader in this field. </w:t>
      </w:r>
    </w:p>
    <w:p w14:paraId="3E0C256C" w14:textId="7D991215" w:rsidR="00702A86" w:rsidRPr="00702A86" w:rsidRDefault="00702A86" w:rsidP="0076400C">
      <w:pPr>
        <w:spacing w:after="120" w:line="240" w:lineRule="auto"/>
        <w:rPr>
          <w:rFonts w:ascii="Calibri" w:eastAsia="MS Mincho" w:hAnsi="Calibri" w:cs="Times New Roman"/>
          <w:color w:val="000000"/>
          <w:lang w:eastAsia="en-AU"/>
        </w:rPr>
      </w:pPr>
      <w:r w:rsidRPr="00702A86">
        <w:rPr>
          <w:rFonts w:ascii="Calibri" w:eastAsia="MS Mincho" w:hAnsi="Calibri" w:cs="Times New Roman"/>
          <w:color w:val="000000"/>
          <w:lang w:eastAsia="en-AU"/>
        </w:rPr>
        <w:t xml:space="preserve">The </w:t>
      </w:r>
      <w:hyperlink r:id="rId71" w:history="1">
        <w:r w:rsidRPr="000B382A">
          <w:rPr>
            <w:rStyle w:val="Hyperlink"/>
            <w:rFonts w:ascii="Calibri" w:eastAsia="MS Mincho" w:hAnsi="Calibri" w:cs="Times New Roman"/>
            <w:lang w:eastAsia="en-AU"/>
          </w:rPr>
          <w:t>Bureau</w:t>
        </w:r>
      </w:hyperlink>
      <w:r w:rsidRPr="00702A86">
        <w:rPr>
          <w:rFonts w:ascii="Calibri" w:eastAsia="MS Mincho" w:hAnsi="Calibri" w:cs="Times New Roman"/>
          <w:color w:val="000000"/>
          <w:lang w:eastAsia="en-AU"/>
        </w:rPr>
        <w:t xml:space="preserve"> is a member of the SCC</w:t>
      </w:r>
      <w:r w:rsidR="0076400C">
        <w:rPr>
          <w:rFonts w:ascii="Calibri" w:eastAsia="MS Mincho" w:hAnsi="Calibri" w:cs="Times New Roman"/>
          <w:color w:val="000000"/>
          <w:lang w:eastAsia="en-AU"/>
        </w:rPr>
        <w:t xml:space="preserve"> and </w:t>
      </w:r>
      <w:r w:rsidR="0076400C" w:rsidRPr="0076400C">
        <w:rPr>
          <w:rFonts w:ascii="Calibri" w:eastAsia="MS Mincho" w:hAnsi="Calibri" w:cs="Times New Roman"/>
          <w:color w:val="000000"/>
          <w:lang w:eastAsia="en-AU"/>
        </w:rPr>
        <w:t>Co-chair of the Australian Government Earth Observations from Space Working Group (AGEOSWG).</w:t>
      </w:r>
      <w:r w:rsidR="0076400C">
        <w:rPr>
          <w:rFonts w:ascii="Calibri" w:eastAsia="MS Mincho" w:hAnsi="Calibri" w:cs="Times New Roman"/>
          <w:color w:val="000000"/>
          <w:lang w:eastAsia="en-AU"/>
        </w:rPr>
        <w:t xml:space="preserve"> The Bureau is also represented on </w:t>
      </w:r>
      <w:r w:rsidR="0076400C" w:rsidRPr="0076400C">
        <w:rPr>
          <w:rFonts w:ascii="Calibri" w:eastAsia="MS Mincho" w:hAnsi="Calibri" w:cs="Times New Roman"/>
          <w:color w:val="000000"/>
          <w:lang w:eastAsia="en-AU"/>
        </w:rPr>
        <w:t>the Australian Academy of Science National Committee for Space and Radio Science</w:t>
      </w:r>
      <w:r w:rsidR="0076400C">
        <w:rPr>
          <w:rFonts w:ascii="Calibri" w:eastAsia="MS Mincho" w:hAnsi="Calibri" w:cs="Times New Roman"/>
          <w:color w:val="000000"/>
          <w:lang w:eastAsia="en-AU"/>
        </w:rPr>
        <w:t>.</w:t>
      </w:r>
      <w:r w:rsidR="0076400C" w:rsidRPr="0076400C">
        <w:rPr>
          <w:rFonts w:ascii="Calibri" w:eastAsia="MS Mincho" w:hAnsi="Calibri" w:cs="Times New Roman"/>
          <w:color w:val="000000"/>
          <w:lang w:eastAsia="en-AU"/>
        </w:rPr>
        <w:t xml:space="preserve"> </w:t>
      </w:r>
    </w:p>
    <w:p w14:paraId="3E0C256E" w14:textId="77777777" w:rsidR="00702A86" w:rsidRPr="00702A86" w:rsidRDefault="00702A86" w:rsidP="00702A86">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 xml:space="preserve">Commonwealth Scientific and Industrial Research Organisation (CSIRO) </w:t>
      </w:r>
    </w:p>
    <w:p w14:paraId="3E0C256F" w14:textId="77777777" w:rsidR="00C61F33" w:rsidRPr="00C61F33" w:rsidRDefault="00C61F33" w:rsidP="00C61F33">
      <w:pPr>
        <w:spacing w:after="120" w:line="240" w:lineRule="auto"/>
        <w:rPr>
          <w:rFonts w:ascii="Calibri" w:eastAsia="MS Mincho" w:hAnsi="Calibri" w:cs="Times New Roman"/>
          <w:color w:val="000000"/>
          <w:szCs w:val="20"/>
          <w:lang w:eastAsia="en-AU"/>
        </w:rPr>
      </w:pPr>
      <w:r w:rsidRPr="00C61F33">
        <w:rPr>
          <w:rFonts w:ascii="Calibri" w:eastAsia="MS Mincho" w:hAnsi="Calibri" w:cs="Times New Roman"/>
          <w:color w:val="000000"/>
          <w:szCs w:val="20"/>
          <w:lang w:eastAsia="en-AU"/>
        </w:rPr>
        <w:t xml:space="preserve">CSIRO is Australia’s national science agency, an independent statutory authority constituted and operating under the provisions of the </w:t>
      </w:r>
      <w:r w:rsidRPr="00C61F33">
        <w:rPr>
          <w:rFonts w:ascii="Calibri" w:eastAsia="MS Mincho" w:hAnsi="Calibri" w:cs="Times New Roman"/>
          <w:i/>
          <w:color w:val="000000"/>
          <w:szCs w:val="20"/>
          <w:lang w:eastAsia="en-AU"/>
        </w:rPr>
        <w:t>Science and Industry Research Act 1949</w:t>
      </w:r>
      <w:r w:rsidRPr="00C61F33">
        <w:rPr>
          <w:rFonts w:ascii="Calibri" w:eastAsia="MS Mincho" w:hAnsi="Calibri" w:cs="Times New Roman"/>
          <w:color w:val="000000"/>
          <w:szCs w:val="20"/>
          <w:lang w:eastAsia="en-AU"/>
        </w:rPr>
        <w:t xml:space="preserve"> which designates functions to:</w:t>
      </w:r>
      <w:r>
        <w:rPr>
          <w:rFonts w:ascii="Calibri" w:eastAsia="MS Mincho" w:hAnsi="Calibri" w:cs="Times New Roman"/>
          <w:color w:val="000000"/>
          <w:szCs w:val="20"/>
          <w:lang w:eastAsia="en-AU"/>
        </w:rPr>
        <w:t xml:space="preserve"> </w:t>
      </w:r>
      <w:r w:rsidRPr="00C61F33">
        <w:rPr>
          <w:rFonts w:ascii="Calibri" w:eastAsia="MS Mincho" w:hAnsi="Calibri" w:cs="Times New Roman"/>
          <w:color w:val="000000"/>
          <w:szCs w:val="20"/>
          <w:lang w:eastAsia="en-AU"/>
        </w:rPr>
        <w:t>conduct scientific research to benefit Australian industry and the community, and to contribute to the achievement of national objectives</w:t>
      </w:r>
      <w:r>
        <w:rPr>
          <w:rFonts w:ascii="Calibri" w:eastAsia="MS Mincho" w:hAnsi="Calibri" w:cs="Times New Roman"/>
          <w:color w:val="000000"/>
          <w:szCs w:val="20"/>
          <w:lang w:eastAsia="en-AU"/>
        </w:rPr>
        <w:t xml:space="preserve">; </w:t>
      </w:r>
      <w:r w:rsidRPr="00C61F33">
        <w:rPr>
          <w:rFonts w:ascii="Calibri" w:eastAsia="MS Mincho" w:hAnsi="Calibri" w:cs="Times New Roman"/>
          <w:color w:val="000000"/>
          <w:szCs w:val="20"/>
          <w:lang w:eastAsia="en-AU"/>
        </w:rPr>
        <w:t>encourage and facilitate the application of the results of scientific research</w:t>
      </w:r>
      <w:r>
        <w:rPr>
          <w:rFonts w:ascii="Calibri" w:eastAsia="MS Mincho" w:hAnsi="Calibri" w:cs="Times New Roman"/>
          <w:color w:val="000000"/>
          <w:szCs w:val="20"/>
          <w:lang w:eastAsia="en-AU"/>
        </w:rPr>
        <w:t xml:space="preserve">; </w:t>
      </w:r>
      <w:r w:rsidRPr="00C61F33">
        <w:rPr>
          <w:rFonts w:ascii="Calibri" w:eastAsia="MS Mincho" w:hAnsi="Calibri" w:cs="Times New Roman"/>
          <w:color w:val="000000"/>
          <w:szCs w:val="20"/>
          <w:lang w:eastAsia="en-AU"/>
        </w:rPr>
        <w:t>manage and make available national facilities for scientific research</w:t>
      </w:r>
      <w:r>
        <w:rPr>
          <w:rFonts w:ascii="Calibri" w:eastAsia="MS Mincho" w:hAnsi="Calibri" w:cs="Times New Roman"/>
          <w:color w:val="000000"/>
          <w:szCs w:val="20"/>
          <w:lang w:eastAsia="en-AU"/>
        </w:rPr>
        <w:t xml:space="preserve">; </w:t>
      </w:r>
      <w:r w:rsidRPr="00C61F33">
        <w:rPr>
          <w:rFonts w:ascii="Calibri" w:eastAsia="MS Mincho" w:hAnsi="Calibri" w:cs="Times New Roman"/>
          <w:color w:val="000000"/>
          <w:szCs w:val="20"/>
          <w:lang w:eastAsia="en-AU"/>
        </w:rPr>
        <w:t>contribute to scientific collaboration between Australia and other countries</w:t>
      </w:r>
      <w:r>
        <w:rPr>
          <w:rFonts w:ascii="Calibri" w:eastAsia="MS Mincho" w:hAnsi="Calibri" w:cs="Times New Roman"/>
          <w:color w:val="000000"/>
          <w:szCs w:val="20"/>
          <w:lang w:eastAsia="en-AU"/>
        </w:rPr>
        <w:t xml:space="preserve">; and </w:t>
      </w:r>
      <w:r w:rsidRPr="00C61F33">
        <w:rPr>
          <w:rFonts w:ascii="Calibri" w:eastAsia="MS Mincho" w:hAnsi="Calibri" w:cs="Times New Roman"/>
          <w:color w:val="000000"/>
          <w:szCs w:val="20"/>
          <w:lang w:eastAsia="en-AU"/>
        </w:rPr>
        <w:t>contribute to training the next generation of Australian researchers.</w:t>
      </w:r>
    </w:p>
    <w:p w14:paraId="3E0C2570" w14:textId="77777777" w:rsidR="00C61F33" w:rsidRPr="00C61F33" w:rsidRDefault="00C61F33" w:rsidP="00C61F33">
      <w:pPr>
        <w:spacing w:after="120" w:line="240" w:lineRule="auto"/>
        <w:rPr>
          <w:rFonts w:ascii="Calibri" w:eastAsia="MS Mincho" w:hAnsi="Calibri" w:cs="Times New Roman"/>
          <w:color w:val="000000"/>
          <w:szCs w:val="20"/>
          <w:lang w:eastAsia="en-AU"/>
        </w:rPr>
      </w:pPr>
      <w:r w:rsidRPr="00C61F33">
        <w:rPr>
          <w:rFonts w:ascii="Calibri" w:eastAsia="MS Mincho" w:hAnsi="Calibri" w:cs="Times New Roman"/>
          <w:color w:val="000000"/>
          <w:szCs w:val="20"/>
          <w:lang w:eastAsia="en-AU"/>
        </w:rPr>
        <w:t xml:space="preserve">Under the </w:t>
      </w:r>
      <w:r w:rsidRPr="00C61F33">
        <w:rPr>
          <w:rFonts w:ascii="Calibri" w:eastAsia="MS Mincho" w:hAnsi="Calibri" w:cs="Times New Roman"/>
          <w:i/>
          <w:color w:val="000000"/>
          <w:szCs w:val="20"/>
          <w:lang w:eastAsia="en-AU"/>
        </w:rPr>
        <w:t>Science and Industry Research Act 1949</w:t>
      </w:r>
      <w:r w:rsidRPr="00C61F33">
        <w:rPr>
          <w:rFonts w:ascii="Calibri" w:eastAsia="MS Mincho" w:hAnsi="Calibri" w:cs="Times New Roman"/>
          <w:color w:val="000000"/>
          <w:szCs w:val="20"/>
          <w:lang w:eastAsia="en-AU"/>
        </w:rPr>
        <w:t>, CSIRO is granted powers to undertake a broad range of activities consistent with performing the above functions. These include: arranging for scientific research to be undertaken on behalf of the organisation; forming partnerships, joint ventures and spin-off companies; and deriving income from intellectual property through licensing and royalty arrangements.</w:t>
      </w:r>
    </w:p>
    <w:p w14:paraId="3E0C2571" w14:textId="6566E3CC" w:rsidR="00C61F33" w:rsidRDefault="00C61F33" w:rsidP="00C61F33">
      <w:pPr>
        <w:spacing w:after="120" w:line="240" w:lineRule="auto"/>
        <w:rPr>
          <w:rFonts w:ascii="Calibri" w:eastAsia="MS Mincho" w:hAnsi="Calibri" w:cs="Times New Roman"/>
          <w:color w:val="000000"/>
          <w:szCs w:val="20"/>
          <w:lang w:eastAsia="en-AU"/>
        </w:rPr>
      </w:pPr>
      <w:r w:rsidRPr="00C61F33">
        <w:rPr>
          <w:rFonts w:ascii="Calibri" w:eastAsia="MS Mincho" w:hAnsi="Calibri" w:cs="Times New Roman"/>
          <w:color w:val="000000"/>
          <w:szCs w:val="20"/>
          <w:lang w:eastAsia="en-AU"/>
        </w:rPr>
        <w:t xml:space="preserve">The organisation employs approximately 350 staff involved in space activities. CSIRO has developed extensive capability in space-related areas that include Earth observation, </w:t>
      </w:r>
      <w:r w:rsidR="00CE3147">
        <w:rPr>
          <w:rFonts w:ascii="Calibri" w:eastAsia="MS Mincho" w:hAnsi="Calibri" w:cs="Times New Roman"/>
          <w:color w:val="000000"/>
          <w:szCs w:val="20"/>
          <w:lang w:eastAsia="en-AU"/>
        </w:rPr>
        <w:t xml:space="preserve">spacecraft tracking and </w:t>
      </w:r>
      <w:r w:rsidRPr="00C61F33">
        <w:rPr>
          <w:rFonts w:ascii="Calibri" w:eastAsia="MS Mincho" w:hAnsi="Calibri" w:cs="Times New Roman"/>
          <w:color w:val="000000"/>
          <w:szCs w:val="20"/>
          <w:lang w:eastAsia="en-AU"/>
        </w:rPr>
        <w:t>communications, space technologies, and radio astronomy.</w:t>
      </w:r>
    </w:p>
    <w:p w14:paraId="3E0C2572" w14:textId="77777777" w:rsidR="00702A86" w:rsidRPr="00702A86" w:rsidRDefault="00702A86" w:rsidP="00C61F33">
      <w:pPr>
        <w:spacing w:after="120" w:line="240" w:lineRule="auto"/>
        <w:rPr>
          <w:rFonts w:ascii="Calibri" w:eastAsia="MS Mincho" w:hAnsi="Calibri" w:cs="Times New Roman"/>
          <w:bCs/>
          <w:i/>
          <w:color w:val="000000"/>
          <w:szCs w:val="20"/>
          <w:lang w:eastAsia="en-AU"/>
        </w:rPr>
      </w:pPr>
      <w:r w:rsidRPr="00702A86">
        <w:rPr>
          <w:rFonts w:ascii="Calibri" w:eastAsia="MS Mincho" w:hAnsi="Calibri" w:cs="Times New Roman"/>
          <w:bCs/>
          <w:i/>
          <w:color w:val="000000"/>
          <w:szCs w:val="20"/>
          <w:lang w:eastAsia="en-AU"/>
        </w:rPr>
        <w:t>Key space-related activities:</w:t>
      </w:r>
    </w:p>
    <w:p w14:paraId="3E0C2573" w14:textId="5D9DC02E" w:rsidR="00702A86" w:rsidRPr="00702A86" w:rsidRDefault="00702A86" w:rsidP="00E60EE6">
      <w:pPr>
        <w:spacing w:after="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 xml:space="preserve">CSIRO currently operates the Australia Telescope National Facility, which manages three of Australia’s radio telescopes. CSIRO also operates the </w:t>
      </w:r>
      <w:r w:rsidR="00F9614E">
        <w:rPr>
          <w:rFonts w:ascii="Calibri" w:eastAsia="MS Mincho" w:hAnsi="Calibri" w:cs="Times New Roman"/>
          <w:color w:val="000000"/>
          <w:szCs w:val="20"/>
          <w:lang w:eastAsia="en-AU"/>
        </w:rPr>
        <w:t>CDSCC</w:t>
      </w:r>
      <w:r w:rsidRPr="00702A86">
        <w:rPr>
          <w:rFonts w:ascii="Calibri" w:eastAsia="MS Mincho" w:hAnsi="Calibri" w:cs="Times New Roman"/>
          <w:color w:val="000000"/>
          <w:szCs w:val="20"/>
          <w:lang w:eastAsia="en-AU"/>
        </w:rPr>
        <w:t xml:space="preserve"> on behalf of NASA</w:t>
      </w:r>
      <w:r w:rsidR="00C61F33">
        <w:rPr>
          <w:rFonts w:ascii="Calibri" w:eastAsia="MS Mincho" w:hAnsi="Calibri" w:cs="Times New Roman"/>
          <w:color w:val="000000"/>
          <w:szCs w:val="20"/>
          <w:lang w:eastAsia="en-AU"/>
        </w:rPr>
        <w:t xml:space="preserve">, </w:t>
      </w:r>
      <w:r w:rsidRPr="00702A86">
        <w:rPr>
          <w:rFonts w:ascii="Calibri" w:eastAsia="MS Mincho" w:hAnsi="Calibri" w:cs="Times New Roman"/>
          <w:color w:val="000000"/>
          <w:szCs w:val="20"/>
          <w:lang w:eastAsia="en-AU"/>
        </w:rPr>
        <w:t>the New Norcia station for ESA</w:t>
      </w:r>
      <w:r w:rsidR="00C61F33">
        <w:rPr>
          <w:rFonts w:ascii="Calibri" w:eastAsia="MS Mincho" w:hAnsi="Calibri" w:cs="Times New Roman"/>
          <w:color w:val="000000"/>
          <w:szCs w:val="20"/>
          <w:lang w:eastAsia="en-AU"/>
        </w:rPr>
        <w:t xml:space="preserve">, </w:t>
      </w:r>
      <w:r w:rsidR="00C61F33" w:rsidRPr="00C61F33">
        <w:rPr>
          <w:rFonts w:ascii="Calibri" w:eastAsia="MS Mincho" w:hAnsi="Calibri" w:cs="Times New Roman"/>
          <w:color w:val="000000"/>
          <w:szCs w:val="20"/>
          <w:lang w:eastAsia="en-AU"/>
        </w:rPr>
        <w:t>and will add Australian science access to the NovaSAR-1 satellite in 2020-21.</w:t>
      </w:r>
    </w:p>
    <w:p w14:paraId="3E0C2574" w14:textId="77777777" w:rsidR="00E60EE6" w:rsidRDefault="00E60EE6" w:rsidP="00E60EE6">
      <w:pPr>
        <w:spacing w:before="240" w:after="0" w:line="240" w:lineRule="auto"/>
        <w:rPr>
          <w:rFonts w:ascii="Calibri" w:eastAsia="MS Mincho" w:hAnsi="Calibri" w:cs="Times New Roman"/>
          <w:color w:val="000000"/>
          <w:szCs w:val="20"/>
          <w:lang w:eastAsia="en-AU"/>
        </w:rPr>
      </w:pPr>
      <w:r w:rsidRPr="00E60EE6">
        <w:rPr>
          <w:rFonts w:ascii="Calibri" w:eastAsia="MS Mincho" w:hAnsi="Calibri" w:cs="Times New Roman"/>
          <w:color w:val="000000"/>
          <w:szCs w:val="20"/>
          <w:lang w:eastAsia="en-AU"/>
        </w:rPr>
        <w:t>CSIRO carries out space-related act</w:t>
      </w:r>
      <w:r>
        <w:rPr>
          <w:rFonts w:ascii="Calibri" w:eastAsia="MS Mincho" w:hAnsi="Calibri" w:cs="Times New Roman"/>
          <w:color w:val="000000"/>
          <w:szCs w:val="20"/>
          <w:lang w:eastAsia="en-AU"/>
        </w:rPr>
        <w:t>ivities in the following areas:</w:t>
      </w:r>
    </w:p>
    <w:p w14:paraId="3E0C2575" w14:textId="0EF82721" w:rsidR="00E60EE6" w:rsidRDefault="00E60EE6" w:rsidP="00B601FB">
      <w:pPr>
        <w:pStyle w:val="ListBullet"/>
      </w:pPr>
      <w:r w:rsidRPr="00E60EE6">
        <w:t xml:space="preserve">Earth observation from space; this includes: joint responsibility for national EO capabilities with the Bureau of Meteorology and </w:t>
      </w:r>
      <w:r w:rsidR="00571DA6">
        <w:t>GA</w:t>
      </w:r>
      <w:r w:rsidRPr="00E60EE6">
        <w:t xml:space="preserve">, development of advanced EO processing methods, applications and services, partnership in the NovaSAR-1 satellite, EO satellite data calibration/validation, fostering collaborative international scientific relationships, and providing national representation on international organisations such as CEOS and GEO. </w:t>
      </w:r>
    </w:p>
    <w:p w14:paraId="3E0C2576" w14:textId="77777777" w:rsidR="00E60EE6" w:rsidRDefault="00E60EE6" w:rsidP="00B601FB">
      <w:pPr>
        <w:pStyle w:val="ListBullet"/>
      </w:pPr>
      <w:r w:rsidRPr="00E60EE6">
        <w:t xml:space="preserve">Radio astronomy, including operation of the Australian Square Kilometre Array Pathfinder telescope, the Parkes radio telescope and the Australia Telescope Compact Array, preparations for the Square Kilometre Array, and development of associated big data management infrastructure and expertise (including operation of the Pawsey Supercomputing Centre). </w:t>
      </w:r>
    </w:p>
    <w:p w14:paraId="3E0C2577" w14:textId="77777777" w:rsidR="00E60EE6" w:rsidRDefault="00E60EE6" w:rsidP="00B601FB">
      <w:pPr>
        <w:pStyle w:val="ListBullet"/>
      </w:pPr>
      <w:r w:rsidRPr="00E60EE6">
        <w:t xml:space="preserve">Spacecraft tracking and communications, including ‘Follow the Sun’ operation of the Deep Space Network, management of key treaty-level agreements with NASA, and managing ESA’s New Norcia tracking station. </w:t>
      </w:r>
    </w:p>
    <w:p w14:paraId="3E0C2578" w14:textId="77777777" w:rsidR="00E60EE6" w:rsidRDefault="00E60EE6" w:rsidP="00B601FB">
      <w:pPr>
        <w:pStyle w:val="ListBullet"/>
      </w:pPr>
      <w:r w:rsidRPr="00E60EE6">
        <w:t>Development of new space technologies and capabilities through the CSIRO Space Research Program and the CSIRO Space Technology Future Science Platform.</w:t>
      </w:r>
    </w:p>
    <w:p w14:paraId="3E0C257A" w14:textId="45C7B141" w:rsidR="003079AE" w:rsidRDefault="00E60EE6" w:rsidP="00296537">
      <w:pPr>
        <w:spacing w:after="120"/>
        <w:rPr>
          <w:rFonts w:ascii="Calibri" w:hAnsi="Calibri"/>
        </w:rPr>
      </w:pPr>
      <w:r w:rsidRPr="00E60EE6">
        <w:rPr>
          <w:rFonts w:ascii="Calibri" w:hAnsi="Calibri"/>
        </w:rPr>
        <w:t>CSIRO also continues to grow its space-related capabilities in other areas, ranging from materials and manufacturing to cybersecurity, satellite sensor systems and radar technologies for asteroid tracking.</w:t>
      </w:r>
    </w:p>
    <w:p w14:paraId="3E0C257B" w14:textId="0C26E71F" w:rsidR="003079AE" w:rsidRPr="00E60EE6" w:rsidRDefault="006A73C0" w:rsidP="00296537">
      <w:pPr>
        <w:spacing w:after="120"/>
        <w:rPr>
          <w:rFonts w:ascii="Calibri" w:hAnsi="Calibri"/>
        </w:rPr>
      </w:pPr>
      <w:hyperlink r:id="rId72" w:history="1">
        <w:r w:rsidR="003079AE" w:rsidRPr="000B382A">
          <w:rPr>
            <w:rStyle w:val="Hyperlink"/>
            <w:rFonts w:ascii="Calibri" w:hAnsi="Calibri"/>
          </w:rPr>
          <w:t>CSIRO</w:t>
        </w:r>
      </w:hyperlink>
      <w:r w:rsidR="003079AE">
        <w:rPr>
          <w:rFonts w:ascii="Calibri" w:hAnsi="Calibri"/>
        </w:rPr>
        <w:t xml:space="preserve"> is a member of the SCC. </w:t>
      </w:r>
    </w:p>
    <w:p w14:paraId="3E0C257D" w14:textId="5CA6940E" w:rsidR="00E60EE6" w:rsidRPr="00E60EE6" w:rsidRDefault="000B382A" w:rsidP="00E60EE6">
      <w:r>
        <w:rPr>
          <w:rStyle w:val="Hyperlink"/>
          <w:color w:val="auto"/>
          <w:u w:val="none"/>
          <w:lang w:val="en-US"/>
        </w:rPr>
        <w:t xml:space="preserve">Further information on the </w:t>
      </w:r>
      <w:r w:rsidR="00E60EE6" w:rsidRPr="00E60EE6">
        <w:rPr>
          <w:rStyle w:val="Hyperlink"/>
          <w:color w:val="auto"/>
          <w:u w:val="none"/>
          <w:lang w:val="en-US"/>
        </w:rPr>
        <w:t>CSIRO Centre for Earth Observation</w:t>
      </w:r>
      <w:r>
        <w:rPr>
          <w:rStyle w:val="Hyperlink"/>
          <w:color w:val="auto"/>
          <w:u w:val="none"/>
          <w:lang w:val="en-US"/>
        </w:rPr>
        <w:t xml:space="preserve"> can be found through this </w:t>
      </w:r>
      <w:hyperlink r:id="rId73" w:history="1">
        <w:r w:rsidRPr="000B382A">
          <w:rPr>
            <w:rStyle w:val="Hyperlink"/>
            <w:lang w:val="en-US"/>
          </w:rPr>
          <w:t>link</w:t>
        </w:r>
      </w:hyperlink>
      <w:r>
        <w:rPr>
          <w:rStyle w:val="Hyperlink"/>
          <w:color w:val="auto"/>
          <w:u w:val="none"/>
          <w:lang w:val="en-US"/>
        </w:rPr>
        <w:t>.</w:t>
      </w:r>
      <w:r w:rsidR="00E60EE6" w:rsidRPr="00E60EE6">
        <w:rPr>
          <w:rStyle w:val="Hyperlink"/>
          <w:color w:val="auto"/>
          <w:u w:val="none"/>
          <w:lang w:val="en-US"/>
        </w:rPr>
        <w:t xml:space="preserve"> </w:t>
      </w:r>
    </w:p>
    <w:p w14:paraId="3E0C257E" w14:textId="793B76F7" w:rsidR="00E60EE6" w:rsidRDefault="000B382A" w:rsidP="00E60EE6">
      <w:pPr>
        <w:spacing w:after="120" w:line="240" w:lineRule="auto"/>
        <w:rPr>
          <w:rFonts w:ascii="Calibri" w:eastAsia="MS Mincho" w:hAnsi="Calibri" w:cs="Times New Roman"/>
          <w:color w:val="000000"/>
          <w:szCs w:val="20"/>
          <w:lang w:eastAsia="en-AU"/>
        </w:rPr>
      </w:pPr>
      <w:r>
        <w:rPr>
          <w:lang w:val="en-US"/>
        </w:rPr>
        <w:t xml:space="preserve">Further information on the </w:t>
      </w:r>
      <w:hyperlink r:id="rId74" w:history="1">
        <w:r w:rsidR="00E60EE6" w:rsidRPr="007E77A6">
          <w:rPr>
            <w:rStyle w:val="Hyperlink"/>
            <w:lang w:val="en-US"/>
          </w:rPr>
          <w:t>Space Technology Future Science Platform</w:t>
        </w:r>
      </w:hyperlink>
      <w:r>
        <w:rPr>
          <w:lang w:val="en-US"/>
        </w:rPr>
        <w:t xml:space="preserve"> can be found through </w:t>
      </w:r>
      <w:r w:rsidR="007E77A6">
        <w:rPr>
          <w:lang w:val="en-US"/>
        </w:rPr>
        <w:t>its website.</w:t>
      </w:r>
    </w:p>
    <w:p w14:paraId="3E0C257F" w14:textId="77777777" w:rsidR="00702A86" w:rsidRPr="00702A86" w:rsidRDefault="00702A86" w:rsidP="00296537">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Department of Defence</w:t>
      </w:r>
      <w:r w:rsidR="00614A7B">
        <w:rPr>
          <w:rFonts w:ascii="Calibri" w:eastAsia="Times New Roman" w:hAnsi="Calibri" w:cs="Times New Roman"/>
          <w:b/>
          <w:color w:val="004976"/>
          <w:spacing w:val="-3"/>
          <w:szCs w:val="19"/>
          <w:lang w:eastAsia="en-AU"/>
        </w:rPr>
        <w:t xml:space="preserve"> (Defence)</w:t>
      </w:r>
      <w:r w:rsidRPr="00702A86">
        <w:rPr>
          <w:rFonts w:ascii="Calibri" w:eastAsia="Times New Roman" w:hAnsi="Calibri" w:cs="Times New Roman"/>
          <w:b/>
          <w:color w:val="004976"/>
          <w:spacing w:val="-3"/>
          <w:szCs w:val="19"/>
          <w:lang w:eastAsia="en-AU"/>
        </w:rPr>
        <w:t xml:space="preserve"> </w:t>
      </w:r>
    </w:p>
    <w:p w14:paraId="3E0C2580" w14:textId="77777777" w:rsidR="00981FEE" w:rsidRDefault="005B5DE1" w:rsidP="00702A86">
      <w:pPr>
        <w:spacing w:after="120" w:line="240" w:lineRule="auto"/>
        <w:rPr>
          <w:rFonts w:ascii="Calibri" w:eastAsia="MS Mincho" w:hAnsi="Calibri" w:cs="Times New Roman"/>
          <w:color w:val="000000"/>
          <w:szCs w:val="20"/>
          <w:lang w:eastAsia="en-AU"/>
        </w:rPr>
      </w:pPr>
      <w:r>
        <w:rPr>
          <w:rFonts w:ascii="Calibri" w:eastAsia="MS Mincho" w:hAnsi="Calibri" w:cs="Times New Roman"/>
          <w:color w:val="000000"/>
          <w:szCs w:val="20"/>
          <w:lang w:eastAsia="en-AU"/>
        </w:rPr>
        <w:t xml:space="preserve">The mission of the </w:t>
      </w:r>
      <w:r w:rsidRPr="005B5DE1">
        <w:rPr>
          <w:rFonts w:ascii="Calibri" w:eastAsia="MS Mincho" w:hAnsi="Calibri" w:cs="Times New Roman"/>
          <w:color w:val="000000"/>
          <w:szCs w:val="20"/>
          <w:lang w:eastAsia="en-AU"/>
        </w:rPr>
        <w:t>Australian Defence Force is to defend Australia and its national interests</w:t>
      </w:r>
      <w:r>
        <w:rPr>
          <w:rFonts w:ascii="Calibri" w:eastAsia="MS Mincho" w:hAnsi="Calibri" w:cs="Times New Roman"/>
          <w:color w:val="000000"/>
          <w:szCs w:val="20"/>
          <w:lang w:eastAsia="en-AU"/>
        </w:rPr>
        <w:t xml:space="preserve">. </w:t>
      </w:r>
      <w:r w:rsidR="00981FEE" w:rsidRPr="00981FEE">
        <w:rPr>
          <w:rFonts w:ascii="Calibri" w:eastAsia="MS Mincho" w:hAnsi="Calibri" w:cs="Times New Roman"/>
          <w:color w:val="000000"/>
          <w:szCs w:val="20"/>
          <w:lang w:eastAsia="en-AU"/>
        </w:rPr>
        <w:t>Space is a critical capability for the Australian Defence Force (ADF) as a modern, networked military. The Department of Defence uses both military and civil space-based systems for a range of applications, including global positioning, navigation and timing; satellite communications; intelligence, surveillance and reconnaissance; mapping; and weather forecasting. Defence requires assured access to these space capabilities that play a vital role in all ADF and coalition operations.</w:t>
      </w:r>
    </w:p>
    <w:p w14:paraId="3E0C2581" w14:textId="77777777" w:rsidR="00702A86" w:rsidRPr="00702A86" w:rsidRDefault="00702A86" w:rsidP="00702A86">
      <w:pPr>
        <w:spacing w:after="120" w:line="240" w:lineRule="auto"/>
        <w:rPr>
          <w:rFonts w:ascii="Calibri" w:eastAsia="MS Mincho" w:hAnsi="Calibri" w:cs="Times New Roman"/>
          <w:i/>
          <w:szCs w:val="20"/>
          <w:lang w:eastAsia="en-AU"/>
        </w:rPr>
      </w:pPr>
      <w:r w:rsidRPr="00702A86">
        <w:rPr>
          <w:rFonts w:ascii="Calibri" w:eastAsia="MS Mincho" w:hAnsi="Calibri" w:cs="Times New Roman"/>
          <w:i/>
          <w:szCs w:val="20"/>
          <w:lang w:eastAsia="en-AU"/>
        </w:rPr>
        <w:t>Key space-related activities</w:t>
      </w:r>
    </w:p>
    <w:p w14:paraId="3E0C2582" w14:textId="373DF0A9" w:rsidR="00702A86" w:rsidRPr="00702A86" w:rsidRDefault="008C7A8A" w:rsidP="008C7A8A">
      <w:pPr>
        <w:spacing w:after="120" w:line="240" w:lineRule="auto"/>
        <w:rPr>
          <w:rFonts w:ascii="Calibri" w:eastAsia="MS Mincho" w:hAnsi="Calibri" w:cs="Times New Roman"/>
          <w:color w:val="000000"/>
          <w:szCs w:val="20"/>
          <w:lang w:eastAsia="en-AU"/>
        </w:rPr>
      </w:pPr>
      <w:r>
        <w:rPr>
          <w:rFonts w:ascii="Calibri" w:eastAsia="MS Mincho" w:hAnsi="Calibri" w:cs="Times New Roman"/>
          <w:color w:val="000000"/>
          <w:szCs w:val="20"/>
          <w:lang w:eastAsia="en-AU"/>
        </w:rPr>
        <w:t>Defence space-related activities include: c</w:t>
      </w:r>
      <w:r w:rsidR="00702A86" w:rsidRPr="00702A86">
        <w:rPr>
          <w:rFonts w:ascii="Calibri" w:eastAsia="MS Mincho" w:hAnsi="Calibri" w:cs="Times New Roman"/>
          <w:color w:val="000000"/>
          <w:szCs w:val="20"/>
          <w:lang w:eastAsia="en-AU"/>
        </w:rPr>
        <w:t xml:space="preserve">ontributing to space </w:t>
      </w:r>
      <w:r>
        <w:rPr>
          <w:rFonts w:ascii="Calibri" w:eastAsia="MS Mincho" w:hAnsi="Calibri" w:cs="Times New Roman"/>
          <w:color w:val="000000"/>
          <w:szCs w:val="20"/>
          <w:lang w:eastAsia="en-AU"/>
        </w:rPr>
        <w:t xml:space="preserve">domain </w:t>
      </w:r>
      <w:r w:rsidR="00702A86" w:rsidRPr="00702A86">
        <w:rPr>
          <w:rFonts w:ascii="Calibri" w:eastAsia="MS Mincho" w:hAnsi="Calibri" w:cs="Times New Roman"/>
          <w:color w:val="000000"/>
          <w:szCs w:val="20"/>
          <w:lang w:eastAsia="en-AU"/>
        </w:rPr>
        <w:t>awareness</w:t>
      </w:r>
      <w:r>
        <w:rPr>
          <w:rFonts w:ascii="Calibri" w:eastAsia="MS Mincho" w:hAnsi="Calibri" w:cs="Times New Roman"/>
          <w:color w:val="000000"/>
          <w:szCs w:val="20"/>
          <w:lang w:eastAsia="en-AU"/>
        </w:rPr>
        <w:t>; engaging with international partners on the military used of space; m</w:t>
      </w:r>
      <w:r w:rsidR="00702A86" w:rsidRPr="00702A86">
        <w:rPr>
          <w:rFonts w:ascii="Calibri" w:eastAsia="MS Mincho" w:hAnsi="Calibri" w:cs="Times New Roman"/>
          <w:color w:val="000000"/>
          <w:szCs w:val="20"/>
          <w:lang w:eastAsia="en-AU"/>
        </w:rPr>
        <w:t>anaging radiofrequency spectrum access</w:t>
      </w:r>
      <w:r>
        <w:rPr>
          <w:rFonts w:ascii="Calibri" w:eastAsia="MS Mincho" w:hAnsi="Calibri" w:cs="Times New Roman"/>
          <w:color w:val="000000"/>
          <w:szCs w:val="20"/>
          <w:lang w:eastAsia="en-AU"/>
        </w:rPr>
        <w:t xml:space="preserve"> to</w:t>
      </w:r>
      <w:r w:rsidR="00702A86" w:rsidRPr="00702A86">
        <w:rPr>
          <w:rFonts w:ascii="Calibri" w:eastAsia="MS Mincho" w:hAnsi="Calibri" w:cs="Times New Roman"/>
          <w:color w:val="000000"/>
          <w:szCs w:val="20"/>
          <w:lang w:eastAsia="en-AU"/>
        </w:rPr>
        <w:t xml:space="preserve"> secure radiofrequency spectrum resources for </w:t>
      </w:r>
      <w:r>
        <w:rPr>
          <w:rFonts w:ascii="Calibri" w:eastAsia="MS Mincho" w:hAnsi="Calibri" w:cs="Times New Roman"/>
          <w:color w:val="000000"/>
          <w:szCs w:val="20"/>
          <w:lang w:eastAsia="en-AU"/>
        </w:rPr>
        <w:t xml:space="preserve">Defence </w:t>
      </w:r>
      <w:r w:rsidR="00702A86" w:rsidRPr="00702A86">
        <w:rPr>
          <w:rFonts w:ascii="Calibri" w:eastAsia="MS Mincho" w:hAnsi="Calibri" w:cs="Times New Roman"/>
          <w:color w:val="000000"/>
          <w:szCs w:val="20"/>
          <w:lang w:eastAsia="en-AU"/>
        </w:rPr>
        <w:t>satellite networks</w:t>
      </w:r>
      <w:r>
        <w:rPr>
          <w:rFonts w:ascii="Calibri" w:eastAsia="MS Mincho" w:hAnsi="Calibri" w:cs="Times New Roman"/>
          <w:color w:val="000000"/>
          <w:szCs w:val="20"/>
          <w:lang w:eastAsia="en-AU"/>
        </w:rPr>
        <w:t>; s</w:t>
      </w:r>
      <w:r w:rsidR="00702A86" w:rsidRPr="00702A86">
        <w:rPr>
          <w:rFonts w:ascii="Calibri" w:eastAsia="MS Mincho" w:hAnsi="Calibri" w:cs="Times New Roman"/>
          <w:color w:val="000000"/>
          <w:szCs w:val="20"/>
          <w:lang w:eastAsia="en-AU"/>
        </w:rPr>
        <w:t xml:space="preserve">pace-based </w:t>
      </w:r>
      <w:r w:rsidR="003C5554">
        <w:rPr>
          <w:rFonts w:ascii="Calibri" w:eastAsia="MS Mincho" w:hAnsi="Calibri" w:cs="Times New Roman"/>
          <w:color w:val="000000"/>
          <w:szCs w:val="20"/>
          <w:lang w:eastAsia="en-AU"/>
        </w:rPr>
        <w:t xml:space="preserve">imagery </w:t>
      </w:r>
      <w:r w:rsidR="00702A86" w:rsidRPr="00702A86">
        <w:rPr>
          <w:rFonts w:ascii="Calibri" w:eastAsia="MS Mincho" w:hAnsi="Calibri" w:cs="Times New Roman"/>
          <w:color w:val="000000"/>
          <w:szCs w:val="20"/>
          <w:lang w:eastAsia="en-AU"/>
        </w:rPr>
        <w:t>collection</w:t>
      </w:r>
      <w:r>
        <w:rPr>
          <w:rFonts w:ascii="Calibri" w:eastAsia="MS Mincho" w:hAnsi="Calibri" w:cs="Times New Roman"/>
          <w:color w:val="000000"/>
          <w:szCs w:val="20"/>
          <w:lang w:eastAsia="en-AU"/>
        </w:rPr>
        <w:t>; s</w:t>
      </w:r>
      <w:r w:rsidR="00702A86" w:rsidRPr="00702A86">
        <w:rPr>
          <w:rFonts w:ascii="Calibri" w:eastAsia="MS Mincho" w:hAnsi="Calibri" w:cs="Times New Roman"/>
          <w:color w:val="000000"/>
          <w:szCs w:val="20"/>
          <w:lang w:eastAsia="en-AU"/>
        </w:rPr>
        <w:t>pace R&amp;D</w:t>
      </w:r>
      <w:r>
        <w:rPr>
          <w:rFonts w:ascii="Calibri" w:eastAsia="MS Mincho" w:hAnsi="Calibri" w:cs="Times New Roman"/>
          <w:color w:val="000000"/>
          <w:szCs w:val="20"/>
          <w:lang w:eastAsia="en-AU"/>
        </w:rPr>
        <w:t xml:space="preserve"> programs. </w:t>
      </w:r>
    </w:p>
    <w:p w14:paraId="3E0C2583" w14:textId="77777777" w:rsidR="00702A86" w:rsidRPr="00702A86" w:rsidRDefault="008C7A8A" w:rsidP="008C7A8A">
      <w:pPr>
        <w:spacing w:after="120" w:line="240" w:lineRule="auto"/>
        <w:rPr>
          <w:rFonts w:ascii="Calibri" w:eastAsia="MS Mincho" w:hAnsi="Calibri" w:cs="Times New Roman"/>
          <w:color w:val="000000"/>
          <w:szCs w:val="20"/>
          <w:lang w:eastAsia="en-AU"/>
        </w:rPr>
      </w:pPr>
      <w:r>
        <w:rPr>
          <w:rFonts w:ascii="Calibri" w:eastAsia="MS Mincho" w:hAnsi="Calibri" w:cs="Times New Roman"/>
          <w:color w:val="000000"/>
          <w:szCs w:val="20"/>
          <w:lang w:eastAsia="en-AU"/>
        </w:rPr>
        <w:t xml:space="preserve">Under </w:t>
      </w:r>
      <w:r w:rsidRPr="008C7A8A">
        <w:rPr>
          <w:rFonts w:ascii="Calibri" w:eastAsia="MS Mincho" w:hAnsi="Calibri" w:cs="Times New Roman"/>
          <w:color w:val="000000"/>
          <w:szCs w:val="20"/>
          <w:lang w:eastAsia="en-AU"/>
        </w:rPr>
        <w:t>Defence</w:t>
      </w:r>
      <w:r>
        <w:rPr>
          <w:rFonts w:ascii="Calibri" w:eastAsia="MS Mincho" w:hAnsi="Calibri" w:cs="Times New Roman"/>
          <w:color w:val="000000"/>
          <w:szCs w:val="20"/>
          <w:lang w:eastAsia="en-AU"/>
        </w:rPr>
        <w:t xml:space="preserve">’s </w:t>
      </w:r>
      <w:r w:rsidRPr="008C7A8A">
        <w:rPr>
          <w:rFonts w:ascii="Calibri" w:eastAsia="MS Mincho" w:hAnsi="Calibri" w:cs="Times New Roman"/>
          <w:color w:val="000000"/>
          <w:szCs w:val="20"/>
          <w:lang w:eastAsia="en-AU"/>
        </w:rPr>
        <w:t>Sovereign Industrial Capability Priorities</w:t>
      </w:r>
      <w:r>
        <w:rPr>
          <w:rFonts w:ascii="Calibri" w:eastAsia="MS Mincho" w:hAnsi="Calibri" w:cs="Times New Roman"/>
          <w:color w:val="000000"/>
          <w:szCs w:val="20"/>
          <w:lang w:eastAsia="en-AU"/>
        </w:rPr>
        <w:t>,</w:t>
      </w:r>
      <w:r w:rsidR="00702A86" w:rsidRPr="00702A86">
        <w:rPr>
          <w:rFonts w:ascii="Calibri" w:eastAsia="MS Mincho" w:hAnsi="Calibri" w:cs="Times New Roman"/>
          <w:color w:val="000000"/>
          <w:szCs w:val="20"/>
          <w:lang w:eastAsia="en-AU"/>
        </w:rPr>
        <w:t xml:space="preserve"> greater support </w:t>
      </w:r>
      <w:r>
        <w:rPr>
          <w:rFonts w:ascii="Calibri" w:eastAsia="MS Mincho" w:hAnsi="Calibri" w:cs="Times New Roman"/>
          <w:color w:val="000000"/>
          <w:szCs w:val="20"/>
          <w:lang w:eastAsia="en-AU"/>
        </w:rPr>
        <w:t xml:space="preserve">is being delivered </w:t>
      </w:r>
      <w:r w:rsidR="00702A86" w:rsidRPr="00702A86">
        <w:rPr>
          <w:rFonts w:ascii="Calibri" w:eastAsia="MS Mincho" w:hAnsi="Calibri" w:cs="Times New Roman"/>
          <w:color w:val="000000"/>
          <w:szCs w:val="20"/>
          <w:lang w:eastAsia="en-AU"/>
        </w:rPr>
        <w:t>to the space sector.</w:t>
      </w:r>
      <w:r>
        <w:rPr>
          <w:rFonts w:ascii="Calibri" w:eastAsia="MS Mincho" w:hAnsi="Calibri" w:cs="Times New Roman"/>
          <w:color w:val="000000"/>
          <w:szCs w:val="20"/>
          <w:lang w:eastAsia="en-AU"/>
        </w:rPr>
        <w:t xml:space="preserve"> </w:t>
      </w:r>
      <w:r w:rsidRPr="008C7A8A">
        <w:rPr>
          <w:rFonts w:ascii="Calibri" w:eastAsia="MS Mincho" w:hAnsi="Calibri" w:cs="Times New Roman"/>
          <w:color w:val="000000"/>
          <w:szCs w:val="20"/>
          <w:lang w:eastAsia="en-AU"/>
        </w:rPr>
        <w:t>Surveillance and intelligence data collection; analysis dissemination and complex systems integration, which includes developing and upgrading sensors and software; and space domain awareness systems to enhance data collection, analysis or dissemination</w:t>
      </w:r>
      <w:r>
        <w:rPr>
          <w:rFonts w:ascii="Calibri" w:eastAsia="MS Mincho" w:hAnsi="Calibri" w:cs="Times New Roman"/>
          <w:color w:val="000000"/>
          <w:szCs w:val="20"/>
          <w:lang w:eastAsia="en-AU"/>
        </w:rPr>
        <w:t xml:space="preserve"> </w:t>
      </w:r>
      <w:r w:rsidR="00702A86" w:rsidRPr="00702A86">
        <w:rPr>
          <w:rFonts w:ascii="Calibri" w:eastAsia="MS Mincho" w:hAnsi="Calibri" w:cs="Times New Roman"/>
          <w:color w:val="000000"/>
          <w:szCs w:val="20"/>
          <w:lang w:eastAsia="en-AU"/>
        </w:rPr>
        <w:t>have been identified as priority investment areas for both the Defence Innovation Hub and the Next Generation Technologies Fund.</w:t>
      </w:r>
    </w:p>
    <w:p w14:paraId="3E0C2584" w14:textId="6EF00FBE" w:rsidR="00702A86" w:rsidRPr="00702A86" w:rsidRDefault="006A73C0" w:rsidP="00911311">
      <w:pPr>
        <w:spacing w:after="120" w:line="240" w:lineRule="auto"/>
        <w:rPr>
          <w:rFonts w:ascii="Calibri" w:eastAsia="MS Mincho" w:hAnsi="Calibri" w:cs="Times New Roman"/>
          <w:color w:val="000000"/>
          <w:szCs w:val="20"/>
          <w:lang w:eastAsia="en-AU"/>
        </w:rPr>
      </w:pPr>
      <w:hyperlink r:id="rId75" w:history="1">
        <w:r w:rsidR="00702A86" w:rsidRPr="00E621F0">
          <w:rPr>
            <w:rStyle w:val="Hyperlink"/>
            <w:rFonts w:ascii="Calibri" w:eastAsia="MS Mincho" w:hAnsi="Calibri" w:cs="Times New Roman"/>
            <w:szCs w:val="20"/>
            <w:lang w:eastAsia="en-AU"/>
          </w:rPr>
          <w:t>Defence</w:t>
        </w:r>
      </w:hyperlink>
      <w:r w:rsidR="00702A86" w:rsidRPr="00E31185">
        <w:rPr>
          <w:rFonts w:ascii="Calibri" w:eastAsia="MS Mincho" w:hAnsi="Calibri" w:cs="Times New Roman"/>
          <w:color w:val="000000" w:themeColor="text1"/>
          <w:szCs w:val="20"/>
          <w:lang w:eastAsia="en-AU"/>
        </w:rPr>
        <w:t xml:space="preserve"> is a member of the SCC, the PNT Working Group, the Space Law Working Group</w:t>
      </w:r>
      <w:r w:rsidR="005B5DE1" w:rsidRPr="00E31185">
        <w:rPr>
          <w:rFonts w:ascii="Calibri" w:eastAsia="MS Mincho" w:hAnsi="Calibri" w:cs="Times New Roman"/>
          <w:color w:val="000000" w:themeColor="text1"/>
          <w:szCs w:val="20"/>
          <w:lang w:eastAsia="en-AU"/>
        </w:rPr>
        <w:t xml:space="preserve">, </w:t>
      </w:r>
      <w:r w:rsidR="00702A86" w:rsidRPr="00E31185">
        <w:rPr>
          <w:rFonts w:ascii="Calibri" w:eastAsia="MS Mincho" w:hAnsi="Calibri" w:cs="Times New Roman"/>
          <w:color w:val="000000" w:themeColor="text1"/>
          <w:szCs w:val="20"/>
          <w:lang w:eastAsia="en-AU"/>
        </w:rPr>
        <w:t>the Earth Observation Working Group</w:t>
      </w:r>
      <w:r w:rsidR="005B5DE1" w:rsidRPr="00E31185">
        <w:rPr>
          <w:rFonts w:ascii="Calibri" w:eastAsia="MS Mincho" w:hAnsi="Calibri" w:cs="Times New Roman"/>
          <w:color w:val="000000" w:themeColor="text1"/>
          <w:szCs w:val="20"/>
          <w:lang w:eastAsia="en-AU"/>
        </w:rPr>
        <w:t>, the N</w:t>
      </w:r>
      <w:r w:rsidR="006A6F77" w:rsidRPr="00E31185">
        <w:rPr>
          <w:rFonts w:ascii="Calibri" w:eastAsia="MS Mincho" w:hAnsi="Calibri" w:cs="Times New Roman"/>
          <w:color w:val="000000" w:themeColor="text1"/>
          <w:szCs w:val="20"/>
          <w:lang w:eastAsia="en-AU"/>
        </w:rPr>
        <w:t>ational Security Space Interdepartmental Committee</w:t>
      </w:r>
      <w:r w:rsidR="005B5DE1" w:rsidRPr="00E31185">
        <w:rPr>
          <w:rFonts w:ascii="Calibri" w:eastAsia="MS Mincho" w:hAnsi="Calibri" w:cs="Times New Roman"/>
          <w:color w:val="000000" w:themeColor="text1"/>
          <w:szCs w:val="20"/>
          <w:lang w:eastAsia="en-AU"/>
        </w:rPr>
        <w:t xml:space="preserve">, </w:t>
      </w:r>
      <w:r w:rsidR="006A6F77" w:rsidRPr="00E31185">
        <w:rPr>
          <w:rFonts w:ascii="Calibri" w:eastAsia="MS Mincho" w:hAnsi="Calibri" w:cs="Times New Roman"/>
          <w:color w:val="000000" w:themeColor="text1"/>
          <w:szCs w:val="20"/>
          <w:lang w:eastAsia="en-AU"/>
        </w:rPr>
        <w:t>C</w:t>
      </w:r>
      <w:r w:rsidR="005B5DE1" w:rsidRPr="00E31185">
        <w:rPr>
          <w:rFonts w:ascii="Calibri" w:eastAsia="MS Mincho" w:hAnsi="Calibri" w:cs="Times New Roman"/>
          <w:color w:val="000000" w:themeColor="text1"/>
          <w:szCs w:val="20"/>
          <w:lang w:eastAsia="en-AU"/>
        </w:rPr>
        <w:t>ritical Infrastructure</w:t>
      </w:r>
      <w:r w:rsidR="006A6F77" w:rsidRPr="00E31185">
        <w:rPr>
          <w:rFonts w:ascii="Calibri" w:eastAsia="MS Mincho" w:hAnsi="Calibri" w:cs="Times New Roman"/>
          <w:color w:val="000000" w:themeColor="text1"/>
          <w:szCs w:val="20"/>
          <w:lang w:eastAsia="en-AU"/>
        </w:rPr>
        <w:t>-S</w:t>
      </w:r>
      <w:r w:rsidR="005B5DE1" w:rsidRPr="00E31185">
        <w:rPr>
          <w:rFonts w:ascii="Calibri" w:eastAsia="MS Mincho" w:hAnsi="Calibri" w:cs="Times New Roman"/>
          <w:color w:val="000000" w:themeColor="text1"/>
          <w:szCs w:val="20"/>
          <w:lang w:eastAsia="en-AU"/>
        </w:rPr>
        <w:t>ystems of National Significance (CI-SONS) S</w:t>
      </w:r>
      <w:r w:rsidR="006A6F77" w:rsidRPr="00E31185">
        <w:rPr>
          <w:rFonts w:ascii="Calibri" w:eastAsia="MS Mincho" w:hAnsi="Calibri" w:cs="Times New Roman"/>
          <w:color w:val="000000" w:themeColor="text1"/>
          <w:szCs w:val="20"/>
          <w:lang w:eastAsia="en-AU"/>
        </w:rPr>
        <w:t>pace Working Group</w:t>
      </w:r>
      <w:r w:rsidR="00911311" w:rsidRPr="00E31185">
        <w:rPr>
          <w:rFonts w:ascii="Calibri" w:eastAsia="MS Mincho" w:hAnsi="Calibri" w:cs="Times New Roman"/>
          <w:color w:val="000000" w:themeColor="text1"/>
          <w:szCs w:val="20"/>
          <w:lang w:eastAsia="en-AU"/>
        </w:rPr>
        <w:t xml:space="preserve"> and the </w:t>
      </w:r>
      <w:r w:rsidR="00911311">
        <w:rPr>
          <w:rFonts w:ascii="Calibri" w:eastAsia="MS Mincho" w:hAnsi="Calibri" w:cs="Times New Roman"/>
          <w:color w:val="000000"/>
          <w:szCs w:val="20"/>
          <w:lang w:eastAsia="en-AU"/>
        </w:rPr>
        <w:t>Space CSIG. Defence is represented on the Agency’s T</w:t>
      </w:r>
      <w:r w:rsidR="006A6F77" w:rsidRPr="006A6F77">
        <w:rPr>
          <w:rFonts w:ascii="Calibri" w:eastAsia="MS Mincho" w:hAnsi="Calibri" w:cs="Times New Roman"/>
          <w:color w:val="000000"/>
          <w:szCs w:val="20"/>
          <w:lang w:eastAsia="en-AU"/>
        </w:rPr>
        <w:t>echnical Advisory Group</w:t>
      </w:r>
      <w:r w:rsidR="00911311">
        <w:rPr>
          <w:rFonts w:ascii="Calibri" w:eastAsia="MS Mincho" w:hAnsi="Calibri" w:cs="Times New Roman"/>
          <w:color w:val="000000"/>
          <w:szCs w:val="20"/>
          <w:lang w:eastAsia="en-AU"/>
        </w:rPr>
        <w:t xml:space="preserve"> for </w:t>
      </w:r>
      <w:r w:rsidR="006A6F77" w:rsidRPr="006A6F77">
        <w:rPr>
          <w:rFonts w:ascii="Calibri" w:eastAsia="MS Mincho" w:hAnsi="Calibri" w:cs="Times New Roman"/>
          <w:color w:val="000000"/>
          <w:szCs w:val="20"/>
          <w:lang w:eastAsia="en-AU"/>
        </w:rPr>
        <w:t>Communications and Earth Observation</w:t>
      </w:r>
      <w:r w:rsidR="00911311">
        <w:rPr>
          <w:rFonts w:ascii="Calibri" w:eastAsia="MS Mincho" w:hAnsi="Calibri" w:cs="Times New Roman"/>
          <w:color w:val="000000"/>
          <w:szCs w:val="20"/>
          <w:lang w:eastAsia="en-AU"/>
        </w:rPr>
        <w:t xml:space="preserve"> and the </w:t>
      </w:r>
      <w:r w:rsidR="006A6F77" w:rsidRPr="006A6F77">
        <w:rPr>
          <w:rFonts w:ascii="Calibri" w:eastAsia="MS Mincho" w:hAnsi="Calibri" w:cs="Times New Roman"/>
          <w:color w:val="000000"/>
          <w:szCs w:val="20"/>
          <w:lang w:eastAsia="en-AU"/>
        </w:rPr>
        <w:t xml:space="preserve">SmartSat </w:t>
      </w:r>
      <w:r w:rsidR="00CE3147">
        <w:rPr>
          <w:rFonts w:ascii="Calibri" w:eastAsia="MS Mincho" w:hAnsi="Calibri" w:cs="Times New Roman"/>
          <w:color w:val="000000"/>
          <w:szCs w:val="20"/>
          <w:lang w:eastAsia="en-AU"/>
        </w:rPr>
        <w:t xml:space="preserve">CRC </w:t>
      </w:r>
      <w:r w:rsidR="006A6F77" w:rsidRPr="006A6F77">
        <w:rPr>
          <w:rFonts w:ascii="Calibri" w:eastAsia="MS Mincho" w:hAnsi="Calibri" w:cs="Times New Roman"/>
          <w:color w:val="000000"/>
          <w:szCs w:val="20"/>
          <w:lang w:eastAsia="en-AU"/>
        </w:rPr>
        <w:t>Defence and National Security End User Advisory Board</w:t>
      </w:r>
      <w:r w:rsidR="00911311">
        <w:rPr>
          <w:rFonts w:ascii="Calibri" w:eastAsia="MS Mincho" w:hAnsi="Calibri" w:cs="Times New Roman"/>
          <w:color w:val="000000"/>
          <w:szCs w:val="20"/>
          <w:lang w:eastAsia="en-AU"/>
        </w:rPr>
        <w:t>.</w:t>
      </w:r>
    </w:p>
    <w:p w14:paraId="3E0C2586" w14:textId="77777777" w:rsidR="00702A86" w:rsidRPr="00702A86" w:rsidRDefault="00702A86" w:rsidP="00296537">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Department of Foreign Affairs and Trade</w:t>
      </w:r>
      <w:r w:rsidR="00614A7B">
        <w:rPr>
          <w:rFonts w:ascii="Calibri" w:eastAsia="Times New Roman" w:hAnsi="Calibri" w:cs="Times New Roman"/>
          <w:b/>
          <w:color w:val="004976"/>
          <w:spacing w:val="-3"/>
          <w:szCs w:val="19"/>
          <w:lang w:eastAsia="en-AU"/>
        </w:rPr>
        <w:t xml:space="preserve"> (DFAT)</w:t>
      </w:r>
      <w:r w:rsidRPr="00702A86">
        <w:rPr>
          <w:rFonts w:ascii="Calibri" w:eastAsia="Times New Roman" w:hAnsi="Calibri" w:cs="Times New Roman"/>
          <w:b/>
          <w:color w:val="004976"/>
          <w:spacing w:val="-3"/>
          <w:szCs w:val="19"/>
          <w:lang w:eastAsia="en-AU"/>
        </w:rPr>
        <w:t xml:space="preserve"> </w:t>
      </w:r>
    </w:p>
    <w:p w14:paraId="3E0C2587" w14:textId="0F2191C5" w:rsidR="00702A86" w:rsidRPr="00702A86" w:rsidRDefault="00D213E2" w:rsidP="00702A86">
      <w:pPr>
        <w:spacing w:after="120" w:line="240" w:lineRule="auto"/>
        <w:rPr>
          <w:rFonts w:ascii="Calibri" w:eastAsia="MS Mincho" w:hAnsi="Calibri" w:cs="Times New Roman"/>
          <w:b/>
          <w:bCs/>
          <w:color w:val="000000"/>
          <w:szCs w:val="20"/>
          <w:lang w:eastAsia="en-AU"/>
        </w:rPr>
      </w:pPr>
      <w:r>
        <w:rPr>
          <w:rFonts w:ascii="Calibri" w:eastAsia="MS Mincho" w:hAnsi="Calibri" w:cs="Times New Roman"/>
          <w:color w:val="000000"/>
          <w:szCs w:val="20"/>
          <w:lang w:eastAsia="en-AU"/>
        </w:rPr>
        <w:t>DFAT</w:t>
      </w:r>
      <w:r w:rsidR="00702A86" w:rsidRPr="00702A86">
        <w:rPr>
          <w:rFonts w:ascii="Calibri" w:eastAsia="MS Mincho" w:hAnsi="Calibri" w:cs="Times New Roman"/>
          <w:color w:val="000000"/>
          <w:szCs w:val="20"/>
          <w:lang w:eastAsia="en-AU"/>
        </w:rPr>
        <w:t xml:space="preserve"> provides foreign, trade and development policy advice to the Government. It works with foreign governments, the private sector, NGOs, academia and other Australian Government agencies to ensure that Australia’s pursuit of its global, regional and bilateral interests are advanced and protected.</w:t>
      </w:r>
    </w:p>
    <w:p w14:paraId="3E0C2588" w14:textId="77777777" w:rsidR="00702A86" w:rsidRPr="00702A86" w:rsidRDefault="00702A86" w:rsidP="00702A86">
      <w:pPr>
        <w:spacing w:after="120" w:line="240" w:lineRule="auto"/>
        <w:rPr>
          <w:rFonts w:ascii="Calibri" w:eastAsia="MS Mincho" w:hAnsi="Calibri" w:cs="Times New Roman"/>
          <w:i/>
          <w:color w:val="000000"/>
          <w:szCs w:val="20"/>
          <w:lang w:eastAsia="en-AU"/>
        </w:rPr>
      </w:pPr>
      <w:r w:rsidRPr="00702A86">
        <w:rPr>
          <w:rFonts w:ascii="Calibri" w:eastAsia="MS Mincho" w:hAnsi="Calibri" w:cs="Times New Roman"/>
          <w:i/>
          <w:color w:val="000000"/>
          <w:szCs w:val="20"/>
          <w:lang w:eastAsia="en-AU"/>
        </w:rPr>
        <w:t>Key space-related Responsibilities</w:t>
      </w:r>
    </w:p>
    <w:p w14:paraId="3E0C2589" w14:textId="77777777" w:rsidR="003E217E" w:rsidRDefault="003E217E" w:rsidP="00702A86">
      <w:pPr>
        <w:spacing w:after="120" w:line="240" w:lineRule="auto"/>
        <w:rPr>
          <w:rFonts w:ascii="Calibri" w:eastAsia="MS Mincho" w:hAnsi="Calibri" w:cs="Times New Roman"/>
          <w:color w:val="000000"/>
          <w:szCs w:val="20"/>
          <w:lang w:eastAsia="en-AU"/>
        </w:rPr>
      </w:pPr>
      <w:r w:rsidRPr="003E217E">
        <w:rPr>
          <w:rFonts w:ascii="Calibri" w:eastAsia="MS Mincho" w:hAnsi="Calibri" w:cs="Times New Roman"/>
          <w:color w:val="000000"/>
          <w:szCs w:val="20"/>
          <w:lang w:eastAsia="en-AU"/>
        </w:rPr>
        <w:t>DFAT’s key space responsibilities lie in space security issues (with Defence), UN engagement on space security, peaceful uses of space and development matters, multilateral and bilateral space-related agreements and commitments, space issues that affect bilateral and regional relationships, developmental applications of space-based capabilities and civil space matters to the extent that they affect the above.</w:t>
      </w:r>
    </w:p>
    <w:p w14:paraId="3E0C258A" w14:textId="19157D5C" w:rsidR="00702A86" w:rsidRPr="00702A86" w:rsidRDefault="006A73C0" w:rsidP="00702A86">
      <w:pPr>
        <w:spacing w:after="120" w:line="240" w:lineRule="auto"/>
        <w:rPr>
          <w:rFonts w:ascii="Calibri" w:eastAsia="MS Mincho" w:hAnsi="Calibri" w:cs="Times New Roman"/>
          <w:color w:val="000000"/>
          <w:szCs w:val="20"/>
          <w:lang w:eastAsia="en-AU"/>
        </w:rPr>
      </w:pPr>
      <w:hyperlink r:id="rId76" w:history="1">
        <w:r w:rsidR="00702A86" w:rsidRPr="00E621F0">
          <w:rPr>
            <w:rStyle w:val="Hyperlink"/>
            <w:rFonts w:ascii="Calibri" w:eastAsia="MS Mincho" w:hAnsi="Calibri" w:cs="Times New Roman"/>
            <w:szCs w:val="20"/>
            <w:lang w:eastAsia="en-AU"/>
          </w:rPr>
          <w:t>DFAT</w:t>
        </w:r>
      </w:hyperlink>
      <w:r w:rsidR="00702A86" w:rsidRPr="00702A86">
        <w:rPr>
          <w:rFonts w:ascii="Calibri" w:eastAsia="MS Mincho" w:hAnsi="Calibri" w:cs="Times New Roman"/>
          <w:color w:val="000000"/>
          <w:szCs w:val="20"/>
          <w:lang w:eastAsia="en-AU"/>
        </w:rPr>
        <w:t xml:space="preserve"> is a member of the SCC and participates in the Space Law Inter-Departmental </w:t>
      </w:r>
      <w:r w:rsidR="00702A86" w:rsidRPr="00E31185">
        <w:rPr>
          <w:rFonts w:ascii="Calibri" w:eastAsia="MS Mincho" w:hAnsi="Calibri" w:cs="Times New Roman"/>
          <w:color w:val="000000" w:themeColor="text1"/>
          <w:szCs w:val="20"/>
          <w:lang w:eastAsia="en-AU"/>
        </w:rPr>
        <w:t xml:space="preserve">Working Group. </w:t>
      </w:r>
      <w:r w:rsidR="00074BF8" w:rsidRPr="00E31185">
        <w:rPr>
          <w:rFonts w:ascii="Calibri" w:eastAsia="MS Mincho" w:hAnsi="Calibri" w:cs="Times New Roman"/>
          <w:color w:val="000000" w:themeColor="text1"/>
          <w:szCs w:val="20"/>
          <w:lang w:eastAsia="en-AU"/>
        </w:rPr>
        <w:t>DFAT co-chairs with Defence the National Security Space Inter-Departmental Committee</w:t>
      </w:r>
      <w:r w:rsidR="001C782F" w:rsidRPr="00E31185">
        <w:rPr>
          <w:rFonts w:ascii="Calibri" w:eastAsia="MS Mincho" w:hAnsi="Calibri" w:cs="Times New Roman"/>
          <w:color w:val="000000" w:themeColor="text1"/>
          <w:szCs w:val="20"/>
          <w:lang w:eastAsia="en-AU"/>
        </w:rPr>
        <w:t>.</w:t>
      </w:r>
      <w:r w:rsidR="00074BF8" w:rsidRPr="00E31185">
        <w:rPr>
          <w:rFonts w:ascii="Calibri" w:eastAsia="MS Mincho" w:hAnsi="Calibri" w:cs="Times New Roman"/>
          <w:color w:val="000000" w:themeColor="text1"/>
          <w:szCs w:val="20"/>
          <w:lang w:eastAsia="en-AU"/>
        </w:rPr>
        <w:t xml:space="preserve"> </w:t>
      </w:r>
    </w:p>
    <w:p w14:paraId="3E0C258C" w14:textId="77777777" w:rsidR="00702A86" w:rsidRPr="00702A86" w:rsidRDefault="00702A86" w:rsidP="00296537">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Department of Home Affairs</w:t>
      </w:r>
      <w:r w:rsidR="00614A7B">
        <w:rPr>
          <w:rFonts w:ascii="Calibri" w:eastAsia="Times New Roman" w:hAnsi="Calibri" w:cs="Times New Roman"/>
          <w:b/>
          <w:color w:val="004976"/>
          <w:spacing w:val="-3"/>
          <w:szCs w:val="19"/>
          <w:lang w:eastAsia="en-AU"/>
        </w:rPr>
        <w:t xml:space="preserve"> (Home Affairs)</w:t>
      </w:r>
    </w:p>
    <w:p w14:paraId="3E0C258D" w14:textId="77777777" w:rsidR="0003697E" w:rsidRPr="0003697E" w:rsidRDefault="0003697E" w:rsidP="00296537">
      <w:pPr>
        <w:spacing w:before="120" w:after="120" w:line="240" w:lineRule="auto"/>
        <w:rPr>
          <w:rFonts w:ascii="Calibri" w:eastAsia="MS Mincho" w:hAnsi="Calibri" w:cs="Times New Roman"/>
          <w:color w:val="000000"/>
          <w:szCs w:val="20"/>
          <w:lang w:eastAsia="en-AU"/>
        </w:rPr>
      </w:pPr>
      <w:r w:rsidRPr="0003697E">
        <w:rPr>
          <w:rFonts w:ascii="Calibri" w:eastAsia="MS Mincho" w:hAnsi="Calibri" w:cs="Times New Roman"/>
          <w:color w:val="000000"/>
          <w:szCs w:val="20"/>
          <w:lang w:eastAsia="en-AU"/>
        </w:rPr>
        <w:t xml:space="preserve">Department of Home Affairs Home Affairs is a central policy agency, providing coordinated strategy and policy leadership for Australia's national and transport security, federal law enforcement, criminal justice, cyber security, border, immigration, multicultural affairs, emergency management and trade related functions. </w:t>
      </w:r>
    </w:p>
    <w:p w14:paraId="3E0C258E" w14:textId="77777777" w:rsidR="0003697E" w:rsidRPr="0003697E" w:rsidRDefault="0003697E" w:rsidP="00296537">
      <w:pPr>
        <w:spacing w:before="120" w:after="120" w:line="240" w:lineRule="auto"/>
        <w:rPr>
          <w:rFonts w:ascii="Calibri" w:eastAsia="MS Mincho" w:hAnsi="Calibri" w:cs="Times New Roman"/>
          <w:color w:val="000000"/>
          <w:szCs w:val="20"/>
          <w:lang w:eastAsia="en-AU"/>
        </w:rPr>
      </w:pPr>
      <w:r w:rsidRPr="0003697E">
        <w:rPr>
          <w:rFonts w:ascii="Calibri" w:eastAsia="MS Mincho" w:hAnsi="Calibri" w:cs="Times New Roman"/>
          <w:color w:val="000000"/>
          <w:szCs w:val="20"/>
          <w:lang w:eastAsia="en-AU"/>
        </w:rPr>
        <w:t xml:space="preserve">Through the Critical Infrastructure Centre, Home Affairs implements the Critical Infrastructure Resilience Strategy to enhance critical infrastructure resilience in the face of all hazards. Home Affairs implements the strategy in partnership with industry through the Trusted Information Sharing Network, a forum where owners and operators of critical infrastructure work together and share information on threats and vulnerabilities, developing strategies to mitigate risk. Cross Sector Interest Groups within the TISN provide an opportunity for cross-sectoral consultation between key stakeholders and Government on specific matters. CSIGs are convened when a specific critical infrastructure issue demands attention and may be disbanded once the issue has been adequately addressed. </w:t>
      </w:r>
    </w:p>
    <w:p w14:paraId="3E0C258F" w14:textId="77777777" w:rsidR="0003697E" w:rsidRPr="0003697E" w:rsidRDefault="0003697E" w:rsidP="00296537">
      <w:pPr>
        <w:spacing w:before="120" w:after="120" w:line="240" w:lineRule="auto"/>
        <w:rPr>
          <w:rFonts w:ascii="Calibri" w:eastAsia="MS Mincho" w:hAnsi="Calibri" w:cs="Times New Roman"/>
          <w:i/>
          <w:color w:val="000000"/>
          <w:szCs w:val="20"/>
          <w:lang w:eastAsia="en-AU"/>
        </w:rPr>
      </w:pPr>
      <w:r w:rsidRPr="0003697E">
        <w:rPr>
          <w:rFonts w:ascii="Calibri" w:eastAsia="MS Mincho" w:hAnsi="Calibri" w:cs="Times New Roman"/>
          <w:i/>
          <w:color w:val="000000"/>
          <w:szCs w:val="20"/>
          <w:lang w:eastAsia="en-AU"/>
        </w:rPr>
        <w:t>Key space-related activities</w:t>
      </w:r>
    </w:p>
    <w:p w14:paraId="3E0C2590" w14:textId="77777777" w:rsidR="0003697E" w:rsidRPr="0003697E" w:rsidRDefault="0003697E" w:rsidP="00296537">
      <w:pPr>
        <w:spacing w:before="120" w:after="120" w:line="240" w:lineRule="auto"/>
        <w:rPr>
          <w:rFonts w:ascii="Calibri" w:eastAsia="MS Mincho" w:hAnsi="Calibri" w:cs="Times New Roman"/>
          <w:color w:val="000000"/>
          <w:szCs w:val="20"/>
          <w:lang w:eastAsia="en-AU"/>
        </w:rPr>
      </w:pPr>
      <w:r w:rsidRPr="0003697E">
        <w:rPr>
          <w:rFonts w:ascii="Calibri" w:eastAsia="MS Mincho" w:hAnsi="Calibri" w:cs="Times New Roman"/>
          <w:color w:val="000000"/>
          <w:szCs w:val="20"/>
          <w:lang w:eastAsia="en-AU"/>
        </w:rPr>
        <w:t>The CIC manages national security risks from foreign involvement in Australia’s critical infrastructure, including space-related infrastructure. The CIC works with state and territory governments, regulators and private owners and operators to identify risks and develop and implement asset-specific mitigation strategies and sector-wide best practice guidelines.</w:t>
      </w:r>
    </w:p>
    <w:p w14:paraId="3E0C2591" w14:textId="033D2E4A" w:rsidR="0003697E" w:rsidRDefault="006A73C0" w:rsidP="00296537">
      <w:pPr>
        <w:spacing w:before="120" w:after="120" w:line="240" w:lineRule="auto"/>
        <w:rPr>
          <w:rFonts w:ascii="Calibri" w:eastAsia="MS Mincho" w:hAnsi="Calibri" w:cs="Times New Roman"/>
          <w:color w:val="000000" w:themeColor="text1"/>
          <w:szCs w:val="20"/>
          <w:lang w:eastAsia="en-AU"/>
        </w:rPr>
      </w:pPr>
      <w:hyperlink r:id="rId77" w:history="1">
        <w:r w:rsidR="0003697E" w:rsidRPr="00E621F0">
          <w:rPr>
            <w:rStyle w:val="Hyperlink"/>
            <w:rFonts w:ascii="Calibri" w:eastAsia="MS Mincho" w:hAnsi="Calibri" w:cs="Times New Roman"/>
            <w:szCs w:val="20"/>
            <w:lang w:eastAsia="en-AU"/>
          </w:rPr>
          <w:t>Home Affairs</w:t>
        </w:r>
      </w:hyperlink>
      <w:r w:rsidR="0003697E" w:rsidRPr="0003697E">
        <w:rPr>
          <w:rFonts w:ascii="Calibri" w:eastAsia="MS Mincho" w:hAnsi="Calibri" w:cs="Times New Roman"/>
          <w:color w:val="000000"/>
          <w:szCs w:val="20"/>
          <w:lang w:eastAsia="en-AU"/>
        </w:rPr>
        <w:t xml:space="preserve"> is a member of the SCC. </w:t>
      </w:r>
      <w:r w:rsidR="0003697E" w:rsidRPr="00E31185">
        <w:rPr>
          <w:rFonts w:ascii="Calibri" w:eastAsia="MS Mincho" w:hAnsi="Calibri" w:cs="Times New Roman"/>
          <w:color w:val="000000" w:themeColor="text1"/>
          <w:szCs w:val="20"/>
          <w:lang w:eastAsia="en-AU"/>
        </w:rPr>
        <w:t xml:space="preserve">Its </w:t>
      </w:r>
      <w:hyperlink r:id="rId78" w:history="1">
        <w:r w:rsidR="0003697E" w:rsidRPr="00E621F0">
          <w:rPr>
            <w:rStyle w:val="Hyperlink"/>
            <w:rFonts w:ascii="Calibri" w:eastAsia="MS Mincho" w:hAnsi="Calibri" w:cs="Times New Roman"/>
            <w:szCs w:val="20"/>
            <w:lang w:eastAsia="en-AU"/>
          </w:rPr>
          <w:t>Critical Infrastructure Centre</w:t>
        </w:r>
      </w:hyperlink>
      <w:r w:rsidR="0003697E" w:rsidRPr="00E31185">
        <w:rPr>
          <w:rFonts w:ascii="Calibri" w:eastAsia="MS Mincho" w:hAnsi="Calibri" w:cs="Times New Roman"/>
          <w:color w:val="000000" w:themeColor="text1"/>
          <w:szCs w:val="20"/>
          <w:lang w:eastAsia="en-AU"/>
        </w:rPr>
        <w:t xml:space="preserve"> is a member of the Space Cross Sector Interest Group within the </w:t>
      </w:r>
      <w:r w:rsidR="00E621F0" w:rsidRPr="00DD6C95">
        <w:rPr>
          <w:color w:val="000000" w:themeColor="text1"/>
        </w:rPr>
        <w:t>TISN</w:t>
      </w:r>
      <w:r w:rsidR="0003697E" w:rsidRPr="00E31185">
        <w:rPr>
          <w:rFonts w:ascii="Calibri" w:eastAsia="MS Mincho" w:hAnsi="Calibri" w:cs="Times New Roman"/>
          <w:color w:val="000000" w:themeColor="text1"/>
          <w:szCs w:val="20"/>
          <w:lang w:eastAsia="en-AU"/>
        </w:rPr>
        <w:t xml:space="preserve"> and the PNT Working Group.</w:t>
      </w:r>
      <w:r w:rsidR="00074BF8" w:rsidRPr="00E31185">
        <w:rPr>
          <w:rFonts w:ascii="Calibri" w:eastAsia="MS Mincho" w:hAnsi="Calibri" w:cs="Times New Roman"/>
          <w:color w:val="000000" w:themeColor="text1"/>
          <w:szCs w:val="20"/>
          <w:lang w:eastAsia="en-AU"/>
        </w:rPr>
        <w:t xml:space="preserve"> Home Affairs is also a member of the National Security Space Inter-Departmental Committee</w:t>
      </w:r>
      <w:r w:rsidR="005B5DE1" w:rsidRPr="00E31185">
        <w:rPr>
          <w:rFonts w:ascii="Calibri" w:eastAsia="MS Mincho" w:hAnsi="Calibri" w:cs="Times New Roman"/>
          <w:color w:val="000000" w:themeColor="text1"/>
          <w:szCs w:val="20"/>
          <w:lang w:eastAsia="en-AU"/>
        </w:rPr>
        <w:t xml:space="preserve"> and leads the Critical Infrastructure-Systems of National Significance (CI-SONS) Space Working Group</w:t>
      </w:r>
      <w:r w:rsidR="001C782F">
        <w:rPr>
          <w:rFonts w:ascii="Calibri" w:eastAsia="MS Mincho" w:hAnsi="Calibri" w:cs="Times New Roman"/>
          <w:color w:val="000000" w:themeColor="text1"/>
          <w:szCs w:val="20"/>
          <w:lang w:eastAsia="en-AU"/>
        </w:rPr>
        <w:t>.</w:t>
      </w:r>
    </w:p>
    <w:p w14:paraId="3E0C2592" w14:textId="73E9C49D" w:rsidR="00702A86" w:rsidRPr="00702A86" w:rsidRDefault="00702A86" w:rsidP="0003697E">
      <w:pPr>
        <w:spacing w:after="120" w:line="240" w:lineRule="auto"/>
        <w:rPr>
          <w:rFonts w:ascii="Calibri" w:eastAsia="MS Mincho" w:hAnsi="Calibri" w:cs="Times New Roman"/>
          <w:color w:val="004976"/>
          <w:szCs w:val="20"/>
          <w:u w:val="single"/>
          <w:lang w:eastAsia="en-AU"/>
        </w:rPr>
      </w:pPr>
    </w:p>
    <w:p w14:paraId="3E0C2593" w14:textId="77777777" w:rsidR="00702A86" w:rsidRPr="00702A86" w:rsidRDefault="00702A86" w:rsidP="00296537">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Department of Finance</w:t>
      </w:r>
      <w:r w:rsidR="00614A7B">
        <w:rPr>
          <w:rFonts w:ascii="Calibri" w:eastAsia="Times New Roman" w:hAnsi="Calibri" w:cs="Times New Roman"/>
          <w:b/>
          <w:color w:val="004976"/>
          <w:spacing w:val="-3"/>
          <w:szCs w:val="19"/>
          <w:lang w:eastAsia="en-AU"/>
        </w:rPr>
        <w:t xml:space="preserve"> </w:t>
      </w:r>
      <w:r w:rsidR="00614A7B" w:rsidRPr="00614A7B">
        <w:rPr>
          <w:rFonts w:ascii="Calibri" w:eastAsia="Times New Roman" w:hAnsi="Calibri" w:cs="Times New Roman"/>
          <w:b/>
          <w:color w:val="004976"/>
          <w:spacing w:val="-3"/>
          <w:szCs w:val="19"/>
          <w:lang w:eastAsia="en-AU"/>
        </w:rPr>
        <w:t>(Finance)</w:t>
      </w:r>
    </w:p>
    <w:p w14:paraId="3E0C2594" w14:textId="77777777" w:rsidR="00702A86" w:rsidRPr="00702A86" w:rsidRDefault="00702A86" w:rsidP="00702A86">
      <w:pPr>
        <w:shd w:val="clear" w:color="auto" w:fill="FFFFFF"/>
        <w:spacing w:after="120" w:line="240" w:lineRule="auto"/>
        <w:rPr>
          <w:rFonts w:ascii="Calibri" w:eastAsia="Times New Roman" w:hAnsi="Calibri" w:cs="Calibri"/>
          <w:color w:val="000000"/>
          <w:lang w:eastAsia="en-AU"/>
        </w:rPr>
      </w:pPr>
      <w:r w:rsidRPr="00702A86">
        <w:rPr>
          <w:rFonts w:ascii="Calibri" w:eastAsia="MS Mincho" w:hAnsi="Calibri" w:cs="Calibri"/>
          <w:color w:val="000000"/>
          <w:lang w:eastAsia="en-AU"/>
        </w:rPr>
        <w:t>T</w:t>
      </w:r>
      <w:r w:rsidRPr="00702A86">
        <w:rPr>
          <w:rFonts w:ascii="Calibri" w:eastAsia="Times New Roman" w:hAnsi="Calibri" w:cs="Calibri"/>
          <w:color w:val="000000"/>
          <w:lang w:eastAsia="en-AU"/>
        </w:rPr>
        <w:t>he Department of Finance is a central agency of the Australian Government and plays an important role in assisting government across a wide range of policy areas to ensure its outcomes are met.</w:t>
      </w:r>
    </w:p>
    <w:p w14:paraId="3E0C2595" w14:textId="1D32E889" w:rsidR="00614A7B" w:rsidRDefault="00702A86" w:rsidP="00702A86">
      <w:pPr>
        <w:shd w:val="clear" w:color="auto" w:fill="FFFFFF"/>
        <w:spacing w:after="120" w:line="240" w:lineRule="auto"/>
        <w:rPr>
          <w:rFonts w:ascii="Calibri" w:eastAsia="Times New Roman" w:hAnsi="Calibri" w:cs="Calibri"/>
          <w:color w:val="000000"/>
          <w:lang w:eastAsia="en-AU"/>
        </w:rPr>
      </w:pPr>
      <w:r w:rsidRPr="00702A86">
        <w:rPr>
          <w:rFonts w:ascii="Calibri" w:eastAsia="Times New Roman" w:hAnsi="Calibri" w:cs="Calibri"/>
          <w:color w:val="000000"/>
          <w:lang w:eastAsia="en-AU"/>
        </w:rPr>
        <w:t xml:space="preserve">Finance supports the </w:t>
      </w:r>
      <w:r w:rsidR="00E74CFF">
        <w:rPr>
          <w:rFonts w:ascii="Calibri" w:eastAsia="Times New Roman" w:hAnsi="Calibri" w:cs="Calibri"/>
          <w:color w:val="000000"/>
          <w:lang w:eastAsia="en-AU"/>
        </w:rPr>
        <w:t>G</w:t>
      </w:r>
      <w:r w:rsidR="00E74CFF" w:rsidRPr="00702A86">
        <w:rPr>
          <w:rFonts w:ascii="Calibri" w:eastAsia="Times New Roman" w:hAnsi="Calibri" w:cs="Calibri"/>
          <w:color w:val="000000"/>
          <w:lang w:eastAsia="en-AU"/>
        </w:rPr>
        <w:t xml:space="preserve">overnment’s </w:t>
      </w:r>
      <w:r w:rsidRPr="00702A86">
        <w:rPr>
          <w:rFonts w:ascii="Calibri" w:eastAsia="Times New Roman" w:hAnsi="Calibri" w:cs="Calibri"/>
          <w:color w:val="000000"/>
          <w:lang w:eastAsia="en-AU"/>
        </w:rPr>
        <w:t xml:space="preserve">ongoing priorities through the Budget process and fosters leading practice through the public sector resource management, governance and accountability frameworks. Finance plays a lead role in advising the </w:t>
      </w:r>
      <w:r w:rsidR="00E74CFF">
        <w:rPr>
          <w:rFonts w:ascii="Calibri" w:eastAsia="Times New Roman" w:hAnsi="Calibri" w:cs="Calibri"/>
          <w:color w:val="000000"/>
          <w:lang w:eastAsia="en-AU"/>
        </w:rPr>
        <w:t>G</w:t>
      </w:r>
      <w:r w:rsidR="00E74CFF" w:rsidRPr="00702A86">
        <w:rPr>
          <w:rFonts w:ascii="Calibri" w:eastAsia="Times New Roman" w:hAnsi="Calibri" w:cs="Calibri"/>
          <w:color w:val="000000"/>
          <w:lang w:eastAsia="en-AU"/>
        </w:rPr>
        <w:t xml:space="preserve">overnment </w:t>
      </w:r>
      <w:r w:rsidRPr="00702A86">
        <w:rPr>
          <w:rFonts w:ascii="Calibri" w:eastAsia="Times New Roman" w:hAnsi="Calibri" w:cs="Calibri"/>
          <w:color w:val="000000"/>
          <w:lang w:eastAsia="en-AU"/>
        </w:rPr>
        <w:t xml:space="preserve">on many of its strategic priorities, including advancing public sector reform through the Smaller Government Agenda and providing advice to the </w:t>
      </w:r>
      <w:r w:rsidR="00E74CFF">
        <w:rPr>
          <w:rFonts w:ascii="Calibri" w:eastAsia="Times New Roman" w:hAnsi="Calibri" w:cs="Calibri"/>
          <w:color w:val="000000"/>
          <w:lang w:eastAsia="en-AU"/>
        </w:rPr>
        <w:t>G</w:t>
      </w:r>
      <w:r w:rsidR="00E74CFF" w:rsidRPr="00702A86">
        <w:rPr>
          <w:rFonts w:ascii="Calibri" w:eastAsia="Times New Roman" w:hAnsi="Calibri" w:cs="Calibri"/>
          <w:color w:val="000000"/>
          <w:lang w:eastAsia="en-AU"/>
        </w:rPr>
        <w:t xml:space="preserve">overnment </w:t>
      </w:r>
      <w:r w:rsidRPr="00702A86">
        <w:rPr>
          <w:rFonts w:ascii="Calibri" w:eastAsia="Times New Roman" w:hAnsi="Calibri" w:cs="Calibri"/>
          <w:color w:val="000000"/>
          <w:lang w:eastAsia="en-AU"/>
        </w:rPr>
        <w:t xml:space="preserve">on optimal arrangements for the management and ownership of public assets. </w:t>
      </w:r>
    </w:p>
    <w:p w14:paraId="3E0C2596" w14:textId="5D424355" w:rsidR="00702A86" w:rsidRPr="00702A86" w:rsidRDefault="006A73C0" w:rsidP="00702A86">
      <w:pPr>
        <w:shd w:val="clear" w:color="auto" w:fill="FFFFFF"/>
        <w:spacing w:after="120" w:line="240" w:lineRule="auto"/>
        <w:rPr>
          <w:rFonts w:ascii="Calibri" w:eastAsia="Times New Roman" w:hAnsi="Calibri" w:cs="Calibri"/>
          <w:color w:val="000000"/>
          <w:lang w:eastAsia="en-AU"/>
        </w:rPr>
      </w:pPr>
      <w:hyperlink r:id="rId79" w:history="1">
        <w:r w:rsidR="00702A86" w:rsidRPr="00E621F0">
          <w:rPr>
            <w:rStyle w:val="Hyperlink"/>
            <w:rFonts w:ascii="Calibri" w:eastAsia="Times New Roman" w:hAnsi="Calibri" w:cs="Calibri"/>
            <w:lang w:eastAsia="en-AU"/>
          </w:rPr>
          <w:t>Finance</w:t>
        </w:r>
      </w:hyperlink>
      <w:r w:rsidR="00702A86" w:rsidRPr="00702A86">
        <w:rPr>
          <w:rFonts w:ascii="Calibri" w:eastAsia="Times New Roman" w:hAnsi="Calibri" w:cs="Calibri"/>
          <w:color w:val="000000"/>
          <w:lang w:eastAsia="en-AU"/>
        </w:rPr>
        <w:t xml:space="preserve"> has observer status on the SCC.</w:t>
      </w:r>
    </w:p>
    <w:p w14:paraId="3E0C2598" w14:textId="0C4C1BF0" w:rsidR="00CB24EB" w:rsidRPr="00CB24EB" w:rsidRDefault="00CB24EB" w:rsidP="00CB24EB">
      <w:pPr>
        <w:spacing w:before="240" w:after="120" w:line="240" w:lineRule="auto"/>
        <w:rPr>
          <w:rFonts w:ascii="Calibri" w:eastAsia="Times New Roman" w:hAnsi="Calibri" w:cs="Times New Roman"/>
          <w:b/>
          <w:color w:val="004976"/>
          <w:spacing w:val="-3"/>
          <w:szCs w:val="19"/>
          <w:lang w:eastAsia="en-AU"/>
        </w:rPr>
      </w:pPr>
      <w:r w:rsidRPr="00CB24EB">
        <w:rPr>
          <w:rFonts w:ascii="Calibri" w:eastAsia="Times New Roman" w:hAnsi="Calibri" w:cs="Times New Roman"/>
          <w:b/>
          <w:color w:val="004976"/>
          <w:spacing w:val="-3"/>
          <w:szCs w:val="19"/>
          <w:lang w:eastAsia="en-AU"/>
        </w:rPr>
        <w:t>Department of Industry, Science, Energy and Resources</w:t>
      </w:r>
      <w:r w:rsidR="00517145">
        <w:rPr>
          <w:rFonts w:ascii="Calibri" w:eastAsia="Times New Roman" w:hAnsi="Calibri" w:cs="Times New Roman"/>
          <w:b/>
          <w:color w:val="004976"/>
          <w:spacing w:val="-3"/>
          <w:szCs w:val="19"/>
          <w:lang w:eastAsia="en-AU"/>
        </w:rPr>
        <w:t xml:space="preserve"> (DISER)</w:t>
      </w:r>
    </w:p>
    <w:p w14:paraId="3E0C2599" w14:textId="3F00F640" w:rsidR="00634B36" w:rsidRDefault="00CB24EB" w:rsidP="00296537">
      <w:pPr>
        <w:spacing w:before="120" w:after="120" w:line="240" w:lineRule="auto"/>
        <w:rPr>
          <w:rFonts w:ascii="Calibri" w:eastAsia="Times New Roman" w:hAnsi="Calibri" w:cs="Times New Roman"/>
          <w:spacing w:val="-3"/>
          <w:szCs w:val="19"/>
          <w:lang w:eastAsia="en-AU"/>
        </w:rPr>
      </w:pPr>
      <w:r w:rsidRPr="00CB24EB">
        <w:rPr>
          <w:rFonts w:ascii="Calibri" w:eastAsia="Times New Roman" w:hAnsi="Calibri" w:cs="Times New Roman"/>
          <w:spacing w:val="-3"/>
          <w:szCs w:val="19"/>
          <w:lang w:eastAsia="en-AU"/>
        </w:rPr>
        <w:t xml:space="preserve">The </w:t>
      </w:r>
      <w:r w:rsidR="00634B36">
        <w:rPr>
          <w:rFonts w:ascii="Calibri" w:eastAsia="Times New Roman" w:hAnsi="Calibri" w:cs="Times New Roman"/>
          <w:spacing w:val="-3"/>
          <w:szCs w:val="19"/>
          <w:lang w:eastAsia="en-AU"/>
        </w:rPr>
        <w:t xml:space="preserve">Department of Industry, Innovation and Science was merged with the part of the Department of Environment and Energy </w:t>
      </w:r>
      <w:r w:rsidR="00634B36" w:rsidRPr="00634B36">
        <w:rPr>
          <w:rFonts w:ascii="Calibri" w:eastAsia="Times New Roman" w:hAnsi="Calibri" w:cs="Times New Roman"/>
          <w:spacing w:val="-3"/>
          <w:szCs w:val="19"/>
          <w:lang w:eastAsia="en-AU"/>
        </w:rPr>
        <w:t>in the Machinery of Government changes in 1 February 2020 to</w:t>
      </w:r>
      <w:r w:rsidR="00634B36">
        <w:rPr>
          <w:rFonts w:ascii="Calibri" w:eastAsia="Times New Roman" w:hAnsi="Calibri" w:cs="Times New Roman"/>
          <w:spacing w:val="-3"/>
          <w:szCs w:val="19"/>
          <w:lang w:eastAsia="en-AU"/>
        </w:rPr>
        <w:t xml:space="preserve"> create the </w:t>
      </w:r>
      <w:r w:rsidR="00247129">
        <w:rPr>
          <w:rFonts w:ascii="Calibri" w:eastAsia="Times New Roman" w:hAnsi="Calibri" w:cs="Times New Roman"/>
          <w:spacing w:val="-3"/>
          <w:szCs w:val="19"/>
          <w:lang w:eastAsia="en-AU"/>
        </w:rPr>
        <w:t>DISER</w:t>
      </w:r>
      <w:r w:rsidR="00634B36">
        <w:rPr>
          <w:rFonts w:ascii="Calibri" w:eastAsia="Times New Roman" w:hAnsi="Calibri" w:cs="Times New Roman"/>
          <w:spacing w:val="-3"/>
          <w:szCs w:val="19"/>
          <w:lang w:eastAsia="en-AU"/>
        </w:rPr>
        <w:t xml:space="preserve">. </w:t>
      </w:r>
    </w:p>
    <w:p w14:paraId="3E0C259A" w14:textId="7BAE9F3C" w:rsidR="00CB24EB" w:rsidRDefault="00634B36" w:rsidP="00296537">
      <w:pPr>
        <w:spacing w:before="120" w:after="120" w:line="240" w:lineRule="auto"/>
        <w:rPr>
          <w:rFonts w:ascii="Calibri" w:eastAsia="Times New Roman" w:hAnsi="Calibri" w:cs="Times New Roman"/>
          <w:spacing w:val="-3"/>
          <w:szCs w:val="19"/>
          <w:lang w:eastAsia="en-AU"/>
        </w:rPr>
      </w:pPr>
      <w:r>
        <w:rPr>
          <w:rFonts w:ascii="Calibri" w:eastAsia="Times New Roman" w:hAnsi="Calibri" w:cs="Times New Roman"/>
          <w:spacing w:val="-3"/>
          <w:szCs w:val="19"/>
          <w:lang w:eastAsia="en-AU"/>
        </w:rPr>
        <w:t xml:space="preserve">The </w:t>
      </w:r>
      <w:r w:rsidR="00CB24EB" w:rsidRPr="00CB24EB">
        <w:rPr>
          <w:rFonts w:ascii="Calibri" w:eastAsia="Times New Roman" w:hAnsi="Calibri" w:cs="Times New Roman"/>
          <w:spacing w:val="-3"/>
          <w:szCs w:val="19"/>
          <w:lang w:eastAsia="en-AU"/>
        </w:rPr>
        <w:t xml:space="preserve">Agency is a non-statutory, whole-of-government entity located within the </w:t>
      </w:r>
      <w:r w:rsidR="00247129">
        <w:rPr>
          <w:rFonts w:ascii="Calibri" w:eastAsia="Times New Roman" w:hAnsi="Calibri" w:cs="Times New Roman"/>
          <w:spacing w:val="-3"/>
          <w:szCs w:val="19"/>
          <w:lang w:eastAsia="en-AU"/>
        </w:rPr>
        <w:t>DISER</w:t>
      </w:r>
      <w:r w:rsidR="00CB24EB" w:rsidRPr="00CB24EB">
        <w:rPr>
          <w:rFonts w:ascii="Calibri" w:eastAsia="Times New Roman" w:hAnsi="Calibri" w:cs="Times New Roman"/>
          <w:spacing w:val="-3"/>
          <w:szCs w:val="19"/>
          <w:lang w:eastAsia="en-AU"/>
        </w:rPr>
        <w:t xml:space="preserve"> as a separately branded function. The Secretary of DISER is the relevant Accountable Authority.</w:t>
      </w:r>
    </w:p>
    <w:p w14:paraId="3E0C259B" w14:textId="527EFB5D" w:rsidR="00CB24EB" w:rsidRPr="00CB24EB" w:rsidRDefault="006A73C0" w:rsidP="00296537">
      <w:pPr>
        <w:spacing w:before="120" w:after="120" w:line="240" w:lineRule="auto"/>
        <w:rPr>
          <w:rFonts w:ascii="Calibri" w:eastAsia="Times New Roman" w:hAnsi="Calibri" w:cs="Times New Roman"/>
          <w:spacing w:val="-3"/>
          <w:szCs w:val="19"/>
          <w:lang w:eastAsia="en-AU"/>
        </w:rPr>
      </w:pPr>
      <w:hyperlink r:id="rId80" w:history="1">
        <w:r w:rsidR="00517145" w:rsidRPr="00E621F0">
          <w:rPr>
            <w:rStyle w:val="Hyperlink"/>
            <w:rFonts w:ascii="Calibri" w:eastAsia="Times New Roman" w:hAnsi="Calibri" w:cs="Times New Roman"/>
            <w:spacing w:val="-3"/>
            <w:szCs w:val="19"/>
            <w:lang w:eastAsia="en-AU"/>
          </w:rPr>
          <w:t>DISER</w:t>
        </w:r>
      </w:hyperlink>
      <w:r w:rsidR="00517145" w:rsidRPr="00EE4A6B">
        <w:rPr>
          <w:rFonts w:ascii="Calibri" w:eastAsia="Times New Roman" w:hAnsi="Calibri" w:cs="Times New Roman"/>
          <w:spacing w:val="-3"/>
          <w:szCs w:val="19"/>
          <w:lang w:eastAsia="en-AU"/>
        </w:rPr>
        <w:t xml:space="preserve"> provides policy advice on broader linkages between space and other industry sectors</w:t>
      </w:r>
      <w:r w:rsidR="00517145">
        <w:rPr>
          <w:rFonts w:ascii="Calibri" w:eastAsia="Times New Roman" w:hAnsi="Calibri" w:cs="Times New Roman"/>
          <w:spacing w:val="-3"/>
          <w:szCs w:val="19"/>
          <w:lang w:eastAsia="en-AU"/>
        </w:rPr>
        <w:t>, such as defence and advanced manufacturing. The department</w:t>
      </w:r>
      <w:r w:rsidR="00517145" w:rsidRPr="00EE4A6B">
        <w:rPr>
          <w:rFonts w:ascii="Calibri" w:eastAsia="Times New Roman" w:hAnsi="Calibri" w:cs="Times New Roman"/>
          <w:spacing w:val="-3"/>
          <w:szCs w:val="19"/>
          <w:lang w:eastAsia="en-AU"/>
        </w:rPr>
        <w:t xml:space="preserve"> </w:t>
      </w:r>
      <w:r w:rsidR="00517145">
        <w:rPr>
          <w:rFonts w:ascii="Calibri" w:eastAsia="Times New Roman" w:hAnsi="Calibri" w:cs="Times New Roman"/>
          <w:spacing w:val="-3"/>
          <w:szCs w:val="19"/>
          <w:lang w:eastAsia="en-AU"/>
        </w:rPr>
        <w:t xml:space="preserve">has </w:t>
      </w:r>
      <w:r w:rsidR="00517145" w:rsidRPr="00284B27">
        <w:rPr>
          <w:rFonts w:ascii="Calibri" w:eastAsia="Times New Roman" w:hAnsi="Calibri" w:cs="Times New Roman"/>
          <w:spacing w:val="-3"/>
          <w:szCs w:val="19"/>
          <w:lang w:eastAsia="en-AU"/>
        </w:rPr>
        <w:t xml:space="preserve">an ex-officio position </w:t>
      </w:r>
      <w:r w:rsidR="00517145">
        <w:rPr>
          <w:rFonts w:ascii="Calibri" w:eastAsia="Times New Roman" w:hAnsi="Calibri" w:cs="Times New Roman"/>
          <w:spacing w:val="-3"/>
          <w:szCs w:val="19"/>
          <w:lang w:eastAsia="en-AU"/>
        </w:rPr>
        <w:t xml:space="preserve">on </w:t>
      </w:r>
      <w:r w:rsidR="00517145" w:rsidRPr="00284B27">
        <w:rPr>
          <w:rFonts w:ascii="Calibri" w:eastAsia="Times New Roman" w:hAnsi="Calibri" w:cs="Times New Roman"/>
          <w:spacing w:val="-3"/>
          <w:szCs w:val="19"/>
          <w:lang w:eastAsia="en-AU"/>
        </w:rPr>
        <w:t>the Agency’s Advisory Board</w:t>
      </w:r>
      <w:r w:rsidR="00517145" w:rsidRPr="00EE4A6B">
        <w:rPr>
          <w:rFonts w:ascii="Calibri" w:eastAsia="Times New Roman" w:hAnsi="Calibri" w:cs="Times New Roman"/>
          <w:spacing w:val="-3"/>
          <w:szCs w:val="19"/>
          <w:lang w:eastAsia="en-AU"/>
        </w:rPr>
        <w:t xml:space="preserve"> </w:t>
      </w:r>
      <w:r w:rsidR="00517145">
        <w:rPr>
          <w:rFonts w:ascii="Calibri" w:eastAsia="Times New Roman" w:hAnsi="Calibri" w:cs="Times New Roman"/>
          <w:spacing w:val="-3"/>
          <w:szCs w:val="19"/>
          <w:lang w:eastAsia="en-AU"/>
        </w:rPr>
        <w:t xml:space="preserve">and </w:t>
      </w:r>
      <w:r w:rsidR="00517145" w:rsidRPr="00EE4A6B">
        <w:rPr>
          <w:rFonts w:ascii="Calibri" w:eastAsia="Times New Roman" w:hAnsi="Calibri" w:cs="Times New Roman"/>
          <w:spacing w:val="-3"/>
          <w:szCs w:val="19"/>
          <w:lang w:eastAsia="en-AU"/>
        </w:rPr>
        <w:t>is a member of the SCC.</w:t>
      </w:r>
    </w:p>
    <w:p w14:paraId="3E0C259D" w14:textId="77777777" w:rsidR="00702A86" w:rsidRPr="00702A86" w:rsidRDefault="00702A86" w:rsidP="00702A86">
      <w:pPr>
        <w:spacing w:before="240" w:after="120" w:line="240" w:lineRule="auto"/>
        <w:rPr>
          <w:rFonts w:ascii="Calibri" w:eastAsia="Times New Roman" w:hAnsi="Calibri" w:cs="Times New Roman"/>
          <w:b/>
          <w:color w:val="004976"/>
          <w:spacing w:val="-3"/>
          <w:sz w:val="24"/>
          <w:szCs w:val="24"/>
          <w:lang w:eastAsia="en-AU"/>
        </w:rPr>
      </w:pPr>
      <w:r w:rsidRPr="00702A86">
        <w:rPr>
          <w:rFonts w:ascii="Calibri" w:eastAsia="Times New Roman" w:hAnsi="Calibri" w:cs="Times New Roman"/>
          <w:b/>
          <w:color w:val="004976"/>
          <w:spacing w:val="-3"/>
          <w:lang w:eastAsia="en-AU"/>
        </w:rPr>
        <w:t>Department of Infrastructure</w:t>
      </w:r>
      <w:r w:rsidRPr="00702A86">
        <w:rPr>
          <w:rFonts w:ascii="Calibri" w:eastAsia="Times New Roman" w:hAnsi="Calibri" w:cs="Times New Roman"/>
          <w:b/>
          <w:color w:val="004976"/>
          <w:spacing w:val="-3"/>
          <w:szCs w:val="19"/>
          <w:lang w:eastAsia="en-AU"/>
        </w:rPr>
        <w:t xml:space="preserve">, </w:t>
      </w:r>
      <w:r w:rsidR="00FE1F19">
        <w:rPr>
          <w:rFonts w:ascii="Calibri" w:eastAsia="Times New Roman" w:hAnsi="Calibri" w:cs="Times New Roman"/>
          <w:b/>
          <w:color w:val="004976"/>
          <w:spacing w:val="-3"/>
          <w:szCs w:val="19"/>
          <w:lang w:eastAsia="en-AU"/>
        </w:rPr>
        <w:t xml:space="preserve">Transport, </w:t>
      </w:r>
      <w:r w:rsidRPr="00702A86">
        <w:rPr>
          <w:rFonts w:ascii="Calibri" w:eastAsia="Times New Roman" w:hAnsi="Calibri" w:cs="Times New Roman"/>
          <w:b/>
          <w:color w:val="004976"/>
          <w:spacing w:val="-3"/>
          <w:szCs w:val="19"/>
          <w:lang w:eastAsia="en-AU"/>
        </w:rPr>
        <w:t>Regional Development and C</w:t>
      </w:r>
      <w:r w:rsidR="00FE1F19">
        <w:rPr>
          <w:rFonts w:ascii="Calibri" w:eastAsia="Times New Roman" w:hAnsi="Calibri" w:cs="Times New Roman"/>
          <w:b/>
          <w:color w:val="004976"/>
          <w:spacing w:val="-3"/>
          <w:szCs w:val="19"/>
          <w:lang w:eastAsia="en-AU"/>
        </w:rPr>
        <w:t>ommunications</w:t>
      </w:r>
      <w:r w:rsidRPr="00702A86">
        <w:rPr>
          <w:rFonts w:ascii="Calibri" w:eastAsia="Times New Roman" w:hAnsi="Calibri" w:cs="Times New Roman"/>
          <w:b/>
          <w:color w:val="004976"/>
          <w:spacing w:val="-3"/>
          <w:szCs w:val="19"/>
          <w:lang w:eastAsia="en-AU"/>
        </w:rPr>
        <w:t xml:space="preserve"> </w:t>
      </w:r>
      <w:r w:rsidR="00147743">
        <w:rPr>
          <w:rFonts w:ascii="Calibri" w:eastAsia="Times New Roman" w:hAnsi="Calibri" w:cs="Times New Roman"/>
          <w:b/>
          <w:color w:val="004976"/>
          <w:spacing w:val="-3"/>
          <w:szCs w:val="19"/>
          <w:lang w:eastAsia="en-AU"/>
        </w:rPr>
        <w:t>(DITRDC)</w:t>
      </w:r>
    </w:p>
    <w:p w14:paraId="3E0C259E" w14:textId="77777777" w:rsidR="00147743" w:rsidRPr="00147743" w:rsidRDefault="00702A86" w:rsidP="00147743">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 xml:space="preserve">The Department of Infrastructure, </w:t>
      </w:r>
      <w:r w:rsidR="00FE1F19">
        <w:rPr>
          <w:rFonts w:ascii="Calibri" w:eastAsia="MS Mincho" w:hAnsi="Calibri" w:cs="Times New Roman"/>
          <w:color w:val="000000"/>
          <w:szCs w:val="20"/>
          <w:lang w:eastAsia="en-AU"/>
        </w:rPr>
        <w:t xml:space="preserve">Transport, </w:t>
      </w:r>
      <w:r w:rsidRPr="00702A86">
        <w:rPr>
          <w:rFonts w:ascii="Calibri" w:eastAsia="MS Mincho" w:hAnsi="Calibri" w:cs="Times New Roman"/>
          <w:color w:val="000000"/>
          <w:szCs w:val="20"/>
          <w:lang w:eastAsia="en-AU"/>
        </w:rPr>
        <w:t>Regional Development and C</w:t>
      </w:r>
      <w:r w:rsidR="00147743">
        <w:rPr>
          <w:rFonts w:ascii="Calibri" w:eastAsia="MS Mincho" w:hAnsi="Calibri" w:cs="Times New Roman"/>
          <w:color w:val="000000"/>
          <w:szCs w:val="20"/>
          <w:lang w:eastAsia="en-AU"/>
        </w:rPr>
        <w:t xml:space="preserve">ities </w:t>
      </w:r>
      <w:r w:rsidR="00FE1F19">
        <w:rPr>
          <w:rFonts w:ascii="Calibri" w:eastAsia="MS Mincho" w:hAnsi="Calibri" w:cs="Times New Roman"/>
          <w:color w:val="000000"/>
          <w:szCs w:val="20"/>
          <w:lang w:eastAsia="en-AU"/>
        </w:rPr>
        <w:t xml:space="preserve">was merged with the Department of Communications and the Arts in the Machinery of Government changes </w:t>
      </w:r>
      <w:r w:rsidR="00147743">
        <w:rPr>
          <w:rFonts w:ascii="Calibri" w:eastAsia="MS Mincho" w:hAnsi="Calibri" w:cs="Times New Roman"/>
          <w:color w:val="000000"/>
          <w:szCs w:val="20"/>
          <w:lang w:eastAsia="en-AU"/>
        </w:rPr>
        <w:t xml:space="preserve">in 1 February 2020 to create the Department of Infrastructure, Transport Regional Development and Communications. </w:t>
      </w:r>
      <w:r w:rsidR="00147743" w:rsidRPr="00147743">
        <w:rPr>
          <w:rFonts w:ascii="Calibri" w:eastAsia="MS Mincho" w:hAnsi="Calibri" w:cs="Times New Roman"/>
          <w:color w:val="000000"/>
          <w:szCs w:val="20"/>
          <w:lang w:eastAsia="en-AU"/>
        </w:rPr>
        <w:t>DITRDC provides policy oversight of radiocommunications services and spectrum management (including satellite communication) in Australia. This includes supporting the Minister for Communications, Cyber Safety and the Arts to make policy and regulatory decisions to facilitate major spectrum allocations, and progressing reforms to the legislative framework for spectrum management. DITRDC also leads Australia’s engagement in international forums on use of radiofrequency spectrum and satellite orbits, including the World Radiocommunication Conference (WRC).</w:t>
      </w:r>
    </w:p>
    <w:p w14:paraId="3E0C259F" w14:textId="77777777" w:rsidR="00147743" w:rsidRPr="00147743" w:rsidRDefault="00147743" w:rsidP="00147743">
      <w:pPr>
        <w:spacing w:after="120" w:line="240" w:lineRule="auto"/>
        <w:rPr>
          <w:rFonts w:ascii="Calibri" w:eastAsia="MS Mincho" w:hAnsi="Calibri" w:cs="Times New Roman"/>
          <w:color w:val="000000"/>
          <w:szCs w:val="20"/>
          <w:lang w:eastAsia="en-AU"/>
        </w:rPr>
      </w:pPr>
      <w:r w:rsidRPr="00147743">
        <w:rPr>
          <w:rFonts w:ascii="Calibri" w:eastAsia="MS Mincho" w:hAnsi="Calibri" w:cs="Times New Roman"/>
          <w:color w:val="000000"/>
          <w:szCs w:val="20"/>
          <w:lang w:eastAsia="en-AU"/>
        </w:rPr>
        <w:t>DITRDC is responsible for the development of the Universal Service Guarantee (USG), which is the future arrangements for delivery of basic telecommunications services nationally, including use of space-based systems in rural and remote areas.</w:t>
      </w:r>
    </w:p>
    <w:p w14:paraId="3E0C25A0" w14:textId="77777777" w:rsidR="00147743" w:rsidRPr="00147743" w:rsidRDefault="00147743" w:rsidP="00147743">
      <w:pPr>
        <w:spacing w:after="120" w:line="240" w:lineRule="auto"/>
        <w:rPr>
          <w:rFonts w:ascii="Calibri" w:eastAsia="MS Mincho" w:hAnsi="Calibri" w:cs="Times New Roman"/>
          <w:color w:val="000000"/>
          <w:szCs w:val="20"/>
          <w:lang w:eastAsia="en-AU"/>
        </w:rPr>
      </w:pPr>
      <w:r w:rsidRPr="00147743">
        <w:rPr>
          <w:rFonts w:ascii="Calibri" w:eastAsia="MS Mincho" w:hAnsi="Calibri" w:cs="Times New Roman"/>
          <w:color w:val="000000"/>
          <w:szCs w:val="20"/>
          <w:lang w:eastAsia="en-AU"/>
        </w:rPr>
        <w:t>DITRDC is also responsible for the design and implementation of the Australian Government's infrastructure, transport and regional development policies and programs. It works to support economic growth through transport; make travel safer; increase transport access; keep transport secure; support regional development and local communities and provide good governance in the territories.</w:t>
      </w:r>
    </w:p>
    <w:p w14:paraId="3E0C25A1" w14:textId="3A7DBEBA" w:rsidR="005E099B" w:rsidRDefault="00147743" w:rsidP="00147743">
      <w:pPr>
        <w:spacing w:after="120" w:line="240" w:lineRule="auto"/>
        <w:rPr>
          <w:rFonts w:ascii="Calibri" w:eastAsia="MS Mincho" w:hAnsi="Calibri" w:cs="Times New Roman"/>
          <w:color w:val="000000"/>
          <w:szCs w:val="20"/>
          <w:lang w:eastAsia="en-AU"/>
        </w:rPr>
      </w:pPr>
      <w:r w:rsidRPr="00147743">
        <w:rPr>
          <w:rFonts w:ascii="Calibri" w:eastAsia="MS Mincho" w:hAnsi="Calibri" w:cs="Times New Roman"/>
          <w:color w:val="000000"/>
          <w:szCs w:val="20"/>
          <w:lang w:eastAsia="en-AU"/>
        </w:rPr>
        <w:t>DITRDC’s interests in civil space include the application of satellite-enabled services for road, rail, maritime and aviation sectors. These activities are carried out by DITRDC and its transport portfolio agencies: the Australian Maritime Safety Authority; the Civil Aviation Safety Authority</w:t>
      </w:r>
      <w:r w:rsidR="009E53DB">
        <w:rPr>
          <w:rFonts w:ascii="Calibri" w:eastAsia="MS Mincho" w:hAnsi="Calibri" w:cs="Times New Roman"/>
          <w:color w:val="000000"/>
          <w:szCs w:val="20"/>
          <w:lang w:eastAsia="en-AU"/>
        </w:rPr>
        <w:t>,</w:t>
      </w:r>
      <w:r w:rsidRPr="00147743">
        <w:rPr>
          <w:rFonts w:ascii="Calibri" w:eastAsia="MS Mincho" w:hAnsi="Calibri" w:cs="Times New Roman"/>
          <w:color w:val="000000"/>
          <w:szCs w:val="20"/>
          <w:lang w:eastAsia="en-AU"/>
        </w:rPr>
        <w:t xml:space="preserve"> and Airservices Australia.  </w:t>
      </w:r>
    </w:p>
    <w:p w14:paraId="3E0C25A2" w14:textId="4E113B4B" w:rsidR="00147743" w:rsidRPr="00147743" w:rsidRDefault="006A73C0" w:rsidP="00147743">
      <w:pPr>
        <w:spacing w:after="120" w:line="240" w:lineRule="auto"/>
        <w:rPr>
          <w:rFonts w:ascii="Calibri" w:eastAsia="MS Mincho" w:hAnsi="Calibri" w:cs="Times New Roman"/>
          <w:color w:val="000000"/>
          <w:szCs w:val="20"/>
          <w:lang w:eastAsia="en-AU"/>
        </w:rPr>
      </w:pPr>
      <w:hyperlink r:id="rId81" w:history="1">
        <w:r w:rsidR="00147743" w:rsidRPr="00E621F0">
          <w:rPr>
            <w:rStyle w:val="Hyperlink"/>
            <w:rFonts w:ascii="Calibri" w:eastAsia="MS Mincho" w:hAnsi="Calibri" w:cs="Times New Roman"/>
            <w:szCs w:val="20"/>
            <w:lang w:eastAsia="en-AU"/>
          </w:rPr>
          <w:t>DITRDC</w:t>
        </w:r>
      </w:hyperlink>
      <w:r w:rsidR="00147743" w:rsidRPr="00147743">
        <w:rPr>
          <w:rFonts w:ascii="Calibri" w:eastAsia="MS Mincho" w:hAnsi="Calibri" w:cs="Times New Roman"/>
          <w:color w:val="000000"/>
          <w:szCs w:val="20"/>
          <w:lang w:eastAsia="en-AU"/>
        </w:rPr>
        <w:t xml:space="preserve"> is a member of the SCC. </w:t>
      </w:r>
      <w:r w:rsidR="005E099B" w:rsidRPr="005E099B">
        <w:rPr>
          <w:rFonts w:ascii="Calibri" w:eastAsia="MS Mincho" w:hAnsi="Calibri" w:cs="Times New Roman"/>
          <w:color w:val="000000"/>
          <w:szCs w:val="20"/>
          <w:lang w:eastAsia="en-AU"/>
        </w:rPr>
        <w:t xml:space="preserve">DITRDC and AMSA are members of the Position, Navigation and Timing Working Group (PNT-WG) chaired by </w:t>
      </w:r>
      <w:r w:rsidR="00571DA6">
        <w:rPr>
          <w:rFonts w:ascii="Calibri" w:eastAsia="MS Mincho" w:hAnsi="Calibri" w:cs="Times New Roman"/>
          <w:color w:val="000000"/>
          <w:szCs w:val="20"/>
          <w:lang w:eastAsia="en-AU"/>
        </w:rPr>
        <w:t>GA</w:t>
      </w:r>
      <w:r w:rsidR="00D41240">
        <w:rPr>
          <w:rFonts w:ascii="Calibri" w:eastAsia="MS Mincho" w:hAnsi="Calibri" w:cs="Times New Roman"/>
          <w:color w:val="000000"/>
          <w:szCs w:val="20"/>
          <w:lang w:eastAsia="en-AU"/>
        </w:rPr>
        <w:t xml:space="preserve">. </w:t>
      </w:r>
      <w:r w:rsidR="00D41240" w:rsidRPr="00D41240">
        <w:rPr>
          <w:rFonts w:ascii="Calibri" w:eastAsia="MS Mincho" w:hAnsi="Calibri" w:cs="Times New Roman"/>
          <w:color w:val="000000"/>
          <w:szCs w:val="20"/>
          <w:lang w:eastAsia="en-AU"/>
        </w:rPr>
        <w:t>DITRDC also participates in the Australian Radiocommunications Study Groups (ARSGs) led by ACMA</w:t>
      </w:r>
      <w:r w:rsidR="009E53DB">
        <w:rPr>
          <w:rFonts w:ascii="Calibri" w:eastAsia="MS Mincho" w:hAnsi="Calibri" w:cs="Times New Roman"/>
          <w:color w:val="000000"/>
          <w:szCs w:val="20"/>
          <w:lang w:eastAsia="en-AU"/>
        </w:rPr>
        <w:t>.</w:t>
      </w:r>
    </w:p>
    <w:p w14:paraId="3E0C25A3" w14:textId="28D14576" w:rsidR="00147743" w:rsidRPr="00147743" w:rsidRDefault="00147743" w:rsidP="00147743">
      <w:pPr>
        <w:spacing w:after="120" w:line="240" w:lineRule="auto"/>
        <w:rPr>
          <w:rFonts w:ascii="Calibri" w:eastAsia="MS Mincho" w:hAnsi="Calibri" w:cs="Times New Roman"/>
          <w:color w:val="000000"/>
          <w:szCs w:val="20"/>
          <w:lang w:eastAsia="en-AU"/>
        </w:rPr>
      </w:pPr>
      <w:r w:rsidRPr="00147743">
        <w:rPr>
          <w:rFonts w:ascii="Calibri" w:eastAsia="MS Mincho" w:hAnsi="Calibri" w:cs="Times New Roman"/>
          <w:color w:val="000000"/>
          <w:szCs w:val="20"/>
          <w:lang w:eastAsia="en-AU"/>
        </w:rPr>
        <w:t xml:space="preserve">| </w:t>
      </w:r>
      <w:r w:rsidR="00BF7350">
        <w:rPr>
          <w:rFonts w:ascii="Calibri" w:eastAsia="MS Mincho" w:hAnsi="Calibri" w:cs="Times New Roman"/>
          <w:color w:val="000000"/>
          <w:szCs w:val="20"/>
          <w:lang w:eastAsia="en-AU"/>
        </w:rPr>
        <w:t xml:space="preserve">Further information on communication services can be found at this </w:t>
      </w:r>
      <w:hyperlink r:id="rId82" w:history="1">
        <w:r w:rsidR="00BF7350" w:rsidRPr="00BF7350">
          <w:rPr>
            <w:rStyle w:val="Hyperlink"/>
            <w:rFonts w:ascii="Calibri" w:eastAsia="MS Mincho" w:hAnsi="Calibri" w:cs="Times New Roman"/>
            <w:szCs w:val="20"/>
            <w:lang w:eastAsia="en-AU"/>
          </w:rPr>
          <w:t>website</w:t>
        </w:r>
      </w:hyperlink>
      <w:r w:rsidR="00BF7350">
        <w:rPr>
          <w:rFonts w:ascii="Calibri" w:eastAsia="MS Mincho" w:hAnsi="Calibri" w:cs="Times New Roman"/>
          <w:color w:val="000000"/>
          <w:szCs w:val="20"/>
          <w:lang w:eastAsia="en-AU"/>
        </w:rPr>
        <w:t>.</w:t>
      </w:r>
      <w:r w:rsidR="00BF7350" w:rsidRPr="00147743" w:rsidDel="00BF7350">
        <w:rPr>
          <w:rFonts w:ascii="Calibri" w:eastAsia="MS Mincho" w:hAnsi="Calibri" w:cs="Times New Roman"/>
          <w:color w:val="000000"/>
          <w:szCs w:val="20"/>
          <w:lang w:eastAsia="en-AU"/>
        </w:rPr>
        <w:t xml:space="preserve"> </w:t>
      </w:r>
    </w:p>
    <w:p w14:paraId="3E0C25A4" w14:textId="77777777" w:rsidR="00147743" w:rsidRPr="00E7266C" w:rsidRDefault="00147743" w:rsidP="00EC4149">
      <w:pPr>
        <w:spacing w:before="240" w:after="120" w:line="240" w:lineRule="auto"/>
        <w:rPr>
          <w:rFonts w:ascii="Calibri" w:eastAsia="Times New Roman" w:hAnsi="Calibri" w:cs="Times New Roman"/>
          <w:b/>
          <w:color w:val="004976"/>
          <w:spacing w:val="-3"/>
          <w:lang w:eastAsia="en-AU"/>
        </w:rPr>
      </w:pPr>
      <w:r w:rsidRPr="00E7266C">
        <w:rPr>
          <w:rFonts w:ascii="Calibri" w:eastAsia="Times New Roman" w:hAnsi="Calibri" w:cs="Times New Roman"/>
          <w:b/>
          <w:color w:val="004976"/>
          <w:spacing w:val="-3"/>
          <w:lang w:eastAsia="en-AU"/>
        </w:rPr>
        <w:t>Australian Maritime Safety Authority (AMSA)</w:t>
      </w:r>
    </w:p>
    <w:p w14:paraId="3E0C25A5" w14:textId="77777777" w:rsidR="00EB77EA" w:rsidRDefault="00EB77EA" w:rsidP="00EB77EA">
      <w:pPr>
        <w:spacing w:after="120" w:line="240" w:lineRule="auto"/>
        <w:rPr>
          <w:rFonts w:ascii="Calibri" w:eastAsia="MS Mincho" w:hAnsi="Calibri" w:cs="Times New Roman"/>
          <w:color w:val="000000"/>
          <w:szCs w:val="20"/>
          <w:lang w:eastAsia="en-AU"/>
        </w:rPr>
      </w:pPr>
      <w:r w:rsidRPr="00EB77EA">
        <w:rPr>
          <w:rFonts w:ascii="Calibri" w:eastAsia="MS Mincho" w:hAnsi="Calibri" w:cs="Times New Roman"/>
          <w:color w:val="000000"/>
          <w:szCs w:val="20"/>
          <w:lang w:eastAsia="en-AU"/>
        </w:rPr>
        <w:t xml:space="preserve">AMSA is Australia’s national maritime regulatory body. AMSA promotes the safety and protection of Australia’s marine environment. AMSA provides the infrastructure for safety of navigation in Australian waters and uses satellite technology for land, aviation and maritime search and rescue, pollution surveillance, oil spill and disaster response, ship and navigation safety and ad-hoc imagery. </w:t>
      </w:r>
    </w:p>
    <w:p w14:paraId="3E0C25A6" w14:textId="79033DD3" w:rsidR="005E099B" w:rsidRPr="00EB77EA" w:rsidRDefault="006A73C0" w:rsidP="00EB77EA">
      <w:pPr>
        <w:spacing w:after="120" w:line="240" w:lineRule="auto"/>
        <w:rPr>
          <w:rFonts w:ascii="Calibri" w:eastAsia="MS Mincho" w:hAnsi="Calibri" w:cs="Times New Roman"/>
          <w:color w:val="000000"/>
          <w:szCs w:val="20"/>
          <w:lang w:eastAsia="en-AU"/>
        </w:rPr>
      </w:pPr>
      <w:hyperlink r:id="rId83" w:history="1">
        <w:r w:rsidR="005E099B" w:rsidRPr="000F242B">
          <w:rPr>
            <w:rStyle w:val="Hyperlink"/>
            <w:rFonts w:ascii="Calibri" w:eastAsia="MS Mincho" w:hAnsi="Calibri" w:cs="Times New Roman"/>
            <w:szCs w:val="20"/>
            <w:lang w:eastAsia="en-AU"/>
          </w:rPr>
          <w:t>AMSA</w:t>
        </w:r>
      </w:hyperlink>
      <w:r w:rsidR="005E099B" w:rsidRPr="005E099B">
        <w:rPr>
          <w:rFonts w:ascii="Calibri" w:eastAsia="MS Mincho" w:hAnsi="Calibri" w:cs="Times New Roman"/>
          <w:color w:val="000000"/>
          <w:szCs w:val="20"/>
          <w:lang w:eastAsia="en-AU"/>
        </w:rPr>
        <w:t xml:space="preserve"> is a member of the Space Cross-Sectoral Interest Group (Space CSIG)</w:t>
      </w:r>
    </w:p>
    <w:p w14:paraId="3E0C25A8" w14:textId="77777777" w:rsidR="00147743" w:rsidRPr="00E7266C" w:rsidRDefault="00147743" w:rsidP="00EC4149">
      <w:pPr>
        <w:spacing w:before="240" w:after="120" w:line="240" w:lineRule="auto"/>
        <w:rPr>
          <w:rFonts w:ascii="Calibri" w:eastAsia="Times New Roman" w:hAnsi="Calibri" w:cs="Times New Roman"/>
          <w:b/>
          <w:color w:val="004976"/>
          <w:spacing w:val="-3"/>
          <w:lang w:eastAsia="en-AU"/>
        </w:rPr>
      </w:pPr>
      <w:r w:rsidRPr="00E7266C">
        <w:rPr>
          <w:rFonts w:ascii="Calibri" w:eastAsia="Times New Roman" w:hAnsi="Calibri" w:cs="Times New Roman"/>
          <w:b/>
          <w:color w:val="004976"/>
          <w:spacing w:val="-3"/>
          <w:lang w:eastAsia="en-AU"/>
        </w:rPr>
        <w:t>Civil Aviation Safety Authority (CASA)</w:t>
      </w:r>
    </w:p>
    <w:p w14:paraId="3E0C25A9" w14:textId="77777777" w:rsidR="00EB77EA" w:rsidRPr="00EB77EA" w:rsidRDefault="00EB77EA" w:rsidP="00EB77EA">
      <w:pPr>
        <w:spacing w:after="120" w:line="240" w:lineRule="auto"/>
        <w:rPr>
          <w:rFonts w:ascii="Calibri" w:eastAsia="MS Mincho" w:hAnsi="Calibri" w:cs="Times New Roman"/>
          <w:color w:val="000000"/>
          <w:szCs w:val="20"/>
          <w:lang w:eastAsia="en-AU"/>
        </w:rPr>
      </w:pPr>
      <w:r w:rsidRPr="00EB77EA">
        <w:rPr>
          <w:rFonts w:ascii="Calibri" w:eastAsia="MS Mincho" w:hAnsi="Calibri" w:cs="Times New Roman"/>
          <w:color w:val="000000"/>
          <w:szCs w:val="20"/>
          <w:lang w:eastAsia="en-AU"/>
        </w:rPr>
        <w:t xml:space="preserve">CASA is Australia’s aviation safety regulatory body that is responsible for the regulation of Australia’s civil aviation safety and Australian-administered airspace. </w:t>
      </w:r>
    </w:p>
    <w:p w14:paraId="3E0C25AA" w14:textId="77777777" w:rsidR="00EB77EA" w:rsidRPr="00EB77EA" w:rsidRDefault="00EB77EA" w:rsidP="00EB77EA">
      <w:pPr>
        <w:spacing w:after="120" w:line="240" w:lineRule="auto"/>
        <w:rPr>
          <w:rFonts w:ascii="Calibri" w:eastAsia="MS Mincho" w:hAnsi="Calibri" w:cs="Times New Roman"/>
          <w:color w:val="000000"/>
          <w:szCs w:val="20"/>
          <w:lang w:eastAsia="en-AU"/>
        </w:rPr>
      </w:pPr>
      <w:r w:rsidRPr="00EB77EA">
        <w:rPr>
          <w:rFonts w:ascii="Calibri" w:eastAsia="MS Mincho" w:hAnsi="Calibri" w:cs="Times New Roman"/>
          <w:color w:val="000000"/>
          <w:szCs w:val="20"/>
          <w:lang w:eastAsia="en-AU"/>
        </w:rPr>
        <w:t xml:space="preserve">CASA’s Office of Airspace Regulation (OAR) administers and regulates Australian-administered airspace and is responsible for determining the architecture, classification and level of services for all Australian airspace. This includes mitigation through airspace solutions to protect all airspace users from launches and recoveries of rockets and space vehicles. </w:t>
      </w:r>
    </w:p>
    <w:p w14:paraId="3E0C25AB" w14:textId="6CE114D2" w:rsidR="00EB77EA" w:rsidRPr="00EB77EA" w:rsidRDefault="006A73C0" w:rsidP="00EB77EA">
      <w:pPr>
        <w:spacing w:after="120" w:line="240" w:lineRule="auto"/>
        <w:rPr>
          <w:rFonts w:ascii="Calibri" w:eastAsia="MS Mincho" w:hAnsi="Calibri" w:cs="Times New Roman"/>
          <w:color w:val="000000"/>
          <w:szCs w:val="20"/>
          <w:lang w:eastAsia="en-AU"/>
        </w:rPr>
      </w:pPr>
      <w:hyperlink r:id="rId84" w:history="1">
        <w:r w:rsidR="00EB77EA" w:rsidRPr="000F242B">
          <w:rPr>
            <w:rStyle w:val="Hyperlink"/>
            <w:rFonts w:ascii="Calibri" w:eastAsia="MS Mincho" w:hAnsi="Calibri" w:cs="Times New Roman"/>
            <w:szCs w:val="20"/>
            <w:lang w:eastAsia="en-AU"/>
          </w:rPr>
          <w:t>CASA</w:t>
        </w:r>
      </w:hyperlink>
      <w:r w:rsidR="00EB77EA" w:rsidRPr="00EB77EA">
        <w:rPr>
          <w:rFonts w:ascii="Calibri" w:eastAsia="MS Mincho" w:hAnsi="Calibri" w:cs="Times New Roman"/>
          <w:color w:val="000000"/>
          <w:szCs w:val="20"/>
          <w:lang w:eastAsia="en-AU"/>
        </w:rPr>
        <w:t xml:space="preserve"> contributes, as required, to implementing relevant provisions of the amended </w:t>
      </w:r>
      <w:r w:rsidR="00EB77EA" w:rsidRPr="00EB77EA">
        <w:rPr>
          <w:rFonts w:ascii="Calibri" w:eastAsia="MS Mincho" w:hAnsi="Calibri" w:cs="Times New Roman"/>
          <w:i/>
          <w:color w:val="000000"/>
          <w:szCs w:val="20"/>
          <w:lang w:eastAsia="en-AU"/>
        </w:rPr>
        <w:t>Space Activities Act</w:t>
      </w:r>
      <w:r w:rsidR="009E53DB">
        <w:rPr>
          <w:rFonts w:ascii="Calibri" w:eastAsia="MS Mincho" w:hAnsi="Calibri" w:cs="Times New Roman"/>
          <w:color w:val="000000"/>
          <w:szCs w:val="20"/>
          <w:lang w:eastAsia="en-AU"/>
        </w:rPr>
        <w:t>.</w:t>
      </w:r>
      <w:r w:rsidR="00EB77EA" w:rsidRPr="00EB77EA">
        <w:rPr>
          <w:rFonts w:ascii="Calibri" w:eastAsia="MS Mincho" w:hAnsi="Calibri" w:cs="Times New Roman"/>
          <w:color w:val="000000"/>
          <w:szCs w:val="20"/>
          <w:lang w:eastAsia="en-AU"/>
        </w:rPr>
        <w:t xml:space="preserve"> CASA collaborates with the required stakeholders to ensure that all high-altitude aviation activities are conducted with the safety of aviation navigation as the highest consideration.</w:t>
      </w:r>
    </w:p>
    <w:p w14:paraId="3E0C25AD" w14:textId="77777777" w:rsidR="00147743" w:rsidRPr="00E7266C" w:rsidRDefault="00147743" w:rsidP="00296537">
      <w:pPr>
        <w:spacing w:before="240" w:after="120" w:line="240" w:lineRule="auto"/>
        <w:rPr>
          <w:rFonts w:ascii="Calibri" w:eastAsia="Times New Roman" w:hAnsi="Calibri" w:cs="Times New Roman"/>
          <w:b/>
          <w:color w:val="004976"/>
          <w:spacing w:val="-3"/>
          <w:lang w:eastAsia="en-AU"/>
        </w:rPr>
      </w:pPr>
      <w:r w:rsidRPr="00E7266C">
        <w:rPr>
          <w:rFonts w:ascii="Calibri" w:eastAsia="Times New Roman" w:hAnsi="Calibri" w:cs="Times New Roman"/>
          <w:b/>
          <w:color w:val="004976"/>
          <w:spacing w:val="-3"/>
          <w:lang w:eastAsia="en-AU"/>
        </w:rPr>
        <w:t>Airservices Australia (Airservices)</w:t>
      </w:r>
    </w:p>
    <w:p w14:paraId="3E0C25AE" w14:textId="1CE58DDF" w:rsidR="00EB77EA" w:rsidRDefault="00147743" w:rsidP="00147743">
      <w:pPr>
        <w:spacing w:after="120" w:line="240" w:lineRule="auto"/>
        <w:rPr>
          <w:rFonts w:ascii="Calibri" w:eastAsia="MS Mincho" w:hAnsi="Calibri" w:cs="Times New Roman"/>
          <w:color w:val="000000"/>
          <w:szCs w:val="20"/>
          <w:lang w:eastAsia="en-AU"/>
        </w:rPr>
      </w:pPr>
      <w:r w:rsidRPr="00147743">
        <w:rPr>
          <w:rFonts w:ascii="Calibri" w:eastAsia="MS Mincho" w:hAnsi="Calibri" w:cs="Times New Roman"/>
          <w:color w:val="000000"/>
          <w:szCs w:val="20"/>
          <w:lang w:eastAsia="en-AU"/>
        </w:rPr>
        <w:t xml:space="preserve">Airservices provides air navigation and radio telecommunication services, including air traffic management for civil aviation, from the surface to the limit of atmospheric flight. </w:t>
      </w:r>
      <w:r w:rsidR="009E53DB" w:rsidRPr="009E53DB">
        <w:rPr>
          <w:rFonts w:ascii="Calibri" w:eastAsia="MS Mincho" w:hAnsi="Calibri" w:cs="Times New Roman"/>
          <w:color w:val="000000"/>
          <w:szCs w:val="20"/>
          <w:lang w:eastAsia="en-AU"/>
        </w:rPr>
        <w:t>Airservices’ facilitates tactical air space management during launch and recovery operations, Civil aviation is a significant user of space based technology and Airservices facilitates the use of Communication Navigation and Surveillance applications using space technology.</w:t>
      </w:r>
    </w:p>
    <w:p w14:paraId="3E0C25AF" w14:textId="18BDA830" w:rsidR="00147743" w:rsidRPr="00147743" w:rsidRDefault="006A73C0" w:rsidP="00296537">
      <w:pPr>
        <w:spacing w:after="120" w:line="240" w:lineRule="auto"/>
        <w:rPr>
          <w:rFonts w:ascii="Calibri" w:eastAsia="MS Mincho" w:hAnsi="Calibri" w:cs="Times New Roman"/>
          <w:color w:val="000000"/>
          <w:szCs w:val="20"/>
          <w:lang w:eastAsia="en-AU"/>
        </w:rPr>
      </w:pPr>
      <w:hyperlink r:id="rId85" w:history="1">
        <w:r w:rsidR="00147743" w:rsidRPr="000F242B">
          <w:rPr>
            <w:rStyle w:val="Hyperlink"/>
            <w:rFonts w:ascii="Calibri" w:eastAsia="MS Mincho" w:hAnsi="Calibri" w:cs="Times New Roman"/>
            <w:szCs w:val="20"/>
            <w:lang w:eastAsia="en-AU"/>
          </w:rPr>
          <w:t>Airservices</w:t>
        </w:r>
      </w:hyperlink>
      <w:r w:rsidR="00147743" w:rsidRPr="00147743">
        <w:rPr>
          <w:rFonts w:ascii="Calibri" w:eastAsia="MS Mincho" w:hAnsi="Calibri" w:cs="Times New Roman"/>
          <w:color w:val="000000"/>
          <w:szCs w:val="20"/>
          <w:lang w:eastAsia="en-AU"/>
        </w:rPr>
        <w:t xml:space="preserve"> Australia is a member of the Position Navigation and Timing Working Group</w:t>
      </w:r>
      <w:r w:rsidR="009E53DB">
        <w:rPr>
          <w:rFonts w:ascii="Calibri" w:eastAsia="MS Mincho" w:hAnsi="Calibri" w:cs="Times New Roman"/>
          <w:color w:val="000000"/>
          <w:szCs w:val="20"/>
          <w:lang w:eastAsia="en-AU"/>
        </w:rPr>
        <w:t xml:space="preserve"> (PNT WG)</w:t>
      </w:r>
      <w:r w:rsidR="00147743" w:rsidRPr="00147743">
        <w:rPr>
          <w:rFonts w:ascii="Calibri" w:eastAsia="MS Mincho" w:hAnsi="Calibri" w:cs="Times New Roman"/>
          <w:color w:val="000000"/>
          <w:szCs w:val="20"/>
          <w:lang w:eastAsia="en-AU"/>
        </w:rPr>
        <w:t xml:space="preserve">. </w:t>
      </w:r>
    </w:p>
    <w:p w14:paraId="3E0C25B1" w14:textId="77777777" w:rsidR="00702A86" w:rsidRPr="00614A7B" w:rsidRDefault="00702A86" w:rsidP="00702A86">
      <w:pPr>
        <w:spacing w:before="240" w:after="120" w:line="240" w:lineRule="auto"/>
        <w:rPr>
          <w:rFonts w:ascii="Calibri" w:eastAsia="Times New Roman" w:hAnsi="Calibri" w:cs="Times New Roman"/>
          <w:b/>
          <w:color w:val="1F4E79" w:themeColor="accent1" w:themeShade="80"/>
          <w:spacing w:val="-3"/>
          <w:szCs w:val="19"/>
          <w:lang w:eastAsia="en-AU"/>
        </w:rPr>
      </w:pPr>
      <w:r w:rsidRPr="00702A86">
        <w:rPr>
          <w:rFonts w:ascii="Calibri" w:eastAsia="Times New Roman" w:hAnsi="Calibri" w:cs="Times New Roman"/>
          <w:b/>
          <w:color w:val="004976"/>
          <w:spacing w:val="-3"/>
          <w:szCs w:val="19"/>
          <w:lang w:eastAsia="en-AU"/>
        </w:rPr>
        <w:t xml:space="preserve">Department of the Prime Minister and </w:t>
      </w:r>
      <w:r w:rsidRPr="00614A7B">
        <w:rPr>
          <w:rFonts w:ascii="Calibri" w:eastAsia="Times New Roman" w:hAnsi="Calibri" w:cs="Times New Roman"/>
          <w:b/>
          <w:color w:val="1F4E79" w:themeColor="accent1" w:themeShade="80"/>
          <w:spacing w:val="-3"/>
          <w:szCs w:val="19"/>
          <w:lang w:eastAsia="en-AU"/>
        </w:rPr>
        <w:t xml:space="preserve">Cabinet </w:t>
      </w:r>
      <w:r w:rsidR="00614A7B" w:rsidRPr="00614A7B">
        <w:rPr>
          <w:rFonts w:ascii="Calibri" w:eastAsia="MS Mincho" w:hAnsi="Calibri" w:cs="Calibri"/>
          <w:b/>
          <w:color w:val="1F4E79" w:themeColor="accent1" w:themeShade="80"/>
          <w:lang w:eastAsia="en-AU"/>
        </w:rPr>
        <w:t>(PM&amp;C)</w:t>
      </w:r>
    </w:p>
    <w:p w14:paraId="3E0C25B2" w14:textId="683093C6" w:rsidR="00702A86" w:rsidRPr="00702A86" w:rsidRDefault="00702A86" w:rsidP="00702A86">
      <w:pPr>
        <w:autoSpaceDE w:val="0"/>
        <w:autoSpaceDN w:val="0"/>
        <w:spacing w:after="120" w:line="240" w:lineRule="auto"/>
        <w:rPr>
          <w:rFonts w:ascii="Calibri" w:eastAsia="MS Mincho" w:hAnsi="Calibri" w:cs="Calibri"/>
          <w:color w:val="000000"/>
          <w:lang w:eastAsia="en-AU"/>
        </w:rPr>
      </w:pPr>
      <w:r w:rsidRPr="00702A86">
        <w:rPr>
          <w:rFonts w:ascii="Calibri" w:eastAsia="MS Mincho" w:hAnsi="Calibri" w:cs="Calibri"/>
          <w:color w:val="000000"/>
          <w:lang w:eastAsia="en-AU"/>
        </w:rPr>
        <w:t xml:space="preserve">The </w:t>
      </w:r>
      <w:r w:rsidR="00292EE4">
        <w:rPr>
          <w:rFonts w:ascii="Calibri" w:eastAsia="MS Mincho" w:hAnsi="Calibri" w:cs="Calibri"/>
          <w:color w:val="000000"/>
          <w:lang w:eastAsia="en-AU"/>
        </w:rPr>
        <w:t>PM&amp;C</w:t>
      </w:r>
      <w:r w:rsidRPr="00702A86">
        <w:rPr>
          <w:rFonts w:ascii="Calibri" w:eastAsia="MS Mincho" w:hAnsi="Calibri" w:cs="Calibri"/>
          <w:color w:val="000000"/>
          <w:lang w:eastAsia="en-AU"/>
        </w:rPr>
        <w:t xml:space="preserve"> provides high quality advice and support to the Prime Minister, the Cabinet, Portfolio Ministers and Assistant Ministers to achieve a coordinated and innovative approach to the development and implementation of Government policies. It coordinates and develops policy across the Government in economic, domestic and international issues, and public service stewardship.</w:t>
      </w:r>
    </w:p>
    <w:p w14:paraId="3E0C25B3" w14:textId="356D9435" w:rsidR="00702A86" w:rsidRPr="00702A86" w:rsidRDefault="006A73C0" w:rsidP="00702A86">
      <w:pPr>
        <w:autoSpaceDE w:val="0"/>
        <w:autoSpaceDN w:val="0"/>
        <w:spacing w:after="120" w:line="240" w:lineRule="auto"/>
        <w:rPr>
          <w:rFonts w:ascii="Calibri" w:eastAsia="MS Mincho" w:hAnsi="Calibri" w:cs="Calibri"/>
          <w:color w:val="000000"/>
          <w:lang w:eastAsia="en-AU"/>
        </w:rPr>
      </w:pPr>
      <w:hyperlink r:id="rId86" w:history="1">
        <w:r w:rsidR="00702A86" w:rsidRPr="000F242B">
          <w:rPr>
            <w:rStyle w:val="Hyperlink"/>
            <w:rFonts w:ascii="Calibri" w:eastAsia="MS Mincho" w:hAnsi="Calibri" w:cs="Calibri"/>
            <w:lang w:eastAsia="en-AU"/>
          </w:rPr>
          <w:t>PM&amp;C</w:t>
        </w:r>
      </w:hyperlink>
      <w:r w:rsidR="00702A86" w:rsidRPr="00702A86">
        <w:rPr>
          <w:rFonts w:ascii="Calibri" w:eastAsia="MS Mincho" w:hAnsi="Calibri" w:cs="Calibri"/>
          <w:color w:val="000000"/>
          <w:lang w:eastAsia="en-AU"/>
        </w:rPr>
        <w:t xml:space="preserve"> has observer status on the SCC.</w:t>
      </w:r>
    </w:p>
    <w:p w14:paraId="3E0C25B5" w14:textId="77777777" w:rsidR="00702A86" w:rsidRPr="00702A86" w:rsidRDefault="00702A86" w:rsidP="00702A86">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Geoscience Australia</w:t>
      </w:r>
    </w:p>
    <w:p w14:paraId="3E0C25B6" w14:textId="77777777" w:rsidR="00702A86" w:rsidRPr="00702A86" w:rsidRDefault="00702A86" w:rsidP="00702A86">
      <w:pPr>
        <w:autoSpaceDE w:val="0"/>
        <w:autoSpaceDN w:val="0"/>
        <w:spacing w:after="120" w:line="240" w:lineRule="auto"/>
        <w:rPr>
          <w:rFonts w:ascii="Calibri" w:eastAsia="MS Mincho" w:hAnsi="Calibri" w:cs="Calibri"/>
          <w:color w:val="000000"/>
          <w:lang w:eastAsia="en-AU"/>
        </w:rPr>
      </w:pPr>
      <w:r w:rsidRPr="00702A86">
        <w:rPr>
          <w:rFonts w:ascii="Calibri" w:eastAsia="MS Mincho" w:hAnsi="Calibri" w:cs="Calibri"/>
          <w:color w:val="000000"/>
          <w:lang w:eastAsia="en-AU"/>
        </w:rPr>
        <w:t>GA is the Australian Government’s national geoscience organisation, applying geoscience to Australia's most important challenges. It is the Australian Government's technical adviser on all aspects of geoscience, and custodian of the geographical and geological data and knowledge of the nation. The GA work program supports the work of other Australian Government agencies, state and territory governments, researchers, international partners, and industry.</w:t>
      </w:r>
    </w:p>
    <w:p w14:paraId="3E0C25B7" w14:textId="77777777" w:rsidR="00702A86" w:rsidRPr="00702A86" w:rsidRDefault="00702A86" w:rsidP="00073CA8">
      <w:pPr>
        <w:autoSpaceDE w:val="0"/>
        <w:autoSpaceDN w:val="0"/>
        <w:spacing w:after="120" w:line="240" w:lineRule="auto"/>
        <w:rPr>
          <w:rFonts w:ascii="Calibri" w:eastAsia="MS Mincho" w:hAnsi="Calibri" w:cs="Times New Roman"/>
          <w:color w:val="000000"/>
          <w:szCs w:val="20"/>
          <w:lang w:eastAsia="en-AU"/>
        </w:rPr>
      </w:pPr>
      <w:r w:rsidRPr="00702A86">
        <w:rPr>
          <w:rFonts w:ascii="Calibri" w:eastAsia="MS Mincho" w:hAnsi="Calibri" w:cs="Calibri"/>
          <w:color w:val="000000"/>
          <w:lang w:eastAsia="en-AU"/>
        </w:rPr>
        <w:t>GA supports civil space activities through leadership and planning, operational service delivery, ongoing maintenance of infrastructure and data, strategic partnerships, and knowledge-transfer. These activities create value for stakeholders by supporting capability development and critical decision-making across the agency’s six strategic priorities:</w:t>
      </w:r>
      <w:r w:rsidR="00073CA8">
        <w:rPr>
          <w:rFonts w:ascii="Calibri" w:eastAsia="MS Mincho" w:hAnsi="Calibri" w:cs="Calibri"/>
          <w:color w:val="000000"/>
          <w:lang w:eastAsia="en-AU"/>
        </w:rPr>
        <w:t xml:space="preserve"> b</w:t>
      </w:r>
      <w:r w:rsidRPr="00702A86">
        <w:rPr>
          <w:rFonts w:ascii="Calibri" w:eastAsia="MS Mincho" w:hAnsi="Calibri" w:cs="Times New Roman"/>
          <w:color w:val="000000"/>
          <w:szCs w:val="20"/>
          <w:lang w:eastAsia="en-AU"/>
        </w:rPr>
        <w:t xml:space="preserve">uilding Australia's </w:t>
      </w:r>
      <w:r w:rsidR="00073CA8">
        <w:rPr>
          <w:rFonts w:ascii="Calibri" w:eastAsia="MS Mincho" w:hAnsi="Calibri" w:cs="Times New Roman"/>
          <w:color w:val="000000"/>
          <w:szCs w:val="20"/>
          <w:lang w:eastAsia="en-AU"/>
        </w:rPr>
        <w:t>r</w:t>
      </w:r>
      <w:r w:rsidRPr="00702A86">
        <w:rPr>
          <w:rFonts w:ascii="Calibri" w:eastAsia="MS Mincho" w:hAnsi="Calibri" w:cs="Times New Roman"/>
          <w:color w:val="000000"/>
          <w:szCs w:val="20"/>
          <w:lang w:eastAsia="en-AU"/>
        </w:rPr>
        <w:t xml:space="preserve">esource </w:t>
      </w:r>
      <w:r w:rsidR="00073CA8">
        <w:rPr>
          <w:rFonts w:ascii="Calibri" w:eastAsia="MS Mincho" w:hAnsi="Calibri" w:cs="Times New Roman"/>
          <w:color w:val="000000"/>
          <w:szCs w:val="20"/>
          <w:lang w:eastAsia="en-AU"/>
        </w:rPr>
        <w:t>w</w:t>
      </w:r>
      <w:r w:rsidRPr="00702A86">
        <w:rPr>
          <w:rFonts w:ascii="Calibri" w:eastAsia="MS Mincho" w:hAnsi="Calibri" w:cs="Times New Roman"/>
          <w:color w:val="000000"/>
          <w:szCs w:val="20"/>
          <w:lang w:eastAsia="en-AU"/>
        </w:rPr>
        <w:t>ealth</w:t>
      </w:r>
      <w:r w:rsidR="00073CA8">
        <w:rPr>
          <w:rFonts w:ascii="Calibri" w:eastAsia="MS Mincho" w:hAnsi="Calibri" w:cs="Times New Roman"/>
          <w:color w:val="000000"/>
          <w:szCs w:val="20"/>
          <w:lang w:eastAsia="en-AU"/>
        </w:rPr>
        <w:t>; e</w:t>
      </w:r>
      <w:r w:rsidRPr="00702A86">
        <w:rPr>
          <w:rFonts w:ascii="Calibri" w:eastAsia="MS Mincho" w:hAnsi="Calibri" w:cs="Times New Roman"/>
          <w:color w:val="000000"/>
          <w:szCs w:val="20"/>
          <w:lang w:eastAsia="en-AU"/>
        </w:rPr>
        <w:t xml:space="preserve">nsuring Australia's </w:t>
      </w:r>
      <w:r w:rsidR="00073CA8">
        <w:rPr>
          <w:rFonts w:ascii="Calibri" w:eastAsia="MS Mincho" w:hAnsi="Calibri" w:cs="Times New Roman"/>
          <w:color w:val="000000"/>
          <w:szCs w:val="20"/>
          <w:lang w:eastAsia="en-AU"/>
        </w:rPr>
        <w:t>c</w:t>
      </w:r>
      <w:r w:rsidRPr="00702A86">
        <w:rPr>
          <w:rFonts w:ascii="Calibri" w:eastAsia="MS Mincho" w:hAnsi="Calibri" w:cs="Times New Roman"/>
          <w:color w:val="000000"/>
          <w:szCs w:val="20"/>
          <w:lang w:eastAsia="en-AU"/>
        </w:rPr>
        <w:t xml:space="preserve">ommunity </w:t>
      </w:r>
      <w:r w:rsidR="00073CA8">
        <w:rPr>
          <w:rFonts w:ascii="Calibri" w:eastAsia="MS Mincho" w:hAnsi="Calibri" w:cs="Times New Roman"/>
          <w:color w:val="000000"/>
          <w:szCs w:val="20"/>
          <w:lang w:eastAsia="en-AU"/>
        </w:rPr>
        <w:t>s</w:t>
      </w:r>
      <w:r w:rsidRPr="00702A86">
        <w:rPr>
          <w:rFonts w:ascii="Calibri" w:eastAsia="MS Mincho" w:hAnsi="Calibri" w:cs="Times New Roman"/>
          <w:color w:val="000000"/>
          <w:szCs w:val="20"/>
          <w:lang w:eastAsia="en-AU"/>
        </w:rPr>
        <w:t>afety</w:t>
      </w:r>
      <w:r w:rsidR="00073CA8">
        <w:rPr>
          <w:rFonts w:ascii="Calibri" w:eastAsia="MS Mincho" w:hAnsi="Calibri" w:cs="Times New Roman"/>
          <w:color w:val="000000"/>
          <w:szCs w:val="20"/>
          <w:lang w:eastAsia="en-AU"/>
        </w:rPr>
        <w:t>; s</w:t>
      </w:r>
      <w:r w:rsidRPr="00702A86">
        <w:rPr>
          <w:rFonts w:ascii="Calibri" w:eastAsia="MS Mincho" w:hAnsi="Calibri" w:cs="Times New Roman"/>
          <w:color w:val="000000"/>
          <w:szCs w:val="20"/>
          <w:lang w:eastAsia="en-AU"/>
        </w:rPr>
        <w:t xml:space="preserve">ecuring Australia's </w:t>
      </w:r>
      <w:r w:rsidR="00073CA8">
        <w:rPr>
          <w:rFonts w:ascii="Calibri" w:eastAsia="MS Mincho" w:hAnsi="Calibri" w:cs="Times New Roman"/>
          <w:color w:val="000000"/>
          <w:szCs w:val="20"/>
          <w:lang w:eastAsia="en-AU"/>
        </w:rPr>
        <w:t>w</w:t>
      </w:r>
      <w:r w:rsidRPr="00702A86">
        <w:rPr>
          <w:rFonts w:ascii="Calibri" w:eastAsia="MS Mincho" w:hAnsi="Calibri" w:cs="Times New Roman"/>
          <w:color w:val="000000"/>
          <w:szCs w:val="20"/>
          <w:lang w:eastAsia="en-AU"/>
        </w:rPr>
        <w:t xml:space="preserve">ater </w:t>
      </w:r>
      <w:r w:rsidR="00073CA8">
        <w:rPr>
          <w:rFonts w:ascii="Calibri" w:eastAsia="MS Mincho" w:hAnsi="Calibri" w:cs="Times New Roman"/>
          <w:color w:val="000000"/>
          <w:szCs w:val="20"/>
          <w:lang w:eastAsia="en-AU"/>
        </w:rPr>
        <w:t>r</w:t>
      </w:r>
      <w:r w:rsidRPr="00702A86">
        <w:rPr>
          <w:rFonts w:ascii="Calibri" w:eastAsia="MS Mincho" w:hAnsi="Calibri" w:cs="Times New Roman"/>
          <w:color w:val="000000"/>
          <w:szCs w:val="20"/>
          <w:lang w:eastAsia="en-AU"/>
        </w:rPr>
        <w:t>esources</w:t>
      </w:r>
      <w:r w:rsidR="00073CA8">
        <w:rPr>
          <w:rFonts w:ascii="Calibri" w:eastAsia="MS Mincho" w:hAnsi="Calibri" w:cs="Times New Roman"/>
          <w:color w:val="000000"/>
          <w:szCs w:val="20"/>
          <w:lang w:eastAsia="en-AU"/>
        </w:rPr>
        <w:t>; m</w:t>
      </w:r>
      <w:r w:rsidRPr="00702A86">
        <w:rPr>
          <w:rFonts w:ascii="Calibri" w:eastAsia="MS Mincho" w:hAnsi="Calibri" w:cs="Times New Roman"/>
          <w:color w:val="000000"/>
          <w:szCs w:val="20"/>
          <w:lang w:eastAsia="en-AU"/>
        </w:rPr>
        <w:t xml:space="preserve">anaging Australia's </w:t>
      </w:r>
      <w:r w:rsidR="00073CA8">
        <w:rPr>
          <w:rFonts w:ascii="Calibri" w:eastAsia="MS Mincho" w:hAnsi="Calibri" w:cs="Times New Roman"/>
          <w:color w:val="000000"/>
          <w:szCs w:val="20"/>
          <w:lang w:eastAsia="en-AU"/>
        </w:rPr>
        <w:t>m</w:t>
      </w:r>
      <w:r w:rsidRPr="00702A86">
        <w:rPr>
          <w:rFonts w:ascii="Calibri" w:eastAsia="MS Mincho" w:hAnsi="Calibri" w:cs="Times New Roman"/>
          <w:color w:val="000000"/>
          <w:szCs w:val="20"/>
          <w:lang w:eastAsia="en-AU"/>
        </w:rPr>
        <w:t xml:space="preserve">arine </w:t>
      </w:r>
      <w:r w:rsidR="00073CA8">
        <w:rPr>
          <w:rFonts w:ascii="Calibri" w:eastAsia="MS Mincho" w:hAnsi="Calibri" w:cs="Times New Roman"/>
          <w:color w:val="000000"/>
          <w:szCs w:val="20"/>
          <w:lang w:eastAsia="en-AU"/>
        </w:rPr>
        <w:t>j</w:t>
      </w:r>
      <w:r w:rsidRPr="00702A86">
        <w:rPr>
          <w:rFonts w:ascii="Calibri" w:eastAsia="MS Mincho" w:hAnsi="Calibri" w:cs="Times New Roman"/>
          <w:color w:val="000000"/>
          <w:szCs w:val="20"/>
          <w:lang w:eastAsia="en-AU"/>
        </w:rPr>
        <w:t>urisdictions</w:t>
      </w:r>
      <w:r w:rsidR="00073CA8">
        <w:rPr>
          <w:rFonts w:ascii="Calibri" w:eastAsia="MS Mincho" w:hAnsi="Calibri" w:cs="Times New Roman"/>
          <w:color w:val="000000"/>
          <w:szCs w:val="20"/>
          <w:lang w:eastAsia="en-AU"/>
        </w:rPr>
        <w:t>; p</w:t>
      </w:r>
      <w:r w:rsidRPr="00702A86">
        <w:rPr>
          <w:rFonts w:ascii="Calibri" w:eastAsia="MS Mincho" w:hAnsi="Calibri" w:cs="Times New Roman"/>
          <w:color w:val="000000"/>
          <w:szCs w:val="20"/>
          <w:lang w:eastAsia="en-AU"/>
        </w:rPr>
        <w:t xml:space="preserve">roviding </w:t>
      </w:r>
      <w:r w:rsidR="00073CA8">
        <w:rPr>
          <w:rFonts w:ascii="Calibri" w:eastAsia="MS Mincho" w:hAnsi="Calibri" w:cs="Times New Roman"/>
          <w:color w:val="000000"/>
          <w:szCs w:val="20"/>
          <w:lang w:eastAsia="en-AU"/>
        </w:rPr>
        <w:t>f</w:t>
      </w:r>
      <w:r w:rsidRPr="00702A86">
        <w:rPr>
          <w:rFonts w:ascii="Calibri" w:eastAsia="MS Mincho" w:hAnsi="Calibri" w:cs="Times New Roman"/>
          <w:color w:val="000000"/>
          <w:szCs w:val="20"/>
          <w:lang w:eastAsia="en-AU"/>
        </w:rPr>
        <w:t xml:space="preserve">undamental </w:t>
      </w:r>
      <w:r w:rsidR="00073CA8">
        <w:rPr>
          <w:rFonts w:ascii="Calibri" w:eastAsia="MS Mincho" w:hAnsi="Calibri" w:cs="Times New Roman"/>
          <w:color w:val="000000"/>
          <w:szCs w:val="20"/>
          <w:lang w:eastAsia="en-AU"/>
        </w:rPr>
        <w:t>g</w:t>
      </w:r>
      <w:r w:rsidRPr="00702A86">
        <w:rPr>
          <w:rFonts w:ascii="Calibri" w:eastAsia="MS Mincho" w:hAnsi="Calibri" w:cs="Times New Roman"/>
          <w:color w:val="000000"/>
          <w:szCs w:val="20"/>
          <w:lang w:eastAsia="en-AU"/>
        </w:rPr>
        <w:t xml:space="preserve">eographic </w:t>
      </w:r>
      <w:r w:rsidR="00073CA8">
        <w:rPr>
          <w:rFonts w:ascii="Calibri" w:eastAsia="MS Mincho" w:hAnsi="Calibri" w:cs="Times New Roman"/>
          <w:color w:val="000000"/>
          <w:szCs w:val="20"/>
          <w:lang w:eastAsia="en-AU"/>
        </w:rPr>
        <w:t>i</w:t>
      </w:r>
      <w:r w:rsidRPr="00702A86">
        <w:rPr>
          <w:rFonts w:ascii="Calibri" w:eastAsia="MS Mincho" w:hAnsi="Calibri" w:cs="Times New Roman"/>
          <w:color w:val="000000"/>
          <w:szCs w:val="20"/>
          <w:lang w:eastAsia="en-AU"/>
        </w:rPr>
        <w:t>nformation</w:t>
      </w:r>
      <w:r w:rsidR="00073CA8">
        <w:rPr>
          <w:rFonts w:ascii="Calibri" w:eastAsia="MS Mincho" w:hAnsi="Calibri" w:cs="Times New Roman"/>
          <w:color w:val="000000"/>
          <w:szCs w:val="20"/>
          <w:lang w:eastAsia="en-AU"/>
        </w:rPr>
        <w:t>, and m</w:t>
      </w:r>
      <w:r w:rsidRPr="00702A86">
        <w:rPr>
          <w:rFonts w:ascii="Calibri" w:eastAsia="MS Mincho" w:hAnsi="Calibri" w:cs="Times New Roman"/>
          <w:color w:val="000000"/>
          <w:szCs w:val="20"/>
          <w:lang w:eastAsia="en-AU"/>
        </w:rPr>
        <w:t xml:space="preserve">aintaining </w:t>
      </w:r>
      <w:r w:rsidR="00073CA8">
        <w:rPr>
          <w:rFonts w:ascii="Calibri" w:eastAsia="MS Mincho" w:hAnsi="Calibri" w:cs="Times New Roman"/>
          <w:color w:val="000000"/>
          <w:szCs w:val="20"/>
          <w:lang w:eastAsia="en-AU"/>
        </w:rPr>
        <w:t>g</w:t>
      </w:r>
      <w:r w:rsidRPr="00702A86">
        <w:rPr>
          <w:rFonts w:ascii="Calibri" w:eastAsia="MS Mincho" w:hAnsi="Calibri" w:cs="Times New Roman"/>
          <w:color w:val="000000"/>
          <w:szCs w:val="20"/>
          <w:lang w:eastAsia="en-AU"/>
        </w:rPr>
        <w:t xml:space="preserve">eoscience </w:t>
      </w:r>
      <w:r w:rsidR="00073CA8">
        <w:rPr>
          <w:rFonts w:ascii="Calibri" w:eastAsia="MS Mincho" w:hAnsi="Calibri" w:cs="Times New Roman"/>
          <w:color w:val="000000"/>
          <w:szCs w:val="20"/>
          <w:lang w:eastAsia="en-AU"/>
        </w:rPr>
        <w:t>k</w:t>
      </w:r>
      <w:r w:rsidRPr="00702A86">
        <w:rPr>
          <w:rFonts w:ascii="Calibri" w:eastAsia="MS Mincho" w:hAnsi="Calibri" w:cs="Times New Roman"/>
          <w:color w:val="000000"/>
          <w:szCs w:val="20"/>
          <w:lang w:eastAsia="en-AU"/>
        </w:rPr>
        <w:t xml:space="preserve">nowledge and </w:t>
      </w:r>
      <w:r w:rsidR="00073CA8">
        <w:rPr>
          <w:rFonts w:ascii="Calibri" w:eastAsia="MS Mincho" w:hAnsi="Calibri" w:cs="Times New Roman"/>
          <w:color w:val="000000"/>
          <w:szCs w:val="20"/>
          <w:lang w:eastAsia="en-AU"/>
        </w:rPr>
        <w:t>c</w:t>
      </w:r>
      <w:r w:rsidRPr="00702A86">
        <w:rPr>
          <w:rFonts w:ascii="Calibri" w:eastAsia="MS Mincho" w:hAnsi="Calibri" w:cs="Times New Roman"/>
          <w:color w:val="000000"/>
          <w:szCs w:val="20"/>
          <w:lang w:eastAsia="en-AU"/>
        </w:rPr>
        <w:t>apability</w:t>
      </w:r>
    </w:p>
    <w:p w14:paraId="3E0C25B8" w14:textId="77777777" w:rsidR="00702A86" w:rsidRPr="00702A86" w:rsidRDefault="00702A86" w:rsidP="00702A86">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GA is the lead agency for PNT and non-meteorological operational use of EOS in Australia. GA provides geoscience infrastructure, knowledge and expertise that assures access to space capability, supports innovation, science skills and development, strengthens domestic and international coordination, and protects economic well-being.</w:t>
      </w:r>
    </w:p>
    <w:p w14:paraId="3E0C25B9" w14:textId="77777777" w:rsidR="00702A86" w:rsidRPr="00702A86" w:rsidRDefault="00702A86" w:rsidP="00702A86">
      <w:pPr>
        <w:spacing w:after="120" w:line="240" w:lineRule="auto"/>
        <w:rPr>
          <w:rFonts w:ascii="Calibri" w:eastAsia="MS Mincho" w:hAnsi="Calibri" w:cs="Times New Roman"/>
          <w:bCs/>
          <w:i/>
          <w:szCs w:val="20"/>
          <w:lang w:eastAsia="en-AU"/>
        </w:rPr>
      </w:pPr>
      <w:r w:rsidRPr="00702A86">
        <w:rPr>
          <w:rFonts w:ascii="Calibri" w:eastAsia="MS Mincho" w:hAnsi="Calibri" w:cs="Times New Roman"/>
          <w:bCs/>
          <w:i/>
          <w:szCs w:val="20"/>
          <w:lang w:eastAsia="en-AU"/>
        </w:rPr>
        <w:t>Key space-related activities</w:t>
      </w:r>
    </w:p>
    <w:p w14:paraId="3E0C25BA" w14:textId="77777777" w:rsidR="00702A86" w:rsidRPr="00702A86" w:rsidRDefault="00702A86" w:rsidP="00702A86">
      <w:pPr>
        <w:spacing w:after="120" w:line="240" w:lineRule="auto"/>
        <w:rPr>
          <w:rFonts w:ascii="Calibri" w:eastAsia="MS Mincho" w:hAnsi="Calibri" w:cs="Times New Roman"/>
          <w:bCs/>
          <w:color w:val="000000"/>
          <w:szCs w:val="20"/>
          <w:lang w:eastAsia="en-AU"/>
        </w:rPr>
      </w:pPr>
      <w:r w:rsidRPr="00702A86">
        <w:rPr>
          <w:rFonts w:ascii="Calibri" w:eastAsia="MS Mincho" w:hAnsi="Calibri" w:cs="Times New Roman"/>
          <w:bCs/>
          <w:color w:val="000000"/>
          <w:szCs w:val="20"/>
          <w:lang w:eastAsia="en-AU"/>
        </w:rPr>
        <w:t>GA is jointly responsible for Australia’s EOS capabilities with the Bureau and CSIRO and is developing D</w:t>
      </w:r>
      <w:r w:rsidR="00614A7B">
        <w:rPr>
          <w:rFonts w:ascii="Calibri" w:eastAsia="MS Mincho" w:hAnsi="Calibri" w:cs="Times New Roman"/>
          <w:bCs/>
          <w:color w:val="000000"/>
          <w:szCs w:val="20"/>
          <w:lang w:eastAsia="en-AU"/>
        </w:rPr>
        <w:t xml:space="preserve">igital </w:t>
      </w:r>
      <w:r w:rsidRPr="00702A86">
        <w:rPr>
          <w:rFonts w:ascii="Calibri" w:eastAsia="MS Mincho" w:hAnsi="Calibri" w:cs="Times New Roman"/>
          <w:bCs/>
          <w:color w:val="000000"/>
          <w:szCs w:val="20"/>
          <w:lang w:eastAsia="en-AU"/>
        </w:rPr>
        <w:t>E</w:t>
      </w:r>
      <w:r w:rsidR="00614A7B">
        <w:rPr>
          <w:rFonts w:ascii="Calibri" w:eastAsia="MS Mincho" w:hAnsi="Calibri" w:cs="Times New Roman"/>
          <w:bCs/>
          <w:color w:val="000000"/>
          <w:szCs w:val="20"/>
          <w:lang w:eastAsia="en-AU"/>
        </w:rPr>
        <w:t xml:space="preserve">arth </w:t>
      </w:r>
      <w:r w:rsidRPr="00702A86">
        <w:rPr>
          <w:rFonts w:ascii="Calibri" w:eastAsia="MS Mincho" w:hAnsi="Calibri" w:cs="Times New Roman"/>
          <w:bCs/>
          <w:color w:val="000000"/>
          <w:szCs w:val="20"/>
          <w:lang w:eastAsia="en-AU"/>
        </w:rPr>
        <w:t>A</w:t>
      </w:r>
      <w:r w:rsidR="00614A7B">
        <w:rPr>
          <w:rFonts w:ascii="Calibri" w:eastAsia="MS Mincho" w:hAnsi="Calibri" w:cs="Times New Roman"/>
          <w:bCs/>
          <w:color w:val="000000"/>
          <w:szCs w:val="20"/>
          <w:lang w:eastAsia="en-AU"/>
        </w:rPr>
        <w:t>ustralia</w:t>
      </w:r>
      <w:r w:rsidRPr="00702A86">
        <w:rPr>
          <w:rFonts w:ascii="Calibri" w:eastAsia="MS Mincho" w:hAnsi="Calibri" w:cs="Times New Roman"/>
          <w:bCs/>
          <w:color w:val="000000"/>
          <w:szCs w:val="20"/>
          <w:lang w:eastAsia="en-AU"/>
        </w:rPr>
        <w:t xml:space="preserve">. As the lead agency for PNT, it is also developing the SBAS and the NPIC. </w:t>
      </w:r>
    </w:p>
    <w:p w14:paraId="3E0C25BB" w14:textId="3D9B7C5A" w:rsidR="00205C8E" w:rsidRPr="00702A86" w:rsidRDefault="006A73C0" w:rsidP="00702A86">
      <w:pPr>
        <w:spacing w:after="120" w:line="240" w:lineRule="auto"/>
        <w:rPr>
          <w:rFonts w:ascii="Calibri" w:eastAsia="MS Mincho" w:hAnsi="Calibri" w:cs="Times New Roman"/>
          <w:color w:val="000000"/>
          <w:szCs w:val="20"/>
          <w:lang w:eastAsia="en-AU"/>
        </w:rPr>
      </w:pPr>
      <w:hyperlink r:id="rId87" w:history="1">
        <w:r w:rsidR="00702A86" w:rsidRPr="000F242B">
          <w:rPr>
            <w:rStyle w:val="Hyperlink"/>
            <w:rFonts w:ascii="Calibri" w:eastAsia="MS Mincho" w:hAnsi="Calibri" w:cs="Times New Roman"/>
            <w:bCs/>
            <w:szCs w:val="20"/>
            <w:lang w:eastAsia="en-AU"/>
          </w:rPr>
          <w:t>GA</w:t>
        </w:r>
      </w:hyperlink>
      <w:r w:rsidR="00702A86" w:rsidRPr="00702A86">
        <w:rPr>
          <w:rFonts w:ascii="Calibri" w:eastAsia="MS Mincho" w:hAnsi="Calibri" w:cs="Times New Roman"/>
          <w:bCs/>
          <w:color w:val="000000"/>
          <w:szCs w:val="20"/>
          <w:lang w:eastAsia="en-AU"/>
        </w:rPr>
        <w:t xml:space="preserve"> </w:t>
      </w:r>
      <w:r w:rsidR="00702A86" w:rsidRPr="00702A86">
        <w:rPr>
          <w:rFonts w:ascii="Calibri" w:eastAsia="MS Mincho" w:hAnsi="Calibri" w:cs="Times New Roman"/>
          <w:color w:val="000000"/>
          <w:szCs w:val="20"/>
          <w:lang w:eastAsia="en-AU"/>
        </w:rPr>
        <w:t>is a member of the SCC and co-chairs the Australian National Ground Station Technical Team</w:t>
      </w:r>
      <w:r w:rsidR="00614A7B">
        <w:rPr>
          <w:rFonts w:ascii="Calibri" w:eastAsia="MS Mincho" w:hAnsi="Calibri" w:cs="Times New Roman"/>
          <w:color w:val="000000"/>
          <w:szCs w:val="20"/>
          <w:lang w:eastAsia="en-AU"/>
        </w:rPr>
        <w:t xml:space="preserve"> (ANGSTT)</w:t>
      </w:r>
      <w:r w:rsidR="00702A86" w:rsidRPr="00702A86">
        <w:rPr>
          <w:rFonts w:ascii="Calibri" w:eastAsia="MS Mincho" w:hAnsi="Calibri" w:cs="Times New Roman"/>
          <w:color w:val="000000"/>
          <w:szCs w:val="20"/>
          <w:lang w:eastAsia="en-AU"/>
        </w:rPr>
        <w:t>. Through this team agencies and state governments coordinate the development and use of Earth observation satellite ground stations. GA supports Earth Observation Australia, which plays a key role in bringing together government, business, research and other players in the Earth observation community. It c</w:t>
      </w:r>
      <w:r w:rsidR="00702A86" w:rsidRPr="00702A86">
        <w:rPr>
          <w:rFonts w:ascii="Calibri" w:eastAsia="MS Mincho" w:hAnsi="Calibri" w:cs="Times New Roman"/>
          <w:bCs/>
          <w:color w:val="000000"/>
          <w:szCs w:val="20"/>
          <w:lang w:eastAsia="en-AU"/>
        </w:rPr>
        <w:t xml:space="preserve">o-chairs the SCC’s EOS Working Group (AEOSWG) with CSIRO and the Bureau. </w:t>
      </w:r>
      <w:r w:rsidR="00702A86" w:rsidRPr="00702A86">
        <w:rPr>
          <w:rFonts w:ascii="Calibri" w:eastAsia="MS Mincho" w:hAnsi="Calibri" w:cs="Times New Roman"/>
          <w:color w:val="000000"/>
          <w:szCs w:val="20"/>
          <w:lang w:eastAsia="en-AU"/>
        </w:rPr>
        <w:t xml:space="preserve">GA also chairs the PNT Working Group (PNT-WG) and is a member of the Space Cross Sectoral Interest Group. </w:t>
      </w:r>
    </w:p>
    <w:p w14:paraId="3E0C25BD" w14:textId="77777777" w:rsidR="00702A86" w:rsidRPr="00702A86" w:rsidRDefault="00702A86" w:rsidP="00702A86">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Treasury</w:t>
      </w:r>
    </w:p>
    <w:p w14:paraId="3E0C25BE" w14:textId="77777777" w:rsidR="00702A86" w:rsidRPr="00702A86" w:rsidRDefault="00702A86" w:rsidP="00702A86">
      <w:pPr>
        <w:spacing w:after="120" w:line="240" w:lineRule="auto"/>
        <w:rPr>
          <w:rFonts w:ascii="Calibri" w:eastAsia="MS Mincho" w:hAnsi="Calibri" w:cs="Calibri"/>
          <w:bCs/>
          <w:iCs/>
          <w:lang w:eastAsia="en-AU"/>
        </w:rPr>
      </w:pPr>
      <w:r w:rsidRPr="00702A86">
        <w:rPr>
          <w:rFonts w:ascii="Calibri" w:eastAsia="MS Mincho" w:hAnsi="Calibri" w:cs="Calibri"/>
          <w:bCs/>
          <w:iCs/>
          <w:lang w:eastAsia="en-AU"/>
        </w:rPr>
        <w:t xml:space="preserve">As a central policy agency, the Treasury is expected to anticipate and analyse policy issues with a whole-of-economy perspective, understand government and stakeholder circumstances, and respond rapidly to changing events and directions. </w:t>
      </w:r>
    </w:p>
    <w:p w14:paraId="3E0C25BF" w14:textId="77777777" w:rsidR="00702A86" w:rsidRPr="00702A86" w:rsidRDefault="00702A86" w:rsidP="00702A86">
      <w:pPr>
        <w:spacing w:after="120" w:line="240" w:lineRule="auto"/>
        <w:rPr>
          <w:rFonts w:ascii="Calibri" w:eastAsia="MS Mincho" w:hAnsi="Calibri" w:cs="Calibri"/>
          <w:bCs/>
          <w:iCs/>
          <w:lang w:eastAsia="en-AU"/>
        </w:rPr>
      </w:pPr>
      <w:r w:rsidRPr="00702A86">
        <w:rPr>
          <w:rFonts w:ascii="Calibri" w:eastAsia="MS Mincho" w:hAnsi="Calibri" w:cs="Calibri"/>
          <w:bCs/>
          <w:iCs/>
          <w:lang w:eastAsia="en-AU"/>
        </w:rPr>
        <w:t>Treasury provides sound economic analysis and authoritative policy advice on issues such as: the economy, budget, taxation, financial sector, foreign investment, structural policy, superannuation, small business, housing affordability and international economic policy. It also works with state and territory governments on key policy areas, as well as managing federal financial relations.</w:t>
      </w:r>
    </w:p>
    <w:p w14:paraId="3E0C25C0" w14:textId="2C60D0E0" w:rsidR="00702A86" w:rsidRPr="00702A86" w:rsidRDefault="00702A86" w:rsidP="00702A86">
      <w:pPr>
        <w:spacing w:after="120" w:line="240" w:lineRule="auto"/>
        <w:rPr>
          <w:rFonts w:ascii="Calibri" w:eastAsia="MS Mincho" w:hAnsi="Calibri" w:cs="Calibri"/>
          <w:bCs/>
          <w:iCs/>
          <w:lang w:eastAsia="en-AU"/>
        </w:rPr>
      </w:pPr>
      <w:r w:rsidRPr="00702A86">
        <w:rPr>
          <w:rFonts w:ascii="Calibri" w:eastAsia="MS Mincho" w:hAnsi="Calibri" w:cs="Calibri"/>
          <w:bCs/>
          <w:iCs/>
          <w:lang w:eastAsia="en-AU"/>
        </w:rPr>
        <w:t xml:space="preserve">The </w:t>
      </w:r>
      <w:hyperlink r:id="rId88" w:history="1">
        <w:r w:rsidR="00073CA8" w:rsidRPr="000F242B">
          <w:rPr>
            <w:rStyle w:val="Hyperlink"/>
            <w:rFonts w:ascii="Calibri" w:eastAsia="MS Mincho" w:hAnsi="Calibri" w:cs="Calibri"/>
            <w:bCs/>
            <w:iCs/>
            <w:lang w:eastAsia="en-AU"/>
          </w:rPr>
          <w:t>T</w:t>
        </w:r>
        <w:r w:rsidRPr="000F242B">
          <w:rPr>
            <w:rStyle w:val="Hyperlink"/>
            <w:rFonts w:ascii="Calibri" w:eastAsia="MS Mincho" w:hAnsi="Calibri" w:cs="Calibri"/>
            <w:bCs/>
            <w:iCs/>
            <w:lang w:eastAsia="en-AU"/>
          </w:rPr>
          <w:t>reasury</w:t>
        </w:r>
      </w:hyperlink>
      <w:r w:rsidRPr="00702A86">
        <w:rPr>
          <w:rFonts w:ascii="Calibri" w:eastAsia="MS Mincho" w:hAnsi="Calibri" w:cs="Calibri"/>
          <w:bCs/>
          <w:iCs/>
          <w:lang w:eastAsia="en-AU"/>
        </w:rPr>
        <w:t xml:space="preserve"> has observer status on the SCC. </w:t>
      </w:r>
    </w:p>
    <w:p w14:paraId="3E0C25C2" w14:textId="65AD85BD" w:rsidR="00702A86" w:rsidRPr="00702A86" w:rsidRDefault="00702A86" w:rsidP="00702A86">
      <w:pPr>
        <w:spacing w:after="120" w:line="240" w:lineRule="auto"/>
        <w:rPr>
          <w:rFonts w:ascii="Calibri" w:eastAsia="MS Mincho" w:hAnsi="Calibri" w:cs="Times New Roman"/>
          <w:color w:val="000000"/>
          <w:szCs w:val="20"/>
          <w:lang w:eastAsia="en-AU"/>
        </w:rPr>
      </w:pPr>
    </w:p>
    <w:p w14:paraId="674B0846" w14:textId="77777777" w:rsidR="003569AA" w:rsidRDefault="003569AA">
      <w:pPr>
        <w:rPr>
          <w:rFonts w:ascii="Calibri" w:eastAsia="MS Mincho" w:hAnsi="Calibri" w:cs="Calibri"/>
          <w:b/>
          <w:bCs/>
          <w:color w:val="004976"/>
          <w:kern w:val="32"/>
          <w:sz w:val="56"/>
          <w:szCs w:val="32"/>
          <w:lang w:eastAsia="en-AU"/>
        </w:rPr>
      </w:pPr>
      <w:bookmarkStart w:id="165" w:name="_Toc57905400"/>
      <w:r>
        <w:br w:type="page"/>
      </w:r>
    </w:p>
    <w:p w14:paraId="3E0C25C3" w14:textId="60CB0350" w:rsidR="00702A86" w:rsidRPr="00702A86" w:rsidRDefault="005A37DB" w:rsidP="00B601FB">
      <w:pPr>
        <w:pStyle w:val="Heading1"/>
      </w:pPr>
      <w:r>
        <w:t>References</w:t>
      </w:r>
      <w:bookmarkEnd w:id="165"/>
    </w:p>
    <w:p w14:paraId="3E0C25C4" w14:textId="77777777" w:rsidR="00702A86" w:rsidRPr="00702A86" w:rsidRDefault="00702A86" w:rsidP="00B601FB">
      <w:pPr>
        <w:pStyle w:val="Heading2"/>
      </w:pPr>
      <w:r w:rsidRPr="00702A86">
        <w:t>List of Figures</w:t>
      </w:r>
    </w:p>
    <w:p w14:paraId="2DDE94DF" w14:textId="77777777" w:rsidR="00423BAB" w:rsidRDefault="000A0E1F">
      <w:pPr>
        <w:pStyle w:val="TableofFigures"/>
        <w:tabs>
          <w:tab w:val="right" w:leader="underscore" w:pos="9854"/>
        </w:tabs>
        <w:rPr>
          <w:rFonts w:eastAsiaTheme="minorEastAsia" w:cstheme="minorBidi"/>
          <w:i w:val="0"/>
          <w:iCs w:val="0"/>
          <w:noProof/>
          <w:sz w:val="22"/>
          <w:szCs w:val="22"/>
          <w:lang w:eastAsia="en-AU"/>
        </w:rPr>
      </w:pPr>
      <w:r>
        <w:rPr>
          <w:rFonts w:ascii="Calibri" w:eastAsia="MS Mincho" w:hAnsi="Calibri" w:cs="Times New Roman"/>
          <w:i w:val="0"/>
          <w:iCs w:val="0"/>
          <w:color w:val="000000"/>
          <w:lang w:eastAsia="en-AU"/>
        </w:rPr>
        <w:fldChar w:fldCharType="begin"/>
      </w:r>
      <w:r>
        <w:rPr>
          <w:rFonts w:ascii="Calibri" w:eastAsia="MS Mincho" w:hAnsi="Calibri" w:cs="Times New Roman"/>
          <w:i w:val="0"/>
          <w:iCs w:val="0"/>
          <w:color w:val="000000"/>
          <w:lang w:eastAsia="en-AU"/>
        </w:rPr>
        <w:instrText xml:space="preserve"> TOC \h \z \c "Figure" </w:instrText>
      </w:r>
      <w:r>
        <w:rPr>
          <w:rFonts w:ascii="Calibri" w:eastAsia="MS Mincho" w:hAnsi="Calibri" w:cs="Times New Roman"/>
          <w:i w:val="0"/>
          <w:iCs w:val="0"/>
          <w:color w:val="000000"/>
          <w:lang w:eastAsia="en-AU"/>
        </w:rPr>
        <w:fldChar w:fldCharType="separate"/>
      </w:r>
      <w:hyperlink w:anchor="_Toc59532587" w:history="1">
        <w:r w:rsidR="00423BAB" w:rsidRPr="00C62581">
          <w:rPr>
            <w:rStyle w:val="Hyperlink"/>
            <w:noProof/>
          </w:rPr>
          <w:t>Figure 1 – Summary of the Australian Civil Space Strategy</w:t>
        </w:r>
        <w:r w:rsidR="00423BAB">
          <w:rPr>
            <w:noProof/>
            <w:webHidden/>
          </w:rPr>
          <w:tab/>
        </w:r>
        <w:r w:rsidR="00423BAB">
          <w:rPr>
            <w:noProof/>
            <w:webHidden/>
          </w:rPr>
          <w:fldChar w:fldCharType="begin"/>
        </w:r>
        <w:r w:rsidR="00423BAB">
          <w:rPr>
            <w:noProof/>
            <w:webHidden/>
          </w:rPr>
          <w:instrText xml:space="preserve"> PAGEREF _Toc59532587 \h </w:instrText>
        </w:r>
        <w:r w:rsidR="00423BAB">
          <w:rPr>
            <w:noProof/>
            <w:webHidden/>
          </w:rPr>
        </w:r>
        <w:r w:rsidR="00423BAB">
          <w:rPr>
            <w:noProof/>
            <w:webHidden/>
          </w:rPr>
          <w:fldChar w:fldCharType="separate"/>
        </w:r>
        <w:r w:rsidR="009F6694">
          <w:rPr>
            <w:noProof/>
            <w:webHidden/>
          </w:rPr>
          <w:t>8</w:t>
        </w:r>
        <w:r w:rsidR="00423BAB">
          <w:rPr>
            <w:noProof/>
            <w:webHidden/>
          </w:rPr>
          <w:fldChar w:fldCharType="end"/>
        </w:r>
      </w:hyperlink>
    </w:p>
    <w:p w14:paraId="4F020B19"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588" w:history="1">
        <w:r w:rsidR="00423BAB" w:rsidRPr="00C62581">
          <w:rPr>
            <w:rStyle w:val="Hyperlink"/>
            <w:noProof/>
          </w:rPr>
          <w:t>Figure 2 – All staff at the Agency’s 5 December 2019 planning day, held at Geoscience Australia</w:t>
        </w:r>
        <w:r w:rsidR="00423BAB">
          <w:rPr>
            <w:noProof/>
            <w:webHidden/>
          </w:rPr>
          <w:tab/>
        </w:r>
        <w:r w:rsidR="00423BAB">
          <w:rPr>
            <w:noProof/>
            <w:webHidden/>
          </w:rPr>
          <w:fldChar w:fldCharType="begin"/>
        </w:r>
        <w:r w:rsidR="00423BAB">
          <w:rPr>
            <w:noProof/>
            <w:webHidden/>
          </w:rPr>
          <w:instrText xml:space="preserve"> PAGEREF _Toc59532588 \h </w:instrText>
        </w:r>
        <w:r w:rsidR="00423BAB">
          <w:rPr>
            <w:noProof/>
            <w:webHidden/>
          </w:rPr>
        </w:r>
        <w:r w:rsidR="00423BAB">
          <w:rPr>
            <w:noProof/>
            <w:webHidden/>
          </w:rPr>
          <w:fldChar w:fldCharType="separate"/>
        </w:r>
        <w:r w:rsidR="009F6694">
          <w:rPr>
            <w:noProof/>
            <w:webHidden/>
          </w:rPr>
          <w:t>9</w:t>
        </w:r>
        <w:r w:rsidR="00423BAB">
          <w:rPr>
            <w:noProof/>
            <w:webHidden/>
          </w:rPr>
          <w:fldChar w:fldCharType="end"/>
        </w:r>
      </w:hyperlink>
    </w:p>
    <w:p w14:paraId="1C70A0FD"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589" w:history="1">
        <w:r w:rsidR="00423BAB" w:rsidRPr="00C62581">
          <w:rPr>
            <w:rStyle w:val="Hyperlink"/>
            <w:noProof/>
          </w:rPr>
          <w:t>Figure 3 – Agency Accomplishments for 2019-20</w:t>
        </w:r>
        <w:r w:rsidR="00423BAB">
          <w:rPr>
            <w:noProof/>
            <w:webHidden/>
          </w:rPr>
          <w:tab/>
        </w:r>
        <w:r w:rsidR="00423BAB">
          <w:rPr>
            <w:noProof/>
            <w:webHidden/>
          </w:rPr>
          <w:fldChar w:fldCharType="begin"/>
        </w:r>
        <w:r w:rsidR="00423BAB">
          <w:rPr>
            <w:noProof/>
            <w:webHidden/>
          </w:rPr>
          <w:instrText xml:space="preserve"> PAGEREF _Toc59532589 \h </w:instrText>
        </w:r>
        <w:r w:rsidR="00423BAB">
          <w:rPr>
            <w:noProof/>
            <w:webHidden/>
          </w:rPr>
        </w:r>
        <w:r w:rsidR="00423BAB">
          <w:rPr>
            <w:noProof/>
            <w:webHidden/>
          </w:rPr>
          <w:fldChar w:fldCharType="separate"/>
        </w:r>
        <w:r w:rsidR="009F6694">
          <w:rPr>
            <w:noProof/>
            <w:webHidden/>
          </w:rPr>
          <w:t>10</w:t>
        </w:r>
        <w:r w:rsidR="00423BAB">
          <w:rPr>
            <w:noProof/>
            <w:webHidden/>
          </w:rPr>
          <w:fldChar w:fldCharType="end"/>
        </w:r>
      </w:hyperlink>
    </w:p>
    <w:p w14:paraId="27DCDAC2"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590" w:history="1">
        <w:r w:rsidR="00423BAB" w:rsidRPr="00C62581">
          <w:rPr>
            <w:rStyle w:val="Hyperlink"/>
            <w:noProof/>
          </w:rPr>
          <w:t>Figure 4 – Opening of the Agency Headquarters</w:t>
        </w:r>
        <w:r w:rsidR="00423BAB">
          <w:rPr>
            <w:noProof/>
            <w:webHidden/>
          </w:rPr>
          <w:tab/>
        </w:r>
        <w:r w:rsidR="00423BAB">
          <w:rPr>
            <w:noProof/>
            <w:webHidden/>
          </w:rPr>
          <w:fldChar w:fldCharType="begin"/>
        </w:r>
        <w:r w:rsidR="00423BAB">
          <w:rPr>
            <w:noProof/>
            <w:webHidden/>
          </w:rPr>
          <w:instrText xml:space="preserve"> PAGEREF _Toc59532590 \h </w:instrText>
        </w:r>
        <w:r w:rsidR="00423BAB">
          <w:rPr>
            <w:noProof/>
            <w:webHidden/>
          </w:rPr>
        </w:r>
        <w:r w:rsidR="00423BAB">
          <w:rPr>
            <w:noProof/>
            <w:webHidden/>
          </w:rPr>
          <w:fldChar w:fldCharType="separate"/>
        </w:r>
        <w:r w:rsidR="009F6694">
          <w:rPr>
            <w:noProof/>
            <w:webHidden/>
          </w:rPr>
          <w:t>12</w:t>
        </w:r>
        <w:r w:rsidR="00423BAB">
          <w:rPr>
            <w:noProof/>
            <w:webHidden/>
          </w:rPr>
          <w:fldChar w:fldCharType="end"/>
        </w:r>
      </w:hyperlink>
    </w:p>
    <w:p w14:paraId="5EC11DF0"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591" w:history="1">
        <w:r w:rsidR="00423BAB" w:rsidRPr="00C62581">
          <w:rPr>
            <w:rStyle w:val="Hyperlink"/>
            <w:noProof/>
          </w:rPr>
          <w:t>Figure 5 – The Agency Advisory Board, meeting at Agency headquarters, February 2020</w:t>
        </w:r>
        <w:r w:rsidR="00423BAB">
          <w:rPr>
            <w:noProof/>
            <w:webHidden/>
          </w:rPr>
          <w:tab/>
        </w:r>
        <w:r w:rsidR="00423BAB">
          <w:rPr>
            <w:noProof/>
            <w:webHidden/>
          </w:rPr>
          <w:fldChar w:fldCharType="begin"/>
        </w:r>
        <w:r w:rsidR="00423BAB">
          <w:rPr>
            <w:noProof/>
            <w:webHidden/>
          </w:rPr>
          <w:instrText xml:space="preserve"> PAGEREF _Toc59532591 \h </w:instrText>
        </w:r>
        <w:r w:rsidR="00423BAB">
          <w:rPr>
            <w:noProof/>
            <w:webHidden/>
          </w:rPr>
        </w:r>
        <w:r w:rsidR="00423BAB">
          <w:rPr>
            <w:noProof/>
            <w:webHidden/>
          </w:rPr>
          <w:fldChar w:fldCharType="separate"/>
        </w:r>
        <w:r w:rsidR="009F6694">
          <w:rPr>
            <w:noProof/>
            <w:webHidden/>
          </w:rPr>
          <w:t>14</w:t>
        </w:r>
        <w:r w:rsidR="00423BAB">
          <w:rPr>
            <w:noProof/>
            <w:webHidden/>
          </w:rPr>
          <w:fldChar w:fldCharType="end"/>
        </w:r>
      </w:hyperlink>
    </w:p>
    <w:p w14:paraId="31A67BBF"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592" w:history="1">
        <w:r w:rsidR="00423BAB" w:rsidRPr="00C62581">
          <w:rPr>
            <w:rStyle w:val="Hyperlink"/>
            <w:noProof/>
          </w:rPr>
          <w:t>Figure 6 – Signing of ASI MOU at IAC 2019</w:t>
        </w:r>
        <w:r w:rsidR="00423BAB">
          <w:rPr>
            <w:noProof/>
            <w:webHidden/>
          </w:rPr>
          <w:tab/>
        </w:r>
        <w:r w:rsidR="00423BAB">
          <w:rPr>
            <w:noProof/>
            <w:webHidden/>
          </w:rPr>
          <w:fldChar w:fldCharType="begin"/>
        </w:r>
        <w:r w:rsidR="00423BAB">
          <w:rPr>
            <w:noProof/>
            <w:webHidden/>
          </w:rPr>
          <w:instrText xml:space="preserve"> PAGEREF _Toc59532592 \h </w:instrText>
        </w:r>
        <w:r w:rsidR="00423BAB">
          <w:rPr>
            <w:noProof/>
            <w:webHidden/>
          </w:rPr>
        </w:r>
        <w:r w:rsidR="00423BAB">
          <w:rPr>
            <w:noProof/>
            <w:webHidden/>
          </w:rPr>
          <w:fldChar w:fldCharType="separate"/>
        </w:r>
        <w:r w:rsidR="009F6694">
          <w:rPr>
            <w:noProof/>
            <w:webHidden/>
          </w:rPr>
          <w:t>19</w:t>
        </w:r>
        <w:r w:rsidR="00423BAB">
          <w:rPr>
            <w:noProof/>
            <w:webHidden/>
          </w:rPr>
          <w:fldChar w:fldCharType="end"/>
        </w:r>
      </w:hyperlink>
    </w:p>
    <w:p w14:paraId="5AE61604"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593" w:history="1">
        <w:r w:rsidR="00423BAB" w:rsidRPr="00C62581">
          <w:rPr>
            <w:rStyle w:val="Hyperlink"/>
            <w:noProof/>
          </w:rPr>
          <w:t>Figure 7 – Booth at IAC</w:t>
        </w:r>
        <w:r w:rsidR="00423BAB">
          <w:rPr>
            <w:noProof/>
            <w:webHidden/>
          </w:rPr>
          <w:tab/>
        </w:r>
        <w:r w:rsidR="00423BAB">
          <w:rPr>
            <w:noProof/>
            <w:webHidden/>
          </w:rPr>
          <w:fldChar w:fldCharType="begin"/>
        </w:r>
        <w:r w:rsidR="00423BAB">
          <w:rPr>
            <w:noProof/>
            <w:webHidden/>
          </w:rPr>
          <w:instrText xml:space="preserve"> PAGEREF _Toc59532593 \h </w:instrText>
        </w:r>
        <w:r w:rsidR="00423BAB">
          <w:rPr>
            <w:noProof/>
            <w:webHidden/>
          </w:rPr>
        </w:r>
        <w:r w:rsidR="00423BAB">
          <w:rPr>
            <w:noProof/>
            <w:webHidden/>
          </w:rPr>
          <w:fldChar w:fldCharType="separate"/>
        </w:r>
        <w:r w:rsidR="009F6694">
          <w:rPr>
            <w:noProof/>
            <w:webHidden/>
          </w:rPr>
          <w:t>20</w:t>
        </w:r>
        <w:r w:rsidR="00423BAB">
          <w:rPr>
            <w:noProof/>
            <w:webHidden/>
          </w:rPr>
          <w:fldChar w:fldCharType="end"/>
        </w:r>
      </w:hyperlink>
    </w:p>
    <w:p w14:paraId="47E78A2B"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594" w:history="1">
        <w:r w:rsidR="00423BAB" w:rsidRPr="00C62581">
          <w:rPr>
            <w:rStyle w:val="Hyperlink"/>
            <w:noProof/>
          </w:rPr>
          <w:t>Figure 8 – Agency representation at UNCOPUOS</w:t>
        </w:r>
        <w:r w:rsidR="00423BAB">
          <w:rPr>
            <w:noProof/>
            <w:webHidden/>
          </w:rPr>
          <w:tab/>
        </w:r>
        <w:r w:rsidR="00423BAB">
          <w:rPr>
            <w:noProof/>
            <w:webHidden/>
          </w:rPr>
          <w:fldChar w:fldCharType="begin"/>
        </w:r>
        <w:r w:rsidR="00423BAB">
          <w:rPr>
            <w:noProof/>
            <w:webHidden/>
          </w:rPr>
          <w:instrText xml:space="preserve"> PAGEREF _Toc59532594 \h </w:instrText>
        </w:r>
        <w:r w:rsidR="00423BAB">
          <w:rPr>
            <w:noProof/>
            <w:webHidden/>
          </w:rPr>
        </w:r>
        <w:r w:rsidR="00423BAB">
          <w:rPr>
            <w:noProof/>
            <w:webHidden/>
          </w:rPr>
          <w:fldChar w:fldCharType="separate"/>
        </w:r>
        <w:r w:rsidR="009F6694">
          <w:rPr>
            <w:noProof/>
            <w:webHidden/>
          </w:rPr>
          <w:t>33</w:t>
        </w:r>
        <w:r w:rsidR="00423BAB">
          <w:rPr>
            <w:noProof/>
            <w:webHidden/>
          </w:rPr>
          <w:fldChar w:fldCharType="end"/>
        </w:r>
      </w:hyperlink>
    </w:p>
    <w:p w14:paraId="18AC70FC"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595" w:history="1">
        <w:r w:rsidR="00423BAB" w:rsidRPr="00C62581">
          <w:rPr>
            <w:rStyle w:val="Hyperlink"/>
            <w:noProof/>
          </w:rPr>
          <w:t>Figure 9 – Taskforce Summary results</w:t>
        </w:r>
        <w:r w:rsidR="00423BAB">
          <w:rPr>
            <w:noProof/>
            <w:webHidden/>
          </w:rPr>
          <w:tab/>
        </w:r>
        <w:r w:rsidR="00423BAB">
          <w:rPr>
            <w:noProof/>
            <w:webHidden/>
          </w:rPr>
          <w:fldChar w:fldCharType="begin"/>
        </w:r>
        <w:r w:rsidR="00423BAB">
          <w:rPr>
            <w:noProof/>
            <w:webHidden/>
          </w:rPr>
          <w:instrText xml:space="preserve"> PAGEREF _Toc59532595 \h </w:instrText>
        </w:r>
        <w:r w:rsidR="00423BAB">
          <w:rPr>
            <w:noProof/>
            <w:webHidden/>
          </w:rPr>
        </w:r>
        <w:r w:rsidR="00423BAB">
          <w:rPr>
            <w:noProof/>
            <w:webHidden/>
          </w:rPr>
          <w:fldChar w:fldCharType="separate"/>
        </w:r>
        <w:r w:rsidR="009F6694">
          <w:rPr>
            <w:noProof/>
            <w:webHidden/>
          </w:rPr>
          <w:t>35</w:t>
        </w:r>
        <w:r w:rsidR="00423BAB">
          <w:rPr>
            <w:noProof/>
            <w:webHidden/>
          </w:rPr>
          <w:fldChar w:fldCharType="end"/>
        </w:r>
      </w:hyperlink>
    </w:p>
    <w:p w14:paraId="2A773376"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596" w:history="1">
        <w:r w:rsidR="00423BAB" w:rsidRPr="00C62581">
          <w:rPr>
            <w:rStyle w:val="Hyperlink"/>
            <w:rFonts w:ascii="Calibri" w:hAnsi="Calibri" w:cs="Calibri"/>
            <w:noProof/>
          </w:rPr>
          <w:t>Figure 10 – Indigenous artwork on satellite antenna</w:t>
        </w:r>
        <w:r w:rsidR="00423BAB">
          <w:rPr>
            <w:noProof/>
            <w:webHidden/>
          </w:rPr>
          <w:tab/>
        </w:r>
        <w:r w:rsidR="00423BAB">
          <w:rPr>
            <w:noProof/>
            <w:webHidden/>
          </w:rPr>
          <w:fldChar w:fldCharType="begin"/>
        </w:r>
        <w:r w:rsidR="00423BAB">
          <w:rPr>
            <w:noProof/>
            <w:webHidden/>
          </w:rPr>
          <w:instrText xml:space="preserve"> PAGEREF _Toc59532596 \h </w:instrText>
        </w:r>
        <w:r w:rsidR="00423BAB">
          <w:rPr>
            <w:noProof/>
            <w:webHidden/>
          </w:rPr>
        </w:r>
        <w:r w:rsidR="00423BAB">
          <w:rPr>
            <w:noProof/>
            <w:webHidden/>
          </w:rPr>
          <w:fldChar w:fldCharType="separate"/>
        </w:r>
        <w:r w:rsidR="009F6694">
          <w:rPr>
            <w:noProof/>
            <w:webHidden/>
          </w:rPr>
          <w:t>42</w:t>
        </w:r>
        <w:r w:rsidR="00423BAB">
          <w:rPr>
            <w:noProof/>
            <w:webHidden/>
          </w:rPr>
          <w:fldChar w:fldCharType="end"/>
        </w:r>
      </w:hyperlink>
    </w:p>
    <w:p w14:paraId="39FE0D62"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597" w:history="1">
        <w:r w:rsidR="00423BAB" w:rsidRPr="00C62581">
          <w:rPr>
            <w:rStyle w:val="Hyperlink"/>
            <w:noProof/>
          </w:rPr>
          <w:t>Figure 11 – NSW State Seasonal Update: July 2020 showing average parish-level farm dam extents 20/6- 19/07/2020</w:t>
        </w:r>
        <w:r w:rsidR="00423BAB">
          <w:rPr>
            <w:noProof/>
            <w:webHidden/>
          </w:rPr>
          <w:tab/>
        </w:r>
        <w:r w:rsidR="00423BAB">
          <w:rPr>
            <w:noProof/>
            <w:webHidden/>
          </w:rPr>
          <w:fldChar w:fldCharType="begin"/>
        </w:r>
        <w:r w:rsidR="00423BAB">
          <w:rPr>
            <w:noProof/>
            <w:webHidden/>
          </w:rPr>
          <w:instrText xml:space="preserve"> PAGEREF _Toc59532597 \h </w:instrText>
        </w:r>
        <w:r w:rsidR="00423BAB">
          <w:rPr>
            <w:noProof/>
            <w:webHidden/>
          </w:rPr>
        </w:r>
        <w:r w:rsidR="00423BAB">
          <w:rPr>
            <w:noProof/>
            <w:webHidden/>
          </w:rPr>
          <w:fldChar w:fldCharType="separate"/>
        </w:r>
        <w:r w:rsidR="009F6694">
          <w:rPr>
            <w:noProof/>
            <w:webHidden/>
          </w:rPr>
          <w:t>52</w:t>
        </w:r>
        <w:r w:rsidR="00423BAB">
          <w:rPr>
            <w:noProof/>
            <w:webHidden/>
          </w:rPr>
          <w:fldChar w:fldCharType="end"/>
        </w:r>
      </w:hyperlink>
    </w:p>
    <w:p w14:paraId="6254486F"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598" w:history="1">
        <w:r w:rsidR="00423BAB" w:rsidRPr="00C62581">
          <w:rPr>
            <w:rStyle w:val="Hyperlink"/>
            <w:noProof/>
          </w:rPr>
          <w:t>Figure 12 – Signing of memorandums of understanding with Tasmania and Western Australia</w:t>
        </w:r>
        <w:r w:rsidR="00423BAB">
          <w:rPr>
            <w:noProof/>
            <w:webHidden/>
          </w:rPr>
          <w:tab/>
        </w:r>
        <w:r w:rsidR="00423BAB">
          <w:rPr>
            <w:noProof/>
            <w:webHidden/>
          </w:rPr>
          <w:fldChar w:fldCharType="begin"/>
        </w:r>
        <w:r w:rsidR="00423BAB">
          <w:rPr>
            <w:noProof/>
            <w:webHidden/>
          </w:rPr>
          <w:instrText xml:space="preserve"> PAGEREF _Toc59532598 \h </w:instrText>
        </w:r>
        <w:r w:rsidR="00423BAB">
          <w:rPr>
            <w:noProof/>
            <w:webHidden/>
          </w:rPr>
        </w:r>
        <w:r w:rsidR="00423BAB">
          <w:rPr>
            <w:noProof/>
            <w:webHidden/>
          </w:rPr>
          <w:fldChar w:fldCharType="separate"/>
        </w:r>
        <w:r w:rsidR="009F6694">
          <w:rPr>
            <w:noProof/>
            <w:webHidden/>
          </w:rPr>
          <w:t>59</w:t>
        </w:r>
        <w:r w:rsidR="00423BAB">
          <w:rPr>
            <w:noProof/>
            <w:webHidden/>
          </w:rPr>
          <w:fldChar w:fldCharType="end"/>
        </w:r>
      </w:hyperlink>
    </w:p>
    <w:p w14:paraId="566BB060"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599" w:history="1">
        <w:r w:rsidR="00423BAB" w:rsidRPr="00C62581">
          <w:rPr>
            <w:rStyle w:val="Hyperlink"/>
            <w:noProof/>
          </w:rPr>
          <w:t>Figure 13 – Signing of statements of strategic intent (Maxar and Thales)</w:t>
        </w:r>
        <w:r w:rsidR="00423BAB">
          <w:rPr>
            <w:noProof/>
            <w:webHidden/>
          </w:rPr>
          <w:tab/>
        </w:r>
        <w:r w:rsidR="00423BAB">
          <w:rPr>
            <w:noProof/>
            <w:webHidden/>
          </w:rPr>
          <w:fldChar w:fldCharType="begin"/>
        </w:r>
        <w:r w:rsidR="00423BAB">
          <w:rPr>
            <w:noProof/>
            <w:webHidden/>
          </w:rPr>
          <w:instrText xml:space="preserve"> PAGEREF _Toc59532599 \h </w:instrText>
        </w:r>
        <w:r w:rsidR="00423BAB">
          <w:rPr>
            <w:noProof/>
            <w:webHidden/>
          </w:rPr>
        </w:r>
        <w:r w:rsidR="00423BAB">
          <w:rPr>
            <w:noProof/>
            <w:webHidden/>
          </w:rPr>
          <w:fldChar w:fldCharType="separate"/>
        </w:r>
        <w:r w:rsidR="009F6694">
          <w:rPr>
            <w:noProof/>
            <w:webHidden/>
          </w:rPr>
          <w:t>60</w:t>
        </w:r>
        <w:r w:rsidR="00423BAB">
          <w:rPr>
            <w:noProof/>
            <w:webHidden/>
          </w:rPr>
          <w:fldChar w:fldCharType="end"/>
        </w:r>
      </w:hyperlink>
    </w:p>
    <w:p w14:paraId="7C5A3BD9"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600" w:history="1">
        <w:r w:rsidR="00423BAB" w:rsidRPr="00C62581">
          <w:rPr>
            <w:rStyle w:val="Hyperlink"/>
            <w:noProof/>
          </w:rPr>
          <w:t>Figure 14 – Map of SIF projects</w:t>
        </w:r>
        <w:r w:rsidR="00423BAB">
          <w:rPr>
            <w:noProof/>
            <w:webHidden/>
          </w:rPr>
          <w:tab/>
        </w:r>
        <w:r w:rsidR="00423BAB">
          <w:rPr>
            <w:noProof/>
            <w:webHidden/>
          </w:rPr>
          <w:fldChar w:fldCharType="begin"/>
        </w:r>
        <w:r w:rsidR="00423BAB">
          <w:rPr>
            <w:noProof/>
            <w:webHidden/>
          </w:rPr>
          <w:instrText xml:space="preserve"> PAGEREF _Toc59532600 \h </w:instrText>
        </w:r>
        <w:r w:rsidR="00423BAB">
          <w:rPr>
            <w:noProof/>
            <w:webHidden/>
          </w:rPr>
        </w:r>
        <w:r w:rsidR="00423BAB">
          <w:rPr>
            <w:noProof/>
            <w:webHidden/>
          </w:rPr>
          <w:fldChar w:fldCharType="separate"/>
        </w:r>
        <w:r w:rsidR="009F6694">
          <w:rPr>
            <w:noProof/>
            <w:webHidden/>
          </w:rPr>
          <w:t>62</w:t>
        </w:r>
        <w:r w:rsidR="00423BAB">
          <w:rPr>
            <w:noProof/>
            <w:webHidden/>
          </w:rPr>
          <w:fldChar w:fldCharType="end"/>
        </w:r>
      </w:hyperlink>
    </w:p>
    <w:p w14:paraId="2CB6E008"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601" w:history="1">
        <w:r w:rsidR="00423BAB" w:rsidRPr="00C62581">
          <w:rPr>
            <w:rStyle w:val="Hyperlink"/>
            <w:noProof/>
          </w:rPr>
          <w:t>Figure 15 – M2 Mission, due to launch in 2021</w:t>
        </w:r>
        <w:r w:rsidR="00423BAB">
          <w:rPr>
            <w:noProof/>
            <w:webHidden/>
          </w:rPr>
          <w:tab/>
        </w:r>
        <w:r w:rsidR="00423BAB">
          <w:rPr>
            <w:noProof/>
            <w:webHidden/>
          </w:rPr>
          <w:fldChar w:fldCharType="begin"/>
        </w:r>
        <w:r w:rsidR="00423BAB">
          <w:rPr>
            <w:noProof/>
            <w:webHidden/>
          </w:rPr>
          <w:instrText xml:space="preserve"> PAGEREF _Toc59532601 \h </w:instrText>
        </w:r>
        <w:r w:rsidR="00423BAB">
          <w:rPr>
            <w:noProof/>
            <w:webHidden/>
          </w:rPr>
        </w:r>
        <w:r w:rsidR="00423BAB">
          <w:rPr>
            <w:noProof/>
            <w:webHidden/>
          </w:rPr>
          <w:fldChar w:fldCharType="separate"/>
        </w:r>
        <w:r w:rsidR="009F6694">
          <w:rPr>
            <w:noProof/>
            <w:webHidden/>
          </w:rPr>
          <w:t>66</w:t>
        </w:r>
        <w:r w:rsidR="00423BAB">
          <w:rPr>
            <w:noProof/>
            <w:webHidden/>
          </w:rPr>
          <w:fldChar w:fldCharType="end"/>
        </w:r>
      </w:hyperlink>
    </w:p>
    <w:p w14:paraId="7EBD5178"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602" w:history="1">
        <w:r w:rsidR="00423BAB" w:rsidRPr="00C62581">
          <w:rPr>
            <w:rStyle w:val="Hyperlink"/>
            <w:noProof/>
          </w:rPr>
          <w:t>Figure 17 – 50</w:t>
        </w:r>
        <w:r w:rsidR="00423BAB" w:rsidRPr="00C62581">
          <w:rPr>
            <w:rStyle w:val="Hyperlink"/>
            <w:noProof/>
            <w:vertAlign w:val="superscript"/>
          </w:rPr>
          <w:t>th</w:t>
        </w:r>
        <w:r w:rsidR="00423BAB" w:rsidRPr="00C62581">
          <w:rPr>
            <w:rStyle w:val="Hyperlink"/>
            <w:noProof/>
          </w:rPr>
          <w:t xml:space="preserve"> anniversary celebrations at Questacon, Parkes NSW, and Geoscience Australia</w:t>
        </w:r>
        <w:r w:rsidR="00423BAB">
          <w:rPr>
            <w:noProof/>
            <w:webHidden/>
          </w:rPr>
          <w:tab/>
        </w:r>
        <w:r w:rsidR="00423BAB">
          <w:rPr>
            <w:noProof/>
            <w:webHidden/>
          </w:rPr>
          <w:fldChar w:fldCharType="begin"/>
        </w:r>
        <w:r w:rsidR="00423BAB">
          <w:rPr>
            <w:noProof/>
            <w:webHidden/>
          </w:rPr>
          <w:instrText xml:space="preserve"> PAGEREF _Toc59532602 \h </w:instrText>
        </w:r>
        <w:r w:rsidR="00423BAB">
          <w:rPr>
            <w:noProof/>
            <w:webHidden/>
          </w:rPr>
        </w:r>
        <w:r w:rsidR="00423BAB">
          <w:rPr>
            <w:noProof/>
            <w:webHidden/>
          </w:rPr>
          <w:fldChar w:fldCharType="separate"/>
        </w:r>
        <w:r w:rsidR="009F6694">
          <w:rPr>
            <w:noProof/>
            <w:webHidden/>
          </w:rPr>
          <w:t>74</w:t>
        </w:r>
        <w:r w:rsidR="00423BAB">
          <w:rPr>
            <w:noProof/>
            <w:webHidden/>
          </w:rPr>
          <w:fldChar w:fldCharType="end"/>
        </w:r>
      </w:hyperlink>
    </w:p>
    <w:p w14:paraId="3FEB5C22"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603" w:history="1">
        <w:r w:rsidR="00423BAB" w:rsidRPr="00C62581">
          <w:rPr>
            <w:rStyle w:val="Hyperlink"/>
            <w:noProof/>
          </w:rPr>
          <w:t xml:space="preserve">Figure 18 – </w:t>
        </w:r>
        <w:r w:rsidR="00423BAB" w:rsidRPr="00C62581">
          <w:rPr>
            <w:rStyle w:val="Hyperlink"/>
            <w:noProof/>
            <w:lang w:eastAsia="ja-JP"/>
          </w:rPr>
          <w:t>Cumulative audience potential reach of the 50</w:t>
        </w:r>
        <w:r w:rsidR="00423BAB" w:rsidRPr="00C62581">
          <w:rPr>
            <w:rStyle w:val="Hyperlink"/>
            <w:noProof/>
            <w:vertAlign w:val="superscript"/>
            <w:lang w:eastAsia="ja-JP"/>
          </w:rPr>
          <w:t>th</w:t>
        </w:r>
        <w:r w:rsidR="00423BAB" w:rsidRPr="00C62581">
          <w:rPr>
            <w:rStyle w:val="Hyperlink"/>
            <w:noProof/>
            <w:lang w:eastAsia="ja-JP"/>
          </w:rPr>
          <w:t xml:space="preserve"> Anniversary coverage</w:t>
        </w:r>
        <w:r w:rsidR="00423BAB">
          <w:rPr>
            <w:noProof/>
            <w:webHidden/>
          </w:rPr>
          <w:tab/>
        </w:r>
        <w:r w:rsidR="00423BAB">
          <w:rPr>
            <w:noProof/>
            <w:webHidden/>
          </w:rPr>
          <w:fldChar w:fldCharType="begin"/>
        </w:r>
        <w:r w:rsidR="00423BAB">
          <w:rPr>
            <w:noProof/>
            <w:webHidden/>
          </w:rPr>
          <w:instrText xml:space="preserve"> PAGEREF _Toc59532603 \h </w:instrText>
        </w:r>
        <w:r w:rsidR="00423BAB">
          <w:rPr>
            <w:noProof/>
            <w:webHidden/>
          </w:rPr>
        </w:r>
        <w:r w:rsidR="00423BAB">
          <w:rPr>
            <w:noProof/>
            <w:webHidden/>
          </w:rPr>
          <w:fldChar w:fldCharType="separate"/>
        </w:r>
        <w:r w:rsidR="009F6694">
          <w:rPr>
            <w:noProof/>
            <w:webHidden/>
          </w:rPr>
          <w:t>75</w:t>
        </w:r>
        <w:r w:rsidR="00423BAB">
          <w:rPr>
            <w:noProof/>
            <w:webHidden/>
          </w:rPr>
          <w:fldChar w:fldCharType="end"/>
        </w:r>
      </w:hyperlink>
    </w:p>
    <w:p w14:paraId="433A61CA"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604" w:history="1">
        <w:r w:rsidR="00423BAB" w:rsidRPr="00C62581">
          <w:rPr>
            <w:rStyle w:val="Hyperlink"/>
            <w:noProof/>
          </w:rPr>
          <w:t>Figure 20 – Cumulative audience potential reach of the Agency and NASA announcement coverage.</w:t>
        </w:r>
        <w:r w:rsidR="00423BAB">
          <w:rPr>
            <w:noProof/>
            <w:webHidden/>
          </w:rPr>
          <w:tab/>
        </w:r>
        <w:r w:rsidR="00423BAB">
          <w:rPr>
            <w:noProof/>
            <w:webHidden/>
          </w:rPr>
          <w:fldChar w:fldCharType="begin"/>
        </w:r>
        <w:r w:rsidR="00423BAB">
          <w:rPr>
            <w:noProof/>
            <w:webHidden/>
          </w:rPr>
          <w:instrText xml:space="preserve"> PAGEREF _Toc59532604 \h </w:instrText>
        </w:r>
        <w:r w:rsidR="00423BAB">
          <w:rPr>
            <w:noProof/>
            <w:webHidden/>
          </w:rPr>
        </w:r>
        <w:r w:rsidR="00423BAB">
          <w:rPr>
            <w:noProof/>
            <w:webHidden/>
          </w:rPr>
          <w:fldChar w:fldCharType="separate"/>
        </w:r>
        <w:r w:rsidR="009F6694">
          <w:rPr>
            <w:noProof/>
            <w:webHidden/>
          </w:rPr>
          <w:t>77</w:t>
        </w:r>
        <w:r w:rsidR="00423BAB">
          <w:rPr>
            <w:noProof/>
            <w:webHidden/>
          </w:rPr>
          <w:fldChar w:fldCharType="end"/>
        </w:r>
      </w:hyperlink>
    </w:p>
    <w:p w14:paraId="31C64944"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605" w:history="1">
        <w:r w:rsidR="00423BAB" w:rsidRPr="00C62581">
          <w:rPr>
            <w:rStyle w:val="Hyperlink"/>
            <w:noProof/>
          </w:rPr>
          <w:t>Figure 21 – Media outcomes – key words and media type of coverage for headquarters.</w:t>
        </w:r>
        <w:r w:rsidR="00423BAB">
          <w:rPr>
            <w:noProof/>
            <w:webHidden/>
          </w:rPr>
          <w:tab/>
        </w:r>
        <w:r w:rsidR="00423BAB">
          <w:rPr>
            <w:noProof/>
            <w:webHidden/>
          </w:rPr>
          <w:fldChar w:fldCharType="begin"/>
        </w:r>
        <w:r w:rsidR="00423BAB">
          <w:rPr>
            <w:noProof/>
            <w:webHidden/>
          </w:rPr>
          <w:instrText xml:space="preserve"> PAGEREF _Toc59532605 \h </w:instrText>
        </w:r>
        <w:r w:rsidR="00423BAB">
          <w:rPr>
            <w:noProof/>
            <w:webHidden/>
          </w:rPr>
        </w:r>
        <w:r w:rsidR="00423BAB">
          <w:rPr>
            <w:noProof/>
            <w:webHidden/>
          </w:rPr>
          <w:fldChar w:fldCharType="separate"/>
        </w:r>
        <w:r w:rsidR="009F6694">
          <w:rPr>
            <w:noProof/>
            <w:webHidden/>
          </w:rPr>
          <w:t>78</w:t>
        </w:r>
        <w:r w:rsidR="00423BAB">
          <w:rPr>
            <w:noProof/>
            <w:webHidden/>
          </w:rPr>
          <w:fldChar w:fldCharType="end"/>
        </w:r>
      </w:hyperlink>
    </w:p>
    <w:p w14:paraId="1EF5891A"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606" w:history="1">
        <w:r w:rsidR="00423BAB" w:rsidRPr="00C62581">
          <w:rPr>
            <w:rStyle w:val="Hyperlink"/>
            <w:noProof/>
          </w:rPr>
          <w:t>Figure 22 – Social media examples for careers week</w:t>
        </w:r>
        <w:r w:rsidR="00423BAB">
          <w:rPr>
            <w:noProof/>
            <w:webHidden/>
          </w:rPr>
          <w:tab/>
        </w:r>
        <w:r w:rsidR="00423BAB">
          <w:rPr>
            <w:noProof/>
            <w:webHidden/>
          </w:rPr>
          <w:fldChar w:fldCharType="begin"/>
        </w:r>
        <w:r w:rsidR="00423BAB">
          <w:rPr>
            <w:noProof/>
            <w:webHidden/>
          </w:rPr>
          <w:instrText xml:space="preserve"> PAGEREF _Toc59532606 \h </w:instrText>
        </w:r>
        <w:r w:rsidR="00423BAB">
          <w:rPr>
            <w:noProof/>
            <w:webHidden/>
          </w:rPr>
        </w:r>
        <w:r w:rsidR="00423BAB">
          <w:rPr>
            <w:noProof/>
            <w:webHidden/>
          </w:rPr>
          <w:fldChar w:fldCharType="separate"/>
        </w:r>
        <w:r w:rsidR="009F6694">
          <w:rPr>
            <w:noProof/>
            <w:webHidden/>
          </w:rPr>
          <w:t>78</w:t>
        </w:r>
        <w:r w:rsidR="00423BAB">
          <w:rPr>
            <w:noProof/>
            <w:webHidden/>
          </w:rPr>
          <w:fldChar w:fldCharType="end"/>
        </w:r>
      </w:hyperlink>
    </w:p>
    <w:p w14:paraId="4C99644A"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607" w:history="1">
        <w:r w:rsidR="00423BAB" w:rsidRPr="00C62581">
          <w:rPr>
            <w:rStyle w:val="Hyperlink"/>
            <w:noProof/>
          </w:rPr>
          <w:t>Figure 24 – Functional areas of the Ground floor of McEwin Building</w:t>
        </w:r>
        <w:r w:rsidR="00423BAB">
          <w:rPr>
            <w:noProof/>
            <w:webHidden/>
          </w:rPr>
          <w:tab/>
        </w:r>
        <w:r w:rsidR="00423BAB">
          <w:rPr>
            <w:noProof/>
            <w:webHidden/>
          </w:rPr>
          <w:fldChar w:fldCharType="begin"/>
        </w:r>
        <w:r w:rsidR="00423BAB">
          <w:rPr>
            <w:noProof/>
            <w:webHidden/>
          </w:rPr>
          <w:instrText xml:space="preserve"> PAGEREF _Toc59532607 \h </w:instrText>
        </w:r>
        <w:r w:rsidR="00423BAB">
          <w:rPr>
            <w:noProof/>
            <w:webHidden/>
          </w:rPr>
        </w:r>
        <w:r w:rsidR="00423BAB">
          <w:rPr>
            <w:noProof/>
            <w:webHidden/>
          </w:rPr>
          <w:fldChar w:fldCharType="separate"/>
        </w:r>
        <w:r w:rsidR="009F6694">
          <w:rPr>
            <w:noProof/>
            <w:webHidden/>
          </w:rPr>
          <w:t>79</w:t>
        </w:r>
        <w:r w:rsidR="00423BAB">
          <w:rPr>
            <w:noProof/>
            <w:webHidden/>
          </w:rPr>
          <w:fldChar w:fldCharType="end"/>
        </w:r>
      </w:hyperlink>
    </w:p>
    <w:p w14:paraId="33A94D6A"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608" w:history="1">
        <w:r w:rsidR="00423BAB" w:rsidRPr="00C62581">
          <w:rPr>
            <w:rStyle w:val="Hyperlink"/>
            <w:noProof/>
          </w:rPr>
          <w:t>Figure 25 – Example of design of the Careers Hub within the Discovery Centre</w:t>
        </w:r>
        <w:r w:rsidR="00423BAB">
          <w:rPr>
            <w:noProof/>
            <w:webHidden/>
          </w:rPr>
          <w:tab/>
        </w:r>
        <w:r w:rsidR="00423BAB">
          <w:rPr>
            <w:noProof/>
            <w:webHidden/>
          </w:rPr>
          <w:fldChar w:fldCharType="begin"/>
        </w:r>
        <w:r w:rsidR="00423BAB">
          <w:rPr>
            <w:noProof/>
            <w:webHidden/>
          </w:rPr>
          <w:instrText xml:space="preserve"> PAGEREF _Toc59532608 \h </w:instrText>
        </w:r>
        <w:r w:rsidR="00423BAB">
          <w:rPr>
            <w:noProof/>
            <w:webHidden/>
          </w:rPr>
        </w:r>
        <w:r w:rsidR="00423BAB">
          <w:rPr>
            <w:noProof/>
            <w:webHidden/>
          </w:rPr>
          <w:fldChar w:fldCharType="separate"/>
        </w:r>
        <w:r w:rsidR="009F6694">
          <w:rPr>
            <w:noProof/>
            <w:webHidden/>
          </w:rPr>
          <w:t>79</w:t>
        </w:r>
        <w:r w:rsidR="00423BAB">
          <w:rPr>
            <w:noProof/>
            <w:webHidden/>
          </w:rPr>
          <w:fldChar w:fldCharType="end"/>
        </w:r>
      </w:hyperlink>
    </w:p>
    <w:p w14:paraId="010BAFE2" w14:textId="77777777" w:rsidR="00423BAB" w:rsidRDefault="006A73C0">
      <w:pPr>
        <w:pStyle w:val="TableofFigures"/>
        <w:tabs>
          <w:tab w:val="right" w:leader="underscore" w:pos="9854"/>
        </w:tabs>
        <w:rPr>
          <w:rFonts w:eastAsiaTheme="minorEastAsia" w:cstheme="minorBidi"/>
          <w:i w:val="0"/>
          <w:iCs w:val="0"/>
          <w:noProof/>
          <w:sz w:val="22"/>
          <w:szCs w:val="22"/>
          <w:lang w:eastAsia="en-AU"/>
        </w:rPr>
      </w:pPr>
      <w:hyperlink w:anchor="_Toc59532609" w:history="1">
        <w:r w:rsidR="00423BAB" w:rsidRPr="00C62581">
          <w:rPr>
            <w:rStyle w:val="Hyperlink"/>
            <w:noProof/>
          </w:rPr>
          <w:t>Figure 26 – Artist impression of mission control from the Australian Space Discovery Centre</w:t>
        </w:r>
        <w:r w:rsidR="00423BAB">
          <w:rPr>
            <w:noProof/>
            <w:webHidden/>
          </w:rPr>
          <w:tab/>
        </w:r>
        <w:r w:rsidR="00423BAB">
          <w:rPr>
            <w:noProof/>
            <w:webHidden/>
          </w:rPr>
          <w:fldChar w:fldCharType="begin"/>
        </w:r>
        <w:r w:rsidR="00423BAB">
          <w:rPr>
            <w:noProof/>
            <w:webHidden/>
          </w:rPr>
          <w:instrText xml:space="preserve"> PAGEREF _Toc59532609 \h </w:instrText>
        </w:r>
        <w:r w:rsidR="00423BAB">
          <w:rPr>
            <w:noProof/>
            <w:webHidden/>
          </w:rPr>
        </w:r>
        <w:r w:rsidR="00423BAB">
          <w:rPr>
            <w:noProof/>
            <w:webHidden/>
          </w:rPr>
          <w:fldChar w:fldCharType="separate"/>
        </w:r>
        <w:r w:rsidR="009F6694">
          <w:rPr>
            <w:noProof/>
            <w:webHidden/>
          </w:rPr>
          <w:t>80</w:t>
        </w:r>
        <w:r w:rsidR="00423BAB">
          <w:rPr>
            <w:noProof/>
            <w:webHidden/>
          </w:rPr>
          <w:fldChar w:fldCharType="end"/>
        </w:r>
      </w:hyperlink>
    </w:p>
    <w:p w14:paraId="3E0C25C5" w14:textId="4E241227" w:rsidR="00702A86" w:rsidRPr="00702A86" w:rsidRDefault="000A0E1F" w:rsidP="00702A86">
      <w:pPr>
        <w:spacing w:after="120" w:line="240" w:lineRule="auto"/>
        <w:rPr>
          <w:rFonts w:ascii="Calibri" w:eastAsia="MS Mincho" w:hAnsi="Calibri" w:cs="Times New Roman"/>
          <w:color w:val="000000"/>
          <w:szCs w:val="20"/>
          <w:lang w:eastAsia="en-AU"/>
        </w:rPr>
      </w:pPr>
      <w:r>
        <w:rPr>
          <w:rFonts w:ascii="Calibri" w:eastAsia="MS Mincho" w:hAnsi="Calibri" w:cs="Times New Roman"/>
          <w:i/>
          <w:iCs/>
          <w:color w:val="000000"/>
          <w:sz w:val="20"/>
          <w:szCs w:val="20"/>
          <w:lang w:eastAsia="en-AU"/>
        </w:rPr>
        <w:fldChar w:fldCharType="end"/>
      </w:r>
    </w:p>
    <w:p w14:paraId="3E0C25C6" w14:textId="77777777" w:rsidR="00702A86" w:rsidRPr="00702A86" w:rsidRDefault="00702A86" w:rsidP="00B601FB">
      <w:pPr>
        <w:pStyle w:val="Heading2"/>
      </w:pPr>
      <w:r w:rsidRPr="00702A86">
        <w:t>List of Tables</w:t>
      </w:r>
    </w:p>
    <w:p w14:paraId="2BE735CE" w14:textId="77777777" w:rsidR="00423BAB" w:rsidRDefault="00744DE7">
      <w:pPr>
        <w:pStyle w:val="TableofFigures"/>
        <w:tabs>
          <w:tab w:val="right" w:leader="dot" w:pos="9854"/>
        </w:tabs>
        <w:rPr>
          <w:rFonts w:eastAsiaTheme="minorEastAsia" w:cstheme="minorBidi"/>
          <w:i w:val="0"/>
          <w:iCs w:val="0"/>
          <w:noProof/>
          <w:sz w:val="22"/>
          <w:szCs w:val="22"/>
          <w:lang w:eastAsia="en-AU"/>
        </w:rPr>
      </w:pPr>
      <w:r>
        <w:fldChar w:fldCharType="begin"/>
      </w:r>
      <w:r>
        <w:instrText xml:space="preserve"> TOC \h \z \c "Table" </w:instrText>
      </w:r>
      <w:r>
        <w:fldChar w:fldCharType="separate"/>
      </w:r>
      <w:hyperlink w:anchor="_Toc59532610" w:history="1">
        <w:r w:rsidR="00423BAB" w:rsidRPr="00AD7E53">
          <w:rPr>
            <w:rStyle w:val="Hyperlink"/>
            <w:noProof/>
          </w:rPr>
          <w:t>Table 1 – Progress against measures of success from 2018-19</w:t>
        </w:r>
        <w:r w:rsidR="00423BAB">
          <w:rPr>
            <w:noProof/>
            <w:webHidden/>
          </w:rPr>
          <w:tab/>
        </w:r>
        <w:r w:rsidR="00423BAB">
          <w:rPr>
            <w:noProof/>
            <w:webHidden/>
          </w:rPr>
          <w:fldChar w:fldCharType="begin"/>
        </w:r>
        <w:r w:rsidR="00423BAB">
          <w:rPr>
            <w:noProof/>
            <w:webHidden/>
          </w:rPr>
          <w:instrText xml:space="preserve"> PAGEREF _Toc59532610 \h </w:instrText>
        </w:r>
        <w:r w:rsidR="00423BAB">
          <w:rPr>
            <w:noProof/>
            <w:webHidden/>
          </w:rPr>
        </w:r>
        <w:r w:rsidR="00423BAB">
          <w:rPr>
            <w:noProof/>
            <w:webHidden/>
          </w:rPr>
          <w:fldChar w:fldCharType="separate"/>
        </w:r>
        <w:r w:rsidR="009F6694">
          <w:rPr>
            <w:noProof/>
            <w:webHidden/>
          </w:rPr>
          <w:t>18</w:t>
        </w:r>
        <w:r w:rsidR="00423BAB">
          <w:rPr>
            <w:noProof/>
            <w:webHidden/>
          </w:rPr>
          <w:fldChar w:fldCharType="end"/>
        </w:r>
      </w:hyperlink>
    </w:p>
    <w:p w14:paraId="6007F5ED" w14:textId="77777777" w:rsidR="00423BAB" w:rsidRDefault="006A73C0">
      <w:pPr>
        <w:pStyle w:val="TableofFigures"/>
        <w:tabs>
          <w:tab w:val="right" w:leader="dot" w:pos="9854"/>
        </w:tabs>
        <w:rPr>
          <w:rFonts w:eastAsiaTheme="minorEastAsia" w:cstheme="minorBidi"/>
          <w:i w:val="0"/>
          <w:iCs w:val="0"/>
          <w:noProof/>
          <w:sz w:val="22"/>
          <w:szCs w:val="22"/>
          <w:lang w:eastAsia="en-AU"/>
        </w:rPr>
      </w:pPr>
      <w:hyperlink w:anchor="_Toc59532611" w:history="1">
        <w:r w:rsidR="00423BAB" w:rsidRPr="00AD7E53">
          <w:rPr>
            <w:rStyle w:val="Hyperlink"/>
            <w:rFonts w:ascii="Calibri" w:eastAsia="MS Mincho" w:hAnsi="Calibri" w:cs="Times New Roman"/>
            <w:bCs/>
            <w:noProof/>
            <w:kern w:val="60"/>
            <w:lang w:eastAsia="en-AU"/>
          </w:rPr>
          <w:t>Table 4 – SCC international engagement activities</w:t>
        </w:r>
        <w:r w:rsidR="00423BAB">
          <w:rPr>
            <w:noProof/>
            <w:webHidden/>
          </w:rPr>
          <w:tab/>
        </w:r>
        <w:r w:rsidR="00423BAB">
          <w:rPr>
            <w:noProof/>
            <w:webHidden/>
          </w:rPr>
          <w:fldChar w:fldCharType="begin"/>
        </w:r>
        <w:r w:rsidR="00423BAB">
          <w:rPr>
            <w:noProof/>
            <w:webHidden/>
          </w:rPr>
          <w:instrText xml:space="preserve"> PAGEREF _Toc59532611 \h </w:instrText>
        </w:r>
        <w:r w:rsidR="00423BAB">
          <w:rPr>
            <w:noProof/>
            <w:webHidden/>
          </w:rPr>
        </w:r>
        <w:r w:rsidR="00423BAB">
          <w:rPr>
            <w:noProof/>
            <w:webHidden/>
          </w:rPr>
          <w:fldChar w:fldCharType="separate"/>
        </w:r>
        <w:r w:rsidR="009F6694">
          <w:rPr>
            <w:noProof/>
            <w:webHidden/>
          </w:rPr>
          <w:t>24</w:t>
        </w:r>
        <w:r w:rsidR="00423BAB">
          <w:rPr>
            <w:noProof/>
            <w:webHidden/>
          </w:rPr>
          <w:fldChar w:fldCharType="end"/>
        </w:r>
      </w:hyperlink>
    </w:p>
    <w:p w14:paraId="2C7279FD" w14:textId="77777777" w:rsidR="00423BAB" w:rsidRDefault="006A73C0">
      <w:pPr>
        <w:pStyle w:val="TableofFigures"/>
        <w:tabs>
          <w:tab w:val="right" w:leader="dot" w:pos="9854"/>
        </w:tabs>
        <w:rPr>
          <w:rFonts w:eastAsiaTheme="minorEastAsia" w:cstheme="minorBidi"/>
          <w:i w:val="0"/>
          <w:iCs w:val="0"/>
          <w:noProof/>
          <w:sz w:val="22"/>
          <w:szCs w:val="22"/>
          <w:lang w:eastAsia="en-AU"/>
        </w:rPr>
      </w:pPr>
      <w:hyperlink w:anchor="_Toc59532612" w:history="1">
        <w:r w:rsidR="00423BAB" w:rsidRPr="00AD7E53">
          <w:rPr>
            <w:rStyle w:val="Hyperlink"/>
            <w:noProof/>
          </w:rPr>
          <w:t>Table 5 – SCC Communications technologies and services activities</w:t>
        </w:r>
        <w:r w:rsidR="00423BAB">
          <w:rPr>
            <w:noProof/>
            <w:webHidden/>
          </w:rPr>
          <w:tab/>
        </w:r>
        <w:r w:rsidR="00423BAB">
          <w:rPr>
            <w:noProof/>
            <w:webHidden/>
          </w:rPr>
          <w:fldChar w:fldCharType="begin"/>
        </w:r>
        <w:r w:rsidR="00423BAB">
          <w:rPr>
            <w:noProof/>
            <w:webHidden/>
          </w:rPr>
          <w:instrText xml:space="preserve"> PAGEREF _Toc59532612 \h </w:instrText>
        </w:r>
        <w:r w:rsidR="00423BAB">
          <w:rPr>
            <w:noProof/>
            <w:webHidden/>
          </w:rPr>
        </w:r>
        <w:r w:rsidR="00423BAB">
          <w:rPr>
            <w:noProof/>
            <w:webHidden/>
          </w:rPr>
          <w:fldChar w:fldCharType="separate"/>
        </w:r>
        <w:r w:rsidR="009F6694">
          <w:rPr>
            <w:noProof/>
            <w:webHidden/>
          </w:rPr>
          <w:t>36</w:t>
        </w:r>
        <w:r w:rsidR="00423BAB">
          <w:rPr>
            <w:noProof/>
            <w:webHidden/>
          </w:rPr>
          <w:fldChar w:fldCharType="end"/>
        </w:r>
      </w:hyperlink>
    </w:p>
    <w:p w14:paraId="3EBEA02C" w14:textId="77777777" w:rsidR="00423BAB" w:rsidRDefault="006A73C0">
      <w:pPr>
        <w:pStyle w:val="TableofFigures"/>
        <w:tabs>
          <w:tab w:val="right" w:leader="dot" w:pos="9854"/>
        </w:tabs>
        <w:rPr>
          <w:rFonts w:eastAsiaTheme="minorEastAsia" w:cstheme="minorBidi"/>
          <w:i w:val="0"/>
          <w:iCs w:val="0"/>
          <w:noProof/>
          <w:sz w:val="22"/>
          <w:szCs w:val="22"/>
          <w:lang w:eastAsia="en-AU"/>
        </w:rPr>
      </w:pPr>
      <w:hyperlink w:anchor="_Toc59532613" w:history="1">
        <w:r w:rsidR="00423BAB" w:rsidRPr="00AD7E53">
          <w:rPr>
            <w:rStyle w:val="Hyperlink"/>
            <w:noProof/>
          </w:rPr>
          <w:t>Table 6 – SCC Space situational awareness and debris monitoring activities</w:t>
        </w:r>
        <w:r w:rsidR="00423BAB">
          <w:rPr>
            <w:noProof/>
            <w:webHidden/>
          </w:rPr>
          <w:tab/>
        </w:r>
        <w:r w:rsidR="00423BAB">
          <w:rPr>
            <w:noProof/>
            <w:webHidden/>
          </w:rPr>
          <w:fldChar w:fldCharType="begin"/>
        </w:r>
        <w:r w:rsidR="00423BAB">
          <w:rPr>
            <w:noProof/>
            <w:webHidden/>
          </w:rPr>
          <w:instrText xml:space="preserve"> PAGEREF _Toc59532613 \h </w:instrText>
        </w:r>
        <w:r w:rsidR="00423BAB">
          <w:rPr>
            <w:noProof/>
            <w:webHidden/>
          </w:rPr>
        </w:r>
        <w:r w:rsidR="00423BAB">
          <w:rPr>
            <w:noProof/>
            <w:webHidden/>
          </w:rPr>
          <w:fldChar w:fldCharType="separate"/>
        </w:r>
        <w:r w:rsidR="009F6694">
          <w:rPr>
            <w:noProof/>
            <w:webHidden/>
          </w:rPr>
          <w:t>42</w:t>
        </w:r>
        <w:r w:rsidR="00423BAB">
          <w:rPr>
            <w:noProof/>
            <w:webHidden/>
          </w:rPr>
          <w:fldChar w:fldCharType="end"/>
        </w:r>
      </w:hyperlink>
    </w:p>
    <w:p w14:paraId="321399D8" w14:textId="77777777" w:rsidR="00423BAB" w:rsidRDefault="006A73C0">
      <w:pPr>
        <w:pStyle w:val="TableofFigures"/>
        <w:tabs>
          <w:tab w:val="right" w:leader="dot" w:pos="9854"/>
        </w:tabs>
        <w:rPr>
          <w:rFonts w:eastAsiaTheme="minorEastAsia" w:cstheme="minorBidi"/>
          <w:i w:val="0"/>
          <w:iCs w:val="0"/>
          <w:noProof/>
          <w:sz w:val="22"/>
          <w:szCs w:val="22"/>
          <w:lang w:eastAsia="en-AU"/>
        </w:rPr>
      </w:pPr>
      <w:hyperlink w:anchor="_Toc59532614" w:history="1">
        <w:r w:rsidR="00423BAB" w:rsidRPr="00AD7E53">
          <w:rPr>
            <w:rStyle w:val="Hyperlink"/>
            <w:noProof/>
          </w:rPr>
          <w:t>Table 7 – SCC Position, navigation and timing activities</w:t>
        </w:r>
        <w:r w:rsidR="00423BAB">
          <w:rPr>
            <w:noProof/>
            <w:webHidden/>
          </w:rPr>
          <w:tab/>
        </w:r>
        <w:r w:rsidR="00423BAB">
          <w:rPr>
            <w:noProof/>
            <w:webHidden/>
          </w:rPr>
          <w:fldChar w:fldCharType="begin"/>
        </w:r>
        <w:r w:rsidR="00423BAB">
          <w:rPr>
            <w:noProof/>
            <w:webHidden/>
          </w:rPr>
          <w:instrText xml:space="preserve"> PAGEREF _Toc59532614 \h </w:instrText>
        </w:r>
        <w:r w:rsidR="00423BAB">
          <w:rPr>
            <w:noProof/>
            <w:webHidden/>
          </w:rPr>
        </w:r>
        <w:r w:rsidR="00423BAB">
          <w:rPr>
            <w:noProof/>
            <w:webHidden/>
          </w:rPr>
          <w:fldChar w:fldCharType="separate"/>
        </w:r>
        <w:r w:rsidR="009F6694">
          <w:rPr>
            <w:noProof/>
            <w:webHidden/>
          </w:rPr>
          <w:t>44</w:t>
        </w:r>
        <w:r w:rsidR="00423BAB">
          <w:rPr>
            <w:noProof/>
            <w:webHidden/>
          </w:rPr>
          <w:fldChar w:fldCharType="end"/>
        </w:r>
      </w:hyperlink>
    </w:p>
    <w:p w14:paraId="3501AF7D" w14:textId="77777777" w:rsidR="00423BAB" w:rsidRDefault="006A73C0">
      <w:pPr>
        <w:pStyle w:val="TableofFigures"/>
        <w:tabs>
          <w:tab w:val="right" w:leader="dot" w:pos="9854"/>
        </w:tabs>
        <w:rPr>
          <w:rFonts w:eastAsiaTheme="minorEastAsia" w:cstheme="minorBidi"/>
          <w:i w:val="0"/>
          <w:iCs w:val="0"/>
          <w:noProof/>
          <w:sz w:val="22"/>
          <w:szCs w:val="22"/>
          <w:lang w:eastAsia="en-AU"/>
        </w:rPr>
      </w:pPr>
      <w:hyperlink w:anchor="_Toc59532615" w:history="1">
        <w:r w:rsidR="00423BAB" w:rsidRPr="00AD7E53">
          <w:rPr>
            <w:rStyle w:val="Hyperlink"/>
            <w:noProof/>
          </w:rPr>
          <w:t>Table 8 – SCC Earth observation activities</w:t>
        </w:r>
        <w:r w:rsidR="00423BAB">
          <w:rPr>
            <w:noProof/>
            <w:webHidden/>
          </w:rPr>
          <w:tab/>
        </w:r>
        <w:r w:rsidR="00423BAB">
          <w:rPr>
            <w:noProof/>
            <w:webHidden/>
          </w:rPr>
          <w:fldChar w:fldCharType="begin"/>
        </w:r>
        <w:r w:rsidR="00423BAB">
          <w:rPr>
            <w:noProof/>
            <w:webHidden/>
          </w:rPr>
          <w:instrText xml:space="preserve"> PAGEREF _Toc59532615 \h </w:instrText>
        </w:r>
        <w:r w:rsidR="00423BAB">
          <w:rPr>
            <w:noProof/>
            <w:webHidden/>
          </w:rPr>
        </w:r>
        <w:r w:rsidR="00423BAB">
          <w:rPr>
            <w:noProof/>
            <w:webHidden/>
          </w:rPr>
          <w:fldChar w:fldCharType="separate"/>
        </w:r>
        <w:r w:rsidR="009F6694">
          <w:rPr>
            <w:noProof/>
            <w:webHidden/>
          </w:rPr>
          <w:t>46</w:t>
        </w:r>
        <w:r w:rsidR="00423BAB">
          <w:rPr>
            <w:noProof/>
            <w:webHidden/>
          </w:rPr>
          <w:fldChar w:fldCharType="end"/>
        </w:r>
      </w:hyperlink>
    </w:p>
    <w:p w14:paraId="1CB614D8" w14:textId="77777777" w:rsidR="00423BAB" w:rsidRDefault="006A73C0">
      <w:pPr>
        <w:pStyle w:val="TableofFigures"/>
        <w:tabs>
          <w:tab w:val="right" w:leader="dot" w:pos="9854"/>
        </w:tabs>
        <w:rPr>
          <w:rFonts w:eastAsiaTheme="minorEastAsia" w:cstheme="minorBidi"/>
          <w:i w:val="0"/>
          <w:iCs w:val="0"/>
          <w:noProof/>
          <w:sz w:val="22"/>
          <w:szCs w:val="22"/>
          <w:lang w:eastAsia="en-AU"/>
        </w:rPr>
      </w:pPr>
      <w:hyperlink w:anchor="_Toc59532616" w:history="1">
        <w:r w:rsidR="00423BAB" w:rsidRPr="00AD7E53">
          <w:rPr>
            <w:rStyle w:val="Hyperlink"/>
            <w:noProof/>
          </w:rPr>
          <w:t>Table 9 – SCC Research and development activities</w:t>
        </w:r>
        <w:r w:rsidR="00423BAB">
          <w:rPr>
            <w:noProof/>
            <w:webHidden/>
          </w:rPr>
          <w:tab/>
        </w:r>
        <w:r w:rsidR="00423BAB">
          <w:rPr>
            <w:noProof/>
            <w:webHidden/>
          </w:rPr>
          <w:fldChar w:fldCharType="begin"/>
        </w:r>
        <w:r w:rsidR="00423BAB">
          <w:rPr>
            <w:noProof/>
            <w:webHidden/>
          </w:rPr>
          <w:instrText xml:space="preserve"> PAGEREF _Toc59532616 \h </w:instrText>
        </w:r>
        <w:r w:rsidR="00423BAB">
          <w:rPr>
            <w:noProof/>
            <w:webHidden/>
          </w:rPr>
        </w:r>
        <w:r w:rsidR="00423BAB">
          <w:rPr>
            <w:noProof/>
            <w:webHidden/>
          </w:rPr>
          <w:fldChar w:fldCharType="separate"/>
        </w:r>
        <w:r w:rsidR="009F6694">
          <w:rPr>
            <w:noProof/>
            <w:webHidden/>
          </w:rPr>
          <w:t>52</w:t>
        </w:r>
        <w:r w:rsidR="00423BAB">
          <w:rPr>
            <w:noProof/>
            <w:webHidden/>
          </w:rPr>
          <w:fldChar w:fldCharType="end"/>
        </w:r>
      </w:hyperlink>
    </w:p>
    <w:p w14:paraId="104A726C" w14:textId="77777777" w:rsidR="00423BAB" w:rsidRDefault="006A73C0">
      <w:pPr>
        <w:pStyle w:val="TableofFigures"/>
        <w:tabs>
          <w:tab w:val="right" w:leader="dot" w:pos="9854"/>
        </w:tabs>
        <w:rPr>
          <w:rFonts w:eastAsiaTheme="minorEastAsia" w:cstheme="minorBidi"/>
          <w:i w:val="0"/>
          <w:iCs w:val="0"/>
          <w:noProof/>
          <w:sz w:val="22"/>
          <w:szCs w:val="22"/>
          <w:lang w:eastAsia="en-AU"/>
        </w:rPr>
      </w:pPr>
      <w:hyperlink w:anchor="_Toc59532617" w:history="1">
        <w:r w:rsidR="00423BAB" w:rsidRPr="00AD7E53">
          <w:rPr>
            <w:rStyle w:val="Hyperlink"/>
            <w:noProof/>
          </w:rPr>
          <w:t>Table 10 – SCC Robotics and automation activities</w:t>
        </w:r>
        <w:r w:rsidR="00423BAB">
          <w:rPr>
            <w:noProof/>
            <w:webHidden/>
          </w:rPr>
          <w:tab/>
        </w:r>
        <w:r w:rsidR="00423BAB">
          <w:rPr>
            <w:noProof/>
            <w:webHidden/>
          </w:rPr>
          <w:fldChar w:fldCharType="begin"/>
        </w:r>
        <w:r w:rsidR="00423BAB">
          <w:rPr>
            <w:noProof/>
            <w:webHidden/>
          </w:rPr>
          <w:instrText xml:space="preserve"> PAGEREF _Toc59532617 \h </w:instrText>
        </w:r>
        <w:r w:rsidR="00423BAB">
          <w:rPr>
            <w:noProof/>
            <w:webHidden/>
          </w:rPr>
        </w:r>
        <w:r w:rsidR="00423BAB">
          <w:rPr>
            <w:noProof/>
            <w:webHidden/>
          </w:rPr>
          <w:fldChar w:fldCharType="separate"/>
        </w:r>
        <w:r w:rsidR="009F6694">
          <w:rPr>
            <w:noProof/>
            <w:webHidden/>
          </w:rPr>
          <w:t>58</w:t>
        </w:r>
        <w:r w:rsidR="00423BAB">
          <w:rPr>
            <w:noProof/>
            <w:webHidden/>
          </w:rPr>
          <w:fldChar w:fldCharType="end"/>
        </w:r>
      </w:hyperlink>
    </w:p>
    <w:p w14:paraId="13144572" w14:textId="77777777" w:rsidR="00423BAB" w:rsidRDefault="006A73C0">
      <w:pPr>
        <w:pStyle w:val="TableofFigures"/>
        <w:tabs>
          <w:tab w:val="right" w:leader="dot" w:pos="9854"/>
        </w:tabs>
        <w:rPr>
          <w:rFonts w:eastAsiaTheme="minorEastAsia" w:cstheme="minorBidi"/>
          <w:i w:val="0"/>
          <w:iCs w:val="0"/>
          <w:noProof/>
          <w:sz w:val="22"/>
          <w:szCs w:val="22"/>
          <w:lang w:eastAsia="en-AU"/>
        </w:rPr>
      </w:pPr>
      <w:hyperlink w:anchor="_Toc59532618" w:history="1">
        <w:r w:rsidR="00423BAB" w:rsidRPr="00AD7E53">
          <w:rPr>
            <w:rStyle w:val="Hyperlink"/>
            <w:noProof/>
          </w:rPr>
          <w:t>Table 11 – SCC Access to space activities</w:t>
        </w:r>
        <w:r w:rsidR="00423BAB">
          <w:rPr>
            <w:noProof/>
            <w:webHidden/>
          </w:rPr>
          <w:tab/>
        </w:r>
        <w:r w:rsidR="00423BAB">
          <w:rPr>
            <w:noProof/>
            <w:webHidden/>
          </w:rPr>
          <w:fldChar w:fldCharType="begin"/>
        </w:r>
        <w:r w:rsidR="00423BAB">
          <w:rPr>
            <w:noProof/>
            <w:webHidden/>
          </w:rPr>
          <w:instrText xml:space="preserve"> PAGEREF _Toc59532618 \h </w:instrText>
        </w:r>
        <w:r w:rsidR="00423BAB">
          <w:rPr>
            <w:noProof/>
            <w:webHidden/>
          </w:rPr>
        </w:r>
        <w:r w:rsidR="00423BAB">
          <w:rPr>
            <w:noProof/>
            <w:webHidden/>
          </w:rPr>
          <w:fldChar w:fldCharType="separate"/>
        </w:r>
        <w:r w:rsidR="009F6694">
          <w:rPr>
            <w:noProof/>
            <w:webHidden/>
          </w:rPr>
          <w:t>59</w:t>
        </w:r>
        <w:r w:rsidR="00423BAB">
          <w:rPr>
            <w:noProof/>
            <w:webHidden/>
          </w:rPr>
          <w:fldChar w:fldCharType="end"/>
        </w:r>
      </w:hyperlink>
    </w:p>
    <w:p w14:paraId="0BB8E056" w14:textId="77777777" w:rsidR="00423BAB" w:rsidRDefault="006A73C0">
      <w:pPr>
        <w:pStyle w:val="TableofFigures"/>
        <w:tabs>
          <w:tab w:val="right" w:leader="dot" w:pos="9854"/>
        </w:tabs>
        <w:rPr>
          <w:rFonts w:eastAsiaTheme="minorEastAsia" w:cstheme="minorBidi"/>
          <w:i w:val="0"/>
          <w:iCs w:val="0"/>
          <w:noProof/>
          <w:sz w:val="22"/>
          <w:szCs w:val="22"/>
          <w:lang w:eastAsia="en-AU"/>
        </w:rPr>
      </w:pPr>
      <w:hyperlink w:anchor="_Toc59532619" w:history="1">
        <w:r w:rsidR="00423BAB" w:rsidRPr="00AD7E53">
          <w:rPr>
            <w:rStyle w:val="Hyperlink"/>
            <w:noProof/>
          </w:rPr>
          <w:t>Table 12 – Summary of SIF Projects and Funding allocation</w:t>
        </w:r>
        <w:r w:rsidR="00423BAB">
          <w:rPr>
            <w:noProof/>
            <w:webHidden/>
          </w:rPr>
          <w:tab/>
        </w:r>
        <w:r w:rsidR="00423BAB">
          <w:rPr>
            <w:noProof/>
            <w:webHidden/>
          </w:rPr>
          <w:fldChar w:fldCharType="begin"/>
        </w:r>
        <w:r w:rsidR="00423BAB">
          <w:rPr>
            <w:noProof/>
            <w:webHidden/>
          </w:rPr>
          <w:instrText xml:space="preserve"> PAGEREF _Toc59532619 \h </w:instrText>
        </w:r>
        <w:r w:rsidR="00423BAB">
          <w:rPr>
            <w:noProof/>
            <w:webHidden/>
          </w:rPr>
        </w:r>
        <w:r w:rsidR="00423BAB">
          <w:rPr>
            <w:noProof/>
            <w:webHidden/>
          </w:rPr>
          <w:fldChar w:fldCharType="separate"/>
        </w:r>
        <w:r w:rsidR="009F6694">
          <w:rPr>
            <w:noProof/>
            <w:webHidden/>
          </w:rPr>
          <w:t>63</w:t>
        </w:r>
        <w:r w:rsidR="00423BAB">
          <w:rPr>
            <w:noProof/>
            <w:webHidden/>
          </w:rPr>
          <w:fldChar w:fldCharType="end"/>
        </w:r>
      </w:hyperlink>
    </w:p>
    <w:p w14:paraId="4E830661" w14:textId="77777777" w:rsidR="00423BAB" w:rsidRDefault="006A73C0">
      <w:pPr>
        <w:pStyle w:val="TableofFigures"/>
        <w:tabs>
          <w:tab w:val="right" w:leader="dot" w:pos="9854"/>
        </w:tabs>
        <w:rPr>
          <w:rFonts w:eastAsiaTheme="minorEastAsia" w:cstheme="minorBidi"/>
          <w:i w:val="0"/>
          <w:iCs w:val="0"/>
          <w:noProof/>
          <w:sz w:val="22"/>
          <w:szCs w:val="22"/>
          <w:lang w:eastAsia="en-AU"/>
        </w:rPr>
      </w:pPr>
      <w:hyperlink w:anchor="_Toc59532620" w:history="1">
        <w:r w:rsidR="00423BAB" w:rsidRPr="00AD7E53">
          <w:rPr>
            <w:rStyle w:val="Hyperlink"/>
            <w:noProof/>
          </w:rPr>
          <w:t>Table 13 – Summary of ISI Projects and Funding allocation</w:t>
        </w:r>
        <w:r w:rsidR="00423BAB">
          <w:rPr>
            <w:noProof/>
            <w:webHidden/>
          </w:rPr>
          <w:tab/>
        </w:r>
        <w:r w:rsidR="00423BAB">
          <w:rPr>
            <w:noProof/>
            <w:webHidden/>
          </w:rPr>
          <w:fldChar w:fldCharType="begin"/>
        </w:r>
        <w:r w:rsidR="00423BAB">
          <w:rPr>
            <w:noProof/>
            <w:webHidden/>
          </w:rPr>
          <w:instrText xml:space="preserve"> PAGEREF _Toc59532620 \h </w:instrText>
        </w:r>
        <w:r w:rsidR="00423BAB">
          <w:rPr>
            <w:noProof/>
            <w:webHidden/>
          </w:rPr>
        </w:r>
        <w:r w:rsidR="00423BAB">
          <w:rPr>
            <w:noProof/>
            <w:webHidden/>
          </w:rPr>
          <w:fldChar w:fldCharType="separate"/>
        </w:r>
        <w:r w:rsidR="009F6694">
          <w:rPr>
            <w:noProof/>
            <w:webHidden/>
          </w:rPr>
          <w:t>64</w:t>
        </w:r>
        <w:r w:rsidR="00423BAB">
          <w:rPr>
            <w:noProof/>
            <w:webHidden/>
          </w:rPr>
          <w:fldChar w:fldCharType="end"/>
        </w:r>
      </w:hyperlink>
    </w:p>
    <w:p w14:paraId="1398877D" w14:textId="77777777" w:rsidR="00423BAB" w:rsidRDefault="006A73C0">
      <w:pPr>
        <w:pStyle w:val="TableofFigures"/>
        <w:tabs>
          <w:tab w:val="right" w:leader="dot" w:pos="9854"/>
        </w:tabs>
        <w:rPr>
          <w:rFonts w:eastAsiaTheme="minorEastAsia" w:cstheme="minorBidi"/>
          <w:i w:val="0"/>
          <w:iCs w:val="0"/>
          <w:noProof/>
          <w:sz w:val="22"/>
          <w:szCs w:val="22"/>
          <w:lang w:eastAsia="en-AU"/>
        </w:rPr>
      </w:pPr>
      <w:hyperlink w:anchor="_Toc59532621" w:history="1">
        <w:r w:rsidR="00423BAB" w:rsidRPr="00AD7E53">
          <w:rPr>
            <w:rStyle w:val="Hyperlink"/>
            <w:noProof/>
          </w:rPr>
          <w:t>Table 14 – SCC National security activities</w:t>
        </w:r>
        <w:r w:rsidR="00423BAB">
          <w:rPr>
            <w:noProof/>
            <w:webHidden/>
          </w:rPr>
          <w:tab/>
        </w:r>
        <w:r w:rsidR="00423BAB">
          <w:rPr>
            <w:noProof/>
            <w:webHidden/>
          </w:rPr>
          <w:fldChar w:fldCharType="begin"/>
        </w:r>
        <w:r w:rsidR="00423BAB">
          <w:rPr>
            <w:noProof/>
            <w:webHidden/>
          </w:rPr>
          <w:instrText xml:space="preserve"> PAGEREF _Toc59532621 \h </w:instrText>
        </w:r>
        <w:r w:rsidR="00423BAB">
          <w:rPr>
            <w:noProof/>
            <w:webHidden/>
          </w:rPr>
        </w:r>
        <w:r w:rsidR="00423BAB">
          <w:rPr>
            <w:noProof/>
            <w:webHidden/>
          </w:rPr>
          <w:fldChar w:fldCharType="separate"/>
        </w:r>
        <w:r w:rsidR="009F6694">
          <w:rPr>
            <w:noProof/>
            <w:webHidden/>
          </w:rPr>
          <w:t>66</w:t>
        </w:r>
        <w:r w:rsidR="00423BAB">
          <w:rPr>
            <w:noProof/>
            <w:webHidden/>
          </w:rPr>
          <w:fldChar w:fldCharType="end"/>
        </w:r>
      </w:hyperlink>
    </w:p>
    <w:p w14:paraId="5D928E7D" w14:textId="77777777" w:rsidR="00423BAB" w:rsidRDefault="006A73C0">
      <w:pPr>
        <w:pStyle w:val="TableofFigures"/>
        <w:tabs>
          <w:tab w:val="right" w:leader="dot" w:pos="9854"/>
        </w:tabs>
        <w:rPr>
          <w:rFonts w:eastAsiaTheme="minorEastAsia" w:cstheme="minorBidi"/>
          <w:i w:val="0"/>
          <w:iCs w:val="0"/>
          <w:noProof/>
          <w:sz w:val="22"/>
          <w:szCs w:val="22"/>
          <w:lang w:eastAsia="en-AU"/>
        </w:rPr>
      </w:pPr>
      <w:hyperlink w:anchor="_Toc59532622" w:history="1">
        <w:r w:rsidR="00423BAB" w:rsidRPr="00AD7E53">
          <w:rPr>
            <w:rStyle w:val="Hyperlink"/>
            <w:rFonts w:ascii="Calibri" w:eastAsia="MS Mincho" w:hAnsi="Calibri" w:cs="Times New Roman"/>
            <w:bCs/>
            <w:noProof/>
            <w:kern w:val="60"/>
            <w:lang w:eastAsia="en-AU"/>
          </w:rPr>
          <w:t>Table 15 – SCC Space regulation activities</w:t>
        </w:r>
        <w:r w:rsidR="00423BAB">
          <w:rPr>
            <w:noProof/>
            <w:webHidden/>
          </w:rPr>
          <w:tab/>
        </w:r>
        <w:r w:rsidR="00423BAB">
          <w:rPr>
            <w:noProof/>
            <w:webHidden/>
          </w:rPr>
          <w:fldChar w:fldCharType="begin"/>
        </w:r>
        <w:r w:rsidR="00423BAB">
          <w:rPr>
            <w:noProof/>
            <w:webHidden/>
          </w:rPr>
          <w:instrText xml:space="preserve"> PAGEREF _Toc59532622 \h </w:instrText>
        </w:r>
        <w:r w:rsidR="00423BAB">
          <w:rPr>
            <w:noProof/>
            <w:webHidden/>
          </w:rPr>
        </w:r>
        <w:r w:rsidR="00423BAB">
          <w:rPr>
            <w:noProof/>
            <w:webHidden/>
          </w:rPr>
          <w:fldChar w:fldCharType="separate"/>
        </w:r>
        <w:r w:rsidR="009F6694">
          <w:rPr>
            <w:noProof/>
            <w:webHidden/>
          </w:rPr>
          <w:t>70</w:t>
        </w:r>
        <w:r w:rsidR="00423BAB">
          <w:rPr>
            <w:noProof/>
            <w:webHidden/>
          </w:rPr>
          <w:fldChar w:fldCharType="end"/>
        </w:r>
      </w:hyperlink>
    </w:p>
    <w:p w14:paraId="5A714792" w14:textId="77777777" w:rsidR="00423BAB" w:rsidRDefault="006A73C0">
      <w:pPr>
        <w:pStyle w:val="TableofFigures"/>
        <w:tabs>
          <w:tab w:val="right" w:leader="dot" w:pos="9854"/>
        </w:tabs>
        <w:rPr>
          <w:rFonts w:eastAsiaTheme="minorEastAsia" w:cstheme="minorBidi"/>
          <w:i w:val="0"/>
          <w:iCs w:val="0"/>
          <w:noProof/>
          <w:sz w:val="22"/>
          <w:szCs w:val="22"/>
          <w:lang w:eastAsia="en-AU"/>
        </w:rPr>
      </w:pPr>
      <w:hyperlink w:anchor="_Toc59532623" w:history="1">
        <w:r w:rsidR="00423BAB" w:rsidRPr="00AD7E53">
          <w:rPr>
            <w:rStyle w:val="Hyperlink"/>
            <w:noProof/>
          </w:rPr>
          <w:t>Table 15 – Agency events 2019-2020</w:t>
        </w:r>
        <w:r w:rsidR="00423BAB">
          <w:rPr>
            <w:noProof/>
            <w:webHidden/>
          </w:rPr>
          <w:tab/>
        </w:r>
        <w:r w:rsidR="00423BAB">
          <w:rPr>
            <w:noProof/>
            <w:webHidden/>
          </w:rPr>
          <w:fldChar w:fldCharType="begin"/>
        </w:r>
        <w:r w:rsidR="00423BAB">
          <w:rPr>
            <w:noProof/>
            <w:webHidden/>
          </w:rPr>
          <w:instrText xml:space="preserve"> PAGEREF _Toc59532623 \h </w:instrText>
        </w:r>
        <w:r w:rsidR="00423BAB">
          <w:rPr>
            <w:noProof/>
            <w:webHidden/>
          </w:rPr>
        </w:r>
        <w:r w:rsidR="00423BAB">
          <w:rPr>
            <w:noProof/>
            <w:webHidden/>
          </w:rPr>
          <w:fldChar w:fldCharType="separate"/>
        </w:r>
        <w:r w:rsidR="009F6694">
          <w:rPr>
            <w:noProof/>
            <w:webHidden/>
          </w:rPr>
          <w:t>80</w:t>
        </w:r>
        <w:r w:rsidR="00423BAB">
          <w:rPr>
            <w:noProof/>
            <w:webHidden/>
          </w:rPr>
          <w:fldChar w:fldCharType="end"/>
        </w:r>
      </w:hyperlink>
    </w:p>
    <w:p w14:paraId="46D39709" w14:textId="77777777" w:rsidR="00423BAB" w:rsidRDefault="006A73C0">
      <w:pPr>
        <w:pStyle w:val="TableofFigures"/>
        <w:tabs>
          <w:tab w:val="right" w:leader="dot" w:pos="9854"/>
        </w:tabs>
        <w:rPr>
          <w:rFonts w:eastAsiaTheme="minorEastAsia" w:cstheme="minorBidi"/>
          <w:i w:val="0"/>
          <w:iCs w:val="0"/>
          <w:noProof/>
          <w:sz w:val="22"/>
          <w:szCs w:val="22"/>
          <w:lang w:eastAsia="en-AU"/>
        </w:rPr>
      </w:pPr>
      <w:hyperlink w:anchor="_Toc59532624" w:history="1">
        <w:r w:rsidR="00423BAB" w:rsidRPr="00AD7E53">
          <w:rPr>
            <w:rStyle w:val="Hyperlink"/>
            <w:noProof/>
          </w:rPr>
          <w:t>Table 17 – Agency sponsorships</w:t>
        </w:r>
        <w:r w:rsidR="00423BAB">
          <w:rPr>
            <w:noProof/>
            <w:webHidden/>
          </w:rPr>
          <w:tab/>
        </w:r>
        <w:r w:rsidR="00423BAB">
          <w:rPr>
            <w:noProof/>
            <w:webHidden/>
          </w:rPr>
          <w:fldChar w:fldCharType="begin"/>
        </w:r>
        <w:r w:rsidR="00423BAB">
          <w:rPr>
            <w:noProof/>
            <w:webHidden/>
          </w:rPr>
          <w:instrText xml:space="preserve"> PAGEREF _Toc59532624 \h </w:instrText>
        </w:r>
        <w:r w:rsidR="00423BAB">
          <w:rPr>
            <w:noProof/>
            <w:webHidden/>
          </w:rPr>
        </w:r>
        <w:r w:rsidR="00423BAB">
          <w:rPr>
            <w:noProof/>
            <w:webHidden/>
          </w:rPr>
          <w:fldChar w:fldCharType="separate"/>
        </w:r>
        <w:r w:rsidR="009F6694">
          <w:rPr>
            <w:noProof/>
            <w:webHidden/>
          </w:rPr>
          <w:t>82</w:t>
        </w:r>
        <w:r w:rsidR="00423BAB">
          <w:rPr>
            <w:noProof/>
            <w:webHidden/>
          </w:rPr>
          <w:fldChar w:fldCharType="end"/>
        </w:r>
      </w:hyperlink>
    </w:p>
    <w:p w14:paraId="3E561CCC" w14:textId="77777777" w:rsidR="00423BAB" w:rsidRDefault="006A73C0">
      <w:pPr>
        <w:pStyle w:val="TableofFigures"/>
        <w:tabs>
          <w:tab w:val="right" w:leader="dot" w:pos="9854"/>
        </w:tabs>
        <w:rPr>
          <w:rFonts w:eastAsiaTheme="minorEastAsia" w:cstheme="minorBidi"/>
          <w:i w:val="0"/>
          <w:iCs w:val="0"/>
          <w:noProof/>
          <w:sz w:val="22"/>
          <w:szCs w:val="22"/>
          <w:lang w:eastAsia="en-AU"/>
        </w:rPr>
      </w:pPr>
      <w:hyperlink w:anchor="_Toc59532625" w:history="1">
        <w:r w:rsidR="00423BAB" w:rsidRPr="00AD7E53">
          <w:rPr>
            <w:rStyle w:val="Hyperlink"/>
            <w:noProof/>
          </w:rPr>
          <w:t xml:space="preserve">Table 18 </w:t>
        </w:r>
        <w:r w:rsidR="00423BAB" w:rsidRPr="00AD7E53">
          <w:rPr>
            <w:rStyle w:val="Hyperlink"/>
            <w:rFonts w:ascii="Calibri" w:hAnsi="Calibri"/>
            <w:noProof/>
          </w:rPr>
          <w:t>– SCC inspirational activities</w:t>
        </w:r>
        <w:r w:rsidR="00423BAB">
          <w:rPr>
            <w:noProof/>
            <w:webHidden/>
          </w:rPr>
          <w:tab/>
        </w:r>
        <w:r w:rsidR="00423BAB">
          <w:rPr>
            <w:noProof/>
            <w:webHidden/>
          </w:rPr>
          <w:fldChar w:fldCharType="begin"/>
        </w:r>
        <w:r w:rsidR="00423BAB">
          <w:rPr>
            <w:noProof/>
            <w:webHidden/>
          </w:rPr>
          <w:instrText xml:space="preserve"> PAGEREF _Toc59532625 \h </w:instrText>
        </w:r>
        <w:r w:rsidR="00423BAB">
          <w:rPr>
            <w:noProof/>
            <w:webHidden/>
          </w:rPr>
        </w:r>
        <w:r w:rsidR="00423BAB">
          <w:rPr>
            <w:noProof/>
            <w:webHidden/>
          </w:rPr>
          <w:fldChar w:fldCharType="separate"/>
        </w:r>
        <w:r w:rsidR="009F6694">
          <w:rPr>
            <w:noProof/>
            <w:webHidden/>
          </w:rPr>
          <w:t>83</w:t>
        </w:r>
        <w:r w:rsidR="00423BAB">
          <w:rPr>
            <w:noProof/>
            <w:webHidden/>
          </w:rPr>
          <w:fldChar w:fldCharType="end"/>
        </w:r>
      </w:hyperlink>
    </w:p>
    <w:p w14:paraId="3E0C25C7" w14:textId="12082148" w:rsidR="00702A86" w:rsidRPr="00702A86" w:rsidRDefault="00744DE7" w:rsidP="00744DE7">
      <w:pPr>
        <w:spacing w:after="120" w:line="240" w:lineRule="auto"/>
        <w:rPr>
          <w:rFonts w:ascii="Calibri" w:eastAsia="MS Mincho" w:hAnsi="Calibri" w:cs="Times New Roman"/>
          <w:color w:val="000000"/>
          <w:szCs w:val="20"/>
          <w:lang w:eastAsia="en-AU"/>
        </w:rPr>
      </w:pPr>
      <w:r>
        <w:fldChar w:fldCharType="end"/>
      </w:r>
    </w:p>
    <w:p w14:paraId="105E0C81" w14:textId="77777777" w:rsidR="0016673F" w:rsidRDefault="0016673F">
      <w:pPr>
        <w:rPr>
          <w:rFonts w:ascii="Calibri" w:eastAsia="MS Mincho" w:hAnsi="Calibri" w:cs="Calibri"/>
          <w:b/>
          <w:bCs/>
          <w:iCs/>
          <w:color w:val="004976"/>
          <w:sz w:val="44"/>
          <w:szCs w:val="28"/>
          <w:lang w:eastAsia="en-AU"/>
        </w:rPr>
      </w:pPr>
      <w:r>
        <w:br w:type="page"/>
      </w:r>
    </w:p>
    <w:p w14:paraId="3E0C25C8" w14:textId="2423E6E8" w:rsidR="00702A86" w:rsidRPr="00702A86" w:rsidRDefault="00702A86" w:rsidP="00B601FB">
      <w:pPr>
        <w:pStyle w:val="Heading2"/>
      </w:pPr>
      <w:r w:rsidRPr="00702A86">
        <w:t>List of acronyms</w:t>
      </w:r>
    </w:p>
    <w:p w14:paraId="3E0C25C9" w14:textId="77777777" w:rsidR="00702A86" w:rsidRPr="00702A86" w:rsidRDefault="00702A86" w:rsidP="00B601FB">
      <w:pPr>
        <w:pStyle w:val="Heading2"/>
        <w:rPr>
          <w:rFonts w:cs="Times New Roman"/>
          <w:color w:val="000000"/>
          <w:szCs w:val="20"/>
        </w:rPr>
        <w:sectPr w:rsidR="00702A86" w:rsidRPr="00702A86" w:rsidSect="007D7036">
          <w:pgSz w:w="11906" w:h="16838" w:code="9"/>
          <w:pgMar w:top="1077" w:right="1021" w:bottom="1701" w:left="1021" w:header="454" w:footer="539" w:gutter="0"/>
          <w:cols w:space="708"/>
          <w:docGrid w:linePitch="360"/>
        </w:sectPr>
      </w:pPr>
    </w:p>
    <w:p w14:paraId="1CDE57B7" w14:textId="69AD6F47" w:rsidR="001F76C2" w:rsidRDefault="001F76C2" w:rsidP="00772F67">
      <w:pPr>
        <w:spacing w:after="60" w:line="240" w:lineRule="auto"/>
        <w:ind w:left="1440" w:hanging="1440"/>
        <w:rPr>
          <w:rFonts w:ascii="Calibri" w:eastAsia="MS Mincho" w:hAnsi="Calibri" w:cs="Calibri"/>
          <w:b/>
          <w:color w:val="000000"/>
          <w:lang w:eastAsia="en-AU"/>
        </w:rPr>
      </w:pPr>
      <w:r>
        <w:rPr>
          <w:rFonts w:ascii="Calibri" w:eastAsia="MS Mincho" w:hAnsi="Calibri" w:cs="Calibri"/>
          <w:b/>
          <w:color w:val="000000"/>
          <w:lang w:eastAsia="en-AU"/>
        </w:rPr>
        <w:t>AAD</w:t>
      </w:r>
      <w:r>
        <w:rPr>
          <w:rFonts w:ascii="Calibri" w:eastAsia="MS Mincho" w:hAnsi="Calibri" w:cs="Calibri"/>
          <w:b/>
          <w:color w:val="000000"/>
          <w:lang w:eastAsia="en-AU"/>
        </w:rPr>
        <w:tab/>
      </w:r>
      <w:r w:rsidRPr="004111C6">
        <w:rPr>
          <w:rFonts w:ascii="Calibri" w:eastAsia="MS Mincho" w:hAnsi="Calibri" w:cs="Calibri"/>
          <w:color w:val="000000"/>
          <w:lang w:eastAsia="en-AU"/>
        </w:rPr>
        <w:t>Australian Antarctic Division</w:t>
      </w:r>
    </w:p>
    <w:p w14:paraId="3E0C25CA" w14:textId="77777777" w:rsidR="00772F67" w:rsidRPr="00772F67" w:rsidRDefault="00772F67" w:rsidP="00772F67">
      <w:pPr>
        <w:spacing w:after="60" w:line="240" w:lineRule="auto"/>
        <w:ind w:left="1440" w:hanging="1440"/>
        <w:rPr>
          <w:rFonts w:ascii="Calibri" w:eastAsia="MS Mincho" w:hAnsi="Calibri" w:cs="Calibri"/>
          <w:color w:val="000000"/>
          <w:lang w:eastAsia="en-AU"/>
        </w:rPr>
      </w:pPr>
      <w:r>
        <w:rPr>
          <w:rFonts w:ascii="Calibri" w:eastAsia="MS Mincho" w:hAnsi="Calibri" w:cs="Calibri"/>
          <w:b/>
          <w:color w:val="000000"/>
          <w:lang w:eastAsia="en-AU"/>
        </w:rPr>
        <w:t>AARNet</w:t>
      </w:r>
      <w:r>
        <w:rPr>
          <w:rFonts w:ascii="Calibri" w:eastAsia="MS Mincho" w:hAnsi="Calibri" w:cs="Calibri"/>
          <w:b/>
          <w:color w:val="000000"/>
          <w:lang w:eastAsia="en-AU"/>
        </w:rPr>
        <w:tab/>
      </w:r>
      <w:r w:rsidRPr="00772F67">
        <w:rPr>
          <w:rFonts w:ascii="Calibri" w:eastAsia="MS Mincho" w:hAnsi="Calibri" w:cs="Calibri"/>
          <w:color w:val="000000"/>
          <w:lang w:eastAsia="en-AU"/>
        </w:rPr>
        <w:t>Australian Academic and Research Network</w:t>
      </w:r>
    </w:p>
    <w:p w14:paraId="3E0C25CB"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ABC</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Australian Broadcasting Corporation</w:t>
      </w:r>
    </w:p>
    <w:p w14:paraId="3E0C25CC"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ACCESS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Australian Community Climate and Earth-System Simulator</w:t>
      </w:r>
    </w:p>
    <w:p w14:paraId="3E0C25CD"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ACFJ</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Australia, Canada, France, Japan</w:t>
      </w:r>
    </w:p>
    <w:p w14:paraId="3E0C25CE"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ACMA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Australian Communications and Media Authority</w:t>
      </w:r>
    </w:p>
    <w:p w14:paraId="3E0C25CF"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ACT</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Australian Capital Territory</w:t>
      </w:r>
    </w:p>
    <w:p w14:paraId="3E0C25D0"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ADF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Australian Defence Force</w:t>
      </w:r>
    </w:p>
    <w:p w14:paraId="3E0C25D1"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ADS-B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Automatic Dependent Surveillance – Broadcast</w:t>
      </w:r>
    </w:p>
    <w:p w14:paraId="3E0C25D2"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ADS-C</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Automatic Dependent Surveillance – Contract</w:t>
      </w:r>
    </w:p>
    <w:p w14:paraId="3E0C25D3"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A</w:t>
      </w:r>
      <w:r w:rsidR="00650671">
        <w:rPr>
          <w:rFonts w:ascii="Calibri" w:eastAsia="MS Mincho" w:hAnsi="Calibri" w:cs="Calibri"/>
          <w:b/>
          <w:color w:val="000000"/>
          <w:lang w:eastAsia="en-AU"/>
        </w:rPr>
        <w:t>G</w:t>
      </w:r>
      <w:r w:rsidRPr="00702A86">
        <w:rPr>
          <w:rFonts w:ascii="Calibri" w:eastAsia="MS Mincho" w:hAnsi="Calibri" w:cs="Calibri"/>
          <w:b/>
          <w:color w:val="000000"/>
          <w:lang w:eastAsia="en-AU"/>
        </w:rPr>
        <w:t>EOSWG</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 xml:space="preserve">Australian </w:t>
      </w:r>
      <w:r w:rsidR="00650671">
        <w:rPr>
          <w:rFonts w:ascii="Calibri" w:eastAsia="MS Mincho" w:hAnsi="Calibri" w:cs="Calibri"/>
          <w:color w:val="000000"/>
          <w:lang w:eastAsia="en-AU"/>
        </w:rPr>
        <w:t xml:space="preserve">Government </w:t>
      </w:r>
      <w:r w:rsidRPr="00702A86">
        <w:rPr>
          <w:rFonts w:ascii="Calibri" w:eastAsia="MS Mincho" w:hAnsi="Calibri" w:cs="Calibri"/>
          <w:color w:val="000000"/>
          <w:lang w:eastAsia="en-AU"/>
        </w:rPr>
        <w:t>Earth Observation from Space Working Group</w:t>
      </w:r>
    </w:p>
    <w:p w14:paraId="3E0C25D4" w14:textId="77777777" w:rsidR="00DF42DB" w:rsidRPr="00702A86" w:rsidRDefault="00DF42DB" w:rsidP="00702A86">
      <w:pPr>
        <w:spacing w:after="60" w:line="240" w:lineRule="auto"/>
        <w:ind w:left="1440" w:hanging="1440"/>
        <w:rPr>
          <w:rFonts w:ascii="Calibri" w:eastAsia="MS Mincho" w:hAnsi="Calibri" w:cs="Calibri"/>
          <w:b/>
          <w:color w:val="000000"/>
          <w:lang w:eastAsia="en-AU"/>
        </w:rPr>
      </w:pPr>
      <w:r>
        <w:rPr>
          <w:rFonts w:ascii="Calibri" w:eastAsia="MS Mincho" w:hAnsi="Calibri" w:cs="Calibri"/>
          <w:b/>
          <w:color w:val="000000"/>
          <w:lang w:eastAsia="en-AU"/>
        </w:rPr>
        <w:t>AFDRS</w:t>
      </w:r>
      <w:r>
        <w:rPr>
          <w:rFonts w:ascii="Calibri" w:eastAsia="MS Mincho" w:hAnsi="Calibri" w:cs="Calibri"/>
          <w:b/>
          <w:color w:val="000000"/>
          <w:lang w:eastAsia="en-AU"/>
        </w:rPr>
        <w:tab/>
      </w:r>
      <w:r w:rsidRPr="00DF42DB">
        <w:rPr>
          <w:rFonts w:ascii="Calibri" w:eastAsia="MS Mincho" w:hAnsi="Calibri" w:cs="Calibri"/>
          <w:color w:val="000000"/>
          <w:lang w:eastAsia="en-AU"/>
        </w:rPr>
        <w:t xml:space="preserve">Australian Fire Danger Rating System </w:t>
      </w:r>
    </w:p>
    <w:p w14:paraId="3E0C25D5"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AGD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Attorney-General’s Department</w:t>
      </w:r>
    </w:p>
    <w:p w14:paraId="3E0C25D6" w14:textId="77777777" w:rsidR="00702A86" w:rsidRPr="00702A86" w:rsidRDefault="00702A86" w:rsidP="00702A86">
      <w:pPr>
        <w:spacing w:after="60" w:line="240" w:lineRule="auto"/>
        <w:rPr>
          <w:rFonts w:ascii="Calibri" w:eastAsia="MS Mincho" w:hAnsi="Calibri" w:cs="Calibri"/>
          <w:b/>
          <w:color w:val="FF0000"/>
          <w:lang w:eastAsia="en-AU"/>
        </w:rPr>
      </w:pPr>
      <w:r w:rsidRPr="00702A86">
        <w:rPr>
          <w:rFonts w:ascii="Calibri" w:eastAsia="MS Mincho" w:hAnsi="Calibri" w:cs="Calibri"/>
          <w:b/>
          <w:color w:val="000000"/>
          <w:lang w:eastAsia="en-AU"/>
        </w:rPr>
        <w:t>The Agency</w:t>
      </w:r>
      <w:r w:rsidRPr="00702A86">
        <w:rPr>
          <w:rFonts w:ascii="Calibri" w:eastAsia="MS Mincho" w:hAnsi="Calibri" w:cs="Calibri"/>
          <w:b/>
          <w:color w:val="FF0000"/>
          <w:lang w:eastAsia="en-AU"/>
        </w:rPr>
        <w:tab/>
      </w:r>
      <w:r w:rsidRPr="00702A86">
        <w:rPr>
          <w:rFonts w:ascii="Calibri" w:eastAsia="MS Mincho" w:hAnsi="Calibri" w:cs="Calibri"/>
          <w:color w:val="000000"/>
          <w:lang w:eastAsia="en-AU"/>
        </w:rPr>
        <w:t>Australian Space Agency</w:t>
      </w:r>
    </w:p>
    <w:p w14:paraId="3E0C25D7"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AGO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Australian Geospatial-Intelligence Organisation</w:t>
      </w:r>
    </w:p>
    <w:p w14:paraId="3E0C25D8" w14:textId="77777777" w:rsidR="000D6B65" w:rsidRPr="000D6B65" w:rsidRDefault="000D6B65" w:rsidP="00702A86">
      <w:pPr>
        <w:spacing w:after="60" w:line="240" w:lineRule="auto"/>
        <w:ind w:left="1440" w:hanging="1440"/>
        <w:rPr>
          <w:rFonts w:ascii="Calibri" w:eastAsia="MS Mincho" w:hAnsi="Calibri" w:cs="Calibri"/>
          <w:color w:val="000000"/>
          <w:lang w:eastAsia="en-AU"/>
        </w:rPr>
      </w:pPr>
      <w:r>
        <w:rPr>
          <w:rFonts w:ascii="Calibri" w:eastAsia="MS Mincho" w:hAnsi="Calibri" w:cs="Calibri"/>
          <w:b/>
          <w:bCs/>
          <w:color w:val="000000"/>
          <w:lang w:eastAsia="en-AU"/>
        </w:rPr>
        <w:t>AGP</w:t>
      </w:r>
      <w:r>
        <w:rPr>
          <w:rFonts w:ascii="Calibri" w:eastAsia="MS Mincho" w:hAnsi="Calibri" w:cs="Calibri"/>
          <w:b/>
          <w:bCs/>
          <w:color w:val="000000"/>
          <w:lang w:eastAsia="en-AU"/>
        </w:rPr>
        <w:tab/>
      </w:r>
      <w:r w:rsidRPr="000D6B65">
        <w:rPr>
          <w:rFonts w:ascii="Calibri" w:eastAsia="MS Mincho" w:hAnsi="Calibri" w:cs="Calibri"/>
          <w:bCs/>
          <w:color w:val="000000"/>
          <w:lang w:eastAsia="en-AU"/>
        </w:rPr>
        <w:t>Asia-Pacific Telecommunity Conference Preparatory Group</w:t>
      </w:r>
    </w:p>
    <w:p w14:paraId="3E0C25D9"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AHT-SDG</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Ad Hoc Team on Sustainable Development Goals</w:t>
      </w:r>
    </w:p>
    <w:p w14:paraId="3E0C25DA"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AI</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Artificial Intelligence</w:t>
      </w:r>
    </w:p>
    <w:p w14:paraId="3E0C25DB"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AIS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Automatic Identification System</w:t>
      </w:r>
    </w:p>
    <w:p w14:paraId="3E0C25DC"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AmCham</w:t>
      </w:r>
      <w:r w:rsidRPr="00702A86">
        <w:rPr>
          <w:rFonts w:ascii="Calibri" w:eastAsia="MS Mincho" w:hAnsi="Calibri" w:cs="Calibri"/>
          <w:color w:val="000000"/>
          <w:lang w:eastAsia="en-AU"/>
        </w:rPr>
        <w:tab/>
        <w:t>American Chamber of Commerce in Australia</w:t>
      </w:r>
    </w:p>
    <w:p w14:paraId="3E0C25DD"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AMOS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Advanced Maui Optical and Space Surveillance Technologies</w:t>
      </w:r>
    </w:p>
    <w:p w14:paraId="3E0C25DE"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AMSA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Australian Maritime Safety Authority</w:t>
      </w:r>
    </w:p>
    <w:p w14:paraId="3E0C25DF"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 xml:space="preserve">AMVs </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b/>
        <w:t>Atmospheric Motion Vectors</w:t>
      </w:r>
    </w:p>
    <w:p w14:paraId="3E0C25E0" w14:textId="77777777" w:rsidR="00205C8E" w:rsidRDefault="00205C8E" w:rsidP="00205C8E">
      <w:pPr>
        <w:spacing w:after="60" w:line="240" w:lineRule="auto"/>
        <w:ind w:left="1440" w:hanging="1440"/>
        <w:rPr>
          <w:rFonts w:ascii="Calibri" w:eastAsia="MS Mincho" w:hAnsi="Calibri" w:cs="Calibri"/>
          <w:color w:val="000000"/>
          <w:lang w:eastAsia="en-AU"/>
        </w:rPr>
      </w:pPr>
      <w:r w:rsidRPr="00205C8E">
        <w:rPr>
          <w:rFonts w:ascii="Calibri" w:eastAsia="MS Mincho" w:hAnsi="Calibri" w:cs="Calibri"/>
          <w:b/>
          <w:color w:val="000000"/>
          <w:lang w:eastAsia="en-AU"/>
        </w:rPr>
        <w:t>ANGSTT</w:t>
      </w:r>
      <w:r>
        <w:rPr>
          <w:rFonts w:ascii="Calibri" w:eastAsia="MS Mincho" w:hAnsi="Calibri" w:cs="Calibri"/>
          <w:color w:val="000000"/>
          <w:lang w:eastAsia="en-AU"/>
        </w:rPr>
        <w:tab/>
      </w:r>
      <w:r w:rsidRPr="00205C8E">
        <w:rPr>
          <w:rFonts w:ascii="Calibri" w:eastAsia="MS Mincho" w:hAnsi="Calibri" w:cs="Calibri"/>
          <w:color w:val="000000"/>
          <w:lang w:eastAsia="en-AU"/>
        </w:rPr>
        <w:t xml:space="preserve">Geoscience Australia is a member of the Australian National Ground Segment Technical Team </w:t>
      </w:r>
    </w:p>
    <w:p w14:paraId="3E0C25E1" w14:textId="77777777" w:rsidR="007243BA" w:rsidRPr="00702A86" w:rsidRDefault="007243BA" w:rsidP="00205C8E">
      <w:pPr>
        <w:spacing w:after="60" w:line="240" w:lineRule="auto"/>
        <w:ind w:left="1440" w:hanging="1440"/>
        <w:rPr>
          <w:rFonts w:ascii="Calibri" w:eastAsia="MS Mincho" w:hAnsi="Calibri" w:cs="Calibri"/>
          <w:color w:val="000000"/>
          <w:lang w:eastAsia="en-AU"/>
        </w:rPr>
      </w:pPr>
      <w:r w:rsidRPr="007243BA">
        <w:rPr>
          <w:rFonts w:ascii="Calibri" w:eastAsia="MS Mincho" w:hAnsi="Calibri" w:cs="Calibri"/>
          <w:b/>
          <w:color w:val="000000"/>
          <w:lang w:eastAsia="en-AU"/>
        </w:rPr>
        <w:t>ANZSRICA</w:t>
      </w:r>
      <w:r w:rsidRPr="007243BA">
        <w:rPr>
          <w:rFonts w:ascii="Calibri" w:eastAsia="MS Mincho" w:hAnsi="Calibri" w:cs="Calibri"/>
          <w:color w:val="000000"/>
          <w:lang w:eastAsia="en-AU"/>
        </w:rPr>
        <w:t xml:space="preserve"> </w:t>
      </w:r>
      <w:r>
        <w:rPr>
          <w:rFonts w:ascii="Calibri" w:eastAsia="MS Mincho" w:hAnsi="Calibri" w:cs="Calibri"/>
          <w:color w:val="000000"/>
          <w:lang w:eastAsia="en-AU"/>
        </w:rPr>
        <w:tab/>
      </w:r>
      <w:r w:rsidRPr="007243BA">
        <w:rPr>
          <w:rFonts w:ascii="Calibri" w:eastAsia="MS Mincho" w:hAnsi="Calibri" w:cs="Calibri"/>
          <w:color w:val="000000"/>
          <w:lang w:eastAsia="en-AU"/>
        </w:rPr>
        <w:t xml:space="preserve">Australia New Zealand Science, Research and Innovation Cooperation Agreement </w:t>
      </w:r>
    </w:p>
    <w:p w14:paraId="3E0C25E2"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 xml:space="preserve">AOMSUC </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Asia Oceania Meteorological Satellite Users Conference</w:t>
      </w:r>
    </w:p>
    <w:p w14:paraId="3E0C25E3" w14:textId="77777777" w:rsidR="0069779E" w:rsidRPr="0069779E" w:rsidRDefault="0069779E" w:rsidP="00702A86">
      <w:pPr>
        <w:spacing w:after="60" w:line="240" w:lineRule="auto"/>
        <w:ind w:left="1440" w:hanging="1440"/>
        <w:rPr>
          <w:rFonts w:ascii="Calibri" w:eastAsia="MS Mincho" w:hAnsi="Calibri" w:cs="Calibri"/>
          <w:color w:val="000000"/>
          <w:lang w:eastAsia="en-AU"/>
        </w:rPr>
      </w:pPr>
      <w:r>
        <w:rPr>
          <w:rFonts w:ascii="Calibri" w:eastAsia="MS Mincho" w:hAnsi="Calibri" w:cs="Calibri"/>
          <w:b/>
          <w:color w:val="000000"/>
          <w:lang w:eastAsia="en-AU"/>
        </w:rPr>
        <w:t>APG23</w:t>
      </w:r>
      <w:r>
        <w:rPr>
          <w:rFonts w:ascii="Calibri" w:eastAsia="MS Mincho" w:hAnsi="Calibri" w:cs="Calibri"/>
          <w:b/>
          <w:color w:val="000000"/>
          <w:lang w:eastAsia="en-AU"/>
        </w:rPr>
        <w:tab/>
      </w:r>
      <w:r w:rsidRPr="0069779E">
        <w:rPr>
          <w:rFonts w:ascii="Calibri" w:eastAsia="MS Mincho" w:hAnsi="Calibri" w:cs="Calibri"/>
          <w:color w:val="000000"/>
          <w:lang w:eastAsia="en-AU"/>
        </w:rPr>
        <w:t>Asia-Pacific Telecommunity Conferenc</w:t>
      </w:r>
      <w:r>
        <w:rPr>
          <w:rFonts w:ascii="Calibri" w:eastAsia="MS Mincho" w:hAnsi="Calibri" w:cs="Calibri"/>
          <w:color w:val="000000"/>
          <w:lang w:eastAsia="en-AU"/>
        </w:rPr>
        <w:t>e Preparatory Group for WRC-23</w:t>
      </w:r>
    </w:p>
    <w:p w14:paraId="3E0C25E4" w14:textId="77777777" w:rsidR="00702A86" w:rsidRPr="00702A86" w:rsidRDefault="00702A86" w:rsidP="00702A86">
      <w:pPr>
        <w:spacing w:after="60" w:line="240" w:lineRule="auto"/>
        <w:ind w:left="1440" w:hanging="1440"/>
        <w:rPr>
          <w:rFonts w:ascii="Calibri" w:eastAsia="MS Mincho" w:hAnsi="Calibri" w:cs="Calibri"/>
          <w:bCs/>
          <w:color w:val="000000"/>
          <w:lang w:eastAsia="en-AU"/>
        </w:rPr>
      </w:pPr>
      <w:r w:rsidRPr="00702A86">
        <w:rPr>
          <w:rFonts w:ascii="Calibri" w:eastAsia="MS Mincho" w:hAnsi="Calibri" w:cs="Calibri"/>
          <w:b/>
          <w:bCs/>
          <w:color w:val="000000"/>
          <w:shd w:val="clear" w:color="auto" w:fill="FFFFFF"/>
          <w:lang w:eastAsia="en-AU"/>
        </w:rPr>
        <w:t>AP-RARS </w:t>
      </w:r>
      <w:r w:rsidRPr="00702A86">
        <w:rPr>
          <w:rFonts w:ascii="Calibri" w:eastAsia="MS Mincho" w:hAnsi="Calibri" w:cs="Calibri"/>
          <w:b/>
          <w:bCs/>
          <w:color w:val="000000"/>
          <w:shd w:val="clear" w:color="auto" w:fill="FFFFFF"/>
          <w:lang w:eastAsia="en-AU"/>
        </w:rPr>
        <w:tab/>
      </w:r>
      <w:r w:rsidRPr="00702A86">
        <w:rPr>
          <w:rFonts w:ascii="Calibri" w:eastAsia="MS Mincho" w:hAnsi="Calibri" w:cs="Calibri"/>
          <w:bCs/>
          <w:color w:val="000000"/>
          <w:shd w:val="clear" w:color="auto" w:fill="FFFFFF"/>
          <w:lang w:eastAsia="en-AU"/>
        </w:rPr>
        <w:t>Asia-Pacific</w:t>
      </w:r>
      <w:r w:rsidRPr="00702A86">
        <w:rPr>
          <w:rFonts w:ascii="Calibri" w:eastAsia="MS Mincho" w:hAnsi="Calibri" w:cs="Calibri"/>
          <w:b/>
          <w:bCs/>
          <w:color w:val="000000"/>
          <w:shd w:val="clear" w:color="auto" w:fill="FFFFFF"/>
          <w:lang w:eastAsia="en-AU"/>
        </w:rPr>
        <w:t xml:space="preserve"> </w:t>
      </w:r>
      <w:r w:rsidRPr="00702A86">
        <w:rPr>
          <w:rFonts w:ascii="Calibri" w:eastAsia="MS Mincho" w:hAnsi="Calibri" w:cs="Calibri"/>
          <w:bCs/>
          <w:color w:val="000000"/>
          <w:shd w:val="clear" w:color="auto" w:fill="FFFFFF"/>
          <w:lang w:eastAsia="en-AU"/>
        </w:rPr>
        <w:t>R</w:t>
      </w:r>
      <w:r w:rsidRPr="00702A86">
        <w:rPr>
          <w:rFonts w:ascii="Calibri" w:eastAsia="MS Mincho" w:hAnsi="Calibri" w:cs="Calibri"/>
          <w:color w:val="000000"/>
          <w:shd w:val="clear" w:color="auto" w:fill="FFFFFF"/>
          <w:lang w:eastAsia="en-AU"/>
        </w:rPr>
        <w:t>egional ATOVS</w:t>
      </w:r>
      <w:r w:rsidRPr="00702A86">
        <w:rPr>
          <w:rFonts w:ascii="Calibri" w:eastAsia="MS Mincho" w:hAnsi="Calibri" w:cs="Calibri"/>
          <w:color w:val="000000"/>
          <w:lang w:eastAsia="en-AU"/>
        </w:rPr>
        <w:t xml:space="preserve"> </w:t>
      </w:r>
      <w:r w:rsidRPr="00702A86">
        <w:rPr>
          <w:rFonts w:ascii="Calibri" w:eastAsia="MS Mincho" w:hAnsi="Calibri" w:cs="Calibri"/>
          <w:bCs/>
          <w:color w:val="000000"/>
          <w:shd w:val="clear" w:color="auto" w:fill="FFFFFF"/>
          <w:lang w:eastAsia="en-AU"/>
        </w:rPr>
        <w:t>R</w:t>
      </w:r>
      <w:r w:rsidRPr="00702A86">
        <w:rPr>
          <w:rFonts w:ascii="Calibri" w:eastAsia="MS Mincho" w:hAnsi="Calibri" w:cs="Calibri"/>
          <w:color w:val="000000"/>
          <w:shd w:val="clear" w:color="auto" w:fill="FFFFFF"/>
          <w:lang w:eastAsia="en-AU"/>
        </w:rPr>
        <w:t>etransmission </w:t>
      </w:r>
      <w:r w:rsidRPr="00702A86">
        <w:rPr>
          <w:rFonts w:ascii="Calibri" w:eastAsia="MS Mincho" w:hAnsi="Calibri" w:cs="Calibri"/>
          <w:bCs/>
          <w:color w:val="000000"/>
          <w:shd w:val="clear" w:color="auto" w:fill="FFFFFF"/>
          <w:lang w:eastAsia="en-AU"/>
        </w:rPr>
        <w:t>S</w:t>
      </w:r>
      <w:r w:rsidRPr="00702A86">
        <w:rPr>
          <w:rFonts w:ascii="Calibri" w:eastAsia="MS Mincho" w:hAnsi="Calibri" w:cs="Calibri"/>
          <w:color w:val="000000"/>
          <w:shd w:val="clear" w:color="auto" w:fill="FFFFFF"/>
          <w:lang w:eastAsia="en-AU"/>
        </w:rPr>
        <w:t>ervice</w:t>
      </w:r>
    </w:p>
    <w:p w14:paraId="3E0C25E5"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APRSAF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Asia-Pacific Regional Space Agency Forum</w:t>
      </w:r>
    </w:p>
    <w:p w14:paraId="3E0C25E6"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APT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Asia-Pacific Telecommunity</w:t>
      </w:r>
    </w:p>
    <w:p w14:paraId="3E0C25E7" w14:textId="77777777" w:rsidR="00D41240" w:rsidRPr="00702A86" w:rsidRDefault="00D41240" w:rsidP="00D41240">
      <w:pPr>
        <w:spacing w:after="60" w:line="240" w:lineRule="auto"/>
        <w:ind w:left="1440" w:hanging="1440"/>
        <w:rPr>
          <w:rFonts w:ascii="Calibri" w:eastAsia="MS Mincho" w:hAnsi="Calibri" w:cs="Calibri"/>
          <w:color w:val="000000"/>
          <w:lang w:eastAsia="en-AU"/>
        </w:rPr>
      </w:pPr>
      <w:r w:rsidRPr="00D41240">
        <w:rPr>
          <w:rFonts w:ascii="Calibri" w:eastAsia="MS Mincho" w:hAnsi="Calibri" w:cs="Calibri"/>
          <w:b/>
          <w:color w:val="000000"/>
          <w:lang w:eastAsia="en-AU"/>
        </w:rPr>
        <w:t>ARSG</w:t>
      </w:r>
      <w:r>
        <w:rPr>
          <w:rFonts w:ascii="Calibri" w:eastAsia="MS Mincho" w:hAnsi="Calibri" w:cs="Calibri"/>
          <w:color w:val="000000"/>
          <w:lang w:eastAsia="en-AU"/>
        </w:rPr>
        <w:tab/>
      </w:r>
      <w:r w:rsidRPr="00D41240">
        <w:rPr>
          <w:rFonts w:ascii="Calibri" w:eastAsia="MS Mincho" w:hAnsi="Calibri" w:cs="Calibri"/>
          <w:color w:val="000000"/>
          <w:lang w:eastAsia="en-AU"/>
        </w:rPr>
        <w:t>Australian Radiocommunications Study Group</w:t>
      </w:r>
    </w:p>
    <w:p w14:paraId="3E0C25E8"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AsA</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Airservices Australia</w:t>
      </w:r>
    </w:p>
    <w:p w14:paraId="3E0C25E9"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ASBF</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Alice Springs Ballooning Facility</w:t>
      </w:r>
    </w:p>
    <w:p w14:paraId="3E0C25EA" w14:textId="77777777" w:rsidR="00B448CE" w:rsidRDefault="00B448CE" w:rsidP="00B448CE">
      <w:pPr>
        <w:spacing w:after="60" w:line="240" w:lineRule="auto"/>
        <w:ind w:left="1440" w:hanging="1440"/>
        <w:rPr>
          <w:rFonts w:ascii="Calibri" w:eastAsia="MS Mincho" w:hAnsi="Calibri" w:cs="Calibri"/>
          <w:color w:val="000000"/>
          <w:lang w:eastAsia="en-AU"/>
        </w:rPr>
      </w:pPr>
      <w:r w:rsidRPr="00B448CE">
        <w:rPr>
          <w:rFonts w:ascii="Calibri" w:eastAsia="MS Mincho" w:hAnsi="Calibri" w:cs="Calibri"/>
          <w:b/>
          <w:color w:val="000000"/>
          <w:lang w:eastAsia="en-AU"/>
        </w:rPr>
        <w:t>ASDAF</w:t>
      </w:r>
      <w:r w:rsidRPr="00B448CE">
        <w:rPr>
          <w:rFonts w:ascii="Calibri" w:eastAsia="MS Mincho" w:hAnsi="Calibri" w:cs="Calibri"/>
          <w:color w:val="000000"/>
          <w:lang w:eastAsia="en-AU"/>
        </w:rPr>
        <w:t xml:space="preserve"> </w:t>
      </w:r>
      <w:r>
        <w:rPr>
          <w:rFonts w:ascii="Calibri" w:eastAsia="MS Mincho" w:hAnsi="Calibri" w:cs="Calibri"/>
          <w:color w:val="000000"/>
          <w:lang w:eastAsia="en-AU"/>
        </w:rPr>
        <w:tab/>
      </w:r>
      <w:r w:rsidRPr="00B448CE">
        <w:rPr>
          <w:rFonts w:ascii="Calibri" w:eastAsia="MS Mincho" w:hAnsi="Calibri" w:cs="Calibri"/>
          <w:color w:val="000000"/>
          <w:lang w:eastAsia="en-AU"/>
        </w:rPr>
        <w:t xml:space="preserve">Australian Space Data Analysis Facility </w:t>
      </w:r>
    </w:p>
    <w:p w14:paraId="3E0C25EB" w14:textId="77777777" w:rsidR="009B2699" w:rsidRPr="00702A86" w:rsidRDefault="009B2699" w:rsidP="00B448CE">
      <w:pPr>
        <w:spacing w:after="60" w:line="240" w:lineRule="auto"/>
        <w:ind w:left="1440" w:hanging="1440"/>
        <w:rPr>
          <w:rFonts w:ascii="Calibri" w:eastAsia="MS Mincho" w:hAnsi="Calibri" w:cs="Calibri"/>
          <w:color w:val="000000"/>
          <w:lang w:eastAsia="en-AU"/>
        </w:rPr>
      </w:pPr>
      <w:r>
        <w:rPr>
          <w:rFonts w:ascii="Calibri" w:eastAsia="MS Mincho" w:hAnsi="Calibri" w:cs="Calibri"/>
          <w:b/>
          <w:color w:val="000000"/>
          <w:lang w:eastAsia="en-AU"/>
        </w:rPr>
        <w:t>ASDC</w:t>
      </w:r>
      <w:r>
        <w:rPr>
          <w:rFonts w:ascii="Calibri" w:eastAsia="MS Mincho" w:hAnsi="Calibri" w:cs="Calibri"/>
          <w:b/>
          <w:color w:val="000000"/>
          <w:lang w:eastAsia="en-AU"/>
        </w:rPr>
        <w:tab/>
      </w:r>
      <w:r w:rsidRPr="009B2699">
        <w:rPr>
          <w:rFonts w:ascii="Calibri" w:eastAsia="MS Mincho" w:hAnsi="Calibri" w:cs="Calibri"/>
          <w:color w:val="000000"/>
          <w:lang w:eastAsia="en-AU"/>
        </w:rPr>
        <w:t xml:space="preserve">Australian Space Discovery Centre </w:t>
      </w:r>
    </w:p>
    <w:p w14:paraId="3E0C25EC"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ASDSS</w:t>
      </w:r>
      <w:r w:rsidRPr="00702A86">
        <w:rPr>
          <w:rFonts w:ascii="Calibri" w:eastAsia="MS Mincho" w:hAnsi="Calibri" w:cs="Calibri"/>
          <w:b/>
          <w:color w:val="000000"/>
          <w:lang w:eastAsia="en-AU"/>
        </w:rPr>
        <w:tab/>
      </w:r>
      <w:r w:rsidRPr="00702A86">
        <w:rPr>
          <w:rFonts w:ascii="Calibri" w:eastAsia="MS Mincho" w:hAnsi="Calibri" w:cs="Times New Roman"/>
          <w:color w:val="000000"/>
          <w:szCs w:val="20"/>
          <w:lang w:eastAsia="en-AU"/>
        </w:rPr>
        <w:t>Australian Defence Satellite Communications System</w:t>
      </w:r>
    </w:p>
    <w:p w14:paraId="3E0C25ED"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ASKAP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Australian Square Kilometre Array Pathfinder</w:t>
      </w:r>
    </w:p>
    <w:p w14:paraId="3E0C25EE" w14:textId="77777777" w:rsidR="000D4BAE" w:rsidRPr="000D4BAE" w:rsidRDefault="000D4BAE" w:rsidP="00702A86">
      <w:pPr>
        <w:spacing w:after="60" w:line="240" w:lineRule="auto"/>
        <w:ind w:left="1440" w:hanging="1440"/>
        <w:rPr>
          <w:rFonts w:ascii="Calibri" w:eastAsia="MS Mincho" w:hAnsi="Calibri" w:cs="Calibri"/>
          <w:color w:val="000000"/>
          <w:lang w:eastAsia="en-AU"/>
        </w:rPr>
      </w:pPr>
      <w:r>
        <w:rPr>
          <w:rFonts w:ascii="Calibri" w:eastAsia="MS Mincho" w:hAnsi="Calibri" w:cs="Calibri"/>
          <w:b/>
          <w:bCs/>
          <w:color w:val="000000"/>
          <w:lang w:eastAsia="en-AU"/>
        </w:rPr>
        <w:t>ASRC</w:t>
      </w:r>
      <w:r>
        <w:rPr>
          <w:rFonts w:ascii="Calibri" w:eastAsia="MS Mincho" w:hAnsi="Calibri" w:cs="Calibri"/>
          <w:b/>
          <w:bCs/>
          <w:color w:val="000000"/>
          <w:lang w:eastAsia="en-AU"/>
        </w:rPr>
        <w:tab/>
      </w:r>
      <w:r w:rsidRPr="000D4BAE">
        <w:rPr>
          <w:rFonts w:ascii="Calibri" w:eastAsia="MS Mincho" w:hAnsi="Calibri" w:cs="Calibri"/>
          <w:bCs/>
          <w:color w:val="000000"/>
          <w:lang w:eastAsia="en-AU"/>
        </w:rPr>
        <w:t>Australian Space Research Conference</w:t>
      </w:r>
    </w:p>
    <w:p w14:paraId="3E0C25EF"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ATNF</w:t>
      </w:r>
      <w:r w:rsidRPr="00702A86">
        <w:rPr>
          <w:rFonts w:ascii="Calibri" w:eastAsia="MS Mincho" w:hAnsi="Calibri" w:cs="Calibri"/>
          <w:color w:val="000000"/>
          <w:lang w:eastAsia="en-AU"/>
        </w:rPr>
        <w:tab/>
      </w:r>
      <w:r w:rsidRPr="00702A86">
        <w:rPr>
          <w:rFonts w:ascii="Calibri" w:eastAsia="MS Mincho" w:hAnsi="Calibri" w:cs="Calibri"/>
          <w:color w:val="000000"/>
          <w:lang w:eastAsia="en-AU"/>
        </w:rPr>
        <w:tab/>
        <w:t>Australia Telescope National Facility</w:t>
      </w:r>
    </w:p>
    <w:p w14:paraId="3E0C25F0" w14:textId="77777777" w:rsidR="00702A86" w:rsidRPr="00702A86" w:rsidRDefault="00702A86" w:rsidP="00702A86">
      <w:pPr>
        <w:spacing w:after="60" w:line="240" w:lineRule="auto"/>
        <w:ind w:left="1440" w:hanging="1440"/>
        <w:rPr>
          <w:rFonts w:ascii="Calibri" w:eastAsia="MS Mincho" w:hAnsi="Calibri" w:cs="Calibri"/>
          <w:b/>
          <w:bCs/>
          <w:color w:val="000000"/>
          <w:lang w:eastAsia="en-AU"/>
        </w:rPr>
      </w:pPr>
      <w:r w:rsidRPr="00702A86">
        <w:rPr>
          <w:rFonts w:ascii="Calibri" w:eastAsia="MS Mincho" w:hAnsi="Calibri" w:cs="Calibri"/>
          <w:b/>
          <w:bCs/>
          <w:color w:val="000000"/>
          <w:lang w:eastAsia="en-AU"/>
        </w:rPr>
        <w:t>ATOVS</w:t>
      </w:r>
      <w:r w:rsidRPr="00702A86">
        <w:rPr>
          <w:rFonts w:ascii="Calibri" w:eastAsia="MS Mincho" w:hAnsi="Calibri" w:cs="Calibri"/>
          <w:b/>
          <w:bCs/>
          <w:color w:val="000000"/>
          <w:lang w:eastAsia="en-AU"/>
        </w:rPr>
        <w:tab/>
      </w:r>
      <w:r w:rsidRPr="00702A86">
        <w:rPr>
          <w:rFonts w:ascii="Calibri" w:eastAsia="MS Mincho" w:hAnsi="Calibri" w:cs="Calibri"/>
          <w:bCs/>
          <w:color w:val="000000"/>
          <w:lang w:eastAsia="en-AU"/>
        </w:rPr>
        <w:t xml:space="preserve">Advanced </w:t>
      </w:r>
      <w:r w:rsidRPr="00702A86">
        <w:rPr>
          <w:rFonts w:ascii="Calibri" w:eastAsia="MS Mincho" w:hAnsi="Calibri" w:cs="Calibri"/>
          <w:color w:val="000000"/>
          <w:lang w:eastAsia="en-AU"/>
        </w:rPr>
        <w:t>TIROS Operational Vertical Sounder (see TIROS)</w:t>
      </w:r>
    </w:p>
    <w:p w14:paraId="3E0C25F1"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AusTender</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Australian Government online tendering system</w:t>
      </w:r>
    </w:p>
    <w:p w14:paraId="3E0C25F2"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Austrade</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Australian Trade and Investment Commission</w:t>
      </w:r>
    </w:p>
    <w:p w14:paraId="3E0C25F3"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AYAA</w:t>
      </w:r>
      <w:r w:rsidRPr="00702A86">
        <w:rPr>
          <w:rFonts w:ascii="Calibri" w:eastAsia="MS Mincho" w:hAnsi="Calibri" w:cs="Calibri"/>
          <w:color w:val="000000"/>
          <w:lang w:eastAsia="en-AU"/>
        </w:rPr>
        <w:tab/>
        <w:t>Australian Youth Aerospace Association</w:t>
      </w:r>
    </w:p>
    <w:p w14:paraId="3E0C25F4"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Beidou</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Global navigation system developed by China</w:t>
      </w:r>
    </w:p>
    <w:p w14:paraId="3E0C25F5" w14:textId="77777777" w:rsidR="005978FE" w:rsidRPr="00702A86" w:rsidRDefault="005978FE" w:rsidP="005978FE">
      <w:pPr>
        <w:spacing w:after="60" w:line="240" w:lineRule="auto"/>
        <w:rPr>
          <w:rFonts w:ascii="Calibri" w:eastAsia="MS Mincho" w:hAnsi="Calibri" w:cs="Calibri"/>
          <w:color w:val="000000"/>
          <w:lang w:eastAsia="en-AU"/>
        </w:rPr>
      </w:pPr>
      <w:r w:rsidRPr="005978FE">
        <w:rPr>
          <w:rFonts w:ascii="Calibri" w:eastAsia="MS Mincho" w:hAnsi="Calibri" w:cs="Calibri"/>
          <w:b/>
          <w:color w:val="000000"/>
          <w:lang w:eastAsia="en-AU"/>
        </w:rPr>
        <w:t>BMM</w:t>
      </w:r>
      <w:r w:rsidRPr="005978FE">
        <w:rPr>
          <w:rFonts w:ascii="Calibri" w:eastAsia="MS Mincho" w:hAnsi="Calibri" w:cs="Calibri"/>
          <w:b/>
          <w:color w:val="000000"/>
          <w:lang w:eastAsia="en-AU"/>
        </w:rPr>
        <w:tab/>
      </w:r>
      <w:r>
        <w:rPr>
          <w:rFonts w:ascii="Calibri" w:eastAsia="MS Mincho" w:hAnsi="Calibri" w:cs="Calibri"/>
          <w:color w:val="000000"/>
          <w:lang w:eastAsia="en-AU"/>
        </w:rPr>
        <w:tab/>
      </w:r>
      <w:r w:rsidRPr="005978FE">
        <w:rPr>
          <w:rFonts w:ascii="Calibri" w:eastAsia="MS Mincho" w:hAnsi="Calibri" w:cs="Calibri"/>
          <w:color w:val="000000"/>
          <w:lang w:eastAsia="en-AU"/>
        </w:rPr>
        <w:t xml:space="preserve">Buccaneer Main Mission </w:t>
      </w:r>
    </w:p>
    <w:p w14:paraId="3E0C25F6"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The Bureau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Bureau of Meteorology</w:t>
      </w:r>
    </w:p>
    <w:p w14:paraId="3E0C25F7"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C2G2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Combined Communications Gateway Geraldton</w:t>
      </w:r>
    </w:p>
    <w:p w14:paraId="3E0C25F8"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C5</w:t>
      </w:r>
      <w:r w:rsidRPr="00702A86">
        <w:rPr>
          <w:rFonts w:ascii="Calibri" w:eastAsia="MS Mincho" w:hAnsi="Calibri" w:cs="Calibri"/>
          <w:color w:val="000000"/>
          <w:lang w:eastAsia="en-AU"/>
        </w:rPr>
        <w:tab/>
        <w:t>Critical Five</w:t>
      </w:r>
    </w:p>
    <w:p w14:paraId="3E0C25F9"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CASA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Civil Aviation Safety Authority</w:t>
      </w:r>
    </w:p>
    <w:p w14:paraId="3E0C25FA"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CASR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Civil Aviation Safety Regulation</w:t>
      </w:r>
    </w:p>
    <w:p w14:paraId="3E0C25FB"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CASS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CSIRO Astronomy and Space Science</w:t>
      </w:r>
    </w:p>
    <w:p w14:paraId="3E0C25FC"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CCEO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CSIRO Centre for Earth Observation</w:t>
      </w:r>
    </w:p>
    <w:p w14:paraId="3E0C25FD"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CDIC</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Centre for Defence Industry Capability</w:t>
      </w:r>
    </w:p>
    <w:p w14:paraId="52966018" w14:textId="4820BE33"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CDSCC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Canberra Deep Space Communication Complex</w:t>
      </w:r>
    </w:p>
    <w:p w14:paraId="3E0C25FF"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CEOS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Committee on Earth Observation Satellites</w:t>
      </w:r>
    </w:p>
    <w:p w14:paraId="3E0C2600"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CIC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Critical Infrastructure Centre</w:t>
      </w:r>
    </w:p>
    <w:p w14:paraId="3E0C2601"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CIPMA</w:t>
      </w:r>
      <w:r w:rsidRPr="00702A86">
        <w:rPr>
          <w:rFonts w:ascii="Calibri" w:eastAsia="MS Mincho" w:hAnsi="Calibri" w:cs="Calibri"/>
          <w:color w:val="000000"/>
          <w:lang w:eastAsia="en-AU"/>
        </w:rPr>
        <w:tab/>
        <w:t>Critical infrastructure Program for Modelling and Analysis</w:t>
      </w:r>
    </w:p>
    <w:p w14:paraId="3E0C2602"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CIR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Critical infrastructure Resilience</w:t>
      </w:r>
    </w:p>
    <w:p w14:paraId="3E0C2603" w14:textId="1EE5E601"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CNES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Centre National d'Etudes Spatiales (</w:t>
      </w:r>
      <w:r w:rsidR="00614341">
        <w:rPr>
          <w:rFonts w:ascii="Calibri" w:eastAsia="MS Mincho" w:hAnsi="Calibri" w:cs="Calibri"/>
          <w:color w:val="000000"/>
          <w:lang w:eastAsia="en-AU"/>
        </w:rPr>
        <w:t>National Centre for Space Studies-</w:t>
      </w:r>
      <w:r w:rsidRPr="00702A86">
        <w:rPr>
          <w:rFonts w:ascii="Calibri" w:eastAsia="MS Mincho" w:hAnsi="Calibri" w:cs="Calibri"/>
          <w:color w:val="000000"/>
          <w:lang w:eastAsia="en-AU"/>
        </w:rPr>
        <w:t>French space agency)</w:t>
      </w:r>
    </w:p>
    <w:p w14:paraId="6F43E6D3" w14:textId="7CDA049E" w:rsidR="00614341" w:rsidRPr="00702A86" w:rsidRDefault="00614341" w:rsidP="00702A86">
      <w:pPr>
        <w:spacing w:after="60" w:line="240" w:lineRule="auto"/>
        <w:ind w:left="1440" w:hanging="1440"/>
        <w:rPr>
          <w:rFonts w:ascii="Calibri" w:eastAsia="MS Mincho" w:hAnsi="Calibri" w:cs="Calibri"/>
          <w:b/>
          <w:color w:val="000000"/>
          <w:lang w:eastAsia="en-AU"/>
        </w:rPr>
      </w:pPr>
      <w:r>
        <w:rPr>
          <w:rFonts w:ascii="Calibri" w:eastAsia="MS Mincho" w:hAnsi="Calibri" w:cs="Calibri"/>
          <w:b/>
          <w:color w:val="000000"/>
          <w:lang w:eastAsia="en-AU"/>
        </w:rPr>
        <w:t>CoE</w:t>
      </w:r>
      <w:r>
        <w:rPr>
          <w:rFonts w:ascii="Calibri" w:eastAsia="MS Mincho" w:hAnsi="Calibri" w:cs="Calibri"/>
          <w:b/>
          <w:color w:val="000000"/>
          <w:lang w:eastAsia="en-AU"/>
        </w:rPr>
        <w:tab/>
        <w:t>Centre of Excellemce</w:t>
      </w:r>
    </w:p>
    <w:p w14:paraId="3E0C2604"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COPOUS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United Nations Committee on the Peaceful Uses of Outer Space</w:t>
      </w:r>
    </w:p>
    <w:p w14:paraId="3E0C2605"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COSMIC-2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Cosmic Observing System for Meteorology, Ionosphere and Climate-2</w:t>
      </w:r>
    </w:p>
    <w:p w14:paraId="3E0C2606" w14:textId="77777777" w:rsidR="00702A86" w:rsidRPr="00702A86" w:rsidRDefault="00702A86" w:rsidP="00702A86">
      <w:pPr>
        <w:spacing w:after="60" w:line="240" w:lineRule="auto"/>
        <w:ind w:left="1440" w:hanging="1440"/>
        <w:rPr>
          <w:rFonts w:ascii="Calibri" w:eastAsia="MS Mincho" w:hAnsi="Calibri" w:cs="Calibri"/>
          <w:b/>
          <w:bCs/>
          <w:color w:val="000000"/>
          <w:lang w:eastAsia="en-AU"/>
        </w:rPr>
      </w:pPr>
      <w:r w:rsidRPr="00702A86">
        <w:rPr>
          <w:rFonts w:ascii="Calibri" w:eastAsia="MS Mincho" w:hAnsi="Calibri" w:cs="Calibri"/>
          <w:b/>
          <w:bCs/>
          <w:color w:val="000000"/>
          <w:lang w:eastAsia="en-AU"/>
        </w:rPr>
        <w:t>COSPPac</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Climate and Oceans Support Program in the Pacific</w:t>
      </w:r>
    </w:p>
    <w:p w14:paraId="3E0C2607"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 xml:space="preserve">COSPAS-SARSAT </w:t>
      </w:r>
      <w:r w:rsidRPr="00702A86">
        <w:rPr>
          <w:rFonts w:ascii="Calibri" w:eastAsia="MS Mincho" w:hAnsi="Calibri" w:cs="Calibri"/>
          <w:color w:val="000000"/>
          <w:lang w:eastAsia="en-AU"/>
        </w:rPr>
        <w:t>International search and rescue</w:t>
      </w:r>
    </w:p>
    <w:p w14:paraId="3E0C2608" w14:textId="77777777" w:rsidR="00702A86" w:rsidRPr="00702A86" w:rsidRDefault="00702A86" w:rsidP="00702A86">
      <w:pPr>
        <w:spacing w:after="60" w:line="240" w:lineRule="auto"/>
        <w:ind w:left="1440"/>
        <w:rPr>
          <w:rFonts w:ascii="Calibri" w:eastAsia="MS Mincho" w:hAnsi="Calibri" w:cs="Calibri"/>
          <w:color w:val="000000"/>
          <w:lang w:eastAsia="en-AU"/>
        </w:rPr>
      </w:pPr>
      <w:r w:rsidRPr="00702A86">
        <w:rPr>
          <w:rFonts w:ascii="Calibri" w:eastAsia="MS Mincho" w:hAnsi="Calibri" w:cs="Calibri"/>
          <w:color w:val="000000"/>
          <w:lang w:eastAsia="en-AU"/>
        </w:rPr>
        <w:t>satellite system.</w:t>
      </w:r>
      <w:r w:rsidRPr="00702A86">
        <w:rPr>
          <w:rFonts w:ascii="Calibri" w:eastAsia="MS Mincho" w:hAnsi="Calibri" w:cs="Calibri"/>
          <w:b/>
          <w:color w:val="000000"/>
          <w:lang w:eastAsia="en-AU"/>
        </w:rPr>
        <w:t xml:space="preserve"> </w:t>
      </w:r>
      <w:r w:rsidRPr="00702A86">
        <w:rPr>
          <w:rFonts w:ascii="Calibri" w:eastAsia="MS Mincho" w:hAnsi="Calibri" w:cs="Calibri"/>
          <w:color w:val="000000"/>
          <w:lang w:eastAsia="en-AU"/>
        </w:rPr>
        <w:t>COSPAS: Russian acronym for “space system for the search of vessels in distress”; SARSAT: Search and Rescue Satellite</w:t>
      </w:r>
    </w:p>
    <w:p w14:paraId="3E0C2609" w14:textId="77777777" w:rsidR="00CF130B" w:rsidRDefault="00CF130B" w:rsidP="00CF130B">
      <w:pPr>
        <w:spacing w:after="60" w:line="240" w:lineRule="auto"/>
        <w:ind w:left="1440" w:hanging="1440"/>
        <w:rPr>
          <w:rFonts w:ascii="Calibri" w:eastAsia="MS Mincho" w:hAnsi="Calibri" w:cs="Calibri"/>
          <w:b/>
          <w:bCs/>
          <w:color w:val="000000"/>
          <w:lang w:eastAsia="en-AU"/>
        </w:rPr>
      </w:pPr>
      <w:r w:rsidRPr="00CF130B">
        <w:rPr>
          <w:rFonts w:ascii="Calibri" w:eastAsia="MS Mincho" w:hAnsi="Calibri" w:cs="Calibri"/>
          <w:b/>
          <w:bCs/>
          <w:color w:val="000000"/>
          <w:lang w:eastAsia="en-AU"/>
        </w:rPr>
        <w:t xml:space="preserve">CVQKD </w:t>
      </w:r>
      <w:r>
        <w:rPr>
          <w:rFonts w:ascii="Calibri" w:eastAsia="MS Mincho" w:hAnsi="Calibri" w:cs="Calibri"/>
          <w:b/>
          <w:bCs/>
          <w:color w:val="000000"/>
          <w:lang w:eastAsia="en-AU"/>
        </w:rPr>
        <w:tab/>
      </w:r>
      <w:r w:rsidRPr="00CF130B">
        <w:rPr>
          <w:rFonts w:ascii="Calibri" w:eastAsia="MS Mincho" w:hAnsi="Calibri" w:cs="Calibri"/>
          <w:bCs/>
          <w:color w:val="000000"/>
          <w:lang w:eastAsia="en-AU"/>
        </w:rPr>
        <w:t>Continuous Variable Quantum Key Distribution</w:t>
      </w:r>
      <w:r w:rsidRPr="00CF130B">
        <w:rPr>
          <w:rFonts w:ascii="Calibri" w:eastAsia="MS Mincho" w:hAnsi="Calibri" w:cs="Calibri"/>
          <w:b/>
          <w:bCs/>
          <w:color w:val="000000"/>
          <w:lang w:eastAsia="en-AU"/>
        </w:rPr>
        <w:t xml:space="preserve"> </w:t>
      </w:r>
    </w:p>
    <w:p w14:paraId="3E0C260A"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CRC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Cooperative Research Centre</w:t>
      </w:r>
    </w:p>
    <w:p w14:paraId="3E0C260B"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CSIG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Cross Sectoral Interest Group</w:t>
      </w:r>
    </w:p>
    <w:p w14:paraId="3E0C260C"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CSIRO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Commonwealth Scientific and Industrial Research Organisation</w:t>
      </w:r>
    </w:p>
    <w:p w14:paraId="3E0C260D"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CSpO</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Combined Space Operations</w:t>
      </w:r>
    </w:p>
    <w:p w14:paraId="27526E65" w14:textId="37B269EC" w:rsidR="00614341" w:rsidRPr="00702A86" w:rsidRDefault="00614341" w:rsidP="00366EE3">
      <w:pPr>
        <w:spacing w:after="60" w:line="240" w:lineRule="auto"/>
        <w:ind w:left="1440" w:hanging="1440"/>
        <w:rPr>
          <w:rFonts w:ascii="Calibri" w:eastAsia="MS Mincho" w:hAnsi="Calibri" w:cs="Calibri"/>
          <w:b/>
          <w:color w:val="000000"/>
          <w:lang w:eastAsia="en-AU"/>
        </w:rPr>
      </w:pPr>
      <w:r>
        <w:rPr>
          <w:rFonts w:ascii="Calibri" w:eastAsia="MS Mincho" w:hAnsi="Calibri" w:cs="Calibri"/>
          <w:b/>
          <w:color w:val="000000"/>
          <w:lang w:eastAsia="en-AU"/>
        </w:rPr>
        <w:t>DAMS</w:t>
      </w:r>
      <w:r>
        <w:rPr>
          <w:rFonts w:ascii="Calibri" w:eastAsia="MS Mincho" w:hAnsi="Calibri" w:cs="Calibri"/>
          <w:b/>
          <w:color w:val="000000"/>
          <w:lang w:eastAsia="en-AU"/>
        </w:rPr>
        <w:tab/>
      </w:r>
      <w:r w:rsidRPr="00366EE3">
        <w:rPr>
          <w:rFonts w:ascii="Calibri" w:eastAsia="MS Mincho" w:hAnsi="Calibri" w:cs="Calibri"/>
          <w:color w:val="000000"/>
          <w:lang w:eastAsia="en-AU"/>
        </w:rPr>
        <w:t>Defence, Advanced Manufacturing and Space</w:t>
      </w:r>
      <w:r w:rsidRPr="00614341">
        <w:rPr>
          <w:rFonts w:ascii="Calibri" w:eastAsia="MS Mincho" w:hAnsi="Calibri" w:cs="Calibri"/>
          <w:b/>
          <w:color w:val="000000"/>
          <w:lang w:eastAsia="en-AU"/>
        </w:rPr>
        <w:t xml:space="preserve"> </w:t>
      </w:r>
    </w:p>
    <w:p w14:paraId="3E0C260E" w14:textId="1EFC6DD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DAW</w:t>
      </w:r>
      <w:r w:rsidR="00A900C9">
        <w:rPr>
          <w:rFonts w:ascii="Calibri" w:eastAsia="MS Mincho" w:hAnsi="Calibri" w:cs="Calibri"/>
          <w:b/>
          <w:bCs/>
          <w:color w:val="000000"/>
          <w:lang w:eastAsia="en-AU"/>
        </w:rPr>
        <w:t>E</w:t>
      </w:r>
      <w:r w:rsidRPr="00702A86">
        <w:rPr>
          <w:rFonts w:ascii="Calibri" w:eastAsia="MS Mincho" w:hAnsi="Calibri" w:cs="Calibri"/>
          <w:b/>
          <w:bCs/>
          <w:color w:val="000000"/>
          <w:lang w:eastAsia="en-AU"/>
        </w:rPr>
        <w:t xml:space="preserve">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Department of Agriculture</w:t>
      </w:r>
      <w:r w:rsidR="00A900C9">
        <w:rPr>
          <w:rFonts w:ascii="Calibri" w:eastAsia="MS Mincho" w:hAnsi="Calibri" w:cs="Calibri"/>
          <w:color w:val="000000"/>
          <w:lang w:eastAsia="en-AU"/>
        </w:rPr>
        <w:t xml:space="preserve">, </w:t>
      </w:r>
      <w:r w:rsidRPr="00702A86">
        <w:rPr>
          <w:rFonts w:ascii="Calibri" w:eastAsia="MS Mincho" w:hAnsi="Calibri" w:cs="Calibri"/>
          <w:color w:val="000000"/>
          <w:lang w:eastAsia="en-AU"/>
        </w:rPr>
        <w:t xml:space="preserve">Water </w:t>
      </w:r>
      <w:r w:rsidR="00A900C9">
        <w:rPr>
          <w:rFonts w:ascii="Calibri" w:eastAsia="MS Mincho" w:hAnsi="Calibri" w:cs="Calibri"/>
          <w:color w:val="000000"/>
          <w:lang w:eastAsia="en-AU"/>
        </w:rPr>
        <w:t>and the Environment</w:t>
      </w:r>
    </w:p>
    <w:p w14:paraId="3E0C260F" w14:textId="77777777" w:rsidR="00732260" w:rsidRPr="00732260" w:rsidRDefault="00732260" w:rsidP="00702A86">
      <w:pPr>
        <w:spacing w:after="60" w:line="240" w:lineRule="auto"/>
        <w:ind w:left="1440" w:hanging="1440"/>
        <w:rPr>
          <w:rFonts w:ascii="Calibri" w:eastAsia="MS Mincho" w:hAnsi="Calibri" w:cs="Calibri"/>
          <w:color w:val="000000"/>
          <w:lang w:eastAsia="en-AU"/>
        </w:rPr>
      </w:pPr>
      <w:r>
        <w:rPr>
          <w:rFonts w:ascii="Calibri" w:eastAsia="MS Mincho" w:hAnsi="Calibri" w:cs="Calibri"/>
          <w:b/>
          <w:bCs/>
          <w:color w:val="000000"/>
          <w:lang w:eastAsia="en-AU"/>
        </w:rPr>
        <w:t>DBNet</w:t>
      </w:r>
      <w:r>
        <w:rPr>
          <w:rFonts w:ascii="Calibri" w:eastAsia="MS Mincho" w:hAnsi="Calibri" w:cs="Calibri"/>
          <w:b/>
          <w:bCs/>
          <w:color w:val="000000"/>
          <w:lang w:eastAsia="en-AU"/>
        </w:rPr>
        <w:tab/>
      </w:r>
      <w:r w:rsidRPr="00732260">
        <w:rPr>
          <w:rFonts w:ascii="Calibri" w:eastAsia="MS Mincho" w:hAnsi="Calibri" w:cs="Calibri"/>
          <w:bCs/>
          <w:color w:val="000000"/>
          <w:lang w:eastAsia="en-AU"/>
        </w:rPr>
        <w:t>Direct Broadcast Network for Near Real-Time Relay of Low Earth Orbit Satellite Data</w:t>
      </w:r>
    </w:p>
    <w:p w14:paraId="3E0C2610"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DEA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Digital Earth Australia</w:t>
      </w:r>
    </w:p>
    <w:p w14:paraId="3E0C2611"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DEAfrica</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Digital Earth Africa</w:t>
      </w:r>
    </w:p>
    <w:p w14:paraId="3E0C2612"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DEC</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Defence Export Controls</w:t>
      </w:r>
    </w:p>
    <w:p w14:paraId="3E0C2613"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DEE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Department of Environment and Energy</w:t>
      </w:r>
    </w:p>
    <w:p w14:paraId="3E0C2614"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Defence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Department of Defence</w:t>
      </w:r>
    </w:p>
    <w:p w14:paraId="3E0C2615"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DFAT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Department of Foreign Affairs and Trade</w:t>
      </w:r>
    </w:p>
    <w:p w14:paraId="3E0C2616"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DHFCS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Defence High Frequency Communications System</w:t>
      </w:r>
    </w:p>
    <w:p w14:paraId="3E0C2617" w14:textId="3B438E4B" w:rsidR="00702A86" w:rsidRPr="00702A86" w:rsidRDefault="00247129" w:rsidP="00702A86">
      <w:pPr>
        <w:spacing w:after="60" w:line="240" w:lineRule="auto"/>
        <w:ind w:left="1440" w:hanging="1440"/>
        <w:rPr>
          <w:rFonts w:ascii="Calibri" w:eastAsia="MS Mincho" w:hAnsi="Calibri" w:cs="Calibri"/>
          <w:color w:val="000000"/>
          <w:lang w:eastAsia="en-AU"/>
        </w:rPr>
      </w:pPr>
      <w:r>
        <w:rPr>
          <w:rFonts w:ascii="Calibri" w:eastAsia="MS Mincho" w:hAnsi="Calibri" w:cs="Calibri"/>
          <w:b/>
          <w:bCs/>
          <w:color w:val="000000"/>
          <w:lang w:eastAsia="en-AU"/>
        </w:rPr>
        <w:t>DISER</w:t>
      </w:r>
      <w:r w:rsidR="00702A86" w:rsidRPr="00702A86">
        <w:rPr>
          <w:rFonts w:ascii="Calibri" w:eastAsia="MS Mincho" w:hAnsi="Calibri" w:cs="Calibri"/>
          <w:b/>
          <w:bCs/>
          <w:color w:val="000000"/>
          <w:lang w:eastAsia="en-AU"/>
        </w:rPr>
        <w:t xml:space="preserve"> </w:t>
      </w:r>
      <w:r w:rsidR="00702A86" w:rsidRPr="00702A86">
        <w:rPr>
          <w:rFonts w:ascii="Calibri" w:eastAsia="MS Mincho" w:hAnsi="Calibri" w:cs="Calibri"/>
          <w:b/>
          <w:bCs/>
          <w:color w:val="000000"/>
          <w:lang w:eastAsia="en-AU"/>
        </w:rPr>
        <w:tab/>
      </w:r>
      <w:r w:rsidR="00702A86" w:rsidRPr="00702A86">
        <w:rPr>
          <w:rFonts w:ascii="Calibri" w:eastAsia="MS Mincho" w:hAnsi="Calibri" w:cs="Calibri"/>
          <w:color w:val="000000"/>
          <w:lang w:eastAsia="en-AU"/>
        </w:rPr>
        <w:t xml:space="preserve">Department of Industry, </w:t>
      </w:r>
      <w:r>
        <w:rPr>
          <w:rFonts w:ascii="Calibri" w:eastAsia="MS Mincho" w:hAnsi="Calibri" w:cs="Calibri"/>
          <w:color w:val="000000"/>
          <w:lang w:eastAsia="en-AU"/>
        </w:rPr>
        <w:t>Science, Energy and Resources</w:t>
      </w:r>
    </w:p>
    <w:p w14:paraId="3E0C2618"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DI</w:t>
      </w:r>
      <w:r>
        <w:rPr>
          <w:rFonts w:ascii="Calibri" w:eastAsia="MS Mincho" w:hAnsi="Calibri" w:cs="Calibri"/>
          <w:b/>
          <w:bCs/>
          <w:color w:val="000000"/>
          <w:lang w:eastAsia="en-AU"/>
        </w:rPr>
        <w:t>T</w:t>
      </w:r>
      <w:r w:rsidRPr="00702A86">
        <w:rPr>
          <w:rFonts w:ascii="Calibri" w:eastAsia="MS Mincho" w:hAnsi="Calibri" w:cs="Calibri"/>
          <w:b/>
          <w:bCs/>
          <w:color w:val="000000"/>
          <w:lang w:eastAsia="en-AU"/>
        </w:rPr>
        <w:t xml:space="preserve">RDC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 xml:space="preserve">Department of Infrastructure, </w:t>
      </w:r>
      <w:r w:rsidR="00D62ED2">
        <w:rPr>
          <w:rFonts w:ascii="Calibri" w:eastAsia="MS Mincho" w:hAnsi="Calibri" w:cs="Calibri"/>
          <w:color w:val="000000"/>
          <w:lang w:eastAsia="en-AU"/>
        </w:rPr>
        <w:t xml:space="preserve">Transport, </w:t>
      </w:r>
      <w:r w:rsidRPr="00702A86">
        <w:rPr>
          <w:rFonts w:ascii="Calibri" w:eastAsia="MS Mincho" w:hAnsi="Calibri" w:cs="Calibri"/>
          <w:color w:val="000000"/>
          <w:lang w:eastAsia="en-AU"/>
        </w:rPr>
        <w:t>Regional Development and C</w:t>
      </w:r>
      <w:r>
        <w:rPr>
          <w:rFonts w:ascii="Calibri" w:eastAsia="MS Mincho" w:hAnsi="Calibri" w:cs="Calibri"/>
          <w:color w:val="000000"/>
          <w:lang w:eastAsia="en-AU"/>
        </w:rPr>
        <w:t>ommunications</w:t>
      </w:r>
    </w:p>
    <w:p w14:paraId="3E0C2619" w14:textId="3D37C4F3" w:rsidR="00850351" w:rsidRPr="00702A86" w:rsidRDefault="00850351" w:rsidP="00702A86">
      <w:pPr>
        <w:spacing w:after="60" w:line="240" w:lineRule="auto"/>
        <w:ind w:left="1440" w:hanging="1440"/>
        <w:rPr>
          <w:rFonts w:ascii="Calibri" w:eastAsia="MS Mincho" w:hAnsi="Calibri" w:cs="Calibri"/>
          <w:color w:val="000000"/>
          <w:lang w:eastAsia="en-AU"/>
        </w:rPr>
      </w:pPr>
      <w:r w:rsidRPr="00850351">
        <w:rPr>
          <w:rFonts w:ascii="Calibri" w:eastAsia="Arial" w:hAnsi="Calibri" w:cs="Calibri"/>
          <w:b/>
        </w:rPr>
        <w:t>DLR</w:t>
      </w:r>
      <w:r>
        <w:rPr>
          <w:rFonts w:ascii="Calibri" w:eastAsia="Arial" w:hAnsi="Calibri" w:cs="Calibri"/>
        </w:rPr>
        <w:tab/>
      </w:r>
      <w:r w:rsidRPr="00850351">
        <w:rPr>
          <w:rFonts w:ascii="Calibri" w:eastAsia="Arial" w:hAnsi="Calibri" w:cs="Calibri"/>
        </w:rPr>
        <w:t>Deutsches Zentrum</w:t>
      </w:r>
      <w:r>
        <w:rPr>
          <w:rFonts w:ascii="Calibri" w:eastAsia="Arial" w:hAnsi="Calibri" w:cs="Calibri"/>
        </w:rPr>
        <w:t xml:space="preserve"> </w:t>
      </w:r>
      <w:r w:rsidRPr="00850351">
        <w:rPr>
          <w:rFonts w:ascii="Calibri" w:eastAsia="Arial" w:hAnsi="Calibri" w:cs="Calibri"/>
        </w:rPr>
        <w:t>für Luft-</w:t>
      </w:r>
      <w:r>
        <w:rPr>
          <w:rFonts w:ascii="Calibri" w:eastAsia="Arial" w:hAnsi="Calibri" w:cs="Calibri"/>
        </w:rPr>
        <w:t xml:space="preserve"> </w:t>
      </w:r>
      <w:r w:rsidRPr="00850351">
        <w:rPr>
          <w:rFonts w:ascii="Calibri" w:eastAsia="Arial" w:hAnsi="Calibri" w:cs="Calibri"/>
        </w:rPr>
        <w:t>und Raumfahrt</w:t>
      </w:r>
      <w:r>
        <w:rPr>
          <w:rFonts w:ascii="Calibri" w:eastAsia="Arial" w:hAnsi="Calibri" w:cs="Calibri"/>
        </w:rPr>
        <w:t xml:space="preserve"> (German </w:t>
      </w:r>
      <w:r w:rsidR="00614341">
        <w:rPr>
          <w:rFonts w:ascii="Calibri" w:eastAsia="Arial" w:hAnsi="Calibri" w:cs="Calibri"/>
        </w:rPr>
        <w:t>Aeropsace Center</w:t>
      </w:r>
      <w:r>
        <w:rPr>
          <w:rFonts w:ascii="Calibri" w:eastAsia="Arial" w:hAnsi="Calibri" w:cs="Calibri"/>
        </w:rPr>
        <w:t>)</w:t>
      </w:r>
    </w:p>
    <w:p w14:paraId="3E0C261A"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DMTC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Defence Materials Technology Centre</w:t>
      </w:r>
    </w:p>
    <w:p w14:paraId="3E0C261B"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DORIS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Doppler Orbitography and Radiopositioning Integrated by Satellite</w:t>
      </w:r>
    </w:p>
    <w:p w14:paraId="3E0C261C"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DSS</w:t>
      </w:r>
      <w:r w:rsidRPr="00702A86">
        <w:rPr>
          <w:rFonts w:ascii="Calibri" w:eastAsia="MS Mincho" w:hAnsi="Calibri" w:cs="Calibri"/>
          <w:color w:val="000000"/>
          <w:lang w:eastAsia="en-AU"/>
        </w:rPr>
        <w:tab/>
      </w:r>
      <w:r w:rsidRPr="00702A86">
        <w:rPr>
          <w:rFonts w:ascii="Calibri" w:eastAsia="MS Mincho" w:hAnsi="Calibri" w:cs="Calibri"/>
          <w:color w:val="000000"/>
          <w:lang w:eastAsia="en-AU"/>
        </w:rPr>
        <w:tab/>
        <w:t>Deep Space Station</w:t>
      </w:r>
    </w:p>
    <w:p w14:paraId="3E0C261D"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DST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Defence Science and Technology</w:t>
      </w:r>
    </w:p>
    <w:p w14:paraId="3E0C261E"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EM-Link</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Emergency Management Link</w:t>
      </w:r>
    </w:p>
    <w:p w14:paraId="3E0C261F"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EMSINA</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Emergency Management Spatial Information Network Australia</w:t>
      </w:r>
    </w:p>
    <w:p w14:paraId="3E0C2620" w14:textId="77777777" w:rsidR="006F1390" w:rsidRPr="00702A86" w:rsidRDefault="006F1390" w:rsidP="006F1390">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EOA</w:t>
      </w:r>
      <w:r w:rsidRPr="00702A86">
        <w:rPr>
          <w:rFonts w:ascii="Calibri" w:eastAsia="MS Mincho" w:hAnsi="Calibri" w:cs="Calibri"/>
          <w:color w:val="000000"/>
          <w:lang w:eastAsia="en-AU"/>
        </w:rPr>
        <w:tab/>
      </w:r>
      <w:r w:rsidRPr="00702A86">
        <w:rPr>
          <w:rFonts w:ascii="Calibri" w:eastAsia="MS Mincho" w:hAnsi="Calibri" w:cs="Calibri"/>
          <w:color w:val="000000"/>
          <w:lang w:eastAsia="en-AU"/>
        </w:rPr>
        <w:tab/>
        <w:t>Earth Observation Australia</w:t>
      </w:r>
    </w:p>
    <w:p w14:paraId="3E0C2621" w14:textId="77777777" w:rsidR="006F1390" w:rsidRPr="00702A86" w:rsidRDefault="006F1390" w:rsidP="006F1390">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EOS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Earth observation from space</w:t>
      </w:r>
    </w:p>
    <w:p w14:paraId="3E0C2622" w14:textId="77777777" w:rsidR="006F1390" w:rsidRPr="00702A86" w:rsidRDefault="006F1390" w:rsidP="006F1390">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EM</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Emergency management</w:t>
      </w:r>
    </w:p>
    <w:p w14:paraId="3E0C2623"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ERG</w:t>
      </w:r>
      <w:r w:rsidRPr="00702A86">
        <w:rPr>
          <w:rFonts w:ascii="Calibri" w:eastAsia="MS Mincho" w:hAnsi="Calibri" w:cs="Calibri"/>
          <w:color w:val="000000"/>
          <w:lang w:eastAsia="en-AU"/>
        </w:rPr>
        <w:tab/>
      </w:r>
      <w:r w:rsidRPr="00702A86">
        <w:rPr>
          <w:rFonts w:ascii="Calibri" w:eastAsia="MS Mincho" w:hAnsi="Calibri" w:cs="Calibri"/>
          <w:color w:val="000000"/>
          <w:lang w:eastAsia="en-AU"/>
        </w:rPr>
        <w:tab/>
        <w:t>Expert Review Group</w:t>
      </w:r>
    </w:p>
    <w:p w14:paraId="3E0C2624"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ESA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European Space Agency</w:t>
      </w:r>
    </w:p>
    <w:p w14:paraId="3E0C2625"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ESIMS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Earth Stations in Motion</w:t>
      </w:r>
    </w:p>
    <w:p w14:paraId="3E0C2626" w14:textId="77777777" w:rsidR="006F1390" w:rsidRPr="00702A86" w:rsidRDefault="006F1390" w:rsidP="00702A86">
      <w:pPr>
        <w:spacing w:after="60" w:line="240" w:lineRule="auto"/>
        <w:rPr>
          <w:rFonts w:ascii="Calibri" w:eastAsia="MS Mincho" w:hAnsi="Calibri" w:cs="Calibri"/>
          <w:color w:val="000000"/>
          <w:lang w:eastAsia="en-AU"/>
        </w:rPr>
      </w:pPr>
      <w:r w:rsidRPr="006F1390">
        <w:rPr>
          <w:rFonts w:ascii="Calibri" w:eastAsia="MS Mincho" w:hAnsi="Calibri" w:cs="Calibri"/>
          <w:b/>
          <w:color w:val="000000"/>
          <w:lang w:eastAsia="en-AU"/>
        </w:rPr>
        <w:t>EU</w:t>
      </w:r>
      <w:r>
        <w:rPr>
          <w:rFonts w:ascii="Calibri" w:eastAsia="MS Mincho" w:hAnsi="Calibri" w:cs="Calibri"/>
          <w:color w:val="000000"/>
          <w:lang w:eastAsia="en-AU"/>
        </w:rPr>
        <w:tab/>
      </w:r>
      <w:r>
        <w:rPr>
          <w:rFonts w:ascii="Calibri" w:eastAsia="MS Mincho" w:hAnsi="Calibri" w:cs="Calibri"/>
          <w:color w:val="000000"/>
          <w:lang w:eastAsia="en-AU"/>
        </w:rPr>
        <w:tab/>
        <w:t>European Commission</w:t>
      </w:r>
    </w:p>
    <w:p w14:paraId="3E0C2627"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EWS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Emergency Warning Service</w:t>
      </w:r>
    </w:p>
    <w:p w14:paraId="3E0C2628"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Five Eyes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Intelligence alliance between Australia, Canada, New Zealand, UK, USA</w:t>
      </w:r>
    </w:p>
    <w:p w14:paraId="3E0C2629"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FSP</w:t>
      </w:r>
      <w:r w:rsidRPr="00702A86">
        <w:rPr>
          <w:rFonts w:ascii="Calibri" w:eastAsia="MS Mincho" w:hAnsi="Calibri" w:cs="Calibri"/>
          <w:color w:val="000000"/>
          <w:lang w:eastAsia="en-AU"/>
        </w:rPr>
        <w:tab/>
      </w:r>
      <w:r w:rsidRPr="00702A86">
        <w:rPr>
          <w:rFonts w:ascii="Calibri" w:eastAsia="MS Mincho" w:hAnsi="Calibri" w:cs="Calibri"/>
          <w:color w:val="000000"/>
          <w:lang w:eastAsia="en-AU"/>
        </w:rPr>
        <w:tab/>
        <w:t>Future Science Platform</w:t>
      </w:r>
    </w:p>
    <w:p w14:paraId="3E0C262A"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FTE</w:t>
      </w:r>
      <w:r w:rsidRPr="00702A86">
        <w:rPr>
          <w:rFonts w:ascii="Calibri" w:eastAsia="MS Mincho" w:hAnsi="Calibri" w:cs="Calibri"/>
          <w:color w:val="000000"/>
          <w:lang w:eastAsia="en-AU"/>
        </w:rPr>
        <w:tab/>
      </w:r>
      <w:r w:rsidRPr="00702A86">
        <w:rPr>
          <w:rFonts w:ascii="Calibri" w:eastAsia="MS Mincho" w:hAnsi="Calibri" w:cs="Calibri"/>
          <w:color w:val="000000"/>
          <w:lang w:eastAsia="en-AU"/>
        </w:rPr>
        <w:tab/>
        <w:t>Full-time Equivalent</w:t>
      </w:r>
    </w:p>
    <w:p w14:paraId="3E0C262B"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FY</w:t>
      </w:r>
      <w:r w:rsidRPr="00702A86">
        <w:rPr>
          <w:rFonts w:ascii="Calibri" w:eastAsia="MS Mincho" w:hAnsi="Calibri" w:cs="Calibri"/>
          <w:color w:val="000000"/>
          <w:lang w:eastAsia="en-AU"/>
        </w:rPr>
        <w:tab/>
      </w:r>
      <w:r w:rsidRPr="00702A86">
        <w:rPr>
          <w:rFonts w:ascii="Calibri" w:eastAsia="MS Mincho" w:hAnsi="Calibri" w:cs="Calibri"/>
          <w:color w:val="000000"/>
          <w:lang w:eastAsia="en-AU"/>
        </w:rPr>
        <w:tab/>
        <w:t>Financial Year</w:t>
      </w:r>
    </w:p>
    <w:p w14:paraId="3E0C262C" w14:textId="77777777" w:rsidR="00702A86" w:rsidRPr="00702A86" w:rsidRDefault="00702A86" w:rsidP="00702A86">
      <w:pPr>
        <w:spacing w:after="60" w:line="240" w:lineRule="auto"/>
        <w:rPr>
          <w:rFonts w:ascii="Calibri" w:eastAsia="MS Mincho" w:hAnsi="Calibri" w:cs="Calibri"/>
          <w:b/>
          <w:bCs/>
          <w:color w:val="000000"/>
          <w:lang w:eastAsia="en-AU"/>
        </w:rPr>
      </w:pPr>
      <w:r w:rsidRPr="00702A86">
        <w:rPr>
          <w:rFonts w:ascii="Calibri" w:eastAsia="MS Mincho" w:hAnsi="Calibri" w:cs="Calibri"/>
          <w:b/>
          <w:bCs/>
          <w:color w:val="000000"/>
          <w:lang w:eastAsia="en-AU"/>
        </w:rPr>
        <w:t>FYSO</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bCs/>
          <w:color w:val="000000"/>
          <w:lang w:eastAsia="en-AU"/>
        </w:rPr>
        <w:t>Five Year Spectrum Outlook</w:t>
      </w:r>
    </w:p>
    <w:p w14:paraId="3E0C262D"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GA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Geoscience Australia</w:t>
      </w:r>
    </w:p>
    <w:p w14:paraId="3E0C262E"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Galileo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GNSS developed by the European Commission through ESA</w:t>
      </w:r>
    </w:p>
    <w:p w14:paraId="3E0C262F"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GBAS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Ground-based Augmentation System</w:t>
      </w:r>
    </w:p>
    <w:p w14:paraId="3E0C2630"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 xml:space="preserve">GEO </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Group on Earth Observations</w:t>
      </w:r>
    </w:p>
    <w:p w14:paraId="3E0C2631"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 xml:space="preserve">GEOGLAM </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Group on Earth Observations Global Agricultural Monitoring</w:t>
      </w:r>
    </w:p>
    <w:p w14:paraId="3E0C2632"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GEOINT</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Geospatial Intelligence</w:t>
      </w:r>
    </w:p>
    <w:p w14:paraId="3E0C2633"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GGE</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United Nations Group of Governmental Experts</w:t>
      </w:r>
    </w:p>
    <w:p w14:paraId="3E0C2634" w14:textId="77777777" w:rsidR="003E68B2" w:rsidRPr="00702A86" w:rsidRDefault="003E68B2" w:rsidP="00702A86">
      <w:pPr>
        <w:spacing w:after="60" w:line="240" w:lineRule="auto"/>
        <w:ind w:left="1440" w:hanging="1440"/>
        <w:rPr>
          <w:rFonts w:ascii="Calibri" w:eastAsia="MS Mincho" w:hAnsi="Calibri" w:cs="Calibri"/>
          <w:color w:val="000000"/>
          <w:lang w:eastAsia="en-AU"/>
        </w:rPr>
      </w:pPr>
      <w:r w:rsidRPr="003E68B2">
        <w:rPr>
          <w:rFonts w:ascii="Calibri" w:eastAsia="MS Mincho" w:hAnsi="Calibri" w:cs="Calibri"/>
          <w:b/>
          <w:color w:val="000000"/>
          <w:lang w:eastAsia="en-AU"/>
        </w:rPr>
        <w:t>GHRSST</w:t>
      </w:r>
      <w:r w:rsidRPr="003E68B2">
        <w:rPr>
          <w:rFonts w:ascii="Calibri" w:eastAsia="MS Mincho" w:hAnsi="Calibri" w:cs="Calibri"/>
          <w:color w:val="000000"/>
          <w:lang w:eastAsia="en-AU"/>
        </w:rPr>
        <w:t xml:space="preserve"> </w:t>
      </w:r>
      <w:r>
        <w:rPr>
          <w:rFonts w:ascii="Calibri" w:eastAsia="MS Mincho" w:hAnsi="Calibri" w:cs="Calibri"/>
          <w:color w:val="000000"/>
          <w:lang w:eastAsia="en-AU"/>
        </w:rPr>
        <w:tab/>
      </w:r>
      <w:r w:rsidRPr="003E68B2">
        <w:rPr>
          <w:rFonts w:ascii="Calibri" w:eastAsia="MS Mincho" w:hAnsi="Calibri" w:cs="Calibri"/>
          <w:color w:val="000000"/>
          <w:lang w:eastAsia="en-AU"/>
        </w:rPr>
        <w:t xml:space="preserve">Group for High Resolution Sea Surface Temperature </w:t>
      </w:r>
    </w:p>
    <w:p w14:paraId="3E0C2635"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GMDSS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Global Maritime Distress and Safety System</w:t>
      </w:r>
    </w:p>
    <w:p w14:paraId="3E0C2636" w14:textId="77777777" w:rsidR="00773B53" w:rsidRPr="00702A86" w:rsidRDefault="00773B53" w:rsidP="00702A86">
      <w:pPr>
        <w:spacing w:after="60" w:line="240" w:lineRule="auto"/>
        <w:ind w:left="1440" w:hanging="1440"/>
        <w:rPr>
          <w:rFonts w:ascii="Calibri" w:eastAsia="MS Mincho" w:hAnsi="Calibri" w:cs="Calibri"/>
          <w:color w:val="000000"/>
          <w:lang w:eastAsia="en-AU"/>
        </w:rPr>
      </w:pPr>
      <w:r w:rsidRPr="00773B53">
        <w:rPr>
          <w:rFonts w:ascii="Calibri" w:eastAsia="MS Mincho" w:hAnsi="Calibri" w:cs="Calibri"/>
          <w:b/>
          <w:color w:val="000000"/>
          <w:lang w:eastAsia="en-AU"/>
        </w:rPr>
        <w:t>GNSS</w:t>
      </w:r>
      <w:r w:rsidRPr="00773B53">
        <w:rPr>
          <w:rFonts w:ascii="Calibri" w:eastAsia="MS Mincho" w:hAnsi="Calibri" w:cs="Calibri"/>
          <w:color w:val="000000"/>
          <w:lang w:eastAsia="en-AU"/>
        </w:rPr>
        <w:t xml:space="preserve"> </w:t>
      </w:r>
      <w:r w:rsidRPr="00773B53">
        <w:rPr>
          <w:rFonts w:ascii="Calibri" w:eastAsia="MS Mincho" w:hAnsi="Calibri" w:cs="Calibri"/>
          <w:color w:val="000000"/>
          <w:lang w:eastAsia="en-AU"/>
        </w:rPr>
        <w:tab/>
        <w:t>Global Navigation Satellite System</w:t>
      </w:r>
    </w:p>
    <w:p w14:paraId="3E0C2637"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GOES-R</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Geostationary Operational</w:t>
      </w:r>
      <w:r w:rsidRPr="00702A86">
        <w:rPr>
          <w:rFonts w:ascii="Calibri" w:eastAsia="MS Mincho" w:hAnsi="Calibri" w:cs="Calibri"/>
          <w:b/>
          <w:color w:val="000000"/>
          <w:lang w:eastAsia="en-AU"/>
        </w:rPr>
        <w:t xml:space="preserve"> </w:t>
      </w:r>
      <w:r w:rsidRPr="00702A86">
        <w:rPr>
          <w:rFonts w:ascii="Calibri" w:eastAsia="MS Mincho" w:hAnsi="Calibri" w:cs="Calibri"/>
          <w:color w:val="000000"/>
          <w:lang w:eastAsia="en-AU"/>
        </w:rPr>
        <w:t>Environmental Satellite-R series</w:t>
      </w:r>
    </w:p>
    <w:p w14:paraId="3E0C2638" w14:textId="77777777" w:rsidR="003E68B2" w:rsidRPr="00702A86" w:rsidRDefault="003E68B2" w:rsidP="003E68B2">
      <w:pPr>
        <w:spacing w:after="60" w:line="240" w:lineRule="auto"/>
        <w:ind w:left="1440" w:hanging="1440"/>
        <w:rPr>
          <w:rFonts w:ascii="Calibri" w:eastAsia="MS Mincho" w:hAnsi="Calibri" w:cs="Calibri"/>
          <w:color w:val="000000"/>
          <w:lang w:eastAsia="en-AU"/>
        </w:rPr>
      </w:pPr>
      <w:r w:rsidRPr="003E68B2">
        <w:rPr>
          <w:rFonts w:ascii="Calibri" w:eastAsia="MS Mincho" w:hAnsi="Calibri" w:cs="Calibri"/>
          <w:b/>
          <w:color w:val="000000"/>
          <w:lang w:eastAsia="en-AU"/>
        </w:rPr>
        <w:t xml:space="preserve">GPM </w:t>
      </w:r>
      <w:r>
        <w:rPr>
          <w:rFonts w:ascii="Calibri" w:eastAsia="MS Mincho" w:hAnsi="Calibri" w:cs="Calibri"/>
          <w:color w:val="000000"/>
          <w:lang w:eastAsia="en-AU"/>
        </w:rPr>
        <w:tab/>
      </w:r>
      <w:r w:rsidRPr="003E68B2">
        <w:rPr>
          <w:rFonts w:ascii="Calibri" w:eastAsia="MS Mincho" w:hAnsi="Calibri" w:cs="Calibri"/>
          <w:color w:val="000000"/>
          <w:lang w:eastAsia="en-AU"/>
        </w:rPr>
        <w:t>Global Precipitation Measurement Mission</w:t>
      </w:r>
    </w:p>
    <w:p w14:paraId="3E0C2639"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GPS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Global Positioning System</w:t>
      </w:r>
    </w:p>
    <w:p w14:paraId="3E0C263A"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GRALLE</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Galileo-based Reliable Automatic and Low Latent EWS</w:t>
      </w:r>
    </w:p>
    <w:p w14:paraId="3E0C263B"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GSO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Geosynchronous Orbit</w:t>
      </w:r>
    </w:p>
    <w:p w14:paraId="3E0C263C" w14:textId="77777777" w:rsidR="00702A86" w:rsidRPr="00702A86" w:rsidRDefault="00702A86" w:rsidP="00702A86">
      <w:pPr>
        <w:spacing w:after="60" w:line="240" w:lineRule="auto"/>
        <w:rPr>
          <w:rFonts w:ascii="Calibri" w:eastAsia="MS Mincho" w:hAnsi="Calibri" w:cs="Calibri"/>
          <w:b/>
          <w:bCs/>
          <w:color w:val="000000"/>
          <w:lang w:eastAsia="en-AU"/>
        </w:rPr>
      </w:pPr>
      <w:r w:rsidRPr="00702A86">
        <w:rPr>
          <w:rFonts w:ascii="Calibri" w:eastAsia="MS Mincho" w:hAnsi="Calibri" w:cs="Calibri"/>
          <w:b/>
          <w:bCs/>
          <w:color w:val="000000"/>
          <w:lang w:eastAsia="en-AU"/>
        </w:rPr>
        <w:t xml:space="preserve">HF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High Frequency</w:t>
      </w:r>
    </w:p>
    <w:p w14:paraId="3E0C263D"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Home Affairs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Department of Home Affairs</w:t>
      </w:r>
    </w:p>
    <w:p w14:paraId="3E0C263E" w14:textId="08523850"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IAC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 xml:space="preserve">International </w:t>
      </w:r>
      <w:r w:rsidR="00D93D3A">
        <w:rPr>
          <w:rFonts w:ascii="Calibri" w:eastAsia="MS Mincho" w:hAnsi="Calibri" w:cs="Calibri"/>
          <w:color w:val="000000"/>
          <w:lang w:eastAsia="en-AU"/>
        </w:rPr>
        <w:t>Astronautical</w:t>
      </w:r>
      <w:r w:rsidRPr="00702A86">
        <w:rPr>
          <w:rFonts w:ascii="Calibri" w:eastAsia="MS Mincho" w:hAnsi="Calibri" w:cs="Calibri"/>
          <w:color w:val="000000"/>
          <w:lang w:eastAsia="en-AU"/>
        </w:rPr>
        <w:t xml:space="preserve"> Congress</w:t>
      </w:r>
    </w:p>
    <w:p w14:paraId="3E0C263F"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IAG</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Association for Geodesy</w:t>
      </w:r>
    </w:p>
    <w:p w14:paraId="3E0C2640"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IALA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International Association of Marine Aids to Navigation and Lighthouse Authorities</w:t>
      </w:r>
    </w:p>
    <w:p w14:paraId="3E0C2641"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IC2N</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Small-Satellite Command and Control Network</w:t>
      </w:r>
    </w:p>
    <w:p w14:paraId="3E0C2642"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ICAO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International Civil Aviation Organization</w:t>
      </w:r>
    </w:p>
    <w:p w14:paraId="3E0C2643"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ICG</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Committee on GNSS</w:t>
      </w:r>
    </w:p>
    <w:p w14:paraId="3E0C2644"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ICSU-WDS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Science Council World Data System</w:t>
      </w:r>
    </w:p>
    <w:p w14:paraId="3E0C2645"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IDS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DORIS Service</w:t>
      </w:r>
    </w:p>
    <w:p w14:paraId="3E0C2646"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 xml:space="preserve">IGS </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GNSS Service</w:t>
      </w:r>
    </w:p>
    <w:p w14:paraId="3E0C2647"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ILRS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Laser Ranging Service</w:t>
      </w:r>
    </w:p>
    <w:p w14:paraId="3E0C2648" w14:textId="77777777" w:rsidR="00017980" w:rsidRPr="00702A86" w:rsidRDefault="00017980" w:rsidP="00017980">
      <w:pPr>
        <w:spacing w:after="60" w:line="240" w:lineRule="auto"/>
        <w:ind w:left="1440" w:hanging="1440"/>
        <w:rPr>
          <w:rFonts w:ascii="Calibri" w:eastAsia="MS Mincho" w:hAnsi="Calibri" w:cs="Calibri"/>
          <w:b/>
          <w:color w:val="000000"/>
          <w:lang w:eastAsia="en-AU"/>
        </w:rPr>
      </w:pPr>
      <w:r w:rsidRPr="00017980">
        <w:rPr>
          <w:rFonts w:ascii="Calibri" w:eastAsia="MS Mincho" w:hAnsi="Calibri" w:cs="Calibri"/>
          <w:b/>
          <w:color w:val="000000"/>
          <w:lang w:eastAsia="en-AU"/>
        </w:rPr>
        <w:t>IMEWG</w:t>
      </w:r>
      <w:r w:rsidRPr="00017980">
        <w:rPr>
          <w:rFonts w:ascii="Calibri" w:eastAsia="MS Mincho" w:hAnsi="Calibri" w:cs="Calibri"/>
          <w:b/>
          <w:color w:val="000000"/>
          <w:lang w:eastAsia="en-AU"/>
        </w:rPr>
        <w:tab/>
      </w:r>
      <w:r w:rsidRPr="00017980">
        <w:rPr>
          <w:rFonts w:ascii="Calibri" w:eastAsia="MS Mincho" w:hAnsi="Calibri" w:cs="Calibri"/>
          <w:color w:val="000000"/>
          <w:lang w:eastAsia="en-AU"/>
        </w:rPr>
        <w:t>International Mars Exploration Working Group</w:t>
      </w:r>
    </w:p>
    <w:p w14:paraId="3E0C2649"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IMO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International Maritime Organisation</w:t>
      </w:r>
    </w:p>
    <w:p w14:paraId="3E0C264A"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IoT</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Internet of Things</w:t>
      </w:r>
    </w:p>
    <w:p w14:paraId="3E0C264B" w14:textId="77777777" w:rsidR="003E68B2" w:rsidRPr="00702A86" w:rsidRDefault="003E68B2" w:rsidP="003E68B2">
      <w:pPr>
        <w:spacing w:after="60" w:line="240" w:lineRule="auto"/>
        <w:ind w:left="1440" w:hanging="1440"/>
        <w:rPr>
          <w:rFonts w:ascii="Calibri" w:eastAsia="MS Mincho" w:hAnsi="Calibri" w:cs="Calibri"/>
          <w:color w:val="000000"/>
          <w:lang w:eastAsia="en-AU"/>
        </w:rPr>
      </w:pPr>
      <w:r w:rsidRPr="003E68B2">
        <w:rPr>
          <w:rFonts w:ascii="Calibri" w:eastAsia="MS Mincho" w:hAnsi="Calibri" w:cs="Calibri"/>
          <w:b/>
          <w:color w:val="000000"/>
          <w:lang w:eastAsia="en-AU"/>
        </w:rPr>
        <w:t>IPT-SWeISS</w:t>
      </w:r>
      <w:r w:rsidRPr="003E68B2">
        <w:rPr>
          <w:rFonts w:ascii="Calibri" w:eastAsia="MS Mincho" w:hAnsi="Calibri" w:cs="Calibri"/>
          <w:color w:val="000000"/>
          <w:lang w:eastAsia="en-AU"/>
        </w:rPr>
        <w:t xml:space="preserve"> </w:t>
      </w:r>
      <w:r>
        <w:rPr>
          <w:rFonts w:ascii="Calibri" w:eastAsia="MS Mincho" w:hAnsi="Calibri" w:cs="Calibri"/>
          <w:color w:val="000000"/>
          <w:lang w:eastAsia="en-AU"/>
        </w:rPr>
        <w:tab/>
      </w:r>
      <w:r w:rsidRPr="003E68B2">
        <w:rPr>
          <w:rFonts w:ascii="Calibri" w:eastAsia="MS Mincho" w:hAnsi="Calibri" w:cs="Calibri"/>
          <w:color w:val="000000"/>
          <w:lang w:eastAsia="en-AU"/>
        </w:rPr>
        <w:t xml:space="preserve">WMO Inter-Programme Team on Space Weather Information, Systems and Services </w:t>
      </w:r>
    </w:p>
    <w:p w14:paraId="3E0C264C"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ISECG</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Space Exploration Co-ordination Group</w:t>
      </w:r>
    </w:p>
    <w:p w14:paraId="3E0C264D"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ISES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Space Environment Service</w:t>
      </w:r>
    </w:p>
    <w:p w14:paraId="70E72CD0" w14:textId="7E12F9AC" w:rsidR="00C90A9A" w:rsidRPr="00702A86" w:rsidRDefault="00C90A9A" w:rsidP="00702A86">
      <w:pPr>
        <w:spacing w:after="60" w:line="240" w:lineRule="auto"/>
        <w:ind w:left="1440" w:hanging="1440"/>
        <w:rPr>
          <w:rFonts w:ascii="Calibri" w:eastAsia="MS Mincho" w:hAnsi="Calibri" w:cs="Calibri"/>
          <w:b/>
          <w:color w:val="000000"/>
          <w:lang w:eastAsia="en-AU"/>
        </w:rPr>
      </w:pPr>
      <w:r>
        <w:rPr>
          <w:rFonts w:ascii="Calibri" w:eastAsia="MS Mincho" w:hAnsi="Calibri" w:cs="Calibri"/>
          <w:b/>
          <w:color w:val="000000"/>
          <w:lang w:eastAsia="en-AU"/>
        </w:rPr>
        <w:t>ISI</w:t>
      </w:r>
      <w:r>
        <w:rPr>
          <w:rFonts w:ascii="Calibri" w:eastAsia="MS Mincho" w:hAnsi="Calibri" w:cs="Calibri"/>
          <w:b/>
          <w:color w:val="000000"/>
          <w:lang w:eastAsia="en-AU"/>
        </w:rPr>
        <w:tab/>
      </w:r>
      <w:r w:rsidRPr="00C90A9A">
        <w:rPr>
          <w:rFonts w:ascii="Calibri" w:eastAsia="MS Mincho" w:hAnsi="Calibri" w:cs="Calibri"/>
          <w:color w:val="000000"/>
          <w:lang w:eastAsia="en-AU"/>
        </w:rPr>
        <w:t>International Space Investment initiative</w:t>
      </w:r>
    </w:p>
    <w:p w14:paraId="3E0C264E"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ISRO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Indian Space Research Organisation</w:t>
      </w:r>
    </w:p>
    <w:p w14:paraId="3E0C264F"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ISWI</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Space Weather Initiative</w:t>
      </w:r>
    </w:p>
    <w:p w14:paraId="3E0C2650"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ITU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International Telecommunication Union</w:t>
      </w:r>
    </w:p>
    <w:p w14:paraId="3E0C2651"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ITU-R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ITU Radiocommunication Sector</w:t>
      </w:r>
    </w:p>
    <w:p w14:paraId="3E0C2652"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IVS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VLBI Service</w:t>
      </w:r>
    </w:p>
    <w:p w14:paraId="3E0C2653"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JAXA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Japan Aerospace Exploration Agency</w:t>
      </w:r>
    </w:p>
    <w:p w14:paraId="3E0C2654"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JORN</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Jindalee Operational Radar Network</w:t>
      </w:r>
    </w:p>
    <w:p w14:paraId="3E0C2655"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JPL</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Jet Propulsion Laboratory</w:t>
      </w:r>
    </w:p>
    <w:p w14:paraId="3E0C2656" w14:textId="77777777" w:rsidR="003C547F" w:rsidRDefault="003C547F" w:rsidP="003C547F">
      <w:pPr>
        <w:spacing w:after="60" w:line="240" w:lineRule="auto"/>
        <w:ind w:left="1440" w:hanging="1440"/>
        <w:rPr>
          <w:rFonts w:ascii="Calibri" w:eastAsia="MS Mincho" w:hAnsi="Calibri" w:cs="Calibri"/>
          <w:color w:val="000000"/>
          <w:lang w:eastAsia="en-AU"/>
        </w:rPr>
      </w:pPr>
      <w:r w:rsidRPr="003C547F">
        <w:rPr>
          <w:rFonts w:ascii="Calibri" w:eastAsia="MS Mincho" w:hAnsi="Calibri" w:cs="Calibri"/>
          <w:b/>
          <w:color w:val="000000"/>
          <w:lang w:eastAsia="en-AU"/>
        </w:rPr>
        <w:t>Kibo-ABC</w:t>
      </w:r>
      <w:r w:rsidRPr="003C547F">
        <w:rPr>
          <w:rFonts w:ascii="Calibri" w:eastAsia="MS Mincho" w:hAnsi="Calibri" w:cs="Calibri"/>
          <w:color w:val="000000"/>
          <w:lang w:eastAsia="en-AU"/>
        </w:rPr>
        <w:t xml:space="preserve"> </w:t>
      </w:r>
      <w:r>
        <w:rPr>
          <w:rFonts w:ascii="Calibri" w:eastAsia="MS Mincho" w:hAnsi="Calibri" w:cs="Calibri"/>
          <w:color w:val="000000"/>
          <w:lang w:eastAsia="en-AU"/>
        </w:rPr>
        <w:tab/>
      </w:r>
      <w:r w:rsidRPr="003C547F">
        <w:rPr>
          <w:rFonts w:ascii="Calibri" w:eastAsia="MS Mincho" w:hAnsi="Calibri" w:cs="Calibri"/>
          <w:color w:val="000000"/>
          <w:lang w:eastAsia="en-AU"/>
        </w:rPr>
        <w:t>Asian Beneficial Collaboration through "Kibo" Utilisation</w:t>
      </w:r>
    </w:p>
    <w:p w14:paraId="3E0C2657" w14:textId="77777777" w:rsidR="003C547F" w:rsidRDefault="003C547F" w:rsidP="003C547F">
      <w:pPr>
        <w:spacing w:after="60" w:line="240" w:lineRule="auto"/>
        <w:ind w:left="1440" w:hanging="1440"/>
        <w:rPr>
          <w:rFonts w:ascii="Calibri" w:eastAsia="MS Mincho" w:hAnsi="Calibri" w:cs="Calibri"/>
          <w:color w:val="000000"/>
          <w:lang w:eastAsia="en-AU"/>
        </w:rPr>
      </w:pPr>
      <w:r w:rsidRPr="003C547F">
        <w:rPr>
          <w:rFonts w:ascii="Calibri" w:eastAsia="MS Mincho" w:hAnsi="Calibri" w:cs="Times New Roman"/>
          <w:b/>
          <w:color w:val="000000"/>
          <w:szCs w:val="20"/>
          <w:lang w:eastAsia="ja-JP"/>
        </w:rPr>
        <w:t>Kibo-RPC</w:t>
      </w:r>
      <w:r>
        <w:rPr>
          <w:rFonts w:ascii="Calibri" w:eastAsia="MS Mincho" w:hAnsi="Calibri" w:cs="Times New Roman"/>
          <w:b/>
          <w:color w:val="000000"/>
          <w:szCs w:val="20"/>
          <w:lang w:eastAsia="ja-JP"/>
        </w:rPr>
        <w:tab/>
      </w:r>
      <w:r w:rsidRPr="0054464F">
        <w:rPr>
          <w:rFonts w:ascii="Calibri" w:eastAsia="MS Mincho" w:hAnsi="Calibri" w:cs="Times New Roman"/>
          <w:color w:val="000000"/>
          <w:szCs w:val="20"/>
          <w:lang w:eastAsia="ja-JP"/>
        </w:rPr>
        <w:t xml:space="preserve">Kibo Robot Programming Challenge </w:t>
      </w:r>
    </w:p>
    <w:p w14:paraId="3E0C2658" w14:textId="77777777" w:rsidR="00EA7BB7" w:rsidRPr="00702A86" w:rsidRDefault="00EA7BB7" w:rsidP="00702A86">
      <w:pPr>
        <w:spacing w:after="60" w:line="240" w:lineRule="auto"/>
        <w:rPr>
          <w:rFonts w:ascii="Calibri" w:eastAsia="MS Mincho" w:hAnsi="Calibri" w:cs="Calibri"/>
          <w:color w:val="000000"/>
          <w:lang w:eastAsia="en-AU"/>
        </w:rPr>
      </w:pPr>
      <w:r w:rsidRPr="00EA7BB7">
        <w:rPr>
          <w:rFonts w:ascii="Calibri" w:eastAsia="MS Mincho" w:hAnsi="Calibri" w:cs="Calibri"/>
          <w:b/>
          <w:color w:val="000000"/>
          <w:lang w:eastAsia="en-AU"/>
        </w:rPr>
        <w:t>LGN</w:t>
      </w:r>
      <w:r>
        <w:rPr>
          <w:rFonts w:ascii="Calibri" w:eastAsia="MS Mincho" w:hAnsi="Calibri" w:cs="Calibri"/>
          <w:color w:val="000000"/>
          <w:lang w:eastAsia="en-AU"/>
        </w:rPr>
        <w:tab/>
      </w:r>
      <w:r>
        <w:rPr>
          <w:rFonts w:ascii="Calibri" w:eastAsia="MS Mincho" w:hAnsi="Calibri" w:cs="Calibri"/>
          <w:color w:val="000000"/>
          <w:lang w:eastAsia="en-AU"/>
        </w:rPr>
        <w:tab/>
        <w:t>Landsat Ground Network</w:t>
      </w:r>
    </w:p>
    <w:p w14:paraId="3E0C2659"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LEO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Low Earth Orbit</w:t>
      </w:r>
    </w:p>
    <w:p w14:paraId="3E0C265A"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LEOSAR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Low-altitude Earth Orbit Search and Rescue</w:t>
      </w:r>
    </w:p>
    <w:p w14:paraId="3E0C265B"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LEOSAT</w:t>
      </w:r>
      <w:r w:rsidRPr="00702A86">
        <w:rPr>
          <w:rFonts w:ascii="Calibri" w:eastAsia="MS Mincho" w:hAnsi="Calibri" w:cs="Calibri"/>
          <w:color w:val="000000"/>
          <w:lang w:eastAsia="en-AU"/>
        </w:rPr>
        <w:tab/>
        <w:t>Low Earth Orbit Satellite</w:t>
      </w:r>
    </w:p>
    <w:p w14:paraId="3E0C265C" w14:textId="77777777" w:rsidR="008B561C" w:rsidRPr="00702A86" w:rsidRDefault="008B561C" w:rsidP="00702A86">
      <w:pPr>
        <w:spacing w:after="60" w:line="240" w:lineRule="auto"/>
        <w:ind w:left="1440" w:hanging="1440"/>
        <w:rPr>
          <w:rFonts w:ascii="Calibri" w:eastAsia="MS Mincho" w:hAnsi="Calibri" w:cs="Calibri"/>
          <w:color w:val="000000"/>
          <w:lang w:eastAsia="en-AU"/>
        </w:rPr>
      </w:pPr>
      <w:r w:rsidRPr="008B561C">
        <w:rPr>
          <w:rFonts w:ascii="Calibri" w:eastAsia="MS Mincho" w:hAnsi="Calibri" w:cs="Calibri"/>
          <w:b/>
          <w:color w:val="000000"/>
          <w:lang w:eastAsia="en-AU"/>
        </w:rPr>
        <w:t xml:space="preserve">LINZ </w:t>
      </w:r>
      <w:r>
        <w:rPr>
          <w:rFonts w:ascii="Calibri" w:eastAsia="MS Mincho" w:hAnsi="Calibri" w:cs="Calibri"/>
          <w:color w:val="000000"/>
          <w:lang w:eastAsia="en-AU"/>
        </w:rPr>
        <w:tab/>
      </w:r>
      <w:r w:rsidRPr="008B561C">
        <w:rPr>
          <w:rFonts w:ascii="Calibri" w:eastAsia="MS Mincho" w:hAnsi="Calibri" w:cs="Calibri"/>
          <w:color w:val="000000"/>
          <w:lang w:eastAsia="en-AU"/>
        </w:rPr>
        <w:t xml:space="preserve">Land Information New Zealand </w:t>
      </w:r>
    </w:p>
    <w:p w14:paraId="3E0C265D"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LRIT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Long Range Identification and Tracking</w:t>
      </w:r>
    </w:p>
    <w:p w14:paraId="3E0C265E"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LTS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Long-Term Sustainability</w:t>
      </w:r>
    </w:p>
    <w:p w14:paraId="3E0C265F" w14:textId="77777777" w:rsidR="00EE70EF" w:rsidRPr="00EE70EF" w:rsidRDefault="00EE70EF" w:rsidP="00702A86">
      <w:pPr>
        <w:spacing w:after="60" w:line="240" w:lineRule="auto"/>
        <w:rPr>
          <w:rFonts w:ascii="Calibri" w:eastAsia="MS Mincho" w:hAnsi="Calibri" w:cs="Calibri"/>
          <w:b/>
          <w:color w:val="000000"/>
          <w:lang w:eastAsia="en-AU"/>
        </w:rPr>
      </w:pPr>
      <w:r w:rsidRPr="00EE70EF">
        <w:rPr>
          <w:rFonts w:ascii="Calibri" w:eastAsia="MS Mincho" w:hAnsi="Calibri" w:cs="Calibri"/>
          <w:b/>
          <w:color w:val="000000"/>
          <w:lang w:eastAsia="en-AU"/>
        </w:rPr>
        <w:t>M2M</w:t>
      </w:r>
      <w:r>
        <w:rPr>
          <w:rFonts w:ascii="Calibri" w:eastAsia="MS Mincho" w:hAnsi="Calibri" w:cs="Calibri"/>
          <w:b/>
          <w:color w:val="000000"/>
          <w:lang w:eastAsia="en-AU"/>
        </w:rPr>
        <w:tab/>
      </w:r>
      <w:r>
        <w:rPr>
          <w:rFonts w:ascii="Calibri" w:eastAsia="MS Mincho" w:hAnsi="Calibri" w:cs="Calibri"/>
          <w:b/>
          <w:color w:val="000000"/>
          <w:lang w:eastAsia="en-AU"/>
        </w:rPr>
        <w:tab/>
      </w:r>
      <w:r w:rsidRPr="00EE70EF">
        <w:rPr>
          <w:rFonts w:ascii="Calibri" w:eastAsia="MS Mincho" w:hAnsi="Calibri" w:cs="Calibri"/>
          <w:color w:val="000000"/>
          <w:lang w:eastAsia="en-AU"/>
        </w:rPr>
        <w:t>Moon to Mars</w:t>
      </w:r>
    </w:p>
    <w:p w14:paraId="3E0C2660"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MASTREP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Modernised Australian Ship Tracking and Reporting System</w:t>
      </w:r>
    </w:p>
    <w:p w14:paraId="3E0C2661" w14:textId="77777777" w:rsidR="00973202" w:rsidRDefault="00973202" w:rsidP="00702A86">
      <w:pPr>
        <w:spacing w:after="60" w:line="240" w:lineRule="auto"/>
        <w:ind w:left="1440" w:hanging="1440"/>
        <w:rPr>
          <w:rFonts w:ascii="Calibri" w:eastAsia="MS Mincho" w:hAnsi="Calibri" w:cs="Calibri"/>
          <w:b/>
          <w:bCs/>
          <w:color w:val="000000"/>
          <w:lang w:eastAsia="en-AU"/>
        </w:rPr>
      </w:pPr>
    </w:p>
    <w:p w14:paraId="3E0C2662" w14:textId="77777777" w:rsidR="00973202" w:rsidRDefault="00973202" w:rsidP="00702A86">
      <w:pPr>
        <w:spacing w:after="60" w:line="240" w:lineRule="auto"/>
        <w:ind w:left="1440" w:hanging="1440"/>
        <w:rPr>
          <w:rFonts w:ascii="Calibri" w:eastAsia="MS Mincho" w:hAnsi="Calibri" w:cs="Calibri"/>
          <w:b/>
          <w:bCs/>
          <w:color w:val="000000"/>
          <w:lang w:eastAsia="en-AU"/>
        </w:rPr>
      </w:pPr>
      <w:r>
        <w:rPr>
          <w:rFonts w:ascii="Calibri" w:eastAsia="MS Mincho" w:hAnsi="Calibri" w:cs="Calibri"/>
          <w:b/>
          <w:bCs/>
          <w:color w:val="000000"/>
          <w:lang w:eastAsia="en-AU"/>
        </w:rPr>
        <w:t>MDBA</w:t>
      </w:r>
      <w:r>
        <w:rPr>
          <w:rFonts w:ascii="Calibri" w:eastAsia="MS Mincho" w:hAnsi="Calibri" w:cs="Calibri"/>
          <w:b/>
          <w:bCs/>
          <w:color w:val="000000"/>
          <w:lang w:eastAsia="en-AU"/>
        </w:rPr>
        <w:tab/>
      </w:r>
      <w:r w:rsidRPr="00973202">
        <w:rPr>
          <w:rFonts w:ascii="Calibri" w:eastAsia="MS Mincho" w:hAnsi="Calibri" w:cs="Calibri"/>
          <w:bCs/>
          <w:color w:val="000000"/>
          <w:lang w:eastAsia="en-AU"/>
        </w:rPr>
        <w:t>Murray-Darling Basin Authority</w:t>
      </w:r>
      <w:r w:rsidRPr="00973202">
        <w:rPr>
          <w:rFonts w:ascii="Calibri" w:eastAsia="MS Mincho" w:hAnsi="Calibri" w:cs="Calibri"/>
          <w:b/>
          <w:bCs/>
          <w:color w:val="000000"/>
          <w:lang w:eastAsia="en-AU"/>
        </w:rPr>
        <w:t xml:space="preserve"> </w:t>
      </w:r>
    </w:p>
    <w:p w14:paraId="3E0C2663"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MEOSAR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Medium-altitude Earth Orbit Search and Rescue</w:t>
      </w:r>
    </w:p>
    <w:p w14:paraId="3E0C2664"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MILAMOS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Manual on International Law Applicable to Military Uses of Outer Space</w:t>
      </w:r>
    </w:p>
    <w:p w14:paraId="3E0C2665" w14:textId="77777777" w:rsidR="00321E52" w:rsidRPr="00702A86" w:rsidRDefault="00321E52" w:rsidP="00702A86">
      <w:pPr>
        <w:spacing w:after="60" w:line="240" w:lineRule="auto"/>
        <w:ind w:left="1440" w:hanging="1440"/>
        <w:rPr>
          <w:rFonts w:ascii="Calibri" w:eastAsia="MS Mincho" w:hAnsi="Calibri" w:cs="Calibri"/>
          <w:color w:val="000000"/>
          <w:lang w:eastAsia="en-AU"/>
        </w:rPr>
      </w:pPr>
      <w:r>
        <w:rPr>
          <w:rFonts w:ascii="Calibri" w:eastAsia="MS Mincho" w:hAnsi="Calibri" w:cs="Calibri"/>
          <w:b/>
          <w:bCs/>
          <w:color w:val="000000"/>
          <w:lang w:eastAsia="en-AU"/>
        </w:rPr>
        <w:t>MCC</w:t>
      </w:r>
      <w:r>
        <w:rPr>
          <w:rFonts w:ascii="Calibri" w:eastAsia="MS Mincho" w:hAnsi="Calibri" w:cs="Calibri"/>
          <w:b/>
          <w:bCs/>
          <w:color w:val="000000"/>
          <w:lang w:eastAsia="en-AU"/>
        </w:rPr>
        <w:tab/>
      </w:r>
      <w:r w:rsidRPr="00321E52">
        <w:rPr>
          <w:rFonts w:ascii="Calibri" w:eastAsia="MS Mincho" w:hAnsi="Calibri" w:cs="Calibri"/>
          <w:bCs/>
          <w:color w:val="000000"/>
          <w:lang w:eastAsia="en-AU"/>
        </w:rPr>
        <w:t>Mission Control Centre</w:t>
      </w:r>
    </w:p>
    <w:p w14:paraId="3E0C2666" w14:textId="1F8B70A0" w:rsidR="00702A86" w:rsidRPr="00702A86" w:rsidRDefault="004C2472" w:rsidP="00702A86">
      <w:pPr>
        <w:spacing w:after="60" w:line="240" w:lineRule="auto"/>
        <w:rPr>
          <w:rFonts w:ascii="Calibri" w:eastAsia="MS Mincho" w:hAnsi="Calibri" w:cs="Calibri"/>
          <w:color w:val="000000"/>
          <w:lang w:eastAsia="en-AU"/>
        </w:rPr>
      </w:pPr>
      <w:r>
        <w:rPr>
          <w:rFonts w:ascii="Calibri" w:eastAsia="MS Mincho" w:hAnsi="Calibri" w:cs="Calibri"/>
          <w:b/>
          <w:color w:val="000000"/>
          <w:lang w:eastAsia="en-AU"/>
        </w:rPr>
        <w:t>MOU</w:t>
      </w:r>
      <w:r w:rsidR="00702A86" w:rsidRPr="00702A86">
        <w:rPr>
          <w:rFonts w:ascii="Calibri" w:eastAsia="MS Mincho" w:hAnsi="Calibri" w:cs="Calibri"/>
          <w:b/>
          <w:color w:val="000000"/>
          <w:lang w:eastAsia="en-AU"/>
        </w:rPr>
        <w:tab/>
      </w:r>
      <w:r w:rsidR="00702A86" w:rsidRPr="00702A86">
        <w:rPr>
          <w:rFonts w:ascii="Calibri" w:eastAsia="MS Mincho" w:hAnsi="Calibri" w:cs="Calibri"/>
          <w:color w:val="000000"/>
          <w:lang w:eastAsia="en-AU"/>
        </w:rPr>
        <w:tab/>
        <w:t>Memorandum of Understanding</w:t>
      </w:r>
    </w:p>
    <w:p w14:paraId="3E0C2667"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MSI</w:t>
      </w:r>
      <w:r w:rsidRPr="00702A86">
        <w:rPr>
          <w:rFonts w:ascii="Calibri" w:eastAsia="MS Mincho" w:hAnsi="Calibri" w:cs="Calibri"/>
          <w:color w:val="000000"/>
          <w:lang w:eastAsia="en-AU"/>
        </w:rPr>
        <w:tab/>
      </w:r>
      <w:r w:rsidRPr="00702A86">
        <w:rPr>
          <w:rFonts w:ascii="Calibri" w:eastAsia="MS Mincho" w:hAnsi="Calibri" w:cs="Calibri"/>
          <w:color w:val="000000"/>
          <w:lang w:eastAsia="en-AU"/>
        </w:rPr>
        <w:tab/>
        <w:t>Maritime Safety Information</w:t>
      </w:r>
      <w:r w:rsidRPr="00702A86">
        <w:rPr>
          <w:rFonts w:ascii="Calibri" w:eastAsia="MS Mincho" w:hAnsi="Calibri" w:cs="Calibri"/>
          <w:color w:val="000000"/>
          <w:lang w:eastAsia="en-AU"/>
        </w:rPr>
        <w:tab/>
      </w:r>
    </w:p>
    <w:p w14:paraId="3E0C2668"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MTCR</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Missile Technology Control Regime</w:t>
      </w:r>
    </w:p>
    <w:p w14:paraId="3E0C2669"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MWA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Murchison Widefield Array</w:t>
      </w:r>
    </w:p>
    <w:p w14:paraId="3E0C266A"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NASA</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National Aeronautics and Space Administration</w:t>
      </w:r>
    </w:p>
    <w:p w14:paraId="3E0C266B"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NavIC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Navigation with Indian Constellation</w:t>
      </w:r>
    </w:p>
    <w:p w14:paraId="3E0C266C"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NEA</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b/>
        <w:t>Near Earth Asteroid</w:t>
      </w:r>
    </w:p>
    <w:p w14:paraId="3E0C266D"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NBN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NBN Co Limited</w:t>
      </w:r>
    </w:p>
    <w:p w14:paraId="3E0C266E" w14:textId="77777777" w:rsidR="0059518A" w:rsidRPr="00702A86" w:rsidRDefault="0059518A" w:rsidP="0059518A">
      <w:pPr>
        <w:spacing w:after="60" w:line="240" w:lineRule="auto"/>
        <w:ind w:left="1440" w:hanging="1440"/>
        <w:rPr>
          <w:rFonts w:ascii="Calibri" w:eastAsia="MS Mincho" w:hAnsi="Calibri" w:cs="Calibri"/>
          <w:color w:val="000000"/>
          <w:lang w:eastAsia="en-AU"/>
        </w:rPr>
      </w:pPr>
      <w:r w:rsidRPr="0059518A">
        <w:rPr>
          <w:rFonts w:ascii="Calibri" w:eastAsia="MS Mincho" w:hAnsi="Calibri" w:cs="Calibri"/>
          <w:b/>
          <w:color w:val="000000"/>
          <w:lang w:eastAsia="en-AU"/>
        </w:rPr>
        <w:t>NCI</w:t>
      </w:r>
      <w:r>
        <w:rPr>
          <w:rFonts w:ascii="Calibri" w:eastAsia="MS Mincho" w:hAnsi="Calibri" w:cs="Calibri"/>
          <w:color w:val="000000"/>
          <w:lang w:eastAsia="en-AU"/>
        </w:rPr>
        <w:tab/>
      </w:r>
      <w:r w:rsidRPr="0059518A">
        <w:rPr>
          <w:rFonts w:ascii="Calibri" w:eastAsia="MS Mincho" w:hAnsi="Calibri" w:cs="Calibri"/>
          <w:color w:val="000000"/>
          <w:lang w:eastAsia="en-AU"/>
        </w:rPr>
        <w:t>National Computational Infrastructure</w:t>
      </w:r>
    </w:p>
    <w:p w14:paraId="3E0C266F"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NCRIS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National Collaborative Research Infrastructure Strategy</w:t>
      </w:r>
    </w:p>
    <w:p w14:paraId="3E0C2670"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NGO</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Non-Governmental Organisation</w:t>
      </w:r>
    </w:p>
    <w:p w14:paraId="3E0C2671"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NOAA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US National Oceanic and Atmospheric Administration</w:t>
      </w:r>
    </w:p>
    <w:p w14:paraId="3E0C2672"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NPI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National Positioning Infrastructure</w:t>
      </w:r>
    </w:p>
    <w:p w14:paraId="3E0C2673"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NPIC</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National Positioning Infrastructure Capability</w:t>
      </w:r>
    </w:p>
    <w:p w14:paraId="3E0C2674"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NSAT</w:t>
      </w:r>
      <w:r w:rsidRPr="00702A86">
        <w:rPr>
          <w:rFonts w:ascii="Calibri" w:eastAsia="MS Mincho" w:hAnsi="Calibri" w:cs="Calibri"/>
          <w:color w:val="000000"/>
          <w:lang w:eastAsia="en-AU"/>
        </w:rPr>
        <w:tab/>
        <w:t>National Situational Awareness Tool</w:t>
      </w:r>
    </w:p>
    <w:p w14:paraId="3E0C2675" w14:textId="77777777" w:rsidR="00114538" w:rsidRDefault="00114538" w:rsidP="00114538">
      <w:pPr>
        <w:spacing w:after="60" w:line="240" w:lineRule="auto"/>
        <w:ind w:left="1440" w:hanging="1440"/>
        <w:rPr>
          <w:rFonts w:ascii="Calibri" w:eastAsia="MS Mincho" w:hAnsi="Calibri" w:cs="Calibri"/>
          <w:color w:val="000000"/>
          <w:lang w:eastAsia="en-AU"/>
        </w:rPr>
      </w:pPr>
      <w:r w:rsidRPr="00114538">
        <w:rPr>
          <w:rFonts w:ascii="Calibri" w:eastAsia="MS Mincho" w:hAnsi="Calibri" w:cs="Calibri"/>
          <w:b/>
          <w:color w:val="000000"/>
          <w:lang w:eastAsia="en-AU"/>
        </w:rPr>
        <w:t>NSS IDC</w:t>
      </w:r>
      <w:r>
        <w:rPr>
          <w:rFonts w:ascii="Calibri" w:eastAsia="MS Mincho" w:hAnsi="Calibri" w:cs="Calibri"/>
          <w:color w:val="000000"/>
          <w:lang w:eastAsia="en-AU"/>
        </w:rPr>
        <w:t xml:space="preserve"> </w:t>
      </w:r>
      <w:r>
        <w:rPr>
          <w:rFonts w:ascii="Calibri" w:eastAsia="MS Mincho" w:hAnsi="Calibri" w:cs="Calibri"/>
          <w:color w:val="000000"/>
          <w:lang w:eastAsia="en-AU"/>
        </w:rPr>
        <w:tab/>
      </w:r>
      <w:r w:rsidRPr="00114538">
        <w:rPr>
          <w:rFonts w:ascii="Calibri" w:eastAsia="MS Mincho" w:hAnsi="Calibri" w:cs="Calibri"/>
          <w:color w:val="000000"/>
          <w:lang w:eastAsia="en-AU"/>
        </w:rPr>
        <w:t xml:space="preserve">National Security Space Inter-Departmental Committee </w:t>
      </w:r>
    </w:p>
    <w:p w14:paraId="3E0C2676" w14:textId="77777777" w:rsidR="00702A86" w:rsidRPr="00702A86" w:rsidRDefault="00702A86" w:rsidP="00114538">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NSW</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New South Wales</w:t>
      </w:r>
    </w:p>
    <w:p w14:paraId="3E0C2677"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NT</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Northern Territory</w:t>
      </w:r>
    </w:p>
    <w:p w14:paraId="3E0C2678"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NWP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Numerical Weather Prediction</w:t>
      </w:r>
    </w:p>
    <w:p w14:paraId="3E0C2679"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NZ</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New Zealand</w:t>
      </w:r>
    </w:p>
    <w:p w14:paraId="3E0C267A"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OAR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Office of Airspace Regulation</w:t>
      </w:r>
    </w:p>
    <w:p w14:paraId="3E0C267B"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ODC</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Open Data Cube</w:t>
      </w:r>
    </w:p>
    <w:p w14:paraId="3E0C267C"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OOSA</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UN Office of Outer Space Affairs</w:t>
      </w:r>
    </w:p>
    <w:p w14:paraId="3E0C267D" w14:textId="77777777" w:rsidR="00E63367" w:rsidRPr="00702A86" w:rsidRDefault="00E63367" w:rsidP="00702A86">
      <w:pPr>
        <w:spacing w:after="60" w:line="240" w:lineRule="auto"/>
        <w:rPr>
          <w:rFonts w:ascii="Calibri" w:eastAsia="MS Mincho" w:hAnsi="Calibri" w:cs="Calibri"/>
          <w:color w:val="000000"/>
          <w:lang w:eastAsia="en-AU"/>
        </w:rPr>
      </w:pPr>
      <w:r w:rsidRPr="00E63367">
        <w:rPr>
          <w:rFonts w:ascii="Calibri" w:eastAsia="MS Mincho" w:hAnsi="Calibri" w:cs="Calibri"/>
          <w:b/>
          <w:color w:val="000000"/>
          <w:lang w:eastAsia="en-AU"/>
        </w:rPr>
        <w:t>OPP</w:t>
      </w:r>
      <w:r w:rsidRPr="00E63367">
        <w:rPr>
          <w:rFonts w:ascii="Calibri" w:eastAsia="MS Mincho" w:hAnsi="Calibri" w:cs="Calibri"/>
          <w:color w:val="000000"/>
          <w:lang w:eastAsia="en-AU"/>
        </w:rPr>
        <w:tab/>
      </w:r>
      <w:r>
        <w:rPr>
          <w:rFonts w:ascii="Calibri" w:eastAsia="MS Mincho" w:hAnsi="Calibri" w:cs="Calibri"/>
          <w:color w:val="000000"/>
          <w:lang w:eastAsia="en-AU"/>
        </w:rPr>
        <w:tab/>
        <w:t>Overseas Payload Permit</w:t>
      </w:r>
    </w:p>
    <w:p w14:paraId="3E0C267E"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lang w:eastAsia="en-AU"/>
        </w:rPr>
        <w:t xml:space="preserve">PM&amp;C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Department of the Prime Minister and Cabinet</w:t>
      </w:r>
    </w:p>
    <w:p w14:paraId="3E0C267F" w14:textId="08A8AFEA"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PNT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Position, Navigation and Timing</w:t>
      </w:r>
    </w:p>
    <w:p w14:paraId="3E0C2680"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PNT-WG</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PNT Working Group</w:t>
      </w:r>
    </w:p>
    <w:p w14:paraId="3E0C2681"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QLD</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Queensland</w:t>
      </w:r>
    </w:p>
    <w:p w14:paraId="3E0C2682" w14:textId="77777777" w:rsidR="007243BA" w:rsidRDefault="007243BA" w:rsidP="00702A86">
      <w:pPr>
        <w:spacing w:after="60" w:line="240" w:lineRule="auto"/>
        <w:rPr>
          <w:rFonts w:ascii="Calibri" w:eastAsia="MS Mincho" w:hAnsi="Calibri" w:cs="Calibri"/>
          <w:b/>
          <w:bCs/>
          <w:color w:val="000000"/>
          <w:lang w:eastAsia="en-AU"/>
        </w:rPr>
      </w:pPr>
      <w:r>
        <w:rPr>
          <w:rFonts w:ascii="Calibri" w:eastAsia="MS Mincho" w:hAnsi="Calibri" w:cs="Calibri"/>
          <w:b/>
          <w:bCs/>
          <w:color w:val="000000"/>
          <w:lang w:eastAsia="en-AU"/>
        </w:rPr>
        <w:t>QZSS</w:t>
      </w:r>
      <w:r>
        <w:rPr>
          <w:rFonts w:ascii="Calibri" w:eastAsia="MS Mincho" w:hAnsi="Calibri" w:cs="Calibri"/>
          <w:b/>
          <w:bCs/>
          <w:color w:val="000000"/>
          <w:lang w:eastAsia="en-AU"/>
        </w:rPr>
        <w:tab/>
      </w:r>
      <w:r>
        <w:rPr>
          <w:rFonts w:ascii="Calibri" w:eastAsia="MS Mincho" w:hAnsi="Calibri" w:cs="Calibri"/>
          <w:b/>
          <w:bCs/>
          <w:color w:val="000000"/>
          <w:lang w:eastAsia="en-AU"/>
        </w:rPr>
        <w:tab/>
      </w:r>
      <w:r w:rsidRPr="007243BA">
        <w:rPr>
          <w:rFonts w:ascii="Calibri" w:eastAsia="MS Mincho" w:hAnsi="Calibri" w:cs="Calibri"/>
          <w:bCs/>
          <w:color w:val="000000"/>
          <w:lang w:eastAsia="en-AU"/>
        </w:rPr>
        <w:t>Quasi-Zenith Satellite System</w:t>
      </w:r>
      <w:r w:rsidRPr="007243BA">
        <w:rPr>
          <w:rFonts w:ascii="Calibri" w:eastAsia="MS Mincho" w:hAnsi="Calibri" w:cs="Calibri"/>
          <w:b/>
          <w:bCs/>
          <w:color w:val="000000"/>
          <w:lang w:eastAsia="en-AU"/>
        </w:rPr>
        <w:t xml:space="preserve"> </w:t>
      </w:r>
    </w:p>
    <w:p w14:paraId="3E0C2683"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RAAF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Royal Australian Air Force</w:t>
      </w:r>
    </w:p>
    <w:p w14:paraId="3E0C2684"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R&amp;D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Research and Development</w:t>
      </w:r>
    </w:p>
    <w:p w14:paraId="3E0C2685"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RFI</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Request for Information</w:t>
      </w:r>
    </w:p>
    <w:p w14:paraId="3E0C2686"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RIMPAC</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Rim of the Pacific</w:t>
      </w:r>
    </w:p>
    <w:p w14:paraId="3E0C2687"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RPAS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Remotely Piloted Aircraft Systems</w:t>
      </w:r>
    </w:p>
    <w:p w14:paraId="3E0C2688"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SAR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Synthetic Aperture Radar</w:t>
      </w:r>
    </w:p>
    <w:p w14:paraId="3E0C2689"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SARP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Standards and Recommended Practices</w:t>
      </w:r>
    </w:p>
    <w:p w14:paraId="3E0C268A"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S&amp;T</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Science and Technology; also State and Territory</w:t>
      </w:r>
    </w:p>
    <w:p w14:paraId="3E0C268B"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p>
    <w:p w14:paraId="3E0C268C"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SATCOM</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Satellite Communications</w:t>
      </w:r>
    </w:p>
    <w:p w14:paraId="3E0C268D"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SBAS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Satellite-based Augmentation System</w:t>
      </w:r>
    </w:p>
    <w:p w14:paraId="3E0C268E"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SBAS-IWG</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SBAS Interoperability Working Group</w:t>
      </w:r>
    </w:p>
    <w:p w14:paraId="3E0C268F"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SBS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Special Broadcasting Service</w:t>
      </w:r>
    </w:p>
    <w:p w14:paraId="3E0C2690"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SCC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Australian Government Space Coordination Committee</w:t>
      </w:r>
    </w:p>
    <w:p w14:paraId="3E0C2691" w14:textId="77777777" w:rsidR="005978FE" w:rsidRDefault="005978FE" w:rsidP="00702A86">
      <w:pPr>
        <w:spacing w:after="60" w:line="240" w:lineRule="auto"/>
        <w:ind w:left="1440" w:hanging="1440"/>
        <w:rPr>
          <w:rFonts w:ascii="Calibri" w:eastAsia="MS Mincho" w:hAnsi="Calibri" w:cs="Calibri"/>
          <w:color w:val="000000"/>
          <w:lang w:eastAsia="en-AU"/>
        </w:rPr>
      </w:pPr>
      <w:r>
        <w:rPr>
          <w:rFonts w:ascii="Calibri" w:eastAsia="MS Mincho" w:hAnsi="Calibri" w:cs="Calibri"/>
          <w:b/>
          <w:bCs/>
          <w:color w:val="000000"/>
          <w:lang w:eastAsia="en-AU"/>
        </w:rPr>
        <w:t>SDA</w:t>
      </w:r>
      <w:r>
        <w:rPr>
          <w:rFonts w:ascii="Calibri" w:eastAsia="MS Mincho" w:hAnsi="Calibri" w:cs="Calibri"/>
          <w:b/>
          <w:bCs/>
          <w:color w:val="000000"/>
          <w:lang w:eastAsia="en-AU"/>
        </w:rPr>
        <w:tab/>
      </w:r>
      <w:r w:rsidRPr="005978FE">
        <w:rPr>
          <w:rFonts w:ascii="Calibri" w:eastAsia="MS Mincho" w:hAnsi="Calibri" w:cs="Calibri"/>
          <w:bCs/>
          <w:color w:val="000000"/>
          <w:lang w:eastAsia="en-AU"/>
        </w:rPr>
        <w:t>Space Domain Awareness</w:t>
      </w:r>
    </w:p>
    <w:p w14:paraId="3E0C2692" w14:textId="77777777" w:rsidR="0008597F" w:rsidRPr="0008597F" w:rsidRDefault="0008597F" w:rsidP="00702A86">
      <w:pPr>
        <w:spacing w:after="60" w:line="240" w:lineRule="auto"/>
        <w:ind w:left="1440" w:hanging="1440"/>
        <w:rPr>
          <w:rFonts w:ascii="Calibri" w:eastAsia="MS Mincho" w:hAnsi="Calibri" w:cs="Calibri"/>
          <w:color w:val="000000"/>
          <w:lang w:eastAsia="en-AU"/>
        </w:rPr>
      </w:pPr>
      <w:r>
        <w:rPr>
          <w:rFonts w:ascii="Calibri" w:eastAsia="MS Mincho" w:hAnsi="Calibri" w:cs="Calibri"/>
          <w:b/>
          <w:bCs/>
          <w:color w:val="000000"/>
          <w:lang w:eastAsia="en-AU"/>
        </w:rPr>
        <w:t>SG-RFC</w:t>
      </w:r>
      <w:r>
        <w:rPr>
          <w:rFonts w:ascii="Calibri" w:eastAsia="MS Mincho" w:hAnsi="Calibri" w:cs="Calibri"/>
          <w:b/>
          <w:bCs/>
          <w:color w:val="000000"/>
          <w:lang w:eastAsia="en-AU"/>
        </w:rPr>
        <w:tab/>
      </w:r>
      <w:r w:rsidRPr="0008597F">
        <w:rPr>
          <w:rFonts w:ascii="Calibri" w:eastAsia="MS Mincho" w:hAnsi="Calibri" w:cs="Calibri"/>
          <w:bCs/>
          <w:color w:val="000000"/>
          <w:lang w:eastAsia="en-AU"/>
        </w:rPr>
        <w:t>World Meteorological Organisation Steering Group on Radio Frequency Coordination</w:t>
      </w:r>
    </w:p>
    <w:p w14:paraId="3E0C2693"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SIAA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Space Industry Association of Australia</w:t>
      </w:r>
    </w:p>
    <w:p w14:paraId="3E0C2694" w14:textId="77777777" w:rsidR="00850C19" w:rsidRPr="00850C19" w:rsidRDefault="00850C19" w:rsidP="00702A86">
      <w:pPr>
        <w:spacing w:after="60" w:line="240" w:lineRule="auto"/>
        <w:ind w:left="1440" w:hanging="1440"/>
        <w:rPr>
          <w:rFonts w:ascii="Calibri" w:eastAsia="MS Mincho" w:hAnsi="Calibri" w:cs="Calibri"/>
          <w:color w:val="000000"/>
          <w:lang w:eastAsia="en-AU"/>
        </w:rPr>
      </w:pPr>
      <w:r>
        <w:rPr>
          <w:rFonts w:ascii="Calibri" w:eastAsia="MS Mincho" w:hAnsi="Calibri" w:cs="Calibri"/>
          <w:b/>
          <w:bCs/>
          <w:color w:val="000000"/>
          <w:lang w:eastAsia="en-AU"/>
        </w:rPr>
        <w:t>SIP</w:t>
      </w:r>
      <w:r>
        <w:rPr>
          <w:rFonts w:ascii="Calibri" w:eastAsia="MS Mincho" w:hAnsi="Calibri" w:cs="Calibri"/>
          <w:b/>
          <w:bCs/>
          <w:color w:val="000000"/>
          <w:lang w:eastAsia="en-AU"/>
        </w:rPr>
        <w:tab/>
      </w:r>
      <w:r w:rsidRPr="00850C19">
        <w:rPr>
          <w:rFonts w:ascii="Calibri" w:eastAsia="MS Mincho" w:hAnsi="Calibri" w:cs="Calibri"/>
          <w:bCs/>
          <w:color w:val="000000"/>
          <w:lang w:eastAsia="en-AU"/>
        </w:rPr>
        <w:t>S</w:t>
      </w:r>
      <w:r>
        <w:rPr>
          <w:rFonts w:ascii="Calibri" w:eastAsia="MS Mincho" w:hAnsi="Calibri" w:cs="Calibri"/>
          <w:bCs/>
          <w:color w:val="000000"/>
          <w:lang w:eastAsia="en-AU"/>
        </w:rPr>
        <w:t>tatutory Infrastructure P</w:t>
      </w:r>
      <w:r w:rsidRPr="00850C19">
        <w:rPr>
          <w:rFonts w:ascii="Calibri" w:eastAsia="MS Mincho" w:hAnsi="Calibri" w:cs="Calibri"/>
          <w:bCs/>
          <w:color w:val="000000"/>
          <w:lang w:eastAsia="en-AU"/>
        </w:rPr>
        <w:t xml:space="preserve">rovider </w:t>
      </w:r>
    </w:p>
    <w:p w14:paraId="3E0C2695"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SIT</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Strategic Implementation Team</w:t>
      </w:r>
    </w:p>
    <w:p w14:paraId="3E0C2696"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SKA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Square Kilometre Array</w:t>
      </w:r>
    </w:p>
    <w:p w14:paraId="3E0C2697"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SLR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Satellite Laser Ranging</w:t>
      </w:r>
    </w:p>
    <w:p w14:paraId="3E0C2698" w14:textId="77777777" w:rsidR="00B83572" w:rsidRDefault="00B83572" w:rsidP="00B83572">
      <w:pPr>
        <w:spacing w:after="60" w:line="240" w:lineRule="auto"/>
        <w:ind w:left="1440" w:hanging="1440"/>
        <w:rPr>
          <w:rFonts w:ascii="Calibri" w:eastAsia="MS Mincho" w:hAnsi="Calibri" w:cs="Calibri"/>
          <w:color w:val="000000"/>
          <w:lang w:eastAsia="en-AU"/>
        </w:rPr>
      </w:pPr>
      <w:r w:rsidRPr="00B83572">
        <w:rPr>
          <w:rFonts w:ascii="Calibri" w:eastAsia="MS Mincho" w:hAnsi="Calibri" w:cs="Calibri"/>
          <w:b/>
          <w:color w:val="000000"/>
          <w:lang w:eastAsia="en-AU"/>
        </w:rPr>
        <w:t>SOLAS</w:t>
      </w:r>
      <w:r w:rsidRPr="00B83572">
        <w:rPr>
          <w:rFonts w:ascii="Calibri" w:eastAsia="MS Mincho" w:hAnsi="Calibri" w:cs="Calibri"/>
          <w:color w:val="000000"/>
          <w:lang w:eastAsia="en-AU"/>
        </w:rPr>
        <w:t xml:space="preserve"> </w:t>
      </w:r>
      <w:r>
        <w:rPr>
          <w:rFonts w:ascii="Calibri" w:eastAsia="MS Mincho" w:hAnsi="Calibri" w:cs="Calibri"/>
          <w:color w:val="000000"/>
          <w:lang w:eastAsia="en-AU"/>
        </w:rPr>
        <w:tab/>
      </w:r>
      <w:r w:rsidRPr="00B83572">
        <w:rPr>
          <w:rFonts w:ascii="Calibri" w:eastAsia="MS Mincho" w:hAnsi="Calibri" w:cs="Calibri"/>
          <w:color w:val="000000"/>
          <w:lang w:eastAsia="en-AU"/>
        </w:rPr>
        <w:t>International Convention for the Safety of Life at Sea</w:t>
      </w:r>
    </w:p>
    <w:p w14:paraId="3E0C2699" w14:textId="4D8513BB" w:rsidR="00196B05" w:rsidRPr="00196B05" w:rsidRDefault="004C2472" w:rsidP="00B83572">
      <w:pPr>
        <w:spacing w:after="60" w:line="240" w:lineRule="auto"/>
        <w:ind w:left="1440" w:hanging="1440"/>
        <w:rPr>
          <w:rFonts w:ascii="Calibri" w:eastAsia="MS Mincho" w:hAnsi="Calibri" w:cs="Calibri"/>
          <w:color w:val="000000"/>
          <w:lang w:eastAsia="en-AU"/>
        </w:rPr>
      </w:pPr>
      <w:r>
        <w:rPr>
          <w:rFonts w:ascii="Calibri" w:eastAsia="MS Mincho" w:hAnsi="Calibri" w:cs="Calibri"/>
          <w:b/>
          <w:color w:val="000000"/>
          <w:lang w:eastAsia="en-AU"/>
        </w:rPr>
        <w:t>SOI</w:t>
      </w:r>
      <w:r w:rsidR="00196B05">
        <w:rPr>
          <w:rFonts w:ascii="Calibri" w:eastAsia="MS Mincho" w:hAnsi="Calibri" w:cs="Calibri"/>
          <w:b/>
          <w:color w:val="000000"/>
          <w:lang w:eastAsia="en-AU"/>
        </w:rPr>
        <w:tab/>
      </w:r>
      <w:r w:rsidR="00196B05" w:rsidRPr="00196B05">
        <w:rPr>
          <w:rFonts w:ascii="Calibri" w:eastAsia="MS Mincho" w:hAnsi="Calibri" w:cs="Calibri"/>
          <w:color w:val="000000"/>
          <w:lang w:eastAsia="en-AU"/>
        </w:rPr>
        <w:t>Statement of Strategic Intent</w:t>
      </w:r>
    </w:p>
    <w:p w14:paraId="3E0C269A"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SSA</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Space Situational Awareness</w:t>
      </w:r>
    </w:p>
    <w:p w14:paraId="3E0C269B"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SSI</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Statement of Strategic Intent and Cooperation</w:t>
      </w:r>
    </w:p>
    <w:p w14:paraId="3E0C269C" w14:textId="77777777" w:rsidR="00017980" w:rsidRPr="00702A86" w:rsidRDefault="00017980" w:rsidP="00702A86">
      <w:pPr>
        <w:spacing w:after="60" w:line="240" w:lineRule="auto"/>
        <w:ind w:left="1440" w:hanging="1440"/>
        <w:rPr>
          <w:rFonts w:ascii="Calibri" w:eastAsia="MS Mincho" w:hAnsi="Calibri" w:cs="Calibri"/>
          <w:color w:val="000000"/>
          <w:lang w:eastAsia="en-AU"/>
        </w:rPr>
      </w:pPr>
      <w:r>
        <w:rPr>
          <w:rFonts w:ascii="Calibri" w:eastAsia="MS Mincho" w:hAnsi="Calibri" w:cs="Calibri"/>
          <w:b/>
          <w:color w:val="000000"/>
          <w:lang w:eastAsia="en-AU"/>
        </w:rPr>
        <w:t>SST-VC</w:t>
      </w:r>
      <w:r>
        <w:rPr>
          <w:rFonts w:ascii="Calibri" w:eastAsia="MS Mincho" w:hAnsi="Calibri" w:cs="Calibri"/>
          <w:b/>
          <w:color w:val="000000"/>
          <w:lang w:eastAsia="en-AU"/>
        </w:rPr>
        <w:tab/>
      </w:r>
      <w:r w:rsidRPr="00017980">
        <w:rPr>
          <w:rFonts w:ascii="Calibri" w:eastAsia="MS Mincho" w:hAnsi="Calibri" w:cs="Calibri"/>
          <w:color w:val="000000"/>
          <w:lang w:eastAsia="en-AU"/>
        </w:rPr>
        <w:t xml:space="preserve">CEOS Sea Surface Temperature Virtual Constellation </w:t>
      </w:r>
    </w:p>
    <w:p w14:paraId="3E0C269D" w14:textId="77777777" w:rsidR="005978FE" w:rsidRDefault="005978FE" w:rsidP="00702A86">
      <w:pPr>
        <w:spacing w:after="60" w:line="240" w:lineRule="auto"/>
        <w:ind w:left="1440" w:hanging="1440"/>
        <w:rPr>
          <w:rFonts w:ascii="Calibri" w:eastAsia="MS Mincho" w:hAnsi="Calibri" w:cs="Calibri"/>
          <w:b/>
          <w:color w:val="000000"/>
          <w:lang w:eastAsia="en-AU"/>
        </w:rPr>
      </w:pPr>
      <w:r>
        <w:rPr>
          <w:rFonts w:ascii="Calibri" w:eastAsia="MS Mincho" w:hAnsi="Calibri" w:cs="Calibri"/>
          <w:b/>
          <w:color w:val="000000"/>
          <w:lang w:eastAsia="en-AU"/>
        </w:rPr>
        <w:t>STaR</w:t>
      </w:r>
      <w:r>
        <w:rPr>
          <w:rFonts w:ascii="Calibri" w:eastAsia="MS Mincho" w:hAnsi="Calibri" w:cs="Calibri"/>
          <w:b/>
          <w:color w:val="000000"/>
          <w:lang w:eastAsia="en-AU"/>
        </w:rPr>
        <w:tab/>
      </w:r>
      <w:r w:rsidRPr="005978FE">
        <w:rPr>
          <w:rFonts w:ascii="Calibri" w:eastAsia="MS Mincho" w:hAnsi="Calibri" w:cs="Calibri"/>
          <w:color w:val="000000"/>
          <w:lang w:eastAsia="en-AU"/>
        </w:rPr>
        <w:t>Science, Technology and Research</w:t>
      </w:r>
    </w:p>
    <w:p w14:paraId="3E0C269E"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STSC</w:t>
      </w:r>
      <w:r w:rsidRPr="00702A86">
        <w:rPr>
          <w:rFonts w:ascii="Calibri" w:eastAsia="MS Mincho" w:hAnsi="Calibri" w:cs="Calibri"/>
          <w:b/>
          <w:color w:val="000000"/>
          <w:lang w:eastAsia="en-AU"/>
        </w:rPr>
        <w:tab/>
      </w:r>
      <w:r w:rsidRPr="00702A86">
        <w:rPr>
          <w:rFonts w:ascii="Calibri" w:eastAsia="MS Mincho" w:hAnsi="Calibri" w:cs="Times New Roman"/>
          <w:color w:val="000000"/>
          <w:szCs w:val="20"/>
          <w:lang w:eastAsia="en-AU"/>
        </w:rPr>
        <w:t>State and Territory Space Coordination</w:t>
      </w:r>
    </w:p>
    <w:p w14:paraId="3E0C269F"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STEM</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Science, Technology, Engineering and Mathematics</w:t>
      </w:r>
    </w:p>
    <w:p w14:paraId="3E0C26A0" w14:textId="77777777" w:rsidR="009828C9" w:rsidRPr="009828C9" w:rsidRDefault="009828C9" w:rsidP="00702A86">
      <w:pPr>
        <w:spacing w:after="60" w:line="240" w:lineRule="auto"/>
        <w:ind w:left="1440" w:hanging="1440"/>
        <w:rPr>
          <w:rFonts w:ascii="Calibri" w:eastAsia="MS Mincho" w:hAnsi="Calibri" w:cs="Calibri"/>
          <w:color w:val="000000"/>
          <w:lang w:eastAsia="en-AU"/>
        </w:rPr>
      </w:pPr>
      <w:r w:rsidRPr="009828C9">
        <w:rPr>
          <w:rFonts w:ascii="Calibri" w:eastAsia="MS Mincho" w:hAnsi="Calibri" w:cs="Calibri"/>
          <w:b/>
          <w:color w:val="000000"/>
          <w:lang w:eastAsia="en-AU"/>
        </w:rPr>
        <w:t>Suomi</w:t>
      </w:r>
      <w:r>
        <w:rPr>
          <w:rFonts w:ascii="Calibri" w:eastAsia="MS Mincho" w:hAnsi="Calibri" w:cs="Calibri"/>
          <w:b/>
          <w:color w:val="000000"/>
          <w:lang w:eastAsia="en-AU"/>
        </w:rPr>
        <w:t>NPP</w:t>
      </w:r>
      <w:r>
        <w:rPr>
          <w:rFonts w:ascii="Calibri" w:eastAsia="MS Mincho" w:hAnsi="Calibri" w:cs="Calibri"/>
          <w:b/>
          <w:color w:val="000000"/>
          <w:lang w:eastAsia="en-AU"/>
        </w:rPr>
        <w:tab/>
      </w:r>
      <w:r w:rsidRPr="009828C9">
        <w:rPr>
          <w:rFonts w:ascii="Calibri" w:eastAsia="MS Mincho" w:hAnsi="Calibri" w:cs="Calibri"/>
          <w:color w:val="000000"/>
          <w:lang w:eastAsia="en-AU"/>
        </w:rPr>
        <w:t>Suomi National Polar-orbiting Partnership satellite</w:t>
      </w:r>
    </w:p>
    <w:p w14:paraId="3E0C26A1"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SWS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Space Weather Service</w:t>
      </w:r>
    </w:p>
    <w:p w14:paraId="3E0C26A2"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TARS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Turn-Around Ranging Station</w:t>
      </w:r>
    </w:p>
    <w:p w14:paraId="3E0C26A3"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 xml:space="preserve">TAS </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Tasmania</w:t>
      </w:r>
    </w:p>
    <w:p w14:paraId="3E0C26A4"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TCBM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Transparency and Confidence Building Measures</w:t>
      </w:r>
    </w:p>
    <w:p w14:paraId="3E0C26A5"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TERN</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Terrestrial Ecosystem Research Network</w:t>
      </w:r>
    </w:p>
    <w:p w14:paraId="3E0C26A6"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TIROS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Television Infrared Observation Satellite</w:t>
      </w:r>
    </w:p>
    <w:p w14:paraId="3E0C26A7"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TISN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Trusted Information Sharing Network for Critical Infrastructure Resilience</w:t>
      </w:r>
    </w:p>
    <w:p w14:paraId="3E0C26A8"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UAE</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United Arab Emirates</w:t>
      </w:r>
    </w:p>
    <w:p w14:paraId="3E0C26A9"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UK</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United Kingdom</w:t>
      </w:r>
    </w:p>
    <w:p w14:paraId="3E0C26AA"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UN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United Nations</w:t>
      </w:r>
    </w:p>
    <w:p w14:paraId="3E0C26AB"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UNGGIM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The UN Committee of Experts on Global Geospatial Information Management</w:t>
      </w:r>
    </w:p>
    <w:p w14:paraId="3E0C26AC"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UNSW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University of New South Wales</w:t>
      </w:r>
    </w:p>
    <w:p w14:paraId="3E0C26AD" w14:textId="77777777" w:rsidR="009A4E12" w:rsidRPr="00702A86" w:rsidRDefault="009A4E12" w:rsidP="009A4E12">
      <w:pPr>
        <w:spacing w:after="60" w:line="240" w:lineRule="auto"/>
        <w:ind w:left="1440" w:hanging="1440"/>
        <w:rPr>
          <w:rFonts w:ascii="Calibri" w:eastAsia="MS Mincho" w:hAnsi="Calibri" w:cs="Calibri"/>
          <w:color w:val="000000"/>
          <w:lang w:eastAsia="en-AU"/>
        </w:rPr>
      </w:pPr>
      <w:r w:rsidRPr="009A4E12">
        <w:rPr>
          <w:rFonts w:ascii="Calibri" w:eastAsia="MS Mincho" w:hAnsi="Calibri" w:cs="Calibri"/>
          <w:b/>
          <w:color w:val="000000"/>
          <w:lang w:eastAsia="en-AU"/>
        </w:rPr>
        <w:t>UNOOSA</w:t>
      </w:r>
      <w:r>
        <w:rPr>
          <w:rFonts w:ascii="Calibri" w:eastAsia="MS Mincho" w:hAnsi="Calibri" w:cs="Calibri"/>
          <w:color w:val="000000"/>
          <w:lang w:eastAsia="en-AU"/>
        </w:rPr>
        <w:tab/>
      </w:r>
      <w:r w:rsidRPr="009A4E12">
        <w:rPr>
          <w:rFonts w:ascii="Calibri" w:eastAsia="MS Mincho" w:hAnsi="Calibri" w:cs="Calibri"/>
          <w:color w:val="000000"/>
          <w:lang w:eastAsia="en-AU"/>
        </w:rPr>
        <w:t>United Nations Office for Outer Space Affairs</w:t>
      </w:r>
    </w:p>
    <w:p w14:paraId="3E0C26AE"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US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United States</w:t>
      </w:r>
    </w:p>
    <w:p w14:paraId="3E0C26AF"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USG</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Universal Service Guarantee</w:t>
      </w:r>
    </w:p>
    <w:p w14:paraId="3E0C26B0" w14:textId="77777777" w:rsidR="00205C8E" w:rsidRPr="00205C8E" w:rsidRDefault="00205C8E" w:rsidP="00702A86">
      <w:pPr>
        <w:spacing w:after="60" w:line="240" w:lineRule="auto"/>
        <w:rPr>
          <w:rFonts w:ascii="Calibri" w:eastAsia="MS Mincho" w:hAnsi="Calibri" w:cs="Calibri"/>
          <w:color w:val="000000"/>
          <w:lang w:eastAsia="en-AU"/>
        </w:rPr>
      </w:pPr>
      <w:r w:rsidRPr="00205C8E">
        <w:rPr>
          <w:rFonts w:ascii="Calibri" w:eastAsia="MS Mincho" w:hAnsi="Calibri" w:cs="Calibri"/>
          <w:b/>
          <w:color w:val="000000"/>
          <w:lang w:eastAsia="en-AU"/>
        </w:rPr>
        <w:t>USGS</w:t>
      </w:r>
      <w:r w:rsidRPr="00205C8E">
        <w:rPr>
          <w:rFonts w:ascii="Calibri" w:eastAsia="MS Mincho" w:hAnsi="Calibri" w:cs="Calibri"/>
          <w:b/>
          <w:color w:val="000000"/>
          <w:lang w:eastAsia="en-AU"/>
        </w:rPr>
        <w:tab/>
      </w:r>
      <w:r w:rsidRPr="00205C8E">
        <w:rPr>
          <w:rFonts w:ascii="Calibri" w:eastAsia="MS Mincho" w:hAnsi="Calibri" w:cs="Calibri"/>
          <w:b/>
          <w:color w:val="000000"/>
          <w:lang w:eastAsia="en-AU"/>
        </w:rPr>
        <w:tab/>
      </w:r>
      <w:r w:rsidRPr="00205C8E">
        <w:rPr>
          <w:rFonts w:ascii="Calibri" w:eastAsia="MS Mincho" w:hAnsi="Calibri" w:cs="Calibri"/>
          <w:color w:val="000000"/>
          <w:lang w:eastAsia="en-AU"/>
        </w:rPr>
        <w:t>US Geological Survey</w:t>
      </w:r>
    </w:p>
    <w:p w14:paraId="3E0C26B1"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USO</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Universal Service Obligation</w:t>
      </w:r>
    </w:p>
    <w:p w14:paraId="3E0C26B2"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VAST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Viewer Access Satellite Television</w:t>
      </w:r>
    </w:p>
    <w:p w14:paraId="3E0C26B3"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VHF</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Very High Frequency</w:t>
      </w:r>
    </w:p>
    <w:p w14:paraId="3E0C26B4"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VIC</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Victoria</w:t>
      </w:r>
    </w:p>
    <w:p w14:paraId="3E0C26B5"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VLBI</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Very Long Baseline Interferometry</w:t>
      </w:r>
    </w:p>
    <w:p w14:paraId="3E0C26B6"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VSSEC</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Victorian Space Science Education Centre</w:t>
      </w:r>
    </w:p>
    <w:p w14:paraId="3E0C26B7"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VTOL</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Vertical Take Off and Landing</w:t>
      </w:r>
    </w:p>
    <w:p w14:paraId="3E0C26B8"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 xml:space="preserve">WA </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Western Australia</w:t>
      </w:r>
    </w:p>
    <w:p w14:paraId="3E0C26B9"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WGCV</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Working Group on Calibration and Validation</w:t>
      </w:r>
    </w:p>
    <w:p w14:paraId="3E0C26BA"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WGISS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Working Group on Information Systems and Services</w:t>
      </w:r>
    </w:p>
    <w:p w14:paraId="3E0C26BB"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WGS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Wideband Global SATCOM</w:t>
      </w:r>
    </w:p>
    <w:p w14:paraId="3E0C26BC"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WIGOS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World Meteorological Organisation Integrated Global Observing System</w:t>
      </w:r>
    </w:p>
    <w:p w14:paraId="3E0C26BD" w14:textId="77777777" w:rsidR="00702A86" w:rsidRPr="00702A86" w:rsidRDefault="00702A86" w:rsidP="00702A86">
      <w:pPr>
        <w:spacing w:after="60" w:line="240" w:lineRule="auto"/>
        <w:rPr>
          <w:rFonts w:ascii="Calibri" w:eastAsia="MS Mincho" w:hAnsi="Calibri" w:cs="Calibri"/>
          <w:b/>
          <w:bCs/>
          <w:color w:val="000000"/>
          <w:lang w:eastAsia="en-AU"/>
        </w:rPr>
      </w:pPr>
      <w:r w:rsidRPr="00702A86">
        <w:rPr>
          <w:rFonts w:ascii="Calibri" w:eastAsia="MS Mincho" w:hAnsi="Calibri" w:cs="Calibri"/>
          <w:b/>
          <w:bCs/>
          <w:color w:val="000000"/>
          <w:lang w:eastAsia="en-AU"/>
        </w:rPr>
        <w:t xml:space="preserve">WMO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World Meteorological Organization</w:t>
      </w:r>
    </w:p>
    <w:p w14:paraId="3E0C26BE"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WDC</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World Data Centre</w:t>
      </w:r>
    </w:p>
    <w:p w14:paraId="3E0C26BF"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WRC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World Radiocommunication Conference</w:t>
      </w:r>
    </w:p>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164"/>
    <w:p w14:paraId="3E0C26C0"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p>
    <w:p w14:paraId="3E0C26C1" w14:textId="77777777" w:rsidR="00702A86" w:rsidRDefault="00702A86"/>
    <w:sectPr w:rsidR="00702A86" w:rsidSect="007D7036">
      <w:type w:val="continuous"/>
      <w:pgSz w:w="11906" w:h="16838" w:code="9"/>
      <w:pgMar w:top="1077" w:right="1021" w:bottom="1701" w:left="1021" w:header="454" w:footer="539" w:gutter="0"/>
      <w:cols w:num="2" w:space="282"/>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D8CCDC" w14:textId="77777777" w:rsidR="009B2E4E" w:rsidRDefault="009B2E4E" w:rsidP="00702A86">
      <w:pPr>
        <w:spacing w:after="0" w:line="240" w:lineRule="auto"/>
      </w:pPr>
      <w:r>
        <w:separator/>
      </w:r>
    </w:p>
  </w:endnote>
  <w:endnote w:type="continuationSeparator" w:id="0">
    <w:p w14:paraId="29720371" w14:textId="77777777" w:rsidR="009B2E4E" w:rsidRDefault="009B2E4E" w:rsidP="00702A86">
      <w:pPr>
        <w:spacing w:after="0" w:line="240" w:lineRule="auto"/>
      </w:pPr>
      <w:r>
        <w:continuationSeparator/>
      </w:r>
    </w:p>
  </w:endnote>
  <w:endnote w:type="continuationNotice" w:id="1">
    <w:p w14:paraId="50ABEAB2" w14:textId="77777777" w:rsidR="009B2E4E" w:rsidRDefault="009B2E4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DD2E6" w14:textId="77777777" w:rsidR="00FC13EF" w:rsidRDefault="00FC13E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5000" w:type="pct"/>
      <w:tblBorders>
        <w:top w:val="single" w:sz="36" w:space="0" w:color="004976"/>
      </w:tblBorders>
      <w:tblLayout w:type="fixed"/>
      <w:tblLook w:val="01E0" w:firstRow="1" w:lastRow="1" w:firstColumn="1" w:lastColumn="1" w:noHBand="0" w:noVBand="0"/>
      <w:tblCaption w:val="Footer Grid"/>
      <w:tblDescription w:val="Footer Grid"/>
    </w:tblPr>
    <w:tblGrid>
      <w:gridCol w:w="8080"/>
      <w:gridCol w:w="1784"/>
    </w:tblGrid>
    <w:tr w:rsidR="009B2E4E" w14:paraId="3E0C26FB" w14:textId="77777777" w:rsidTr="00702A86">
      <w:trPr>
        <w:trHeight w:hRule="exact" w:val="425"/>
        <w:tblHeader/>
      </w:trPr>
      <w:tc>
        <w:tcPr>
          <w:tcW w:w="8080" w:type="dxa"/>
          <w:vAlign w:val="bottom"/>
        </w:tcPr>
        <w:p w14:paraId="3E0C26F9" w14:textId="77777777" w:rsidR="009B2E4E" w:rsidRPr="00420B00" w:rsidRDefault="009B2E4E" w:rsidP="00702A86">
          <w:pPr>
            <w:pStyle w:val="FooterInfo"/>
          </w:pPr>
          <w:r w:rsidRPr="00A10232">
            <w:rPr>
              <w:rStyle w:val="FooterInfoBold"/>
            </w:rPr>
            <w:t>Australian Space Agency</w:t>
          </w:r>
          <w:r w:rsidRPr="00A10232">
            <w:t xml:space="preserve"> </w:t>
          </w:r>
          <w:r w:rsidRPr="00396B3F">
            <w:rPr>
              <w:i/>
            </w:rPr>
            <w:t>State of Space</w:t>
          </w:r>
          <w:r>
            <w:t xml:space="preserve"> report</w:t>
          </w:r>
        </w:p>
      </w:tc>
      <w:tc>
        <w:tcPr>
          <w:tcW w:w="1784" w:type="dxa"/>
          <w:vAlign w:val="bottom"/>
        </w:tcPr>
        <w:p w14:paraId="3E0C26FA" w14:textId="05B98719" w:rsidR="009B2E4E" w:rsidRPr="00B64CC4" w:rsidRDefault="009B2E4E" w:rsidP="00702A86">
          <w:pPr>
            <w:pStyle w:val="FooterInfo"/>
          </w:pPr>
          <w:r>
            <w:rPr>
              <w:rStyle w:val="FooterInfoBold"/>
            </w:rPr>
            <w:t xml:space="preserve">21 December 2020   </w:t>
          </w:r>
          <w:r>
            <w:t xml:space="preserve"> </w:t>
          </w:r>
          <w:r w:rsidRPr="00420B00">
            <w:fldChar w:fldCharType="begin"/>
          </w:r>
          <w:r w:rsidRPr="00420B00">
            <w:instrText xml:space="preserve"> PAGE  \* Arabic  \* MERGEFORMAT </w:instrText>
          </w:r>
          <w:r w:rsidRPr="00420B00">
            <w:fldChar w:fldCharType="separate"/>
          </w:r>
          <w:r w:rsidR="00FC13EF">
            <w:rPr>
              <w:noProof/>
            </w:rPr>
            <w:t>15</w:t>
          </w:r>
          <w:r w:rsidRPr="00420B00">
            <w:fldChar w:fldCharType="end"/>
          </w:r>
        </w:p>
      </w:tc>
    </w:tr>
  </w:tbl>
  <w:p w14:paraId="3E0C26FC" w14:textId="77777777" w:rsidR="009B2E4E" w:rsidRDefault="009B2E4E" w:rsidP="00702A86">
    <w:pPr>
      <w:pStyle w:val="Footer1"/>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5000" w:type="pct"/>
      <w:tblBorders>
        <w:top w:val="single" w:sz="36" w:space="0" w:color="004976"/>
      </w:tblBorders>
      <w:tblLayout w:type="fixed"/>
      <w:tblLook w:val="01E0" w:firstRow="1" w:lastRow="1" w:firstColumn="1" w:lastColumn="1" w:noHBand="0" w:noVBand="0"/>
      <w:tblCaption w:val="Footer Grid"/>
      <w:tblDescription w:val="Footer Grid"/>
    </w:tblPr>
    <w:tblGrid>
      <w:gridCol w:w="8080"/>
      <w:gridCol w:w="1784"/>
    </w:tblGrid>
    <w:tr w:rsidR="009B2E4E" w14:paraId="3E0C2700" w14:textId="77777777" w:rsidTr="00702A86">
      <w:trPr>
        <w:trHeight w:hRule="exact" w:val="425"/>
        <w:tblHeader/>
      </w:trPr>
      <w:tc>
        <w:tcPr>
          <w:tcW w:w="8080" w:type="dxa"/>
          <w:vAlign w:val="bottom"/>
        </w:tcPr>
        <w:p w14:paraId="3E0C26FE" w14:textId="77777777" w:rsidR="009B2E4E" w:rsidRPr="00CC5E84" w:rsidRDefault="009B2E4E" w:rsidP="00702A86">
          <w:pPr>
            <w:pStyle w:val="FooterInfo"/>
            <w:rPr>
              <w:rStyle w:val="FooterInfoBold"/>
            </w:rPr>
          </w:pPr>
          <w:r w:rsidRPr="00CC5E84">
            <w:rPr>
              <w:rStyle w:val="FooterInfoBold"/>
            </w:rPr>
            <w:t xml:space="preserve">Australian Space Agency </w:t>
          </w:r>
          <w:r w:rsidRPr="00CC5E84">
            <w:fldChar w:fldCharType="begin"/>
          </w:r>
          <w:r w:rsidRPr="00CC5E84">
            <w:instrText xml:space="preserve"> FILENAME  </w:instrText>
          </w:r>
          <w:r w:rsidRPr="00CC5E84">
            <w:fldChar w:fldCharType="separate"/>
          </w:r>
          <w:r w:rsidR="009F6694">
            <w:rPr>
              <w:noProof/>
            </w:rPr>
            <w:t>State of Space Report-FINAL December 21</w:t>
          </w:r>
          <w:r w:rsidRPr="00CC5E84">
            <w:fldChar w:fldCharType="end"/>
          </w:r>
        </w:p>
      </w:tc>
      <w:tc>
        <w:tcPr>
          <w:tcW w:w="1784" w:type="dxa"/>
          <w:vAlign w:val="bottom"/>
        </w:tcPr>
        <w:p w14:paraId="3E0C26FF" w14:textId="77777777" w:rsidR="009B2E4E" w:rsidRPr="00CC5E84" w:rsidRDefault="009B2E4E" w:rsidP="00702A86">
          <w:pPr>
            <w:pStyle w:val="FooterInfo"/>
            <w:rPr>
              <w:rStyle w:val="FooterInfoBold"/>
            </w:rPr>
          </w:pPr>
          <w:r w:rsidRPr="00CC5E84">
            <w:rPr>
              <w:rStyle w:val="FooterInfoBold"/>
            </w:rPr>
            <w:fldChar w:fldCharType="begin"/>
          </w:r>
          <w:r w:rsidRPr="00CC5E84">
            <w:rPr>
              <w:rStyle w:val="FooterInfoBold"/>
            </w:rPr>
            <w:instrText xml:space="preserve"> DOCPROPERTY  CoverDate </w:instrText>
          </w:r>
          <w:r w:rsidRPr="00CC5E84">
            <w:rPr>
              <w:rStyle w:val="FooterInfoBold"/>
            </w:rPr>
            <w:fldChar w:fldCharType="separate"/>
          </w:r>
          <w:r w:rsidR="009F6694">
            <w:rPr>
              <w:rStyle w:val="FooterInfoBold"/>
              <w:b w:val="0"/>
              <w:bCs/>
              <w:lang w:val="en-US"/>
            </w:rPr>
            <w:t>Error! Unknown document property name.</w:t>
          </w:r>
          <w:r w:rsidRPr="00CC5E84">
            <w:rPr>
              <w:rStyle w:val="FooterInfoBold"/>
            </w:rPr>
            <w:fldChar w:fldCharType="end"/>
          </w:r>
          <w:r w:rsidRPr="00CC5E84">
            <w:rPr>
              <w:rStyle w:val="FooterInfoBold"/>
            </w:rPr>
            <w:t xml:space="preserve">  </w:t>
          </w:r>
          <w:r w:rsidRPr="00CC5E84">
            <w:fldChar w:fldCharType="begin"/>
          </w:r>
          <w:r w:rsidRPr="00CC5E84">
            <w:instrText xml:space="preserve"> PAGE  \* Arabic  \* MERGEFORMAT </w:instrText>
          </w:r>
          <w:r w:rsidRPr="00CC5E84">
            <w:fldChar w:fldCharType="separate"/>
          </w:r>
          <w:r w:rsidRPr="00CC5E84">
            <w:t>4</w:t>
          </w:r>
          <w:r w:rsidRPr="00CC5E84">
            <w:fldChar w:fldCharType="end"/>
          </w:r>
        </w:p>
      </w:tc>
    </w:tr>
  </w:tbl>
  <w:p w14:paraId="3E0C2701" w14:textId="77777777" w:rsidR="009B2E4E" w:rsidRDefault="009B2E4E" w:rsidP="00702A86">
    <w:pPr>
      <w:pStyle w:val="Footer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E217B4" w14:textId="77777777" w:rsidR="009B2E4E" w:rsidRDefault="009B2E4E" w:rsidP="00702A86">
      <w:pPr>
        <w:spacing w:after="0" w:line="240" w:lineRule="auto"/>
      </w:pPr>
      <w:r>
        <w:separator/>
      </w:r>
    </w:p>
  </w:footnote>
  <w:footnote w:type="continuationSeparator" w:id="0">
    <w:p w14:paraId="0CCBC5B4" w14:textId="77777777" w:rsidR="009B2E4E" w:rsidRDefault="009B2E4E" w:rsidP="00702A86">
      <w:pPr>
        <w:spacing w:after="0" w:line="240" w:lineRule="auto"/>
      </w:pPr>
      <w:r>
        <w:continuationSeparator/>
      </w:r>
    </w:p>
  </w:footnote>
  <w:footnote w:type="continuationNotice" w:id="1">
    <w:p w14:paraId="563D4069" w14:textId="77777777" w:rsidR="009B2E4E" w:rsidRDefault="009B2E4E">
      <w:pPr>
        <w:spacing w:after="0" w:line="240" w:lineRule="auto"/>
      </w:pPr>
    </w:p>
  </w:footnote>
  <w:footnote w:id="2">
    <w:p w14:paraId="20D2556A" w14:textId="4EEDA7BA" w:rsidR="009B2E4E" w:rsidRPr="00211938" w:rsidRDefault="009B2E4E">
      <w:pPr>
        <w:pStyle w:val="FootnoteText"/>
        <w:rPr>
          <w:i/>
        </w:rPr>
      </w:pPr>
      <w:r w:rsidRPr="00211938">
        <w:rPr>
          <w:rStyle w:val="FootnoteReference"/>
          <w:i/>
        </w:rPr>
        <w:footnoteRef/>
      </w:r>
      <w:r w:rsidRPr="00211938">
        <w:rPr>
          <w:i/>
        </w:rPr>
        <w:t xml:space="preserve"> Note, revenue, jobs and growth are lagging indicators and investment is a leading indicator, which is why reporting timeframes differ.</w:t>
      </w:r>
    </w:p>
  </w:footnote>
  <w:footnote w:id="3">
    <w:p w14:paraId="5DD6D79F" w14:textId="61332363" w:rsidR="009B2E4E" w:rsidRDefault="009B2E4E">
      <w:pPr>
        <w:pStyle w:val="FootnoteText"/>
      </w:pPr>
      <w:r w:rsidRPr="00211938">
        <w:rPr>
          <w:rStyle w:val="FootnoteReference"/>
          <w:i/>
        </w:rPr>
        <w:footnoteRef/>
      </w:r>
      <w:r w:rsidRPr="00211938">
        <w:rPr>
          <w:i/>
        </w:rPr>
        <w:t xml:space="preserve"> Australian Space Agency (2020), Definition of the Australian space sector</w:t>
      </w:r>
    </w:p>
  </w:footnote>
  <w:footnote w:id="4">
    <w:p w14:paraId="166C1DCC" w14:textId="77777777" w:rsidR="00EB256A" w:rsidRPr="00363976" w:rsidRDefault="00EB256A" w:rsidP="00EB256A">
      <w:pPr>
        <w:pStyle w:val="Citation"/>
      </w:pPr>
      <w:r w:rsidRPr="008B0F14">
        <w:rPr>
          <w:rStyle w:val="FootnoteReference"/>
        </w:rPr>
        <w:footnoteRef/>
      </w:r>
      <w:r w:rsidRPr="00363976">
        <w:t xml:space="preserve"> OECD The impacts of COVID-19 on the space industry, released 5 August 2020</w:t>
      </w:r>
    </w:p>
  </w:footnote>
  <w:footnote w:id="5">
    <w:p w14:paraId="3E0C2703" w14:textId="42E8701F" w:rsidR="009B2E4E" w:rsidRPr="00C655E0" w:rsidRDefault="009B2E4E" w:rsidP="001223F0">
      <w:pPr>
        <w:rPr>
          <w:rFonts w:ascii="Calibri" w:eastAsia="MS Mincho" w:hAnsi="Calibri" w:cs="Calibri"/>
          <w:i/>
        </w:rPr>
      </w:pPr>
      <w:r>
        <w:rPr>
          <w:rStyle w:val="FootnoteReference1"/>
        </w:rPr>
        <w:footnoteRef/>
      </w:r>
      <w:r>
        <w:t xml:space="preserve"> </w:t>
      </w:r>
      <w:r w:rsidRPr="00C655E0">
        <w:rPr>
          <w:rFonts w:ascii="Calibri" w:hAnsi="Calibri" w:cs="Calibri"/>
          <w:i/>
          <w:sz w:val="18"/>
          <w:szCs w:val="18"/>
        </w:rPr>
        <w:t xml:space="preserve">On 26 September 2019, </w:t>
      </w:r>
      <w:r w:rsidRPr="00C655E0">
        <w:rPr>
          <w:i/>
          <w:sz w:val="18"/>
          <w:szCs w:val="18"/>
        </w:rPr>
        <w:t>the Memorandum of Understanding between the Government of India and the Government of Australia on Cooperation in Civil Space Science Technology and Education (2012) was amended to reflect the appointment of the Agency as the Executive Organisation representing the Government of Australia under Article 4(d) of the agreement, replacing the</w:t>
      </w:r>
      <w:r w:rsidRPr="00C655E0">
        <w:rPr>
          <w:rFonts w:ascii="Calibri" w:hAnsi="Calibri" w:cs="Calibri"/>
          <w:i/>
          <w:sz w:val="18"/>
          <w:szCs w:val="18"/>
        </w:rPr>
        <w:t xml:space="preserve"> former Department of Industry, Innovation, Science, Research and Tertiary Education (DIISRTE).</w:t>
      </w:r>
    </w:p>
    <w:p w14:paraId="3E0C2704" w14:textId="77777777" w:rsidR="009B2E4E" w:rsidRDefault="009B2E4E" w:rsidP="001223F0">
      <w:pPr>
        <w:pStyle w:val="FootnoteText1"/>
      </w:pPr>
    </w:p>
  </w:footnote>
  <w:footnote w:id="6">
    <w:p w14:paraId="3E0C2705" w14:textId="77777777" w:rsidR="009B2E4E" w:rsidRPr="00A56A3F" w:rsidRDefault="009B2E4E" w:rsidP="00702A86">
      <w:pPr>
        <w:pStyle w:val="FootnoteText1"/>
        <w:rPr>
          <w:sz w:val="18"/>
          <w:szCs w:val="18"/>
        </w:rPr>
      </w:pPr>
      <w:r w:rsidRPr="00A56A3F">
        <w:rPr>
          <w:rStyle w:val="FootnoteReference1"/>
          <w:sz w:val="18"/>
          <w:szCs w:val="18"/>
        </w:rPr>
        <w:footnoteRef/>
      </w:r>
      <w:r w:rsidRPr="00A56A3F">
        <w:rPr>
          <w:sz w:val="18"/>
          <w:szCs w:val="18"/>
        </w:rPr>
        <w:t xml:space="preserve"> </w:t>
      </w:r>
      <w:r w:rsidRPr="00735B8E">
        <w:rPr>
          <w:i/>
          <w:sz w:val="18"/>
          <w:szCs w:val="18"/>
        </w:rPr>
        <w:t>Office of the Chief Economist Australian Innovation System Report 2017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3AAED" w14:textId="77777777" w:rsidR="00FC13EF" w:rsidRDefault="00FC13E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C26F8" w14:textId="614F79ED" w:rsidR="009B2E4E" w:rsidRPr="00D63302" w:rsidRDefault="009B2E4E" w:rsidP="00702A86">
    <w:pPr>
      <w:pStyle w:val="Header"/>
    </w:pPr>
    <w:r>
      <w:rPr>
        <w:noProof/>
      </w:rPr>
      <w:drawing>
        <wp:anchor distT="0" distB="0" distL="114300" distR="114300" simplePos="0" relativeHeight="251659776" behindDoc="1" locked="1" layoutInCell="1" allowOverlap="1" wp14:anchorId="41056B5D" wp14:editId="1131DD5B">
          <wp:simplePos x="0" y="0"/>
          <wp:positionH relativeFrom="page">
            <wp:align>right</wp:align>
          </wp:positionH>
          <wp:positionV relativeFrom="page">
            <wp:posOffset>262255</wp:posOffset>
          </wp:positionV>
          <wp:extent cx="7559040" cy="2422525"/>
          <wp:effectExtent l="0" t="0" r="3810" b="0"/>
          <wp:wrapTight wrapText="bothSides">
            <wp:wrapPolygon edited="0">
              <wp:start x="0" y="0"/>
              <wp:lineTo x="0" y="21402"/>
              <wp:lineTo x="21556" y="21402"/>
              <wp:lineTo x="21556" y="0"/>
              <wp:lineTo x="0" y="0"/>
            </wp:wrapPolygon>
          </wp:wrapTight>
          <wp:docPr id="16" name="Picture 16" descr="Dotted top bann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oc.jpg"/>
                  <pic:cNvPicPr/>
                </pic:nvPicPr>
                <pic:blipFill rotWithShape="1">
                  <a:blip r:embed="rId1" cstate="print">
                    <a:extLst>
                      <a:ext uri="{28A0092B-C50C-407E-A947-70E740481C1C}">
                        <a14:useLocalDpi xmlns:a14="http://schemas.microsoft.com/office/drawing/2010/main"/>
                      </a:ext>
                    </a:extLst>
                  </a:blip>
                  <a:srcRect/>
                  <a:stretch/>
                </pic:blipFill>
                <pic:spPr bwMode="auto">
                  <a:xfrm>
                    <a:off x="0" y="0"/>
                    <a:ext cx="7559040" cy="24225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ED26C" w14:textId="77777777" w:rsidR="00FC13EF" w:rsidRDefault="00FC13E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628016" w14:textId="6D683678" w:rsidR="009B2E4E" w:rsidRPr="00D63302" w:rsidRDefault="009B2E4E" w:rsidP="00702A8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BD0A11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3EE9C72"/>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E6BECB10"/>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2A1E2056"/>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3"/>
    <w:multiLevelType w:val="singleLevel"/>
    <w:tmpl w:val="D7A8D4DE"/>
    <w:lvl w:ilvl="0">
      <w:start w:val="1"/>
      <w:numFmt w:val="bullet"/>
      <w:pStyle w:val="ListBullet2"/>
      <w:lvlText w:val=""/>
      <w:lvlJc w:val="left"/>
      <w:pPr>
        <w:tabs>
          <w:tab w:val="num" w:pos="643"/>
        </w:tabs>
        <w:ind w:left="643" w:hanging="360"/>
      </w:pPr>
      <w:rPr>
        <w:rFonts w:ascii="Symbol" w:hAnsi="Symbol" w:hint="default"/>
      </w:rPr>
    </w:lvl>
  </w:abstractNum>
  <w:abstractNum w:abstractNumId="5" w15:restartNumberingAfterBreak="0">
    <w:nsid w:val="02CE4BAA"/>
    <w:multiLevelType w:val="hybridMultilevel"/>
    <w:tmpl w:val="885487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4C06704"/>
    <w:multiLevelType w:val="hybridMultilevel"/>
    <w:tmpl w:val="D68C3B54"/>
    <w:lvl w:ilvl="0" w:tplc="7FBA8D36">
      <w:numFmt w:val="bullet"/>
      <w:lvlText w:val="•"/>
      <w:lvlJc w:val="left"/>
      <w:pPr>
        <w:ind w:left="360" w:hanging="360"/>
      </w:pPr>
      <w:rPr>
        <w:rFonts w:ascii="Calibri" w:eastAsia="Times New Roman" w:hAnsi="Calibri" w:cs="Calibri"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A033E73"/>
    <w:multiLevelType w:val="hybridMultilevel"/>
    <w:tmpl w:val="36A264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B4471B6"/>
    <w:multiLevelType w:val="multilevel"/>
    <w:tmpl w:val="868E9C4C"/>
    <w:lvl w:ilvl="0">
      <w:start w:val="1"/>
      <w:numFmt w:val="none"/>
      <w:pStyle w:val="Source"/>
      <w:lvlText w:val="Source:"/>
      <w:lvlJc w:val="left"/>
      <w:pPr>
        <w:tabs>
          <w:tab w:val="num" w:pos="567"/>
        </w:tabs>
        <w:ind w:left="567" w:hanging="567"/>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9" w15:restartNumberingAfterBreak="0">
    <w:nsid w:val="0DA773A0"/>
    <w:multiLevelType w:val="multilevel"/>
    <w:tmpl w:val="0C09001D"/>
    <w:styleLink w:val="1ai"/>
    <w:lvl w:ilvl="0">
      <w:start w:val="1"/>
      <w:numFmt w:val="decimal"/>
      <w:lvlText w:val="%1)"/>
      <w:lvlJc w:val="left"/>
      <w:pPr>
        <w:ind w:left="360" w:hanging="360"/>
      </w:pPr>
      <w:rPr>
        <w:rFonts w:asciiTheme="minorHAnsi" w:hAnsiTheme="minorHAnsi" w:cstheme="minorHAnsi"/>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17B06CD2"/>
    <w:multiLevelType w:val="hybridMultilevel"/>
    <w:tmpl w:val="7C7AF8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C1807B3"/>
    <w:multiLevelType w:val="multilevel"/>
    <w:tmpl w:val="0C090023"/>
    <w:styleLink w:val="ArticleSection"/>
    <w:lvl w:ilvl="0">
      <w:start w:val="1"/>
      <w:numFmt w:val="upperRoman"/>
      <w:lvlText w:val="Article %1."/>
      <w:lvlJc w:val="left"/>
      <w:pPr>
        <w:ind w:left="0" w:firstLine="0"/>
      </w:pPr>
      <w:rPr>
        <w:rFonts w:asciiTheme="minorHAnsi" w:hAnsiTheme="minorHAnsi" w:cstheme="minorHAnsi"/>
      </w:r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2" w15:restartNumberingAfterBreak="0">
    <w:nsid w:val="2215379E"/>
    <w:multiLevelType w:val="multilevel"/>
    <w:tmpl w:val="56B83902"/>
    <w:styleLink w:val="ListNumbers"/>
    <w:lvl w:ilvl="0">
      <w:start w:val="1"/>
      <w:numFmt w:val="decimal"/>
      <w:lvlText w:val="%1."/>
      <w:lvlJc w:val="left"/>
      <w:pPr>
        <w:ind w:left="340" w:hanging="340"/>
      </w:pPr>
      <w:rPr>
        <w:rFonts w:hint="default"/>
        <w:b/>
        <w:i w:val="0"/>
        <w:color w:val="E7E6E6" w:themeColor="background2"/>
      </w:rPr>
    </w:lvl>
    <w:lvl w:ilvl="1">
      <w:start w:val="1"/>
      <w:numFmt w:val="decimal"/>
      <w:lvlText w:val="%2."/>
      <w:lvlJc w:val="left"/>
      <w:pPr>
        <w:ind w:left="680" w:hanging="340"/>
      </w:pPr>
      <w:rPr>
        <w:rFonts w:hint="default"/>
        <w:b/>
        <w:i w:val="0"/>
        <w:color w:val="E7E6E6" w:themeColor="background2"/>
      </w:rPr>
    </w:lvl>
    <w:lvl w:ilvl="2">
      <w:start w:val="1"/>
      <w:numFmt w:val="decimal"/>
      <w:lvlText w:val="%3."/>
      <w:lvlJc w:val="left"/>
      <w:pPr>
        <w:ind w:left="1020" w:hanging="340"/>
      </w:pPr>
      <w:rPr>
        <w:rFonts w:hint="default"/>
        <w:b/>
        <w:i w:val="0"/>
        <w:color w:val="E7E6E6" w:themeColor="background2"/>
      </w:rPr>
    </w:lvl>
    <w:lvl w:ilvl="3">
      <w:start w:val="1"/>
      <w:numFmt w:val="none"/>
      <w:lvlText w:val=""/>
      <w:lvlJc w:val="left"/>
      <w:pPr>
        <w:ind w:left="1360" w:hanging="340"/>
      </w:pPr>
      <w:rPr>
        <w:rFonts w:hint="default"/>
      </w:rPr>
    </w:lvl>
    <w:lvl w:ilvl="4">
      <w:start w:val="1"/>
      <w:numFmt w:val="none"/>
      <w:pStyle w:val="Heading5"/>
      <w:lvlText w:val=""/>
      <w:lvlJc w:val="left"/>
      <w:pPr>
        <w:ind w:left="1700" w:hanging="340"/>
      </w:pPr>
      <w:rPr>
        <w:rFonts w:hint="default"/>
      </w:rPr>
    </w:lvl>
    <w:lvl w:ilvl="5">
      <w:start w:val="1"/>
      <w:numFmt w:val="none"/>
      <w:pStyle w:val="Heading6"/>
      <w:lvlText w:val=""/>
      <w:lvlJc w:val="left"/>
      <w:pPr>
        <w:ind w:left="2040" w:hanging="340"/>
      </w:pPr>
      <w:rPr>
        <w:rFonts w:hint="default"/>
      </w:rPr>
    </w:lvl>
    <w:lvl w:ilvl="6">
      <w:start w:val="1"/>
      <w:numFmt w:val="none"/>
      <w:pStyle w:val="Heading7"/>
      <w:lvlText w:val=""/>
      <w:lvlJc w:val="left"/>
      <w:pPr>
        <w:ind w:left="2380" w:hanging="340"/>
      </w:pPr>
      <w:rPr>
        <w:rFonts w:hint="default"/>
      </w:rPr>
    </w:lvl>
    <w:lvl w:ilvl="7">
      <w:start w:val="1"/>
      <w:numFmt w:val="none"/>
      <w:pStyle w:val="Heading8"/>
      <w:lvlText w:val=""/>
      <w:lvlJc w:val="left"/>
      <w:pPr>
        <w:ind w:left="2720" w:hanging="340"/>
      </w:pPr>
      <w:rPr>
        <w:rFonts w:hint="default"/>
      </w:rPr>
    </w:lvl>
    <w:lvl w:ilvl="8">
      <w:start w:val="1"/>
      <w:numFmt w:val="none"/>
      <w:pStyle w:val="Heading9"/>
      <w:lvlText w:val=""/>
      <w:lvlJc w:val="left"/>
      <w:pPr>
        <w:ind w:left="3060" w:hanging="340"/>
      </w:pPr>
      <w:rPr>
        <w:rFonts w:hint="default"/>
      </w:rPr>
    </w:lvl>
  </w:abstractNum>
  <w:abstractNum w:abstractNumId="13" w15:restartNumberingAfterBreak="0">
    <w:nsid w:val="23EC3B82"/>
    <w:multiLevelType w:val="hybridMultilevel"/>
    <w:tmpl w:val="446C474C"/>
    <w:lvl w:ilvl="0" w:tplc="6D0CF3C6">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6A014D5"/>
    <w:multiLevelType w:val="multilevel"/>
    <w:tmpl w:val="0C09001F"/>
    <w:styleLink w:val="111111"/>
    <w:lvl w:ilvl="0">
      <w:start w:val="1"/>
      <w:numFmt w:val="decimal"/>
      <w:lvlText w:val="%1."/>
      <w:lvlJc w:val="left"/>
      <w:pPr>
        <w:ind w:left="360" w:hanging="360"/>
      </w:pPr>
      <w:rPr>
        <w:rFonts w:asciiTheme="minorHAnsi" w:hAnsiTheme="minorHAnsi" w:cstheme="minorHAnsi"/>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91C5C46"/>
    <w:multiLevelType w:val="multilevel"/>
    <w:tmpl w:val="BF9C480C"/>
    <w:lvl w:ilvl="0">
      <w:numFmt w:val="decimal"/>
      <w:pStyle w:val="DividerNumber"/>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345E39EE"/>
    <w:multiLevelType w:val="hybridMultilevel"/>
    <w:tmpl w:val="C7BAD0AE"/>
    <w:lvl w:ilvl="0" w:tplc="57640B52">
      <w:start w:val="1"/>
      <w:numFmt w:val="bullet"/>
      <w:pStyle w:val="ListBullet"/>
      <w:lvlText w:val=""/>
      <w:lvlJc w:val="left"/>
      <w:pPr>
        <w:ind w:left="720" w:hanging="360"/>
      </w:pPr>
      <w:rPr>
        <w:rFonts w:ascii="Symbol" w:hAnsi="Symbol" w:hint="default"/>
        <w:color w:val="44546A"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8FB35FA"/>
    <w:multiLevelType w:val="multilevel"/>
    <w:tmpl w:val="0E9CF638"/>
    <w:styleLink w:val="ListBullets"/>
    <w:lvl w:ilvl="0">
      <w:start w:val="1"/>
      <w:numFmt w:val="bullet"/>
      <w:pStyle w:val="TableBullet"/>
      <w:lvlText w:val=""/>
      <w:lvlJc w:val="left"/>
      <w:pPr>
        <w:ind w:left="198" w:hanging="198"/>
      </w:pPr>
      <w:rPr>
        <w:rFonts w:ascii="Symbol" w:hAnsi="Symbol" w:hint="default"/>
        <w:color w:val="004976"/>
        <w:sz w:val="22"/>
      </w:rPr>
    </w:lvl>
    <w:lvl w:ilvl="1">
      <w:start w:val="1"/>
      <w:numFmt w:val="bullet"/>
      <w:lvlText w:val="–"/>
      <w:lvlJc w:val="left"/>
      <w:pPr>
        <w:ind w:left="396" w:hanging="198"/>
      </w:pPr>
      <w:rPr>
        <w:rFonts w:ascii="Century Gothic" w:hAnsi="Century Gothic" w:cs="Times New Roman" w:hint="default"/>
        <w:color w:val="44546A" w:themeColor="text2"/>
      </w:rPr>
    </w:lvl>
    <w:lvl w:ilvl="2">
      <w:start w:val="1"/>
      <w:numFmt w:val="bullet"/>
      <w:lvlText w:val="‒"/>
      <w:lvlJc w:val="left"/>
      <w:pPr>
        <w:ind w:left="594" w:hanging="198"/>
      </w:pPr>
      <w:rPr>
        <w:rFonts w:ascii="Arial" w:hAnsi="Arial" w:cs="Arial" w:hint="default"/>
        <w:color w:val="44546A" w:themeColor="text2"/>
      </w:rPr>
    </w:lvl>
    <w:lvl w:ilvl="3">
      <w:start w:val="1"/>
      <w:numFmt w:val="none"/>
      <w:lvlText w:val=""/>
      <w:lvlJc w:val="left"/>
      <w:pPr>
        <w:tabs>
          <w:tab w:val="num" w:pos="1136"/>
        </w:tabs>
        <w:ind w:left="792" w:hanging="198"/>
      </w:pPr>
      <w:rPr>
        <w:rFonts w:hint="default"/>
      </w:rPr>
    </w:lvl>
    <w:lvl w:ilvl="4">
      <w:start w:val="1"/>
      <w:numFmt w:val="none"/>
      <w:lvlText w:val=""/>
      <w:lvlJc w:val="left"/>
      <w:pPr>
        <w:tabs>
          <w:tab w:val="num" w:pos="1420"/>
        </w:tabs>
        <w:ind w:left="990" w:hanging="198"/>
      </w:pPr>
      <w:rPr>
        <w:rFonts w:hint="default"/>
      </w:rPr>
    </w:lvl>
    <w:lvl w:ilvl="5">
      <w:start w:val="1"/>
      <w:numFmt w:val="none"/>
      <w:lvlText w:val=""/>
      <w:lvlJc w:val="left"/>
      <w:pPr>
        <w:tabs>
          <w:tab w:val="num" w:pos="1704"/>
        </w:tabs>
        <w:ind w:left="1188" w:hanging="198"/>
      </w:pPr>
      <w:rPr>
        <w:rFonts w:hint="default"/>
      </w:rPr>
    </w:lvl>
    <w:lvl w:ilvl="6">
      <w:start w:val="1"/>
      <w:numFmt w:val="none"/>
      <w:lvlText w:val=""/>
      <w:lvlJc w:val="left"/>
      <w:pPr>
        <w:tabs>
          <w:tab w:val="num" w:pos="1988"/>
        </w:tabs>
        <w:ind w:left="1386" w:hanging="198"/>
      </w:pPr>
      <w:rPr>
        <w:rFonts w:hint="default"/>
      </w:rPr>
    </w:lvl>
    <w:lvl w:ilvl="7">
      <w:start w:val="1"/>
      <w:numFmt w:val="none"/>
      <w:lvlText w:val=""/>
      <w:lvlJc w:val="left"/>
      <w:pPr>
        <w:tabs>
          <w:tab w:val="num" w:pos="2272"/>
        </w:tabs>
        <w:ind w:left="1584" w:hanging="198"/>
      </w:pPr>
      <w:rPr>
        <w:rFonts w:hint="default"/>
      </w:rPr>
    </w:lvl>
    <w:lvl w:ilvl="8">
      <w:start w:val="1"/>
      <w:numFmt w:val="none"/>
      <w:lvlText w:val=""/>
      <w:lvlJc w:val="left"/>
      <w:pPr>
        <w:tabs>
          <w:tab w:val="num" w:pos="2556"/>
        </w:tabs>
        <w:ind w:left="1782" w:hanging="198"/>
      </w:pPr>
      <w:rPr>
        <w:rFonts w:hint="default"/>
      </w:rPr>
    </w:lvl>
  </w:abstractNum>
  <w:abstractNum w:abstractNumId="18" w15:restartNumberingAfterBreak="0">
    <w:nsid w:val="39302CC0"/>
    <w:multiLevelType w:val="hybridMultilevel"/>
    <w:tmpl w:val="FBB2A9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983117D"/>
    <w:multiLevelType w:val="hybridMultilevel"/>
    <w:tmpl w:val="9D8A552E"/>
    <w:lvl w:ilvl="0" w:tplc="6D0CF3C6">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BA74298"/>
    <w:multiLevelType w:val="hybridMultilevel"/>
    <w:tmpl w:val="4E28E4C8"/>
    <w:lvl w:ilvl="0" w:tplc="6D5028AC">
      <w:start w:val="1"/>
      <w:numFmt w:val="bullet"/>
      <w:lvlText w:val=""/>
      <w:lvlJc w:val="left"/>
      <w:pPr>
        <w:ind w:left="720" w:hanging="360"/>
      </w:pPr>
      <w:rPr>
        <w:rFonts w:ascii="Symbol" w:hAnsi="Symbol" w:hint="default"/>
        <w:color w:val="44546A"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31958EF"/>
    <w:multiLevelType w:val="hybridMultilevel"/>
    <w:tmpl w:val="20DA90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FBB02BA"/>
    <w:multiLevelType w:val="hybridMultilevel"/>
    <w:tmpl w:val="0B46BF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AEC6BB9"/>
    <w:multiLevelType w:val="hybridMultilevel"/>
    <w:tmpl w:val="2C867B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D526345"/>
    <w:multiLevelType w:val="hybridMultilevel"/>
    <w:tmpl w:val="4C8E4F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0740C04"/>
    <w:multiLevelType w:val="hybridMultilevel"/>
    <w:tmpl w:val="A254D85A"/>
    <w:lvl w:ilvl="0" w:tplc="B04AAA32">
      <w:start w:val="1"/>
      <w:numFmt w:val="decimal"/>
      <w:pStyle w:val="ListNumber"/>
      <w:lvlText w:val="%1."/>
      <w:lvlJc w:val="left"/>
      <w:pPr>
        <w:ind w:left="360" w:hanging="360"/>
      </w:pPr>
      <w:rPr>
        <w:rFonts w:asciiTheme="minorHAnsi" w:hAnsiTheme="minorHAnsi" w:hint="default"/>
        <w:b/>
        <w:i w:val="0"/>
        <w:color w:val="004976"/>
        <w:sz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619A10FC"/>
    <w:multiLevelType w:val="hybridMultilevel"/>
    <w:tmpl w:val="DA92A9BC"/>
    <w:lvl w:ilvl="0" w:tplc="6D0CF3C6">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3D94E06"/>
    <w:multiLevelType w:val="multilevel"/>
    <w:tmpl w:val="BF9C480C"/>
    <w:styleLink w:val="DividerNo"/>
    <w:lvl w:ilvl="0">
      <w:start w:val="1"/>
      <w:numFmt w:val="decimalZero"/>
      <w:lvlText w:val="%1"/>
      <w:lvlJc w:val="left"/>
      <w:pPr>
        <w:ind w:left="510" w:hanging="51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6DEE116D"/>
    <w:multiLevelType w:val="hybridMultilevel"/>
    <w:tmpl w:val="D36A06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E602021"/>
    <w:multiLevelType w:val="hybridMultilevel"/>
    <w:tmpl w:val="81FAF1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5894AA5"/>
    <w:multiLevelType w:val="hybridMultilevel"/>
    <w:tmpl w:val="4FD640CC"/>
    <w:lvl w:ilvl="0" w:tplc="6D0CF3C6">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5FD3C9E"/>
    <w:multiLevelType w:val="hybridMultilevel"/>
    <w:tmpl w:val="919E04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A3341C2"/>
    <w:multiLevelType w:val="hybridMultilevel"/>
    <w:tmpl w:val="C4C428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985430480">
    <w:abstractNumId w:val="14"/>
  </w:num>
  <w:num w:numId="2" w16cid:durableId="1981767927">
    <w:abstractNumId w:val="9"/>
  </w:num>
  <w:num w:numId="3" w16cid:durableId="2084525430">
    <w:abstractNumId w:val="11"/>
  </w:num>
  <w:num w:numId="4" w16cid:durableId="1522475070">
    <w:abstractNumId w:val="12"/>
  </w:num>
  <w:num w:numId="5" w16cid:durableId="758252170">
    <w:abstractNumId w:val="17"/>
    <w:lvlOverride w:ilvl="0"/>
  </w:num>
  <w:num w:numId="6" w16cid:durableId="1673874342">
    <w:abstractNumId w:val="27"/>
  </w:num>
  <w:num w:numId="7" w16cid:durableId="793523169">
    <w:abstractNumId w:val="3"/>
  </w:num>
  <w:num w:numId="8" w16cid:durableId="1645306709">
    <w:abstractNumId w:val="2"/>
  </w:num>
  <w:num w:numId="9" w16cid:durableId="650793839">
    <w:abstractNumId w:val="1"/>
  </w:num>
  <w:num w:numId="10" w16cid:durableId="879049020">
    <w:abstractNumId w:val="0"/>
  </w:num>
  <w:num w:numId="11" w16cid:durableId="148791427">
    <w:abstractNumId w:val="8"/>
  </w:num>
  <w:num w:numId="12" w16cid:durableId="357583878">
    <w:abstractNumId w:val="15"/>
  </w:num>
  <w:num w:numId="13" w16cid:durableId="419179826">
    <w:abstractNumId w:val="4"/>
  </w:num>
  <w:num w:numId="14" w16cid:durableId="1582325444">
    <w:abstractNumId w:val="10"/>
  </w:num>
  <w:num w:numId="15" w16cid:durableId="1284194109">
    <w:abstractNumId w:val="5"/>
  </w:num>
  <w:num w:numId="16" w16cid:durableId="628097611">
    <w:abstractNumId w:val="7"/>
  </w:num>
  <w:num w:numId="17" w16cid:durableId="1828863725">
    <w:abstractNumId w:val="23"/>
  </w:num>
  <w:num w:numId="18" w16cid:durableId="95904960">
    <w:abstractNumId w:val="28"/>
  </w:num>
  <w:num w:numId="19" w16cid:durableId="1805999742">
    <w:abstractNumId w:val="26"/>
  </w:num>
  <w:num w:numId="20" w16cid:durableId="81419219">
    <w:abstractNumId w:val="19"/>
  </w:num>
  <w:num w:numId="21" w16cid:durableId="1024282006">
    <w:abstractNumId w:val="30"/>
  </w:num>
  <w:num w:numId="22" w16cid:durableId="1283610073">
    <w:abstractNumId w:val="6"/>
  </w:num>
  <w:num w:numId="23" w16cid:durableId="1089303735">
    <w:abstractNumId w:val="13"/>
  </w:num>
  <w:num w:numId="24" w16cid:durableId="1038777750">
    <w:abstractNumId w:val="31"/>
  </w:num>
  <w:num w:numId="25" w16cid:durableId="1890529127">
    <w:abstractNumId w:val="21"/>
  </w:num>
  <w:num w:numId="26" w16cid:durableId="1644311074">
    <w:abstractNumId w:val="22"/>
  </w:num>
  <w:num w:numId="27" w16cid:durableId="141045830">
    <w:abstractNumId w:val="29"/>
  </w:num>
  <w:num w:numId="28" w16cid:durableId="1925845135">
    <w:abstractNumId w:val="24"/>
  </w:num>
  <w:num w:numId="29" w16cid:durableId="868253666">
    <w:abstractNumId w:val="32"/>
  </w:num>
  <w:num w:numId="30" w16cid:durableId="71197004">
    <w:abstractNumId w:val="20"/>
  </w:num>
  <w:num w:numId="31" w16cid:durableId="109979673">
    <w:abstractNumId w:val="16"/>
  </w:num>
  <w:num w:numId="32" w16cid:durableId="1885869419">
    <w:abstractNumId w:val="25"/>
  </w:num>
  <w:num w:numId="33" w16cid:durableId="1691100221">
    <w:abstractNumId w:val="25"/>
    <w:lvlOverride w:ilvl="0">
      <w:startOverride w:val="1"/>
    </w:lvlOverride>
  </w:num>
  <w:num w:numId="34" w16cid:durableId="91169016">
    <w:abstractNumId w:val="25"/>
    <w:lvlOverride w:ilvl="0">
      <w:startOverride w:val="1"/>
    </w:lvlOverride>
  </w:num>
  <w:num w:numId="35" w16cid:durableId="572474365">
    <w:abstractNumId w:val="16"/>
  </w:num>
  <w:num w:numId="36" w16cid:durableId="720597469">
    <w:abstractNumId w:val="16"/>
  </w:num>
  <w:num w:numId="37" w16cid:durableId="1992128875">
    <w:abstractNumId w:val="16"/>
  </w:num>
  <w:num w:numId="38" w16cid:durableId="438571257">
    <w:abstractNumId w:val="25"/>
    <w:lvlOverride w:ilvl="0">
      <w:startOverride w:val="1"/>
    </w:lvlOverride>
  </w:num>
  <w:num w:numId="39" w16cid:durableId="432484130">
    <w:abstractNumId w:val="25"/>
    <w:lvlOverride w:ilvl="0">
      <w:startOverride w:val="1"/>
    </w:lvlOverride>
  </w:num>
  <w:num w:numId="40" w16cid:durableId="208882236">
    <w:abstractNumId w:val="17"/>
  </w:num>
  <w:num w:numId="41" w16cid:durableId="1227691566">
    <w:abstractNumId w:val="17"/>
    <w:lvlOverride w:ilvl="0">
      <w:lvl w:ilvl="0">
        <w:start w:val="1"/>
        <w:numFmt w:val="bullet"/>
        <w:pStyle w:val="TableBullet"/>
        <w:lvlText w:val=""/>
        <w:lvlJc w:val="left"/>
        <w:pPr>
          <w:ind w:left="198" w:hanging="198"/>
        </w:pPr>
        <w:rPr>
          <w:rFonts w:ascii="Symbol" w:hAnsi="Symbol" w:hint="default"/>
          <w:color w:val="004976"/>
          <w:sz w:val="22"/>
        </w:rPr>
      </w:lvl>
    </w:lvlOverride>
    <w:lvlOverride w:ilvl="1">
      <w:lvl w:ilvl="1">
        <w:start w:val="1"/>
        <w:numFmt w:val="bullet"/>
        <w:lvlText w:val="–"/>
        <w:lvlJc w:val="left"/>
        <w:pPr>
          <w:ind w:left="396" w:hanging="198"/>
        </w:pPr>
        <w:rPr>
          <w:rFonts w:ascii="Century Gothic" w:hAnsi="Century Gothic" w:cs="Times New Roman" w:hint="default"/>
          <w:color w:val="44546A" w:themeColor="text2"/>
          <w:sz w:val="22"/>
          <w:szCs w:val="22"/>
        </w:rPr>
      </w:lvl>
    </w:lvlOverride>
    <w:lvlOverride w:ilvl="2">
      <w:lvl w:ilvl="2">
        <w:start w:val="1"/>
        <w:numFmt w:val="bullet"/>
        <w:lvlText w:val="‒"/>
        <w:lvlJc w:val="left"/>
        <w:pPr>
          <w:ind w:left="594" w:hanging="198"/>
        </w:pPr>
        <w:rPr>
          <w:rFonts w:ascii="Arial" w:hAnsi="Arial" w:cs="Arial" w:hint="default"/>
          <w:color w:val="44546A" w:themeColor="text2"/>
        </w:rPr>
      </w:lvl>
    </w:lvlOverride>
    <w:lvlOverride w:ilvl="3">
      <w:lvl w:ilvl="3">
        <w:start w:val="1"/>
        <w:numFmt w:val="none"/>
        <w:lvlText w:val=""/>
        <w:lvlJc w:val="left"/>
        <w:pPr>
          <w:tabs>
            <w:tab w:val="num" w:pos="1136"/>
          </w:tabs>
          <w:ind w:left="792" w:hanging="198"/>
        </w:pPr>
        <w:rPr>
          <w:rFonts w:hint="default"/>
        </w:rPr>
      </w:lvl>
    </w:lvlOverride>
    <w:lvlOverride w:ilvl="4">
      <w:lvl w:ilvl="4">
        <w:start w:val="1"/>
        <w:numFmt w:val="none"/>
        <w:lvlText w:val=""/>
        <w:lvlJc w:val="left"/>
        <w:pPr>
          <w:tabs>
            <w:tab w:val="num" w:pos="1420"/>
          </w:tabs>
          <w:ind w:left="990" w:hanging="198"/>
        </w:pPr>
        <w:rPr>
          <w:rFonts w:hint="default"/>
        </w:rPr>
      </w:lvl>
    </w:lvlOverride>
    <w:lvlOverride w:ilvl="5">
      <w:lvl w:ilvl="5">
        <w:start w:val="1"/>
        <w:numFmt w:val="none"/>
        <w:lvlText w:val=""/>
        <w:lvlJc w:val="left"/>
        <w:pPr>
          <w:tabs>
            <w:tab w:val="num" w:pos="1704"/>
          </w:tabs>
          <w:ind w:left="1188" w:hanging="198"/>
        </w:pPr>
        <w:rPr>
          <w:rFonts w:hint="default"/>
        </w:rPr>
      </w:lvl>
    </w:lvlOverride>
    <w:lvlOverride w:ilvl="6">
      <w:lvl w:ilvl="6">
        <w:start w:val="1"/>
        <w:numFmt w:val="none"/>
        <w:lvlText w:val=""/>
        <w:lvlJc w:val="left"/>
        <w:pPr>
          <w:tabs>
            <w:tab w:val="num" w:pos="1988"/>
          </w:tabs>
          <w:ind w:left="1386" w:hanging="198"/>
        </w:pPr>
        <w:rPr>
          <w:rFonts w:hint="default"/>
        </w:rPr>
      </w:lvl>
    </w:lvlOverride>
    <w:lvlOverride w:ilvl="7">
      <w:lvl w:ilvl="7">
        <w:start w:val="1"/>
        <w:numFmt w:val="none"/>
        <w:lvlText w:val=""/>
        <w:lvlJc w:val="left"/>
        <w:pPr>
          <w:tabs>
            <w:tab w:val="num" w:pos="2272"/>
          </w:tabs>
          <w:ind w:left="1584" w:hanging="198"/>
        </w:pPr>
        <w:rPr>
          <w:rFonts w:hint="default"/>
        </w:rPr>
      </w:lvl>
    </w:lvlOverride>
    <w:lvlOverride w:ilvl="8">
      <w:lvl w:ilvl="8">
        <w:start w:val="1"/>
        <w:numFmt w:val="none"/>
        <w:lvlText w:val=""/>
        <w:lvlJc w:val="left"/>
        <w:pPr>
          <w:tabs>
            <w:tab w:val="num" w:pos="2556"/>
          </w:tabs>
          <w:ind w:left="1782" w:hanging="198"/>
        </w:pPr>
        <w:rPr>
          <w:rFonts w:hint="default"/>
        </w:rPr>
      </w:lvl>
    </w:lvlOverride>
  </w:num>
  <w:num w:numId="42" w16cid:durableId="1353072618">
    <w:abstractNumId w:val="18"/>
  </w:num>
  <w:num w:numId="43" w16cid:durableId="1933389311">
    <w:abstractNumId w:val="17"/>
    <w:lvlOverride w:ilvl="0"/>
  </w:num>
  <w:num w:numId="44" w16cid:durableId="2115246492">
    <w:abstractNumId w:val="17"/>
    <w:lvlOverride w:ilvl="0"/>
  </w:num>
  <w:num w:numId="45" w16cid:durableId="840316726">
    <w:abstractNumId w:val="16"/>
  </w:num>
  <w:num w:numId="46" w16cid:durableId="772825696">
    <w:abstractNumId w:val="17"/>
    <w:lvlOverride w:ilvl="0"/>
  </w:num>
  <w:num w:numId="47" w16cid:durableId="1523662655">
    <w:abstractNumId w:val="17"/>
    <w:lvlOverride w:ilvl="0"/>
  </w:num>
  <w:num w:numId="48" w16cid:durableId="1333217575">
    <w:abstractNumId w:val="17"/>
    <w:lvlOverride w:ilvl="0"/>
  </w:num>
  <w:num w:numId="49" w16cid:durableId="998725583">
    <w:abstractNumId w:val="16"/>
  </w:num>
  <w:num w:numId="50" w16cid:durableId="752632284">
    <w:abstractNumId w:val="16"/>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removePersonalInformation/>
  <w:removeDateAndTime/>
  <w:defaultTabStop w:val="720"/>
  <w:characterSpacingControl w:val="doNotCompress"/>
  <w:hdrShapeDefaults>
    <o:shapedefaults v:ext="edit" spidmax="7782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2A86"/>
    <w:rsid w:val="00000E94"/>
    <w:rsid w:val="000026E5"/>
    <w:rsid w:val="00004456"/>
    <w:rsid w:val="00004896"/>
    <w:rsid w:val="00005FCF"/>
    <w:rsid w:val="00006F5E"/>
    <w:rsid w:val="000070BF"/>
    <w:rsid w:val="0000782F"/>
    <w:rsid w:val="00007E3A"/>
    <w:rsid w:val="00007FBC"/>
    <w:rsid w:val="00010BB4"/>
    <w:rsid w:val="00012187"/>
    <w:rsid w:val="00014298"/>
    <w:rsid w:val="0001498B"/>
    <w:rsid w:val="00015BF3"/>
    <w:rsid w:val="0001660A"/>
    <w:rsid w:val="00016756"/>
    <w:rsid w:val="00017980"/>
    <w:rsid w:val="0002389F"/>
    <w:rsid w:val="00024F08"/>
    <w:rsid w:val="00025179"/>
    <w:rsid w:val="00032393"/>
    <w:rsid w:val="00032CE5"/>
    <w:rsid w:val="00034AAD"/>
    <w:rsid w:val="0003621A"/>
    <w:rsid w:val="0003654D"/>
    <w:rsid w:val="0003697E"/>
    <w:rsid w:val="00037282"/>
    <w:rsid w:val="0004291A"/>
    <w:rsid w:val="00042F9A"/>
    <w:rsid w:val="000456DD"/>
    <w:rsid w:val="00045E37"/>
    <w:rsid w:val="00046CBC"/>
    <w:rsid w:val="00051CB0"/>
    <w:rsid w:val="0005358C"/>
    <w:rsid w:val="00054A2B"/>
    <w:rsid w:val="00056140"/>
    <w:rsid w:val="0005679D"/>
    <w:rsid w:val="000608A1"/>
    <w:rsid w:val="0006095F"/>
    <w:rsid w:val="0006121A"/>
    <w:rsid w:val="000632E5"/>
    <w:rsid w:val="0006459D"/>
    <w:rsid w:val="000659F9"/>
    <w:rsid w:val="00072979"/>
    <w:rsid w:val="00073CA8"/>
    <w:rsid w:val="00074BF8"/>
    <w:rsid w:val="000750FC"/>
    <w:rsid w:val="000773A9"/>
    <w:rsid w:val="000807CF"/>
    <w:rsid w:val="000832BF"/>
    <w:rsid w:val="0008494A"/>
    <w:rsid w:val="0008597F"/>
    <w:rsid w:val="000860CD"/>
    <w:rsid w:val="00086891"/>
    <w:rsid w:val="00087BA0"/>
    <w:rsid w:val="0009262F"/>
    <w:rsid w:val="00093693"/>
    <w:rsid w:val="0009535B"/>
    <w:rsid w:val="000964AA"/>
    <w:rsid w:val="00096F1E"/>
    <w:rsid w:val="000979F9"/>
    <w:rsid w:val="000A0E1F"/>
    <w:rsid w:val="000A5FE0"/>
    <w:rsid w:val="000A7B43"/>
    <w:rsid w:val="000B382A"/>
    <w:rsid w:val="000B57FE"/>
    <w:rsid w:val="000B729D"/>
    <w:rsid w:val="000B7C5C"/>
    <w:rsid w:val="000B7DAA"/>
    <w:rsid w:val="000C0418"/>
    <w:rsid w:val="000C1476"/>
    <w:rsid w:val="000C1FBC"/>
    <w:rsid w:val="000C2F33"/>
    <w:rsid w:val="000C578E"/>
    <w:rsid w:val="000D391D"/>
    <w:rsid w:val="000D4BAE"/>
    <w:rsid w:val="000D4FE5"/>
    <w:rsid w:val="000D5107"/>
    <w:rsid w:val="000D517D"/>
    <w:rsid w:val="000D5FF8"/>
    <w:rsid w:val="000D60E8"/>
    <w:rsid w:val="000D6B65"/>
    <w:rsid w:val="000D6C3D"/>
    <w:rsid w:val="000D6FB2"/>
    <w:rsid w:val="000E2EEB"/>
    <w:rsid w:val="000E646E"/>
    <w:rsid w:val="000F0470"/>
    <w:rsid w:val="000F120C"/>
    <w:rsid w:val="000F242B"/>
    <w:rsid w:val="000F25CF"/>
    <w:rsid w:val="000F369D"/>
    <w:rsid w:val="000F6E54"/>
    <w:rsid w:val="0010368B"/>
    <w:rsid w:val="00110728"/>
    <w:rsid w:val="00110E36"/>
    <w:rsid w:val="001119E6"/>
    <w:rsid w:val="00112E36"/>
    <w:rsid w:val="00113B08"/>
    <w:rsid w:val="0011440A"/>
    <w:rsid w:val="00114538"/>
    <w:rsid w:val="0011459B"/>
    <w:rsid w:val="00116022"/>
    <w:rsid w:val="00117F21"/>
    <w:rsid w:val="001223F0"/>
    <w:rsid w:val="00122FCD"/>
    <w:rsid w:val="00127CCA"/>
    <w:rsid w:val="0013100B"/>
    <w:rsid w:val="00135266"/>
    <w:rsid w:val="00136A79"/>
    <w:rsid w:val="001475DA"/>
    <w:rsid w:val="00147743"/>
    <w:rsid w:val="001551EC"/>
    <w:rsid w:val="00156332"/>
    <w:rsid w:val="0015668C"/>
    <w:rsid w:val="00166247"/>
    <w:rsid w:val="0016673F"/>
    <w:rsid w:val="0016706D"/>
    <w:rsid w:val="001732A4"/>
    <w:rsid w:val="00180733"/>
    <w:rsid w:val="0018131C"/>
    <w:rsid w:val="00187F6A"/>
    <w:rsid w:val="0019415A"/>
    <w:rsid w:val="00194757"/>
    <w:rsid w:val="00196B05"/>
    <w:rsid w:val="00197154"/>
    <w:rsid w:val="00197B28"/>
    <w:rsid w:val="001A182F"/>
    <w:rsid w:val="001A2865"/>
    <w:rsid w:val="001A3EB6"/>
    <w:rsid w:val="001A7BA6"/>
    <w:rsid w:val="001B07E9"/>
    <w:rsid w:val="001B0D22"/>
    <w:rsid w:val="001B284E"/>
    <w:rsid w:val="001B393E"/>
    <w:rsid w:val="001B6039"/>
    <w:rsid w:val="001B69B2"/>
    <w:rsid w:val="001B7B30"/>
    <w:rsid w:val="001B7D6C"/>
    <w:rsid w:val="001C0AA2"/>
    <w:rsid w:val="001C1389"/>
    <w:rsid w:val="001C3C03"/>
    <w:rsid w:val="001C4137"/>
    <w:rsid w:val="001C4D1D"/>
    <w:rsid w:val="001C551D"/>
    <w:rsid w:val="001C6B1C"/>
    <w:rsid w:val="001C6FCB"/>
    <w:rsid w:val="001C782F"/>
    <w:rsid w:val="001D2696"/>
    <w:rsid w:val="001D71F2"/>
    <w:rsid w:val="001E0492"/>
    <w:rsid w:val="001E091C"/>
    <w:rsid w:val="001E115C"/>
    <w:rsid w:val="001E506B"/>
    <w:rsid w:val="001E6ABC"/>
    <w:rsid w:val="001E75FF"/>
    <w:rsid w:val="001F4EB1"/>
    <w:rsid w:val="001F51F5"/>
    <w:rsid w:val="001F6F08"/>
    <w:rsid w:val="001F76C2"/>
    <w:rsid w:val="0020119E"/>
    <w:rsid w:val="00202E95"/>
    <w:rsid w:val="002047F6"/>
    <w:rsid w:val="0020599F"/>
    <w:rsid w:val="00205C8E"/>
    <w:rsid w:val="00206954"/>
    <w:rsid w:val="00211938"/>
    <w:rsid w:val="00215723"/>
    <w:rsid w:val="002178E0"/>
    <w:rsid w:val="002213CC"/>
    <w:rsid w:val="00223A3D"/>
    <w:rsid w:val="002268B8"/>
    <w:rsid w:val="002276B7"/>
    <w:rsid w:val="002323BC"/>
    <w:rsid w:val="00236CBB"/>
    <w:rsid w:val="00237374"/>
    <w:rsid w:val="0024037C"/>
    <w:rsid w:val="00241238"/>
    <w:rsid w:val="00242FC0"/>
    <w:rsid w:val="00243999"/>
    <w:rsid w:val="002442CD"/>
    <w:rsid w:val="002446F4"/>
    <w:rsid w:val="0024570E"/>
    <w:rsid w:val="00245BD6"/>
    <w:rsid w:val="00246C02"/>
    <w:rsid w:val="0024701F"/>
    <w:rsid w:val="00247129"/>
    <w:rsid w:val="00247756"/>
    <w:rsid w:val="0025100D"/>
    <w:rsid w:val="00252799"/>
    <w:rsid w:val="00256A00"/>
    <w:rsid w:val="00257E7B"/>
    <w:rsid w:val="00263024"/>
    <w:rsid w:val="002646D7"/>
    <w:rsid w:val="0026761C"/>
    <w:rsid w:val="002677A2"/>
    <w:rsid w:val="00270880"/>
    <w:rsid w:val="002713C7"/>
    <w:rsid w:val="00272639"/>
    <w:rsid w:val="00272B94"/>
    <w:rsid w:val="00274953"/>
    <w:rsid w:val="00276883"/>
    <w:rsid w:val="002825C9"/>
    <w:rsid w:val="00283203"/>
    <w:rsid w:val="00283A60"/>
    <w:rsid w:val="00284DCC"/>
    <w:rsid w:val="002853A2"/>
    <w:rsid w:val="002862EC"/>
    <w:rsid w:val="00287B3C"/>
    <w:rsid w:val="00287B4D"/>
    <w:rsid w:val="00292EE4"/>
    <w:rsid w:val="00293CDE"/>
    <w:rsid w:val="00295BDD"/>
    <w:rsid w:val="00296537"/>
    <w:rsid w:val="002A0A53"/>
    <w:rsid w:val="002A41BA"/>
    <w:rsid w:val="002A60B8"/>
    <w:rsid w:val="002B11EB"/>
    <w:rsid w:val="002B2739"/>
    <w:rsid w:val="002B6F19"/>
    <w:rsid w:val="002C047C"/>
    <w:rsid w:val="002C0AA8"/>
    <w:rsid w:val="002C3358"/>
    <w:rsid w:val="002C36A4"/>
    <w:rsid w:val="002C3C49"/>
    <w:rsid w:val="002C7840"/>
    <w:rsid w:val="002D6764"/>
    <w:rsid w:val="002E2637"/>
    <w:rsid w:val="002E2D5B"/>
    <w:rsid w:val="002E3237"/>
    <w:rsid w:val="002E3468"/>
    <w:rsid w:val="002E5B64"/>
    <w:rsid w:val="002E6113"/>
    <w:rsid w:val="002E6179"/>
    <w:rsid w:val="002E64C3"/>
    <w:rsid w:val="002E6BA1"/>
    <w:rsid w:val="002F1A28"/>
    <w:rsid w:val="002F2FA2"/>
    <w:rsid w:val="002F33AF"/>
    <w:rsid w:val="002F3EC4"/>
    <w:rsid w:val="002F4F2B"/>
    <w:rsid w:val="002F6406"/>
    <w:rsid w:val="002F6C20"/>
    <w:rsid w:val="002F7B6D"/>
    <w:rsid w:val="00300AB9"/>
    <w:rsid w:val="00300F45"/>
    <w:rsid w:val="0030187F"/>
    <w:rsid w:val="00301DE3"/>
    <w:rsid w:val="003047F6"/>
    <w:rsid w:val="00306B99"/>
    <w:rsid w:val="003072B3"/>
    <w:rsid w:val="00307535"/>
    <w:rsid w:val="003079AE"/>
    <w:rsid w:val="003111D8"/>
    <w:rsid w:val="00313125"/>
    <w:rsid w:val="00314742"/>
    <w:rsid w:val="00321E52"/>
    <w:rsid w:val="00322B3C"/>
    <w:rsid w:val="00324EBD"/>
    <w:rsid w:val="00324F00"/>
    <w:rsid w:val="00324FD2"/>
    <w:rsid w:val="0033020E"/>
    <w:rsid w:val="003306EB"/>
    <w:rsid w:val="00330CA4"/>
    <w:rsid w:val="0033139D"/>
    <w:rsid w:val="0033517D"/>
    <w:rsid w:val="00336CEC"/>
    <w:rsid w:val="003403B0"/>
    <w:rsid w:val="00342029"/>
    <w:rsid w:val="00342AB7"/>
    <w:rsid w:val="00344A4A"/>
    <w:rsid w:val="00345DBF"/>
    <w:rsid w:val="0035005F"/>
    <w:rsid w:val="00350E4F"/>
    <w:rsid w:val="003520B8"/>
    <w:rsid w:val="00352D6B"/>
    <w:rsid w:val="003566F0"/>
    <w:rsid w:val="003569AA"/>
    <w:rsid w:val="00360FB4"/>
    <w:rsid w:val="003624B5"/>
    <w:rsid w:val="00363976"/>
    <w:rsid w:val="00363FCA"/>
    <w:rsid w:val="00364034"/>
    <w:rsid w:val="00365DB4"/>
    <w:rsid w:val="00366905"/>
    <w:rsid w:val="00366EE3"/>
    <w:rsid w:val="00371D8F"/>
    <w:rsid w:val="00373A72"/>
    <w:rsid w:val="00375330"/>
    <w:rsid w:val="00375AE9"/>
    <w:rsid w:val="00376722"/>
    <w:rsid w:val="00376E9C"/>
    <w:rsid w:val="0038014D"/>
    <w:rsid w:val="0038260B"/>
    <w:rsid w:val="003855BF"/>
    <w:rsid w:val="003873B2"/>
    <w:rsid w:val="003879E0"/>
    <w:rsid w:val="003909AA"/>
    <w:rsid w:val="00390D9A"/>
    <w:rsid w:val="00391BE7"/>
    <w:rsid w:val="003925E1"/>
    <w:rsid w:val="00395A24"/>
    <w:rsid w:val="00396A02"/>
    <w:rsid w:val="00396E52"/>
    <w:rsid w:val="00396F4A"/>
    <w:rsid w:val="003972F4"/>
    <w:rsid w:val="00397BB1"/>
    <w:rsid w:val="003A0D64"/>
    <w:rsid w:val="003A3B8B"/>
    <w:rsid w:val="003A4AEE"/>
    <w:rsid w:val="003A5F6A"/>
    <w:rsid w:val="003B2089"/>
    <w:rsid w:val="003B3399"/>
    <w:rsid w:val="003B3B0E"/>
    <w:rsid w:val="003B4447"/>
    <w:rsid w:val="003B4B0E"/>
    <w:rsid w:val="003B4DB6"/>
    <w:rsid w:val="003B7690"/>
    <w:rsid w:val="003C137F"/>
    <w:rsid w:val="003C5400"/>
    <w:rsid w:val="003C547F"/>
    <w:rsid w:val="003C5554"/>
    <w:rsid w:val="003C5F5D"/>
    <w:rsid w:val="003C6B57"/>
    <w:rsid w:val="003C75E8"/>
    <w:rsid w:val="003D2DF2"/>
    <w:rsid w:val="003D69D0"/>
    <w:rsid w:val="003D7301"/>
    <w:rsid w:val="003D7DA9"/>
    <w:rsid w:val="003E0154"/>
    <w:rsid w:val="003E04F2"/>
    <w:rsid w:val="003E217E"/>
    <w:rsid w:val="003E2909"/>
    <w:rsid w:val="003E2B28"/>
    <w:rsid w:val="003E3D92"/>
    <w:rsid w:val="003E68B2"/>
    <w:rsid w:val="003E7BBC"/>
    <w:rsid w:val="003F199A"/>
    <w:rsid w:val="003F1EA4"/>
    <w:rsid w:val="003F3530"/>
    <w:rsid w:val="003F4231"/>
    <w:rsid w:val="003F7342"/>
    <w:rsid w:val="003F7878"/>
    <w:rsid w:val="003F7B04"/>
    <w:rsid w:val="00403ED0"/>
    <w:rsid w:val="00404798"/>
    <w:rsid w:val="00405FA1"/>
    <w:rsid w:val="00407C42"/>
    <w:rsid w:val="004111C6"/>
    <w:rsid w:val="00411861"/>
    <w:rsid w:val="00412414"/>
    <w:rsid w:val="00412F41"/>
    <w:rsid w:val="00414BC7"/>
    <w:rsid w:val="00417A56"/>
    <w:rsid w:val="00420E91"/>
    <w:rsid w:val="00422A12"/>
    <w:rsid w:val="00423BAB"/>
    <w:rsid w:val="00425197"/>
    <w:rsid w:val="004253A6"/>
    <w:rsid w:val="00425530"/>
    <w:rsid w:val="00430D0E"/>
    <w:rsid w:val="004332C0"/>
    <w:rsid w:val="00433A97"/>
    <w:rsid w:val="00433CA5"/>
    <w:rsid w:val="004341DE"/>
    <w:rsid w:val="0044221B"/>
    <w:rsid w:val="00442AFB"/>
    <w:rsid w:val="0044530D"/>
    <w:rsid w:val="00450E65"/>
    <w:rsid w:val="004520FC"/>
    <w:rsid w:val="00452B6E"/>
    <w:rsid w:val="00453A89"/>
    <w:rsid w:val="00454626"/>
    <w:rsid w:val="00457B19"/>
    <w:rsid w:val="00457E94"/>
    <w:rsid w:val="00462C8A"/>
    <w:rsid w:val="00463A37"/>
    <w:rsid w:val="00463A88"/>
    <w:rsid w:val="00464D28"/>
    <w:rsid w:val="00477305"/>
    <w:rsid w:val="004809CC"/>
    <w:rsid w:val="00480B8C"/>
    <w:rsid w:val="00484D9D"/>
    <w:rsid w:val="00485BE6"/>
    <w:rsid w:val="0048724C"/>
    <w:rsid w:val="00490508"/>
    <w:rsid w:val="004927DA"/>
    <w:rsid w:val="0049317F"/>
    <w:rsid w:val="00493A3A"/>
    <w:rsid w:val="00495FCB"/>
    <w:rsid w:val="00496A20"/>
    <w:rsid w:val="004A3683"/>
    <w:rsid w:val="004A5AB7"/>
    <w:rsid w:val="004A69CA"/>
    <w:rsid w:val="004A6D46"/>
    <w:rsid w:val="004B62D3"/>
    <w:rsid w:val="004B7406"/>
    <w:rsid w:val="004B7D1B"/>
    <w:rsid w:val="004C10DE"/>
    <w:rsid w:val="004C2472"/>
    <w:rsid w:val="004D0AE4"/>
    <w:rsid w:val="004D100B"/>
    <w:rsid w:val="004D192E"/>
    <w:rsid w:val="004D528B"/>
    <w:rsid w:val="004D774B"/>
    <w:rsid w:val="004E0E8D"/>
    <w:rsid w:val="004E2D48"/>
    <w:rsid w:val="004E414D"/>
    <w:rsid w:val="004E5208"/>
    <w:rsid w:val="004E7325"/>
    <w:rsid w:val="004E7862"/>
    <w:rsid w:val="004F1B70"/>
    <w:rsid w:val="004F219F"/>
    <w:rsid w:val="004F4A3E"/>
    <w:rsid w:val="005007D7"/>
    <w:rsid w:val="00501F17"/>
    <w:rsid w:val="00502525"/>
    <w:rsid w:val="00503E5E"/>
    <w:rsid w:val="0050532C"/>
    <w:rsid w:val="00507943"/>
    <w:rsid w:val="00511920"/>
    <w:rsid w:val="00511F59"/>
    <w:rsid w:val="0051467A"/>
    <w:rsid w:val="00514764"/>
    <w:rsid w:val="00514DB6"/>
    <w:rsid w:val="00516151"/>
    <w:rsid w:val="00516535"/>
    <w:rsid w:val="005169B0"/>
    <w:rsid w:val="00517145"/>
    <w:rsid w:val="00517424"/>
    <w:rsid w:val="00517ED1"/>
    <w:rsid w:val="005201B3"/>
    <w:rsid w:val="005201C0"/>
    <w:rsid w:val="005203A9"/>
    <w:rsid w:val="00522213"/>
    <w:rsid w:val="00523052"/>
    <w:rsid w:val="00523B91"/>
    <w:rsid w:val="005253FE"/>
    <w:rsid w:val="00526A86"/>
    <w:rsid w:val="00527449"/>
    <w:rsid w:val="0052799D"/>
    <w:rsid w:val="005305F3"/>
    <w:rsid w:val="005306DF"/>
    <w:rsid w:val="00530DD3"/>
    <w:rsid w:val="00532DFF"/>
    <w:rsid w:val="005363BC"/>
    <w:rsid w:val="00536821"/>
    <w:rsid w:val="005444E6"/>
    <w:rsid w:val="0055248F"/>
    <w:rsid w:val="00554540"/>
    <w:rsid w:val="005550BB"/>
    <w:rsid w:val="00555606"/>
    <w:rsid w:val="005660B8"/>
    <w:rsid w:val="00566372"/>
    <w:rsid w:val="00571759"/>
    <w:rsid w:val="00571DA6"/>
    <w:rsid w:val="00573DD6"/>
    <w:rsid w:val="00575D81"/>
    <w:rsid w:val="005765B6"/>
    <w:rsid w:val="00576BC0"/>
    <w:rsid w:val="005777D6"/>
    <w:rsid w:val="00577D58"/>
    <w:rsid w:val="00577F23"/>
    <w:rsid w:val="00593CF1"/>
    <w:rsid w:val="0059490C"/>
    <w:rsid w:val="00594EEC"/>
    <w:rsid w:val="0059518A"/>
    <w:rsid w:val="005978FE"/>
    <w:rsid w:val="005A217B"/>
    <w:rsid w:val="005A37DB"/>
    <w:rsid w:val="005A4076"/>
    <w:rsid w:val="005B072C"/>
    <w:rsid w:val="005B2F24"/>
    <w:rsid w:val="005B3739"/>
    <w:rsid w:val="005B563B"/>
    <w:rsid w:val="005B5960"/>
    <w:rsid w:val="005B5DE1"/>
    <w:rsid w:val="005B5F46"/>
    <w:rsid w:val="005B6ED8"/>
    <w:rsid w:val="005C077B"/>
    <w:rsid w:val="005C0A37"/>
    <w:rsid w:val="005C150C"/>
    <w:rsid w:val="005C6985"/>
    <w:rsid w:val="005C7E96"/>
    <w:rsid w:val="005D5D10"/>
    <w:rsid w:val="005D6172"/>
    <w:rsid w:val="005D621D"/>
    <w:rsid w:val="005D7658"/>
    <w:rsid w:val="005D7A72"/>
    <w:rsid w:val="005E099B"/>
    <w:rsid w:val="005E0E86"/>
    <w:rsid w:val="005E19A6"/>
    <w:rsid w:val="005E4EFD"/>
    <w:rsid w:val="005E7F7A"/>
    <w:rsid w:val="005F01BA"/>
    <w:rsid w:val="005F030C"/>
    <w:rsid w:val="005F2887"/>
    <w:rsid w:val="005F2D91"/>
    <w:rsid w:val="00601299"/>
    <w:rsid w:val="00601D59"/>
    <w:rsid w:val="00603AC6"/>
    <w:rsid w:val="00604698"/>
    <w:rsid w:val="00610826"/>
    <w:rsid w:val="0061085F"/>
    <w:rsid w:val="00611E95"/>
    <w:rsid w:val="00612BDE"/>
    <w:rsid w:val="00612ECB"/>
    <w:rsid w:val="00612FD7"/>
    <w:rsid w:val="00614341"/>
    <w:rsid w:val="006145C0"/>
    <w:rsid w:val="00614A7B"/>
    <w:rsid w:val="00617A8C"/>
    <w:rsid w:val="0062085F"/>
    <w:rsid w:val="00620BF8"/>
    <w:rsid w:val="00621D40"/>
    <w:rsid w:val="00621E55"/>
    <w:rsid w:val="0062264A"/>
    <w:rsid w:val="006235FC"/>
    <w:rsid w:val="00625593"/>
    <w:rsid w:val="00625D1A"/>
    <w:rsid w:val="00627395"/>
    <w:rsid w:val="00631267"/>
    <w:rsid w:val="00632FB5"/>
    <w:rsid w:val="006341AE"/>
    <w:rsid w:val="00634738"/>
    <w:rsid w:val="00634B36"/>
    <w:rsid w:val="0063688D"/>
    <w:rsid w:val="006403D0"/>
    <w:rsid w:val="006408AD"/>
    <w:rsid w:val="00642E16"/>
    <w:rsid w:val="00643026"/>
    <w:rsid w:val="006437B0"/>
    <w:rsid w:val="00644637"/>
    <w:rsid w:val="00650671"/>
    <w:rsid w:val="006532CB"/>
    <w:rsid w:val="00654C1A"/>
    <w:rsid w:val="006559E5"/>
    <w:rsid w:val="00655EC2"/>
    <w:rsid w:val="00656124"/>
    <w:rsid w:val="00661014"/>
    <w:rsid w:val="006616AD"/>
    <w:rsid w:val="00662CA9"/>
    <w:rsid w:val="006632A5"/>
    <w:rsid w:val="006640FD"/>
    <w:rsid w:val="0066472C"/>
    <w:rsid w:val="00664B4A"/>
    <w:rsid w:val="0066636E"/>
    <w:rsid w:val="0066695D"/>
    <w:rsid w:val="006671C2"/>
    <w:rsid w:val="00671A05"/>
    <w:rsid w:val="00672A3F"/>
    <w:rsid w:val="00673FB2"/>
    <w:rsid w:val="00675B53"/>
    <w:rsid w:val="00677F18"/>
    <w:rsid w:val="006812DD"/>
    <w:rsid w:val="00681892"/>
    <w:rsid w:val="0068197D"/>
    <w:rsid w:val="00684DC6"/>
    <w:rsid w:val="00684F2A"/>
    <w:rsid w:val="0068776A"/>
    <w:rsid w:val="00693FF5"/>
    <w:rsid w:val="00694431"/>
    <w:rsid w:val="00694F52"/>
    <w:rsid w:val="00696672"/>
    <w:rsid w:val="0069779E"/>
    <w:rsid w:val="006A346E"/>
    <w:rsid w:val="006A6B69"/>
    <w:rsid w:val="006A6F77"/>
    <w:rsid w:val="006A73C0"/>
    <w:rsid w:val="006B00D8"/>
    <w:rsid w:val="006B1B5D"/>
    <w:rsid w:val="006B4954"/>
    <w:rsid w:val="006B701C"/>
    <w:rsid w:val="006B738B"/>
    <w:rsid w:val="006C0619"/>
    <w:rsid w:val="006C1EA4"/>
    <w:rsid w:val="006C74E8"/>
    <w:rsid w:val="006D5D79"/>
    <w:rsid w:val="006E180F"/>
    <w:rsid w:val="006E283B"/>
    <w:rsid w:val="006E3890"/>
    <w:rsid w:val="006E7E93"/>
    <w:rsid w:val="006F0180"/>
    <w:rsid w:val="006F0860"/>
    <w:rsid w:val="006F1390"/>
    <w:rsid w:val="006F33C1"/>
    <w:rsid w:val="006F381B"/>
    <w:rsid w:val="006F5167"/>
    <w:rsid w:val="006F6450"/>
    <w:rsid w:val="006F6E59"/>
    <w:rsid w:val="006F7E67"/>
    <w:rsid w:val="007016FF"/>
    <w:rsid w:val="00702343"/>
    <w:rsid w:val="00702A86"/>
    <w:rsid w:val="00702B26"/>
    <w:rsid w:val="00703592"/>
    <w:rsid w:val="00705FC8"/>
    <w:rsid w:val="00710238"/>
    <w:rsid w:val="00711A41"/>
    <w:rsid w:val="00713A0C"/>
    <w:rsid w:val="007164E7"/>
    <w:rsid w:val="00716BB0"/>
    <w:rsid w:val="007173CF"/>
    <w:rsid w:val="00722471"/>
    <w:rsid w:val="007231BA"/>
    <w:rsid w:val="007235D8"/>
    <w:rsid w:val="007243BA"/>
    <w:rsid w:val="00725BB2"/>
    <w:rsid w:val="00725FF0"/>
    <w:rsid w:val="00730534"/>
    <w:rsid w:val="00730C9D"/>
    <w:rsid w:val="00731A46"/>
    <w:rsid w:val="00732260"/>
    <w:rsid w:val="007326BA"/>
    <w:rsid w:val="007337D5"/>
    <w:rsid w:val="00735334"/>
    <w:rsid w:val="00735B8E"/>
    <w:rsid w:val="007376D3"/>
    <w:rsid w:val="00741590"/>
    <w:rsid w:val="00743789"/>
    <w:rsid w:val="00743F8C"/>
    <w:rsid w:val="00744DE7"/>
    <w:rsid w:val="007452EA"/>
    <w:rsid w:val="00751767"/>
    <w:rsid w:val="007549A3"/>
    <w:rsid w:val="00754BE5"/>
    <w:rsid w:val="00754C17"/>
    <w:rsid w:val="007550DC"/>
    <w:rsid w:val="007557A9"/>
    <w:rsid w:val="0076298C"/>
    <w:rsid w:val="0076400C"/>
    <w:rsid w:val="00764DA3"/>
    <w:rsid w:val="00766BCC"/>
    <w:rsid w:val="00772906"/>
    <w:rsid w:val="00772F67"/>
    <w:rsid w:val="00773132"/>
    <w:rsid w:val="00773B53"/>
    <w:rsid w:val="00773F9E"/>
    <w:rsid w:val="00774261"/>
    <w:rsid w:val="00774CA0"/>
    <w:rsid w:val="00774FA5"/>
    <w:rsid w:val="00776C73"/>
    <w:rsid w:val="00777E2D"/>
    <w:rsid w:val="00785061"/>
    <w:rsid w:val="0078799E"/>
    <w:rsid w:val="00793321"/>
    <w:rsid w:val="0079644F"/>
    <w:rsid w:val="007A1C20"/>
    <w:rsid w:val="007A264E"/>
    <w:rsid w:val="007A2DC6"/>
    <w:rsid w:val="007A37C4"/>
    <w:rsid w:val="007B052F"/>
    <w:rsid w:val="007B16B1"/>
    <w:rsid w:val="007B588D"/>
    <w:rsid w:val="007B5CCC"/>
    <w:rsid w:val="007C0ADC"/>
    <w:rsid w:val="007C5BF4"/>
    <w:rsid w:val="007C6584"/>
    <w:rsid w:val="007D11F9"/>
    <w:rsid w:val="007D17A7"/>
    <w:rsid w:val="007D2514"/>
    <w:rsid w:val="007D3981"/>
    <w:rsid w:val="007D4836"/>
    <w:rsid w:val="007D6186"/>
    <w:rsid w:val="007D7036"/>
    <w:rsid w:val="007D70E4"/>
    <w:rsid w:val="007D7A5B"/>
    <w:rsid w:val="007E3045"/>
    <w:rsid w:val="007E4427"/>
    <w:rsid w:val="007E5BD9"/>
    <w:rsid w:val="007E6A6B"/>
    <w:rsid w:val="007E6ABC"/>
    <w:rsid w:val="007E76B5"/>
    <w:rsid w:val="007E77A6"/>
    <w:rsid w:val="007E77E5"/>
    <w:rsid w:val="007E7C91"/>
    <w:rsid w:val="007F3B73"/>
    <w:rsid w:val="007F4625"/>
    <w:rsid w:val="007F4875"/>
    <w:rsid w:val="007F62C4"/>
    <w:rsid w:val="007F76DA"/>
    <w:rsid w:val="007F7BE3"/>
    <w:rsid w:val="007F7DA0"/>
    <w:rsid w:val="00800E83"/>
    <w:rsid w:val="00804CCF"/>
    <w:rsid w:val="00806021"/>
    <w:rsid w:val="008102E7"/>
    <w:rsid w:val="008123CE"/>
    <w:rsid w:val="008133C1"/>
    <w:rsid w:val="00813CB8"/>
    <w:rsid w:val="00816B4B"/>
    <w:rsid w:val="00816D35"/>
    <w:rsid w:val="00820E5F"/>
    <w:rsid w:val="00822229"/>
    <w:rsid w:val="008222D3"/>
    <w:rsid w:val="00822CD2"/>
    <w:rsid w:val="00823683"/>
    <w:rsid w:val="00824C2A"/>
    <w:rsid w:val="00824EDE"/>
    <w:rsid w:val="00825174"/>
    <w:rsid w:val="00825745"/>
    <w:rsid w:val="008275AA"/>
    <w:rsid w:val="00827B1A"/>
    <w:rsid w:val="00833A4F"/>
    <w:rsid w:val="00834791"/>
    <w:rsid w:val="0083559E"/>
    <w:rsid w:val="00835891"/>
    <w:rsid w:val="00835D7B"/>
    <w:rsid w:val="00840FF1"/>
    <w:rsid w:val="00841D6F"/>
    <w:rsid w:val="00841DB8"/>
    <w:rsid w:val="00843B7E"/>
    <w:rsid w:val="008444A7"/>
    <w:rsid w:val="00844702"/>
    <w:rsid w:val="00845DDD"/>
    <w:rsid w:val="008469B4"/>
    <w:rsid w:val="00846CA0"/>
    <w:rsid w:val="0085032E"/>
    <w:rsid w:val="00850351"/>
    <w:rsid w:val="00850C19"/>
    <w:rsid w:val="00850F32"/>
    <w:rsid w:val="00851393"/>
    <w:rsid w:val="00851512"/>
    <w:rsid w:val="00854435"/>
    <w:rsid w:val="008561AE"/>
    <w:rsid w:val="00862B06"/>
    <w:rsid w:val="008650EC"/>
    <w:rsid w:val="008663C0"/>
    <w:rsid w:val="00870D84"/>
    <w:rsid w:val="00872B99"/>
    <w:rsid w:val="008742CE"/>
    <w:rsid w:val="00875E5D"/>
    <w:rsid w:val="00880B9B"/>
    <w:rsid w:val="0088483B"/>
    <w:rsid w:val="008912B4"/>
    <w:rsid w:val="00892940"/>
    <w:rsid w:val="0089295E"/>
    <w:rsid w:val="00892D30"/>
    <w:rsid w:val="00894B1E"/>
    <w:rsid w:val="00897FE8"/>
    <w:rsid w:val="008A19A7"/>
    <w:rsid w:val="008A246D"/>
    <w:rsid w:val="008A522F"/>
    <w:rsid w:val="008A62C2"/>
    <w:rsid w:val="008B0654"/>
    <w:rsid w:val="008B0F14"/>
    <w:rsid w:val="008B196F"/>
    <w:rsid w:val="008B2388"/>
    <w:rsid w:val="008B2534"/>
    <w:rsid w:val="008B561C"/>
    <w:rsid w:val="008B7D2C"/>
    <w:rsid w:val="008C00DA"/>
    <w:rsid w:val="008C3347"/>
    <w:rsid w:val="008C546A"/>
    <w:rsid w:val="008C71B4"/>
    <w:rsid w:val="008C71FD"/>
    <w:rsid w:val="008C7A8A"/>
    <w:rsid w:val="008E094D"/>
    <w:rsid w:val="008E36FA"/>
    <w:rsid w:val="008E5ABA"/>
    <w:rsid w:val="008E7EC0"/>
    <w:rsid w:val="008F060A"/>
    <w:rsid w:val="008F1CDB"/>
    <w:rsid w:val="008F4AEC"/>
    <w:rsid w:val="008F57D2"/>
    <w:rsid w:val="008F643C"/>
    <w:rsid w:val="008F7894"/>
    <w:rsid w:val="0090035C"/>
    <w:rsid w:val="00904E2B"/>
    <w:rsid w:val="00910A24"/>
    <w:rsid w:val="00911311"/>
    <w:rsid w:val="009116F5"/>
    <w:rsid w:val="00911F74"/>
    <w:rsid w:val="00912D2E"/>
    <w:rsid w:val="00920AC7"/>
    <w:rsid w:val="00921CD6"/>
    <w:rsid w:val="00923301"/>
    <w:rsid w:val="009258E7"/>
    <w:rsid w:val="00926AD4"/>
    <w:rsid w:val="00926E2B"/>
    <w:rsid w:val="0092743A"/>
    <w:rsid w:val="00927F9F"/>
    <w:rsid w:val="00930EA0"/>
    <w:rsid w:val="009330AF"/>
    <w:rsid w:val="00935A7E"/>
    <w:rsid w:val="00937A32"/>
    <w:rsid w:val="00940FBC"/>
    <w:rsid w:val="00941536"/>
    <w:rsid w:val="00944FD9"/>
    <w:rsid w:val="00945742"/>
    <w:rsid w:val="00947799"/>
    <w:rsid w:val="009508E5"/>
    <w:rsid w:val="00951650"/>
    <w:rsid w:val="00952E2E"/>
    <w:rsid w:val="00954703"/>
    <w:rsid w:val="00956C88"/>
    <w:rsid w:val="0096165B"/>
    <w:rsid w:val="00964EC5"/>
    <w:rsid w:val="00971000"/>
    <w:rsid w:val="009719CE"/>
    <w:rsid w:val="00972A0A"/>
    <w:rsid w:val="00972B54"/>
    <w:rsid w:val="00973202"/>
    <w:rsid w:val="00974EFD"/>
    <w:rsid w:val="00975265"/>
    <w:rsid w:val="00975584"/>
    <w:rsid w:val="00976A65"/>
    <w:rsid w:val="0097716E"/>
    <w:rsid w:val="00977806"/>
    <w:rsid w:val="009779C6"/>
    <w:rsid w:val="009801F6"/>
    <w:rsid w:val="00981A7E"/>
    <w:rsid w:val="00981FEE"/>
    <w:rsid w:val="00982092"/>
    <w:rsid w:val="009828C9"/>
    <w:rsid w:val="00984AC4"/>
    <w:rsid w:val="009870E7"/>
    <w:rsid w:val="00993550"/>
    <w:rsid w:val="0099378C"/>
    <w:rsid w:val="00993C57"/>
    <w:rsid w:val="009940A4"/>
    <w:rsid w:val="009972E9"/>
    <w:rsid w:val="009A2583"/>
    <w:rsid w:val="009A3D90"/>
    <w:rsid w:val="009A4E12"/>
    <w:rsid w:val="009A60DC"/>
    <w:rsid w:val="009A6906"/>
    <w:rsid w:val="009A6D88"/>
    <w:rsid w:val="009B0C18"/>
    <w:rsid w:val="009B20D6"/>
    <w:rsid w:val="009B2699"/>
    <w:rsid w:val="009B2ABF"/>
    <w:rsid w:val="009B2E4E"/>
    <w:rsid w:val="009B311E"/>
    <w:rsid w:val="009B4E59"/>
    <w:rsid w:val="009B5905"/>
    <w:rsid w:val="009B5F2E"/>
    <w:rsid w:val="009B6B60"/>
    <w:rsid w:val="009C2D62"/>
    <w:rsid w:val="009C3059"/>
    <w:rsid w:val="009D6B13"/>
    <w:rsid w:val="009E0191"/>
    <w:rsid w:val="009E53DB"/>
    <w:rsid w:val="009E7D12"/>
    <w:rsid w:val="009F05A8"/>
    <w:rsid w:val="009F6694"/>
    <w:rsid w:val="00A00418"/>
    <w:rsid w:val="00A019C0"/>
    <w:rsid w:val="00A03177"/>
    <w:rsid w:val="00A031AE"/>
    <w:rsid w:val="00A034B8"/>
    <w:rsid w:val="00A1102B"/>
    <w:rsid w:val="00A13AA2"/>
    <w:rsid w:val="00A14CA6"/>
    <w:rsid w:val="00A14DEB"/>
    <w:rsid w:val="00A16CA7"/>
    <w:rsid w:val="00A16E84"/>
    <w:rsid w:val="00A21D9D"/>
    <w:rsid w:val="00A26F09"/>
    <w:rsid w:val="00A33C99"/>
    <w:rsid w:val="00A34AAE"/>
    <w:rsid w:val="00A359FE"/>
    <w:rsid w:val="00A371A0"/>
    <w:rsid w:val="00A4009F"/>
    <w:rsid w:val="00A4049A"/>
    <w:rsid w:val="00A41B2E"/>
    <w:rsid w:val="00A45C78"/>
    <w:rsid w:val="00A466F0"/>
    <w:rsid w:val="00A469E9"/>
    <w:rsid w:val="00A507EE"/>
    <w:rsid w:val="00A52019"/>
    <w:rsid w:val="00A52D67"/>
    <w:rsid w:val="00A5408F"/>
    <w:rsid w:val="00A54E29"/>
    <w:rsid w:val="00A55D80"/>
    <w:rsid w:val="00A564EF"/>
    <w:rsid w:val="00A57DAD"/>
    <w:rsid w:val="00A61974"/>
    <w:rsid w:val="00A64DCB"/>
    <w:rsid w:val="00A65FEC"/>
    <w:rsid w:val="00A67677"/>
    <w:rsid w:val="00A702C9"/>
    <w:rsid w:val="00A719F1"/>
    <w:rsid w:val="00A7314B"/>
    <w:rsid w:val="00A73D4C"/>
    <w:rsid w:val="00A7438D"/>
    <w:rsid w:val="00A76912"/>
    <w:rsid w:val="00A80202"/>
    <w:rsid w:val="00A81769"/>
    <w:rsid w:val="00A824ED"/>
    <w:rsid w:val="00A82B0D"/>
    <w:rsid w:val="00A854D5"/>
    <w:rsid w:val="00A8637C"/>
    <w:rsid w:val="00A878AB"/>
    <w:rsid w:val="00A900C9"/>
    <w:rsid w:val="00A90C15"/>
    <w:rsid w:val="00A91C93"/>
    <w:rsid w:val="00A93D41"/>
    <w:rsid w:val="00A943A9"/>
    <w:rsid w:val="00AA037E"/>
    <w:rsid w:val="00AA5474"/>
    <w:rsid w:val="00AA6751"/>
    <w:rsid w:val="00AA6C43"/>
    <w:rsid w:val="00AA7913"/>
    <w:rsid w:val="00AA7C7A"/>
    <w:rsid w:val="00AB0E2D"/>
    <w:rsid w:val="00AB2285"/>
    <w:rsid w:val="00AB609C"/>
    <w:rsid w:val="00AB73CB"/>
    <w:rsid w:val="00AB78E4"/>
    <w:rsid w:val="00AC3F93"/>
    <w:rsid w:val="00AC4E23"/>
    <w:rsid w:val="00AC70EF"/>
    <w:rsid w:val="00AC7C66"/>
    <w:rsid w:val="00AD0372"/>
    <w:rsid w:val="00AD1A2E"/>
    <w:rsid w:val="00AD24E6"/>
    <w:rsid w:val="00AD49DE"/>
    <w:rsid w:val="00AD712A"/>
    <w:rsid w:val="00AE1022"/>
    <w:rsid w:val="00AE1333"/>
    <w:rsid w:val="00AE30EE"/>
    <w:rsid w:val="00AE3F24"/>
    <w:rsid w:val="00AE6BAC"/>
    <w:rsid w:val="00AF1B85"/>
    <w:rsid w:val="00AF28F6"/>
    <w:rsid w:val="00AF6590"/>
    <w:rsid w:val="00AF7108"/>
    <w:rsid w:val="00B006D3"/>
    <w:rsid w:val="00B00A1E"/>
    <w:rsid w:val="00B00C45"/>
    <w:rsid w:val="00B011B2"/>
    <w:rsid w:val="00B0335D"/>
    <w:rsid w:val="00B04A90"/>
    <w:rsid w:val="00B050C3"/>
    <w:rsid w:val="00B05562"/>
    <w:rsid w:val="00B13717"/>
    <w:rsid w:val="00B152A2"/>
    <w:rsid w:val="00B160C8"/>
    <w:rsid w:val="00B161E0"/>
    <w:rsid w:val="00B20BED"/>
    <w:rsid w:val="00B25A14"/>
    <w:rsid w:val="00B26D31"/>
    <w:rsid w:val="00B274CD"/>
    <w:rsid w:val="00B31EFB"/>
    <w:rsid w:val="00B325CA"/>
    <w:rsid w:val="00B32A15"/>
    <w:rsid w:val="00B33D0B"/>
    <w:rsid w:val="00B41100"/>
    <w:rsid w:val="00B41E19"/>
    <w:rsid w:val="00B4257D"/>
    <w:rsid w:val="00B448CE"/>
    <w:rsid w:val="00B44916"/>
    <w:rsid w:val="00B45397"/>
    <w:rsid w:val="00B46691"/>
    <w:rsid w:val="00B471D1"/>
    <w:rsid w:val="00B47E28"/>
    <w:rsid w:val="00B50092"/>
    <w:rsid w:val="00B5138F"/>
    <w:rsid w:val="00B527FB"/>
    <w:rsid w:val="00B52EE3"/>
    <w:rsid w:val="00B531BF"/>
    <w:rsid w:val="00B545E6"/>
    <w:rsid w:val="00B56584"/>
    <w:rsid w:val="00B56806"/>
    <w:rsid w:val="00B601FB"/>
    <w:rsid w:val="00B60677"/>
    <w:rsid w:val="00B6249F"/>
    <w:rsid w:val="00B6404D"/>
    <w:rsid w:val="00B646A5"/>
    <w:rsid w:val="00B661E4"/>
    <w:rsid w:val="00B66498"/>
    <w:rsid w:val="00B7088F"/>
    <w:rsid w:val="00B72DB2"/>
    <w:rsid w:val="00B75330"/>
    <w:rsid w:val="00B764C3"/>
    <w:rsid w:val="00B77ECA"/>
    <w:rsid w:val="00B8149B"/>
    <w:rsid w:val="00B820E0"/>
    <w:rsid w:val="00B827B8"/>
    <w:rsid w:val="00B82A57"/>
    <w:rsid w:val="00B83572"/>
    <w:rsid w:val="00B85ACD"/>
    <w:rsid w:val="00B86F3B"/>
    <w:rsid w:val="00B878A3"/>
    <w:rsid w:val="00B92430"/>
    <w:rsid w:val="00B95631"/>
    <w:rsid w:val="00B963ED"/>
    <w:rsid w:val="00B96A10"/>
    <w:rsid w:val="00B96C4B"/>
    <w:rsid w:val="00BA0CC9"/>
    <w:rsid w:val="00BA1D1C"/>
    <w:rsid w:val="00BA3C90"/>
    <w:rsid w:val="00BA4CB9"/>
    <w:rsid w:val="00BC3C35"/>
    <w:rsid w:val="00BC5A1C"/>
    <w:rsid w:val="00BC6444"/>
    <w:rsid w:val="00BD20EB"/>
    <w:rsid w:val="00BD3623"/>
    <w:rsid w:val="00BD3B49"/>
    <w:rsid w:val="00BD3FC7"/>
    <w:rsid w:val="00BD4C56"/>
    <w:rsid w:val="00BD5265"/>
    <w:rsid w:val="00BD7138"/>
    <w:rsid w:val="00BE1776"/>
    <w:rsid w:val="00BE371F"/>
    <w:rsid w:val="00BE3AF9"/>
    <w:rsid w:val="00BE747D"/>
    <w:rsid w:val="00BE7CD9"/>
    <w:rsid w:val="00BF04C0"/>
    <w:rsid w:val="00BF1218"/>
    <w:rsid w:val="00BF1608"/>
    <w:rsid w:val="00BF1D3C"/>
    <w:rsid w:val="00BF2265"/>
    <w:rsid w:val="00BF2CDD"/>
    <w:rsid w:val="00BF3B69"/>
    <w:rsid w:val="00BF5045"/>
    <w:rsid w:val="00BF63AE"/>
    <w:rsid w:val="00BF6748"/>
    <w:rsid w:val="00BF7350"/>
    <w:rsid w:val="00C0141E"/>
    <w:rsid w:val="00C0240B"/>
    <w:rsid w:val="00C046AA"/>
    <w:rsid w:val="00C069B5"/>
    <w:rsid w:val="00C1587A"/>
    <w:rsid w:val="00C15C8A"/>
    <w:rsid w:val="00C16502"/>
    <w:rsid w:val="00C1682D"/>
    <w:rsid w:val="00C21891"/>
    <w:rsid w:val="00C21E05"/>
    <w:rsid w:val="00C21F3B"/>
    <w:rsid w:val="00C303EA"/>
    <w:rsid w:val="00C304B7"/>
    <w:rsid w:val="00C3144A"/>
    <w:rsid w:val="00C319FC"/>
    <w:rsid w:val="00C33294"/>
    <w:rsid w:val="00C334D7"/>
    <w:rsid w:val="00C335D8"/>
    <w:rsid w:val="00C33CEF"/>
    <w:rsid w:val="00C37B12"/>
    <w:rsid w:val="00C41B97"/>
    <w:rsid w:val="00C4289E"/>
    <w:rsid w:val="00C4297A"/>
    <w:rsid w:val="00C43A7D"/>
    <w:rsid w:val="00C44782"/>
    <w:rsid w:val="00C44810"/>
    <w:rsid w:val="00C45506"/>
    <w:rsid w:val="00C45A36"/>
    <w:rsid w:val="00C46937"/>
    <w:rsid w:val="00C47441"/>
    <w:rsid w:val="00C50127"/>
    <w:rsid w:val="00C50877"/>
    <w:rsid w:val="00C51CEC"/>
    <w:rsid w:val="00C527C8"/>
    <w:rsid w:val="00C53964"/>
    <w:rsid w:val="00C53A58"/>
    <w:rsid w:val="00C56BD4"/>
    <w:rsid w:val="00C57426"/>
    <w:rsid w:val="00C61F33"/>
    <w:rsid w:val="00C6255E"/>
    <w:rsid w:val="00C63676"/>
    <w:rsid w:val="00C655E0"/>
    <w:rsid w:val="00C65F53"/>
    <w:rsid w:val="00C666AD"/>
    <w:rsid w:val="00C70889"/>
    <w:rsid w:val="00C70FC7"/>
    <w:rsid w:val="00C71430"/>
    <w:rsid w:val="00C71E9C"/>
    <w:rsid w:val="00C73A91"/>
    <w:rsid w:val="00C73E97"/>
    <w:rsid w:val="00C755EE"/>
    <w:rsid w:val="00C75B18"/>
    <w:rsid w:val="00C77FC4"/>
    <w:rsid w:val="00C803A8"/>
    <w:rsid w:val="00C82B32"/>
    <w:rsid w:val="00C855D4"/>
    <w:rsid w:val="00C86BD0"/>
    <w:rsid w:val="00C86D37"/>
    <w:rsid w:val="00C8798A"/>
    <w:rsid w:val="00C9037B"/>
    <w:rsid w:val="00C909D3"/>
    <w:rsid w:val="00C90A9A"/>
    <w:rsid w:val="00C9172D"/>
    <w:rsid w:val="00C92E86"/>
    <w:rsid w:val="00C92F78"/>
    <w:rsid w:val="00C943D7"/>
    <w:rsid w:val="00C952E7"/>
    <w:rsid w:val="00C9642B"/>
    <w:rsid w:val="00C966EA"/>
    <w:rsid w:val="00C97F0C"/>
    <w:rsid w:val="00CA146F"/>
    <w:rsid w:val="00CA57E6"/>
    <w:rsid w:val="00CA7B3D"/>
    <w:rsid w:val="00CB24EB"/>
    <w:rsid w:val="00CB387B"/>
    <w:rsid w:val="00CB4341"/>
    <w:rsid w:val="00CB4A9F"/>
    <w:rsid w:val="00CB4CE5"/>
    <w:rsid w:val="00CB4EAB"/>
    <w:rsid w:val="00CB622E"/>
    <w:rsid w:val="00CB75B6"/>
    <w:rsid w:val="00CC0932"/>
    <w:rsid w:val="00CC1B9C"/>
    <w:rsid w:val="00CC1E41"/>
    <w:rsid w:val="00CC29EE"/>
    <w:rsid w:val="00CC5FAB"/>
    <w:rsid w:val="00CC6556"/>
    <w:rsid w:val="00CC780A"/>
    <w:rsid w:val="00CD1295"/>
    <w:rsid w:val="00CD14BB"/>
    <w:rsid w:val="00CD15E5"/>
    <w:rsid w:val="00CD3D80"/>
    <w:rsid w:val="00CD44D3"/>
    <w:rsid w:val="00CD5884"/>
    <w:rsid w:val="00CE0353"/>
    <w:rsid w:val="00CE3147"/>
    <w:rsid w:val="00CE70B0"/>
    <w:rsid w:val="00CF130B"/>
    <w:rsid w:val="00CF600D"/>
    <w:rsid w:val="00CF7E8F"/>
    <w:rsid w:val="00D01D77"/>
    <w:rsid w:val="00D02B9A"/>
    <w:rsid w:val="00D0614C"/>
    <w:rsid w:val="00D06D1B"/>
    <w:rsid w:val="00D12A3C"/>
    <w:rsid w:val="00D12BE2"/>
    <w:rsid w:val="00D12DF1"/>
    <w:rsid w:val="00D13347"/>
    <w:rsid w:val="00D1436E"/>
    <w:rsid w:val="00D14F46"/>
    <w:rsid w:val="00D14F59"/>
    <w:rsid w:val="00D213E2"/>
    <w:rsid w:val="00D2231A"/>
    <w:rsid w:val="00D22E26"/>
    <w:rsid w:val="00D236AE"/>
    <w:rsid w:val="00D23A68"/>
    <w:rsid w:val="00D23AE7"/>
    <w:rsid w:val="00D25334"/>
    <w:rsid w:val="00D255AB"/>
    <w:rsid w:val="00D27E39"/>
    <w:rsid w:val="00D31034"/>
    <w:rsid w:val="00D32500"/>
    <w:rsid w:val="00D3369A"/>
    <w:rsid w:val="00D340DD"/>
    <w:rsid w:val="00D34F5A"/>
    <w:rsid w:val="00D357E7"/>
    <w:rsid w:val="00D4037B"/>
    <w:rsid w:val="00D41240"/>
    <w:rsid w:val="00D42E4F"/>
    <w:rsid w:val="00D44723"/>
    <w:rsid w:val="00D45B39"/>
    <w:rsid w:val="00D502F5"/>
    <w:rsid w:val="00D50925"/>
    <w:rsid w:val="00D50B20"/>
    <w:rsid w:val="00D52748"/>
    <w:rsid w:val="00D54FBC"/>
    <w:rsid w:val="00D57656"/>
    <w:rsid w:val="00D57B65"/>
    <w:rsid w:val="00D615A8"/>
    <w:rsid w:val="00D62923"/>
    <w:rsid w:val="00D6298D"/>
    <w:rsid w:val="00D62C68"/>
    <w:rsid w:val="00D62ED2"/>
    <w:rsid w:val="00D6507E"/>
    <w:rsid w:val="00D65253"/>
    <w:rsid w:val="00D652ED"/>
    <w:rsid w:val="00D657EA"/>
    <w:rsid w:val="00D66F38"/>
    <w:rsid w:val="00D67D6C"/>
    <w:rsid w:val="00D73018"/>
    <w:rsid w:val="00D734B2"/>
    <w:rsid w:val="00D74549"/>
    <w:rsid w:val="00D749AE"/>
    <w:rsid w:val="00D7589C"/>
    <w:rsid w:val="00D76379"/>
    <w:rsid w:val="00D766A3"/>
    <w:rsid w:val="00D76BE7"/>
    <w:rsid w:val="00D8164E"/>
    <w:rsid w:val="00D8190B"/>
    <w:rsid w:val="00D82CAE"/>
    <w:rsid w:val="00D841F9"/>
    <w:rsid w:val="00D857CE"/>
    <w:rsid w:val="00D85AC4"/>
    <w:rsid w:val="00D87402"/>
    <w:rsid w:val="00D91078"/>
    <w:rsid w:val="00D93D3A"/>
    <w:rsid w:val="00D94284"/>
    <w:rsid w:val="00D943CC"/>
    <w:rsid w:val="00D97A87"/>
    <w:rsid w:val="00DA1E21"/>
    <w:rsid w:val="00DA1F05"/>
    <w:rsid w:val="00DA487C"/>
    <w:rsid w:val="00DA4EFC"/>
    <w:rsid w:val="00DB1032"/>
    <w:rsid w:val="00DB4D6E"/>
    <w:rsid w:val="00DC1C9C"/>
    <w:rsid w:val="00DC22AB"/>
    <w:rsid w:val="00DC26E0"/>
    <w:rsid w:val="00DC4FA7"/>
    <w:rsid w:val="00DC59B6"/>
    <w:rsid w:val="00DC643B"/>
    <w:rsid w:val="00DC673C"/>
    <w:rsid w:val="00DC6C15"/>
    <w:rsid w:val="00DC6FAC"/>
    <w:rsid w:val="00DC7F94"/>
    <w:rsid w:val="00DD3035"/>
    <w:rsid w:val="00DD366E"/>
    <w:rsid w:val="00DD4209"/>
    <w:rsid w:val="00DD4BBF"/>
    <w:rsid w:val="00DD5511"/>
    <w:rsid w:val="00DD6899"/>
    <w:rsid w:val="00DD6C95"/>
    <w:rsid w:val="00DD73A8"/>
    <w:rsid w:val="00DE1E4B"/>
    <w:rsid w:val="00DE3DA3"/>
    <w:rsid w:val="00DE5AC1"/>
    <w:rsid w:val="00DF012B"/>
    <w:rsid w:val="00DF0811"/>
    <w:rsid w:val="00DF3A85"/>
    <w:rsid w:val="00DF42DB"/>
    <w:rsid w:val="00DF44B2"/>
    <w:rsid w:val="00DF6758"/>
    <w:rsid w:val="00DF7AFB"/>
    <w:rsid w:val="00E00E9B"/>
    <w:rsid w:val="00E01576"/>
    <w:rsid w:val="00E04E52"/>
    <w:rsid w:val="00E07246"/>
    <w:rsid w:val="00E07281"/>
    <w:rsid w:val="00E079B9"/>
    <w:rsid w:val="00E119DE"/>
    <w:rsid w:val="00E1239A"/>
    <w:rsid w:val="00E12D7E"/>
    <w:rsid w:val="00E135BB"/>
    <w:rsid w:val="00E1492C"/>
    <w:rsid w:val="00E149E2"/>
    <w:rsid w:val="00E20C0A"/>
    <w:rsid w:val="00E20D91"/>
    <w:rsid w:val="00E20DF6"/>
    <w:rsid w:val="00E21ECF"/>
    <w:rsid w:val="00E22E01"/>
    <w:rsid w:val="00E249A1"/>
    <w:rsid w:val="00E27453"/>
    <w:rsid w:val="00E30C8F"/>
    <w:rsid w:val="00E31185"/>
    <w:rsid w:val="00E32D84"/>
    <w:rsid w:val="00E4226E"/>
    <w:rsid w:val="00E43584"/>
    <w:rsid w:val="00E439D6"/>
    <w:rsid w:val="00E43FF5"/>
    <w:rsid w:val="00E47100"/>
    <w:rsid w:val="00E47337"/>
    <w:rsid w:val="00E50917"/>
    <w:rsid w:val="00E513B4"/>
    <w:rsid w:val="00E51666"/>
    <w:rsid w:val="00E52CBC"/>
    <w:rsid w:val="00E56F5F"/>
    <w:rsid w:val="00E60EE6"/>
    <w:rsid w:val="00E621F0"/>
    <w:rsid w:val="00E63367"/>
    <w:rsid w:val="00E652E5"/>
    <w:rsid w:val="00E6596C"/>
    <w:rsid w:val="00E65F86"/>
    <w:rsid w:val="00E71561"/>
    <w:rsid w:val="00E7266C"/>
    <w:rsid w:val="00E74CFF"/>
    <w:rsid w:val="00E75B80"/>
    <w:rsid w:val="00E769CA"/>
    <w:rsid w:val="00E76D32"/>
    <w:rsid w:val="00E8084D"/>
    <w:rsid w:val="00E80B05"/>
    <w:rsid w:val="00E827E5"/>
    <w:rsid w:val="00E8387C"/>
    <w:rsid w:val="00E855BE"/>
    <w:rsid w:val="00E856E8"/>
    <w:rsid w:val="00E85814"/>
    <w:rsid w:val="00E876FA"/>
    <w:rsid w:val="00E87ADF"/>
    <w:rsid w:val="00E964B3"/>
    <w:rsid w:val="00E97BF1"/>
    <w:rsid w:val="00EA0C3A"/>
    <w:rsid w:val="00EA1183"/>
    <w:rsid w:val="00EA3F64"/>
    <w:rsid w:val="00EA51E1"/>
    <w:rsid w:val="00EA702C"/>
    <w:rsid w:val="00EA7BB7"/>
    <w:rsid w:val="00EB201B"/>
    <w:rsid w:val="00EB256A"/>
    <w:rsid w:val="00EB26D2"/>
    <w:rsid w:val="00EB33F4"/>
    <w:rsid w:val="00EB3606"/>
    <w:rsid w:val="00EB3EB6"/>
    <w:rsid w:val="00EB4002"/>
    <w:rsid w:val="00EB6310"/>
    <w:rsid w:val="00EB6BF2"/>
    <w:rsid w:val="00EB7593"/>
    <w:rsid w:val="00EB77EA"/>
    <w:rsid w:val="00EC1217"/>
    <w:rsid w:val="00EC145C"/>
    <w:rsid w:val="00EC1DBE"/>
    <w:rsid w:val="00EC2F4B"/>
    <w:rsid w:val="00EC4149"/>
    <w:rsid w:val="00EC6FD9"/>
    <w:rsid w:val="00EC70A6"/>
    <w:rsid w:val="00EC7275"/>
    <w:rsid w:val="00EC7A97"/>
    <w:rsid w:val="00ED147B"/>
    <w:rsid w:val="00ED5047"/>
    <w:rsid w:val="00ED5CD8"/>
    <w:rsid w:val="00EE1026"/>
    <w:rsid w:val="00EE407A"/>
    <w:rsid w:val="00EE491D"/>
    <w:rsid w:val="00EE51A4"/>
    <w:rsid w:val="00EE6646"/>
    <w:rsid w:val="00EE70EF"/>
    <w:rsid w:val="00EE7C8D"/>
    <w:rsid w:val="00EF266F"/>
    <w:rsid w:val="00EF2D47"/>
    <w:rsid w:val="00EF5DD3"/>
    <w:rsid w:val="00EF7647"/>
    <w:rsid w:val="00F00314"/>
    <w:rsid w:val="00F02215"/>
    <w:rsid w:val="00F03116"/>
    <w:rsid w:val="00F049F8"/>
    <w:rsid w:val="00F107AF"/>
    <w:rsid w:val="00F11362"/>
    <w:rsid w:val="00F11993"/>
    <w:rsid w:val="00F12C87"/>
    <w:rsid w:val="00F134D1"/>
    <w:rsid w:val="00F1358C"/>
    <w:rsid w:val="00F13F82"/>
    <w:rsid w:val="00F154F2"/>
    <w:rsid w:val="00F15708"/>
    <w:rsid w:val="00F15B48"/>
    <w:rsid w:val="00F15C68"/>
    <w:rsid w:val="00F16F1D"/>
    <w:rsid w:val="00F17B74"/>
    <w:rsid w:val="00F202CD"/>
    <w:rsid w:val="00F219DC"/>
    <w:rsid w:val="00F22E08"/>
    <w:rsid w:val="00F254B1"/>
    <w:rsid w:val="00F3012C"/>
    <w:rsid w:val="00F30558"/>
    <w:rsid w:val="00F3191C"/>
    <w:rsid w:val="00F330A5"/>
    <w:rsid w:val="00F369F8"/>
    <w:rsid w:val="00F41862"/>
    <w:rsid w:val="00F463EC"/>
    <w:rsid w:val="00F51AF9"/>
    <w:rsid w:val="00F53857"/>
    <w:rsid w:val="00F55000"/>
    <w:rsid w:val="00F60133"/>
    <w:rsid w:val="00F61B3B"/>
    <w:rsid w:val="00F62394"/>
    <w:rsid w:val="00F63448"/>
    <w:rsid w:val="00F63589"/>
    <w:rsid w:val="00F6764D"/>
    <w:rsid w:val="00F7141D"/>
    <w:rsid w:val="00F714A7"/>
    <w:rsid w:val="00F74A0D"/>
    <w:rsid w:val="00F75E89"/>
    <w:rsid w:val="00F76B42"/>
    <w:rsid w:val="00F803C0"/>
    <w:rsid w:val="00F82003"/>
    <w:rsid w:val="00F825EB"/>
    <w:rsid w:val="00F838E4"/>
    <w:rsid w:val="00F85AB1"/>
    <w:rsid w:val="00F85DCE"/>
    <w:rsid w:val="00F85FCB"/>
    <w:rsid w:val="00F90104"/>
    <w:rsid w:val="00F91201"/>
    <w:rsid w:val="00F924BF"/>
    <w:rsid w:val="00F95AAF"/>
    <w:rsid w:val="00F9614E"/>
    <w:rsid w:val="00FA1D8A"/>
    <w:rsid w:val="00FB0529"/>
    <w:rsid w:val="00FB0C8D"/>
    <w:rsid w:val="00FB1E92"/>
    <w:rsid w:val="00FB2016"/>
    <w:rsid w:val="00FB3BC4"/>
    <w:rsid w:val="00FB3E2F"/>
    <w:rsid w:val="00FB492E"/>
    <w:rsid w:val="00FB5B52"/>
    <w:rsid w:val="00FB7243"/>
    <w:rsid w:val="00FC03ED"/>
    <w:rsid w:val="00FC13EF"/>
    <w:rsid w:val="00FC1F9F"/>
    <w:rsid w:val="00FD194B"/>
    <w:rsid w:val="00FE04AD"/>
    <w:rsid w:val="00FE1F19"/>
    <w:rsid w:val="00FE2247"/>
    <w:rsid w:val="00FE2ACC"/>
    <w:rsid w:val="00FE387D"/>
    <w:rsid w:val="00FE3C42"/>
    <w:rsid w:val="00FE4109"/>
    <w:rsid w:val="00FE418D"/>
    <w:rsid w:val="00FE4F11"/>
    <w:rsid w:val="00FE7770"/>
    <w:rsid w:val="00FF36D9"/>
    <w:rsid w:val="00FF3F0D"/>
    <w:rsid w:val="00FF4A3D"/>
    <w:rsid w:val="00FF6049"/>
    <w:rsid w:val="00FF78C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77825"/>
    <o:shapelayout v:ext="edit">
      <o:idmap v:ext="edit" data="1"/>
    </o:shapelayout>
  </w:shapeDefaults>
  <w:decimalSymbol w:val="."/>
  <w:listSeparator w:val=","/>
  <w14:docId w14:val="3E0C1F9E"/>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7" w:unhideWhenUsed="1"/>
    <w:lsdException w:name="index 2" w:semiHidden="1" w:uiPriority="97" w:unhideWhenUsed="1"/>
    <w:lsdException w:name="index 3" w:semiHidden="1" w:uiPriority="97" w:unhideWhenUsed="1"/>
    <w:lsdException w:name="index 4" w:semiHidden="1" w:uiPriority="97" w:unhideWhenUsed="1"/>
    <w:lsdException w:name="index 5" w:semiHidden="1" w:uiPriority="97" w:unhideWhenUsed="1"/>
    <w:lsdException w:name="index 6" w:semiHidden="1" w:uiPriority="97" w:unhideWhenUsed="1"/>
    <w:lsdException w:name="index 7" w:semiHidden="1" w:uiPriority="97" w:unhideWhenUsed="1"/>
    <w:lsdException w:name="index 8" w:semiHidden="1" w:uiPriority="97" w:unhideWhenUsed="1"/>
    <w:lsdException w:name="index 9" w:semiHidden="1" w:uiPriority="97"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97" w:unhideWhenUsed="1"/>
    <w:lsdException w:name="toc 6" w:semiHidden="1" w:uiPriority="97" w:unhideWhenUsed="1"/>
    <w:lsdException w:name="toc 7" w:semiHidden="1" w:uiPriority="97" w:unhideWhenUsed="1"/>
    <w:lsdException w:name="toc 8" w:semiHidden="1" w:uiPriority="97" w:unhideWhenUsed="1"/>
    <w:lsdException w:name="toc 9" w:semiHidden="1" w:uiPriority="97" w:unhideWhenUsed="1"/>
    <w:lsdException w:name="Normal Indent" w:semiHidden="1" w:uiPriority="97"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97" w:unhideWhenUsed="1"/>
    <w:lsdException w:name="table of authorities" w:semiHidden="1" w:uiPriority="97" w:unhideWhenUsed="1"/>
    <w:lsdException w:name="macro" w:semiHidden="1" w:unhideWhenUsed="1"/>
    <w:lsdException w:name="toa heading" w:semiHidden="1" w:unhideWhenUsed="1"/>
    <w:lsdException w:name="List" w:semiHidden="1" w:uiPriority="4" w:unhideWhenUsed="1"/>
    <w:lsdException w:name="List Bullet" w:semiHidden="1" w:uiPriority="2" w:unhideWhenUsed="1" w:qFormat="1"/>
    <w:lsdException w:name="List Number" w:semiHidden="1" w:unhideWhenUsed="1" w:qFormat="1"/>
    <w:lsdException w:name="List 2" w:semiHidden="1" w:uiPriority="4" w:unhideWhenUsed="1"/>
    <w:lsdException w:name="List 3" w:semiHidden="1" w:uiPriority="4" w:unhideWhenUsed="1"/>
    <w:lsdException w:name="List 4" w:semiHidden="1" w:uiPriority="4" w:unhideWhenUsed="1"/>
    <w:lsdException w:name="List 5" w:semiHidden="1" w:unhideWhenUsed="1"/>
    <w:lsdException w:name="List Bullet 2" w:semiHidden="1" w:uiPriority="2" w:unhideWhenUsed="1" w:qFormat="1"/>
    <w:lsdException w:name="List Bullet 3" w:semiHidden="1" w:uiPriority="2" w:unhideWhenUsed="1"/>
    <w:lsdException w:name="List Bullet 4" w:semiHidden="1" w:uiPriority="2" w:unhideWhenUsed="1"/>
    <w:lsdException w:name="List Bullet 5" w:semiHidden="1" w:uiPriority="2" w:unhideWhenUsed="1"/>
    <w:lsdException w:name="List Number 2" w:semiHidden="1" w:unhideWhenUsed="1" w:qFormat="1"/>
    <w:lsdException w:name="List Number 3" w:semiHidden="1" w:unhideWhenUsed="1" w:qFormat="1"/>
    <w:lsdException w:name="List Number 4" w:semiHidden="1" w:unhideWhenUsed="1"/>
    <w:lsdException w:name="List Number 5" w:semiHidden="1" w:uiPriority="3" w:unhideWhenUsed="1"/>
    <w:lsdException w:name="Title" w:uiPriority="97" w:qFormat="1"/>
    <w:lsdException w:name="Closing" w:semiHidden="1" w:uiPriority="97" w:unhideWhenUsed="1"/>
    <w:lsdException w:name="Signature" w:semiHidden="1" w:uiPriority="97" w:unhideWhenUsed="1"/>
    <w:lsdException w:name="Default Paragraph Font" w:semiHidden="1" w:uiPriority="1" w:unhideWhenUsed="1"/>
    <w:lsdException w:name="Body Text" w:semiHidden="1" w:uiPriority="97" w:unhideWhenUsed="1"/>
    <w:lsdException w:name="Body Text Indent" w:semiHidden="1" w:uiPriority="97" w:unhideWhenUsed="1"/>
    <w:lsdException w:name="List Continue" w:semiHidden="1" w:uiPriority="18" w:unhideWhenUsed="1"/>
    <w:lsdException w:name="List Continue 2" w:semiHidden="1" w:uiPriority="18" w:unhideWhenUsed="1"/>
    <w:lsdException w:name="List Continue 3" w:semiHidden="1" w:uiPriority="18" w:unhideWhenUsed="1"/>
    <w:lsdException w:name="List Continue 4" w:semiHidden="1" w:uiPriority="18" w:unhideWhenUsed="1"/>
    <w:lsdException w:name="List Continue 5" w:semiHidden="1" w:uiPriority="18" w:unhideWhenUsed="1"/>
    <w:lsdException w:name="Message Header" w:semiHidden="1" w:unhideWhenUsed="1"/>
    <w:lsdException w:name="Subtitle" w:uiPriority="97" w:qFormat="1"/>
    <w:lsdException w:name="Salutation" w:semiHidden="1" w:uiPriority="97" w:unhideWhenUsed="1"/>
    <w:lsdException w:name="Date" w:semiHidden="1" w:unhideWhenUsed="1"/>
    <w:lsdException w:name="Body Text First Indent" w:semiHidden="1" w:uiPriority="97" w:unhideWhenUsed="1"/>
    <w:lsdException w:name="Body Text First Indent 2" w:semiHidden="1" w:uiPriority="97" w:unhideWhenUsed="1"/>
    <w:lsdException w:name="Note Heading" w:semiHidden="1" w:uiPriority="97" w:unhideWhenUsed="1"/>
    <w:lsdException w:name="Body Text 2" w:semiHidden="1" w:uiPriority="97" w:unhideWhenUsed="1"/>
    <w:lsdException w:name="Body Text 3" w:semiHidden="1" w:uiPriority="97" w:unhideWhenUsed="1"/>
    <w:lsdException w:name="Body Text Indent 2" w:semiHidden="1" w:uiPriority="97" w:unhideWhenUsed="1"/>
    <w:lsdException w:name="Body Text Indent 3" w:semiHidden="1" w:uiPriority="97"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97" w:unhideWhenUsed="1"/>
    <w:lsdException w:name="Plain Text" w:semiHidden="1" w:uiPriority="97" w:unhideWhenUsed="1"/>
    <w:lsdException w:name="E-mail Signature" w:semiHidden="1" w:uiPriority="97"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97" w:unhideWhenUsed="1"/>
    <w:lsdException w:name="HTML Cite" w:semiHidden="1" w:unhideWhenUsed="1"/>
    <w:lsdException w:name="HTML Code" w:semiHidden="1" w:uiPriority="97" w:unhideWhenUsed="1"/>
    <w:lsdException w:name="HTML Definition" w:semiHidden="1" w:unhideWhenUsed="1"/>
    <w:lsdException w:name="HTML Keyboard" w:semiHidden="1" w:uiPriority="97" w:unhideWhenUsed="1"/>
    <w:lsdException w:name="HTML Preformatted" w:semiHidden="1" w:uiPriority="97" w:unhideWhenUsed="1"/>
    <w:lsdException w:name="HTML Sample" w:semiHidden="1" w:uiPriority="97" w:unhideWhenUsed="1"/>
    <w:lsdException w:name="HTML Typewriter" w:semiHidden="1" w:uiPriority="97" w:unhideWhenUsed="1"/>
    <w:lsdException w:name="HTML Variable" w:semiHidden="1" w:unhideWhenUsed="1"/>
    <w:lsdException w:name="annotation subject" w:semiHidden="1" w:uiPriority="97" w:unhideWhenUsed="1"/>
    <w:lsdException w:name="No List" w:semiHidden="1" w:unhideWhenUsed="1"/>
    <w:lsdException w:name="Outline List 1" w:semiHidden="1" w:uiPriority="97" w:unhideWhenUsed="1"/>
    <w:lsdException w:name="Outline List 2" w:semiHidden="1" w:uiPriority="97" w:unhideWhenUsed="1"/>
    <w:lsdException w:name="Outline List 3" w:semiHidden="1" w:uiPriority="97"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97"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97"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9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Heading11"/>
    <w:next w:val="Normal"/>
    <w:link w:val="Heading1Char"/>
    <w:uiPriority w:val="9"/>
    <w:qFormat/>
    <w:rsid w:val="00AE3F24"/>
  </w:style>
  <w:style w:type="paragraph" w:styleId="Heading2">
    <w:name w:val="heading 2"/>
    <w:basedOn w:val="Normal"/>
    <w:next w:val="Normal"/>
    <w:link w:val="Heading2Char"/>
    <w:uiPriority w:val="9"/>
    <w:unhideWhenUsed/>
    <w:qFormat/>
    <w:rsid w:val="00DC643B"/>
    <w:pPr>
      <w:keepNext/>
      <w:spacing w:before="240" w:after="80" w:line="240" w:lineRule="auto"/>
      <w:outlineLvl w:val="1"/>
    </w:pPr>
    <w:rPr>
      <w:rFonts w:ascii="Calibri" w:eastAsia="MS Mincho" w:hAnsi="Calibri" w:cs="Calibri"/>
      <w:b/>
      <w:bCs/>
      <w:iCs/>
      <w:color w:val="004976"/>
      <w:sz w:val="44"/>
      <w:szCs w:val="28"/>
      <w:lang w:eastAsia="en-AU"/>
    </w:rPr>
  </w:style>
  <w:style w:type="paragraph" w:styleId="Heading3">
    <w:name w:val="heading 3"/>
    <w:basedOn w:val="Heading31"/>
    <w:next w:val="Normal"/>
    <w:link w:val="Heading3Char"/>
    <w:uiPriority w:val="9"/>
    <w:unhideWhenUsed/>
    <w:qFormat/>
    <w:rsid w:val="00DC643B"/>
  </w:style>
  <w:style w:type="paragraph" w:styleId="Heading4">
    <w:name w:val="heading 4"/>
    <w:basedOn w:val="Heading3"/>
    <w:next w:val="Normal"/>
    <w:link w:val="Heading4Char"/>
    <w:uiPriority w:val="9"/>
    <w:unhideWhenUsed/>
    <w:qFormat/>
    <w:rsid w:val="00F12C87"/>
    <w:pPr>
      <w:outlineLvl w:val="3"/>
    </w:pPr>
    <w:rPr>
      <w:sz w:val="24"/>
      <w:szCs w:val="24"/>
    </w:rPr>
  </w:style>
  <w:style w:type="paragraph" w:styleId="Heading5">
    <w:name w:val="heading 5"/>
    <w:basedOn w:val="Normal"/>
    <w:next w:val="Normal"/>
    <w:link w:val="Heading5Char"/>
    <w:uiPriority w:val="9"/>
    <w:semiHidden/>
    <w:unhideWhenUsed/>
    <w:qFormat/>
    <w:rsid w:val="00702A86"/>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702A86"/>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702A86"/>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702A86"/>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02A86"/>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1">
    <w:name w:val="Heading 11"/>
    <w:basedOn w:val="Normal"/>
    <w:next w:val="Normal"/>
    <w:uiPriority w:val="1"/>
    <w:qFormat/>
    <w:rsid w:val="00702A86"/>
    <w:pPr>
      <w:keepNext/>
      <w:spacing w:after="200" w:line="240" w:lineRule="auto"/>
      <w:outlineLvl w:val="0"/>
    </w:pPr>
    <w:rPr>
      <w:rFonts w:ascii="Calibri" w:eastAsia="MS Mincho" w:hAnsi="Calibri" w:cs="Calibri"/>
      <w:b/>
      <w:bCs/>
      <w:color w:val="004976"/>
      <w:kern w:val="32"/>
      <w:sz w:val="56"/>
      <w:szCs w:val="32"/>
      <w:lang w:eastAsia="en-AU"/>
    </w:rPr>
  </w:style>
  <w:style w:type="paragraph" w:customStyle="1" w:styleId="Heading21">
    <w:name w:val="Heading 21"/>
    <w:basedOn w:val="Normal"/>
    <w:next w:val="Normal"/>
    <w:uiPriority w:val="1"/>
    <w:rsid w:val="00702A86"/>
    <w:pPr>
      <w:keepNext/>
      <w:spacing w:after="80" w:line="240" w:lineRule="auto"/>
      <w:outlineLvl w:val="1"/>
    </w:pPr>
    <w:rPr>
      <w:rFonts w:ascii="Calibri" w:eastAsia="MS Mincho" w:hAnsi="Calibri" w:cs="Calibri"/>
      <w:b/>
      <w:bCs/>
      <w:iCs/>
      <w:color w:val="004976"/>
      <w:sz w:val="44"/>
      <w:szCs w:val="28"/>
      <w:lang w:eastAsia="en-AU"/>
    </w:rPr>
  </w:style>
  <w:style w:type="paragraph" w:customStyle="1" w:styleId="Heading31">
    <w:name w:val="Heading 31"/>
    <w:basedOn w:val="Normal"/>
    <w:next w:val="Normal"/>
    <w:uiPriority w:val="1"/>
    <w:rsid w:val="00DC643B"/>
    <w:pPr>
      <w:keepNext/>
      <w:spacing w:after="80" w:line="240" w:lineRule="auto"/>
      <w:outlineLvl w:val="2"/>
    </w:pPr>
    <w:rPr>
      <w:rFonts w:ascii="Calibri" w:eastAsia="MS Mincho" w:hAnsi="Calibri" w:cs="Calibri"/>
      <w:b/>
      <w:bCs/>
      <w:color w:val="004976"/>
      <w:sz w:val="32"/>
      <w:szCs w:val="26"/>
      <w:lang w:eastAsia="en-AU"/>
    </w:rPr>
  </w:style>
  <w:style w:type="paragraph" w:customStyle="1" w:styleId="Heading41">
    <w:name w:val="Heading 41"/>
    <w:basedOn w:val="Normal"/>
    <w:next w:val="Normal"/>
    <w:uiPriority w:val="1"/>
    <w:semiHidden/>
    <w:qFormat/>
    <w:rsid w:val="00702A86"/>
    <w:pPr>
      <w:keepNext/>
      <w:spacing w:before="310" w:after="120" w:line="240" w:lineRule="auto"/>
      <w:outlineLvl w:val="3"/>
    </w:pPr>
    <w:rPr>
      <w:rFonts w:ascii="Calibri" w:eastAsia="MS Mincho" w:hAnsi="Calibri" w:cs="Calibri"/>
      <w:bCs/>
      <w:color w:val="004976"/>
      <w:szCs w:val="28"/>
      <w:lang w:eastAsia="en-AU"/>
    </w:rPr>
  </w:style>
  <w:style w:type="paragraph" w:customStyle="1" w:styleId="Heading51">
    <w:name w:val="Heading 51"/>
    <w:basedOn w:val="Normal"/>
    <w:next w:val="Normal"/>
    <w:uiPriority w:val="1"/>
    <w:semiHidden/>
    <w:qFormat/>
    <w:rsid w:val="00702A86"/>
    <w:pPr>
      <w:spacing w:before="240" w:after="60" w:line="240" w:lineRule="auto"/>
      <w:outlineLvl w:val="4"/>
    </w:pPr>
    <w:rPr>
      <w:rFonts w:ascii="Calibri" w:eastAsia="MS Mincho" w:hAnsi="Calibri" w:cs="Calibri"/>
      <w:b/>
      <w:bCs/>
      <w:i/>
      <w:iCs/>
      <w:color w:val="000000"/>
      <w:sz w:val="16"/>
      <w:szCs w:val="26"/>
      <w:lang w:eastAsia="en-AU"/>
    </w:rPr>
  </w:style>
  <w:style w:type="paragraph" w:customStyle="1" w:styleId="Heading61">
    <w:name w:val="Heading 61"/>
    <w:basedOn w:val="Normal"/>
    <w:next w:val="Normal"/>
    <w:uiPriority w:val="1"/>
    <w:semiHidden/>
    <w:rsid w:val="00702A86"/>
    <w:pPr>
      <w:spacing w:before="240" w:after="60" w:line="240" w:lineRule="auto"/>
      <w:outlineLvl w:val="5"/>
    </w:pPr>
    <w:rPr>
      <w:rFonts w:ascii="Calibri" w:eastAsia="MS Mincho" w:hAnsi="Calibri" w:cs="Calibri"/>
      <w:b/>
      <w:bCs/>
      <w:color w:val="000000"/>
      <w:sz w:val="16"/>
      <w:lang w:eastAsia="en-AU"/>
    </w:rPr>
  </w:style>
  <w:style w:type="paragraph" w:customStyle="1" w:styleId="Heading71">
    <w:name w:val="Heading 71"/>
    <w:basedOn w:val="Normal"/>
    <w:next w:val="Normal"/>
    <w:uiPriority w:val="1"/>
    <w:semiHidden/>
    <w:rsid w:val="00702A86"/>
    <w:pPr>
      <w:spacing w:before="240" w:after="60" w:line="240" w:lineRule="auto"/>
      <w:outlineLvl w:val="6"/>
    </w:pPr>
    <w:rPr>
      <w:rFonts w:ascii="Calibri" w:eastAsia="MS Mincho" w:hAnsi="Calibri" w:cs="Calibri"/>
      <w:color w:val="000000"/>
      <w:sz w:val="24"/>
      <w:szCs w:val="20"/>
      <w:lang w:eastAsia="en-AU"/>
    </w:rPr>
  </w:style>
  <w:style w:type="paragraph" w:customStyle="1" w:styleId="Heading81">
    <w:name w:val="Heading 81"/>
    <w:basedOn w:val="Normal"/>
    <w:next w:val="Normal"/>
    <w:uiPriority w:val="1"/>
    <w:semiHidden/>
    <w:rsid w:val="00702A86"/>
    <w:pPr>
      <w:spacing w:before="240" w:after="60" w:line="240" w:lineRule="auto"/>
      <w:outlineLvl w:val="7"/>
    </w:pPr>
    <w:rPr>
      <w:rFonts w:ascii="Calibri" w:eastAsia="MS Mincho" w:hAnsi="Calibri" w:cs="Calibri"/>
      <w:i/>
      <w:iCs/>
      <w:color w:val="000000"/>
      <w:sz w:val="24"/>
      <w:szCs w:val="20"/>
      <w:lang w:eastAsia="en-AU"/>
    </w:rPr>
  </w:style>
  <w:style w:type="paragraph" w:customStyle="1" w:styleId="Heading91">
    <w:name w:val="Heading 91"/>
    <w:basedOn w:val="Normal"/>
    <w:next w:val="Normal"/>
    <w:uiPriority w:val="1"/>
    <w:semiHidden/>
    <w:rsid w:val="00702A86"/>
    <w:pPr>
      <w:spacing w:before="240" w:after="60" w:line="240" w:lineRule="auto"/>
      <w:outlineLvl w:val="8"/>
    </w:pPr>
    <w:rPr>
      <w:rFonts w:ascii="Calibri" w:eastAsia="MS Mincho" w:hAnsi="Calibri" w:cs="Calibri"/>
      <w:color w:val="000000"/>
      <w:lang w:eastAsia="en-AU"/>
    </w:rPr>
  </w:style>
  <w:style w:type="numbering" w:customStyle="1" w:styleId="NoList1">
    <w:name w:val="No List1"/>
    <w:next w:val="NoList"/>
    <w:uiPriority w:val="99"/>
    <w:semiHidden/>
    <w:unhideWhenUsed/>
    <w:rsid w:val="00702A86"/>
  </w:style>
  <w:style w:type="paragraph" w:customStyle="1" w:styleId="Caption1">
    <w:name w:val="Caption1"/>
    <w:basedOn w:val="Normal"/>
    <w:next w:val="Normal"/>
    <w:uiPriority w:val="11"/>
    <w:qFormat/>
    <w:rsid w:val="00702A86"/>
    <w:pPr>
      <w:spacing w:before="170" w:after="120" w:line="80" w:lineRule="atLeast"/>
    </w:pPr>
    <w:rPr>
      <w:rFonts w:eastAsia="MS Mincho" w:cs="Times New Roman"/>
      <w:bCs/>
      <w:color w:val="004976"/>
      <w:kern w:val="60"/>
      <w:szCs w:val="20"/>
      <w:lang w:eastAsia="en-AU"/>
    </w:rPr>
  </w:style>
  <w:style w:type="paragraph" w:customStyle="1" w:styleId="TOC11">
    <w:name w:val="TOC 11"/>
    <w:basedOn w:val="Normal"/>
    <w:next w:val="Normal"/>
    <w:uiPriority w:val="39"/>
    <w:rsid w:val="00702A86"/>
    <w:pPr>
      <w:tabs>
        <w:tab w:val="right" w:pos="7019"/>
      </w:tabs>
      <w:spacing w:before="220" w:after="20" w:line="240" w:lineRule="auto"/>
    </w:pPr>
    <w:rPr>
      <w:rFonts w:ascii="Calibri" w:eastAsia="MS Mincho" w:hAnsi="Calibri" w:cs="Times New Roman"/>
      <w:b/>
      <w:color w:val="004976"/>
      <w:sz w:val="32"/>
      <w:szCs w:val="20"/>
      <w:lang w:eastAsia="en-AU"/>
    </w:rPr>
  </w:style>
  <w:style w:type="table" w:styleId="TableGrid">
    <w:name w:val="Table Grid"/>
    <w:basedOn w:val="TableNormal"/>
    <w:uiPriority w:val="59"/>
    <w:rsid w:val="00702A86"/>
    <w:pPr>
      <w:spacing w:after="0" w:line="240" w:lineRule="auto"/>
    </w:pPr>
    <w:rPr>
      <w:rFonts w:ascii="Times New Roman" w:eastAsia="SimSu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702A86"/>
    <w:pPr>
      <w:tabs>
        <w:tab w:val="center" w:pos="4153"/>
        <w:tab w:val="right" w:pos="8306"/>
      </w:tabs>
      <w:spacing w:after="120" w:line="240" w:lineRule="auto"/>
    </w:pPr>
    <w:rPr>
      <w:rFonts w:eastAsia="MS Mincho" w:cs="Times New Roman"/>
      <w:caps/>
      <w:color w:val="000000"/>
      <w:kern w:val="60"/>
      <w:sz w:val="13"/>
      <w:szCs w:val="20"/>
      <w:lang w:eastAsia="en-AU"/>
    </w:rPr>
  </w:style>
  <w:style w:type="character" w:customStyle="1" w:styleId="HeaderChar">
    <w:name w:val="Header Char"/>
    <w:basedOn w:val="DefaultParagraphFont"/>
    <w:link w:val="Header"/>
    <w:uiPriority w:val="99"/>
    <w:rsid w:val="00702A86"/>
    <w:rPr>
      <w:rFonts w:eastAsia="MS Mincho" w:cs="Times New Roman"/>
      <w:caps/>
      <w:color w:val="000000"/>
      <w:kern w:val="60"/>
      <w:sz w:val="13"/>
      <w:szCs w:val="20"/>
      <w:lang w:eastAsia="en-AU"/>
    </w:rPr>
  </w:style>
  <w:style w:type="paragraph" w:customStyle="1" w:styleId="Footer1">
    <w:name w:val="Footer1"/>
    <w:basedOn w:val="Normal"/>
    <w:next w:val="Footer"/>
    <w:link w:val="FooterChar"/>
    <w:uiPriority w:val="9"/>
    <w:rsid w:val="00702A86"/>
    <w:pPr>
      <w:spacing w:after="120" w:line="240" w:lineRule="auto"/>
    </w:pPr>
    <w:rPr>
      <w:rFonts w:ascii="Calibri" w:eastAsia="MS Mincho" w:hAnsi="Calibri"/>
      <w:color w:val="004976"/>
      <w:sz w:val="12"/>
      <w:lang w:eastAsia="ja-JP"/>
    </w:rPr>
  </w:style>
  <w:style w:type="character" w:customStyle="1" w:styleId="PageNumber1">
    <w:name w:val="Page Number1"/>
    <w:basedOn w:val="DefaultParagraphFont"/>
    <w:uiPriority w:val="11"/>
    <w:rsid w:val="00702A86"/>
    <w:rPr>
      <w:rFonts w:ascii="Calibri" w:hAnsi="Calibri" w:cs="Calibri"/>
      <w:sz w:val="14"/>
    </w:rPr>
  </w:style>
  <w:style w:type="paragraph" w:styleId="ListBullet">
    <w:name w:val="List Bullet"/>
    <w:basedOn w:val="ListBullet2"/>
    <w:uiPriority w:val="2"/>
    <w:qFormat/>
    <w:rsid w:val="00502525"/>
    <w:pPr>
      <w:numPr>
        <w:numId w:val="31"/>
      </w:numPr>
      <w:spacing w:before="120"/>
      <w:contextualSpacing w:val="0"/>
    </w:pPr>
  </w:style>
  <w:style w:type="paragraph" w:customStyle="1" w:styleId="IntroCopy">
    <w:name w:val="Intro Copy"/>
    <w:basedOn w:val="Normal"/>
    <w:next w:val="Normal"/>
    <w:qFormat/>
    <w:rsid w:val="00702A86"/>
    <w:pPr>
      <w:spacing w:before="340" w:after="360" w:line="400" w:lineRule="atLeast"/>
    </w:pPr>
    <w:rPr>
      <w:rFonts w:eastAsia="MS Mincho" w:cs="Times New Roman"/>
      <w:color w:val="004976"/>
      <w:sz w:val="32"/>
      <w:szCs w:val="20"/>
      <w:lang w:eastAsia="en-AU"/>
    </w:rPr>
  </w:style>
  <w:style w:type="paragraph" w:customStyle="1" w:styleId="CoverTitle">
    <w:name w:val="Cover Title"/>
    <w:basedOn w:val="Normal"/>
    <w:next w:val="Normal"/>
    <w:uiPriority w:val="11"/>
    <w:rsid w:val="00702A86"/>
    <w:pPr>
      <w:spacing w:after="400" w:line="204" w:lineRule="auto"/>
      <w:contextualSpacing/>
    </w:pPr>
    <w:rPr>
      <w:rFonts w:ascii="Calibri" w:eastAsia="Times New Roman" w:hAnsi="Calibri" w:cs="Calibri"/>
      <w:b/>
      <w:bCs/>
      <w:color w:val="FFFFFF"/>
      <w:spacing w:val="-3"/>
      <w:sz w:val="64"/>
      <w:szCs w:val="38"/>
    </w:rPr>
  </w:style>
  <w:style w:type="paragraph" w:customStyle="1" w:styleId="DividerIntro">
    <w:name w:val="Divider Intro"/>
    <w:basedOn w:val="Normal"/>
    <w:qFormat/>
    <w:rsid w:val="00702A86"/>
    <w:pPr>
      <w:spacing w:after="120" w:line="240" w:lineRule="auto"/>
    </w:pPr>
    <w:rPr>
      <w:rFonts w:eastAsia="MS Mincho" w:cs="Times New Roman"/>
      <w:color w:val="FFFFFF"/>
      <w:szCs w:val="20"/>
      <w:lang w:eastAsia="en-AU"/>
    </w:rPr>
  </w:style>
  <w:style w:type="paragraph" w:customStyle="1" w:styleId="CoverSubtitle">
    <w:name w:val="Cover Subtitle"/>
    <w:basedOn w:val="Normal"/>
    <w:uiPriority w:val="11"/>
    <w:rsid w:val="00702A86"/>
    <w:pPr>
      <w:spacing w:after="120" w:line="400" w:lineRule="atLeast"/>
    </w:pPr>
    <w:rPr>
      <w:rFonts w:ascii="Calibri" w:eastAsia="MS Mincho" w:hAnsi="Calibri" w:cs="Calibri"/>
      <w:b/>
      <w:color w:val="FFFFFF"/>
      <w:sz w:val="43"/>
      <w:szCs w:val="20"/>
      <w:lang w:eastAsia="en-AU"/>
    </w:rPr>
  </w:style>
  <w:style w:type="paragraph" w:customStyle="1" w:styleId="TableBullet">
    <w:name w:val="Table Bullet"/>
    <w:basedOn w:val="ListBullet"/>
    <w:qFormat/>
    <w:rsid w:val="00940FBC"/>
    <w:pPr>
      <w:numPr>
        <w:numId w:val="5"/>
      </w:numPr>
    </w:pPr>
    <w:rPr>
      <w:sz w:val="20"/>
      <w:lang w:val="en-GB"/>
    </w:rPr>
  </w:style>
  <w:style w:type="paragraph" w:customStyle="1" w:styleId="TableText">
    <w:name w:val="Table Text"/>
    <w:basedOn w:val="Normal"/>
    <w:uiPriority w:val="9"/>
    <w:qFormat/>
    <w:rsid w:val="00604698"/>
    <w:pPr>
      <w:spacing w:before="80" w:after="80" w:line="240" w:lineRule="auto"/>
    </w:pPr>
    <w:rPr>
      <w:rFonts w:eastAsia="MS Mincho" w:cs="Times New Roman"/>
      <w:color w:val="004976"/>
      <w:spacing w:val="-3"/>
      <w:sz w:val="20"/>
      <w:szCs w:val="19"/>
      <w:lang w:val="en-GB" w:eastAsia="en-AU"/>
    </w:rPr>
  </w:style>
  <w:style w:type="paragraph" w:customStyle="1" w:styleId="FootnoteText1">
    <w:name w:val="Footnote Text1"/>
    <w:basedOn w:val="Normal"/>
    <w:next w:val="FootnoteText"/>
    <w:link w:val="FootnoteTextChar"/>
    <w:uiPriority w:val="4"/>
    <w:rsid w:val="00702A86"/>
    <w:pPr>
      <w:pBdr>
        <w:top w:val="single" w:sz="4" w:space="8" w:color="auto"/>
      </w:pBdr>
      <w:tabs>
        <w:tab w:val="left" w:pos="113"/>
      </w:tabs>
      <w:spacing w:after="40" w:line="160" w:lineRule="atLeast"/>
      <w:ind w:left="170" w:hanging="170"/>
    </w:pPr>
    <w:rPr>
      <w:rFonts w:ascii="Calibri" w:eastAsia="Calibri" w:hAnsi="Calibri"/>
      <w:color w:val="000000"/>
    </w:rPr>
  </w:style>
  <w:style w:type="character" w:customStyle="1" w:styleId="FootnoteTextChar">
    <w:name w:val="Footnote Text Char"/>
    <w:basedOn w:val="DefaultParagraphFont"/>
    <w:link w:val="FootnoteText1"/>
    <w:uiPriority w:val="99"/>
    <w:rsid w:val="00702A86"/>
    <w:rPr>
      <w:rFonts w:ascii="Calibri" w:eastAsia="Calibri" w:hAnsi="Calibri"/>
      <w:color w:val="000000"/>
      <w:sz w:val="22"/>
      <w:lang w:val="en-AU" w:eastAsia="en-US"/>
    </w:rPr>
  </w:style>
  <w:style w:type="paragraph" w:customStyle="1" w:styleId="Source">
    <w:name w:val="Source"/>
    <w:uiPriority w:val="97"/>
    <w:semiHidden/>
    <w:qFormat/>
    <w:rsid w:val="00702A86"/>
    <w:pPr>
      <w:numPr>
        <w:numId w:val="11"/>
      </w:numPr>
      <w:spacing w:after="0" w:line="240" w:lineRule="auto"/>
    </w:pPr>
    <w:rPr>
      <w:rFonts w:eastAsia="Times New Roman" w:cs="Calibri"/>
      <w:spacing w:val="-3"/>
      <w:sz w:val="16"/>
      <w:szCs w:val="14"/>
      <w:lang w:eastAsia="en-AU"/>
    </w:rPr>
  </w:style>
  <w:style w:type="numbering" w:styleId="111111">
    <w:name w:val="Outline List 2"/>
    <w:basedOn w:val="NoList"/>
    <w:uiPriority w:val="97"/>
    <w:semiHidden/>
    <w:rsid w:val="00702A86"/>
    <w:pPr>
      <w:numPr>
        <w:numId w:val="1"/>
      </w:numPr>
    </w:pPr>
  </w:style>
  <w:style w:type="numbering" w:styleId="1ai">
    <w:name w:val="Outline List 1"/>
    <w:basedOn w:val="NoList"/>
    <w:uiPriority w:val="97"/>
    <w:semiHidden/>
    <w:rsid w:val="00702A86"/>
    <w:pPr>
      <w:numPr>
        <w:numId w:val="2"/>
      </w:numPr>
    </w:pPr>
  </w:style>
  <w:style w:type="character" w:customStyle="1" w:styleId="Heading1Char">
    <w:name w:val="Heading 1 Char"/>
    <w:basedOn w:val="DefaultParagraphFont"/>
    <w:link w:val="Heading1"/>
    <w:uiPriority w:val="9"/>
    <w:rsid w:val="00AE3F24"/>
    <w:rPr>
      <w:rFonts w:ascii="Calibri" w:eastAsia="MS Mincho" w:hAnsi="Calibri" w:cs="Calibri"/>
      <w:b/>
      <w:bCs/>
      <w:color w:val="004976"/>
      <w:kern w:val="32"/>
      <w:sz w:val="56"/>
      <w:szCs w:val="32"/>
      <w:lang w:eastAsia="en-AU"/>
    </w:rPr>
  </w:style>
  <w:style w:type="character" w:customStyle="1" w:styleId="Heading2Char">
    <w:name w:val="Heading 2 Char"/>
    <w:basedOn w:val="DefaultParagraphFont"/>
    <w:link w:val="Heading2"/>
    <w:uiPriority w:val="9"/>
    <w:rsid w:val="00DC643B"/>
    <w:rPr>
      <w:rFonts w:ascii="Calibri" w:eastAsia="MS Mincho" w:hAnsi="Calibri" w:cs="Calibri"/>
      <w:b/>
      <w:bCs/>
      <w:iCs/>
      <w:color w:val="004976"/>
      <w:sz w:val="44"/>
      <w:szCs w:val="28"/>
      <w:lang w:eastAsia="en-AU"/>
    </w:rPr>
  </w:style>
  <w:style w:type="character" w:customStyle="1" w:styleId="Heading3Char">
    <w:name w:val="Heading 3 Char"/>
    <w:basedOn w:val="DefaultParagraphFont"/>
    <w:link w:val="Heading3"/>
    <w:uiPriority w:val="9"/>
    <w:rsid w:val="00DC643B"/>
    <w:rPr>
      <w:rFonts w:ascii="Calibri" w:eastAsia="MS Mincho" w:hAnsi="Calibri" w:cs="Calibri"/>
      <w:b/>
      <w:bCs/>
      <w:color w:val="004976"/>
      <w:sz w:val="32"/>
      <w:szCs w:val="26"/>
      <w:lang w:eastAsia="en-AU"/>
    </w:rPr>
  </w:style>
  <w:style w:type="character" w:customStyle="1" w:styleId="Heading4Char">
    <w:name w:val="Heading 4 Char"/>
    <w:basedOn w:val="DefaultParagraphFont"/>
    <w:link w:val="Heading4"/>
    <w:uiPriority w:val="9"/>
    <w:rsid w:val="00F12C87"/>
    <w:rPr>
      <w:rFonts w:ascii="Calibri" w:eastAsia="MS Mincho" w:hAnsi="Calibri" w:cs="Calibri"/>
      <w:b/>
      <w:bCs/>
      <w:color w:val="004976"/>
      <w:sz w:val="24"/>
      <w:szCs w:val="24"/>
      <w:lang w:eastAsia="en-AU"/>
    </w:rPr>
  </w:style>
  <w:style w:type="character" w:customStyle="1" w:styleId="Heading5Char">
    <w:name w:val="Heading 5 Char"/>
    <w:basedOn w:val="DefaultParagraphFont"/>
    <w:link w:val="Heading5"/>
    <w:uiPriority w:val="9"/>
    <w:semiHidden/>
    <w:rsid w:val="00702A86"/>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702A86"/>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702A86"/>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702A8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02A86"/>
    <w:rPr>
      <w:rFonts w:asciiTheme="majorHAnsi" w:eastAsiaTheme="majorEastAsia" w:hAnsiTheme="majorHAnsi" w:cstheme="majorBidi"/>
      <w:i/>
      <w:iCs/>
      <w:color w:val="272727" w:themeColor="text1" w:themeTint="D8"/>
      <w:sz w:val="21"/>
      <w:szCs w:val="21"/>
    </w:rPr>
  </w:style>
  <w:style w:type="numbering" w:styleId="ArticleSection">
    <w:name w:val="Outline List 3"/>
    <w:basedOn w:val="NoList"/>
    <w:uiPriority w:val="97"/>
    <w:semiHidden/>
    <w:rsid w:val="00702A86"/>
    <w:pPr>
      <w:numPr>
        <w:numId w:val="3"/>
      </w:numPr>
    </w:pPr>
  </w:style>
  <w:style w:type="paragraph" w:styleId="BalloonText">
    <w:name w:val="Balloon Text"/>
    <w:basedOn w:val="Normal"/>
    <w:link w:val="BalloonTextChar"/>
    <w:uiPriority w:val="97"/>
    <w:semiHidden/>
    <w:rsid w:val="00702A86"/>
    <w:pPr>
      <w:spacing w:after="120" w:line="240" w:lineRule="auto"/>
    </w:pPr>
    <w:rPr>
      <w:rFonts w:eastAsia="MS Mincho" w:cs="Times New Roman"/>
      <w:color w:val="000000"/>
      <w:sz w:val="16"/>
      <w:szCs w:val="16"/>
      <w:lang w:eastAsia="en-AU"/>
    </w:rPr>
  </w:style>
  <w:style w:type="character" w:customStyle="1" w:styleId="BalloonTextChar">
    <w:name w:val="Balloon Text Char"/>
    <w:basedOn w:val="DefaultParagraphFont"/>
    <w:link w:val="BalloonText"/>
    <w:uiPriority w:val="97"/>
    <w:semiHidden/>
    <w:rsid w:val="00702A86"/>
    <w:rPr>
      <w:rFonts w:eastAsia="MS Mincho" w:cs="Times New Roman"/>
      <w:color w:val="000000"/>
      <w:sz w:val="16"/>
      <w:szCs w:val="16"/>
      <w:lang w:eastAsia="en-AU"/>
    </w:rPr>
  </w:style>
  <w:style w:type="paragraph" w:styleId="Bibliography">
    <w:name w:val="Bibliography"/>
    <w:basedOn w:val="Normal"/>
    <w:next w:val="Normal"/>
    <w:uiPriority w:val="97"/>
    <w:semiHidden/>
    <w:unhideWhenUsed/>
    <w:rsid w:val="00702A86"/>
    <w:pPr>
      <w:spacing w:after="120" w:line="240" w:lineRule="auto"/>
    </w:pPr>
    <w:rPr>
      <w:rFonts w:eastAsia="MS Mincho" w:cs="Times New Roman"/>
      <w:color w:val="000000"/>
      <w:szCs w:val="20"/>
      <w:lang w:eastAsia="en-AU"/>
    </w:rPr>
  </w:style>
  <w:style w:type="paragraph" w:customStyle="1" w:styleId="BlockText1">
    <w:name w:val="Block Text1"/>
    <w:basedOn w:val="Normal"/>
    <w:next w:val="BlockText"/>
    <w:uiPriority w:val="97"/>
    <w:semiHidden/>
    <w:rsid w:val="00702A86"/>
    <w:pPr>
      <w:pBdr>
        <w:top w:val="single" w:sz="2" w:space="10" w:color="004976" w:shadow="1" w:frame="1"/>
        <w:left w:val="single" w:sz="2" w:space="10" w:color="004976" w:shadow="1" w:frame="1"/>
        <w:bottom w:val="single" w:sz="2" w:space="10" w:color="004976" w:shadow="1" w:frame="1"/>
        <w:right w:val="single" w:sz="2" w:space="10" w:color="004976" w:shadow="1" w:frame="1"/>
      </w:pBdr>
      <w:spacing w:after="120" w:line="240" w:lineRule="auto"/>
      <w:ind w:left="1152" w:right="1152"/>
    </w:pPr>
    <w:rPr>
      <w:rFonts w:eastAsia="MS Mincho" w:cs="Times New Roman"/>
      <w:i/>
      <w:iCs/>
      <w:color w:val="004976"/>
      <w:szCs w:val="20"/>
      <w:lang w:eastAsia="en-AU"/>
    </w:rPr>
  </w:style>
  <w:style w:type="paragraph" w:styleId="BodyText">
    <w:name w:val="Body Text"/>
    <w:basedOn w:val="Normal"/>
    <w:link w:val="BodyTextChar"/>
    <w:uiPriority w:val="97"/>
    <w:semiHidden/>
    <w:rsid w:val="00702A86"/>
    <w:pPr>
      <w:spacing w:after="120" w:line="240" w:lineRule="auto"/>
    </w:pPr>
    <w:rPr>
      <w:rFonts w:eastAsia="MS Mincho" w:cs="Times New Roman"/>
      <w:color w:val="000000"/>
      <w:szCs w:val="20"/>
      <w:lang w:eastAsia="en-AU"/>
    </w:rPr>
  </w:style>
  <w:style w:type="character" w:customStyle="1" w:styleId="BodyTextChar">
    <w:name w:val="Body Text Char"/>
    <w:basedOn w:val="DefaultParagraphFont"/>
    <w:link w:val="BodyText"/>
    <w:uiPriority w:val="97"/>
    <w:semiHidden/>
    <w:rsid w:val="00702A86"/>
    <w:rPr>
      <w:rFonts w:eastAsia="MS Mincho" w:cs="Times New Roman"/>
      <w:color w:val="000000"/>
      <w:szCs w:val="20"/>
      <w:lang w:eastAsia="en-AU"/>
    </w:rPr>
  </w:style>
  <w:style w:type="paragraph" w:styleId="BodyText2">
    <w:name w:val="Body Text 2"/>
    <w:basedOn w:val="Normal"/>
    <w:link w:val="BodyText2Char"/>
    <w:uiPriority w:val="97"/>
    <w:semiHidden/>
    <w:rsid w:val="00702A86"/>
    <w:pPr>
      <w:spacing w:after="120" w:line="480" w:lineRule="auto"/>
    </w:pPr>
    <w:rPr>
      <w:rFonts w:eastAsia="MS Mincho" w:cs="Times New Roman"/>
      <w:color w:val="000000"/>
      <w:szCs w:val="20"/>
      <w:lang w:eastAsia="en-AU"/>
    </w:rPr>
  </w:style>
  <w:style w:type="character" w:customStyle="1" w:styleId="BodyText2Char">
    <w:name w:val="Body Text 2 Char"/>
    <w:basedOn w:val="DefaultParagraphFont"/>
    <w:link w:val="BodyText2"/>
    <w:uiPriority w:val="97"/>
    <w:semiHidden/>
    <w:rsid w:val="00702A86"/>
    <w:rPr>
      <w:rFonts w:eastAsia="MS Mincho" w:cs="Times New Roman"/>
      <w:color w:val="000000"/>
      <w:szCs w:val="20"/>
      <w:lang w:eastAsia="en-AU"/>
    </w:rPr>
  </w:style>
  <w:style w:type="paragraph" w:styleId="BodyText3">
    <w:name w:val="Body Text 3"/>
    <w:basedOn w:val="Normal"/>
    <w:link w:val="BodyText3Char"/>
    <w:uiPriority w:val="97"/>
    <w:semiHidden/>
    <w:rsid w:val="00702A86"/>
    <w:pPr>
      <w:spacing w:after="120" w:line="240" w:lineRule="auto"/>
    </w:pPr>
    <w:rPr>
      <w:rFonts w:eastAsia="MS Mincho" w:cs="Times New Roman"/>
      <w:color w:val="000000"/>
      <w:sz w:val="16"/>
      <w:szCs w:val="16"/>
      <w:lang w:eastAsia="en-AU"/>
    </w:rPr>
  </w:style>
  <w:style w:type="character" w:customStyle="1" w:styleId="BodyText3Char">
    <w:name w:val="Body Text 3 Char"/>
    <w:basedOn w:val="DefaultParagraphFont"/>
    <w:link w:val="BodyText3"/>
    <w:uiPriority w:val="97"/>
    <w:semiHidden/>
    <w:rsid w:val="00702A86"/>
    <w:rPr>
      <w:rFonts w:eastAsia="MS Mincho" w:cs="Times New Roman"/>
      <w:color w:val="000000"/>
      <w:sz w:val="16"/>
      <w:szCs w:val="16"/>
      <w:lang w:eastAsia="en-AU"/>
    </w:rPr>
  </w:style>
  <w:style w:type="paragraph" w:styleId="BodyTextFirstIndent">
    <w:name w:val="Body Text First Indent"/>
    <w:basedOn w:val="BodyText"/>
    <w:link w:val="BodyTextFirstIndentChar"/>
    <w:uiPriority w:val="97"/>
    <w:semiHidden/>
    <w:rsid w:val="00702A86"/>
    <w:pPr>
      <w:spacing w:after="80"/>
      <w:ind w:firstLine="360"/>
    </w:pPr>
  </w:style>
  <w:style w:type="character" w:customStyle="1" w:styleId="BodyTextFirstIndentChar">
    <w:name w:val="Body Text First Indent Char"/>
    <w:basedOn w:val="BodyTextChar"/>
    <w:link w:val="BodyTextFirstIndent"/>
    <w:uiPriority w:val="97"/>
    <w:semiHidden/>
    <w:rsid w:val="00702A86"/>
    <w:rPr>
      <w:rFonts w:eastAsia="MS Mincho" w:cs="Times New Roman"/>
      <w:color w:val="000000"/>
      <w:szCs w:val="20"/>
      <w:lang w:eastAsia="en-AU"/>
    </w:rPr>
  </w:style>
  <w:style w:type="paragraph" w:styleId="BodyTextIndent">
    <w:name w:val="Body Text Indent"/>
    <w:basedOn w:val="Normal"/>
    <w:link w:val="BodyTextIndentChar"/>
    <w:uiPriority w:val="97"/>
    <w:semiHidden/>
    <w:rsid w:val="00702A86"/>
    <w:pPr>
      <w:spacing w:after="120" w:line="240" w:lineRule="auto"/>
      <w:ind w:left="283"/>
    </w:pPr>
    <w:rPr>
      <w:rFonts w:eastAsia="MS Mincho" w:cs="Times New Roman"/>
      <w:color w:val="000000"/>
      <w:szCs w:val="20"/>
      <w:lang w:eastAsia="en-AU"/>
    </w:rPr>
  </w:style>
  <w:style w:type="character" w:customStyle="1" w:styleId="BodyTextIndentChar">
    <w:name w:val="Body Text Indent Char"/>
    <w:basedOn w:val="DefaultParagraphFont"/>
    <w:link w:val="BodyTextIndent"/>
    <w:uiPriority w:val="97"/>
    <w:semiHidden/>
    <w:rsid w:val="00702A86"/>
    <w:rPr>
      <w:rFonts w:eastAsia="MS Mincho" w:cs="Times New Roman"/>
      <w:color w:val="000000"/>
      <w:szCs w:val="20"/>
      <w:lang w:eastAsia="en-AU"/>
    </w:rPr>
  </w:style>
  <w:style w:type="paragraph" w:styleId="BodyTextFirstIndent2">
    <w:name w:val="Body Text First Indent 2"/>
    <w:basedOn w:val="BodyTextIndent"/>
    <w:link w:val="BodyTextFirstIndent2Char"/>
    <w:uiPriority w:val="97"/>
    <w:semiHidden/>
    <w:rsid w:val="00702A86"/>
    <w:pPr>
      <w:spacing w:after="80"/>
      <w:ind w:left="360" w:firstLine="360"/>
    </w:pPr>
  </w:style>
  <w:style w:type="character" w:customStyle="1" w:styleId="BodyTextFirstIndent2Char">
    <w:name w:val="Body Text First Indent 2 Char"/>
    <w:basedOn w:val="BodyTextIndentChar"/>
    <w:link w:val="BodyTextFirstIndent2"/>
    <w:uiPriority w:val="97"/>
    <w:semiHidden/>
    <w:rsid w:val="00702A86"/>
    <w:rPr>
      <w:rFonts w:eastAsia="MS Mincho" w:cs="Times New Roman"/>
      <w:color w:val="000000"/>
      <w:szCs w:val="20"/>
      <w:lang w:eastAsia="en-AU"/>
    </w:rPr>
  </w:style>
  <w:style w:type="paragraph" w:styleId="BodyTextIndent2">
    <w:name w:val="Body Text Indent 2"/>
    <w:basedOn w:val="Normal"/>
    <w:link w:val="BodyTextIndent2Char"/>
    <w:uiPriority w:val="97"/>
    <w:semiHidden/>
    <w:rsid w:val="00702A86"/>
    <w:pPr>
      <w:spacing w:after="120" w:line="480" w:lineRule="auto"/>
      <w:ind w:left="283"/>
    </w:pPr>
    <w:rPr>
      <w:rFonts w:eastAsia="MS Mincho" w:cs="Times New Roman"/>
      <w:color w:val="000000"/>
      <w:szCs w:val="20"/>
      <w:lang w:eastAsia="en-AU"/>
    </w:rPr>
  </w:style>
  <w:style w:type="character" w:customStyle="1" w:styleId="BodyTextIndent2Char">
    <w:name w:val="Body Text Indent 2 Char"/>
    <w:basedOn w:val="DefaultParagraphFont"/>
    <w:link w:val="BodyTextIndent2"/>
    <w:uiPriority w:val="97"/>
    <w:semiHidden/>
    <w:rsid w:val="00702A86"/>
    <w:rPr>
      <w:rFonts w:eastAsia="MS Mincho" w:cs="Times New Roman"/>
      <w:color w:val="000000"/>
      <w:szCs w:val="20"/>
      <w:lang w:eastAsia="en-AU"/>
    </w:rPr>
  </w:style>
  <w:style w:type="paragraph" w:styleId="BodyTextIndent3">
    <w:name w:val="Body Text Indent 3"/>
    <w:basedOn w:val="Normal"/>
    <w:link w:val="BodyTextIndent3Char"/>
    <w:uiPriority w:val="97"/>
    <w:semiHidden/>
    <w:rsid w:val="00702A86"/>
    <w:pPr>
      <w:spacing w:after="120" w:line="240" w:lineRule="auto"/>
      <w:ind w:left="283"/>
    </w:pPr>
    <w:rPr>
      <w:rFonts w:eastAsia="MS Mincho" w:cs="Times New Roman"/>
      <w:color w:val="000000"/>
      <w:sz w:val="16"/>
      <w:szCs w:val="16"/>
      <w:lang w:eastAsia="en-AU"/>
    </w:rPr>
  </w:style>
  <w:style w:type="character" w:customStyle="1" w:styleId="BodyTextIndent3Char">
    <w:name w:val="Body Text Indent 3 Char"/>
    <w:basedOn w:val="DefaultParagraphFont"/>
    <w:link w:val="BodyTextIndent3"/>
    <w:uiPriority w:val="97"/>
    <w:semiHidden/>
    <w:rsid w:val="00702A86"/>
    <w:rPr>
      <w:rFonts w:eastAsia="MS Mincho" w:cs="Times New Roman"/>
      <w:color w:val="000000"/>
      <w:sz w:val="16"/>
      <w:szCs w:val="16"/>
      <w:lang w:eastAsia="en-AU"/>
    </w:rPr>
  </w:style>
  <w:style w:type="character" w:customStyle="1" w:styleId="BookTitle1">
    <w:name w:val="Book Title1"/>
    <w:basedOn w:val="DefaultParagraphFont"/>
    <w:uiPriority w:val="97"/>
    <w:semiHidden/>
    <w:rsid w:val="00702A86"/>
    <w:rPr>
      <w:rFonts w:ascii="Calibri" w:hAnsi="Calibri" w:cs="Calibri"/>
      <w:b/>
      <w:bCs/>
      <w:smallCaps/>
      <w:spacing w:val="5"/>
    </w:rPr>
  </w:style>
  <w:style w:type="paragraph" w:styleId="Closing">
    <w:name w:val="Closing"/>
    <w:basedOn w:val="Normal"/>
    <w:link w:val="ClosingChar"/>
    <w:uiPriority w:val="97"/>
    <w:semiHidden/>
    <w:rsid w:val="00702A86"/>
    <w:pPr>
      <w:spacing w:after="120" w:line="240" w:lineRule="auto"/>
      <w:ind w:left="4252"/>
    </w:pPr>
    <w:rPr>
      <w:rFonts w:eastAsia="MS Mincho" w:cs="Times New Roman"/>
      <w:color w:val="000000"/>
      <w:szCs w:val="20"/>
      <w:lang w:eastAsia="en-AU"/>
    </w:rPr>
  </w:style>
  <w:style w:type="character" w:customStyle="1" w:styleId="ClosingChar">
    <w:name w:val="Closing Char"/>
    <w:basedOn w:val="DefaultParagraphFont"/>
    <w:link w:val="Closing"/>
    <w:uiPriority w:val="97"/>
    <w:semiHidden/>
    <w:rsid w:val="00702A86"/>
    <w:rPr>
      <w:rFonts w:eastAsia="MS Mincho" w:cs="Times New Roman"/>
      <w:color w:val="000000"/>
      <w:szCs w:val="20"/>
      <w:lang w:eastAsia="en-AU"/>
    </w:rPr>
  </w:style>
  <w:style w:type="table" w:customStyle="1" w:styleId="ColorfulGrid1">
    <w:name w:val="Colorful Grid1"/>
    <w:basedOn w:val="TableNormal"/>
    <w:next w:val="ColorfulGrid"/>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CCCCCC"/>
      <w:tcMar>
        <w:top w:w="57" w:type="dxa"/>
        <w:left w:w="57" w:type="dxa"/>
        <w:bottom w:w="57" w:type="dxa"/>
        <w:right w:w="57" w:type="dxa"/>
      </w:tcMar>
    </w:tcPr>
    <w:tblStylePr w:type="firstRow">
      <w:rPr>
        <w:rFonts w:ascii="Calibri" w:hAnsi="Calibri" w:cs="Calibri"/>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1">
    <w:name w:val="Colorful Grid - Accent 11"/>
    <w:basedOn w:val="TableNormal"/>
    <w:next w:val="ColorfulGrid-Accent1"/>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B0E0FF"/>
      <w:tcMar>
        <w:top w:w="57" w:type="dxa"/>
        <w:left w:w="57" w:type="dxa"/>
        <w:bottom w:w="57" w:type="dxa"/>
        <w:right w:w="57" w:type="dxa"/>
      </w:tcMar>
    </w:tcPr>
    <w:tblStylePr w:type="firstRow">
      <w:rPr>
        <w:rFonts w:ascii="Calibri" w:hAnsi="Calibri" w:cs="Calibri"/>
        <w:b/>
        <w:bCs/>
      </w:rPr>
      <w:tblPr/>
      <w:tcPr>
        <w:shd w:val="clear" w:color="auto" w:fill="62C2FF"/>
      </w:tcPr>
    </w:tblStylePr>
    <w:tblStylePr w:type="lastRow">
      <w:rPr>
        <w:b/>
        <w:bCs/>
        <w:color w:val="000000"/>
      </w:rPr>
      <w:tblPr/>
      <w:tcPr>
        <w:shd w:val="clear" w:color="auto" w:fill="62C2FF"/>
      </w:tcPr>
    </w:tblStylePr>
    <w:tblStylePr w:type="firstCol">
      <w:rPr>
        <w:color w:val="FFFFFF"/>
      </w:rPr>
      <w:tblPr/>
      <w:tcPr>
        <w:shd w:val="clear" w:color="auto" w:fill="003658"/>
      </w:tcPr>
    </w:tblStylePr>
    <w:tblStylePr w:type="lastCol">
      <w:rPr>
        <w:color w:val="FFFFFF"/>
      </w:rPr>
      <w:tblPr/>
      <w:tcPr>
        <w:shd w:val="clear" w:color="auto" w:fill="003658"/>
      </w:tcPr>
    </w:tblStylePr>
    <w:tblStylePr w:type="band1Vert">
      <w:tblPr/>
      <w:tcPr>
        <w:shd w:val="clear" w:color="auto" w:fill="3BB3FF"/>
      </w:tcPr>
    </w:tblStylePr>
    <w:tblStylePr w:type="band1Horz">
      <w:tblPr/>
      <w:tcPr>
        <w:shd w:val="clear" w:color="auto" w:fill="3BB3FF"/>
      </w:tcPr>
    </w:tblStylePr>
  </w:style>
  <w:style w:type="table" w:customStyle="1" w:styleId="ColorfulGrid-Accent21">
    <w:name w:val="Colorful Grid - Accent 21"/>
    <w:basedOn w:val="TableNormal"/>
    <w:next w:val="ColorfulGrid-Accent2"/>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FFF0CC"/>
      <w:tcMar>
        <w:top w:w="57" w:type="dxa"/>
        <w:left w:w="57" w:type="dxa"/>
        <w:bottom w:w="57" w:type="dxa"/>
        <w:right w:w="57" w:type="dxa"/>
      </w:tcMar>
    </w:tcPr>
    <w:tblStylePr w:type="firstRow">
      <w:rPr>
        <w:rFonts w:ascii="Calibri" w:hAnsi="Calibri" w:cs="Calibri"/>
        <w:b/>
        <w:bCs/>
      </w:rPr>
      <w:tblPr/>
      <w:tcPr>
        <w:shd w:val="clear" w:color="auto" w:fill="FFE199"/>
      </w:tcPr>
    </w:tblStylePr>
    <w:tblStylePr w:type="lastRow">
      <w:rPr>
        <w:b/>
        <w:bCs/>
        <w:color w:val="000000"/>
      </w:rPr>
      <w:tblPr/>
      <w:tcPr>
        <w:shd w:val="clear" w:color="auto" w:fill="FFE199"/>
      </w:tcPr>
    </w:tblStylePr>
    <w:tblStylePr w:type="firstCol">
      <w:rPr>
        <w:color w:val="FFFFFF"/>
      </w:rPr>
      <w:tblPr/>
      <w:tcPr>
        <w:shd w:val="clear" w:color="auto" w:fill="BF8700"/>
      </w:tcPr>
    </w:tblStylePr>
    <w:tblStylePr w:type="lastCol">
      <w:rPr>
        <w:color w:val="FFFFFF"/>
      </w:rPr>
      <w:tblPr/>
      <w:tcPr>
        <w:shd w:val="clear" w:color="auto" w:fill="BF8700"/>
      </w:tcPr>
    </w:tblStylePr>
    <w:tblStylePr w:type="band1Vert">
      <w:tblPr/>
      <w:tcPr>
        <w:shd w:val="clear" w:color="auto" w:fill="FFDA80"/>
      </w:tcPr>
    </w:tblStylePr>
    <w:tblStylePr w:type="band1Horz">
      <w:tblPr/>
      <w:tcPr>
        <w:shd w:val="clear" w:color="auto" w:fill="FFDA80"/>
      </w:tcPr>
    </w:tblStylePr>
  </w:style>
  <w:style w:type="table" w:customStyle="1" w:styleId="ColorfulGrid-Accent31">
    <w:name w:val="Colorful Grid - Accent 31"/>
    <w:basedOn w:val="TableNormal"/>
    <w:next w:val="ColorfulGrid-Accent3"/>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D1E2D3"/>
      <w:tcMar>
        <w:top w:w="57" w:type="dxa"/>
        <w:left w:w="57" w:type="dxa"/>
        <w:bottom w:w="57" w:type="dxa"/>
        <w:right w:w="57" w:type="dxa"/>
      </w:tcMar>
    </w:tcPr>
    <w:tblStylePr w:type="firstRow">
      <w:rPr>
        <w:rFonts w:ascii="Calibri" w:hAnsi="Calibri" w:cs="Calibri"/>
        <w:b/>
        <w:bCs/>
      </w:rPr>
      <w:tblPr/>
      <w:tcPr>
        <w:shd w:val="clear" w:color="auto" w:fill="A3C6A8"/>
      </w:tcPr>
    </w:tblStylePr>
    <w:tblStylePr w:type="lastRow">
      <w:rPr>
        <w:b/>
        <w:bCs/>
        <w:color w:val="000000"/>
      </w:rPr>
      <w:tblPr/>
      <w:tcPr>
        <w:shd w:val="clear" w:color="auto" w:fill="A3C6A8"/>
      </w:tcPr>
    </w:tblStylePr>
    <w:tblStylePr w:type="firstCol">
      <w:rPr>
        <w:color w:val="FFFFFF"/>
      </w:rPr>
      <w:tblPr/>
      <w:tcPr>
        <w:shd w:val="clear" w:color="auto" w:fill="28402C"/>
      </w:tcPr>
    </w:tblStylePr>
    <w:tblStylePr w:type="lastCol">
      <w:rPr>
        <w:color w:val="FFFFFF"/>
      </w:rPr>
      <w:tblPr/>
      <w:tcPr>
        <w:shd w:val="clear" w:color="auto" w:fill="28402C"/>
      </w:tcPr>
    </w:tblStylePr>
    <w:tblStylePr w:type="band1Vert">
      <w:tblPr/>
      <w:tcPr>
        <w:shd w:val="clear" w:color="auto" w:fill="8DB893"/>
      </w:tcPr>
    </w:tblStylePr>
    <w:tblStylePr w:type="band1Horz">
      <w:tblPr/>
      <w:tcPr>
        <w:shd w:val="clear" w:color="auto" w:fill="8DB893"/>
      </w:tcPr>
    </w:tblStylePr>
  </w:style>
  <w:style w:type="table" w:customStyle="1" w:styleId="ColorfulGrid-Accent41">
    <w:name w:val="Colorful Grid - Accent 41"/>
    <w:basedOn w:val="TableNormal"/>
    <w:next w:val="ColorfulGrid-Accent4"/>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F8E0D7"/>
      <w:tcMar>
        <w:top w:w="57" w:type="dxa"/>
        <w:left w:w="57" w:type="dxa"/>
        <w:bottom w:w="57" w:type="dxa"/>
        <w:right w:w="57" w:type="dxa"/>
      </w:tcMar>
    </w:tcPr>
    <w:tblStylePr w:type="firstRow">
      <w:rPr>
        <w:rFonts w:ascii="Calibri" w:hAnsi="Calibri" w:cs="Calibri"/>
        <w:b/>
        <w:bCs/>
      </w:rPr>
      <w:tblPr/>
      <w:tcPr>
        <w:shd w:val="clear" w:color="auto" w:fill="F1C1B0"/>
      </w:tcPr>
    </w:tblStylePr>
    <w:tblStylePr w:type="lastRow">
      <w:rPr>
        <w:b/>
        <w:bCs/>
        <w:color w:val="000000"/>
      </w:rPr>
      <w:tblPr/>
      <w:tcPr>
        <w:shd w:val="clear" w:color="auto" w:fill="F1C1B0"/>
      </w:tcPr>
    </w:tblStylePr>
    <w:tblStylePr w:type="firstCol">
      <w:rPr>
        <w:color w:val="FFFFFF"/>
      </w:rPr>
      <w:tblPr/>
      <w:tcPr>
        <w:shd w:val="clear" w:color="auto" w:fill="B1461F"/>
      </w:tcPr>
    </w:tblStylePr>
    <w:tblStylePr w:type="lastCol">
      <w:rPr>
        <w:color w:val="FFFFFF"/>
      </w:rPr>
      <w:tblPr/>
      <w:tcPr>
        <w:shd w:val="clear" w:color="auto" w:fill="B1461F"/>
      </w:tcPr>
    </w:tblStylePr>
    <w:tblStylePr w:type="band1Vert">
      <w:tblPr/>
      <w:tcPr>
        <w:shd w:val="clear" w:color="auto" w:fill="EDB29D"/>
      </w:tcPr>
    </w:tblStylePr>
    <w:tblStylePr w:type="band1Horz">
      <w:tblPr/>
      <w:tcPr>
        <w:shd w:val="clear" w:color="auto" w:fill="EDB29D"/>
      </w:tcPr>
    </w:tblStylePr>
  </w:style>
  <w:style w:type="table" w:customStyle="1" w:styleId="ColorfulGrid-Accent51">
    <w:name w:val="Colorful Grid - Accent 51"/>
    <w:basedOn w:val="TableNormal"/>
    <w:next w:val="ColorfulGrid-Accent5"/>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F4D4CE"/>
      <w:tcMar>
        <w:top w:w="57" w:type="dxa"/>
        <w:left w:w="57" w:type="dxa"/>
        <w:bottom w:w="57" w:type="dxa"/>
        <w:right w:w="57" w:type="dxa"/>
      </w:tcMar>
    </w:tcPr>
    <w:tblStylePr w:type="firstRow">
      <w:rPr>
        <w:rFonts w:ascii="Calibri" w:hAnsi="Calibri" w:cs="Calibri"/>
        <w:b/>
        <w:bCs/>
      </w:rPr>
      <w:tblPr/>
      <w:tcPr>
        <w:shd w:val="clear" w:color="auto" w:fill="EAAA9E"/>
      </w:tcPr>
    </w:tblStylePr>
    <w:tblStylePr w:type="lastRow">
      <w:rPr>
        <w:b/>
        <w:bCs/>
        <w:color w:val="000000"/>
      </w:rPr>
      <w:tblPr/>
      <w:tcPr>
        <w:shd w:val="clear" w:color="auto" w:fill="EAAA9E"/>
      </w:tcPr>
    </w:tblStylePr>
    <w:tblStylePr w:type="firstCol">
      <w:rPr>
        <w:color w:val="FFFFFF"/>
      </w:rPr>
      <w:tblPr/>
      <w:tcPr>
        <w:shd w:val="clear" w:color="auto" w:fill="852D1C"/>
      </w:tcPr>
    </w:tblStylePr>
    <w:tblStylePr w:type="lastCol">
      <w:rPr>
        <w:color w:val="FFFFFF"/>
      </w:rPr>
      <w:tblPr/>
      <w:tcPr>
        <w:shd w:val="clear" w:color="auto" w:fill="852D1C"/>
      </w:tcPr>
    </w:tblStylePr>
    <w:tblStylePr w:type="band1Vert">
      <w:tblPr/>
      <w:tcPr>
        <w:shd w:val="clear" w:color="auto" w:fill="E59586"/>
      </w:tcPr>
    </w:tblStylePr>
    <w:tblStylePr w:type="band1Horz">
      <w:tblPr/>
      <w:tcPr>
        <w:shd w:val="clear" w:color="auto" w:fill="E59586"/>
      </w:tcPr>
    </w:tblStylePr>
  </w:style>
  <w:style w:type="table" w:customStyle="1" w:styleId="ColorfulGrid-Accent61">
    <w:name w:val="Colorful Grid - Accent 61"/>
    <w:basedOn w:val="TableNormal"/>
    <w:next w:val="ColorfulGrid-Accent6"/>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EBEFEE"/>
      <w:tcMar>
        <w:top w:w="57" w:type="dxa"/>
        <w:left w:w="57" w:type="dxa"/>
        <w:bottom w:w="57" w:type="dxa"/>
        <w:right w:w="57" w:type="dxa"/>
      </w:tcMar>
    </w:tcPr>
    <w:tblStylePr w:type="firstRow">
      <w:rPr>
        <w:rFonts w:ascii="Calibri" w:hAnsi="Calibri" w:cs="Calibri"/>
        <w:b/>
        <w:bCs/>
      </w:rPr>
      <w:tblPr/>
      <w:tcPr>
        <w:shd w:val="clear" w:color="auto" w:fill="D7DFDD"/>
      </w:tcPr>
    </w:tblStylePr>
    <w:tblStylePr w:type="lastRow">
      <w:rPr>
        <w:b/>
        <w:bCs/>
        <w:color w:val="000000"/>
      </w:rPr>
      <w:tblPr/>
      <w:tcPr>
        <w:shd w:val="clear" w:color="auto" w:fill="D7DFDD"/>
      </w:tcPr>
    </w:tblStylePr>
    <w:tblStylePr w:type="firstCol">
      <w:rPr>
        <w:color w:val="FFFFFF"/>
      </w:rPr>
      <w:tblPr/>
      <w:tcPr>
        <w:shd w:val="clear" w:color="auto" w:fill="6F8A84"/>
      </w:tcPr>
    </w:tblStylePr>
    <w:tblStylePr w:type="lastCol">
      <w:rPr>
        <w:color w:val="FFFFFF"/>
      </w:rPr>
      <w:tblPr/>
      <w:tcPr>
        <w:shd w:val="clear" w:color="auto" w:fill="6F8A84"/>
      </w:tcPr>
    </w:tblStylePr>
    <w:tblStylePr w:type="band1Vert">
      <w:tblPr/>
      <w:tcPr>
        <w:shd w:val="clear" w:color="auto" w:fill="CED7D5"/>
      </w:tcPr>
    </w:tblStylePr>
    <w:tblStylePr w:type="band1Horz">
      <w:tblPr/>
      <w:tcPr>
        <w:shd w:val="clear" w:color="auto" w:fill="CED7D5"/>
      </w:tcPr>
    </w:tblStylePr>
  </w:style>
  <w:style w:type="table" w:customStyle="1" w:styleId="ColorfulList1">
    <w:name w:val="Colorful List1"/>
    <w:basedOn w:val="TableNormal"/>
    <w:next w:val="ColorfulList"/>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E6E6E6"/>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CC9000"/>
      </w:tcPr>
    </w:tblStylePr>
    <w:tblStylePr w:type="lastRow">
      <w:rPr>
        <w:b/>
        <w:bCs/>
        <w:color w:val="CC90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1">
    <w:name w:val="Colorful List - Accent 11"/>
    <w:basedOn w:val="TableNormal"/>
    <w:next w:val="ColorfulList-Accent1"/>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D8F0FF"/>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CC9000"/>
      </w:tcPr>
    </w:tblStylePr>
    <w:tblStylePr w:type="lastRow">
      <w:rPr>
        <w:b/>
        <w:bCs/>
        <w:color w:val="CC90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ED9FF"/>
      </w:tcPr>
    </w:tblStylePr>
    <w:tblStylePr w:type="band1Horz">
      <w:tblPr/>
      <w:tcPr>
        <w:shd w:val="clear" w:color="auto" w:fill="B0E0FF"/>
      </w:tcPr>
    </w:tblStylePr>
  </w:style>
  <w:style w:type="table" w:customStyle="1" w:styleId="ColorfulList-Accent21">
    <w:name w:val="Colorful List - Accent 21"/>
    <w:basedOn w:val="TableNormal"/>
    <w:next w:val="ColorfulList-Accent2"/>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FFF7E6"/>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CC9000"/>
      </w:tcPr>
    </w:tblStylePr>
    <w:tblStylePr w:type="lastRow">
      <w:rPr>
        <w:b/>
        <w:bCs/>
        <w:color w:val="CC90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CC0"/>
      </w:tcPr>
    </w:tblStylePr>
    <w:tblStylePr w:type="band1Horz">
      <w:tblPr/>
      <w:tcPr>
        <w:shd w:val="clear" w:color="auto" w:fill="FFF0CC"/>
      </w:tcPr>
    </w:tblStylePr>
  </w:style>
  <w:style w:type="table" w:customStyle="1" w:styleId="ColorfulList-Accent31">
    <w:name w:val="Colorful List - Accent 31"/>
    <w:basedOn w:val="TableNormal"/>
    <w:next w:val="ColorfulList-Accent3"/>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E8F1E9"/>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BD4B21"/>
      </w:tcPr>
    </w:tblStylePr>
    <w:tblStylePr w:type="lastRow">
      <w:rPr>
        <w:b/>
        <w:bCs/>
        <w:color w:val="BD4B2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6DCC9"/>
      </w:tcPr>
    </w:tblStylePr>
    <w:tblStylePr w:type="band1Horz">
      <w:tblPr/>
      <w:tcPr>
        <w:shd w:val="clear" w:color="auto" w:fill="D1E2D3"/>
      </w:tcPr>
    </w:tblStylePr>
  </w:style>
  <w:style w:type="table" w:customStyle="1" w:styleId="ColorfulList-Accent41">
    <w:name w:val="Colorful List - Accent 41"/>
    <w:basedOn w:val="TableNormal"/>
    <w:next w:val="ColorfulList-Accent4"/>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FBEFEB"/>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2B452F"/>
      </w:tcPr>
    </w:tblStylePr>
    <w:tblStylePr w:type="lastRow">
      <w:rPr>
        <w:b/>
        <w:bCs/>
        <w:color w:val="2B452F"/>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6D9CE"/>
      </w:tcPr>
    </w:tblStylePr>
    <w:tblStylePr w:type="band1Horz">
      <w:tblPr/>
      <w:tcPr>
        <w:shd w:val="clear" w:color="auto" w:fill="F8E0D7"/>
      </w:tcPr>
    </w:tblStylePr>
  </w:style>
  <w:style w:type="table" w:customStyle="1" w:styleId="ColorfulList-Accent51">
    <w:name w:val="Colorful List - Accent 51"/>
    <w:basedOn w:val="TableNormal"/>
    <w:next w:val="ColorfulList-Accent5"/>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FAEAE7"/>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78928C"/>
      </w:tcPr>
    </w:tblStylePr>
    <w:tblStylePr w:type="lastRow">
      <w:rPr>
        <w:b/>
        <w:bCs/>
        <w:color w:val="78928C"/>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CAC3"/>
      </w:tcPr>
    </w:tblStylePr>
    <w:tblStylePr w:type="band1Horz">
      <w:tblPr/>
      <w:tcPr>
        <w:shd w:val="clear" w:color="auto" w:fill="F4D4CE"/>
      </w:tcPr>
    </w:tblStylePr>
  </w:style>
  <w:style w:type="table" w:customStyle="1" w:styleId="ColorfulList-Accent61">
    <w:name w:val="Colorful List - Accent 61"/>
    <w:basedOn w:val="TableNormal"/>
    <w:next w:val="ColorfulList-Accent6"/>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F5F7F6"/>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8E301E"/>
      </w:tcPr>
    </w:tblStylePr>
    <w:tblStylePr w:type="lastRow">
      <w:rPr>
        <w:b/>
        <w:bCs/>
        <w:color w:val="8E301E"/>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BEA"/>
      </w:tcPr>
    </w:tblStylePr>
    <w:tblStylePr w:type="band1Horz">
      <w:tblPr/>
      <w:tcPr>
        <w:shd w:val="clear" w:color="auto" w:fill="EBEFEE"/>
      </w:tcPr>
    </w:tblStylePr>
  </w:style>
  <w:style w:type="table" w:customStyle="1" w:styleId="ColorfulShading1">
    <w:name w:val="Colorful Shading1"/>
    <w:basedOn w:val="TableNormal"/>
    <w:next w:val="ColorfulShading"/>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FFB500"/>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FFB5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1">
    <w:name w:val="Colorful Shading - Accent 11"/>
    <w:basedOn w:val="TableNormal"/>
    <w:next w:val="ColorfulShading-Accent1"/>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FFB500"/>
        <w:left w:val="single" w:sz="4" w:space="0" w:color="004976"/>
        <w:bottom w:val="single" w:sz="4" w:space="0" w:color="004976"/>
        <w:right w:val="single" w:sz="4" w:space="0" w:color="004976"/>
        <w:insideH w:val="single" w:sz="4" w:space="0" w:color="FFFFFF"/>
        <w:insideV w:val="single" w:sz="4" w:space="0" w:color="FFFFFF"/>
      </w:tblBorders>
    </w:tblPr>
    <w:tcPr>
      <w:shd w:val="clear" w:color="auto" w:fill="D8F0FF"/>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FFB5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2B46"/>
      </w:tcPr>
    </w:tblStylePr>
    <w:tblStylePr w:type="firstCol">
      <w:rPr>
        <w:color w:val="FFFFFF"/>
      </w:rPr>
      <w:tblPr/>
      <w:tcPr>
        <w:tcBorders>
          <w:top w:val="nil"/>
          <w:left w:val="nil"/>
          <w:bottom w:val="nil"/>
          <w:right w:val="nil"/>
          <w:insideH w:val="single" w:sz="4" w:space="0" w:color="002B46"/>
          <w:insideV w:val="nil"/>
        </w:tcBorders>
        <w:shd w:val="clear" w:color="auto" w:fill="002B46"/>
      </w:tcPr>
    </w:tblStylePr>
    <w:tblStylePr w:type="lastCol">
      <w:rPr>
        <w:color w:val="FFFFFF"/>
      </w:rPr>
      <w:tblPr/>
      <w:tcPr>
        <w:tcBorders>
          <w:top w:val="nil"/>
          <w:left w:val="nil"/>
          <w:bottom w:val="nil"/>
          <w:right w:val="nil"/>
          <w:insideH w:val="nil"/>
          <w:insideV w:val="nil"/>
        </w:tcBorders>
        <w:shd w:val="clear" w:color="auto" w:fill="002B46"/>
      </w:tcPr>
    </w:tblStylePr>
    <w:tblStylePr w:type="band1Vert">
      <w:tblPr/>
      <w:tcPr>
        <w:shd w:val="clear" w:color="auto" w:fill="62C2FF"/>
      </w:tcPr>
    </w:tblStylePr>
    <w:tblStylePr w:type="band1Horz">
      <w:tblPr/>
      <w:tcPr>
        <w:shd w:val="clear" w:color="auto" w:fill="3BB3FF"/>
      </w:tcPr>
    </w:tblStylePr>
    <w:tblStylePr w:type="neCell">
      <w:rPr>
        <w:color w:val="000000"/>
      </w:rPr>
    </w:tblStylePr>
    <w:tblStylePr w:type="nwCell">
      <w:rPr>
        <w:color w:val="000000"/>
      </w:rPr>
    </w:tblStylePr>
  </w:style>
  <w:style w:type="table" w:customStyle="1" w:styleId="ColorfulShading-Accent21">
    <w:name w:val="Colorful Shading - Accent 21"/>
    <w:basedOn w:val="TableNormal"/>
    <w:next w:val="ColorfulShading-Accent2"/>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FFB500"/>
        <w:left w:val="single" w:sz="4" w:space="0" w:color="FFB500"/>
        <w:bottom w:val="single" w:sz="4" w:space="0" w:color="FFB500"/>
        <w:right w:val="single" w:sz="4" w:space="0" w:color="FFB500"/>
        <w:insideH w:val="single" w:sz="4" w:space="0" w:color="FFFFFF"/>
        <w:insideV w:val="single" w:sz="4" w:space="0" w:color="FFFFFF"/>
      </w:tblBorders>
    </w:tblPr>
    <w:tcPr>
      <w:shd w:val="clear" w:color="auto" w:fill="FFF7E6"/>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FFB5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6C00"/>
      </w:tcPr>
    </w:tblStylePr>
    <w:tblStylePr w:type="firstCol">
      <w:rPr>
        <w:color w:val="FFFFFF"/>
      </w:rPr>
      <w:tblPr/>
      <w:tcPr>
        <w:tcBorders>
          <w:top w:val="nil"/>
          <w:left w:val="nil"/>
          <w:bottom w:val="nil"/>
          <w:right w:val="nil"/>
          <w:insideH w:val="single" w:sz="4" w:space="0" w:color="996C00"/>
          <w:insideV w:val="nil"/>
        </w:tcBorders>
        <w:shd w:val="clear" w:color="auto" w:fill="996C00"/>
      </w:tcPr>
    </w:tblStylePr>
    <w:tblStylePr w:type="lastCol">
      <w:rPr>
        <w:color w:val="FFFFFF"/>
      </w:rPr>
      <w:tblPr/>
      <w:tcPr>
        <w:tcBorders>
          <w:top w:val="nil"/>
          <w:left w:val="nil"/>
          <w:bottom w:val="nil"/>
          <w:right w:val="nil"/>
          <w:insideH w:val="nil"/>
          <w:insideV w:val="nil"/>
        </w:tcBorders>
        <w:shd w:val="clear" w:color="auto" w:fill="996C00"/>
      </w:tcPr>
    </w:tblStylePr>
    <w:tblStylePr w:type="band1Vert">
      <w:tblPr/>
      <w:tcPr>
        <w:shd w:val="clear" w:color="auto" w:fill="FFE199"/>
      </w:tcPr>
    </w:tblStylePr>
    <w:tblStylePr w:type="band1Horz">
      <w:tblPr/>
      <w:tcPr>
        <w:shd w:val="clear" w:color="auto" w:fill="FFDA80"/>
      </w:tcPr>
    </w:tblStylePr>
    <w:tblStylePr w:type="neCell">
      <w:rPr>
        <w:color w:val="000000"/>
      </w:rPr>
    </w:tblStylePr>
    <w:tblStylePr w:type="nwCell">
      <w:rPr>
        <w:color w:val="000000"/>
      </w:rPr>
    </w:tblStylePr>
  </w:style>
  <w:style w:type="table" w:customStyle="1" w:styleId="ColorfulShading-Accent31">
    <w:name w:val="Colorful Shading - Accent 31"/>
    <w:basedOn w:val="TableNormal"/>
    <w:next w:val="ColorfulShading-Accent3"/>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DC673B"/>
        <w:left w:val="single" w:sz="4" w:space="0" w:color="36573B"/>
        <w:bottom w:val="single" w:sz="4" w:space="0" w:color="36573B"/>
        <w:right w:val="single" w:sz="4" w:space="0" w:color="36573B"/>
        <w:insideH w:val="single" w:sz="4" w:space="0" w:color="FFFFFF"/>
        <w:insideV w:val="single" w:sz="4" w:space="0" w:color="FFFFFF"/>
      </w:tblBorders>
    </w:tblPr>
    <w:tcPr>
      <w:shd w:val="clear" w:color="auto" w:fill="E8F1E9"/>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DC673B"/>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03423"/>
      </w:tcPr>
    </w:tblStylePr>
    <w:tblStylePr w:type="firstCol">
      <w:rPr>
        <w:color w:val="FFFFFF"/>
      </w:rPr>
      <w:tblPr/>
      <w:tcPr>
        <w:tcBorders>
          <w:top w:val="nil"/>
          <w:left w:val="nil"/>
          <w:bottom w:val="nil"/>
          <w:right w:val="nil"/>
          <w:insideH w:val="single" w:sz="4" w:space="0" w:color="203423"/>
          <w:insideV w:val="nil"/>
        </w:tcBorders>
        <w:shd w:val="clear" w:color="auto" w:fill="203423"/>
      </w:tcPr>
    </w:tblStylePr>
    <w:tblStylePr w:type="lastCol">
      <w:rPr>
        <w:color w:val="FFFFFF"/>
      </w:rPr>
      <w:tblPr/>
      <w:tcPr>
        <w:tcBorders>
          <w:top w:val="nil"/>
          <w:left w:val="nil"/>
          <w:bottom w:val="nil"/>
          <w:right w:val="nil"/>
          <w:insideH w:val="nil"/>
          <w:insideV w:val="nil"/>
        </w:tcBorders>
        <w:shd w:val="clear" w:color="auto" w:fill="203423"/>
      </w:tcPr>
    </w:tblStylePr>
    <w:tblStylePr w:type="band1Vert">
      <w:tblPr/>
      <w:tcPr>
        <w:shd w:val="clear" w:color="auto" w:fill="A3C6A8"/>
      </w:tcPr>
    </w:tblStylePr>
    <w:tblStylePr w:type="band1Horz">
      <w:tblPr/>
      <w:tcPr>
        <w:shd w:val="clear" w:color="auto" w:fill="8DB893"/>
      </w:tcPr>
    </w:tblStylePr>
  </w:style>
  <w:style w:type="table" w:customStyle="1" w:styleId="ColorfulShading-Accent41">
    <w:name w:val="Colorful Shading - Accent 41"/>
    <w:basedOn w:val="TableNormal"/>
    <w:next w:val="ColorfulShading-Accent4"/>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36573B"/>
        <w:left w:val="single" w:sz="4" w:space="0" w:color="DC673B"/>
        <w:bottom w:val="single" w:sz="4" w:space="0" w:color="DC673B"/>
        <w:right w:val="single" w:sz="4" w:space="0" w:color="DC673B"/>
        <w:insideH w:val="single" w:sz="4" w:space="0" w:color="FFFFFF"/>
        <w:insideV w:val="single" w:sz="4" w:space="0" w:color="FFFFFF"/>
      </w:tblBorders>
    </w:tblPr>
    <w:tcPr>
      <w:shd w:val="clear" w:color="auto" w:fill="FBEFEB"/>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36573B"/>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8D3819"/>
      </w:tcPr>
    </w:tblStylePr>
    <w:tblStylePr w:type="firstCol">
      <w:rPr>
        <w:color w:val="FFFFFF"/>
      </w:rPr>
      <w:tblPr/>
      <w:tcPr>
        <w:tcBorders>
          <w:top w:val="nil"/>
          <w:left w:val="nil"/>
          <w:bottom w:val="nil"/>
          <w:right w:val="nil"/>
          <w:insideH w:val="single" w:sz="4" w:space="0" w:color="8D3819"/>
          <w:insideV w:val="nil"/>
        </w:tcBorders>
        <w:shd w:val="clear" w:color="auto" w:fill="8D3819"/>
      </w:tcPr>
    </w:tblStylePr>
    <w:tblStylePr w:type="lastCol">
      <w:rPr>
        <w:color w:val="FFFFFF"/>
      </w:rPr>
      <w:tblPr/>
      <w:tcPr>
        <w:tcBorders>
          <w:top w:val="nil"/>
          <w:left w:val="nil"/>
          <w:bottom w:val="nil"/>
          <w:right w:val="nil"/>
          <w:insideH w:val="nil"/>
          <w:insideV w:val="nil"/>
        </w:tcBorders>
        <w:shd w:val="clear" w:color="auto" w:fill="8D3819"/>
      </w:tcPr>
    </w:tblStylePr>
    <w:tblStylePr w:type="band1Vert">
      <w:tblPr/>
      <w:tcPr>
        <w:shd w:val="clear" w:color="auto" w:fill="F1C1B0"/>
      </w:tcPr>
    </w:tblStylePr>
    <w:tblStylePr w:type="band1Horz">
      <w:tblPr/>
      <w:tcPr>
        <w:shd w:val="clear" w:color="auto" w:fill="EDB29D"/>
      </w:tcPr>
    </w:tblStylePr>
    <w:tblStylePr w:type="neCell">
      <w:rPr>
        <w:color w:val="000000"/>
      </w:rPr>
    </w:tblStylePr>
    <w:tblStylePr w:type="nwCell">
      <w:rPr>
        <w:color w:val="000000"/>
      </w:rPr>
    </w:tblStylePr>
  </w:style>
  <w:style w:type="table" w:customStyle="1" w:styleId="ColorfulShading-Accent51">
    <w:name w:val="Colorful Shading - Accent 51"/>
    <w:basedOn w:val="TableNormal"/>
    <w:next w:val="ColorfulShading-Accent5"/>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9DB0AC"/>
        <w:left w:val="single" w:sz="4" w:space="0" w:color="B33D26"/>
        <w:bottom w:val="single" w:sz="4" w:space="0" w:color="B33D26"/>
        <w:right w:val="single" w:sz="4" w:space="0" w:color="B33D26"/>
        <w:insideH w:val="single" w:sz="4" w:space="0" w:color="FFFFFF"/>
        <w:insideV w:val="single" w:sz="4" w:space="0" w:color="FFFFFF"/>
      </w:tblBorders>
    </w:tblPr>
    <w:tcPr>
      <w:shd w:val="clear" w:color="auto" w:fill="FAEAE7"/>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9DB0AC"/>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B2416"/>
      </w:tcPr>
    </w:tblStylePr>
    <w:tblStylePr w:type="firstCol">
      <w:rPr>
        <w:color w:val="FFFFFF"/>
      </w:rPr>
      <w:tblPr/>
      <w:tcPr>
        <w:tcBorders>
          <w:top w:val="nil"/>
          <w:left w:val="nil"/>
          <w:bottom w:val="nil"/>
          <w:right w:val="nil"/>
          <w:insideH w:val="single" w:sz="4" w:space="0" w:color="6B2416"/>
          <w:insideV w:val="nil"/>
        </w:tcBorders>
        <w:shd w:val="clear" w:color="auto" w:fill="6B2416"/>
      </w:tcPr>
    </w:tblStylePr>
    <w:tblStylePr w:type="lastCol">
      <w:rPr>
        <w:color w:val="FFFFFF"/>
      </w:rPr>
      <w:tblPr/>
      <w:tcPr>
        <w:tcBorders>
          <w:top w:val="nil"/>
          <w:left w:val="nil"/>
          <w:bottom w:val="nil"/>
          <w:right w:val="nil"/>
          <w:insideH w:val="nil"/>
          <w:insideV w:val="nil"/>
        </w:tcBorders>
        <w:shd w:val="clear" w:color="auto" w:fill="6B2416"/>
      </w:tcPr>
    </w:tblStylePr>
    <w:tblStylePr w:type="band1Vert">
      <w:tblPr/>
      <w:tcPr>
        <w:shd w:val="clear" w:color="auto" w:fill="EAAA9E"/>
      </w:tcPr>
    </w:tblStylePr>
    <w:tblStylePr w:type="band1Horz">
      <w:tblPr/>
      <w:tcPr>
        <w:shd w:val="clear" w:color="auto" w:fill="E59586"/>
      </w:tcPr>
    </w:tblStylePr>
    <w:tblStylePr w:type="neCell">
      <w:rPr>
        <w:color w:val="000000"/>
      </w:rPr>
    </w:tblStylePr>
    <w:tblStylePr w:type="nwCell">
      <w:rPr>
        <w:color w:val="000000"/>
      </w:rPr>
    </w:tblStylePr>
  </w:style>
  <w:style w:type="table" w:customStyle="1" w:styleId="ColorfulShading-Accent61">
    <w:name w:val="Colorful Shading - Accent 61"/>
    <w:basedOn w:val="TableNormal"/>
    <w:next w:val="ColorfulShading-Accent6"/>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B33D26"/>
        <w:left w:val="single" w:sz="4" w:space="0" w:color="9DB0AC"/>
        <w:bottom w:val="single" w:sz="4" w:space="0" w:color="9DB0AC"/>
        <w:right w:val="single" w:sz="4" w:space="0" w:color="9DB0AC"/>
        <w:insideH w:val="single" w:sz="4" w:space="0" w:color="FFFFFF"/>
        <w:insideV w:val="single" w:sz="4" w:space="0" w:color="FFFFFF"/>
      </w:tblBorders>
    </w:tblPr>
    <w:tcPr>
      <w:shd w:val="clear" w:color="auto" w:fill="F5F7F6"/>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B33D2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96E69"/>
      </w:tcPr>
    </w:tblStylePr>
    <w:tblStylePr w:type="firstCol">
      <w:rPr>
        <w:color w:val="FFFFFF"/>
      </w:rPr>
      <w:tblPr/>
      <w:tcPr>
        <w:tcBorders>
          <w:top w:val="nil"/>
          <w:left w:val="nil"/>
          <w:bottom w:val="nil"/>
          <w:right w:val="nil"/>
          <w:insideH w:val="single" w:sz="4" w:space="0" w:color="596E69"/>
          <w:insideV w:val="nil"/>
        </w:tcBorders>
        <w:shd w:val="clear" w:color="auto" w:fill="596E69"/>
      </w:tcPr>
    </w:tblStylePr>
    <w:tblStylePr w:type="lastCol">
      <w:rPr>
        <w:color w:val="FFFFFF"/>
      </w:rPr>
      <w:tblPr/>
      <w:tcPr>
        <w:tcBorders>
          <w:top w:val="nil"/>
          <w:left w:val="nil"/>
          <w:bottom w:val="nil"/>
          <w:right w:val="nil"/>
          <w:insideH w:val="nil"/>
          <w:insideV w:val="nil"/>
        </w:tcBorders>
        <w:shd w:val="clear" w:color="auto" w:fill="596E69"/>
      </w:tcPr>
    </w:tblStylePr>
    <w:tblStylePr w:type="band1Vert">
      <w:tblPr/>
      <w:tcPr>
        <w:shd w:val="clear" w:color="auto" w:fill="D7DFDD"/>
      </w:tcPr>
    </w:tblStylePr>
    <w:tblStylePr w:type="band1Horz">
      <w:tblPr/>
      <w:tcPr>
        <w:shd w:val="clear" w:color="auto" w:fill="CED7D5"/>
      </w:tcPr>
    </w:tblStylePr>
    <w:tblStylePr w:type="neCell">
      <w:rPr>
        <w:color w:val="000000"/>
      </w:rPr>
    </w:tblStylePr>
    <w:tblStylePr w:type="nwCell">
      <w:rPr>
        <w:color w:val="000000"/>
      </w:rPr>
    </w:tblStylePr>
  </w:style>
  <w:style w:type="character" w:customStyle="1" w:styleId="CommentReference1">
    <w:name w:val="Comment Reference1"/>
    <w:basedOn w:val="DefaultParagraphFont"/>
    <w:uiPriority w:val="97"/>
    <w:semiHidden/>
    <w:rsid w:val="00702A86"/>
    <w:rPr>
      <w:rFonts w:ascii="Calibri" w:hAnsi="Calibri" w:cs="Calibri"/>
      <w:sz w:val="16"/>
      <w:szCs w:val="16"/>
    </w:rPr>
  </w:style>
  <w:style w:type="paragraph" w:styleId="CommentText">
    <w:name w:val="annotation text"/>
    <w:basedOn w:val="Normal"/>
    <w:link w:val="CommentTextChar"/>
    <w:uiPriority w:val="99"/>
    <w:semiHidden/>
    <w:rsid w:val="00702A86"/>
    <w:pPr>
      <w:spacing w:after="120" w:line="240" w:lineRule="auto"/>
    </w:pPr>
    <w:rPr>
      <w:rFonts w:eastAsia="MS Mincho" w:cs="Times New Roman"/>
      <w:color w:val="000000"/>
      <w:szCs w:val="20"/>
      <w:lang w:eastAsia="en-AU"/>
    </w:rPr>
  </w:style>
  <w:style w:type="character" w:customStyle="1" w:styleId="CommentTextChar">
    <w:name w:val="Comment Text Char"/>
    <w:basedOn w:val="DefaultParagraphFont"/>
    <w:link w:val="CommentText"/>
    <w:uiPriority w:val="99"/>
    <w:semiHidden/>
    <w:rsid w:val="00702A86"/>
    <w:rPr>
      <w:rFonts w:eastAsia="MS Mincho" w:cs="Times New Roman"/>
      <w:color w:val="000000"/>
      <w:szCs w:val="20"/>
      <w:lang w:eastAsia="en-AU"/>
    </w:rPr>
  </w:style>
  <w:style w:type="paragraph" w:styleId="CommentSubject">
    <w:name w:val="annotation subject"/>
    <w:basedOn w:val="CommentText"/>
    <w:next w:val="CommentText"/>
    <w:link w:val="CommentSubjectChar"/>
    <w:uiPriority w:val="97"/>
    <w:semiHidden/>
    <w:rsid w:val="00702A86"/>
    <w:rPr>
      <w:b/>
      <w:bCs/>
    </w:rPr>
  </w:style>
  <w:style w:type="character" w:customStyle="1" w:styleId="CommentSubjectChar">
    <w:name w:val="Comment Subject Char"/>
    <w:basedOn w:val="CommentTextChar"/>
    <w:link w:val="CommentSubject"/>
    <w:uiPriority w:val="97"/>
    <w:semiHidden/>
    <w:rsid w:val="00702A86"/>
    <w:rPr>
      <w:rFonts w:eastAsia="MS Mincho" w:cs="Times New Roman"/>
      <w:b/>
      <w:bCs/>
      <w:color w:val="000000"/>
      <w:szCs w:val="20"/>
      <w:lang w:eastAsia="en-AU"/>
    </w:rPr>
  </w:style>
  <w:style w:type="table" w:customStyle="1" w:styleId="DarkList1">
    <w:name w:val="Dark List1"/>
    <w:basedOn w:val="TableNormal"/>
    <w:next w:val="DarkList"/>
    <w:uiPriority w:val="98"/>
    <w:rsid w:val="00702A86"/>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000000"/>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1">
    <w:name w:val="Dark List - Accent 11"/>
    <w:basedOn w:val="TableNormal"/>
    <w:next w:val="DarkList-Accent1"/>
    <w:uiPriority w:val="98"/>
    <w:rsid w:val="00702A86"/>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004976"/>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243A"/>
      </w:tcPr>
    </w:tblStylePr>
    <w:tblStylePr w:type="firstCol">
      <w:tblPr/>
      <w:tcPr>
        <w:tcBorders>
          <w:top w:val="nil"/>
          <w:left w:val="nil"/>
          <w:bottom w:val="nil"/>
          <w:right w:val="single" w:sz="18" w:space="0" w:color="FFFFFF"/>
          <w:insideH w:val="nil"/>
          <w:insideV w:val="nil"/>
        </w:tcBorders>
        <w:shd w:val="clear" w:color="auto" w:fill="003658"/>
      </w:tcPr>
    </w:tblStylePr>
    <w:tblStylePr w:type="lastCol">
      <w:tblPr/>
      <w:tcPr>
        <w:tcBorders>
          <w:top w:val="nil"/>
          <w:left w:val="single" w:sz="18" w:space="0" w:color="FFFFFF"/>
          <w:bottom w:val="nil"/>
          <w:right w:val="nil"/>
          <w:insideH w:val="nil"/>
          <w:insideV w:val="nil"/>
        </w:tcBorders>
        <w:shd w:val="clear" w:color="auto" w:fill="003658"/>
      </w:tcPr>
    </w:tblStylePr>
    <w:tblStylePr w:type="band1Vert">
      <w:tblPr/>
      <w:tcPr>
        <w:tcBorders>
          <w:top w:val="nil"/>
          <w:left w:val="nil"/>
          <w:bottom w:val="nil"/>
          <w:right w:val="nil"/>
          <w:insideH w:val="nil"/>
          <w:insideV w:val="nil"/>
        </w:tcBorders>
        <w:shd w:val="clear" w:color="auto" w:fill="003658"/>
      </w:tcPr>
    </w:tblStylePr>
    <w:tblStylePr w:type="band1Horz">
      <w:tblPr/>
      <w:tcPr>
        <w:tcBorders>
          <w:top w:val="nil"/>
          <w:left w:val="nil"/>
          <w:bottom w:val="nil"/>
          <w:right w:val="nil"/>
          <w:insideH w:val="nil"/>
          <w:insideV w:val="nil"/>
        </w:tcBorders>
        <w:shd w:val="clear" w:color="auto" w:fill="003658"/>
      </w:tcPr>
    </w:tblStylePr>
  </w:style>
  <w:style w:type="table" w:customStyle="1" w:styleId="DarkList-Accent21">
    <w:name w:val="Dark List - Accent 21"/>
    <w:basedOn w:val="TableNormal"/>
    <w:next w:val="DarkList-Accent2"/>
    <w:uiPriority w:val="98"/>
    <w:rsid w:val="00702A86"/>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FFB500"/>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A00"/>
      </w:tcPr>
    </w:tblStylePr>
    <w:tblStylePr w:type="firstCol">
      <w:tblPr/>
      <w:tcPr>
        <w:tcBorders>
          <w:top w:val="nil"/>
          <w:left w:val="nil"/>
          <w:bottom w:val="nil"/>
          <w:right w:val="single" w:sz="18" w:space="0" w:color="FFFFFF"/>
          <w:insideH w:val="nil"/>
          <w:insideV w:val="nil"/>
        </w:tcBorders>
        <w:shd w:val="clear" w:color="auto" w:fill="BF8700"/>
      </w:tcPr>
    </w:tblStylePr>
    <w:tblStylePr w:type="lastCol">
      <w:tblPr/>
      <w:tcPr>
        <w:tcBorders>
          <w:top w:val="nil"/>
          <w:left w:val="single" w:sz="18" w:space="0" w:color="FFFFFF"/>
          <w:bottom w:val="nil"/>
          <w:right w:val="nil"/>
          <w:insideH w:val="nil"/>
          <w:insideV w:val="nil"/>
        </w:tcBorders>
        <w:shd w:val="clear" w:color="auto" w:fill="BF8700"/>
      </w:tcPr>
    </w:tblStylePr>
    <w:tblStylePr w:type="band1Vert">
      <w:tblPr/>
      <w:tcPr>
        <w:tcBorders>
          <w:top w:val="nil"/>
          <w:left w:val="nil"/>
          <w:bottom w:val="nil"/>
          <w:right w:val="nil"/>
          <w:insideH w:val="nil"/>
          <w:insideV w:val="nil"/>
        </w:tcBorders>
        <w:shd w:val="clear" w:color="auto" w:fill="BF8700"/>
      </w:tcPr>
    </w:tblStylePr>
    <w:tblStylePr w:type="band1Horz">
      <w:tblPr/>
      <w:tcPr>
        <w:tcBorders>
          <w:top w:val="nil"/>
          <w:left w:val="nil"/>
          <w:bottom w:val="nil"/>
          <w:right w:val="nil"/>
          <w:insideH w:val="nil"/>
          <w:insideV w:val="nil"/>
        </w:tcBorders>
        <w:shd w:val="clear" w:color="auto" w:fill="BF8700"/>
      </w:tcPr>
    </w:tblStylePr>
  </w:style>
  <w:style w:type="table" w:customStyle="1" w:styleId="DarkList-Accent31">
    <w:name w:val="Dark List - Accent 31"/>
    <w:basedOn w:val="TableNormal"/>
    <w:next w:val="DarkList-Accent3"/>
    <w:uiPriority w:val="98"/>
    <w:rsid w:val="00702A86"/>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36573B"/>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A2B1D"/>
      </w:tcPr>
    </w:tblStylePr>
    <w:tblStylePr w:type="firstCol">
      <w:tblPr/>
      <w:tcPr>
        <w:tcBorders>
          <w:top w:val="nil"/>
          <w:left w:val="nil"/>
          <w:bottom w:val="nil"/>
          <w:right w:val="single" w:sz="18" w:space="0" w:color="FFFFFF"/>
          <w:insideH w:val="nil"/>
          <w:insideV w:val="nil"/>
        </w:tcBorders>
        <w:shd w:val="clear" w:color="auto" w:fill="28402C"/>
      </w:tcPr>
    </w:tblStylePr>
    <w:tblStylePr w:type="lastCol">
      <w:tblPr/>
      <w:tcPr>
        <w:tcBorders>
          <w:top w:val="nil"/>
          <w:left w:val="single" w:sz="18" w:space="0" w:color="FFFFFF"/>
          <w:bottom w:val="nil"/>
          <w:right w:val="nil"/>
          <w:insideH w:val="nil"/>
          <w:insideV w:val="nil"/>
        </w:tcBorders>
        <w:shd w:val="clear" w:color="auto" w:fill="28402C"/>
      </w:tcPr>
    </w:tblStylePr>
    <w:tblStylePr w:type="band1Vert">
      <w:tblPr/>
      <w:tcPr>
        <w:tcBorders>
          <w:top w:val="nil"/>
          <w:left w:val="nil"/>
          <w:bottom w:val="nil"/>
          <w:right w:val="nil"/>
          <w:insideH w:val="nil"/>
          <w:insideV w:val="nil"/>
        </w:tcBorders>
        <w:shd w:val="clear" w:color="auto" w:fill="28402C"/>
      </w:tcPr>
    </w:tblStylePr>
    <w:tblStylePr w:type="band1Horz">
      <w:tblPr/>
      <w:tcPr>
        <w:tcBorders>
          <w:top w:val="nil"/>
          <w:left w:val="nil"/>
          <w:bottom w:val="nil"/>
          <w:right w:val="nil"/>
          <w:insideH w:val="nil"/>
          <w:insideV w:val="nil"/>
        </w:tcBorders>
        <w:shd w:val="clear" w:color="auto" w:fill="28402C"/>
      </w:tcPr>
    </w:tblStylePr>
  </w:style>
  <w:style w:type="table" w:customStyle="1" w:styleId="DarkList-Accent41">
    <w:name w:val="Dark List - Accent 41"/>
    <w:basedOn w:val="TableNormal"/>
    <w:next w:val="DarkList-Accent4"/>
    <w:uiPriority w:val="98"/>
    <w:rsid w:val="00702A86"/>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DC673B"/>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52F15"/>
      </w:tcPr>
    </w:tblStylePr>
    <w:tblStylePr w:type="firstCol">
      <w:tblPr/>
      <w:tcPr>
        <w:tcBorders>
          <w:top w:val="nil"/>
          <w:left w:val="nil"/>
          <w:bottom w:val="nil"/>
          <w:right w:val="single" w:sz="18" w:space="0" w:color="FFFFFF"/>
          <w:insideH w:val="nil"/>
          <w:insideV w:val="nil"/>
        </w:tcBorders>
        <w:shd w:val="clear" w:color="auto" w:fill="B1461F"/>
      </w:tcPr>
    </w:tblStylePr>
    <w:tblStylePr w:type="lastCol">
      <w:tblPr/>
      <w:tcPr>
        <w:tcBorders>
          <w:top w:val="nil"/>
          <w:left w:val="single" w:sz="18" w:space="0" w:color="FFFFFF"/>
          <w:bottom w:val="nil"/>
          <w:right w:val="nil"/>
          <w:insideH w:val="nil"/>
          <w:insideV w:val="nil"/>
        </w:tcBorders>
        <w:shd w:val="clear" w:color="auto" w:fill="B1461F"/>
      </w:tcPr>
    </w:tblStylePr>
    <w:tblStylePr w:type="band1Vert">
      <w:tblPr/>
      <w:tcPr>
        <w:tcBorders>
          <w:top w:val="nil"/>
          <w:left w:val="nil"/>
          <w:bottom w:val="nil"/>
          <w:right w:val="nil"/>
          <w:insideH w:val="nil"/>
          <w:insideV w:val="nil"/>
        </w:tcBorders>
        <w:shd w:val="clear" w:color="auto" w:fill="B1461F"/>
      </w:tcPr>
    </w:tblStylePr>
    <w:tblStylePr w:type="band1Horz">
      <w:tblPr/>
      <w:tcPr>
        <w:tcBorders>
          <w:top w:val="nil"/>
          <w:left w:val="nil"/>
          <w:bottom w:val="nil"/>
          <w:right w:val="nil"/>
          <w:insideH w:val="nil"/>
          <w:insideV w:val="nil"/>
        </w:tcBorders>
        <w:shd w:val="clear" w:color="auto" w:fill="B1461F"/>
      </w:tcPr>
    </w:tblStylePr>
  </w:style>
  <w:style w:type="table" w:customStyle="1" w:styleId="DarkList-Accent51">
    <w:name w:val="Dark List - Accent 51"/>
    <w:basedOn w:val="TableNormal"/>
    <w:next w:val="DarkList-Accent5"/>
    <w:uiPriority w:val="98"/>
    <w:rsid w:val="00702A86"/>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B33D26"/>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91E13"/>
      </w:tcPr>
    </w:tblStylePr>
    <w:tblStylePr w:type="firstCol">
      <w:tblPr/>
      <w:tcPr>
        <w:tcBorders>
          <w:top w:val="nil"/>
          <w:left w:val="nil"/>
          <w:bottom w:val="nil"/>
          <w:right w:val="single" w:sz="18" w:space="0" w:color="FFFFFF"/>
          <w:insideH w:val="nil"/>
          <w:insideV w:val="nil"/>
        </w:tcBorders>
        <w:shd w:val="clear" w:color="auto" w:fill="852D1C"/>
      </w:tcPr>
    </w:tblStylePr>
    <w:tblStylePr w:type="lastCol">
      <w:tblPr/>
      <w:tcPr>
        <w:tcBorders>
          <w:top w:val="nil"/>
          <w:left w:val="single" w:sz="18" w:space="0" w:color="FFFFFF"/>
          <w:bottom w:val="nil"/>
          <w:right w:val="nil"/>
          <w:insideH w:val="nil"/>
          <w:insideV w:val="nil"/>
        </w:tcBorders>
        <w:shd w:val="clear" w:color="auto" w:fill="852D1C"/>
      </w:tcPr>
    </w:tblStylePr>
    <w:tblStylePr w:type="band1Vert">
      <w:tblPr/>
      <w:tcPr>
        <w:tcBorders>
          <w:top w:val="nil"/>
          <w:left w:val="nil"/>
          <w:bottom w:val="nil"/>
          <w:right w:val="nil"/>
          <w:insideH w:val="nil"/>
          <w:insideV w:val="nil"/>
        </w:tcBorders>
        <w:shd w:val="clear" w:color="auto" w:fill="852D1C"/>
      </w:tcPr>
    </w:tblStylePr>
    <w:tblStylePr w:type="band1Horz">
      <w:tblPr/>
      <w:tcPr>
        <w:tcBorders>
          <w:top w:val="nil"/>
          <w:left w:val="nil"/>
          <w:bottom w:val="nil"/>
          <w:right w:val="nil"/>
          <w:insideH w:val="nil"/>
          <w:insideV w:val="nil"/>
        </w:tcBorders>
        <w:shd w:val="clear" w:color="auto" w:fill="852D1C"/>
      </w:tcPr>
    </w:tblStylePr>
  </w:style>
  <w:style w:type="table" w:customStyle="1" w:styleId="DarkList-Accent61">
    <w:name w:val="Dark List - Accent 61"/>
    <w:basedOn w:val="TableNormal"/>
    <w:next w:val="DarkList-Accent6"/>
    <w:uiPriority w:val="98"/>
    <w:rsid w:val="00702A86"/>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9DB0AC"/>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A5B57"/>
      </w:tcPr>
    </w:tblStylePr>
    <w:tblStylePr w:type="firstCol">
      <w:tblPr/>
      <w:tcPr>
        <w:tcBorders>
          <w:top w:val="nil"/>
          <w:left w:val="nil"/>
          <w:bottom w:val="nil"/>
          <w:right w:val="single" w:sz="18" w:space="0" w:color="FFFFFF"/>
          <w:insideH w:val="nil"/>
          <w:insideV w:val="nil"/>
        </w:tcBorders>
        <w:shd w:val="clear" w:color="auto" w:fill="6F8A84"/>
      </w:tcPr>
    </w:tblStylePr>
    <w:tblStylePr w:type="lastCol">
      <w:tblPr/>
      <w:tcPr>
        <w:tcBorders>
          <w:top w:val="nil"/>
          <w:left w:val="single" w:sz="18" w:space="0" w:color="FFFFFF"/>
          <w:bottom w:val="nil"/>
          <w:right w:val="nil"/>
          <w:insideH w:val="nil"/>
          <w:insideV w:val="nil"/>
        </w:tcBorders>
        <w:shd w:val="clear" w:color="auto" w:fill="6F8A84"/>
      </w:tcPr>
    </w:tblStylePr>
    <w:tblStylePr w:type="band1Vert">
      <w:tblPr/>
      <w:tcPr>
        <w:tcBorders>
          <w:top w:val="nil"/>
          <w:left w:val="nil"/>
          <w:bottom w:val="nil"/>
          <w:right w:val="nil"/>
          <w:insideH w:val="nil"/>
          <w:insideV w:val="nil"/>
        </w:tcBorders>
        <w:shd w:val="clear" w:color="auto" w:fill="6F8A84"/>
      </w:tcPr>
    </w:tblStylePr>
    <w:tblStylePr w:type="band1Horz">
      <w:tblPr/>
      <w:tcPr>
        <w:tcBorders>
          <w:top w:val="nil"/>
          <w:left w:val="nil"/>
          <w:bottom w:val="nil"/>
          <w:right w:val="nil"/>
          <w:insideH w:val="nil"/>
          <w:insideV w:val="nil"/>
        </w:tcBorders>
        <w:shd w:val="clear" w:color="auto" w:fill="6F8A84"/>
      </w:tcPr>
    </w:tblStylePr>
  </w:style>
  <w:style w:type="paragraph" w:customStyle="1" w:styleId="TableHeading">
    <w:name w:val="Table Heading"/>
    <w:basedOn w:val="TableText"/>
    <w:qFormat/>
    <w:rsid w:val="00702A86"/>
    <w:rPr>
      <w:rFonts w:ascii="Calibri" w:hAnsi="Calibri"/>
      <w:b/>
    </w:rPr>
  </w:style>
  <w:style w:type="paragraph" w:styleId="DocumentMap">
    <w:name w:val="Document Map"/>
    <w:basedOn w:val="Normal"/>
    <w:link w:val="DocumentMapChar"/>
    <w:uiPriority w:val="97"/>
    <w:semiHidden/>
    <w:rsid w:val="00702A86"/>
    <w:pPr>
      <w:spacing w:after="120" w:line="240" w:lineRule="auto"/>
    </w:pPr>
    <w:rPr>
      <w:rFonts w:eastAsia="MS Mincho" w:cs="Times New Roman"/>
      <w:color w:val="000000"/>
      <w:sz w:val="16"/>
      <w:szCs w:val="16"/>
      <w:lang w:eastAsia="en-AU"/>
    </w:rPr>
  </w:style>
  <w:style w:type="character" w:customStyle="1" w:styleId="DocumentMapChar">
    <w:name w:val="Document Map Char"/>
    <w:basedOn w:val="DefaultParagraphFont"/>
    <w:link w:val="DocumentMap"/>
    <w:uiPriority w:val="97"/>
    <w:semiHidden/>
    <w:rsid w:val="00702A86"/>
    <w:rPr>
      <w:rFonts w:eastAsia="MS Mincho" w:cs="Times New Roman"/>
      <w:color w:val="000000"/>
      <w:sz w:val="16"/>
      <w:szCs w:val="16"/>
      <w:lang w:eastAsia="en-AU"/>
    </w:rPr>
  </w:style>
  <w:style w:type="paragraph" w:styleId="E-mailSignature">
    <w:name w:val="E-mail Signature"/>
    <w:basedOn w:val="Normal"/>
    <w:link w:val="E-mailSignatureChar"/>
    <w:uiPriority w:val="97"/>
    <w:semiHidden/>
    <w:rsid w:val="00702A86"/>
    <w:pPr>
      <w:spacing w:after="120" w:line="240" w:lineRule="auto"/>
    </w:pPr>
    <w:rPr>
      <w:rFonts w:eastAsia="MS Mincho" w:cs="Times New Roman"/>
      <w:color w:val="000000"/>
      <w:szCs w:val="20"/>
      <w:lang w:eastAsia="en-AU"/>
    </w:rPr>
  </w:style>
  <w:style w:type="character" w:customStyle="1" w:styleId="E-mailSignatureChar">
    <w:name w:val="E-mail Signature Char"/>
    <w:basedOn w:val="DefaultParagraphFont"/>
    <w:link w:val="E-mailSignature"/>
    <w:uiPriority w:val="97"/>
    <w:semiHidden/>
    <w:rsid w:val="00702A86"/>
    <w:rPr>
      <w:rFonts w:eastAsia="MS Mincho" w:cs="Times New Roman"/>
      <w:color w:val="000000"/>
      <w:szCs w:val="20"/>
      <w:lang w:eastAsia="en-AU"/>
    </w:rPr>
  </w:style>
  <w:style w:type="character" w:customStyle="1" w:styleId="Emphasis1">
    <w:name w:val="Emphasis1"/>
    <w:basedOn w:val="DefaultParagraphFont"/>
    <w:uiPriority w:val="20"/>
    <w:qFormat/>
    <w:rsid w:val="00702A86"/>
    <w:rPr>
      <w:rFonts w:ascii="Calibri" w:hAnsi="Calibri" w:cs="Calibri"/>
      <w:i/>
      <w:iCs/>
    </w:rPr>
  </w:style>
  <w:style w:type="character" w:customStyle="1" w:styleId="EndnoteReference1">
    <w:name w:val="Endnote Reference1"/>
    <w:basedOn w:val="DefaultParagraphFont"/>
    <w:uiPriority w:val="97"/>
    <w:semiHidden/>
    <w:rsid w:val="00702A86"/>
    <w:rPr>
      <w:rFonts w:ascii="Calibri" w:hAnsi="Calibri" w:cs="Calibri"/>
      <w:vertAlign w:val="superscript"/>
    </w:rPr>
  </w:style>
  <w:style w:type="paragraph" w:styleId="EndnoteText">
    <w:name w:val="endnote text"/>
    <w:basedOn w:val="Normal"/>
    <w:link w:val="EndnoteTextChar"/>
    <w:uiPriority w:val="97"/>
    <w:semiHidden/>
    <w:rsid w:val="00702A86"/>
    <w:pPr>
      <w:spacing w:after="120" w:line="240" w:lineRule="auto"/>
    </w:pPr>
    <w:rPr>
      <w:rFonts w:eastAsia="MS Mincho" w:cs="Times New Roman"/>
      <w:color w:val="000000"/>
      <w:szCs w:val="20"/>
      <w:lang w:eastAsia="en-AU"/>
    </w:rPr>
  </w:style>
  <w:style w:type="character" w:customStyle="1" w:styleId="EndnoteTextChar">
    <w:name w:val="Endnote Text Char"/>
    <w:basedOn w:val="DefaultParagraphFont"/>
    <w:link w:val="EndnoteText"/>
    <w:uiPriority w:val="97"/>
    <w:semiHidden/>
    <w:rsid w:val="00702A86"/>
    <w:rPr>
      <w:rFonts w:eastAsia="MS Mincho" w:cs="Times New Roman"/>
      <w:color w:val="000000"/>
      <w:szCs w:val="20"/>
      <w:lang w:eastAsia="en-AU"/>
    </w:rPr>
  </w:style>
  <w:style w:type="paragraph" w:customStyle="1" w:styleId="EnvelopeAddress1">
    <w:name w:val="Envelope Address1"/>
    <w:basedOn w:val="Normal"/>
    <w:next w:val="EnvelopeAddress"/>
    <w:uiPriority w:val="97"/>
    <w:semiHidden/>
    <w:rsid w:val="00702A86"/>
    <w:pPr>
      <w:framePr w:w="7920" w:h="1980" w:hRule="exact" w:hSpace="180" w:wrap="auto" w:hAnchor="page" w:xAlign="center" w:yAlign="bottom"/>
      <w:spacing w:after="120" w:line="240" w:lineRule="auto"/>
      <w:ind w:left="2880"/>
    </w:pPr>
    <w:rPr>
      <w:rFonts w:eastAsia="MS Gothic" w:cs="Times New Roman"/>
      <w:color w:val="000000"/>
      <w:sz w:val="24"/>
      <w:szCs w:val="20"/>
      <w:lang w:eastAsia="en-AU"/>
    </w:rPr>
  </w:style>
  <w:style w:type="paragraph" w:customStyle="1" w:styleId="EnvelopeReturn1">
    <w:name w:val="Envelope Return1"/>
    <w:basedOn w:val="Normal"/>
    <w:next w:val="EnvelopeReturn"/>
    <w:uiPriority w:val="97"/>
    <w:semiHidden/>
    <w:rsid w:val="00702A86"/>
    <w:pPr>
      <w:spacing w:after="120" w:line="240" w:lineRule="auto"/>
    </w:pPr>
    <w:rPr>
      <w:rFonts w:eastAsia="MS Gothic" w:cs="Times New Roman"/>
      <w:color w:val="000000"/>
      <w:szCs w:val="20"/>
      <w:lang w:eastAsia="en-AU"/>
    </w:rPr>
  </w:style>
  <w:style w:type="character" w:customStyle="1" w:styleId="FollowedHyperlink1">
    <w:name w:val="FollowedHyperlink1"/>
    <w:basedOn w:val="DefaultParagraphFont"/>
    <w:uiPriority w:val="97"/>
    <w:semiHidden/>
    <w:rsid w:val="00702A86"/>
    <w:rPr>
      <w:rFonts w:ascii="Calibri" w:hAnsi="Calibri" w:cs="Calibri"/>
      <w:color w:val="8C857B"/>
      <w:u w:val="single"/>
    </w:rPr>
  </w:style>
  <w:style w:type="character" w:customStyle="1" w:styleId="FootnoteReference1">
    <w:name w:val="Footnote Reference1"/>
    <w:basedOn w:val="DefaultParagraphFont"/>
    <w:uiPriority w:val="11"/>
    <w:rsid w:val="00702A86"/>
    <w:rPr>
      <w:rFonts w:ascii="Calibri" w:hAnsi="Calibri" w:cs="Calibri"/>
      <w:vertAlign w:val="superscript"/>
    </w:rPr>
  </w:style>
  <w:style w:type="character" w:customStyle="1" w:styleId="HTMLAcronym1">
    <w:name w:val="HTML Acronym1"/>
    <w:basedOn w:val="DefaultParagraphFont"/>
    <w:uiPriority w:val="97"/>
    <w:semiHidden/>
    <w:rsid w:val="00702A86"/>
    <w:rPr>
      <w:rFonts w:ascii="Calibri" w:hAnsi="Calibri" w:cs="Calibri"/>
    </w:rPr>
  </w:style>
  <w:style w:type="paragraph" w:styleId="HTMLAddress">
    <w:name w:val="HTML Address"/>
    <w:basedOn w:val="Normal"/>
    <w:link w:val="HTMLAddressChar"/>
    <w:uiPriority w:val="97"/>
    <w:semiHidden/>
    <w:rsid w:val="00702A86"/>
    <w:pPr>
      <w:spacing w:after="120" w:line="240" w:lineRule="auto"/>
    </w:pPr>
    <w:rPr>
      <w:rFonts w:eastAsia="MS Mincho" w:cs="Times New Roman"/>
      <w:i/>
      <w:iCs/>
      <w:color w:val="000000"/>
      <w:szCs w:val="20"/>
      <w:lang w:eastAsia="en-AU"/>
    </w:rPr>
  </w:style>
  <w:style w:type="character" w:customStyle="1" w:styleId="HTMLAddressChar">
    <w:name w:val="HTML Address Char"/>
    <w:basedOn w:val="DefaultParagraphFont"/>
    <w:link w:val="HTMLAddress"/>
    <w:uiPriority w:val="97"/>
    <w:semiHidden/>
    <w:rsid w:val="00702A86"/>
    <w:rPr>
      <w:rFonts w:eastAsia="MS Mincho" w:cs="Times New Roman"/>
      <w:i/>
      <w:iCs/>
      <w:color w:val="000000"/>
      <w:szCs w:val="20"/>
      <w:lang w:eastAsia="en-AU"/>
    </w:rPr>
  </w:style>
  <w:style w:type="character" w:customStyle="1" w:styleId="HTMLCite1">
    <w:name w:val="HTML Cite1"/>
    <w:basedOn w:val="DefaultParagraphFont"/>
    <w:uiPriority w:val="97"/>
    <w:semiHidden/>
    <w:rsid w:val="00702A86"/>
    <w:rPr>
      <w:rFonts w:ascii="Calibri" w:hAnsi="Calibri" w:cs="Calibri"/>
      <w:i/>
      <w:iCs/>
    </w:rPr>
  </w:style>
  <w:style w:type="character" w:styleId="HTMLCode">
    <w:name w:val="HTML Code"/>
    <w:basedOn w:val="DefaultParagraphFont"/>
    <w:uiPriority w:val="97"/>
    <w:semiHidden/>
    <w:rsid w:val="00702A86"/>
    <w:rPr>
      <w:rFonts w:ascii="Consolas" w:hAnsi="Consolas" w:cs="Consolas"/>
      <w:sz w:val="20"/>
      <w:szCs w:val="20"/>
    </w:rPr>
  </w:style>
  <w:style w:type="character" w:customStyle="1" w:styleId="HTMLDefinition1">
    <w:name w:val="HTML Definition1"/>
    <w:basedOn w:val="DefaultParagraphFont"/>
    <w:uiPriority w:val="97"/>
    <w:semiHidden/>
    <w:rsid w:val="00702A86"/>
    <w:rPr>
      <w:rFonts w:ascii="Calibri" w:hAnsi="Calibri" w:cs="Calibri"/>
      <w:i/>
      <w:iCs/>
    </w:rPr>
  </w:style>
  <w:style w:type="character" w:styleId="HTMLKeyboard">
    <w:name w:val="HTML Keyboard"/>
    <w:basedOn w:val="DefaultParagraphFont"/>
    <w:uiPriority w:val="97"/>
    <w:semiHidden/>
    <w:rsid w:val="00702A86"/>
    <w:rPr>
      <w:rFonts w:ascii="Consolas" w:hAnsi="Consolas" w:cs="Consolas"/>
      <w:sz w:val="20"/>
      <w:szCs w:val="20"/>
    </w:rPr>
  </w:style>
  <w:style w:type="paragraph" w:styleId="HTMLPreformatted">
    <w:name w:val="HTML Preformatted"/>
    <w:basedOn w:val="Normal"/>
    <w:link w:val="HTMLPreformattedChar"/>
    <w:uiPriority w:val="97"/>
    <w:semiHidden/>
    <w:rsid w:val="00702A86"/>
    <w:pPr>
      <w:spacing w:after="120" w:line="240" w:lineRule="auto"/>
    </w:pPr>
    <w:rPr>
      <w:rFonts w:eastAsia="MS Mincho" w:cs="Times New Roman"/>
      <w:color w:val="000000"/>
      <w:szCs w:val="20"/>
      <w:lang w:eastAsia="en-AU"/>
    </w:rPr>
  </w:style>
  <w:style w:type="character" w:customStyle="1" w:styleId="HTMLPreformattedChar">
    <w:name w:val="HTML Preformatted Char"/>
    <w:basedOn w:val="DefaultParagraphFont"/>
    <w:link w:val="HTMLPreformatted"/>
    <w:uiPriority w:val="97"/>
    <w:semiHidden/>
    <w:rsid w:val="00702A86"/>
    <w:rPr>
      <w:rFonts w:eastAsia="MS Mincho" w:cs="Times New Roman"/>
      <w:color w:val="000000"/>
      <w:szCs w:val="20"/>
      <w:lang w:eastAsia="en-AU"/>
    </w:rPr>
  </w:style>
  <w:style w:type="character" w:styleId="HTMLSample">
    <w:name w:val="HTML Sample"/>
    <w:basedOn w:val="DefaultParagraphFont"/>
    <w:uiPriority w:val="97"/>
    <w:semiHidden/>
    <w:rsid w:val="00702A86"/>
    <w:rPr>
      <w:rFonts w:ascii="Consolas" w:hAnsi="Consolas" w:cs="Consolas"/>
      <w:sz w:val="24"/>
      <w:szCs w:val="24"/>
    </w:rPr>
  </w:style>
  <w:style w:type="character" w:styleId="HTMLTypewriter">
    <w:name w:val="HTML Typewriter"/>
    <w:basedOn w:val="DefaultParagraphFont"/>
    <w:uiPriority w:val="97"/>
    <w:semiHidden/>
    <w:rsid w:val="00702A86"/>
    <w:rPr>
      <w:rFonts w:ascii="Consolas" w:hAnsi="Consolas" w:cs="Consolas"/>
      <w:sz w:val="20"/>
      <w:szCs w:val="20"/>
    </w:rPr>
  </w:style>
  <w:style w:type="character" w:customStyle="1" w:styleId="HTMLVariable1">
    <w:name w:val="HTML Variable1"/>
    <w:basedOn w:val="DefaultParagraphFont"/>
    <w:uiPriority w:val="97"/>
    <w:semiHidden/>
    <w:rsid w:val="00702A86"/>
    <w:rPr>
      <w:rFonts w:ascii="Calibri" w:hAnsi="Calibri" w:cs="Calibri"/>
      <w:i/>
      <w:iCs/>
    </w:rPr>
  </w:style>
  <w:style w:type="character" w:customStyle="1" w:styleId="Hyperlink1">
    <w:name w:val="Hyperlink1"/>
    <w:basedOn w:val="DefaultParagraphFont"/>
    <w:uiPriority w:val="99"/>
    <w:rsid w:val="00702A86"/>
    <w:rPr>
      <w:rFonts w:ascii="Calibri" w:hAnsi="Calibri" w:cs="Calibri"/>
      <w:color w:val="004976"/>
      <w:u w:val="single"/>
    </w:rPr>
  </w:style>
  <w:style w:type="paragraph" w:styleId="Index1">
    <w:name w:val="index 1"/>
    <w:basedOn w:val="Normal"/>
    <w:next w:val="Normal"/>
    <w:autoRedefine/>
    <w:uiPriority w:val="97"/>
    <w:semiHidden/>
    <w:rsid w:val="00702A86"/>
    <w:pPr>
      <w:spacing w:after="120" w:line="240" w:lineRule="auto"/>
      <w:ind w:left="200" w:hanging="200"/>
    </w:pPr>
    <w:rPr>
      <w:rFonts w:eastAsia="MS Mincho" w:cs="Times New Roman"/>
      <w:color w:val="000000"/>
      <w:szCs w:val="20"/>
      <w:lang w:eastAsia="en-AU"/>
    </w:rPr>
  </w:style>
  <w:style w:type="paragraph" w:styleId="Index2">
    <w:name w:val="index 2"/>
    <w:basedOn w:val="Normal"/>
    <w:next w:val="Normal"/>
    <w:autoRedefine/>
    <w:uiPriority w:val="97"/>
    <w:semiHidden/>
    <w:rsid w:val="00702A86"/>
    <w:pPr>
      <w:spacing w:after="120" w:line="240" w:lineRule="auto"/>
      <w:ind w:left="400" w:hanging="200"/>
    </w:pPr>
    <w:rPr>
      <w:rFonts w:eastAsia="MS Mincho" w:cs="Times New Roman"/>
      <w:color w:val="000000"/>
      <w:szCs w:val="20"/>
      <w:lang w:eastAsia="en-AU"/>
    </w:rPr>
  </w:style>
  <w:style w:type="paragraph" w:styleId="Index3">
    <w:name w:val="index 3"/>
    <w:basedOn w:val="Normal"/>
    <w:next w:val="Normal"/>
    <w:autoRedefine/>
    <w:uiPriority w:val="97"/>
    <w:semiHidden/>
    <w:rsid w:val="00702A86"/>
    <w:pPr>
      <w:spacing w:after="120" w:line="240" w:lineRule="auto"/>
      <w:ind w:left="600" w:hanging="200"/>
    </w:pPr>
    <w:rPr>
      <w:rFonts w:eastAsia="MS Mincho" w:cs="Times New Roman"/>
      <w:color w:val="000000"/>
      <w:szCs w:val="20"/>
      <w:lang w:eastAsia="en-AU"/>
    </w:rPr>
  </w:style>
  <w:style w:type="paragraph" w:styleId="Index4">
    <w:name w:val="index 4"/>
    <w:basedOn w:val="Normal"/>
    <w:next w:val="Normal"/>
    <w:autoRedefine/>
    <w:uiPriority w:val="97"/>
    <w:semiHidden/>
    <w:rsid w:val="00702A86"/>
    <w:pPr>
      <w:spacing w:after="120" w:line="240" w:lineRule="auto"/>
      <w:ind w:left="800" w:hanging="200"/>
    </w:pPr>
    <w:rPr>
      <w:rFonts w:eastAsia="MS Mincho" w:cs="Times New Roman"/>
      <w:color w:val="000000"/>
      <w:szCs w:val="20"/>
      <w:lang w:eastAsia="en-AU"/>
    </w:rPr>
  </w:style>
  <w:style w:type="paragraph" w:styleId="Index5">
    <w:name w:val="index 5"/>
    <w:basedOn w:val="Normal"/>
    <w:next w:val="Normal"/>
    <w:autoRedefine/>
    <w:uiPriority w:val="97"/>
    <w:semiHidden/>
    <w:rsid w:val="00702A86"/>
    <w:pPr>
      <w:spacing w:after="120" w:line="240" w:lineRule="auto"/>
      <w:ind w:left="1000" w:hanging="200"/>
    </w:pPr>
    <w:rPr>
      <w:rFonts w:eastAsia="MS Mincho" w:cs="Times New Roman"/>
      <w:color w:val="000000"/>
      <w:szCs w:val="20"/>
      <w:lang w:eastAsia="en-AU"/>
    </w:rPr>
  </w:style>
  <w:style w:type="paragraph" w:styleId="Index6">
    <w:name w:val="index 6"/>
    <w:basedOn w:val="Normal"/>
    <w:next w:val="Normal"/>
    <w:autoRedefine/>
    <w:uiPriority w:val="97"/>
    <w:semiHidden/>
    <w:rsid w:val="00702A86"/>
    <w:pPr>
      <w:spacing w:after="120" w:line="240" w:lineRule="auto"/>
      <w:ind w:left="1200" w:hanging="200"/>
    </w:pPr>
    <w:rPr>
      <w:rFonts w:eastAsia="MS Mincho" w:cs="Times New Roman"/>
      <w:color w:val="000000"/>
      <w:szCs w:val="20"/>
      <w:lang w:eastAsia="en-AU"/>
    </w:rPr>
  </w:style>
  <w:style w:type="paragraph" w:styleId="Index7">
    <w:name w:val="index 7"/>
    <w:basedOn w:val="Normal"/>
    <w:next w:val="Normal"/>
    <w:autoRedefine/>
    <w:uiPriority w:val="97"/>
    <w:semiHidden/>
    <w:rsid w:val="00702A86"/>
    <w:pPr>
      <w:spacing w:after="120" w:line="240" w:lineRule="auto"/>
      <w:ind w:left="1400" w:hanging="200"/>
    </w:pPr>
    <w:rPr>
      <w:rFonts w:eastAsia="MS Mincho" w:cs="Times New Roman"/>
      <w:color w:val="000000"/>
      <w:szCs w:val="20"/>
      <w:lang w:eastAsia="en-AU"/>
    </w:rPr>
  </w:style>
  <w:style w:type="paragraph" w:styleId="Index8">
    <w:name w:val="index 8"/>
    <w:basedOn w:val="Normal"/>
    <w:next w:val="Normal"/>
    <w:autoRedefine/>
    <w:uiPriority w:val="97"/>
    <w:semiHidden/>
    <w:rsid w:val="00702A86"/>
    <w:pPr>
      <w:spacing w:after="120" w:line="240" w:lineRule="auto"/>
      <w:ind w:left="1600" w:hanging="200"/>
    </w:pPr>
    <w:rPr>
      <w:rFonts w:eastAsia="MS Mincho" w:cs="Times New Roman"/>
      <w:color w:val="000000"/>
      <w:szCs w:val="20"/>
      <w:lang w:eastAsia="en-AU"/>
    </w:rPr>
  </w:style>
  <w:style w:type="paragraph" w:styleId="Index9">
    <w:name w:val="index 9"/>
    <w:basedOn w:val="Normal"/>
    <w:next w:val="Normal"/>
    <w:autoRedefine/>
    <w:uiPriority w:val="97"/>
    <w:semiHidden/>
    <w:rsid w:val="00702A86"/>
    <w:pPr>
      <w:spacing w:after="120" w:line="240" w:lineRule="auto"/>
      <w:ind w:left="1800" w:hanging="200"/>
    </w:pPr>
    <w:rPr>
      <w:rFonts w:eastAsia="MS Mincho" w:cs="Times New Roman"/>
      <w:color w:val="000000"/>
      <w:szCs w:val="20"/>
      <w:lang w:eastAsia="en-AU"/>
    </w:rPr>
  </w:style>
  <w:style w:type="paragraph" w:customStyle="1" w:styleId="IndexHeading1">
    <w:name w:val="Index Heading1"/>
    <w:basedOn w:val="Normal"/>
    <w:next w:val="Index1"/>
    <w:uiPriority w:val="97"/>
    <w:semiHidden/>
    <w:rsid w:val="00702A86"/>
    <w:pPr>
      <w:spacing w:after="120" w:line="240" w:lineRule="auto"/>
    </w:pPr>
    <w:rPr>
      <w:rFonts w:ascii="Calibri" w:eastAsia="MS Gothic" w:hAnsi="Calibri" w:cs="Calibri"/>
      <w:b/>
      <w:bCs/>
      <w:color w:val="000000"/>
      <w:szCs w:val="20"/>
      <w:lang w:eastAsia="en-AU"/>
    </w:rPr>
  </w:style>
  <w:style w:type="character" w:customStyle="1" w:styleId="IntenseEmphasis1">
    <w:name w:val="Intense Emphasis1"/>
    <w:basedOn w:val="DefaultParagraphFont"/>
    <w:uiPriority w:val="97"/>
    <w:semiHidden/>
    <w:rsid w:val="00702A86"/>
    <w:rPr>
      <w:rFonts w:ascii="Calibri" w:hAnsi="Calibri" w:cs="Calibri"/>
      <w:b/>
      <w:bCs/>
      <w:i/>
      <w:iCs/>
      <w:color w:val="004976"/>
    </w:rPr>
  </w:style>
  <w:style w:type="paragraph" w:customStyle="1" w:styleId="IntenseQuote1">
    <w:name w:val="Intense Quote1"/>
    <w:basedOn w:val="Normal"/>
    <w:next w:val="Normal"/>
    <w:uiPriority w:val="97"/>
    <w:semiHidden/>
    <w:rsid w:val="00702A86"/>
    <w:pPr>
      <w:pBdr>
        <w:bottom w:val="single" w:sz="4" w:space="4" w:color="004976"/>
      </w:pBdr>
      <w:spacing w:before="200" w:after="280" w:line="240" w:lineRule="auto"/>
      <w:ind w:left="936" w:right="936"/>
    </w:pPr>
    <w:rPr>
      <w:rFonts w:eastAsia="MS Mincho" w:cs="Times New Roman"/>
      <w:b/>
      <w:bCs/>
      <w:i/>
      <w:iCs/>
      <w:color w:val="004976"/>
      <w:szCs w:val="20"/>
      <w:lang w:eastAsia="en-AU"/>
    </w:rPr>
  </w:style>
  <w:style w:type="character" w:customStyle="1" w:styleId="IntenseQuoteChar">
    <w:name w:val="Intense Quote Char"/>
    <w:basedOn w:val="DefaultParagraphFont"/>
    <w:link w:val="IntenseQuote"/>
    <w:uiPriority w:val="97"/>
    <w:semiHidden/>
    <w:rsid w:val="00702A86"/>
    <w:rPr>
      <w:rFonts w:ascii="Calibri" w:eastAsia="MS Mincho" w:hAnsi="Calibri"/>
      <w:b/>
      <w:bCs/>
      <w:i/>
      <w:iCs/>
      <w:color w:val="004976"/>
      <w:lang w:val="en-AU" w:eastAsia="ja-JP"/>
    </w:rPr>
  </w:style>
  <w:style w:type="character" w:customStyle="1" w:styleId="IntenseReference1">
    <w:name w:val="Intense Reference1"/>
    <w:basedOn w:val="DefaultParagraphFont"/>
    <w:uiPriority w:val="97"/>
    <w:semiHidden/>
    <w:rsid w:val="00702A86"/>
    <w:rPr>
      <w:rFonts w:ascii="Calibri" w:hAnsi="Calibri" w:cs="Calibri"/>
      <w:b/>
      <w:bCs/>
      <w:smallCaps/>
      <w:color w:val="FFB500"/>
      <w:spacing w:val="5"/>
      <w:u w:val="single"/>
    </w:rPr>
  </w:style>
  <w:style w:type="table" w:customStyle="1" w:styleId="LightGrid1">
    <w:name w:val="Light Grid1"/>
    <w:basedOn w:val="TableNormal"/>
    <w:next w:val="LightGrid"/>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eNormal"/>
    <w:next w:val="LightGrid-Accent1"/>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004976"/>
        <w:left w:val="single" w:sz="8" w:space="0" w:color="004976"/>
        <w:bottom w:val="single" w:sz="8" w:space="0" w:color="004976"/>
        <w:right w:val="single" w:sz="8" w:space="0" w:color="004976"/>
        <w:insideH w:val="single" w:sz="8" w:space="0" w:color="004976"/>
        <w:insideV w:val="single" w:sz="8" w:space="0" w:color="004976"/>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004976"/>
          <w:left w:val="single" w:sz="8" w:space="0" w:color="004976"/>
          <w:bottom w:val="single" w:sz="18" w:space="0" w:color="004976"/>
          <w:right w:val="single" w:sz="8" w:space="0" w:color="004976"/>
          <w:insideH w:val="nil"/>
          <w:insideV w:val="single" w:sz="8" w:space="0" w:color="004976"/>
        </w:tcBorders>
      </w:tcPr>
    </w:tblStylePr>
    <w:tblStylePr w:type="lastRow">
      <w:pPr>
        <w:spacing w:before="0" w:after="0" w:line="240" w:lineRule="auto"/>
      </w:pPr>
      <w:rPr>
        <w:rFonts w:ascii="Calibri" w:eastAsia="MS Gothic" w:hAnsi="Calibri" w:cs="Times New Roman"/>
        <w:b/>
        <w:bCs/>
      </w:rPr>
      <w:tblPr/>
      <w:tcPr>
        <w:tcBorders>
          <w:top w:val="double" w:sz="6" w:space="0" w:color="004976"/>
          <w:left w:val="single" w:sz="8" w:space="0" w:color="004976"/>
          <w:bottom w:val="single" w:sz="8" w:space="0" w:color="004976"/>
          <w:right w:val="single" w:sz="8" w:space="0" w:color="004976"/>
          <w:insideH w:val="nil"/>
          <w:insideV w:val="single" w:sz="8" w:space="0" w:color="00497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4976"/>
          <w:left w:val="single" w:sz="8" w:space="0" w:color="004976"/>
          <w:bottom w:val="single" w:sz="8" w:space="0" w:color="004976"/>
          <w:right w:val="single" w:sz="8" w:space="0" w:color="004976"/>
        </w:tcBorders>
      </w:tcPr>
    </w:tblStylePr>
    <w:tblStylePr w:type="band1Vert">
      <w:tblPr/>
      <w:tcPr>
        <w:tcBorders>
          <w:top w:val="single" w:sz="8" w:space="0" w:color="004976"/>
          <w:left w:val="single" w:sz="8" w:space="0" w:color="004976"/>
          <w:bottom w:val="single" w:sz="8" w:space="0" w:color="004976"/>
          <w:right w:val="single" w:sz="8" w:space="0" w:color="004976"/>
        </w:tcBorders>
        <w:shd w:val="clear" w:color="auto" w:fill="9ED9FF"/>
      </w:tcPr>
    </w:tblStylePr>
    <w:tblStylePr w:type="band1Horz">
      <w:tblPr/>
      <w:tcPr>
        <w:tcBorders>
          <w:top w:val="single" w:sz="8" w:space="0" w:color="004976"/>
          <w:left w:val="single" w:sz="8" w:space="0" w:color="004976"/>
          <w:bottom w:val="single" w:sz="8" w:space="0" w:color="004976"/>
          <w:right w:val="single" w:sz="8" w:space="0" w:color="004976"/>
          <w:insideV w:val="single" w:sz="8" w:space="0" w:color="004976"/>
        </w:tcBorders>
        <w:shd w:val="clear" w:color="auto" w:fill="9ED9FF"/>
      </w:tcPr>
    </w:tblStylePr>
    <w:tblStylePr w:type="band2Horz">
      <w:tblPr/>
      <w:tcPr>
        <w:tcBorders>
          <w:top w:val="single" w:sz="8" w:space="0" w:color="004976"/>
          <w:left w:val="single" w:sz="8" w:space="0" w:color="004976"/>
          <w:bottom w:val="single" w:sz="8" w:space="0" w:color="004976"/>
          <w:right w:val="single" w:sz="8" w:space="0" w:color="004976"/>
          <w:insideV w:val="single" w:sz="8" w:space="0" w:color="004976"/>
        </w:tcBorders>
      </w:tcPr>
    </w:tblStylePr>
  </w:style>
  <w:style w:type="table" w:customStyle="1" w:styleId="LightGrid-Accent21">
    <w:name w:val="Light Grid - Accent 21"/>
    <w:basedOn w:val="TableNormal"/>
    <w:next w:val="LightGrid-Accent2"/>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B500"/>
        <w:left w:val="single" w:sz="8" w:space="0" w:color="FFB500"/>
        <w:bottom w:val="single" w:sz="8" w:space="0" w:color="FFB500"/>
        <w:right w:val="single" w:sz="8" w:space="0" w:color="FFB500"/>
        <w:insideH w:val="single" w:sz="8" w:space="0" w:color="FFB500"/>
        <w:insideV w:val="single" w:sz="8" w:space="0" w:color="FFB500"/>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FFB500"/>
          <w:left w:val="single" w:sz="8" w:space="0" w:color="FFB500"/>
          <w:bottom w:val="single" w:sz="18" w:space="0" w:color="FFB500"/>
          <w:right w:val="single" w:sz="8" w:space="0" w:color="FFB500"/>
          <w:insideH w:val="nil"/>
          <w:insideV w:val="single" w:sz="8" w:space="0" w:color="FFB500"/>
        </w:tcBorders>
      </w:tcPr>
    </w:tblStylePr>
    <w:tblStylePr w:type="lastRow">
      <w:pPr>
        <w:spacing w:before="0" w:after="0" w:line="240" w:lineRule="auto"/>
      </w:pPr>
      <w:rPr>
        <w:rFonts w:ascii="Calibri" w:eastAsia="MS Gothic" w:hAnsi="Calibri" w:cs="Times New Roman"/>
        <w:b/>
        <w:bCs/>
      </w:rPr>
      <w:tblPr/>
      <w:tcPr>
        <w:tcBorders>
          <w:top w:val="double" w:sz="6" w:space="0" w:color="FFB500"/>
          <w:left w:val="single" w:sz="8" w:space="0" w:color="FFB500"/>
          <w:bottom w:val="single" w:sz="8" w:space="0" w:color="FFB500"/>
          <w:right w:val="single" w:sz="8" w:space="0" w:color="FFB500"/>
          <w:insideH w:val="nil"/>
          <w:insideV w:val="single" w:sz="8" w:space="0" w:color="FFB5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FFB500"/>
          <w:left w:val="single" w:sz="8" w:space="0" w:color="FFB500"/>
          <w:bottom w:val="single" w:sz="8" w:space="0" w:color="FFB500"/>
          <w:right w:val="single" w:sz="8" w:space="0" w:color="FFB500"/>
        </w:tcBorders>
      </w:tcPr>
    </w:tblStylePr>
    <w:tblStylePr w:type="band1Vert">
      <w:tblPr/>
      <w:tcPr>
        <w:tcBorders>
          <w:top w:val="single" w:sz="8" w:space="0" w:color="FFB500"/>
          <w:left w:val="single" w:sz="8" w:space="0" w:color="FFB500"/>
          <w:bottom w:val="single" w:sz="8" w:space="0" w:color="FFB500"/>
          <w:right w:val="single" w:sz="8" w:space="0" w:color="FFB500"/>
        </w:tcBorders>
        <w:shd w:val="clear" w:color="auto" w:fill="FFECC0"/>
      </w:tcPr>
    </w:tblStylePr>
    <w:tblStylePr w:type="band1Horz">
      <w:tblPr/>
      <w:tcPr>
        <w:tcBorders>
          <w:top w:val="single" w:sz="8" w:space="0" w:color="FFB500"/>
          <w:left w:val="single" w:sz="8" w:space="0" w:color="FFB500"/>
          <w:bottom w:val="single" w:sz="8" w:space="0" w:color="FFB500"/>
          <w:right w:val="single" w:sz="8" w:space="0" w:color="FFB500"/>
          <w:insideV w:val="single" w:sz="8" w:space="0" w:color="FFB500"/>
        </w:tcBorders>
        <w:shd w:val="clear" w:color="auto" w:fill="FFECC0"/>
      </w:tcPr>
    </w:tblStylePr>
    <w:tblStylePr w:type="band2Horz">
      <w:tblPr/>
      <w:tcPr>
        <w:tcBorders>
          <w:top w:val="single" w:sz="8" w:space="0" w:color="FFB500"/>
          <w:left w:val="single" w:sz="8" w:space="0" w:color="FFB500"/>
          <w:bottom w:val="single" w:sz="8" w:space="0" w:color="FFB500"/>
          <w:right w:val="single" w:sz="8" w:space="0" w:color="FFB500"/>
          <w:insideV w:val="single" w:sz="8" w:space="0" w:color="FFB500"/>
        </w:tcBorders>
      </w:tcPr>
    </w:tblStylePr>
  </w:style>
  <w:style w:type="table" w:customStyle="1" w:styleId="LightGrid-Accent31">
    <w:name w:val="Light Grid - Accent 31"/>
    <w:basedOn w:val="TableNormal"/>
    <w:next w:val="LightGrid-Accent3"/>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36573B"/>
        <w:left w:val="single" w:sz="8" w:space="0" w:color="36573B"/>
        <w:bottom w:val="single" w:sz="8" w:space="0" w:color="36573B"/>
        <w:right w:val="single" w:sz="8" w:space="0" w:color="36573B"/>
        <w:insideH w:val="single" w:sz="8" w:space="0" w:color="36573B"/>
        <w:insideV w:val="single" w:sz="8" w:space="0" w:color="36573B"/>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36573B"/>
          <w:left w:val="single" w:sz="8" w:space="0" w:color="36573B"/>
          <w:bottom w:val="single" w:sz="18" w:space="0" w:color="36573B"/>
          <w:right w:val="single" w:sz="8" w:space="0" w:color="36573B"/>
          <w:insideH w:val="nil"/>
          <w:insideV w:val="single" w:sz="8" w:space="0" w:color="36573B"/>
        </w:tcBorders>
      </w:tcPr>
    </w:tblStylePr>
    <w:tblStylePr w:type="lastRow">
      <w:pPr>
        <w:spacing w:before="0" w:after="0" w:line="240" w:lineRule="auto"/>
      </w:pPr>
      <w:rPr>
        <w:rFonts w:ascii="Calibri" w:eastAsia="MS Gothic" w:hAnsi="Calibri" w:cs="Times New Roman"/>
        <w:b/>
        <w:bCs/>
      </w:rPr>
      <w:tblPr/>
      <w:tcPr>
        <w:tcBorders>
          <w:top w:val="double" w:sz="6" w:space="0" w:color="36573B"/>
          <w:left w:val="single" w:sz="8" w:space="0" w:color="36573B"/>
          <w:bottom w:val="single" w:sz="8" w:space="0" w:color="36573B"/>
          <w:right w:val="single" w:sz="8" w:space="0" w:color="36573B"/>
          <w:insideH w:val="nil"/>
          <w:insideV w:val="single" w:sz="8" w:space="0" w:color="36573B"/>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36573B"/>
          <w:left w:val="single" w:sz="8" w:space="0" w:color="36573B"/>
          <w:bottom w:val="single" w:sz="8" w:space="0" w:color="36573B"/>
          <w:right w:val="single" w:sz="8" w:space="0" w:color="36573B"/>
        </w:tcBorders>
      </w:tcPr>
    </w:tblStylePr>
    <w:tblStylePr w:type="band1Vert">
      <w:tblPr/>
      <w:tcPr>
        <w:tcBorders>
          <w:top w:val="single" w:sz="8" w:space="0" w:color="36573B"/>
          <w:left w:val="single" w:sz="8" w:space="0" w:color="36573B"/>
          <w:bottom w:val="single" w:sz="8" w:space="0" w:color="36573B"/>
          <w:right w:val="single" w:sz="8" w:space="0" w:color="36573B"/>
        </w:tcBorders>
        <w:shd w:val="clear" w:color="auto" w:fill="C6DCC9"/>
      </w:tcPr>
    </w:tblStylePr>
    <w:tblStylePr w:type="band1Horz">
      <w:tblPr/>
      <w:tcPr>
        <w:tcBorders>
          <w:top w:val="single" w:sz="8" w:space="0" w:color="36573B"/>
          <w:left w:val="single" w:sz="8" w:space="0" w:color="36573B"/>
          <w:bottom w:val="single" w:sz="8" w:space="0" w:color="36573B"/>
          <w:right w:val="single" w:sz="8" w:space="0" w:color="36573B"/>
          <w:insideV w:val="single" w:sz="8" w:space="0" w:color="36573B"/>
        </w:tcBorders>
        <w:shd w:val="clear" w:color="auto" w:fill="C6DCC9"/>
      </w:tcPr>
    </w:tblStylePr>
    <w:tblStylePr w:type="band2Horz">
      <w:tblPr/>
      <w:tcPr>
        <w:tcBorders>
          <w:top w:val="single" w:sz="8" w:space="0" w:color="36573B"/>
          <w:left w:val="single" w:sz="8" w:space="0" w:color="36573B"/>
          <w:bottom w:val="single" w:sz="8" w:space="0" w:color="36573B"/>
          <w:right w:val="single" w:sz="8" w:space="0" w:color="36573B"/>
          <w:insideV w:val="single" w:sz="8" w:space="0" w:color="36573B"/>
        </w:tcBorders>
      </w:tcPr>
    </w:tblStylePr>
  </w:style>
  <w:style w:type="table" w:customStyle="1" w:styleId="LightGrid-Accent41">
    <w:name w:val="Light Grid - Accent 41"/>
    <w:basedOn w:val="TableNormal"/>
    <w:next w:val="LightGrid-Accent4"/>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DC673B"/>
        <w:left w:val="single" w:sz="8" w:space="0" w:color="DC673B"/>
        <w:bottom w:val="single" w:sz="8" w:space="0" w:color="DC673B"/>
        <w:right w:val="single" w:sz="8" w:space="0" w:color="DC673B"/>
        <w:insideH w:val="single" w:sz="8" w:space="0" w:color="DC673B"/>
        <w:insideV w:val="single" w:sz="8" w:space="0" w:color="DC673B"/>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DC673B"/>
          <w:left w:val="single" w:sz="8" w:space="0" w:color="DC673B"/>
          <w:bottom w:val="single" w:sz="18" w:space="0" w:color="DC673B"/>
          <w:right w:val="single" w:sz="8" w:space="0" w:color="DC673B"/>
          <w:insideH w:val="nil"/>
          <w:insideV w:val="single" w:sz="8" w:space="0" w:color="DC673B"/>
        </w:tcBorders>
      </w:tcPr>
    </w:tblStylePr>
    <w:tblStylePr w:type="lastRow">
      <w:pPr>
        <w:spacing w:before="0" w:after="0" w:line="240" w:lineRule="auto"/>
      </w:pPr>
      <w:rPr>
        <w:rFonts w:ascii="Calibri" w:eastAsia="MS Gothic" w:hAnsi="Calibri" w:cs="Times New Roman"/>
        <w:b/>
        <w:bCs/>
      </w:rPr>
      <w:tblPr/>
      <w:tcPr>
        <w:tcBorders>
          <w:top w:val="double" w:sz="6" w:space="0" w:color="DC673B"/>
          <w:left w:val="single" w:sz="8" w:space="0" w:color="DC673B"/>
          <w:bottom w:val="single" w:sz="8" w:space="0" w:color="DC673B"/>
          <w:right w:val="single" w:sz="8" w:space="0" w:color="DC673B"/>
          <w:insideH w:val="nil"/>
          <w:insideV w:val="single" w:sz="8" w:space="0" w:color="DC673B"/>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DC673B"/>
          <w:left w:val="single" w:sz="8" w:space="0" w:color="DC673B"/>
          <w:bottom w:val="single" w:sz="8" w:space="0" w:color="DC673B"/>
          <w:right w:val="single" w:sz="8" w:space="0" w:color="DC673B"/>
        </w:tcBorders>
      </w:tcPr>
    </w:tblStylePr>
    <w:tblStylePr w:type="band1Vert">
      <w:tblPr/>
      <w:tcPr>
        <w:tcBorders>
          <w:top w:val="single" w:sz="8" w:space="0" w:color="DC673B"/>
          <w:left w:val="single" w:sz="8" w:space="0" w:color="DC673B"/>
          <w:bottom w:val="single" w:sz="8" w:space="0" w:color="DC673B"/>
          <w:right w:val="single" w:sz="8" w:space="0" w:color="DC673B"/>
        </w:tcBorders>
        <w:shd w:val="clear" w:color="auto" w:fill="F6D9CE"/>
      </w:tcPr>
    </w:tblStylePr>
    <w:tblStylePr w:type="band1Horz">
      <w:tblPr/>
      <w:tcPr>
        <w:tcBorders>
          <w:top w:val="single" w:sz="8" w:space="0" w:color="DC673B"/>
          <w:left w:val="single" w:sz="8" w:space="0" w:color="DC673B"/>
          <w:bottom w:val="single" w:sz="8" w:space="0" w:color="DC673B"/>
          <w:right w:val="single" w:sz="8" w:space="0" w:color="DC673B"/>
          <w:insideV w:val="single" w:sz="8" w:space="0" w:color="DC673B"/>
        </w:tcBorders>
        <w:shd w:val="clear" w:color="auto" w:fill="F6D9CE"/>
      </w:tcPr>
    </w:tblStylePr>
    <w:tblStylePr w:type="band2Horz">
      <w:tblPr/>
      <w:tcPr>
        <w:tcBorders>
          <w:top w:val="single" w:sz="8" w:space="0" w:color="DC673B"/>
          <w:left w:val="single" w:sz="8" w:space="0" w:color="DC673B"/>
          <w:bottom w:val="single" w:sz="8" w:space="0" w:color="DC673B"/>
          <w:right w:val="single" w:sz="8" w:space="0" w:color="DC673B"/>
          <w:insideV w:val="single" w:sz="8" w:space="0" w:color="DC673B"/>
        </w:tcBorders>
      </w:tcPr>
    </w:tblStylePr>
  </w:style>
  <w:style w:type="table" w:customStyle="1" w:styleId="LightGrid-Accent51">
    <w:name w:val="Light Grid - Accent 51"/>
    <w:basedOn w:val="TableNormal"/>
    <w:next w:val="LightGrid-Accent5"/>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B33D26"/>
        <w:left w:val="single" w:sz="8" w:space="0" w:color="B33D26"/>
        <w:bottom w:val="single" w:sz="8" w:space="0" w:color="B33D26"/>
        <w:right w:val="single" w:sz="8" w:space="0" w:color="B33D26"/>
        <w:insideH w:val="single" w:sz="8" w:space="0" w:color="B33D26"/>
        <w:insideV w:val="single" w:sz="8" w:space="0" w:color="B33D26"/>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B33D26"/>
          <w:left w:val="single" w:sz="8" w:space="0" w:color="B33D26"/>
          <w:bottom w:val="single" w:sz="18" w:space="0" w:color="B33D26"/>
          <w:right w:val="single" w:sz="8" w:space="0" w:color="B33D26"/>
          <w:insideH w:val="nil"/>
          <w:insideV w:val="single" w:sz="8" w:space="0" w:color="B33D26"/>
        </w:tcBorders>
      </w:tcPr>
    </w:tblStylePr>
    <w:tblStylePr w:type="lastRow">
      <w:pPr>
        <w:spacing w:before="0" w:after="0" w:line="240" w:lineRule="auto"/>
      </w:pPr>
      <w:rPr>
        <w:rFonts w:ascii="Calibri" w:eastAsia="MS Gothic" w:hAnsi="Calibri" w:cs="Times New Roman"/>
        <w:b/>
        <w:bCs/>
      </w:rPr>
      <w:tblPr/>
      <w:tcPr>
        <w:tcBorders>
          <w:top w:val="double" w:sz="6" w:space="0" w:color="B33D26"/>
          <w:left w:val="single" w:sz="8" w:space="0" w:color="B33D26"/>
          <w:bottom w:val="single" w:sz="8" w:space="0" w:color="B33D26"/>
          <w:right w:val="single" w:sz="8" w:space="0" w:color="B33D26"/>
          <w:insideH w:val="nil"/>
          <w:insideV w:val="single" w:sz="8" w:space="0" w:color="B33D2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B33D26"/>
          <w:left w:val="single" w:sz="8" w:space="0" w:color="B33D26"/>
          <w:bottom w:val="single" w:sz="8" w:space="0" w:color="B33D26"/>
          <w:right w:val="single" w:sz="8" w:space="0" w:color="B33D26"/>
        </w:tcBorders>
      </w:tcPr>
    </w:tblStylePr>
    <w:tblStylePr w:type="band1Vert">
      <w:tblPr/>
      <w:tcPr>
        <w:tcBorders>
          <w:top w:val="single" w:sz="8" w:space="0" w:color="B33D26"/>
          <w:left w:val="single" w:sz="8" w:space="0" w:color="B33D26"/>
          <w:bottom w:val="single" w:sz="8" w:space="0" w:color="B33D26"/>
          <w:right w:val="single" w:sz="8" w:space="0" w:color="B33D26"/>
        </w:tcBorders>
        <w:shd w:val="clear" w:color="auto" w:fill="F2CAC3"/>
      </w:tcPr>
    </w:tblStylePr>
    <w:tblStylePr w:type="band1Horz">
      <w:tblPr/>
      <w:tcPr>
        <w:tcBorders>
          <w:top w:val="single" w:sz="8" w:space="0" w:color="B33D26"/>
          <w:left w:val="single" w:sz="8" w:space="0" w:color="B33D26"/>
          <w:bottom w:val="single" w:sz="8" w:space="0" w:color="B33D26"/>
          <w:right w:val="single" w:sz="8" w:space="0" w:color="B33D26"/>
          <w:insideV w:val="single" w:sz="8" w:space="0" w:color="B33D26"/>
        </w:tcBorders>
        <w:shd w:val="clear" w:color="auto" w:fill="F2CAC3"/>
      </w:tcPr>
    </w:tblStylePr>
    <w:tblStylePr w:type="band2Horz">
      <w:tblPr/>
      <w:tcPr>
        <w:tcBorders>
          <w:top w:val="single" w:sz="8" w:space="0" w:color="B33D26"/>
          <w:left w:val="single" w:sz="8" w:space="0" w:color="B33D26"/>
          <w:bottom w:val="single" w:sz="8" w:space="0" w:color="B33D26"/>
          <w:right w:val="single" w:sz="8" w:space="0" w:color="B33D26"/>
          <w:insideV w:val="single" w:sz="8" w:space="0" w:color="B33D26"/>
        </w:tcBorders>
      </w:tcPr>
    </w:tblStylePr>
  </w:style>
  <w:style w:type="table" w:customStyle="1" w:styleId="LightGrid-Accent61">
    <w:name w:val="Light Grid - Accent 61"/>
    <w:basedOn w:val="TableNormal"/>
    <w:next w:val="LightGrid-Accent6"/>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9DB0AC"/>
        <w:left w:val="single" w:sz="8" w:space="0" w:color="9DB0AC"/>
        <w:bottom w:val="single" w:sz="8" w:space="0" w:color="9DB0AC"/>
        <w:right w:val="single" w:sz="8" w:space="0" w:color="9DB0AC"/>
        <w:insideH w:val="single" w:sz="8" w:space="0" w:color="9DB0AC"/>
        <w:insideV w:val="single" w:sz="8" w:space="0" w:color="9DB0AC"/>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9DB0AC"/>
          <w:left w:val="single" w:sz="8" w:space="0" w:color="9DB0AC"/>
          <w:bottom w:val="single" w:sz="18" w:space="0" w:color="9DB0AC"/>
          <w:right w:val="single" w:sz="8" w:space="0" w:color="9DB0AC"/>
          <w:insideH w:val="nil"/>
          <w:insideV w:val="single" w:sz="8" w:space="0" w:color="9DB0AC"/>
        </w:tcBorders>
      </w:tcPr>
    </w:tblStylePr>
    <w:tblStylePr w:type="lastRow">
      <w:pPr>
        <w:spacing w:before="0" w:after="0" w:line="240" w:lineRule="auto"/>
      </w:pPr>
      <w:rPr>
        <w:rFonts w:ascii="Calibri" w:eastAsia="MS Gothic" w:hAnsi="Calibri" w:cs="Times New Roman"/>
        <w:b/>
        <w:bCs/>
      </w:rPr>
      <w:tblPr/>
      <w:tcPr>
        <w:tcBorders>
          <w:top w:val="double" w:sz="6" w:space="0" w:color="9DB0AC"/>
          <w:left w:val="single" w:sz="8" w:space="0" w:color="9DB0AC"/>
          <w:bottom w:val="single" w:sz="8" w:space="0" w:color="9DB0AC"/>
          <w:right w:val="single" w:sz="8" w:space="0" w:color="9DB0AC"/>
          <w:insideH w:val="nil"/>
          <w:insideV w:val="single" w:sz="8" w:space="0" w:color="9DB0AC"/>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9DB0AC"/>
          <w:left w:val="single" w:sz="8" w:space="0" w:color="9DB0AC"/>
          <w:bottom w:val="single" w:sz="8" w:space="0" w:color="9DB0AC"/>
          <w:right w:val="single" w:sz="8" w:space="0" w:color="9DB0AC"/>
        </w:tcBorders>
      </w:tcPr>
    </w:tblStylePr>
    <w:tblStylePr w:type="band1Vert">
      <w:tblPr/>
      <w:tcPr>
        <w:tcBorders>
          <w:top w:val="single" w:sz="8" w:space="0" w:color="9DB0AC"/>
          <w:left w:val="single" w:sz="8" w:space="0" w:color="9DB0AC"/>
          <w:bottom w:val="single" w:sz="8" w:space="0" w:color="9DB0AC"/>
          <w:right w:val="single" w:sz="8" w:space="0" w:color="9DB0AC"/>
        </w:tcBorders>
        <w:shd w:val="clear" w:color="auto" w:fill="E6EBEA"/>
      </w:tcPr>
    </w:tblStylePr>
    <w:tblStylePr w:type="band1Horz">
      <w:tblPr/>
      <w:tcPr>
        <w:tcBorders>
          <w:top w:val="single" w:sz="8" w:space="0" w:color="9DB0AC"/>
          <w:left w:val="single" w:sz="8" w:space="0" w:color="9DB0AC"/>
          <w:bottom w:val="single" w:sz="8" w:space="0" w:color="9DB0AC"/>
          <w:right w:val="single" w:sz="8" w:space="0" w:color="9DB0AC"/>
          <w:insideV w:val="single" w:sz="8" w:space="0" w:color="9DB0AC"/>
        </w:tcBorders>
        <w:shd w:val="clear" w:color="auto" w:fill="E6EBEA"/>
      </w:tcPr>
    </w:tblStylePr>
    <w:tblStylePr w:type="band2Horz">
      <w:tblPr/>
      <w:tcPr>
        <w:tcBorders>
          <w:top w:val="single" w:sz="8" w:space="0" w:color="9DB0AC"/>
          <w:left w:val="single" w:sz="8" w:space="0" w:color="9DB0AC"/>
          <w:bottom w:val="single" w:sz="8" w:space="0" w:color="9DB0AC"/>
          <w:right w:val="single" w:sz="8" w:space="0" w:color="9DB0AC"/>
          <w:insideV w:val="single" w:sz="8" w:space="0" w:color="9DB0AC"/>
        </w:tcBorders>
      </w:tcPr>
    </w:tblStylePr>
  </w:style>
  <w:style w:type="table" w:customStyle="1" w:styleId="LightList1">
    <w:name w:val="Light List1"/>
    <w:basedOn w:val="TableNormal"/>
    <w:next w:val="LightList"/>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000000"/>
        <w:left w:val="single" w:sz="8" w:space="0" w:color="000000"/>
        <w:bottom w:val="single" w:sz="8" w:space="0" w:color="000000"/>
        <w:right w:val="single" w:sz="8" w:space="0" w:color="000000"/>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
    <w:name w:val="Light List - Accent 11"/>
    <w:basedOn w:val="TableNormal"/>
    <w:next w:val="LightList-Accent1"/>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004976"/>
        <w:left w:val="single" w:sz="8" w:space="0" w:color="004976"/>
        <w:bottom w:val="single" w:sz="8" w:space="0" w:color="004976"/>
        <w:right w:val="single" w:sz="8" w:space="0" w:color="004976"/>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004976"/>
      </w:tcPr>
    </w:tblStylePr>
    <w:tblStylePr w:type="lastRow">
      <w:pPr>
        <w:spacing w:before="0" w:after="0" w:line="240" w:lineRule="auto"/>
      </w:pPr>
      <w:rPr>
        <w:b/>
        <w:bCs/>
      </w:rPr>
      <w:tblPr/>
      <w:tcPr>
        <w:tcBorders>
          <w:top w:val="double" w:sz="6" w:space="0" w:color="004976"/>
          <w:left w:val="single" w:sz="8" w:space="0" w:color="004976"/>
          <w:bottom w:val="single" w:sz="8" w:space="0" w:color="004976"/>
          <w:right w:val="single" w:sz="8" w:space="0" w:color="004976"/>
        </w:tcBorders>
      </w:tcPr>
    </w:tblStylePr>
    <w:tblStylePr w:type="firstCol">
      <w:rPr>
        <w:b/>
        <w:bCs/>
      </w:rPr>
    </w:tblStylePr>
    <w:tblStylePr w:type="lastCol">
      <w:rPr>
        <w:b/>
        <w:bCs/>
      </w:rPr>
    </w:tblStylePr>
    <w:tblStylePr w:type="band1Vert">
      <w:tblPr/>
      <w:tcPr>
        <w:tcBorders>
          <w:top w:val="single" w:sz="8" w:space="0" w:color="004976"/>
          <w:left w:val="single" w:sz="8" w:space="0" w:color="004976"/>
          <w:bottom w:val="single" w:sz="8" w:space="0" w:color="004976"/>
          <w:right w:val="single" w:sz="8" w:space="0" w:color="004976"/>
        </w:tcBorders>
      </w:tcPr>
    </w:tblStylePr>
    <w:tblStylePr w:type="band1Horz">
      <w:tblPr/>
      <w:tcPr>
        <w:tcBorders>
          <w:top w:val="single" w:sz="8" w:space="0" w:color="004976"/>
          <w:left w:val="single" w:sz="8" w:space="0" w:color="004976"/>
          <w:bottom w:val="single" w:sz="8" w:space="0" w:color="004976"/>
          <w:right w:val="single" w:sz="8" w:space="0" w:color="004976"/>
        </w:tcBorders>
      </w:tcPr>
    </w:tblStylePr>
  </w:style>
  <w:style w:type="table" w:customStyle="1" w:styleId="LightList-Accent21">
    <w:name w:val="Light List - Accent 21"/>
    <w:basedOn w:val="TableNormal"/>
    <w:next w:val="LightList-Accent2"/>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B500"/>
        <w:left w:val="single" w:sz="8" w:space="0" w:color="FFB500"/>
        <w:bottom w:val="single" w:sz="8" w:space="0" w:color="FFB500"/>
        <w:right w:val="single" w:sz="8" w:space="0" w:color="FFB500"/>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FFB500"/>
      </w:tcPr>
    </w:tblStylePr>
    <w:tblStylePr w:type="lastRow">
      <w:pPr>
        <w:spacing w:before="0" w:after="0" w:line="240" w:lineRule="auto"/>
      </w:pPr>
      <w:rPr>
        <w:b/>
        <w:bCs/>
      </w:rPr>
      <w:tblPr/>
      <w:tcPr>
        <w:tcBorders>
          <w:top w:val="double" w:sz="6" w:space="0" w:color="FFB500"/>
          <w:left w:val="single" w:sz="8" w:space="0" w:color="FFB500"/>
          <w:bottom w:val="single" w:sz="8" w:space="0" w:color="FFB500"/>
          <w:right w:val="single" w:sz="8" w:space="0" w:color="FFB500"/>
        </w:tcBorders>
      </w:tcPr>
    </w:tblStylePr>
    <w:tblStylePr w:type="firstCol">
      <w:rPr>
        <w:b/>
        <w:bCs/>
      </w:rPr>
    </w:tblStylePr>
    <w:tblStylePr w:type="lastCol">
      <w:rPr>
        <w:b/>
        <w:bCs/>
      </w:rPr>
    </w:tblStylePr>
    <w:tblStylePr w:type="band1Vert">
      <w:tblPr/>
      <w:tcPr>
        <w:tcBorders>
          <w:top w:val="single" w:sz="8" w:space="0" w:color="FFB500"/>
          <w:left w:val="single" w:sz="8" w:space="0" w:color="FFB500"/>
          <w:bottom w:val="single" w:sz="8" w:space="0" w:color="FFB500"/>
          <w:right w:val="single" w:sz="8" w:space="0" w:color="FFB500"/>
        </w:tcBorders>
      </w:tcPr>
    </w:tblStylePr>
    <w:tblStylePr w:type="band1Horz">
      <w:tblPr/>
      <w:tcPr>
        <w:tcBorders>
          <w:top w:val="single" w:sz="8" w:space="0" w:color="FFB500"/>
          <w:left w:val="single" w:sz="8" w:space="0" w:color="FFB500"/>
          <w:bottom w:val="single" w:sz="8" w:space="0" w:color="FFB500"/>
          <w:right w:val="single" w:sz="8" w:space="0" w:color="FFB500"/>
        </w:tcBorders>
      </w:tcPr>
    </w:tblStylePr>
  </w:style>
  <w:style w:type="table" w:customStyle="1" w:styleId="LightList-Accent31">
    <w:name w:val="Light List - Accent 31"/>
    <w:basedOn w:val="TableNormal"/>
    <w:next w:val="LightList-Accent3"/>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36573B"/>
        <w:left w:val="single" w:sz="8" w:space="0" w:color="36573B"/>
        <w:bottom w:val="single" w:sz="8" w:space="0" w:color="36573B"/>
        <w:right w:val="single" w:sz="8" w:space="0" w:color="36573B"/>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36573B"/>
      </w:tcPr>
    </w:tblStylePr>
    <w:tblStylePr w:type="lastRow">
      <w:pPr>
        <w:spacing w:before="0" w:after="0" w:line="240" w:lineRule="auto"/>
      </w:pPr>
      <w:rPr>
        <w:b/>
        <w:bCs/>
      </w:rPr>
      <w:tblPr/>
      <w:tcPr>
        <w:tcBorders>
          <w:top w:val="double" w:sz="6" w:space="0" w:color="36573B"/>
          <w:left w:val="single" w:sz="8" w:space="0" w:color="36573B"/>
          <w:bottom w:val="single" w:sz="8" w:space="0" w:color="36573B"/>
          <w:right w:val="single" w:sz="8" w:space="0" w:color="36573B"/>
        </w:tcBorders>
      </w:tcPr>
    </w:tblStylePr>
    <w:tblStylePr w:type="firstCol">
      <w:rPr>
        <w:b/>
        <w:bCs/>
      </w:rPr>
    </w:tblStylePr>
    <w:tblStylePr w:type="lastCol">
      <w:rPr>
        <w:b/>
        <w:bCs/>
      </w:rPr>
    </w:tblStylePr>
    <w:tblStylePr w:type="band1Vert">
      <w:tblPr/>
      <w:tcPr>
        <w:tcBorders>
          <w:top w:val="single" w:sz="8" w:space="0" w:color="36573B"/>
          <w:left w:val="single" w:sz="8" w:space="0" w:color="36573B"/>
          <w:bottom w:val="single" w:sz="8" w:space="0" w:color="36573B"/>
          <w:right w:val="single" w:sz="8" w:space="0" w:color="36573B"/>
        </w:tcBorders>
      </w:tcPr>
    </w:tblStylePr>
    <w:tblStylePr w:type="band1Horz">
      <w:tblPr/>
      <w:tcPr>
        <w:tcBorders>
          <w:top w:val="single" w:sz="8" w:space="0" w:color="36573B"/>
          <w:left w:val="single" w:sz="8" w:space="0" w:color="36573B"/>
          <w:bottom w:val="single" w:sz="8" w:space="0" w:color="36573B"/>
          <w:right w:val="single" w:sz="8" w:space="0" w:color="36573B"/>
        </w:tcBorders>
      </w:tcPr>
    </w:tblStylePr>
  </w:style>
  <w:style w:type="table" w:customStyle="1" w:styleId="LightList-Accent41">
    <w:name w:val="Light List - Accent 41"/>
    <w:basedOn w:val="TableNormal"/>
    <w:next w:val="LightList-Accent4"/>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DC673B"/>
        <w:left w:val="single" w:sz="8" w:space="0" w:color="DC673B"/>
        <w:bottom w:val="single" w:sz="8" w:space="0" w:color="DC673B"/>
        <w:right w:val="single" w:sz="8" w:space="0" w:color="DC673B"/>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DC673B"/>
      </w:tcPr>
    </w:tblStylePr>
    <w:tblStylePr w:type="lastRow">
      <w:pPr>
        <w:spacing w:before="0" w:after="0" w:line="240" w:lineRule="auto"/>
      </w:pPr>
      <w:rPr>
        <w:b/>
        <w:bCs/>
      </w:rPr>
      <w:tblPr/>
      <w:tcPr>
        <w:tcBorders>
          <w:top w:val="double" w:sz="6" w:space="0" w:color="DC673B"/>
          <w:left w:val="single" w:sz="8" w:space="0" w:color="DC673B"/>
          <w:bottom w:val="single" w:sz="8" w:space="0" w:color="DC673B"/>
          <w:right w:val="single" w:sz="8" w:space="0" w:color="DC673B"/>
        </w:tcBorders>
      </w:tcPr>
    </w:tblStylePr>
    <w:tblStylePr w:type="firstCol">
      <w:rPr>
        <w:b/>
        <w:bCs/>
      </w:rPr>
    </w:tblStylePr>
    <w:tblStylePr w:type="lastCol">
      <w:rPr>
        <w:b/>
        <w:bCs/>
      </w:rPr>
    </w:tblStylePr>
    <w:tblStylePr w:type="band1Vert">
      <w:tblPr/>
      <w:tcPr>
        <w:tcBorders>
          <w:top w:val="single" w:sz="8" w:space="0" w:color="DC673B"/>
          <w:left w:val="single" w:sz="8" w:space="0" w:color="DC673B"/>
          <w:bottom w:val="single" w:sz="8" w:space="0" w:color="DC673B"/>
          <w:right w:val="single" w:sz="8" w:space="0" w:color="DC673B"/>
        </w:tcBorders>
      </w:tcPr>
    </w:tblStylePr>
    <w:tblStylePr w:type="band1Horz">
      <w:tblPr/>
      <w:tcPr>
        <w:tcBorders>
          <w:top w:val="single" w:sz="8" w:space="0" w:color="DC673B"/>
          <w:left w:val="single" w:sz="8" w:space="0" w:color="DC673B"/>
          <w:bottom w:val="single" w:sz="8" w:space="0" w:color="DC673B"/>
          <w:right w:val="single" w:sz="8" w:space="0" w:color="DC673B"/>
        </w:tcBorders>
      </w:tcPr>
    </w:tblStylePr>
  </w:style>
  <w:style w:type="table" w:customStyle="1" w:styleId="LightList-Accent51">
    <w:name w:val="Light List - Accent 51"/>
    <w:basedOn w:val="TableNormal"/>
    <w:next w:val="LightList-Accent5"/>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B33D26"/>
        <w:left w:val="single" w:sz="8" w:space="0" w:color="B33D26"/>
        <w:bottom w:val="single" w:sz="8" w:space="0" w:color="B33D26"/>
        <w:right w:val="single" w:sz="8" w:space="0" w:color="B33D26"/>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B33D26"/>
      </w:tcPr>
    </w:tblStylePr>
    <w:tblStylePr w:type="lastRow">
      <w:pPr>
        <w:spacing w:before="0" w:after="0" w:line="240" w:lineRule="auto"/>
      </w:pPr>
      <w:rPr>
        <w:b/>
        <w:bCs/>
      </w:rPr>
      <w:tblPr/>
      <w:tcPr>
        <w:tcBorders>
          <w:top w:val="double" w:sz="6" w:space="0" w:color="B33D26"/>
          <w:left w:val="single" w:sz="8" w:space="0" w:color="B33D26"/>
          <w:bottom w:val="single" w:sz="8" w:space="0" w:color="B33D26"/>
          <w:right w:val="single" w:sz="8" w:space="0" w:color="B33D26"/>
        </w:tcBorders>
      </w:tcPr>
    </w:tblStylePr>
    <w:tblStylePr w:type="firstCol">
      <w:rPr>
        <w:b/>
        <w:bCs/>
      </w:rPr>
    </w:tblStylePr>
    <w:tblStylePr w:type="lastCol">
      <w:rPr>
        <w:b/>
        <w:bCs/>
      </w:rPr>
    </w:tblStylePr>
    <w:tblStylePr w:type="band1Vert">
      <w:tblPr/>
      <w:tcPr>
        <w:tcBorders>
          <w:top w:val="single" w:sz="8" w:space="0" w:color="B33D26"/>
          <w:left w:val="single" w:sz="8" w:space="0" w:color="B33D26"/>
          <w:bottom w:val="single" w:sz="8" w:space="0" w:color="B33D26"/>
          <w:right w:val="single" w:sz="8" w:space="0" w:color="B33D26"/>
        </w:tcBorders>
      </w:tcPr>
    </w:tblStylePr>
    <w:tblStylePr w:type="band1Horz">
      <w:tblPr/>
      <w:tcPr>
        <w:tcBorders>
          <w:top w:val="single" w:sz="8" w:space="0" w:color="B33D26"/>
          <w:left w:val="single" w:sz="8" w:space="0" w:color="B33D26"/>
          <w:bottom w:val="single" w:sz="8" w:space="0" w:color="B33D26"/>
          <w:right w:val="single" w:sz="8" w:space="0" w:color="B33D26"/>
        </w:tcBorders>
      </w:tcPr>
    </w:tblStylePr>
  </w:style>
  <w:style w:type="table" w:customStyle="1" w:styleId="LightList-Accent61">
    <w:name w:val="Light List - Accent 61"/>
    <w:basedOn w:val="TableNormal"/>
    <w:next w:val="LightList-Accent6"/>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9DB0AC"/>
        <w:left w:val="single" w:sz="8" w:space="0" w:color="9DB0AC"/>
        <w:bottom w:val="single" w:sz="8" w:space="0" w:color="9DB0AC"/>
        <w:right w:val="single" w:sz="8" w:space="0" w:color="9DB0AC"/>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9DB0AC"/>
      </w:tcPr>
    </w:tblStylePr>
    <w:tblStylePr w:type="lastRow">
      <w:pPr>
        <w:spacing w:before="0" w:after="0" w:line="240" w:lineRule="auto"/>
      </w:pPr>
      <w:rPr>
        <w:b/>
        <w:bCs/>
      </w:rPr>
      <w:tblPr/>
      <w:tcPr>
        <w:tcBorders>
          <w:top w:val="double" w:sz="6" w:space="0" w:color="9DB0AC"/>
          <w:left w:val="single" w:sz="8" w:space="0" w:color="9DB0AC"/>
          <w:bottom w:val="single" w:sz="8" w:space="0" w:color="9DB0AC"/>
          <w:right w:val="single" w:sz="8" w:space="0" w:color="9DB0AC"/>
        </w:tcBorders>
      </w:tcPr>
    </w:tblStylePr>
    <w:tblStylePr w:type="firstCol">
      <w:rPr>
        <w:b/>
        <w:bCs/>
      </w:rPr>
    </w:tblStylePr>
    <w:tblStylePr w:type="lastCol">
      <w:rPr>
        <w:b/>
        <w:bCs/>
      </w:rPr>
    </w:tblStylePr>
    <w:tblStylePr w:type="band1Vert">
      <w:tblPr/>
      <w:tcPr>
        <w:tcBorders>
          <w:top w:val="single" w:sz="8" w:space="0" w:color="9DB0AC"/>
          <w:left w:val="single" w:sz="8" w:space="0" w:color="9DB0AC"/>
          <w:bottom w:val="single" w:sz="8" w:space="0" w:color="9DB0AC"/>
          <w:right w:val="single" w:sz="8" w:space="0" w:color="9DB0AC"/>
        </w:tcBorders>
      </w:tcPr>
    </w:tblStylePr>
    <w:tblStylePr w:type="band1Horz">
      <w:tblPr/>
      <w:tcPr>
        <w:tcBorders>
          <w:top w:val="single" w:sz="8" w:space="0" w:color="9DB0AC"/>
          <w:left w:val="single" w:sz="8" w:space="0" w:color="9DB0AC"/>
          <w:bottom w:val="single" w:sz="8" w:space="0" w:color="9DB0AC"/>
          <w:right w:val="single" w:sz="8" w:space="0" w:color="9DB0AC"/>
        </w:tcBorders>
      </w:tcPr>
    </w:tblStylePr>
  </w:style>
  <w:style w:type="table" w:customStyle="1" w:styleId="LightShading1">
    <w:name w:val="Light Shading1"/>
    <w:basedOn w:val="TableNormal"/>
    <w:next w:val="LightShading"/>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000000"/>
        <w:bottom w:val="single" w:sz="8" w:space="0" w:color="000000"/>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next w:val="LightShading-Accent1"/>
    <w:uiPriority w:val="98"/>
    <w:rsid w:val="00702A86"/>
    <w:pPr>
      <w:spacing w:after="0" w:line="240" w:lineRule="auto"/>
    </w:pPr>
    <w:rPr>
      <w:rFonts w:ascii="Times New Roman" w:eastAsia="SimSun" w:hAnsi="Times New Roman" w:cs="Times New Roman"/>
      <w:color w:val="003658"/>
      <w:sz w:val="20"/>
      <w:szCs w:val="20"/>
      <w:lang w:val="en-GB" w:eastAsia="en-GB"/>
    </w:rPr>
    <w:tblPr>
      <w:tblStyleRowBandSize w:val="1"/>
      <w:tblStyleColBandSize w:val="1"/>
      <w:tblBorders>
        <w:top w:val="single" w:sz="8" w:space="0" w:color="004976"/>
        <w:bottom w:val="single" w:sz="8" w:space="0" w:color="004976"/>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004976"/>
          <w:left w:val="nil"/>
          <w:bottom w:val="single" w:sz="8" w:space="0" w:color="004976"/>
          <w:right w:val="nil"/>
          <w:insideH w:val="nil"/>
          <w:insideV w:val="nil"/>
        </w:tcBorders>
      </w:tcPr>
    </w:tblStylePr>
    <w:tblStylePr w:type="lastRow">
      <w:pPr>
        <w:spacing w:before="0" w:after="0" w:line="240" w:lineRule="auto"/>
      </w:pPr>
      <w:rPr>
        <w:b/>
        <w:bCs/>
      </w:rPr>
      <w:tblPr/>
      <w:tcPr>
        <w:tcBorders>
          <w:top w:val="single" w:sz="8" w:space="0" w:color="004976"/>
          <w:left w:val="nil"/>
          <w:bottom w:val="single" w:sz="8" w:space="0" w:color="00497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ED9FF"/>
      </w:tcPr>
    </w:tblStylePr>
    <w:tblStylePr w:type="band1Horz">
      <w:tblPr/>
      <w:tcPr>
        <w:tcBorders>
          <w:left w:val="nil"/>
          <w:right w:val="nil"/>
          <w:insideH w:val="nil"/>
          <w:insideV w:val="nil"/>
        </w:tcBorders>
        <w:shd w:val="clear" w:color="auto" w:fill="9ED9FF"/>
      </w:tcPr>
    </w:tblStylePr>
  </w:style>
  <w:style w:type="table" w:customStyle="1" w:styleId="LightShading-Accent21">
    <w:name w:val="Light Shading - Accent 21"/>
    <w:basedOn w:val="TableNormal"/>
    <w:next w:val="LightShading-Accent2"/>
    <w:uiPriority w:val="98"/>
    <w:rsid w:val="00702A86"/>
    <w:pPr>
      <w:spacing w:after="0" w:line="240" w:lineRule="auto"/>
    </w:pPr>
    <w:rPr>
      <w:rFonts w:ascii="Times New Roman" w:eastAsia="SimSun" w:hAnsi="Times New Roman" w:cs="Times New Roman"/>
      <w:color w:val="BF8700"/>
      <w:sz w:val="20"/>
      <w:szCs w:val="20"/>
      <w:lang w:val="en-GB" w:eastAsia="en-GB"/>
    </w:rPr>
    <w:tblPr>
      <w:tblStyleRowBandSize w:val="1"/>
      <w:tblStyleColBandSize w:val="1"/>
      <w:tblBorders>
        <w:top w:val="single" w:sz="8" w:space="0" w:color="FFB500"/>
        <w:bottom w:val="single" w:sz="8" w:space="0" w:color="FFB500"/>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FFB500"/>
          <w:left w:val="nil"/>
          <w:bottom w:val="single" w:sz="8" w:space="0" w:color="FFB500"/>
          <w:right w:val="nil"/>
          <w:insideH w:val="nil"/>
          <w:insideV w:val="nil"/>
        </w:tcBorders>
      </w:tcPr>
    </w:tblStylePr>
    <w:tblStylePr w:type="lastRow">
      <w:pPr>
        <w:spacing w:before="0" w:after="0" w:line="240" w:lineRule="auto"/>
      </w:pPr>
      <w:rPr>
        <w:b/>
        <w:bCs/>
      </w:rPr>
      <w:tblPr/>
      <w:tcPr>
        <w:tcBorders>
          <w:top w:val="single" w:sz="8" w:space="0" w:color="FFB500"/>
          <w:left w:val="nil"/>
          <w:bottom w:val="single" w:sz="8" w:space="0" w:color="FFB5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CC0"/>
      </w:tcPr>
    </w:tblStylePr>
    <w:tblStylePr w:type="band1Horz">
      <w:tblPr/>
      <w:tcPr>
        <w:tcBorders>
          <w:left w:val="nil"/>
          <w:right w:val="nil"/>
          <w:insideH w:val="nil"/>
          <w:insideV w:val="nil"/>
        </w:tcBorders>
        <w:shd w:val="clear" w:color="auto" w:fill="FFECC0"/>
      </w:tcPr>
    </w:tblStylePr>
  </w:style>
  <w:style w:type="table" w:customStyle="1" w:styleId="LightShading-Accent31">
    <w:name w:val="Light Shading - Accent 31"/>
    <w:basedOn w:val="TableNormal"/>
    <w:next w:val="LightShading-Accent3"/>
    <w:uiPriority w:val="98"/>
    <w:rsid w:val="00702A86"/>
    <w:pPr>
      <w:spacing w:after="0" w:line="240" w:lineRule="auto"/>
    </w:pPr>
    <w:rPr>
      <w:rFonts w:ascii="Times New Roman" w:eastAsia="SimSun" w:hAnsi="Times New Roman" w:cs="Times New Roman"/>
      <w:color w:val="28402C"/>
      <w:sz w:val="20"/>
      <w:szCs w:val="20"/>
      <w:lang w:val="en-GB" w:eastAsia="en-GB"/>
    </w:rPr>
    <w:tblPr>
      <w:tblStyleRowBandSize w:val="1"/>
      <w:tblStyleColBandSize w:val="1"/>
      <w:tblBorders>
        <w:top w:val="single" w:sz="8" w:space="0" w:color="36573B"/>
        <w:bottom w:val="single" w:sz="8" w:space="0" w:color="36573B"/>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36573B"/>
          <w:left w:val="nil"/>
          <w:bottom w:val="single" w:sz="8" w:space="0" w:color="36573B"/>
          <w:right w:val="nil"/>
          <w:insideH w:val="nil"/>
          <w:insideV w:val="nil"/>
        </w:tcBorders>
      </w:tcPr>
    </w:tblStylePr>
    <w:tblStylePr w:type="lastRow">
      <w:pPr>
        <w:spacing w:before="0" w:after="0" w:line="240" w:lineRule="auto"/>
      </w:pPr>
      <w:rPr>
        <w:b/>
        <w:bCs/>
      </w:rPr>
      <w:tblPr/>
      <w:tcPr>
        <w:tcBorders>
          <w:top w:val="single" w:sz="8" w:space="0" w:color="36573B"/>
          <w:left w:val="nil"/>
          <w:bottom w:val="single" w:sz="8" w:space="0" w:color="36573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6DCC9"/>
      </w:tcPr>
    </w:tblStylePr>
    <w:tblStylePr w:type="band1Horz">
      <w:tblPr/>
      <w:tcPr>
        <w:tcBorders>
          <w:left w:val="nil"/>
          <w:right w:val="nil"/>
          <w:insideH w:val="nil"/>
          <w:insideV w:val="nil"/>
        </w:tcBorders>
        <w:shd w:val="clear" w:color="auto" w:fill="C6DCC9"/>
      </w:tcPr>
    </w:tblStylePr>
  </w:style>
  <w:style w:type="table" w:customStyle="1" w:styleId="LightShading-Accent41">
    <w:name w:val="Light Shading - Accent 41"/>
    <w:basedOn w:val="TableNormal"/>
    <w:next w:val="LightShading-Accent4"/>
    <w:uiPriority w:val="98"/>
    <w:rsid w:val="00702A86"/>
    <w:pPr>
      <w:spacing w:after="0" w:line="240" w:lineRule="auto"/>
    </w:pPr>
    <w:rPr>
      <w:rFonts w:ascii="Times New Roman" w:eastAsia="SimSun" w:hAnsi="Times New Roman" w:cs="Times New Roman"/>
      <w:color w:val="B1461F"/>
      <w:sz w:val="20"/>
      <w:szCs w:val="20"/>
      <w:lang w:val="en-GB" w:eastAsia="en-GB"/>
    </w:rPr>
    <w:tblPr>
      <w:tblStyleRowBandSize w:val="1"/>
      <w:tblStyleColBandSize w:val="1"/>
      <w:tblBorders>
        <w:top w:val="single" w:sz="8" w:space="0" w:color="DC673B"/>
        <w:bottom w:val="single" w:sz="8" w:space="0" w:color="DC673B"/>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DC673B"/>
          <w:left w:val="nil"/>
          <w:bottom w:val="single" w:sz="8" w:space="0" w:color="DC673B"/>
          <w:right w:val="nil"/>
          <w:insideH w:val="nil"/>
          <w:insideV w:val="nil"/>
        </w:tcBorders>
      </w:tcPr>
    </w:tblStylePr>
    <w:tblStylePr w:type="lastRow">
      <w:pPr>
        <w:spacing w:before="0" w:after="0" w:line="240" w:lineRule="auto"/>
      </w:pPr>
      <w:rPr>
        <w:b/>
        <w:bCs/>
      </w:rPr>
      <w:tblPr/>
      <w:tcPr>
        <w:tcBorders>
          <w:top w:val="single" w:sz="8" w:space="0" w:color="DC673B"/>
          <w:left w:val="nil"/>
          <w:bottom w:val="single" w:sz="8" w:space="0" w:color="DC673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9CE"/>
      </w:tcPr>
    </w:tblStylePr>
    <w:tblStylePr w:type="band1Horz">
      <w:tblPr/>
      <w:tcPr>
        <w:tcBorders>
          <w:left w:val="nil"/>
          <w:right w:val="nil"/>
          <w:insideH w:val="nil"/>
          <w:insideV w:val="nil"/>
        </w:tcBorders>
        <w:shd w:val="clear" w:color="auto" w:fill="F6D9CE"/>
      </w:tcPr>
    </w:tblStylePr>
  </w:style>
  <w:style w:type="table" w:customStyle="1" w:styleId="LightShading-Accent51">
    <w:name w:val="Light Shading - Accent 51"/>
    <w:basedOn w:val="TableNormal"/>
    <w:next w:val="LightShading-Accent5"/>
    <w:uiPriority w:val="98"/>
    <w:rsid w:val="00702A86"/>
    <w:pPr>
      <w:spacing w:after="0" w:line="240" w:lineRule="auto"/>
    </w:pPr>
    <w:rPr>
      <w:rFonts w:ascii="Times New Roman" w:eastAsia="SimSun" w:hAnsi="Times New Roman" w:cs="Times New Roman"/>
      <w:color w:val="852D1C"/>
      <w:sz w:val="20"/>
      <w:szCs w:val="20"/>
      <w:lang w:val="en-GB" w:eastAsia="en-GB"/>
    </w:rPr>
    <w:tblPr>
      <w:tblStyleRowBandSize w:val="1"/>
      <w:tblStyleColBandSize w:val="1"/>
      <w:tblBorders>
        <w:top w:val="single" w:sz="8" w:space="0" w:color="B33D26"/>
        <w:bottom w:val="single" w:sz="8" w:space="0" w:color="B33D26"/>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B33D26"/>
          <w:left w:val="nil"/>
          <w:bottom w:val="single" w:sz="8" w:space="0" w:color="B33D26"/>
          <w:right w:val="nil"/>
          <w:insideH w:val="nil"/>
          <w:insideV w:val="nil"/>
        </w:tcBorders>
      </w:tcPr>
    </w:tblStylePr>
    <w:tblStylePr w:type="lastRow">
      <w:pPr>
        <w:spacing w:before="0" w:after="0" w:line="240" w:lineRule="auto"/>
      </w:pPr>
      <w:rPr>
        <w:b/>
        <w:bCs/>
      </w:rPr>
      <w:tblPr/>
      <w:tcPr>
        <w:tcBorders>
          <w:top w:val="single" w:sz="8" w:space="0" w:color="B33D26"/>
          <w:left w:val="nil"/>
          <w:bottom w:val="single" w:sz="8" w:space="0" w:color="B33D2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CAC3"/>
      </w:tcPr>
    </w:tblStylePr>
    <w:tblStylePr w:type="band1Horz">
      <w:tblPr/>
      <w:tcPr>
        <w:tcBorders>
          <w:left w:val="nil"/>
          <w:right w:val="nil"/>
          <w:insideH w:val="nil"/>
          <w:insideV w:val="nil"/>
        </w:tcBorders>
        <w:shd w:val="clear" w:color="auto" w:fill="F2CAC3"/>
      </w:tcPr>
    </w:tblStylePr>
  </w:style>
  <w:style w:type="table" w:customStyle="1" w:styleId="LightShading-Accent61">
    <w:name w:val="Light Shading - Accent 61"/>
    <w:basedOn w:val="TableNormal"/>
    <w:next w:val="LightShading-Accent6"/>
    <w:uiPriority w:val="98"/>
    <w:rsid w:val="00702A86"/>
    <w:pPr>
      <w:spacing w:after="0" w:line="240" w:lineRule="auto"/>
    </w:pPr>
    <w:rPr>
      <w:rFonts w:ascii="Times New Roman" w:eastAsia="SimSun" w:hAnsi="Times New Roman" w:cs="Times New Roman"/>
      <w:color w:val="6F8A84"/>
      <w:sz w:val="20"/>
      <w:szCs w:val="20"/>
      <w:lang w:val="en-GB" w:eastAsia="en-GB"/>
    </w:rPr>
    <w:tblPr>
      <w:tblStyleRowBandSize w:val="1"/>
      <w:tblStyleColBandSize w:val="1"/>
      <w:tblBorders>
        <w:top w:val="single" w:sz="8" w:space="0" w:color="9DB0AC"/>
        <w:bottom w:val="single" w:sz="8" w:space="0" w:color="9DB0AC"/>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9DB0AC"/>
          <w:left w:val="nil"/>
          <w:bottom w:val="single" w:sz="8" w:space="0" w:color="9DB0AC"/>
          <w:right w:val="nil"/>
          <w:insideH w:val="nil"/>
          <w:insideV w:val="nil"/>
        </w:tcBorders>
      </w:tcPr>
    </w:tblStylePr>
    <w:tblStylePr w:type="lastRow">
      <w:pPr>
        <w:spacing w:before="0" w:after="0" w:line="240" w:lineRule="auto"/>
      </w:pPr>
      <w:rPr>
        <w:b/>
        <w:bCs/>
      </w:rPr>
      <w:tblPr/>
      <w:tcPr>
        <w:tcBorders>
          <w:top w:val="single" w:sz="8" w:space="0" w:color="9DB0AC"/>
          <w:left w:val="nil"/>
          <w:bottom w:val="single" w:sz="8" w:space="0" w:color="9DB0AC"/>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BEA"/>
      </w:tcPr>
    </w:tblStylePr>
    <w:tblStylePr w:type="band1Horz">
      <w:tblPr/>
      <w:tcPr>
        <w:tcBorders>
          <w:left w:val="nil"/>
          <w:right w:val="nil"/>
          <w:insideH w:val="nil"/>
          <w:insideV w:val="nil"/>
        </w:tcBorders>
        <w:shd w:val="clear" w:color="auto" w:fill="E6EBEA"/>
      </w:tcPr>
    </w:tblStylePr>
  </w:style>
  <w:style w:type="character" w:customStyle="1" w:styleId="LineNumber1">
    <w:name w:val="Line Number1"/>
    <w:basedOn w:val="DefaultParagraphFont"/>
    <w:uiPriority w:val="97"/>
    <w:semiHidden/>
    <w:rsid w:val="00702A86"/>
    <w:rPr>
      <w:rFonts w:ascii="Calibri" w:hAnsi="Calibri" w:cs="Calibri"/>
    </w:rPr>
  </w:style>
  <w:style w:type="paragraph" w:styleId="List">
    <w:name w:val="List"/>
    <w:basedOn w:val="Normal"/>
    <w:uiPriority w:val="4"/>
    <w:semiHidden/>
    <w:rsid w:val="00702A86"/>
    <w:pPr>
      <w:spacing w:after="120" w:line="240" w:lineRule="auto"/>
      <w:ind w:left="283" w:hanging="283"/>
      <w:contextualSpacing/>
    </w:pPr>
    <w:rPr>
      <w:rFonts w:eastAsia="MS Mincho" w:cs="Times New Roman"/>
      <w:color w:val="000000"/>
      <w:szCs w:val="20"/>
      <w:lang w:eastAsia="en-AU"/>
    </w:rPr>
  </w:style>
  <w:style w:type="paragraph" w:styleId="List2">
    <w:name w:val="List 2"/>
    <w:basedOn w:val="Normal"/>
    <w:uiPriority w:val="4"/>
    <w:semiHidden/>
    <w:rsid w:val="00702A86"/>
    <w:pPr>
      <w:spacing w:after="120" w:line="240" w:lineRule="auto"/>
      <w:ind w:left="566" w:hanging="283"/>
      <w:contextualSpacing/>
    </w:pPr>
    <w:rPr>
      <w:rFonts w:eastAsia="MS Mincho" w:cs="Times New Roman"/>
      <w:color w:val="000000"/>
      <w:szCs w:val="20"/>
      <w:lang w:eastAsia="en-AU"/>
    </w:rPr>
  </w:style>
  <w:style w:type="paragraph" w:styleId="List3">
    <w:name w:val="List 3"/>
    <w:basedOn w:val="Normal"/>
    <w:uiPriority w:val="4"/>
    <w:semiHidden/>
    <w:rsid w:val="00702A86"/>
    <w:pPr>
      <w:spacing w:after="120" w:line="240" w:lineRule="auto"/>
      <w:ind w:left="849" w:hanging="283"/>
      <w:contextualSpacing/>
    </w:pPr>
    <w:rPr>
      <w:rFonts w:eastAsia="MS Mincho" w:cs="Times New Roman"/>
      <w:color w:val="000000"/>
      <w:szCs w:val="20"/>
      <w:lang w:eastAsia="en-AU"/>
    </w:rPr>
  </w:style>
  <w:style w:type="paragraph" w:styleId="List4">
    <w:name w:val="List 4"/>
    <w:basedOn w:val="Normal"/>
    <w:uiPriority w:val="4"/>
    <w:semiHidden/>
    <w:rsid w:val="00702A86"/>
    <w:pPr>
      <w:spacing w:after="120" w:line="240" w:lineRule="auto"/>
      <w:ind w:left="1132" w:hanging="283"/>
      <w:contextualSpacing/>
    </w:pPr>
    <w:rPr>
      <w:rFonts w:eastAsia="MS Mincho" w:cs="Times New Roman"/>
      <w:color w:val="000000"/>
      <w:szCs w:val="20"/>
      <w:lang w:eastAsia="en-AU"/>
    </w:rPr>
  </w:style>
  <w:style w:type="numbering" w:customStyle="1" w:styleId="ListNumbers">
    <w:name w:val="ListNumbers"/>
    <w:uiPriority w:val="99"/>
    <w:rsid w:val="00702A86"/>
    <w:pPr>
      <w:numPr>
        <w:numId w:val="4"/>
      </w:numPr>
    </w:pPr>
  </w:style>
  <w:style w:type="paragraph" w:styleId="ListBullet2">
    <w:name w:val="List Bullet 2"/>
    <w:basedOn w:val="Normal"/>
    <w:uiPriority w:val="2"/>
    <w:qFormat/>
    <w:rsid w:val="00702A86"/>
    <w:pPr>
      <w:numPr>
        <w:numId w:val="13"/>
      </w:numPr>
      <w:tabs>
        <w:tab w:val="clear" w:pos="643"/>
        <w:tab w:val="num" w:pos="360"/>
      </w:tabs>
      <w:spacing w:after="120" w:line="240" w:lineRule="auto"/>
      <w:ind w:left="0" w:firstLine="0"/>
      <w:contextualSpacing/>
    </w:pPr>
    <w:rPr>
      <w:rFonts w:eastAsia="MS Mincho" w:cs="Times New Roman"/>
      <w:color w:val="000000"/>
      <w:szCs w:val="20"/>
      <w:lang w:eastAsia="en-AU"/>
    </w:rPr>
  </w:style>
  <w:style w:type="paragraph" w:styleId="ListBullet3">
    <w:name w:val="List Bullet 3"/>
    <w:basedOn w:val="Normal"/>
    <w:uiPriority w:val="2"/>
    <w:rsid w:val="00702A86"/>
    <w:pPr>
      <w:spacing w:after="120" w:line="240" w:lineRule="auto"/>
      <w:contextualSpacing/>
    </w:pPr>
    <w:rPr>
      <w:rFonts w:eastAsia="MS Mincho" w:cs="Times New Roman"/>
      <w:color w:val="000000"/>
      <w:szCs w:val="20"/>
      <w:lang w:eastAsia="en-AU"/>
    </w:rPr>
  </w:style>
  <w:style w:type="paragraph" w:styleId="ListBullet4">
    <w:name w:val="List Bullet 4"/>
    <w:basedOn w:val="Normal"/>
    <w:uiPriority w:val="2"/>
    <w:semiHidden/>
    <w:rsid w:val="00702A86"/>
    <w:pPr>
      <w:numPr>
        <w:numId w:val="7"/>
      </w:numPr>
      <w:spacing w:after="120" w:line="240" w:lineRule="auto"/>
      <w:contextualSpacing/>
    </w:pPr>
    <w:rPr>
      <w:rFonts w:eastAsia="MS Mincho" w:cs="Times New Roman"/>
      <w:color w:val="000000"/>
      <w:szCs w:val="20"/>
      <w:lang w:eastAsia="en-AU"/>
    </w:rPr>
  </w:style>
  <w:style w:type="paragraph" w:styleId="ListBullet5">
    <w:name w:val="List Bullet 5"/>
    <w:basedOn w:val="Normal"/>
    <w:uiPriority w:val="2"/>
    <w:semiHidden/>
    <w:rsid w:val="00702A86"/>
    <w:pPr>
      <w:numPr>
        <w:numId w:val="8"/>
      </w:numPr>
      <w:spacing w:after="120" w:line="240" w:lineRule="auto"/>
      <w:contextualSpacing/>
    </w:pPr>
    <w:rPr>
      <w:rFonts w:eastAsia="MS Mincho" w:cs="Times New Roman"/>
      <w:color w:val="000000"/>
      <w:szCs w:val="20"/>
      <w:lang w:eastAsia="en-AU"/>
    </w:rPr>
  </w:style>
  <w:style w:type="paragraph" w:styleId="ListContinue">
    <w:name w:val="List Continue"/>
    <w:basedOn w:val="Normal"/>
    <w:uiPriority w:val="18"/>
    <w:semiHidden/>
    <w:rsid w:val="00702A86"/>
    <w:pPr>
      <w:spacing w:after="120" w:line="240" w:lineRule="auto"/>
      <w:ind w:left="283"/>
      <w:contextualSpacing/>
    </w:pPr>
    <w:rPr>
      <w:rFonts w:eastAsia="MS Mincho" w:cs="Times New Roman"/>
      <w:color w:val="000000"/>
      <w:szCs w:val="20"/>
      <w:lang w:eastAsia="en-AU"/>
    </w:rPr>
  </w:style>
  <w:style w:type="paragraph" w:styleId="ListContinue2">
    <w:name w:val="List Continue 2"/>
    <w:basedOn w:val="Normal"/>
    <w:uiPriority w:val="18"/>
    <w:semiHidden/>
    <w:rsid w:val="00702A86"/>
    <w:pPr>
      <w:spacing w:after="120" w:line="240" w:lineRule="auto"/>
      <w:ind w:left="566"/>
      <w:contextualSpacing/>
    </w:pPr>
    <w:rPr>
      <w:rFonts w:eastAsia="MS Mincho" w:cs="Times New Roman"/>
      <w:color w:val="000000"/>
      <w:szCs w:val="20"/>
      <w:lang w:eastAsia="en-AU"/>
    </w:rPr>
  </w:style>
  <w:style w:type="paragraph" w:styleId="ListContinue3">
    <w:name w:val="List Continue 3"/>
    <w:basedOn w:val="Normal"/>
    <w:uiPriority w:val="18"/>
    <w:semiHidden/>
    <w:rsid w:val="00702A86"/>
    <w:pPr>
      <w:spacing w:after="120" w:line="240" w:lineRule="auto"/>
      <w:ind w:left="849"/>
      <w:contextualSpacing/>
    </w:pPr>
    <w:rPr>
      <w:rFonts w:eastAsia="MS Mincho" w:cs="Times New Roman"/>
      <w:color w:val="000000"/>
      <w:szCs w:val="20"/>
      <w:lang w:eastAsia="en-AU"/>
    </w:rPr>
  </w:style>
  <w:style w:type="paragraph" w:styleId="ListContinue4">
    <w:name w:val="List Continue 4"/>
    <w:basedOn w:val="Normal"/>
    <w:uiPriority w:val="18"/>
    <w:semiHidden/>
    <w:rsid w:val="00702A86"/>
    <w:pPr>
      <w:spacing w:after="120" w:line="240" w:lineRule="auto"/>
      <w:ind w:left="1132"/>
      <w:contextualSpacing/>
    </w:pPr>
    <w:rPr>
      <w:rFonts w:eastAsia="MS Mincho" w:cs="Times New Roman"/>
      <w:color w:val="000000"/>
      <w:szCs w:val="20"/>
      <w:lang w:eastAsia="en-AU"/>
    </w:rPr>
  </w:style>
  <w:style w:type="paragraph" w:styleId="ListContinue5">
    <w:name w:val="List Continue 5"/>
    <w:basedOn w:val="Normal"/>
    <w:uiPriority w:val="18"/>
    <w:semiHidden/>
    <w:rsid w:val="00702A86"/>
    <w:pPr>
      <w:spacing w:after="120" w:line="240" w:lineRule="auto"/>
      <w:ind w:left="1415"/>
      <w:contextualSpacing/>
    </w:pPr>
    <w:rPr>
      <w:rFonts w:eastAsia="MS Mincho" w:cs="Times New Roman"/>
      <w:color w:val="000000"/>
      <w:szCs w:val="20"/>
      <w:lang w:eastAsia="en-AU"/>
    </w:rPr>
  </w:style>
  <w:style w:type="paragraph" w:styleId="ListNumber">
    <w:name w:val="List Number"/>
    <w:basedOn w:val="Normal"/>
    <w:uiPriority w:val="99"/>
    <w:qFormat/>
    <w:rsid w:val="00940FBC"/>
    <w:pPr>
      <w:numPr>
        <w:numId w:val="32"/>
      </w:numPr>
      <w:spacing w:before="120" w:after="120" w:line="240" w:lineRule="auto"/>
      <w:ind w:left="340" w:hanging="340"/>
    </w:pPr>
    <w:rPr>
      <w:rFonts w:eastAsia="MS Mincho" w:cs="Times New Roman"/>
      <w:color w:val="000000" w:themeColor="text1"/>
      <w:szCs w:val="20"/>
      <w:lang w:eastAsia="en-AU"/>
    </w:rPr>
  </w:style>
  <w:style w:type="paragraph" w:styleId="ListNumber2">
    <w:name w:val="List Number 2"/>
    <w:basedOn w:val="Normal"/>
    <w:uiPriority w:val="99"/>
    <w:qFormat/>
    <w:rsid w:val="00702A86"/>
    <w:pPr>
      <w:spacing w:after="120" w:line="240" w:lineRule="auto"/>
      <w:contextualSpacing/>
    </w:pPr>
    <w:rPr>
      <w:rFonts w:eastAsia="MS Mincho" w:cs="Times New Roman"/>
      <w:color w:val="000000"/>
      <w:szCs w:val="20"/>
      <w:lang w:eastAsia="en-AU"/>
    </w:rPr>
  </w:style>
  <w:style w:type="paragraph" w:styleId="ListNumber4">
    <w:name w:val="List Number 4"/>
    <w:basedOn w:val="Normal"/>
    <w:uiPriority w:val="99"/>
    <w:rsid w:val="00702A86"/>
    <w:pPr>
      <w:numPr>
        <w:numId w:val="9"/>
      </w:numPr>
      <w:spacing w:after="120" w:line="240" w:lineRule="auto"/>
      <w:contextualSpacing/>
    </w:pPr>
    <w:rPr>
      <w:rFonts w:eastAsia="MS Mincho" w:cs="Times New Roman"/>
      <w:color w:val="000000"/>
      <w:szCs w:val="20"/>
      <w:lang w:eastAsia="en-AU"/>
    </w:rPr>
  </w:style>
  <w:style w:type="paragraph" w:styleId="ListNumber5">
    <w:name w:val="List Number 5"/>
    <w:basedOn w:val="Normal"/>
    <w:uiPriority w:val="3"/>
    <w:rsid w:val="00702A86"/>
    <w:pPr>
      <w:numPr>
        <w:numId w:val="10"/>
      </w:numPr>
      <w:spacing w:after="120" w:line="240" w:lineRule="auto"/>
      <w:contextualSpacing/>
    </w:pPr>
    <w:rPr>
      <w:rFonts w:eastAsia="MS Mincho" w:cs="Times New Roman"/>
      <w:color w:val="000000"/>
      <w:szCs w:val="20"/>
      <w:lang w:eastAsia="en-AU"/>
    </w:rPr>
  </w:style>
  <w:style w:type="paragraph" w:styleId="ListParagraph">
    <w:name w:val="List Paragraph"/>
    <w:aliases w:val="List Paragraph1,Recommendation,1 heading,Bullet Point,Bullet point,Bullet points,Bulleted Para,Content descriptions,FooterText,L,List Paragraph11,NAST Quote,NFP GP Bulleted List,Paragraphe de liste1,bullet point list,numbered,列出段落,列出段落1,列"/>
    <w:basedOn w:val="Normal"/>
    <w:link w:val="ListParagraphChar"/>
    <w:uiPriority w:val="34"/>
    <w:qFormat/>
    <w:rsid w:val="00702A86"/>
    <w:pPr>
      <w:spacing w:after="120" w:line="240" w:lineRule="auto"/>
      <w:ind w:left="720"/>
      <w:contextualSpacing/>
    </w:pPr>
    <w:rPr>
      <w:rFonts w:eastAsia="MS Mincho" w:cs="Times New Roman"/>
      <w:color w:val="000000"/>
      <w:szCs w:val="20"/>
      <w:lang w:eastAsia="en-AU"/>
    </w:rPr>
  </w:style>
  <w:style w:type="paragraph" w:customStyle="1" w:styleId="MacroText1">
    <w:name w:val="Macro Text1"/>
    <w:next w:val="MacroText"/>
    <w:link w:val="MacroTextChar"/>
    <w:uiPriority w:val="97"/>
    <w:semiHidden/>
    <w:rsid w:val="00702A86"/>
    <w:pPr>
      <w:tabs>
        <w:tab w:val="left" w:pos="480"/>
        <w:tab w:val="left" w:pos="960"/>
        <w:tab w:val="left" w:pos="1440"/>
        <w:tab w:val="left" w:pos="1920"/>
        <w:tab w:val="left" w:pos="2400"/>
        <w:tab w:val="left" w:pos="2880"/>
        <w:tab w:val="left" w:pos="3360"/>
        <w:tab w:val="left" w:pos="3840"/>
        <w:tab w:val="left" w:pos="4320"/>
      </w:tabs>
      <w:adjustRightInd w:val="0"/>
      <w:snapToGrid w:val="0"/>
      <w:spacing w:after="0" w:line="240" w:lineRule="atLeast"/>
    </w:pPr>
    <w:rPr>
      <w:rFonts w:ascii="Calibri" w:hAnsi="Calibri" w:cs="Calibri"/>
      <w:kern w:val="20"/>
      <w:lang w:eastAsia="zh-CN"/>
    </w:rPr>
  </w:style>
  <w:style w:type="character" w:customStyle="1" w:styleId="MacroTextChar">
    <w:name w:val="Macro Text Char"/>
    <w:basedOn w:val="DefaultParagraphFont"/>
    <w:link w:val="MacroText1"/>
    <w:uiPriority w:val="97"/>
    <w:semiHidden/>
    <w:rsid w:val="00702A86"/>
    <w:rPr>
      <w:rFonts w:ascii="Calibri" w:hAnsi="Calibri" w:cs="Calibri"/>
      <w:kern w:val="20"/>
      <w:lang w:val="en-AU" w:eastAsia="zh-CN"/>
    </w:rPr>
  </w:style>
  <w:style w:type="table" w:customStyle="1" w:styleId="MediumGrid11">
    <w:name w:val="Medium Grid 11"/>
    <w:basedOn w:val="TableNormal"/>
    <w:next w:val="MediumGrid1"/>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1">
    <w:name w:val="Medium Grid 1 - Accent 11"/>
    <w:basedOn w:val="TableNormal"/>
    <w:next w:val="MediumGrid1-Accent1"/>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0085D8"/>
        <w:left w:val="single" w:sz="8" w:space="0" w:color="0085D8"/>
        <w:bottom w:val="single" w:sz="8" w:space="0" w:color="0085D8"/>
        <w:right w:val="single" w:sz="8" w:space="0" w:color="0085D8"/>
        <w:insideH w:val="single" w:sz="8" w:space="0" w:color="0085D8"/>
        <w:insideV w:val="single" w:sz="8" w:space="0" w:color="0085D8"/>
      </w:tblBorders>
    </w:tblPr>
    <w:tcPr>
      <w:shd w:val="clear" w:color="auto" w:fill="9ED9FF"/>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0085D8"/>
        </w:tcBorders>
      </w:tcPr>
    </w:tblStylePr>
    <w:tblStylePr w:type="firstCol">
      <w:rPr>
        <w:b/>
        <w:bCs/>
      </w:rPr>
    </w:tblStylePr>
    <w:tblStylePr w:type="lastCol">
      <w:rPr>
        <w:b/>
        <w:bCs/>
      </w:rPr>
    </w:tblStylePr>
    <w:tblStylePr w:type="band1Vert">
      <w:tblPr/>
      <w:tcPr>
        <w:shd w:val="clear" w:color="auto" w:fill="3BB3FF"/>
      </w:tcPr>
    </w:tblStylePr>
    <w:tblStylePr w:type="band1Horz">
      <w:tblPr/>
      <w:tcPr>
        <w:shd w:val="clear" w:color="auto" w:fill="3BB3FF"/>
      </w:tcPr>
    </w:tblStylePr>
  </w:style>
  <w:style w:type="table" w:customStyle="1" w:styleId="MediumGrid1-Accent21">
    <w:name w:val="Medium Grid 1 - Accent 21"/>
    <w:basedOn w:val="TableNormal"/>
    <w:next w:val="MediumGrid1-Accent2"/>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C740"/>
        <w:left w:val="single" w:sz="8" w:space="0" w:color="FFC740"/>
        <w:bottom w:val="single" w:sz="8" w:space="0" w:color="FFC740"/>
        <w:right w:val="single" w:sz="8" w:space="0" w:color="FFC740"/>
        <w:insideH w:val="single" w:sz="8" w:space="0" w:color="FFC740"/>
        <w:insideV w:val="single" w:sz="8" w:space="0" w:color="FFC740"/>
      </w:tblBorders>
    </w:tblPr>
    <w:tcPr>
      <w:shd w:val="clear" w:color="auto" w:fill="FFECC0"/>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FFC740"/>
        </w:tcBorders>
      </w:tcPr>
    </w:tblStylePr>
    <w:tblStylePr w:type="firstCol">
      <w:rPr>
        <w:b/>
        <w:bCs/>
      </w:rPr>
    </w:tblStylePr>
    <w:tblStylePr w:type="lastCol">
      <w:rPr>
        <w:b/>
        <w:bCs/>
      </w:rPr>
    </w:tblStylePr>
    <w:tblStylePr w:type="band1Vert">
      <w:tblPr/>
      <w:tcPr>
        <w:shd w:val="clear" w:color="auto" w:fill="FFDA80"/>
      </w:tcPr>
    </w:tblStylePr>
    <w:tblStylePr w:type="band1Horz">
      <w:tblPr/>
      <w:tcPr>
        <w:shd w:val="clear" w:color="auto" w:fill="FFDA80"/>
      </w:tcPr>
    </w:tblStylePr>
  </w:style>
  <w:style w:type="table" w:customStyle="1" w:styleId="MediumGrid1-Accent31">
    <w:name w:val="Medium Grid 1 - Accent 31"/>
    <w:basedOn w:val="TableNormal"/>
    <w:next w:val="MediumGrid1-Accent3"/>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598F61"/>
        <w:left w:val="single" w:sz="8" w:space="0" w:color="598F61"/>
        <w:bottom w:val="single" w:sz="8" w:space="0" w:color="598F61"/>
        <w:right w:val="single" w:sz="8" w:space="0" w:color="598F61"/>
        <w:insideH w:val="single" w:sz="8" w:space="0" w:color="598F61"/>
        <w:insideV w:val="single" w:sz="8" w:space="0" w:color="598F61"/>
      </w:tblBorders>
    </w:tblPr>
    <w:tcPr>
      <w:shd w:val="clear" w:color="auto" w:fill="C6DCC9"/>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598F61"/>
        </w:tcBorders>
      </w:tcPr>
    </w:tblStylePr>
    <w:tblStylePr w:type="firstCol">
      <w:rPr>
        <w:b/>
        <w:bCs/>
      </w:rPr>
    </w:tblStylePr>
    <w:tblStylePr w:type="lastCol">
      <w:rPr>
        <w:b/>
        <w:bCs/>
      </w:rPr>
    </w:tblStylePr>
    <w:tblStylePr w:type="band1Vert">
      <w:tblPr/>
      <w:tcPr>
        <w:shd w:val="clear" w:color="auto" w:fill="8DB893"/>
      </w:tcPr>
    </w:tblStylePr>
    <w:tblStylePr w:type="band1Horz">
      <w:tblPr/>
      <w:tcPr>
        <w:shd w:val="clear" w:color="auto" w:fill="8DB893"/>
      </w:tcPr>
    </w:tblStylePr>
  </w:style>
  <w:style w:type="table" w:customStyle="1" w:styleId="MediumGrid1-Accent41">
    <w:name w:val="Medium Grid 1 - Accent 41"/>
    <w:basedOn w:val="TableNormal"/>
    <w:next w:val="MediumGrid1-Accent4"/>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E48C6B"/>
        <w:left w:val="single" w:sz="8" w:space="0" w:color="E48C6B"/>
        <w:bottom w:val="single" w:sz="8" w:space="0" w:color="E48C6B"/>
        <w:right w:val="single" w:sz="8" w:space="0" w:color="E48C6B"/>
        <w:insideH w:val="single" w:sz="8" w:space="0" w:color="E48C6B"/>
        <w:insideV w:val="single" w:sz="8" w:space="0" w:color="E48C6B"/>
      </w:tblBorders>
    </w:tblPr>
    <w:tcPr>
      <w:shd w:val="clear" w:color="auto" w:fill="F6D9CE"/>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E48C6B"/>
        </w:tcBorders>
      </w:tcPr>
    </w:tblStylePr>
    <w:tblStylePr w:type="firstCol">
      <w:rPr>
        <w:b/>
        <w:bCs/>
      </w:rPr>
    </w:tblStylePr>
    <w:tblStylePr w:type="lastCol">
      <w:rPr>
        <w:b/>
        <w:bCs/>
      </w:rPr>
    </w:tblStylePr>
    <w:tblStylePr w:type="band1Vert">
      <w:tblPr/>
      <w:tcPr>
        <w:shd w:val="clear" w:color="auto" w:fill="EDB29D"/>
      </w:tcPr>
    </w:tblStylePr>
    <w:tblStylePr w:type="band1Horz">
      <w:tblPr/>
      <w:tcPr>
        <w:shd w:val="clear" w:color="auto" w:fill="EDB29D"/>
      </w:tcPr>
    </w:tblStylePr>
  </w:style>
  <w:style w:type="table" w:customStyle="1" w:styleId="MediumGrid1-Accent51">
    <w:name w:val="Medium Grid 1 - Accent 51"/>
    <w:basedOn w:val="TableNormal"/>
    <w:next w:val="MediumGrid1-Accent5"/>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D86049"/>
        <w:left w:val="single" w:sz="8" w:space="0" w:color="D86049"/>
        <w:bottom w:val="single" w:sz="8" w:space="0" w:color="D86049"/>
        <w:right w:val="single" w:sz="8" w:space="0" w:color="D86049"/>
        <w:insideH w:val="single" w:sz="8" w:space="0" w:color="D86049"/>
        <w:insideV w:val="single" w:sz="8" w:space="0" w:color="D86049"/>
      </w:tblBorders>
    </w:tblPr>
    <w:tcPr>
      <w:shd w:val="clear" w:color="auto" w:fill="F2CAC3"/>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D86049"/>
        </w:tcBorders>
      </w:tcPr>
    </w:tblStylePr>
    <w:tblStylePr w:type="firstCol">
      <w:rPr>
        <w:b/>
        <w:bCs/>
      </w:rPr>
    </w:tblStylePr>
    <w:tblStylePr w:type="lastCol">
      <w:rPr>
        <w:b/>
        <w:bCs/>
      </w:rPr>
    </w:tblStylePr>
    <w:tblStylePr w:type="band1Vert">
      <w:tblPr/>
      <w:tcPr>
        <w:shd w:val="clear" w:color="auto" w:fill="E59586"/>
      </w:tcPr>
    </w:tblStylePr>
    <w:tblStylePr w:type="band1Horz">
      <w:tblPr/>
      <w:tcPr>
        <w:shd w:val="clear" w:color="auto" w:fill="E59586"/>
      </w:tcPr>
    </w:tblStylePr>
  </w:style>
  <w:style w:type="table" w:customStyle="1" w:styleId="MediumGrid1-Accent61">
    <w:name w:val="Medium Grid 1 - Accent 61"/>
    <w:basedOn w:val="TableNormal"/>
    <w:next w:val="MediumGrid1-Accent6"/>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B5C3C0"/>
        <w:left w:val="single" w:sz="8" w:space="0" w:color="B5C3C0"/>
        <w:bottom w:val="single" w:sz="8" w:space="0" w:color="B5C3C0"/>
        <w:right w:val="single" w:sz="8" w:space="0" w:color="B5C3C0"/>
        <w:insideH w:val="single" w:sz="8" w:space="0" w:color="B5C3C0"/>
        <w:insideV w:val="single" w:sz="8" w:space="0" w:color="B5C3C0"/>
      </w:tblBorders>
    </w:tblPr>
    <w:tcPr>
      <w:shd w:val="clear" w:color="auto" w:fill="E6EBEA"/>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B5C3C0"/>
        </w:tcBorders>
      </w:tcPr>
    </w:tblStylePr>
    <w:tblStylePr w:type="firstCol">
      <w:rPr>
        <w:b/>
        <w:bCs/>
      </w:rPr>
    </w:tblStylePr>
    <w:tblStylePr w:type="lastCol">
      <w:rPr>
        <w:b/>
        <w:bCs/>
      </w:rPr>
    </w:tblStylePr>
    <w:tblStylePr w:type="band1Vert">
      <w:tblPr/>
      <w:tcPr>
        <w:shd w:val="clear" w:color="auto" w:fill="CED7D5"/>
      </w:tcPr>
    </w:tblStylePr>
    <w:tblStylePr w:type="band1Horz">
      <w:tblPr/>
      <w:tcPr>
        <w:shd w:val="clear" w:color="auto" w:fill="CED7D5"/>
      </w:tcPr>
    </w:tblStylePr>
  </w:style>
  <w:style w:type="table" w:customStyle="1" w:styleId="MediumGrid21">
    <w:name w:val="Medium Grid 21"/>
    <w:basedOn w:val="TableNormal"/>
    <w:next w:val="MediumGrid2"/>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Mar>
        <w:top w:w="57" w:type="dxa"/>
        <w:left w:w="57" w:type="dxa"/>
        <w:bottom w:w="57" w:type="dxa"/>
        <w:right w:w="57" w:type="dxa"/>
      </w:tcMar>
    </w:tcPr>
    <w:tblStylePr w:type="firstRow">
      <w:rPr>
        <w:rFonts w:ascii="Calibri" w:hAnsi="Calibri" w:cs="Calibri"/>
        <w:b/>
        <w:bCs/>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1">
    <w:name w:val="Medium Grid 2 - Accent 11"/>
    <w:basedOn w:val="TableNormal"/>
    <w:next w:val="MediumGrid2-Accent1"/>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004976"/>
        <w:left w:val="single" w:sz="8" w:space="0" w:color="004976"/>
        <w:bottom w:val="single" w:sz="8" w:space="0" w:color="004976"/>
        <w:right w:val="single" w:sz="8" w:space="0" w:color="004976"/>
        <w:insideH w:val="single" w:sz="8" w:space="0" w:color="004976"/>
        <w:insideV w:val="single" w:sz="8" w:space="0" w:color="004976"/>
      </w:tblBorders>
    </w:tblPr>
    <w:tcPr>
      <w:shd w:val="clear" w:color="auto" w:fill="9ED9FF"/>
      <w:tcMar>
        <w:top w:w="57" w:type="dxa"/>
        <w:left w:w="57" w:type="dxa"/>
        <w:bottom w:w="57" w:type="dxa"/>
        <w:right w:w="57" w:type="dxa"/>
      </w:tcMar>
    </w:tcPr>
    <w:tblStylePr w:type="firstRow">
      <w:rPr>
        <w:rFonts w:ascii="Calibri" w:hAnsi="Calibri" w:cs="Calibri"/>
        <w:b/>
        <w:bCs/>
      </w:rPr>
      <w:tblPr/>
      <w:tcPr>
        <w:shd w:val="clear" w:color="auto" w:fill="D8F0FF"/>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B0E0FF"/>
      </w:tcPr>
    </w:tblStylePr>
    <w:tblStylePr w:type="band1Vert">
      <w:tblPr/>
      <w:tcPr>
        <w:shd w:val="clear" w:color="auto" w:fill="3BB3FF"/>
      </w:tcPr>
    </w:tblStylePr>
    <w:tblStylePr w:type="band1Horz">
      <w:tblPr/>
      <w:tcPr>
        <w:tcBorders>
          <w:insideH w:val="single" w:sz="6" w:space="0" w:color="004976"/>
          <w:insideV w:val="single" w:sz="6" w:space="0" w:color="004976"/>
        </w:tcBorders>
        <w:shd w:val="clear" w:color="auto" w:fill="3BB3FF"/>
      </w:tcPr>
    </w:tblStylePr>
    <w:tblStylePr w:type="nwCell">
      <w:tblPr/>
      <w:tcPr>
        <w:shd w:val="clear" w:color="auto" w:fill="FFFFFF"/>
      </w:tcPr>
    </w:tblStylePr>
  </w:style>
  <w:style w:type="table" w:customStyle="1" w:styleId="MediumGrid2-Accent21">
    <w:name w:val="Medium Grid 2 - Accent 21"/>
    <w:basedOn w:val="TableNormal"/>
    <w:next w:val="MediumGrid2-Accent2"/>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FFB500"/>
        <w:left w:val="single" w:sz="8" w:space="0" w:color="FFB500"/>
        <w:bottom w:val="single" w:sz="8" w:space="0" w:color="FFB500"/>
        <w:right w:val="single" w:sz="8" w:space="0" w:color="FFB500"/>
        <w:insideH w:val="single" w:sz="8" w:space="0" w:color="FFB500"/>
        <w:insideV w:val="single" w:sz="8" w:space="0" w:color="FFB500"/>
      </w:tblBorders>
    </w:tblPr>
    <w:tcPr>
      <w:shd w:val="clear" w:color="auto" w:fill="FFECC0"/>
      <w:tcMar>
        <w:top w:w="57" w:type="dxa"/>
        <w:left w:w="57" w:type="dxa"/>
        <w:bottom w:w="57" w:type="dxa"/>
        <w:right w:w="57" w:type="dxa"/>
      </w:tcMar>
    </w:tcPr>
    <w:tblStylePr w:type="firstRow">
      <w:rPr>
        <w:rFonts w:ascii="Calibri" w:hAnsi="Calibri" w:cs="Calibri"/>
        <w:b/>
        <w:bCs/>
      </w:rPr>
      <w:tblPr/>
      <w:tcPr>
        <w:shd w:val="clear" w:color="auto" w:fill="FFF7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0CC"/>
      </w:tcPr>
    </w:tblStylePr>
    <w:tblStylePr w:type="band1Vert">
      <w:tblPr/>
      <w:tcPr>
        <w:shd w:val="clear" w:color="auto" w:fill="FFDA80"/>
      </w:tcPr>
    </w:tblStylePr>
    <w:tblStylePr w:type="band1Horz">
      <w:tblPr/>
      <w:tcPr>
        <w:tcBorders>
          <w:insideH w:val="single" w:sz="6" w:space="0" w:color="FFB500"/>
          <w:insideV w:val="single" w:sz="6" w:space="0" w:color="FFB500"/>
        </w:tcBorders>
        <w:shd w:val="clear" w:color="auto" w:fill="FFDA80"/>
      </w:tcPr>
    </w:tblStylePr>
    <w:tblStylePr w:type="nwCell">
      <w:tblPr/>
      <w:tcPr>
        <w:shd w:val="clear" w:color="auto" w:fill="FFFFFF"/>
      </w:tcPr>
    </w:tblStylePr>
  </w:style>
  <w:style w:type="table" w:customStyle="1" w:styleId="MediumGrid2-Accent31">
    <w:name w:val="Medium Grid 2 - Accent 31"/>
    <w:basedOn w:val="TableNormal"/>
    <w:next w:val="MediumGrid2-Accent3"/>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36573B"/>
        <w:left w:val="single" w:sz="8" w:space="0" w:color="36573B"/>
        <w:bottom w:val="single" w:sz="8" w:space="0" w:color="36573B"/>
        <w:right w:val="single" w:sz="8" w:space="0" w:color="36573B"/>
        <w:insideH w:val="single" w:sz="8" w:space="0" w:color="36573B"/>
        <w:insideV w:val="single" w:sz="8" w:space="0" w:color="36573B"/>
      </w:tblBorders>
    </w:tblPr>
    <w:tcPr>
      <w:shd w:val="clear" w:color="auto" w:fill="C6DCC9"/>
      <w:tcMar>
        <w:top w:w="57" w:type="dxa"/>
        <w:left w:w="57" w:type="dxa"/>
        <w:bottom w:w="57" w:type="dxa"/>
        <w:right w:w="57" w:type="dxa"/>
      </w:tcMar>
    </w:tcPr>
    <w:tblStylePr w:type="firstRow">
      <w:rPr>
        <w:rFonts w:ascii="Calibri" w:hAnsi="Calibri" w:cs="Calibri"/>
        <w:b/>
        <w:bCs/>
      </w:rPr>
      <w:tblPr/>
      <w:tcPr>
        <w:shd w:val="clear" w:color="auto" w:fill="E8F1E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1E2D3"/>
      </w:tcPr>
    </w:tblStylePr>
    <w:tblStylePr w:type="band1Vert">
      <w:tblPr/>
      <w:tcPr>
        <w:shd w:val="clear" w:color="auto" w:fill="8DB893"/>
      </w:tcPr>
    </w:tblStylePr>
    <w:tblStylePr w:type="band1Horz">
      <w:tblPr/>
      <w:tcPr>
        <w:tcBorders>
          <w:insideH w:val="single" w:sz="6" w:space="0" w:color="36573B"/>
          <w:insideV w:val="single" w:sz="6" w:space="0" w:color="36573B"/>
        </w:tcBorders>
        <w:shd w:val="clear" w:color="auto" w:fill="8DB893"/>
      </w:tcPr>
    </w:tblStylePr>
    <w:tblStylePr w:type="nwCell">
      <w:tblPr/>
      <w:tcPr>
        <w:shd w:val="clear" w:color="auto" w:fill="FFFFFF"/>
      </w:tcPr>
    </w:tblStylePr>
  </w:style>
  <w:style w:type="table" w:customStyle="1" w:styleId="MediumGrid2-Accent41">
    <w:name w:val="Medium Grid 2 - Accent 41"/>
    <w:basedOn w:val="TableNormal"/>
    <w:next w:val="MediumGrid2-Accent4"/>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DC673B"/>
        <w:left w:val="single" w:sz="8" w:space="0" w:color="DC673B"/>
        <w:bottom w:val="single" w:sz="8" w:space="0" w:color="DC673B"/>
        <w:right w:val="single" w:sz="8" w:space="0" w:color="DC673B"/>
        <w:insideH w:val="single" w:sz="8" w:space="0" w:color="DC673B"/>
        <w:insideV w:val="single" w:sz="8" w:space="0" w:color="DC673B"/>
      </w:tblBorders>
    </w:tblPr>
    <w:tcPr>
      <w:shd w:val="clear" w:color="auto" w:fill="F6D9CE"/>
      <w:tcMar>
        <w:top w:w="57" w:type="dxa"/>
        <w:left w:w="57" w:type="dxa"/>
        <w:bottom w:w="57" w:type="dxa"/>
        <w:right w:w="57" w:type="dxa"/>
      </w:tcMar>
    </w:tcPr>
    <w:tblStylePr w:type="firstRow">
      <w:rPr>
        <w:rFonts w:ascii="Calibri" w:hAnsi="Calibri" w:cs="Calibri"/>
        <w:b/>
        <w:bCs/>
      </w:rPr>
      <w:tblPr/>
      <w:tcPr>
        <w:shd w:val="clear" w:color="auto" w:fill="FBEFE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8E0D7"/>
      </w:tcPr>
    </w:tblStylePr>
    <w:tblStylePr w:type="band1Vert">
      <w:tblPr/>
      <w:tcPr>
        <w:shd w:val="clear" w:color="auto" w:fill="EDB29D"/>
      </w:tcPr>
    </w:tblStylePr>
    <w:tblStylePr w:type="band1Horz">
      <w:tblPr/>
      <w:tcPr>
        <w:tcBorders>
          <w:insideH w:val="single" w:sz="6" w:space="0" w:color="DC673B"/>
          <w:insideV w:val="single" w:sz="6" w:space="0" w:color="DC673B"/>
        </w:tcBorders>
        <w:shd w:val="clear" w:color="auto" w:fill="EDB29D"/>
      </w:tcPr>
    </w:tblStylePr>
    <w:tblStylePr w:type="nwCell">
      <w:tblPr/>
      <w:tcPr>
        <w:shd w:val="clear" w:color="auto" w:fill="FFFFFF"/>
      </w:tcPr>
    </w:tblStylePr>
  </w:style>
  <w:style w:type="table" w:customStyle="1" w:styleId="MediumGrid2-Accent51">
    <w:name w:val="Medium Grid 2 - Accent 51"/>
    <w:basedOn w:val="TableNormal"/>
    <w:next w:val="MediumGrid2-Accent5"/>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B33D26"/>
        <w:left w:val="single" w:sz="8" w:space="0" w:color="B33D26"/>
        <w:bottom w:val="single" w:sz="8" w:space="0" w:color="B33D26"/>
        <w:right w:val="single" w:sz="8" w:space="0" w:color="B33D26"/>
        <w:insideH w:val="single" w:sz="8" w:space="0" w:color="B33D26"/>
        <w:insideV w:val="single" w:sz="8" w:space="0" w:color="B33D26"/>
      </w:tblBorders>
    </w:tblPr>
    <w:tcPr>
      <w:shd w:val="clear" w:color="auto" w:fill="F2CAC3"/>
      <w:tcMar>
        <w:top w:w="57" w:type="dxa"/>
        <w:left w:w="57" w:type="dxa"/>
        <w:bottom w:w="57" w:type="dxa"/>
        <w:right w:w="57" w:type="dxa"/>
      </w:tcMar>
    </w:tcPr>
    <w:tblStylePr w:type="firstRow">
      <w:rPr>
        <w:rFonts w:ascii="Calibri" w:hAnsi="Calibri" w:cs="Calibri"/>
        <w:b/>
        <w:bCs/>
      </w:rPr>
      <w:tblPr/>
      <w:tcPr>
        <w:shd w:val="clear" w:color="auto" w:fill="FAEAE7"/>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4D4CE"/>
      </w:tcPr>
    </w:tblStylePr>
    <w:tblStylePr w:type="band1Vert">
      <w:tblPr/>
      <w:tcPr>
        <w:shd w:val="clear" w:color="auto" w:fill="E59586"/>
      </w:tcPr>
    </w:tblStylePr>
    <w:tblStylePr w:type="band1Horz">
      <w:tblPr/>
      <w:tcPr>
        <w:tcBorders>
          <w:insideH w:val="single" w:sz="6" w:space="0" w:color="B33D26"/>
          <w:insideV w:val="single" w:sz="6" w:space="0" w:color="B33D26"/>
        </w:tcBorders>
        <w:shd w:val="clear" w:color="auto" w:fill="E59586"/>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9DB0AC"/>
        <w:left w:val="single" w:sz="8" w:space="0" w:color="9DB0AC"/>
        <w:bottom w:val="single" w:sz="8" w:space="0" w:color="9DB0AC"/>
        <w:right w:val="single" w:sz="8" w:space="0" w:color="9DB0AC"/>
        <w:insideH w:val="single" w:sz="8" w:space="0" w:color="9DB0AC"/>
        <w:insideV w:val="single" w:sz="8" w:space="0" w:color="9DB0AC"/>
      </w:tblBorders>
    </w:tblPr>
    <w:tcPr>
      <w:shd w:val="clear" w:color="auto" w:fill="E6EBEA"/>
      <w:tcMar>
        <w:top w:w="57" w:type="dxa"/>
        <w:left w:w="57" w:type="dxa"/>
        <w:bottom w:w="57" w:type="dxa"/>
        <w:right w:w="57" w:type="dxa"/>
      </w:tcMar>
    </w:tcPr>
    <w:tblStylePr w:type="firstRow">
      <w:rPr>
        <w:rFonts w:ascii="Calibri" w:hAnsi="Calibri" w:cs="Calibri"/>
        <w:b/>
        <w:bCs/>
      </w:rPr>
      <w:tblPr/>
      <w:tcPr>
        <w:shd w:val="clear" w:color="auto" w:fill="F5F7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BEFEE"/>
      </w:tcPr>
    </w:tblStylePr>
    <w:tblStylePr w:type="band1Vert">
      <w:tblPr/>
      <w:tcPr>
        <w:shd w:val="clear" w:color="auto" w:fill="CED7D5"/>
      </w:tcPr>
    </w:tblStylePr>
    <w:tblStylePr w:type="band1Horz">
      <w:tblPr/>
      <w:tcPr>
        <w:tcBorders>
          <w:insideH w:val="single" w:sz="6" w:space="0" w:color="9DB0AC"/>
          <w:insideV w:val="single" w:sz="6" w:space="0" w:color="9DB0AC"/>
        </w:tcBorders>
        <w:shd w:val="clear" w:color="auto" w:fill="CED7D5"/>
      </w:tcPr>
    </w:tblStylePr>
    <w:tblStylePr w:type="nwCell">
      <w:tblPr/>
      <w:tcPr>
        <w:shd w:val="clear" w:color="auto" w:fill="FFFFFF"/>
      </w:tcPr>
    </w:tblStylePr>
  </w:style>
  <w:style w:type="table" w:customStyle="1" w:styleId="MediumGrid31">
    <w:name w:val="Medium Grid 31"/>
    <w:basedOn w:val="TableNormal"/>
    <w:next w:val="MediumGrid3"/>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1">
    <w:name w:val="Medium Grid 3 - Accent 11"/>
    <w:basedOn w:val="TableNormal"/>
    <w:next w:val="MediumGrid3-Accent1"/>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9ED9FF"/>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497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497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497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497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3BB3FF"/>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3BB3FF"/>
      </w:tcPr>
    </w:tblStylePr>
  </w:style>
  <w:style w:type="table" w:customStyle="1" w:styleId="MediumGrid3-Accent21">
    <w:name w:val="Medium Grid 3 - Accent 21"/>
    <w:basedOn w:val="TableNormal"/>
    <w:next w:val="MediumGrid3-Accent2"/>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CC0"/>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B5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B5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B5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B5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A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A80"/>
      </w:tcPr>
    </w:tblStylePr>
  </w:style>
  <w:style w:type="table" w:customStyle="1" w:styleId="MediumGrid3-Accent31">
    <w:name w:val="Medium Grid 3 - Accent 31"/>
    <w:basedOn w:val="TableNormal"/>
    <w:next w:val="MediumGrid3-Accent3"/>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6DCC9"/>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36573B"/>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36573B"/>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36573B"/>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36573B"/>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DB89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DB893"/>
      </w:tcPr>
    </w:tblStylePr>
  </w:style>
  <w:style w:type="table" w:customStyle="1" w:styleId="MediumGrid3-Accent41">
    <w:name w:val="Medium Grid 3 - Accent 41"/>
    <w:basedOn w:val="TableNormal"/>
    <w:next w:val="MediumGrid3-Accent4"/>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6D9CE"/>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DC673B"/>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DC673B"/>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DC673B"/>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DC673B"/>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EDB29D"/>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DB29D"/>
      </w:tcPr>
    </w:tblStylePr>
  </w:style>
  <w:style w:type="table" w:customStyle="1" w:styleId="MediumGrid3-Accent51">
    <w:name w:val="Medium Grid 3 - Accent 51"/>
    <w:basedOn w:val="TableNormal"/>
    <w:next w:val="MediumGrid3-Accent5"/>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2CAC3"/>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33D2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33D2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B33D2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B33D2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E5958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59586"/>
      </w:tcPr>
    </w:tblStylePr>
  </w:style>
  <w:style w:type="table" w:customStyle="1" w:styleId="MediumGrid3-Accent61">
    <w:name w:val="Medium Grid 3 - Accent 61"/>
    <w:basedOn w:val="TableNormal"/>
    <w:next w:val="MediumGrid3-Accent6"/>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BEA"/>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DB0AC"/>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DB0AC"/>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DB0AC"/>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DB0AC"/>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ED7D5"/>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ED7D5"/>
      </w:tcPr>
    </w:tblStylePr>
  </w:style>
  <w:style w:type="table" w:customStyle="1" w:styleId="MediumList11">
    <w:name w:val="Medium List 11"/>
    <w:basedOn w:val="TableNormal"/>
    <w:next w:val="MediumList1"/>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000000"/>
        <w:bottom w:val="single" w:sz="8" w:space="0" w:color="000000"/>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000000"/>
        </w:tcBorders>
      </w:tcPr>
    </w:tblStylePr>
    <w:tblStylePr w:type="lastRow">
      <w:rPr>
        <w:b/>
        <w:bCs/>
        <w:color w:val="000000"/>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
    <w:name w:val="Medium List 1 - Accent 11"/>
    <w:basedOn w:val="TableNormal"/>
    <w:next w:val="MediumList1-Accent1"/>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004976"/>
        <w:bottom w:val="single" w:sz="8" w:space="0" w:color="004976"/>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004976"/>
        </w:tcBorders>
      </w:tcPr>
    </w:tblStylePr>
    <w:tblStylePr w:type="lastRow">
      <w:rPr>
        <w:b/>
        <w:bCs/>
        <w:color w:val="000000"/>
      </w:rPr>
      <w:tblPr/>
      <w:tcPr>
        <w:tcBorders>
          <w:top w:val="single" w:sz="8" w:space="0" w:color="004976"/>
          <w:bottom w:val="single" w:sz="8" w:space="0" w:color="004976"/>
        </w:tcBorders>
      </w:tcPr>
    </w:tblStylePr>
    <w:tblStylePr w:type="firstCol">
      <w:rPr>
        <w:b/>
        <w:bCs/>
      </w:rPr>
    </w:tblStylePr>
    <w:tblStylePr w:type="lastCol">
      <w:rPr>
        <w:b/>
        <w:bCs/>
      </w:rPr>
      <w:tblPr/>
      <w:tcPr>
        <w:tcBorders>
          <w:top w:val="single" w:sz="8" w:space="0" w:color="004976"/>
          <w:bottom w:val="single" w:sz="8" w:space="0" w:color="004976"/>
        </w:tcBorders>
      </w:tcPr>
    </w:tblStylePr>
    <w:tblStylePr w:type="band1Vert">
      <w:tblPr/>
      <w:tcPr>
        <w:shd w:val="clear" w:color="auto" w:fill="9ED9FF"/>
      </w:tcPr>
    </w:tblStylePr>
    <w:tblStylePr w:type="band1Horz">
      <w:tblPr/>
      <w:tcPr>
        <w:shd w:val="clear" w:color="auto" w:fill="9ED9FF"/>
      </w:tcPr>
    </w:tblStylePr>
  </w:style>
  <w:style w:type="table" w:customStyle="1" w:styleId="MediumList1-Accent21">
    <w:name w:val="Medium List 1 - Accent 21"/>
    <w:basedOn w:val="TableNormal"/>
    <w:next w:val="MediumList1-Accent2"/>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FFB500"/>
        <w:bottom w:val="single" w:sz="8" w:space="0" w:color="FFB500"/>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FFB500"/>
        </w:tcBorders>
      </w:tcPr>
    </w:tblStylePr>
    <w:tblStylePr w:type="lastRow">
      <w:rPr>
        <w:b/>
        <w:bCs/>
        <w:color w:val="000000"/>
      </w:rPr>
      <w:tblPr/>
      <w:tcPr>
        <w:tcBorders>
          <w:top w:val="single" w:sz="8" w:space="0" w:color="FFB500"/>
          <w:bottom w:val="single" w:sz="8" w:space="0" w:color="FFB500"/>
        </w:tcBorders>
      </w:tcPr>
    </w:tblStylePr>
    <w:tblStylePr w:type="firstCol">
      <w:rPr>
        <w:b/>
        <w:bCs/>
      </w:rPr>
    </w:tblStylePr>
    <w:tblStylePr w:type="lastCol">
      <w:rPr>
        <w:b/>
        <w:bCs/>
      </w:rPr>
      <w:tblPr/>
      <w:tcPr>
        <w:tcBorders>
          <w:top w:val="single" w:sz="8" w:space="0" w:color="FFB500"/>
          <w:bottom w:val="single" w:sz="8" w:space="0" w:color="FFB500"/>
        </w:tcBorders>
      </w:tcPr>
    </w:tblStylePr>
    <w:tblStylePr w:type="band1Vert">
      <w:tblPr/>
      <w:tcPr>
        <w:shd w:val="clear" w:color="auto" w:fill="FFECC0"/>
      </w:tcPr>
    </w:tblStylePr>
    <w:tblStylePr w:type="band1Horz">
      <w:tblPr/>
      <w:tcPr>
        <w:shd w:val="clear" w:color="auto" w:fill="FFECC0"/>
      </w:tcPr>
    </w:tblStylePr>
  </w:style>
  <w:style w:type="table" w:customStyle="1" w:styleId="MediumList1-Accent31">
    <w:name w:val="Medium List 1 - Accent 31"/>
    <w:basedOn w:val="TableNormal"/>
    <w:next w:val="MediumList1-Accent3"/>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36573B"/>
        <w:bottom w:val="single" w:sz="8" w:space="0" w:color="36573B"/>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36573B"/>
        </w:tcBorders>
      </w:tcPr>
    </w:tblStylePr>
    <w:tblStylePr w:type="lastRow">
      <w:rPr>
        <w:b/>
        <w:bCs/>
        <w:color w:val="000000"/>
      </w:rPr>
      <w:tblPr/>
      <w:tcPr>
        <w:tcBorders>
          <w:top w:val="single" w:sz="8" w:space="0" w:color="36573B"/>
          <w:bottom w:val="single" w:sz="8" w:space="0" w:color="36573B"/>
        </w:tcBorders>
      </w:tcPr>
    </w:tblStylePr>
    <w:tblStylePr w:type="firstCol">
      <w:rPr>
        <w:b/>
        <w:bCs/>
      </w:rPr>
    </w:tblStylePr>
    <w:tblStylePr w:type="lastCol">
      <w:rPr>
        <w:b/>
        <w:bCs/>
      </w:rPr>
      <w:tblPr/>
      <w:tcPr>
        <w:tcBorders>
          <w:top w:val="single" w:sz="8" w:space="0" w:color="36573B"/>
          <w:bottom w:val="single" w:sz="8" w:space="0" w:color="36573B"/>
        </w:tcBorders>
      </w:tcPr>
    </w:tblStylePr>
    <w:tblStylePr w:type="band1Vert">
      <w:tblPr/>
      <w:tcPr>
        <w:shd w:val="clear" w:color="auto" w:fill="C6DCC9"/>
      </w:tcPr>
    </w:tblStylePr>
    <w:tblStylePr w:type="band1Horz">
      <w:tblPr/>
      <w:tcPr>
        <w:shd w:val="clear" w:color="auto" w:fill="C6DCC9"/>
      </w:tcPr>
    </w:tblStylePr>
  </w:style>
  <w:style w:type="table" w:customStyle="1" w:styleId="MediumList1-Accent41">
    <w:name w:val="Medium List 1 - Accent 41"/>
    <w:basedOn w:val="TableNormal"/>
    <w:next w:val="MediumList1-Accent4"/>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DC673B"/>
        <w:bottom w:val="single" w:sz="8" w:space="0" w:color="DC673B"/>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DC673B"/>
        </w:tcBorders>
      </w:tcPr>
    </w:tblStylePr>
    <w:tblStylePr w:type="lastRow">
      <w:rPr>
        <w:b/>
        <w:bCs/>
        <w:color w:val="000000"/>
      </w:rPr>
      <w:tblPr/>
      <w:tcPr>
        <w:tcBorders>
          <w:top w:val="single" w:sz="8" w:space="0" w:color="DC673B"/>
          <w:bottom w:val="single" w:sz="8" w:space="0" w:color="DC673B"/>
        </w:tcBorders>
      </w:tcPr>
    </w:tblStylePr>
    <w:tblStylePr w:type="firstCol">
      <w:rPr>
        <w:b/>
        <w:bCs/>
      </w:rPr>
    </w:tblStylePr>
    <w:tblStylePr w:type="lastCol">
      <w:rPr>
        <w:b/>
        <w:bCs/>
      </w:rPr>
      <w:tblPr/>
      <w:tcPr>
        <w:tcBorders>
          <w:top w:val="single" w:sz="8" w:space="0" w:color="DC673B"/>
          <w:bottom w:val="single" w:sz="8" w:space="0" w:color="DC673B"/>
        </w:tcBorders>
      </w:tcPr>
    </w:tblStylePr>
    <w:tblStylePr w:type="band1Vert">
      <w:tblPr/>
      <w:tcPr>
        <w:shd w:val="clear" w:color="auto" w:fill="F6D9CE"/>
      </w:tcPr>
    </w:tblStylePr>
    <w:tblStylePr w:type="band1Horz">
      <w:tblPr/>
      <w:tcPr>
        <w:shd w:val="clear" w:color="auto" w:fill="F6D9CE"/>
      </w:tcPr>
    </w:tblStylePr>
  </w:style>
  <w:style w:type="table" w:customStyle="1" w:styleId="MediumList1-Accent51">
    <w:name w:val="Medium List 1 - Accent 51"/>
    <w:basedOn w:val="TableNormal"/>
    <w:next w:val="MediumList1-Accent5"/>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B33D26"/>
        <w:bottom w:val="single" w:sz="8" w:space="0" w:color="B33D26"/>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B33D26"/>
        </w:tcBorders>
      </w:tcPr>
    </w:tblStylePr>
    <w:tblStylePr w:type="lastRow">
      <w:rPr>
        <w:b/>
        <w:bCs/>
        <w:color w:val="000000"/>
      </w:rPr>
      <w:tblPr/>
      <w:tcPr>
        <w:tcBorders>
          <w:top w:val="single" w:sz="8" w:space="0" w:color="B33D26"/>
          <w:bottom w:val="single" w:sz="8" w:space="0" w:color="B33D26"/>
        </w:tcBorders>
      </w:tcPr>
    </w:tblStylePr>
    <w:tblStylePr w:type="firstCol">
      <w:rPr>
        <w:b/>
        <w:bCs/>
      </w:rPr>
    </w:tblStylePr>
    <w:tblStylePr w:type="lastCol">
      <w:rPr>
        <w:b/>
        <w:bCs/>
      </w:rPr>
      <w:tblPr/>
      <w:tcPr>
        <w:tcBorders>
          <w:top w:val="single" w:sz="8" w:space="0" w:color="B33D26"/>
          <w:bottom w:val="single" w:sz="8" w:space="0" w:color="B33D26"/>
        </w:tcBorders>
      </w:tcPr>
    </w:tblStylePr>
    <w:tblStylePr w:type="band1Vert">
      <w:tblPr/>
      <w:tcPr>
        <w:shd w:val="clear" w:color="auto" w:fill="F2CAC3"/>
      </w:tcPr>
    </w:tblStylePr>
    <w:tblStylePr w:type="band1Horz">
      <w:tblPr/>
      <w:tcPr>
        <w:shd w:val="clear" w:color="auto" w:fill="F2CAC3"/>
      </w:tcPr>
    </w:tblStylePr>
  </w:style>
  <w:style w:type="table" w:customStyle="1" w:styleId="MediumList1-Accent61">
    <w:name w:val="Medium List 1 - Accent 61"/>
    <w:basedOn w:val="TableNormal"/>
    <w:next w:val="MediumList1-Accent6"/>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9DB0AC"/>
        <w:bottom w:val="single" w:sz="8" w:space="0" w:color="9DB0AC"/>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9DB0AC"/>
        </w:tcBorders>
      </w:tcPr>
    </w:tblStylePr>
    <w:tblStylePr w:type="lastRow">
      <w:rPr>
        <w:b/>
        <w:bCs/>
        <w:color w:val="000000"/>
      </w:rPr>
      <w:tblPr/>
      <w:tcPr>
        <w:tcBorders>
          <w:top w:val="single" w:sz="8" w:space="0" w:color="9DB0AC"/>
          <w:bottom w:val="single" w:sz="8" w:space="0" w:color="9DB0AC"/>
        </w:tcBorders>
      </w:tcPr>
    </w:tblStylePr>
    <w:tblStylePr w:type="firstCol">
      <w:rPr>
        <w:b/>
        <w:bCs/>
      </w:rPr>
    </w:tblStylePr>
    <w:tblStylePr w:type="lastCol">
      <w:rPr>
        <w:b/>
        <w:bCs/>
      </w:rPr>
      <w:tblPr/>
      <w:tcPr>
        <w:tcBorders>
          <w:top w:val="single" w:sz="8" w:space="0" w:color="9DB0AC"/>
          <w:bottom w:val="single" w:sz="8" w:space="0" w:color="9DB0AC"/>
        </w:tcBorders>
      </w:tcPr>
    </w:tblStylePr>
    <w:tblStylePr w:type="band1Vert">
      <w:tblPr/>
      <w:tcPr>
        <w:shd w:val="clear" w:color="auto" w:fill="E6EBEA"/>
      </w:tcPr>
    </w:tblStylePr>
    <w:tblStylePr w:type="band1Horz">
      <w:tblPr/>
      <w:tcPr>
        <w:shd w:val="clear" w:color="auto" w:fill="E6EBEA"/>
      </w:tcPr>
    </w:tblStylePr>
  </w:style>
  <w:style w:type="table" w:customStyle="1" w:styleId="MediumList21">
    <w:name w:val="Medium List 21"/>
    <w:basedOn w:val="TableNormal"/>
    <w:next w:val="MediumList2"/>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000000"/>
        <w:left w:val="single" w:sz="8" w:space="0" w:color="000000"/>
        <w:bottom w:val="single" w:sz="8" w:space="0" w:color="000000"/>
        <w:right w:val="single" w:sz="8" w:space="0" w:color="000000"/>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1">
    <w:name w:val="Medium List 2 - Accent 11"/>
    <w:basedOn w:val="TableNormal"/>
    <w:next w:val="MediumList2-Accent1"/>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004976"/>
        <w:left w:val="single" w:sz="8" w:space="0" w:color="004976"/>
        <w:bottom w:val="single" w:sz="8" w:space="0" w:color="004976"/>
        <w:right w:val="single" w:sz="8" w:space="0" w:color="004976"/>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004976"/>
          <w:right w:val="nil"/>
          <w:insideH w:val="nil"/>
          <w:insideV w:val="nil"/>
        </w:tcBorders>
        <w:shd w:val="clear" w:color="auto" w:fill="FFFFFF"/>
      </w:tcPr>
    </w:tblStylePr>
    <w:tblStylePr w:type="lastRow">
      <w:tblPr/>
      <w:tcPr>
        <w:tcBorders>
          <w:top w:val="single" w:sz="8" w:space="0" w:color="004976"/>
          <w:left w:val="nil"/>
          <w:bottom w:val="nil"/>
          <w:right w:val="nil"/>
          <w:insideH w:val="nil"/>
          <w:insideV w:val="nil"/>
        </w:tcBorders>
        <w:shd w:val="clear" w:color="auto" w:fill="FFFFFF"/>
      </w:tcPr>
    </w:tblStylePr>
    <w:tblStylePr w:type="firstCol">
      <w:tblPr/>
      <w:tcPr>
        <w:tcBorders>
          <w:top w:val="nil"/>
          <w:left w:val="nil"/>
          <w:bottom w:val="nil"/>
          <w:right w:val="single" w:sz="8" w:space="0" w:color="004976"/>
          <w:insideH w:val="nil"/>
          <w:insideV w:val="nil"/>
        </w:tcBorders>
        <w:shd w:val="clear" w:color="auto" w:fill="FFFFFF"/>
      </w:tcPr>
    </w:tblStylePr>
    <w:tblStylePr w:type="lastCol">
      <w:tblPr/>
      <w:tcPr>
        <w:tcBorders>
          <w:top w:val="nil"/>
          <w:left w:val="single" w:sz="8" w:space="0" w:color="00497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9ED9FF"/>
      </w:tcPr>
    </w:tblStylePr>
    <w:tblStylePr w:type="band1Horz">
      <w:tblPr/>
      <w:tcPr>
        <w:tcBorders>
          <w:top w:val="nil"/>
          <w:bottom w:val="nil"/>
          <w:insideH w:val="nil"/>
          <w:insideV w:val="nil"/>
        </w:tcBorders>
        <w:shd w:val="clear" w:color="auto" w:fill="9ED9FF"/>
      </w:tcPr>
    </w:tblStylePr>
    <w:tblStylePr w:type="nwCell">
      <w:tblPr/>
      <w:tcPr>
        <w:shd w:val="clear" w:color="auto" w:fill="FFFFFF"/>
      </w:tcPr>
    </w:tblStylePr>
    <w:tblStylePr w:type="swCell">
      <w:tblPr/>
      <w:tcPr>
        <w:tcBorders>
          <w:top w:val="nil"/>
        </w:tcBorders>
      </w:tcPr>
    </w:tblStylePr>
  </w:style>
  <w:style w:type="table" w:customStyle="1" w:styleId="MediumList2-Accent21">
    <w:name w:val="Medium List 2 - Accent 21"/>
    <w:basedOn w:val="TableNormal"/>
    <w:next w:val="MediumList2-Accent2"/>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FFB500"/>
        <w:left w:val="single" w:sz="8" w:space="0" w:color="FFB500"/>
        <w:bottom w:val="single" w:sz="8" w:space="0" w:color="FFB500"/>
        <w:right w:val="single" w:sz="8" w:space="0" w:color="FFB500"/>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FFB500"/>
          <w:right w:val="nil"/>
          <w:insideH w:val="nil"/>
          <w:insideV w:val="nil"/>
        </w:tcBorders>
        <w:shd w:val="clear" w:color="auto" w:fill="FFFFFF"/>
      </w:tcPr>
    </w:tblStylePr>
    <w:tblStylePr w:type="lastRow">
      <w:tblPr/>
      <w:tcPr>
        <w:tcBorders>
          <w:top w:val="single" w:sz="8" w:space="0" w:color="FFB5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B500"/>
          <w:insideH w:val="nil"/>
          <w:insideV w:val="nil"/>
        </w:tcBorders>
        <w:shd w:val="clear" w:color="auto" w:fill="FFFFFF"/>
      </w:tcPr>
    </w:tblStylePr>
    <w:tblStylePr w:type="lastCol">
      <w:tblPr/>
      <w:tcPr>
        <w:tcBorders>
          <w:top w:val="nil"/>
          <w:left w:val="single" w:sz="8" w:space="0" w:color="FFB5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CC0"/>
      </w:tcPr>
    </w:tblStylePr>
    <w:tblStylePr w:type="band1Horz">
      <w:tblPr/>
      <w:tcPr>
        <w:tcBorders>
          <w:top w:val="nil"/>
          <w:bottom w:val="nil"/>
          <w:insideH w:val="nil"/>
          <w:insideV w:val="nil"/>
        </w:tcBorders>
        <w:shd w:val="clear" w:color="auto" w:fill="FFECC0"/>
      </w:tcPr>
    </w:tblStylePr>
    <w:tblStylePr w:type="nwCell">
      <w:tblPr/>
      <w:tcPr>
        <w:shd w:val="clear" w:color="auto" w:fill="FFFFFF"/>
      </w:tcPr>
    </w:tblStylePr>
    <w:tblStylePr w:type="swCell">
      <w:tblPr/>
      <w:tcPr>
        <w:tcBorders>
          <w:top w:val="nil"/>
        </w:tcBorders>
      </w:tcPr>
    </w:tblStylePr>
  </w:style>
  <w:style w:type="table" w:customStyle="1" w:styleId="MediumList2-Accent31">
    <w:name w:val="Medium List 2 - Accent 31"/>
    <w:basedOn w:val="TableNormal"/>
    <w:next w:val="MediumList2-Accent3"/>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36573B"/>
        <w:left w:val="single" w:sz="8" w:space="0" w:color="36573B"/>
        <w:bottom w:val="single" w:sz="8" w:space="0" w:color="36573B"/>
        <w:right w:val="single" w:sz="8" w:space="0" w:color="36573B"/>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36573B"/>
          <w:right w:val="nil"/>
          <w:insideH w:val="nil"/>
          <w:insideV w:val="nil"/>
        </w:tcBorders>
        <w:shd w:val="clear" w:color="auto" w:fill="FFFFFF"/>
      </w:tcPr>
    </w:tblStylePr>
    <w:tblStylePr w:type="lastRow">
      <w:tblPr/>
      <w:tcPr>
        <w:tcBorders>
          <w:top w:val="single" w:sz="8" w:space="0" w:color="36573B"/>
          <w:left w:val="nil"/>
          <w:bottom w:val="nil"/>
          <w:right w:val="nil"/>
          <w:insideH w:val="nil"/>
          <w:insideV w:val="nil"/>
        </w:tcBorders>
        <w:shd w:val="clear" w:color="auto" w:fill="FFFFFF"/>
      </w:tcPr>
    </w:tblStylePr>
    <w:tblStylePr w:type="firstCol">
      <w:tblPr/>
      <w:tcPr>
        <w:tcBorders>
          <w:top w:val="nil"/>
          <w:left w:val="nil"/>
          <w:bottom w:val="nil"/>
          <w:right w:val="single" w:sz="8" w:space="0" w:color="36573B"/>
          <w:insideH w:val="nil"/>
          <w:insideV w:val="nil"/>
        </w:tcBorders>
        <w:shd w:val="clear" w:color="auto" w:fill="FFFFFF"/>
      </w:tcPr>
    </w:tblStylePr>
    <w:tblStylePr w:type="lastCol">
      <w:tblPr/>
      <w:tcPr>
        <w:tcBorders>
          <w:top w:val="nil"/>
          <w:left w:val="single" w:sz="8" w:space="0" w:color="36573B"/>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6DCC9"/>
      </w:tcPr>
    </w:tblStylePr>
    <w:tblStylePr w:type="band1Horz">
      <w:tblPr/>
      <w:tcPr>
        <w:tcBorders>
          <w:top w:val="nil"/>
          <w:bottom w:val="nil"/>
          <w:insideH w:val="nil"/>
          <w:insideV w:val="nil"/>
        </w:tcBorders>
        <w:shd w:val="clear" w:color="auto" w:fill="C6DCC9"/>
      </w:tcPr>
    </w:tblStylePr>
    <w:tblStylePr w:type="nwCell">
      <w:tblPr/>
      <w:tcPr>
        <w:shd w:val="clear" w:color="auto" w:fill="FFFFFF"/>
      </w:tcPr>
    </w:tblStylePr>
    <w:tblStylePr w:type="swCell">
      <w:tblPr/>
      <w:tcPr>
        <w:tcBorders>
          <w:top w:val="nil"/>
        </w:tcBorders>
      </w:tcPr>
    </w:tblStylePr>
  </w:style>
  <w:style w:type="table" w:customStyle="1" w:styleId="MediumList2-Accent41">
    <w:name w:val="Medium List 2 - Accent 41"/>
    <w:basedOn w:val="TableNormal"/>
    <w:next w:val="MediumList2-Accent4"/>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DC673B"/>
        <w:left w:val="single" w:sz="8" w:space="0" w:color="DC673B"/>
        <w:bottom w:val="single" w:sz="8" w:space="0" w:color="DC673B"/>
        <w:right w:val="single" w:sz="8" w:space="0" w:color="DC673B"/>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DC673B"/>
          <w:right w:val="nil"/>
          <w:insideH w:val="nil"/>
          <w:insideV w:val="nil"/>
        </w:tcBorders>
        <w:shd w:val="clear" w:color="auto" w:fill="FFFFFF"/>
      </w:tcPr>
    </w:tblStylePr>
    <w:tblStylePr w:type="lastRow">
      <w:tblPr/>
      <w:tcPr>
        <w:tcBorders>
          <w:top w:val="single" w:sz="8" w:space="0" w:color="DC673B"/>
          <w:left w:val="nil"/>
          <w:bottom w:val="nil"/>
          <w:right w:val="nil"/>
          <w:insideH w:val="nil"/>
          <w:insideV w:val="nil"/>
        </w:tcBorders>
        <w:shd w:val="clear" w:color="auto" w:fill="FFFFFF"/>
      </w:tcPr>
    </w:tblStylePr>
    <w:tblStylePr w:type="firstCol">
      <w:tblPr/>
      <w:tcPr>
        <w:tcBorders>
          <w:top w:val="nil"/>
          <w:left w:val="nil"/>
          <w:bottom w:val="nil"/>
          <w:right w:val="single" w:sz="8" w:space="0" w:color="DC673B"/>
          <w:insideH w:val="nil"/>
          <w:insideV w:val="nil"/>
        </w:tcBorders>
        <w:shd w:val="clear" w:color="auto" w:fill="FFFFFF"/>
      </w:tcPr>
    </w:tblStylePr>
    <w:tblStylePr w:type="lastCol">
      <w:tblPr/>
      <w:tcPr>
        <w:tcBorders>
          <w:top w:val="nil"/>
          <w:left w:val="single" w:sz="8" w:space="0" w:color="DC673B"/>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6D9CE"/>
      </w:tcPr>
    </w:tblStylePr>
    <w:tblStylePr w:type="band1Horz">
      <w:tblPr/>
      <w:tcPr>
        <w:tcBorders>
          <w:top w:val="nil"/>
          <w:bottom w:val="nil"/>
          <w:insideH w:val="nil"/>
          <w:insideV w:val="nil"/>
        </w:tcBorders>
        <w:shd w:val="clear" w:color="auto" w:fill="F6D9CE"/>
      </w:tcPr>
    </w:tblStylePr>
    <w:tblStylePr w:type="nwCell">
      <w:tblPr/>
      <w:tcPr>
        <w:shd w:val="clear" w:color="auto" w:fill="FFFFFF"/>
      </w:tcPr>
    </w:tblStylePr>
    <w:tblStylePr w:type="swCell">
      <w:tblPr/>
      <w:tcPr>
        <w:tcBorders>
          <w:top w:val="nil"/>
        </w:tcBorders>
      </w:tcPr>
    </w:tblStylePr>
  </w:style>
  <w:style w:type="table" w:customStyle="1" w:styleId="MediumList2-Accent51">
    <w:name w:val="Medium List 2 - Accent 51"/>
    <w:basedOn w:val="TableNormal"/>
    <w:next w:val="MediumList2-Accent5"/>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B33D26"/>
        <w:left w:val="single" w:sz="8" w:space="0" w:color="B33D26"/>
        <w:bottom w:val="single" w:sz="8" w:space="0" w:color="B33D26"/>
        <w:right w:val="single" w:sz="8" w:space="0" w:color="B33D26"/>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B33D26"/>
          <w:right w:val="nil"/>
          <w:insideH w:val="nil"/>
          <w:insideV w:val="nil"/>
        </w:tcBorders>
        <w:shd w:val="clear" w:color="auto" w:fill="FFFFFF"/>
      </w:tcPr>
    </w:tblStylePr>
    <w:tblStylePr w:type="lastRow">
      <w:tblPr/>
      <w:tcPr>
        <w:tcBorders>
          <w:top w:val="single" w:sz="8" w:space="0" w:color="B33D26"/>
          <w:left w:val="nil"/>
          <w:bottom w:val="nil"/>
          <w:right w:val="nil"/>
          <w:insideH w:val="nil"/>
          <w:insideV w:val="nil"/>
        </w:tcBorders>
        <w:shd w:val="clear" w:color="auto" w:fill="FFFFFF"/>
      </w:tcPr>
    </w:tblStylePr>
    <w:tblStylePr w:type="firstCol">
      <w:tblPr/>
      <w:tcPr>
        <w:tcBorders>
          <w:top w:val="nil"/>
          <w:left w:val="nil"/>
          <w:bottom w:val="nil"/>
          <w:right w:val="single" w:sz="8" w:space="0" w:color="B33D26"/>
          <w:insideH w:val="nil"/>
          <w:insideV w:val="nil"/>
        </w:tcBorders>
        <w:shd w:val="clear" w:color="auto" w:fill="FFFFFF"/>
      </w:tcPr>
    </w:tblStylePr>
    <w:tblStylePr w:type="lastCol">
      <w:tblPr/>
      <w:tcPr>
        <w:tcBorders>
          <w:top w:val="nil"/>
          <w:left w:val="single" w:sz="8" w:space="0" w:color="B33D2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2CAC3"/>
      </w:tcPr>
    </w:tblStylePr>
    <w:tblStylePr w:type="band1Horz">
      <w:tblPr/>
      <w:tcPr>
        <w:tcBorders>
          <w:top w:val="nil"/>
          <w:bottom w:val="nil"/>
          <w:insideH w:val="nil"/>
          <w:insideV w:val="nil"/>
        </w:tcBorders>
        <w:shd w:val="clear" w:color="auto" w:fill="F2CAC3"/>
      </w:tcPr>
    </w:tblStylePr>
    <w:tblStylePr w:type="nwCell">
      <w:tblPr/>
      <w:tcPr>
        <w:shd w:val="clear" w:color="auto" w:fill="FFFFFF"/>
      </w:tcPr>
    </w:tblStylePr>
    <w:tblStylePr w:type="swCell">
      <w:tblPr/>
      <w:tcPr>
        <w:tcBorders>
          <w:top w:val="nil"/>
        </w:tcBorders>
      </w:tcPr>
    </w:tblStylePr>
  </w:style>
  <w:style w:type="table" w:customStyle="1" w:styleId="MediumList2-Accent61">
    <w:name w:val="Medium List 2 - Accent 61"/>
    <w:basedOn w:val="TableNormal"/>
    <w:next w:val="MediumList2-Accent6"/>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9DB0AC"/>
        <w:left w:val="single" w:sz="8" w:space="0" w:color="9DB0AC"/>
        <w:bottom w:val="single" w:sz="8" w:space="0" w:color="9DB0AC"/>
        <w:right w:val="single" w:sz="8" w:space="0" w:color="9DB0AC"/>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9DB0AC"/>
          <w:right w:val="nil"/>
          <w:insideH w:val="nil"/>
          <w:insideV w:val="nil"/>
        </w:tcBorders>
        <w:shd w:val="clear" w:color="auto" w:fill="FFFFFF"/>
      </w:tcPr>
    </w:tblStylePr>
    <w:tblStylePr w:type="lastRow">
      <w:tblPr/>
      <w:tcPr>
        <w:tcBorders>
          <w:top w:val="single" w:sz="8" w:space="0" w:color="9DB0AC"/>
          <w:left w:val="nil"/>
          <w:bottom w:val="nil"/>
          <w:right w:val="nil"/>
          <w:insideH w:val="nil"/>
          <w:insideV w:val="nil"/>
        </w:tcBorders>
        <w:shd w:val="clear" w:color="auto" w:fill="FFFFFF"/>
      </w:tcPr>
    </w:tblStylePr>
    <w:tblStylePr w:type="firstCol">
      <w:tblPr/>
      <w:tcPr>
        <w:tcBorders>
          <w:top w:val="nil"/>
          <w:left w:val="nil"/>
          <w:bottom w:val="nil"/>
          <w:right w:val="single" w:sz="8" w:space="0" w:color="9DB0AC"/>
          <w:insideH w:val="nil"/>
          <w:insideV w:val="nil"/>
        </w:tcBorders>
        <w:shd w:val="clear" w:color="auto" w:fill="FFFFFF"/>
      </w:tcPr>
    </w:tblStylePr>
    <w:tblStylePr w:type="lastCol">
      <w:tblPr/>
      <w:tcPr>
        <w:tcBorders>
          <w:top w:val="nil"/>
          <w:left w:val="single" w:sz="8" w:space="0" w:color="9DB0AC"/>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BEA"/>
      </w:tcPr>
    </w:tblStylePr>
    <w:tblStylePr w:type="band1Horz">
      <w:tblPr/>
      <w:tcPr>
        <w:tcBorders>
          <w:top w:val="nil"/>
          <w:bottom w:val="nil"/>
          <w:insideH w:val="nil"/>
          <w:insideV w:val="nil"/>
        </w:tcBorders>
        <w:shd w:val="clear" w:color="auto" w:fill="E6EBEA"/>
      </w:tcPr>
    </w:tblStylePr>
    <w:tblStylePr w:type="nwCell">
      <w:tblPr/>
      <w:tcPr>
        <w:shd w:val="clear" w:color="auto" w:fill="FFFFFF"/>
      </w:tcPr>
    </w:tblStylePr>
    <w:tblStylePr w:type="swCell">
      <w:tblPr/>
      <w:tcPr>
        <w:tcBorders>
          <w:top w:val="nil"/>
        </w:tcBorders>
      </w:tcPr>
    </w:tblStylePr>
  </w:style>
  <w:style w:type="table" w:customStyle="1" w:styleId="MediumShading11">
    <w:name w:val="Medium Shading 11"/>
    <w:basedOn w:val="TableNormal"/>
    <w:next w:val="MediumShading1"/>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
    <w:name w:val="Medium Shading 1 - Accent 11"/>
    <w:basedOn w:val="TableNormal"/>
    <w:next w:val="MediumShading1-Accent1"/>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0085D8"/>
        <w:left w:val="single" w:sz="8" w:space="0" w:color="0085D8"/>
        <w:bottom w:val="single" w:sz="8" w:space="0" w:color="0085D8"/>
        <w:right w:val="single" w:sz="8" w:space="0" w:color="0085D8"/>
        <w:insideH w:val="single" w:sz="8" w:space="0" w:color="0085D8"/>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0085D8"/>
          <w:left w:val="single" w:sz="8" w:space="0" w:color="0085D8"/>
          <w:bottom w:val="single" w:sz="8" w:space="0" w:color="0085D8"/>
          <w:right w:val="single" w:sz="8" w:space="0" w:color="0085D8"/>
          <w:insideH w:val="nil"/>
          <w:insideV w:val="nil"/>
        </w:tcBorders>
        <w:shd w:val="clear" w:color="auto" w:fill="004976"/>
      </w:tcPr>
    </w:tblStylePr>
    <w:tblStylePr w:type="lastRow">
      <w:pPr>
        <w:spacing w:before="0" w:after="0" w:line="240" w:lineRule="auto"/>
      </w:pPr>
      <w:rPr>
        <w:b/>
        <w:bCs/>
      </w:rPr>
      <w:tblPr/>
      <w:tcPr>
        <w:tcBorders>
          <w:top w:val="double" w:sz="6" w:space="0" w:color="0085D8"/>
          <w:left w:val="single" w:sz="8" w:space="0" w:color="0085D8"/>
          <w:bottom w:val="single" w:sz="8" w:space="0" w:color="0085D8"/>
          <w:right w:val="single" w:sz="8" w:space="0" w:color="0085D8"/>
          <w:insideH w:val="nil"/>
          <w:insideV w:val="nil"/>
        </w:tcBorders>
      </w:tcPr>
    </w:tblStylePr>
    <w:tblStylePr w:type="firstCol">
      <w:rPr>
        <w:b/>
        <w:bCs/>
      </w:rPr>
    </w:tblStylePr>
    <w:tblStylePr w:type="lastCol">
      <w:rPr>
        <w:b/>
        <w:bCs/>
      </w:rPr>
    </w:tblStylePr>
    <w:tblStylePr w:type="band1Vert">
      <w:tblPr/>
      <w:tcPr>
        <w:shd w:val="clear" w:color="auto" w:fill="9ED9FF"/>
      </w:tcPr>
    </w:tblStylePr>
    <w:tblStylePr w:type="band1Horz">
      <w:tblPr/>
      <w:tcPr>
        <w:tcBorders>
          <w:insideH w:val="nil"/>
          <w:insideV w:val="nil"/>
        </w:tcBorders>
        <w:shd w:val="clear" w:color="auto" w:fill="9ED9FF"/>
      </w:tcPr>
    </w:tblStylePr>
    <w:tblStylePr w:type="band2Horz">
      <w:tblPr/>
      <w:tcPr>
        <w:tcBorders>
          <w:insideH w:val="nil"/>
          <w:insideV w:val="nil"/>
        </w:tcBorders>
      </w:tcPr>
    </w:tblStylePr>
  </w:style>
  <w:style w:type="table" w:customStyle="1" w:styleId="MediumShading1-Accent21">
    <w:name w:val="Medium Shading 1 - Accent 21"/>
    <w:basedOn w:val="TableNormal"/>
    <w:next w:val="MediumShading1-Accent2"/>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C740"/>
        <w:left w:val="single" w:sz="8" w:space="0" w:color="FFC740"/>
        <w:bottom w:val="single" w:sz="8" w:space="0" w:color="FFC740"/>
        <w:right w:val="single" w:sz="8" w:space="0" w:color="FFC740"/>
        <w:insideH w:val="single" w:sz="8" w:space="0" w:color="FFC740"/>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FFC740"/>
          <w:left w:val="single" w:sz="8" w:space="0" w:color="FFC740"/>
          <w:bottom w:val="single" w:sz="8" w:space="0" w:color="FFC740"/>
          <w:right w:val="single" w:sz="8" w:space="0" w:color="FFC740"/>
          <w:insideH w:val="nil"/>
          <w:insideV w:val="nil"/>
        </w:tcBorders>
        <w:shd w:val="clear" w:color="auto" w:fill="FFB500"/>
      </w:tcPr>
    </w:tblStylePr>
    <w:tblStylePr w:type="lastRow">
      <w:pPr>
        <w:spacing w:before="0" w:after="0" w:line="240" w:lineRule="auto"/>
      </w:pPr>
      <w:rPr>
        <w:b/>
        <w:bCs/>
      </w:rPr>
      <w:tblPr/>
      <w:tcPr>
        <w:tcBorders>
          <w:top w:val="double" w:sz="6" w:space="0" w:color="FFC740"/>
          <w:left w:val="single" w:sz="8" w:space="0" w:color="FFC740"/>
          <w:bottom w:val="single" w:sz="8" w:space="0" w:color="FFC740"/>
          <w:right w:val="single" w:sz="8" w:space="0" w:color="FFC740"/>
          <w:insideH w:val="nil"/>
          <w:insideV w:val="nil"/>
        </w:tcBorders>
      </w:tcPr>
    </w:tblStylePr>
    <w:tblStylePr w:type="firstCol">
      <w:rPr>
        <w:b/>
        <w:bCs/>
      </w:rPr>
    </w:tblStylePr>
    <w:tblStylePr w:type="lastCol">
      <w:rPr>
        <w:b/>
        <w:bCs/>
      </w:rPr>
    </w:tblStylePr>
    <w:tblStylePr w:type="band1Vert">
      <w:tblPr/>
      <w:tcPr>
        <w:shd w:val="clear" w:color="auto" w:fill="FFECC0"/>
      </w:tcPr>
    </w:tblStylePr>
    <w:tblStylePr w:type="band1Horz">
      <w:tblPr/>
      <w:tcPr>
        <w:tcBorders>
          <w:insideH w:val="nil"/>
          <w:insideV w:val="nil"/>
        </w:tcBorders>
        <w:shd w:val="clear" w:color="auto" w:fill="FFECC0"/>
      </w:tcPr>
    </w:tblStylePr>
    <w:tblStylePr w:type="band2Horz">
      <w:tblPr/>
      <w:tcPr>
        <w:tcBorders>
          <w:insideH w:val="nil"/>
          <w:insideV w:val="nil"/>
        </w:tcBorders>
      </w:tcPr>
    </w:tblStylePr>
  </w:style>
  <w:style w:type="table" w:customStyle="1" w:styleId="MediumShading1-Accent31">
    <w:name w:val="Medium Shading 1 - Accent 31"/>
    <w:basedOn w:val="TableNormal"/>
    <w:next w:val="MediumShading1-Accent3"/>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598F61"/>
        <w:left w:val="single" w:sz="8" w:space="0" w:color="598F61"/>
        <w:bottom w:val="single" w:sz="8" w:space="0" w:color="598F61"/>
        <w:right w:val="single" w:sz="8" w:space="0" w:color="598F61"/>
        <w:insideH w:val="single" w:sz="8" w:space="0" w:color="598F61"/>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598F61"/>
          <w:left w:val="single" w:sz="8" w:space="0" w:color="598F61"/>
          <w:bottom w:val="single" w:sz="8" w:space="0" w:color="598F61"/>
          <w:right w:val="single" w:sz="8" w:space="0" w:color="598F61"/>
          <w:insideH w:val="nil"/>
          <w:insideV w:val="nil"/>
        </w:tcBorders>
        <w:shd w:val="clear" w:color="auto" w:fill="36573B"/>
      </w:tcPr>
    </w:tblStylePr>
    <w:tblStylePr w:type="lastRow">
      <w:pPr>
        <w:spacing w:before="0" w:after="0" w:line="240" w:lineRule="auto"/>
      </w:pPr>
      <w:rPr>
        <w:b/>
        <w:bCs/>
      </w:rPr>
      <w:tblPr/>
      <w:tcPr>
        <w:tcBorders>
          <w:top w:val="double" w:sz="6" w:space="0" w:color="598F61"/>
          <w:left w:val="single" w:sz="8" w:space="0" w:color="598F61"/>
          <w:bottom w:val="single" w:sz="8" w:space="0" w:color="598F61"/>
          <w:right w:val="single" w:sz="8" w:space="0" w:color="598F61"/>
          <w:insideH w:val="nil"/>
          <w:insideV w:val="nil"/>
        </w:tcBorders>
      </w:tcPr>
    </w:tblStylePr>
    <w:tblStylePr w:type="firstCol">
      <w:rPr>
        <w:b/>
        <w:bCs/>
      </w:rPr>
    </w:tblStylePr>
    <w:tblStylePr w:type="lastCol">
      <w:rPr>
        <w:b/>
        <w:bCs/>
      </w:rPr>
    </w:tblStylePr>
    <w:tblStylePr w:type="band1Vert">
      <w:tblPr/>
      <w:tcPr>
        <w:shd w:val="clear" w:color="auto" w:fill="C6DCC9"/>
      </w:tcPr>
    </w:tblStylePr>
    <w:tblStylePr w:type="band1Horz">
      <w:tblPr/>
      <w:tcPr>
        <w:tcBorders>
          <w:insideH w:val="nil"/>
          <w:insideV w:val="nil"/>
        </w:tcBorders>
        <w:shd w:val="clear" w:color="auto" w:fill="C6DCC9"/>
      </w:tcPr>
    </w:tblStylePr>
    <w:tblStylePr w:type="band2Horz">
      <w:tblPr/>
      <w:tcPr>
        <w:tcBorders>
          <w:insideH w:val="nil"/>
          <w:insideV w:val="nil"/>
        </w:tcBorders>
      </w:tcPr>
    </w:tblStylePr>
  </w:style>
  <w:style w:type="table" w:customStyle="1" w:styleId="MediumShading1-Accent41">
    <w:name w:val="Medium Shading 1 - Accent 41"/>
    <w:basedOn w:val="TableNormal"/>
    <w:next w:val="MediumShading1-Accent4"/>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E48C6B"/>
        <w:left w:val="single" w:sz="8" w:space="0" w:color="E48C6B"/>
        <w:bottom w:val="single" w:sz="8" w:space="0" w:color="E48C6B"/>
        <w:right w:val="single" w:sz="8" w:space="0" w:color="E48C6B"/>
        <w:insideH w:val="single" w:sz="8" w:space="0" w:color="E48C6B"/>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E48C6B"/>
          <w:left w:val="single" w:sz="8" w:space="0" w:color="E48C6B"/>
          <w:bottom w:val="single" w:sz="8" w:space="0" w:color="E48C6B"/>
          <w:right w:val="single" w:sz="8" w:space="0" w:color="E48C6B"/>
          <w:insideH w:val="nil"/>
          <w:insideV w:val="nil"/>
        </w:tcBorders>
        <w:shd w:val="clear" w:color="auto" w:fill="DC673B"/>
      </w:tcPr>
    </w:tblStylePr>
    <w:tblStylePr w:type="lastRow">
      <w:pPr>
        <w:spacing w:before="0" w:after="0" w:line="240" w:lineRule="auto"/>
      </w:pPr>
      <w:rPr>
        <w:b/>
        <w:bCs/>
      </w:rPr>
      <w:tblPr/>
      <w:tcPr>
        <w:tcBorders>
          <w:top w:val="double" w:sz="6" w:space="0" w:color="E48C6B"/>
          <w:left w:val="single" w:sz="8" w:space="0" w:color="E48C6B"/>
          <w:bottom w:val="single" w:sz="8" w:space="0" w:color="E48C6B"/>
          <w:right w:val="single" w:sz="8" w:space="0" w:color="E48C6B"/>
          <w:insideH w:val="nil"/>
          <w:insideV w:val="nil"/>
        </w:tcBorders>
      </w:tcPr>
    </w:tblStylePr>
    <w:tblStylePr w:type="firstCol">
      <w:rPr>
        <w:b/>
        <w:bCs/>
      </w:rPr>
    </w:tblStylePr>
    <w:tblStylePr w:type="lastCol">
      <w:rPr>
        <w:b/>
        <w:bCs/>
      </w:rPr>
    </w:tblStylePr>
    <w:tblStylePr w:type="band1Vert">
      <w:tblPr/>
      <w:tcPr>
        <w:shd w:val="clear" w:color="auto" w:fill="F6D9CE"/>
      </w:tcPr>
    </w:tblStylePr>
    <w:tblStylePr w:type="band1Horz">
      <w:tblPr/>
      <w:tcPr>
        <w:tcBorders>
          <w:insideH w:val="nil"/>
          <w:insideV w:val="nil"/>
        </w:tcBorders>
        <w:shd w:val="clear" w:color="auto" w:fill="F6D9CE"/>
      </w:tcPr>
    </w:tblStylePr>
    <w:tblStylePr w:type="band2Horz">
      <w:tblPr/>
      <w:tcPr>
        <w:tcBorders>
          <w:insideH w:val="nil"/>
          <w:insideV w:val="nil"/>
        </w:tcBorders>
      </w:tcPr>
    </w:tblStylePr>
  </w:style>
  <w:style w:type="table" w:customStyle="1" w:styleId="MediumShading1-Accent51">
    <w:name w:val="Medium Shading 1 - Accent 51"/>
    <w:basedOn w:val="TableNormal"/>
    <w:next w:val="MediumShading1-Accent5"/>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D86049"/>
        <w:left w:val="single" w:sz="8" w:space="0" w:color="D86049"/>
        <w:bottom w:val="single" w:sz="8" w:space="0" w:color="D86049"/>
        <w:right w:val="single" w:sz="8" w:space="0" w:color="D86049"/>
        <w:insideH w:val="single" w:sz="8" w:space="0" w:color="D86049"/>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D86049"/>
          <w:left w:val="single" w:sz="8" w:space="0" w:color="D86049"/>
          <w:bottom w:val="single" w:sz="8" w:space="0" w:color="D86049"/>
          <w:right w:val="single" w:sz="8" w:space="0" w:color="D86049"/>
          <w:insideH w:val="nil"/>
          <w:insideV w:val="nil"/>
        </w:tcBorders>
        <w:shd w:val="clear" w:color="auto" w:fill="B33D26"/>
      </w:tcPr>
    </w:tblStylePr>
    <w:tblStylePr w:type="lastRow">
      <w:pPr>
        <w:spacing w:before="0" w:after="0" w:line="240" w:lineRule="auto"/>
      </w:pPr>
      <w:rPr>
        <w:b/>
        <w:bCs/>
      </w:rPr>
      <w:tblPr/>
      <w:tcPr>
        <w:tcBorders>
          <w:top w:val="double" w:sz="6" w:space="0" w:color="D86049"/>
          <w:left w:val="single" w:sz="8" w:space="0" w:color="D86049"/>
          <w:bottom w:val="single" w:sz="8" w:space="0" w:color="D86049"/>
          <w:right w:val="single" w:sz="8" w:space="0" w:color="D86049"/>
          <w:insideH w:val="nil"/>
          <w:insideV w:val="nil"/>
        </w:tcBorders>
      </w:tcPr>
    </w:tblStylePr>
    <w:tblStylePr w:type="firstCol">
      <w:rPr>
        <w:b/>
        <w:bCs/>
      </w:rPr>
    </w:tblStylePr>
    <w:tblStylePr w:type="lastCol">
      <w:rPr>
        <w:b/>
        <w:bCs/>
      </w:rPr>
    </w:tblStylePr>
    <w:tblStylePr w:type="band1Vert">
      <w:tblPr/>
      <w:tcPr>
        <w:shd w:val="clear" w:color="auto" w:fill="F2CAC3"/>
      </w:tcPr>
    </w:tblStylePr>
    <w:tblStylePr w:type="band1Horz">
      <w:tblPr/>
      <w:tcPr>
        <w:tcBorders>
          <w:insideH w:val="nil"/>
          <w:insideV w:val="nil"/>
        </w:tcBorders>
        <w:shd w:val="clear" w:color="auto" w:fill="F2CAC3"/>
      </w:tcPr>
    </w:tblStylePr>
    <w:tblStylePr w:type="band2Horz">
      <w:tblPr/>
      <w:tcPr>
        <w:tcBorders>
          <w:insideH w:val="nil"/>
          <w:insideV w:val="nil"/>
        </w:tcBorders>
      </w:tcPr>
    </w:tblStylePr>
  </w:style>
  <w:style w:type="table" w:customStyle="1" w:styleId="MediumShading1-Accent61">
    <w:name w:val="Medium Shading 1 - Accent 61"/>
    <w:basedOn w:val="TableNormal"/>
    <w:next w:val="MediumShading1-Accent6"/>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B5C3C0"/>
        <w:left w:val="single" w:sz="8" w:space="0" w:color="B5C3C0"/>
        <w:bottom w:val="single" w:sz="8" w:space="0" w:color="B5C3C0"/>
        <w:right w:val="single" w:sz="8" w:space="0" w:color="B5C3C0"/>
        <w:insideH w:val="single" w:sz="8" w:space="0" w:color="B5C3C0"/>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B5C3C0"/>
          <w:left w:val="single" w:sz="8" w:space="0" w:color="B5C3C0"/>
          <w:bottom w:val="single" w:sz="8" w:space="0" w:color="B5C3C0"/>
          <w:right w:val="single" w:sz="8" w:space="0" w:color="B5C3C0"/>
          <w:insideH w:val="nil"/>
          <w:insideV w:val="nil"/>
        </w:tcBorders>
        <w:shd w:val="clear" w:color="auto" w:fill="9DB0AC"/>
      </w:tcPr>
    </w:tblStylePr>
    <w:tblStylePr w:type="lastRow">
      <w:pPr>
        <w:spacing w:before="0" w:after="0" w:line="240" w:lineRule="auto"/>
      </w:pPr>
      <w:rPr>
        <w:b/>
        <w:bCs/>
      </w:rPr>
      <w:tblPr/>
      <w:tcPr>
        <w:tcBorders>
          <w:top w:val="double" w:sz="6" w:space="0" w:color="B5C3C0"/>
          <w:left w:val="single" w:sz="8" w:space="0" w:color="B5C3C0"/>
          <w:bottom w:val="single" w:sz="8" w:space="0" w:color="B5C3C0"/>
          <w:right w:val="single" w:sz="8" w:space="0" w:color="B5C3C0"/>
          <w:insideH w:val="nil"/>
          <w:insideV w:val="nil"/>
        </w:tcBorders>
      </w:tcPr>
    </w:tblStylePr>
    <w:tblStylePr w:type="firstCol">
      <w:rPr>
        <w:b/>
        <w:bCs/>
      </w:rPr>
    </w:tblStylePr>
    <w:tblStylePr w:type="lastCol">
      <w:rPr>
        <w:b/>
        <w:bCs/>
      </w:rPr>
    </w:tblStylePr>
    <w:tblStylePr w:type="band1Vert">
      <w:tblPr/>
      <w:tcPr>
        <w:shd w:val="clear" w:color="auto" w:fill="E6EBEA"/>
      </w:tcPr>
    </w:tblStylePr>
    <w:tblStylePr w:type="band1Horz">
      <w:tblPr/>
      <w:tcPr>
        <w:tcBorders>
          <w:insideH w:val="nil"/>
          <w:insideV w:val="nil"/>
        </w:tcBorders>
        <w:shd w:val="clear" w:color="auto" w:fill="E6EBEA"/>
      </w:tcPr>
    </w:tblStylePr>
    <w:tblStylePr w:type="band2Horz">
      <w:tblPr/>
      <w:tcPr>
        <w:tcBorders>
          <w:insideH w:val="nil"/>
          <w:insideV w:val="nil"/>
        </w:tcBorders>
      </w:tcPr>
    </w:tblStylePr>
  </w:style>
  <w:style w:type="table" w:customStyle="1" w:styleId="MediumShading21">
    <w:name w:val="Medium Shading 21"/>
    <w:basedOn w:val="TableNormal"/>
    <w:next w:val="MediumShading2"/>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next w:val="MediumShading2-Accent1"/>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00497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4976"/>
      </w:tcPr>
    </w:tblStylePr>
    <w:tblStylePr w:type="lastCol">
      <w:rPr>
        <w:b/>
        <w:bCs/>
        <w:color w:val="FFFFFF"/>
      </w:rPr>
      <w:tblPr/>
      <w:tcPr>
        <w:tcBorders>
          <w:left w:val="nil"/>
          <w:right w:val="nil"/>
          <w:insideH w:val="nil"/>
          <w:insideV w:val="nil"/>
        </w:tcBorders>
        <w:shd w:val="clear" w:color="auto" w:fill="00497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1">
    <w:name w:val="Medium Shading 2 - Accent 21"/>
    <w:basedOn w:val="TableNormal"/>
    <w:next w:val="MediumShading2-Accent2"/>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FFB5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B500"/>
      </w:tcPr>
    </w:tblStylePr>
    <w:tblStylePr w:type="lastCol">
      <w:rPr>
        <w:b/>
        <w:bCs/>
        <w:color w:val="FFFFFF"/>
      </w:rPr>
      <w:tblPr/>
      <w:tcPr>
        <w:tcBorders>
          <w:left w:val="nil"/>
          <w:right w:val="nil"/>
          <w:insideH w:val="nil"/>
          <w:insideV w:val="nil"/>
        </w:tcBorders>
        <w:shd w:val="clear" w:color="auto" w:fill="FFB5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1">
    <w:name w:val="Medium Shading 2 - Accent 31"/>
    <w:basedOn w:val="TableNormal"/>
    <w:next w:val="MediumShading2-Accent3"/>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36573B"/>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36573B"/>
      </w:tcPr>
    </w:tblStylePr>
    <w:tblStylePr w:type="lastCol">
      <w:rPr>
        <w:b/>
        <w:bCs/>
        <w:color w:val="FFFFFF"/>
      </w:rPr>
      <w:tblPr/>
      <w:tcPr>
        <w:tcBorders>
          <w:left w:val="nil"/>
          <w:right w:val="nil"/>
          <w:insideH w:val="nil"/>
          <w:insideV w:val="nil"/>
        </w:tcBorders>
        <w:shd w:val="clear" w:color="auto" w:fill="36573B"/>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1">
    <w:name w:val="Medium Shading 2 - Accent 41"/>
    <w:basedOn w:val="TableNormal"/>
    <w:next w:val="MediumShading2-Accent4"/>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DC673B"/>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DC673B"/>
      </w:tcPr>
    </w:tblStylePr>
    <w:tblStylePr w:type="lastCol">
      <w:rPr>
        <w:b/>
        <w:bCs/>
        <w:color w:val="FFFFFF"/>
      </w:rPr>
      <w:tblPr/>
      <w:tcPr>
        <w:tcBorders>
          <w:left w:val="nil"/>
          <w:right w:val="nil"/>
          <w:insideH w:val="nil"/>
          <w:insideV w:val="nil"/>
        </w:tcBorders>
        <w:shd w:val="clear" w:color="auto" w:fill="DC673B"/>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1">
    <w:name w:val="Medium Shading 2 - Accent 51"/>
    <w:basedOn w:val="TableNormal"/>
    <w:next w:val="MediumShading2-Accent5"/>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B33D2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B33D26"/>
      </w:tcPr>
    </w:tblStylePr>
    <w:tblStylePr w:type="lastCol">
      <w:rPr>
        <w:b/>
        <w:bCs/>
        <w:color w:val="FFFFFF"/>
      </w:rPr>
      <w:tblPr/>
      <w:tcPr>
        <w:tcBorders>
          <w:left w:val="nil"/>
          <w:right w:val="nil"/>
          <w:insideH w:val="nil"/>
          <w:insideV w:val="nil"/>
        </w:tcBorders>
        <w:shd w:val="clear" w:color="auto" w:fill="B33D2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1">
    <w:name w:val="Medium Shading 2 - Accent 61"/>
    <w:basedOn w:val="TableNormal"/>
    <w:next w:val="MediumShading2-Accent6"/>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9DB0AC"/>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DB0AC"/>
      </w:tcPr>
    </w:tblStylePr>
    <w:tblStylePr w:type="lastCol">
      <w:rPr>
        <w:b/>
        <w:bCs/>
        <w:color w:val="FFFFFF"/>
      </w:rPr>
      <w:tblPr/>
      <w:tcPr>
        <w:tcBorders>
          <w:left w:val="nil"/>
          <w:right w:val="nil"/>
          <w:insideH w:val="nil"/>
          <w:insideV w:val="nil"/>
        </w:tcBorders>
        <w:shd w:val="clear" w:color="auto" w:fill="9DB0AC"/>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MessageHeader1">
    <w:name w:val="Message Header1"/>
    <w:basedOn w:val="Normal"/>
    <w:next w:val="MessageHeader"/>
    <w:link w:val="MessageHeaderChar"/>
    <w:uiPriority w:val="97"/>
    <w:semiHidden/>
    <w:rsid w:val="00702A86"/>
    <w:pPr>
      <w:pBdr>
        <w:top w:val="single" w:sz="6" w:space="1" w:color="auto"/>
        <w:left w:val="single" w:sz="6" w:space="1" w:color="auto"/>
        <w:bottom w:val="single" w:sz="6" w:space="1" w:color="auto"/>
        <w:right w:val="single" w:sz="6" w:space="1" w:color="auto"/>
      </w:pBdr>
      <w:shd w:val="pct20" w:color="auto" w:fill="auto"/>
      <w:spacing w:after="120" w:line="240" w:lineRule="auto"/>
      <w:ind w:left="1134" w:hanging="1134"/>
    </w:pPr>
    <w:rPr>
      <w:rFonts w:ascii="Calibri" w:eastAsia="MS Gothic" w:hAnsi="Calibri"/>
      <w:color w:val="000000"/>
      <w:sz w:val="24"/>
      <w:lang w:eastAsia="ja-JP"/>
    </w:rPr>
  </w:style>
  <w:style w:type="character" w:customStyle="1" w:styleId="MessageHeaderChar">
    <w:name w:val="Message Header Char"/>
    <w:basedOn w:val="DefaultParagraphFont"/>
    <w:link w:val="MessageHeader1"/>
    <w:uiPriority w:val="97"/>
    <w:semiHidden/>
    <w:rsid w:val="00702A86"/>
    <w:rPr>
      <w:rFonts w:ascii="Calibri" w:eastAsia="MS Gothic" w:hAnsi="Calibri"/>
      <w:color w:val="000000"/>
      <w:sz w:val="24"/>
      <w:shd w:val="pct20" w:color="auto" w:fill="auto"/>
      <w:lang w:val="en-AU" w:eastAsia="ja-JP"/>
    </w:rPr>
  </w:style>
  <w:style w:type="paragraph" w:customStyle="1" w:styleId="NoSpacing1">
    <w:name w:val="No Spacing1"/>
    <w:next w:val="NoSpacing"/>
    <w:uiPriority w:val="1"/>
    <w:qFormat/>
    <w:rsid w:val="00702A86"/>
    <w:pPr>
      <w:adjustRightInd w:val="0"/>
      <w:snapToGrid w:val="0"/>
      <w:spacing w:after="0" w:line="240" w:lineRule="auto"/>
    </w:pPr>
    <w:rPr>
      <w:rFonts w:eastAsia="SimSun" w:cs="Calibri"/>
      <w:kern w:val="20"/>
      <w:sz w:val="20"/>
      <w:szCs w:val="24"/>
      <w:lang w:eastAsia="zh-CN"/>
    </w:rPr>
  </w:style>
  <w:style w:type="paragraph" w:styleId="NormalWeb">
    <w:name w:val="Normal (Web)"/>
    <w:basedOn w:val="Normal"/>
    <w:uiPriority w:val="99"/>
    <w:rsid w:val="00702A86"/>
    <w:pPr>
      <w:spacing w:after="120" w:line="240" w:lineRule="auto"/>
    </w:pPr>
    <w:rPr>
      <w:rFonts w:eastAsia="MS Mincho" w:cs="Times New Roman"/>
      <w:color w:val="000000"/>
      <w:sz w:val="24"/>
      <w:szCs w:val="20"/>
      <w:lang w:eastAsia="en-AU"/>
    </w:rPr>
  </w:style>
  <w:style w:type="paragraph" w:styleId="NormalIndent">
    <w:name w:val="Normal Indent"/>
    <w:basedOn w:val="Normal"/>
    <w:uiPriority w:val="97"/>
    <w:semiHidden/>
    <w:rsid w:val="00702A86"/>
    <w:pPr>
      <w:spacing w:after="120" w:line="240" w:lineRule="auto"/>
      <w:ind w:left="720"/>
    </w:pPr>
    <w:rPr>
      <w:rFonts w:eastAsia="MS Mincho" w:cs="Times New Roman"/>
      <w:color w:val="000000"/>
      <w:szCs w:val="20"/>
      <w:lang w:eastAsia="en-AU"/>
    </w:rPr>
  </w:style>
  <w:style w:type="paragraph" w:customStyle="1" w:styleId="NoteHeading1">
    <w:name w:val="Note Heading1"/>
    <w:basedOn w:val="Normal"/>
    <w:next w:val="Normal"/>
    <w:uiPriority w:val="97"/>
    <w:semiHidden/>
    <w:rsid w:val="00702A86"/>
    <w:pPr>
      <w:spacing w:after="120" w:line="240" w:lineRule="auto"/>
    </w:pPr>
    <w:rPr>
      <w:rFonts w:ascii="Calibri" w:eastAsia="MS Mincho" w:hAnsi="Calibri" w:cs="Calibri"/>
      <w:color w:val="000000"/>
      <w:szCs w:val="20"/>
      <w:lang w:eastAsia="en-AU"/>
    </w:rPr>
  </w:style>
  <w:style w:type="character" w:customStyle="1" w:styleId="NoteHeadingChar">
    <w:name w:val="Note Heading Char"/>
    <w:basedOn w:val="DefaultParagraphFont"/>
    <w:link w:val="NoteHeading"/>
    <w:uiPriority w:val="97"/>
    <w:semiHidden/>
    <w:rsid w:val="00702A86"/>
    <w:rPr>
      <w:rFonts w:ascii="Calibri" w:eastAsia="MS Mincho" w:hAnsi="Calibri" w:cs="Calibri"/>
      <w:color w:val="000000"/>
      <w:lang w:val="en-AU" w:eastAsia="ja-JP"/>
    </w:rPr>
  </w:style>
  <w:style w:type="character" w:customStyle="1" w:styleId="PlaceholderText1">
    <w:name w:val="Placeholder Text1"/>
    <w:basedOn w:val="DefaultParagraphFont"/>
    <w:uiPriority w:val="11"/>
    <w:semiHidden/>
    <w:rsid w:val="00702A86"/>
    <w:rPr>
      <w:rFonts w:ascii="Calibri" w:hAnsi="Calibri" w:cs="Calibri"/>
      <w:color w:val="808080"/>
    </w:rPr>
  </w:style>
  <w:style w:type="paragraph" w:styleId="PlainText">
    <w:name w:val="Plain Text"/>
    <w:basedOn w:val="Normal"/>
    <w:link w:val="PlainTextChar"/>
    <w:uiPriority w:val="97"/>
    <w:semiHidden/>
    <w:rsid w:val="00702A86"/>
    <w:pPr>
      <w:spacing w:after="120" w:line="240" w:lineRule="auto"/>
    </w:pPr>
    <w:rPr>
      <w:rFonts w:eastAsia="MS Mincho" w:cs="Times New Roman"/>
      <w:color w:val="000000"/>
      <w:sz w:val="21"/>
      <w:szCs w:val="21"/>
      <w:lang w:eastAsia="en-AU"/>
    </w:rPr>
  </w:style>
  <w:style w:type="character" w:customStyle="1" w:styleId="PlainTextChar">
    <w:name w:val="Plain Text Char"/>
    <w:basedOn w:val="DefaultParagraphFont"/>
    <w:link w:val="PlainText"/>
    <w:uiPriority w:val="97"/>
    <w:semiHidden/>
    <w:rsid w:val="00702A86"/>
    <w:rPr>
      <w:rFonts w:eastAsia="MS Mincho" w:cs="Times New Roman"/>
      <w:color w:val="000000"/>
      <w:sz w:val="21"/>
      <w:szCs w:val="21"/>
      <w:lang w:eastAsia="en-AU"/>
    </w:rPr>
  </w:style>
  <w:style w:type="paragraph" w:styleId="Salutation">
    <w:name w:val="Salutation"/>
    <w:basedOn w:val="Normal"/>
    <w:next w:val="Normal"/>
    <w:link w:val="SalutationChar"/>
    <w:uiPriority w:val="97"/>
    <w:semiHidden/>
    <w:rsid w:val="00702A86"/>
    <w:pPr>
      <w:spacing w:after="120" w:line="240" w:lineRule="auto"/>
    </w:pPr>
    <w:rPr>
      <w:rFonts w:eastAsia="MS Mincho" w:cs="Times New Roman"/>
      <w:color w:val="000000"/>
      <w:szCs w:val="20"/>
      <w:lang w:eastAsia="en-AU"/>
    </w:rPr>
  </w:style>
  <w:style w:type="character" w:customStyle="1" w:styleId="SalutationChar">
    <w:name w:val="Salutation Char"/>
    <w:basedOn w:val="DefaultParagraphFont"/>
    <w:link w:val="Salutation"/>
    <w:uiPriority w:val="97"/>
    <w:semiHidden/>
    <w:rsid w:val="00702A86"/>
    <w:rPr>
      <w:rFonts w:eastAsia="MS Mincho" w:cs="Times New Roman"/>
      <w:color w:val="000000"/>
      <w:szCs w:val="20"/>
      <w:lang w:eastAsia="en-AU"/>
    </w:rPr>
  </w:style>
  <w:style w:type="paragraph" w:styleId="Signature">
    <w:name w:val="Signature"/>
    <w:basedOn w:val="Normal"/>
    <w:link w:val="SignatureChar"/>
    <w:uiPriority w:val="97"/>
    <w:semiHidden/>
    <w:rsid w:val="00702A86"/>
    <w:pPr>
      <w:spacing w:after="120" w:line="240" w:lineRule="auto"/>
      <w:ind w:left="4252"/>
    </w:pPr>
    <w:rPr>
      <w:rFonts w:eastAsia="MS Mincho" w:cs="Times New Roman"/>
      <w:color w:val="000000"/>
      <w:szCs w:val="20"/>
      <w:lang w:eastAsia="en-AU"/>
    </w:rPr>
  </w:style>
  <w:style w:type="character" w:customStyle="1" w:styleId="SignatureChar">
    <w:name w:val="Signature Char"/>
    <w:basedOn w:val="DefaultParagraphFont"/>
    <w:link w:val="Signature"/>
    <w:uiPriority w:val="97"/>
    <w:semiHidden/>
    <w:rsid w:val="00702A86"/>
    <w:rPr>
      <w:rFonts w:eastAsia="MS Mincho" w:cs="Times New Roman"/>
      <w:color w:val="000000"/>
      <w:szCs w:val="20"/>
      <w:lang w:eastAsia="en-AU"/>
    </w:rPr>
  </w:style>
  <w:style w:type="character" w:customStyle="1" w:styleId="Strong1">
    <w:name w:val="Strong1"/>
    <w:basedOn w:val="DefaultParagraphFont"/>
    <w:uiPriority w:val="22"/>
    <w:qFormat/>
    <w:rsid w:val="00702A86"/>
    <w:rPr>
      <w:rFonts w:ascii="Calibri" w:hAnsi="Calibri" w:cs="Calibri"/>
      <w:b/>
      <w:bCs/>
    </w:rPr>
  </w:style>
  <w:style w:type="paragraph" w:customStyle="1" w:styleId="Subtitle1">
    <w:name w:val="Subtitle1"/>
    <w:basedOn w:val="Normal"/>
    <w:next w:val="Normal"/>
    <w:uiPriority w:val="97"/>
    <w:semiHidden/>
    <w:rsid w:val="00702A86"/>
    <w:pPr>
      <w:numPr>
        <w:ilvl w:val="1"/>
      </w:numPr>
      <w:spacing w:after="120" w:line="240" w:lineRule="auto"/>
    </w:pPr>
    <w:rPr>
      <w:rFonts w:eastAsia="MS Gothic" w:cs="Times New Roman"/>
      <w:i/>
      <w:iCs/>
      <w:color w:val="004976"/>
      <w:spacing w:val="15"/>
      <w:sz w:val="24"/>
      <w:szCs w:val="20"/>
      <w:lang w:eastAsia="en-AU"/>
    </w:rPr>
  </w:style>
  <w:style w:type="character" w:customStyle="1" w:styleId="SubtitleChar">
    <w:name w:val="Subtitle Char"/>
    <w:basedOn w:val="DefaultParagraphFont"/>
    <w:link w:val="Subtitle"/>
    <w:uiPriority w:val="97"/>
    <w:semiHidden/>
    <w:rsid w:val="00702A86"/>
    <w:rPr>
      <w:rFonts w:ascii="Calibri" w:eastAsia="MS Gothic" w:hAnsi="Calibri"/>
      <w:i/>
      <w:iCs/>
      <w:color w:val="004976"/>
      <w:spacing w:val="15"/>
      <w:sz w:val="24"/>
      <w:lang w:val="en-AU" w:eastAsia="ja-JP"/>
    </w:rPr>
  </w:style>
  <w:style w:type="character" w:customStyle="1" w:styleId="SubtleEmphasis1">
    <w:name w:val="Subtle Emphasis1"/>
    <w:basedOn w:val="DefaultParagraphFont"/>
    <w:uiPriority w:val="97"/>
    <w:semiHidden/>
    <w:rsid w:val="00702A86"/>
    <w:rPr>
      <w:rFonts w:ascii="Calibri" w:hAnsi="Calibri" w:cs="Calibri"/>
      <w:i/>
      <w:iCs/>
      <w:color w:val="808080"/>
    </w:rPr>
  </w:style>
  <w:style w:type="character" w:customStyle="1" w:styleId="SubtleReference1">
    <w:name w:val="Subtle Reference1"/>
    <w:basedOn w:val="DefaultParagraphFont"/>
    <w:uiPriority w:val="97"/>
    <w:semiHidden/>
    <w:rsid w:val="00702A86"/>
    <w:rPr>
      <w:rFonts w:ascii="Calibri" w:hAnsi="Calibri" w:cs="Calibri"/>
      <w:smallCaps/>
      <w:color w:val="FFB500"/>
      <w:u w:val="single"/>
    </w:rPr>
  </w:style>
  <w:style w:type="table" w:customStyle="1" w:styleId="Table3Deffects11">
    <w:name w:val="Table 3D effects 11"/>
    <w:basedOn w:val="TableNormal"/>
    <w:next w:val="Table3Deffects1"/>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cPr>
      <w:shd w:val="solid" w:color="C0C0C0" w:fill="FFFFFF"/>
      <w:tcMar>
        <w:top w:w="57" w:type="dxa"/>
        <w:left w:w="57" w:type="dxa"/>
        <w:bottom w:w="57" w:type="dxa"/>
        <w:right w:w="57" w:type="dxa"/>
      </w:tcMar>
    </w:tcPr>
    <w:tblStylePr w:type="firstRow">
      <w:rPr>
        <w:rFonts w:ascii="Calibri" w:hAnsi="Calibri" w:cs="Calibri"/>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Pr>
    <w:tcPr>
      <w:shd w:val="solid" w:color="C0C0C0" w:fill="FFFFFF"/>
      <w:tcMar>
        <w:top w:w="57" w:type="dxa"/>
        <w:left w:w="57" w:type="dxa"/>
        <w:bottom w:w="57" w:type="dxa"/>
        <w:right w:w="57" w:type="dxa"/>
      </w:tcMar>
    </w:tcPr>
    <w:tblStylePr w:type="firstRow">
      <w:rPr>
        <w:rFonts w:ascii="Calibri" w:hAnsi="Calibri" w:cs="Calibri"/>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StyleColBandSize w:val="1"/>
    </w:tblPr>
    <w:tcPr>
      <w:tcMar>
        <w:top w:w="57" w:type="dxa"/>
        <w:left w:w="57" w:type="dxa"/>
        <w:bottom w:w="57" w:type="dxa"/>
        <w:right w:w="57" w:type="dxa"/>
      </w:tcMar>
    </w:tcPr>
    <w:tblStylePr w:type="firstRow">
      <w:rPr>
        <w:rFonts w:ascii="Calibri" w:hAnsi="Calibri" w:cs="Calibri"/>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bottom w:val="single" w:sz="12" w:space="0" w:color="000000"/>
      </w:tblBorders>
    </w:tblPr>
    <w:tcPr>
      <w:shd w:val="clear" w:color="auto" w:fill="auto"/>
      <w:tcMar>
        <w:top w:w="57" w:type="dxa"/>
        <w:left w:w="57" w:type="dxa"/>
        <w:bottom w:w="57" w:type="dxa"/>
        <w:right w:w="57" w:type="dxa"/>
      </w:tcMar>
    </w:tcPr>
    <w:tblStylePr w:type="firstRow">
      <w:rPr>
        <w:rFonts w:ascii="Calibri" w:hAnsi="Calibri" w:cs="Calibri"/>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bottom w:val="single" w:sz="12" w:space="0" w:color="000000"/>
      </w:tblBorders>
    </w:tblPr>
    <w:tcPr>
      <w:shd w:val="clear" w:color="auto" w:fill="auto"/>
      <w:tcMar>
        <w:top w:w="57" w:type="dxa"/>
        <w:left w:w="57" w:type="dxa"/>
        <w:bottom w:w="57" w:type="dxa"/>
        <w:right w:w="57" w:type="dxa"/>
      </w:tcMar>
    </w:tcPr>
    <w:tblStylePr w:type="firstRow">
      <w:rPr>
        <w:rFonts w:ascii="Calibri" w:hAnsi="Calibri" w:cs="Calibri"/>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uiPriority w:val="98"/>
    <w:rsid w:val="00702A86"/>
    <w:pPr>
      <w:adjustRightInd w:val="0"/>
      <w:snapToGrid w:val="0"/>
      <w:spacing w:after="80" w:line="240" w:lineRule="atLeast"/>
    </w:pPr>
    <w:rPr>
      <w:rFonts w:ascii="Times New Roman" w:eastAsia="SimSun" w:hAnsi="Times New Roman" w:cs="Times New Roman"/>
      <w:color w:val="000080"/>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Mar>
        <w:top w:w="57" w:type="dxa"/>
        <w:left w:w="57" w:type="dxa"/>
        <w:bottom w:w="57" w:type="dxa"/>
        <w:right w:w="57" w:type="dxa"/>
      </w:tcMar>
    </w:tcPr>
    <w:tblStylePr w:type="firstRow">
      <w:rPr>
        <w:rFonts w:ascii="Calibri" w:hAnsi="Calibri" w:cs="Calibri"/>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left w:val="single" w:sz="6" w:space="0" w:color="000000"/>
        <w:bottom w:val="single" w:sz="12" w:space="0" w:color="000000"/>
        <w:right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uiPriority w:val="98"/>
    <w:rsid w:val="00702A86"/>
    <w:pPr>
      <w:adjustRightInd w:val="0"/>
      <w:snapToGrid w:val="0"/>
      <w:spacing w:after="80" w:line="240" w:lineRule="atLeast"/>
    </w:pPr>
    <w:rPr>
      <w:rFonts w:ascii="Times New Roman" w:eastAsia="SimSun" w:hAnsi="Times New Roman" w:cs="Times New Roman"/>
      <w:color w:val="FFFFFF"/>
      <w:sz w:val="20"/>
      <w:szCs w:val="20"/>
      <w:lang w:val="en-GB"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Mar>
        <w:top w:w="57" w:type="dxa"/>
        <w:left w:w="57" w:type="dxa"/>
        <w:bottom w:w="57" w:type="dxa"/>
        <w:right w:w="57" w:type="dxa"/>
      </w:tcMar>
    </w:tcPr>
    <w:tblStylePr w:type="firstRow">
      <w:rPr>
        <w:rFonts w:ascii="Calibri" w:hAnsi="Calibri" w:cs="Calibri"/>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bottom w:val="single" w:sz="12" w:space="0" w:color="000000"/>
      </w:tblBorders>
    </w:tblPr>
    <w:tcPr>
      <w:shd w:val="pct20" w:color="FFFF00" w:fill="FFFFFF"/>
      <w:tcMar>
        <w:top w:w="57" w:type="dxa"/>
        <w:left w:w="57" w:type="dxa"/>
        <w:bottom w:w="57" w:type="dxa"/>
        <w:right w:w="57" w:type="dxa"/>
      </w:tcMar>
    </w:tcPr>
    <w:tblStylePr w:type="firstRow">
      <w:rPr>
        <w:rFonts w:ascii="Calibri" w:hAnsi="Calibri" w:cs="Calibri"/>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Mar>
        <w:top w:w="57" w:type="dxa"/>
        <w:left w:w="57" w:type="dxa"/>
        <w:bottom w:w="57" w:type="dxa"/>
        <w:right w:w="57" w:type="dxa"/>
      </w:tcMar>
    </w:tcPr>
    <w:tblStylePr w:type="firstRow">
      <w:rPr>
        <w:rFonts w:ascii="Calibri" w:hAnsi="Calibri" w:cs="Calibri"/>
      </w:rPr>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uiPriority w:val="98"/>
    <w:rsid w:val="00702A86"/>
    <w:pPr>
      <w:adjustRightInd w:val="0"/>
      <w:snapToGrid w:val="0"/>
      <w:spacing w:after="80" w:line="240" w:lineRule="atLeast"/>
    </w:pPr>
    <w:rPr>
      <w:rFonts w:ascii="Times New Roman" w:eastAsia="SimSun" w:hAnsi="Times New Roman" w:cs="Times New Roman"/>
      <w:b/>
      <w:bCs/>
      <w:sz w:val="20"/>
      <w:szCs w:val="20"/>
      <w:lang w:val="en-GB" w:eastAsia="en-GB"/>
    </w:rPr>
    <w:tblPr>
      <w:tblStyleColBandSize w:val="1"/>
      <w:tblBorders>
        <w:top w:val="single" w:sz="12" w:space="0" w:color="000000"/>
        <w:left w:val="single" w:sz="12" w:space="0" w:color="000000"/>
        <w:bottom w:val="single" w:sz="12" w:space="0" w:color="000000"/>
        <w:right w:val="single" w:sz="12" w:space="0" w:color="000000"/>
      </w:tblBorders>
    </w:tblPr>
    <w:tcPr>
      <w:tcMar>
        <w:top w:w="57" w:type="dxa"/>
        <w:left w:w="57" w:type="dxa"/>
        <w:bottom w:w="57" w:type="dxa"/>
        <w:right w:w="57" w:type="dxa"/>
      </w:tcMar>
    </w:tcPr>
    <w:tblStylePr w:type="firstRow">
      <w:rPr>
        <w:rFonts w:ascii="Calibri" w:hAnsi="Calibri" w:cs="Calibri"/>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uiPriority w:val="98"/>
    <w:rsid w:val="00702A86"/>
    <w:pPr>
      <w:adjustRightInd w:val="0"/>
      <w:snapToGrid w:val="0"/>
      <w:spacing w:after="80" w:line="240" w:lineRule="atLeast"/>
    </w:pPr>
    <w:rPr>
      <w:rFonts w:ascii="Times New Roman" w:eastAsia="SimSun" w:hAnsi="Times New Roman" w:cs="Times New Roman"/>
      <w:b/>
      <w:bCs/>
      <w:sz w:val="20"/>
      <w:szCs w:val="20"/>
      <w:lang w:val="en-GB" w:eastAsia="en-GB"/>
    </w:rPr>
    <w:tblPr>
      <w:tblStyleColBandSize w:val="1"/>
    </w:tblPr>
    <w:tcPr>
      <w:tcMar>
        <w:top w:w="57" w:type="dxa"/>
        <w:left w:w="57" w:type="dxa"/>
        <w:bottom w:w="57" w:type="dxa"/>
        <w:right w:w="57" w:type="dxa"/>
      </w:tcMar>
    </w:tcPr>
    <w:tblStylePr w:type="firstRow">
      <w:rPr>
        <w:rFonts w:ascii="Calibri" w:hAnsi="Calibri" w:cs="Calibri"/>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uiPriority w:val="98"/>
    <w:rsid w:val="00702A86"/>
    <w:pPr>
      <w:adjustRightInd w:val="0"/>
      <w:snapToGrid w:val="0"/>
      <w:spacing w:after="80" w:line="240" w:lineRule="atLeast"/>
    </w:pPr>
    <w:rPr>
      <w:rFonts w:ascii="Times New Roman" w:eastAsia="SimSun" w:hAnsi="Times New Roman" w:cs="Times New Roman"/>
      <w:b/>
      <w:bCs/>
      <w:sz w:val="20"/>
      <w:szCs w:val="20"/>
      <w:lang w:val="en-GB"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cPr>
      <w:tcMar>
        <w:top w:w="57" w:type="dxa"/>
        <w:left w:w="57" w:type="dxa"/>
        <w:bottom w:w="57" w:type="dxa"/>
        <w:right w:w="57" w:type="dxa"/>
      </w:tcMar>
    </w:tcPr>
    <w:tblStylePr w:type="firstRow">
      <w:rPr>
        <w:rFonts w:ascii="Calibri" w:hAnsi="Calibri" w:cs="Calibri"/>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ColBandSize w:val="1"/>
    </w:tblPr>
    <w:tcPr>
      <w:tcMar>
        <w:top w:w="57" w:type="dxa"/>
        <w:left w:w="57" w:type="dxa"/>
        <w:bottom w:w="57" w:type="dxa"/>
        <w:right w:w="57" w:type="dxa"/>
      </w:tcMar>
    </w:tcPr>
    <w:tblStylePr w:type="firstRow">
      <w:rPr>
        <w:rFonts w:ascii="Calibri" w:hAnsi="Calibri" w:cs="Calibri"/>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cPr>
      <w:tcMar>
        <w:top w:w="57" w:type="dxa"/>
        <w:left w:w="57" w:type="dxa"/>
        <w:bottom w:w="57" w:type="dxa"/>
        <w:right w:w="57" w:type="dxa"/>
      </w:tcMar>
    </w:tcPr>
    <w:tblStylePr w:type="firstRow">
      <w:rPr>
        <w:rFonts w:ascii="Calibri" w:hAnsi="Calibri" w:cs="Calibri"/>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Borders>
        <w:insideH w:val="single" w:sz="18" w:space="0" w:color="FFFFFF"/>
        <w:insideV w:val="single" w:sz="18" w:space="0" w:color="FFFFFF"/>
      </w:tblBorders>
    </w:tblPr>
    <w:tcPr>
      <w:tcMar>
        <w:top w:w="57" w:type="dxa"/>
        <w:left w:w="57" w:type="dxa"/>
        <w:bottom w:w="57" w:type="dxa"/>
        <w:right w:w="57" w:type="dxa"/>
      </w:tcMar>
    </w:tcPr>
    <w:tblStylePr w:type="firstRow">
      <w:rPr>
        <w:rFonts w:ascii="Calibri" w:hAnsi="Calibri" w:cs="Calibri"/>
        <w:b/>
        <w:bCs/>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caps/>
      </w:rPr>
      <w:tblPr/>
      <w:tcPr>
        <w:tcBorders>
          <w:tl2br w:val="none" w:sz="0" w:space="0" w:color="auto"/>
          <w:tr2bl w:val="none" w:sz="0" w:space="0" w:color="auto"/>
        </w:tcBorders>
      </w:tcPr>
    </w:tblStylePr>
  </w:style>
  <w:style w:type="table" w:customStyle="1" w:styleId="TableGrid11">
    <w:name w:val="Table Grid 11"/>
    <w:basedOn w:val="TableNormal"/>
    <w:next w:val="TableGrid1"/>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r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
    <w:name w:val="Table Grid 21"/>
    <w:basedOn w:val="TableNormal"/>
    <w:next w:val="TableGrid2"/>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TableNormal"/>
    <w:next w:val="TableGrid3"/>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rPr>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
    <w:name w:val="Table Grid 41"/>
    <w:basedOn w:val="TableNormal"/>
    <w:next w:val="TableGrid4"/>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rPr>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uiPriority w:val="98"/>
    <w:rsid w:val="00702A86"/>
    <w:pPr>
      <w:adjustRightInd w:val="0"/>
      <w:snapToGrid w:val="0"/>
      <w:spacing w:after="80" w:line="240" w:lineRule="atLeast"/>
    </w:pPr>
    <w:rPr>
      <w:rFonts w:ascii="Times New Roman" w:eastAsia="SimSu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Mar>
        <w:top w:w="57" w:type="dxa"/>
        <w:left w:w="57" w:type="dxa"/>
        <w:bottom w:w="57" w:type="dxa"/>
        <w:right w:w="57" w:type="dxa"/>
      </w:tcMar>
    </w:tcPr>
    <w:tblStylePr w:type="firstRow">
      <w:rPr>
        <w:rFonts w:ascii="Calibri" w:hAnsi="Calibri" w:cs="Calibri"/>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Borders>
        <w:top w:val="single" w:sz="12" w:space="0" w:color="008080"/>
        <w:left w:val="single" w:sz="6" w:space="0" w:color="008080"/>
        <w:bottom w:val="single" w:sz="12" w:space="0" w:color="008080"/>
        <w:right w:val="single" w:sz="6" w:space="0" w:color="008080"/>
      </w:tblBorders>
    </w:tblPr>
    <w:tcPr>
      <w:tcMar>
        <w:top w:w="57" w:type="dxa"/>
        <w:left w:w="57" w:type="dxa"/>
        <w:bottom w:w="57" w:type="dxa"/>
        <w:right w:w="57" w:type="dxa"/>
      </w:tcMar>
    </w:tcPr>
    <w:tblStylePr w:type="firstRow">
      <w:rPr>
        <w:rFonts w:ascii="Calibri" w:hAnsi="Calibri" w:cs="Calibri"/>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RowBandSize w:val="2"/>
      <w:tblBorders>
        <w:bottom w:val="single" w:sz="12" w:space="0" w:color="808080"/>
      </w:tblBorders>
    </w:tblPr>
    <w:tcPr>
      <w:tcMar>
        <w:top w:w="57" w:type="dxa"/>
        <w:left w:w="57" w:type="dxa"/>
        <w:bottom w:w="57" w:type="dxa"/>
        <w:right w:w="57" w:type="dxa"/>
      </w:tcMar>
    </w:tcPr>
    <w:tblStylePr w:type="firstRow">
      <w:rPr>
        <w:rFonts w:ascii="Calibri" w:hAnsi="Calibri" w:cs="Calibri"/>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bottom w:val="single" w:sz="12" w:space="0" w:color="000000"/>
        <w:insideH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Mar>
        <w:top w:w="57" w:type="dxa"/>
        <w:left w:w="57" w:type="dxa"/>
        <w:bottom w:w="57" w:type="dxa"/>
        <w:right w:w="57" w:type="dxa"/>
      </w:tcMar>
    </w:tcPr>
    <w:tblStylePr w:type="firstRow">
      <w:rPr>
        <w:rFonts w:ascii="Calibri" w:hAnsi="Calibri" w:cs="Calibri"/>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cPr>
      <w:tcMar>
        <w:top w:w="57" w:type="dxa"/>
        <w:left w:w="57" w:type="dxa"/>
        <w:bottom w:w="57" w:type="dxa"/>
        <w:right w:w="57" w:type="dxa"/>
      </w:tcMar>
    </w:tcPr>
    <w:tblStylePr w:type="firstRow">
      <w:rPr>
        <w:rFonts w:ascii="Calibri" w:hAnsi="Calibri" w:cs="Calibri"/>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cPr>
      <w:tcMar>
        <w:top w:w="57" w:type="dxa"/>
        <w:left w:w="57" w:type="dxa"/>
        <w:bottom w:w="57" w:type="dxa"/>
        <w:right w:w="57" w:type="dxa"/>
      </w:tcMar>
    </w:tcPr>
    <w:tblStylePr w:type="firstRow">
      <w:rPr>
        <w:rFonts w:ascii="Calibri" w:hAnsi="Calibri" w:cs="Calibri"/>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7"/>
    <w:semiHidden/>
    <w:rsid w:val="00702A86"/>
    <w:pPr>
      <w:spacing w:after="120" w:line="240" w:lineRule="auto"/>
      <w:ind w:left="200" w:hanging="200"/>
    </w:pPr>
    <w:rPr>
      <w:rFonts w:eastAsia="MS Mincho" w:cs="Times New Roman"/>
      <w:color w:val="000000"/>
      <w:szCs w:val="20"/>
      <w:lang w:eastAsia="en-AU"/>
    </w:rPr>
  </w:style>
  <w:style w:type="paragraph" w:customStyle="1" w:styleId="TableofFigures1">
    <w:name w:val="Table of Figures1"/>
    <w:basedOn w:val="Normal"/>
    <w:next w:val="Normal"/>
    <w:uiPriority w:val="99"/>
    <w:rsid w:val="00702A86"/>
    <w:pPr>
      <w:spacing w:after="120" w:line="240" w:lineRule="auto"/>
    </w:pPr>
    <w:rPr>
      <w:rFonts w:eastAsia="MS Mincho" w:cs="Calibri"/>
      <w:i/>
      <w:iCs/>
      <w:color w:val="000000"/>
      <w:sz w:val="20"/>
      <w:szCs w:val="20"/>
      <w:lang w:eastAsia="en-AU"/>
    </w:rPr>
  </w:style>
  <w:style w:type="table" w:customStyle="1" w:styleId="TableProfessional1">
    <w:name w:val="Table Professional1"/>
    <w:basedOn w:val="TableNormal"/>
    <w:next w:val="TableProfessional"/>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8000"/>
        <w:bottom w:val="single" w:sz="12" w:space="0" w:color="008000"/>
      </w:tblBorders>
    </w:tblPr>
    <w:tcPr>
      <w:shd w:val="clear" w:color="auto" w:fill="auto"/>
      <w:tcMar>
        <w:top w:w="57" w:type="dxa"/>
        <w:left w:w="57" w:type="dxa"/>
        <w:bottom w:w="57" w:type="dxa"/>
        <w:right w:w="57" w:type="dxa"/>
      </w:tcMar>
    </w:tcPr>
    <w:tblStylePr w:type="firstRow">
      <w:rPr>
        <w:rFonts w:ascii="Calibri" w:hAnsi="Calibri" w:cs="Calibri"/>
      </w:rPr>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cPr>
      <w:tcMar>
        <w:top w:w="57" w:type="dxa"/>
        <w:left w:w="57" w:type="dxa"/>
        <w:bottom w:w="57" w:type="dxa"/>
        <w:right w:w="57" w:type="dxa"/>
      </w:tcMar>
    </w:tcPr>
    <w:tblStylePr w:type="firstRow">
      <w:rPr>
        <w:rFonts w:ascii="Calibri" w:hAnsi="Calibri" w:cs="Calibri"/>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Mar>
        <w:top w:w="57" w:type="dxa"/>
        <w:left w:w="57" w:type="dxa"/>
        <w:bottom w:w="57" w:type="dxa"/>
        <w:right w:w="57" w:type="dxa"/>
      </w:tcMar>
    </w:tcPr>
    <w:tblStylePr w:type="firstRow">
      <w:rPr>
        <w:rFonts w:ascii="Calibri" w:hAnsi="Calibri" w:cs="Calibri"/>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Pr>
    <w:tcPr>
      <w:tcMar>
        <w:top w:w="57" w:type="dxa"/>
        <w:left w:w="57" w:type="dxa"/>
        <w:bottom w:w="57" w:type="dxa"/>
        <w:right w:w="57" w:type="dxa"/>
      </w:tcMar>
    </w:tcPr>
    <w:tblStylePr w:type="firstRow">
      <w:rPr>
        <w:rFonts w:ascii="Calibri" w:hAnsi="Calibri" w:cs="Calibri"/>
      </w:rPr>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left w:val="single" w:sz="6" w:space="0" w:color="000000"/>
        <w:right w:val="single" w:sz="6" w:space="0" w:color="000000"/>
      </w:tblBorders>
    </w:tblPr>
    <w:tcPr>
      <w:tcMar>
        <w:top w:w="57" w:type="dxa"/>
        <w:left w:w="57" w:type="dxa"/>
        <w:bottom w:w="57" w:type="dxa"/>
        <w:right w:w="57" w:type="dxa"/>
      </w:tcMar>
    </w:tcPr>
    <w:tblStylePr w:type="firstRow">
      <w:rPr>
        <w:rFonts w:ascii="Calibri" w:hAnsi="Calibri" w:cs="Calibri"/>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top w:w="57" w:type="dxa"/>
        <w:left w:w="57" w:type="dxa"/>
        <w:bottom w:w="57" w:type="dxa"/>
        <w:right w:w="57" w:type="dxa"/>
      </w:tcMar>
    </w:tcPr>
    <w:tblStylePr w:type="firstRow">
      <w:rPr>
        <w:rFonts w:ascii="Calibri" w:hAnsi="Calibri" w:cs="Calibri"/>
      </w:rPr>
    </w:tblStylePr>
  </w:style>
  <w:style w:type="table" w:customStyle="1" w:styleId="TableWeb11">
    <w:name w:val="Table Web 11"/>
    <w:basedOn w:val="TableNormal"/>
    <w:next w:val="TableWeb1"/>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Mar>
        <w:top w:w="57" w:type="dxa"/>
        <w:left w:w="57" w:type="dxa"/>
        <w:bottom w:w="57" w:type="dxa"/>
        <w:right w:w="57" w:type="dxa"/>
      </w:tcMar>
    </w:tcPr>
    <w:tblStylePr w:type="firstRow">
      <w:rPr>
        <w:rFonts w:ascii="Calibri" w:hAnsi="Calibri" w:cs="Calibri"/>
      </w:rPr>
      <w:tblPr/>
      <w:tcPr>
        <w:tcBorders>
          <w:tl2br w:val="none" w:sz="0" w:space="0" w:color="auto"/>
          <w:tr2bl w:val="none" w:sz="0" w:space="0" w:color="auto"/>
        </w:tcBorders>
      </w:tcPr>
    </w:tblStylePr>
  </w:style>
  <w:style w:type="table" w:customStyle="1" w:styleId="TableWeb21">
    <w:name w:val="Table Web 21"/>
    <w:basedOn w:val="TableNormal"/>
    <w:next w:val="TableWeb2"/>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Mar>
        <w:top w:w="57" w:type="dxa"/>
        <w:left w:w="57" w:type="dxa"/>
        <w:bottom w:w="57" w:type="dxa"/>
        <w:right w:w="57" w:type="dxa"/>
      </w:tcMar>
    </w:tcPr>
    <w:tblStylePr w:type="firstRow">
      <w:rPr>
        <w:rFonts w:ascii="Calibri" w:hAnsi="Calibri" w:cs="Calibri"/>
      </w:rPr>
      <w:tblPr/>
      <w:tcPr>
        <w:tcBorders>
          <w:tl2br w:val="none" w:sz="0" w:space="0" w:color="auto"/>
          <w:tr2bl w:val="none" w:sz="0" w:space="0" w:color="auto"/>
        </w:tcBorders>
      </w:tcPr>
    </w:tblStylePr>
  </w:style>
  <w:style w:type="table" w:customStyle="1" w:styleId="TableWeb31">
    <w:name w:val="Table Web 31"/>
    <w:basedOn w:val="TableNormal"/>
    <w:next w:val="TableWeb3"/>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Mar>
        <w:top w:w="57" w:type="dxa"/>
        <w:left w:w="57" w:type="dxa"/>
        <w:bottom w:w="57" w:type="dxa"/>
        <w:right w:w="57" w:type="dxa"/>
      </w:tcMar>
    </w:tcPr>
    <w:tblStylePr w:type="firstRow">
      <w:rPr>
        <w:rFonts w:ascii="Calibri" w:hAnsi="Calibri" w:cs="Calibri"/>
      </w:rPr>
      <w:tblPr/>
      <w:tcPr>
        <w:tcBorders>
          <w:tl2br w:val="none" w:sz="0" w:space="0" w:color="auto"/>
          <w:tr2bl w:val="none" w:sz="0" w:space="0" w:color="auto"/>
        </w:tcBorders>
      </w:tcPr>
    </w:tblStylePr>
  </w:style>
  <w:style w:type="paragraph" w:customStyle="1" w:styleId="Title1">
    <w:name w:val="Title1"/>
    <w:basedOn w:val="Normal"/>
    <w:next w:val="Normal"/>
    <w:uiPriority w:val="97"/>
    <w:semiHidden/>
    <w:rsid w:val="00702A86"/>
    <w:pPr>
      <w:pBdr>
        <w:bottom w:val="single" w:sz="8" w:space="4" w:color="004976"/>
      </w:pBdr>
      <w:spacing w:after="300" w:line="240" w:lineRule="auto"/>
      <w:contextualSpacing/>
    </w:pPr>
    <w:rPr>
      <w:rFonts w:eastAsia="MS Gothic" w:cs="Times New Roman"/>
      <w:color w:val="000000"/>
      <w:spacing w:val="5"/>
      <w:kern w:val="28"/>
      <w:sz w:val="52"/>
      <w:szCs w:val="52"/>
      <w:lang w:eastAsia="en-AU"/>
    </w:rPr>
  </w:style>
  <w:style w:type="character" w:customStyle="1" w:styleId="TitleChar">
    <w:name w:val="Title Char"/>
    <w:basedOn w:val="DefaultParagraphFont"/>
    <w:link w:val="Title"/>
    <w:uiPriority w:val="97"/>
    <w:semiHidden/>
    <w:rsid w:val="00702A86"/>
    <w:rPr>
      <w:rFonts w:ascii="Calibri" w:eastAsia="MS Gothic" w:hAnsi="Calibri"/>
      <w:color w:val="000000"/>
      <w:spacing w:val="5"/>
      <w:kern w:val="28"/>
      <w:sz w:val="52"/>
      <w:szCs w:val="52"/>
      <w:lang w:val="en-AU" w:eastAsia="ja-JP"/>
    </w:rPr>
  </w:style>
  <w:style w:type="paragraph" w:customStyle="1" w:styleId="TOAHeading1">
    <w:name w:val="TOA Heading1"/>
    <w:basedOn w:val="Normal"/>
    <w:next w:val="Normal"/>
    <w:uiPriority w:val="97"/>
    <w:semiHidden/>
    <w:rsid w:val="00702A86"/>
    <w:pPr>
      <w:spacing w:before="120" w:after="120" w:line="240" w:lineRule="auto"/>
    </w:pPr>
    <w:rPr>
      <w:rFonts w:ascii="Calibri" w:eastAsia="MS Gothic" w:hAnsi="Calibri" w:cs="Calibri"/>
      <w:b/>
      <w:bCs/>
      <w:color w:val="000000"/>
      <w:sz w:val="24"/>
      <w:szCs w:val="20"/>
      <w:lang w:eastAsia="en-AU"/>
    </w:rPr>
  </w:style>
  <w:style w:type="paragraph" w:styleId="TOC5">
    <w:name w:val="toc 5"/>
    <w:basedOn w:val="Normal"/>
    <w:next w:val="Normal"/>
    <w:autoRedefine/>
    <w:uiPriority w:val="97"/>
    <w:semiHidden/>
    <w:rsid w:val="00702A86"/>
    <w:pPr>
      <w:spacing w:after="100" w:line="240" w:lineRule="auto"/>
      <w:ind w:left="800"/>
    </w:pPr>
    <w:rPr>
      <w:rFonts w:eastAsia="MS Mincho" w:cs="Times New Roman"/>
      <w:color w:val="000000"/>
      <w:szCs w:val="20"/>
      <w:lang w:eastAsia="en-AU"/>
    </w:rPr>
  </w:style>
  <w:style w:type="paragraph" w:styleId="TOC6">
    <w:name w:val="toc 6"/>
    <w:basedOn w:val="Normal"/>
    <w:next w:val="Normal"/>
    <w:autoRedefine/>
    <w:uiPriority w:val="97"/>
    <w:semiHidden/>
    <w:rsid w:val="00702A86"/>
    <w:pPr>
      <w:spacing w:after="100" w:line="240" w:lineRule="auto"/>
      <w:ind w:left="1000"/>
    </w:pPr>
    <w:rPr>
      <w:rFonts w:eastAsia="MS Mincho" w:cs="Times New Roman"/>
      <w:color w:val="000000"/>
      <w:szCs w:val="20"/>
      <w:lang w:eastAsia="en-AU"/>
    </w:rPr>
  </w:style>
  <w:style w:type="paragraph" w:styleId="TOC7">
    <w:name w:val="toc 7"/>
    <w:basedOn w:val="Normal"/>
    <w:next w:val="Normal"/>
    <w:autoRedefine/>
    <w:uiPriority w:val="97"/>
    <w:semiHidden/>
    <w:rsid w:val="00702A86"/>
    <w:pPr>
      <w:spacing w:after="100" w:line="240" w:lineRule="auto"/>
      <w:ind w:left="1200"/>
    </w:pPr>
    <w:rPr>
      <w:rFonts w:eastAsia="MS Mincho" w:cs="Times New Roman"/>
      <w:color w:val="000000"/>
      <w:szCs w:val="20"/>
      <w:lang w:eastAsia="en-AU"/>
    </w:rPr>
  </w:style>
  <w:style w:type="paragraph" w:styleId="TOC8">
    <w:name w:val="toc 8"/>
    <w:basedOn w:val="Normal"/>
    <w:next w:val="Normal"/>
    <w:autoRedefine/>
    <w:uiPriority w:val="97"/>
    <w:semiHidden/>
    <w:rsid w:val="00702A86"/>
    <w:pPr>
      <w:spacing w:after="100" w:line="240" w:lineRule="auto"/>
      <w:ind w:left="1400"/>
    </w:pPr>
    <w:rPr>
      <w:rFonts w:eastAsia="MS Mincho" w:cs="Times New Roman"/>
      <w:color w:val="000000"/>
      <w:szCs w:val="20"/>
      <w:lang w:eastAsia="en-AU"/>
    </w:rPr>
  </w:style>
  <w:style w:type="paragraph" w:styleId="TOC9">
    <w:name w:val="toc 9"/>
    <w:basedOn w:val="Normal"/>
    <w:next w:val="Normal"/>
    <w:autoRedefine/>
    <w:uiPriority w:val="97"/>
    <w:semiHidden/>
    <w:rsid w:val="00702A86"/>
    <w:pPr>
      <w:spacing w:after="100" w:line="240" w:lineRule="auto"/>
      <w:ind w:left="1600"/>
    </w:pPr>
    <w:rPr>
      <w:rFonts w:eastAsia="MS Mincho" w:cs="Times New Roman"/>
      <w:color w:val="000000"/>
      <w:szCs w:val="20"/>
      <w:lang w:eastAsia="en-AU"/>
    </w:rPr>
  </w:style>
  <w:style w:type="paragraph" w:customStyle="1" w:styleId="TOCHeading1">
    <w:name w:val="TOC Heading1"/>
    <w:basedOn w:val="Normal"/>
    <w:next w:val="Normal"/>
    <w:uiPriority w:val="97"/>
    <w:qFormat/>
    <w:rsid w:val="00702A86"/>
    <w:pPr>
      <w:spacing w:before="320" w:after="1100" w:line="192" w:lineRule="auto"/>
    </w:pPr>
    <w:rPr>
      <w:rFonts w:ascii="Calibri" w:eastAsia="MS Mincho" w:hAnsi="Calibri" w:cs="Times New Roman"/>
      <w:b/>
      <w:color w:val="004976"/>
      <w:sz w:val="56"/>
      <w:szCs w:val="20"/>
      <w:lang w:eastAsia="en-AU"/>
    </w:rPr>
  </w:style>
  <w:style w:type="table" w:customStyle="1" w:styleId="LayoutGrid">
    <w:name w:val="Layout Grid"/>
    <w:basedOn w:val="TableNormal"/>
    <w:uiPriority w:val="99"/>
    <w:rsid w:val="00702A86"/>
    <w:pPr>
      <w:spacing w:after="0" w:line="240" w:lineRule="auto"/>
    </w:pPr>
    <w:rPr>
      <w:rFonts w:eastAsia="SimSun" w:cs="Times New Roman"/>
      <w:sz w:val="20"/>
      <w:szCs w:val="20"/>
      <w:lang w:val="en-GB" w:eastAsia="en-GB"/>
    </w:rPr>
    <w:tblPr>
      <w:tblCellMar>
        <w:left w:w="0" w:type="dxa"/>
        <w:right w:w="0" w:type="dxa"/>
      </w:tblCellMar>
    </w:tblPr>
  </w:style>
  <w:style w:type="paragraph" w:customStyle="1" w:styleId="DividerTitle">
    <w:name w:val="Divider Title"/>
    <w:basedOn w:val="Normal"/>
    <w:next w:val="Normal"/>
    <w:qFormat/>
    <w:rsid w:val="00702A86"/>
    <w:pPr>
      <w:spacing w:before="960" w:after="240" w:line="192" w:lineRule="auto"/>
      <w:contextualSpacing/>
    </w:pPr>
    <w:rPr>
      <w:rFonts w:ascii="Calibri" w:eastAsia="MS Mincho" w:hAnsi="Calibri" w:cs="Times New Roman"/>
      <w:b/>
      <w:color w:val="FFFFFF"/>
      <w:sz w:val="64"/>
      <w:szCs w:val="20"/>
      <w:lang w:eastAsia="en-AU"/>
    </w:rPr>
  </w:style>
  <w:style w:type="paragraph" w:customStyle="1" w:styleId="TOC21">
    <w:name w:val="TOC 21"/>
    <w:basedOn w:val="Normal"/>
    <w:next w:val="Normal"/>
    <w:uiPriority w:val="39"/>
    <w:unhideWhenUsed/>
    <w:rsid w:val="00702A86"/>
    <w:pPr>
      <w:tabs>
        <w:tab w:val="right" w:pos="7019"/>
      </w:tabs>
      <w:spacing w:after="60" w:line="240" w:lineRule="auto"/>
      <w:ind w:left="227"/>
    </w:pPr>
    <w:rPr>
      <w:rFonts w:ascii="Calibri" w:eastAsia="MS Mincho" w:hAnsi="Calibri" w:cs="Times New Roman"/>
      <w:color w:val="004976"/>
      <w:sz w:val="24"/>
      <w:szCs w:val="20"/>
      <w:lang w:eastAsia="en-AU"/>
    </w:rPr>
  </w:style>
  <w:style w:type="paragraph" w:customStyle="1" w:styleId="HeaderTitle">
    <w:name w:val="Header Title"/>
    <w:basedOn w:val="Header"/>
    <w:qFormat/>
    <w:rsid w:val="00702A86"/>
    <w:rPr>
      <w:b/>
      <w:caps w:val="0"/>
      <w:sz w:val="17"/>
    </w:rPr>
  </w:style>
  <w:style w:type="numbering" w:customStyle="1" w:styleId="ListBullets">
    <w:name w:val="ListBullets"/>
    <w:uiPriority w:val="99"/>
    <w:rsid w:val="00702A86"/>
    <w:pPr>
      <w:numPr>
        <w:numId w:val="40"/>
      </w:numPr>
    </w:pPr>
  </w:style>
  <w:style w:type="character" w:customStyle="1" w:styleId="FooterInfoBold">
    <w:name w:val="Footer Info Bold"/>
    <w:basedOn w:val="DefaultParagraphFont"/>
    <w:uiPriority w:val="1"/>
    <w:qFormat/>
    <w:rsid w:val="00702A86"/>
    <w:rPr>
      <w:b/>
    </w:rPr>
  </w:style>
  <w:style w:type="paragraph" w:styleId="TOC3">
    <w:name w:val="toc 3"/>
    <w:basedOn w:val="Normal"/>
    <w:next w:val="Normal"/>
    <w:autoRedefine/>
    <w:uiPriority w:val="39"/>
    <w:unhideWhenUsed/>
    <w:rsid w:val="00702A86"/>
    <w:pPr>
      <w:spacing w:after="100" w:line="240" w:lineRule="auto"/>
      <w:ind w:left="400"/>
    </w:pPr>
    <w:rPr>
      <w:rFonts w:eastAsia="MS Mincho" w:cs="Times New Roman"/>
      <w:color w:val="000000"/>
      <w:szCs w:val="20"/>
      <w:lang w:eastAsia="en-AU"/>
    </w:rPr>
  </w:style>
  <w:style w:type="table" w:customStyle="1" w:styleId="ASATable">
    <w:name w:val="ASA Table"/>
    <w:basedOn w:val="TableNormal"/>
    <w:uiPriority w:val="99"/>
    <w:rsid w:val="00702A86"/>
    <w:pPr>
      <w:spacing w:after="0" w:line="240" w:lineRule="auto"/>
      <w:jc w:val="center"/>
    </w:pPr>
    <w:rPr>
      <w:rFonts w:eastAsia="SimSun" w:cs="Times New Roman"/>
      <w:sz w:val="20"/>
      <w:szCs w:val="20"/>
      <w:lang w:val="en-GB" w:eastAsia="en-GB"/>
    </w:rPr>
    <w:tblPr>
      <w:tblStyleRowBandSize w:val="1"/>
      <w:tblBorders>
        <w:top w:val="single" w:sz="4" w:space="0" w:color="004976"/>
        <w:left w:val="single" w:sz="4" w:space="0" w:color="004976"/>
        <w:bottom w:val="single" w:sz="4" w:space="0" w:color="004976"/>
        <w:right w:val="single" w:sz="4" w:space="0" w:color="004976"/>
        <w:insideH w:val="single" w:sz="4" w:space="0" w:color="004976"/>
        <w:insideV w:val="single" w:sz="4" w:space="0" w:color="004976"/>
      </w:tblBorders>
    </w:tblPr>
    <w:tblStylePr w:type="firstRow">
      <w:rPr>
        <w:caps w:val="0"/>
        <w:smallCaps w:val="0"/>
        <w:color w:val="36573B"/>
      </w:rPr>
      <w:tblPr/>
      <w:trPr>
        <w:tblHeader/>
      </w:trPr>
      <w:tcPr>
        <w:tcBorders>
          <w:top w:val="single" w:sz="2" w:space="0" w:color="004976"/>
          <w:left w:val="single" w:sz="2" w:space="0" w:color="004976"/>
          <w:bottom w:val="single" w:sz="2" w:space="0" w:color="004976"/>
          <w:right w:val="single" w:sz="2" w:space="0" w:color="004976"/>
          <w:insideH w:val="single" w:sz="2" w:space="0" w:color="004976"/>
          <w:insideV w:val="single" w:sz="2" w:space="0" w:color="004976"/>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rPr>
      <w:tblPr/>
      <w:tcPr>
        <w:shd w:val="clear" w:color="auto" w:fill="004976"/>
      </w:tcPr>
    </w:tblStylePr>
  </w:style>
  <w:style w:type="paragraph" w:customStyle="1" w:styleId="DividerSubtitle">
    <w:name w:val="Divider Subtitle"/>
    <w:basedOn w:val="Normal"/>
    <w:qFormat/>
    <w:rsid w:val="00702A86"/>
    <w:pPr>
      <w:spacing w:line="240" w:lineRule="auto"/>
    </w:pPr>
    <w:rPr>
      <w:rFonts w:eastAsia="MS Mincho" w:cs="Times New Roman"/>
      <w:b/>
      <w:color w:val="FFFFFF"/>
      <w:sz w:val="43"/>
      <w:szCs w:val="20"/>
    </w:rPr>
  </w:style>
  <w:style w:type="paragraph" w:customStyle="1" w:styleId="FooterInfo">
    <w:name w:val="Footer Info"/>
    <w:basedOn w:val="Footer"/>
    <w:qFormat/>
    <w:rsid w:val="00702A86"/>
    <w:pPr>
      <w:tabs>
        <w:tab w:val="clear" w:pos="4513"/>
        <w:tab w:val="clear" w:pos="9026"/>
      </w:tabs>
      <w:spacing w:after="120"/>
    </w:pPr>
    <w:rPr>
      <w:rFonts w:eastAsia="MS Mincho" w:cs="Times New Roman"/>
      <w:color w:val="004976"/>
      <w:sz w:val="18"/>
      <w:szCs w:val="20"/>
      <w:lang w:eastAsia="en-AU"/>
    </w:rPr>
  </w:style>
  <w:style w:type="paragraph" w:customStyle="1" w:styleId="FooterInfoDividerPage">
    <w:name w:val="Footer Info DividerPage"/>
    <w:basedOn w:val="FooterInfo"/>
    <w:qFormat/>
    <w:rsid w:val="00702A86"/>
    <w:rPr>
      <w:color w:val="FFFFFF"/>
    </w:rPr>
  </w:style>
  <w:style w:type="paragraph" w:customStyle="1" w:styleId="CoverURL">
    <w:name w:val="Cover URL"/>
    <w:basedOn w:val="Footer"/>
    <w:qFormat/>
    <w:rsid w:val="00702A86"/>
    <w:pPr>
      <w:tabs>
        <w:tab w:val="clear" w:pos="4513"/>
        <w:tab w:val="clear" w:pos="9026"/>
      </w:tabs>
      <w:spacing w:before="440" w:after="120"/>
    </w:pPr>
    <w:rPr>
      <w:rFonts w:eastAsia="MS Mincho" w:cs="Times New Roman"/>
      <w:b/>
      <w:color w:val="FFFFFF"/>
      <w:sz w:val="29"/>
      <w:szCs w:val="20"/>
      <w:lang w:eastAsia="en-AU"/>
    </w:rPr>
  </w:style>
  <w:style w:type="paragraph" w:styleId="ListNumber3">
    <w:name w:val="List Number 3"/>
    <w:basedOn w:val="Normal"/>
    <w:uiPriority w:val="99"/>
    <w:qFormat/>
    <w:rsid w:val="00702A86"/>
    <w:pPr>
      <w:spacing w:after="120" w:line="240" w:lineRule="auto"/>
      <w:contextualSpacing/>
    </w:pPr>
    <w:rPr>
      <w:rFonts w:eastAsia="MS Mincho" w:cs="Times New Roman"/>
      <w:color w:val="000000"/>
      <w:szCs w:val="20"/>
      <w:lang w:eastAsia="en-AU"/>
    </w:rPr>
  </w:style>
  <w:style w:type="table" w:customStyle="1" w:styleId="ASAPullOutBox">
    <w:name w:val="ASA PullOut Box"/>
    <w:basedOn w:val="TableNormal"/>
    <w:uiPriority w:val="99"/>
    <w:rsid w:val="00702A86"/>
    <w:pPr>
      <w:spacing w:after="0" w:line="240" w:lineRule="auto"/>
    </w:pPr>
    <w:rPr>
      <w:rFonts w:eastAsia="SimSun" w:cs="Times New Roman"/>
      <w:sz w:val="20"/>
      <w:szCs w:val="20"/>
      <w:lang w:val="en-GB" w:eastAsia="en-GB"/>
    </w:rPr>
    <w:tblPr>
      <w:tblBorders>
        <w:top w:val="single" w:sz="4" w:space="0" w:color="004976"/>
        <w:left w:val="single" w:sz="4" w:space="0" w:color="004976"/>
        <w:bottom w:val="single" w:sz="4" w:space="0" w:color="004976"/>
        <w:right w:val="single" w:sz="4" w:space="0" w:color="004976"/>
      </w:tblBorders>
      <w:tblCellMar>
        <w:top w:w="284" w:type="dxa"/>
        <w:left w:w="567" w:type="dxa"/>
        <w:bottom w:w="85" w:type="dxa"/>
        <w:right w:w="567" w:type="dxa"/>
      </w:tblCellMar>
    </w:tblPr>
  </w:style>
  <w:style w:type="paragraph" w:customStyle="1" w:styleId="IntroCopy2">
    <w:name w:val="Intro Copy 2"/>
    <w:basedOn w:val="Normal"/>
    <w:next w:val="Normal"/>
    <w:qFormat/>
    <w:rsid w:val="00702A86"/>
    <w:pPr>
      <w:spacing w:after="120" w:line="240" w:lineRule="auto"/>
    </w:pPr>
    <w:rPr>
      <w:rFonts w:eastAsia="MS Mincho" w:cs="Times New Roman"/>
      <w:b/>
      <w:color w:val="000000"/>
      <w:szCs w:val="20"/>
      <w:lang w:eastAsia="en-AU"/>
    </w:rPr>
  </w:style>
  <w:style w:type="paragraph" w:customStyle="1" w:styleId="CoverDate">
    <w:name w:val="Cover Date"/>
    <w:basedOn w:val="CoverSubtitle"/>
    <w:qFormat/>
    <w:rsid w:val="00702A86"/>
  </w:style>
  <w:style w:type="numbering" w:customStyle="1" w:styleId="DividerNo">
    <w:name w:val="DividerNo"/>
    <w:uiPriority w:val="99"/>
    <w:rsid w:val="00702A86"/>
    <w:pPr>
      <w:numPr>
        <w:numId w:val="6"/>
      </w:numPr>
    </w:pPr>
  </w:style>
  <w:style w:type="paragraph" w:customStyle="1" w:styleId="DividerNumber">
    <w:name w:val="Divider Number"/>
    <w:basedOn w:val="Normal"/>
    <w:qFormat/>
    <w:rsid w:val="00702A86"/>
    <w:pPr>
      <w:numPr>
        <w:numId w:val="12"/>
      </w:numPr>
      <w:tabs>
        <w:tab w:val="num" w:pos="360"/>
      </w:tabs>
      <w:spacing w:before="680" w:after="120" w:line="216" w:lineRule="auto"/>
      <w:contextualSpacing/>
    </w:pPr>
    <w:rPr>
      <w:rFonts w:eastAsia="MS Mincho" w:cs="Times New Roman"/>
      <w:b/>
      <w:color w:val="FFFFFF"/>
      <w:sz w:val="112"/>
      <w:szCs w:val="20"/>
      <w:lang w:eastAsia="en-AU"/>
    </w:rPr>
  </w:style>
  <w:style w:type="paragraph" w:customStyle="1" w:styleId="TableText-Diagram">
    <w:name w:val="Table Text - Diagram"/>
    <w:basedOn w:val="Normal"/>
    <w:qFormat/>
    <w:rsid w:val="008B0F14"/>
    <w:pPr>
      <w:spacing w:before="80" w:after="80" w:line="240" w:lineRule="auto"/>
    </w:pPr>
    <w:rPr>
      <w:rFonts w:ascii="Calibri" w:eastAsia="MS Mincho" w:hAnsi="Calibri" w:cs="Times New Roman"/>
      <w:color w:val="004976"/>
      <w:spacing w:val="-3"/>
      <w:lang w:val="en-GB" w:eastAsia="en-AU"/>
    </w:rPr>
  </w:style>
  <w:style w:type="paragraph" w:customStyle="1" w:styleId="TableText-DiagramFirstColumn">
    <w:name w:val="Table Text - Diagram FirstColumn"/>
    <w:basedOn w:val="TableText-Diagram"/>
    <w:qFormat/>
    <w:rsid w:val="00702A86"/>
    <w:rPr>
      <w:b/>
      <w:color w:val="FFFFFF"/>
    </w:rPr>
  </w:style>
  <w:style w:type="paragraph" w:customStyle="1" w:styleId="Notes">
    <w:name w:val="Notes"/>
    <w:basedOn w:val="Normal"/>
    <w:next w:val="Normal"/>
    <w:qFormat/>
    <w:rsid w:val="00702A86"/>
    <w:pPr>
      <w:spacing w:before="160" w:after="120" w:line="180" w:lineRule="atLeast"/>
    </w:pPr>
    <w:rPr>
      <w:rFonts w:eastAsia="MS Mincho" w:cs="Times New Roman"/>
      <w:color w:val="000000"/>
      <w:sz w:val="20"/>
      <w:szCs w:val="20"/>
      <w:lang w:val="es-ES" w:eastAsia="en-AU"/>
    </w:rPr>
  </w:style>
  <w:style w:type="paragraph" w:customStyle="1" w:styleId="ChartSubhead">
    <w:name w:val="Chart Subhead"/>
    <w:basedOn w:val="Normal"/>
    <w:qFormat/>
    <w:rsid w:val="00702A86"/>
    <w:pPr>
      <w:spacing w:before="500" w:line="240" w:lineRule="auto"/>
    </w:pPr>
    <w:rPr>
      <w:rFonts w:ascii="Calibri" w:eastAsia="MS Mincho" w:hAnsi="Calibri" w:cs="Times New Roman"/>
      <w:b/>
      <w:color w:val="004976"/>
      <w:sz w:val="32"/>
      <w:szCs w:val="20"/>
      <w:lang w:eastAsia="en-AU"/>
    </w:rPr>
  </w:style>
  <w:style w:type="paragraph" w:customStyle="1" w:styleId="ChartIntroCopy">
    <w:name w:val="Chart IntroCopy"/>
    <w:basedOn w:val="Normal"/>
    <w:qFormat/>
    <w:rsid w:val="00702A86"/>
    <w:pPr>
      <w:spacing w:after="120" w:line="240" w:lineRule="auto"/>
      <w:contextualSpacing/>
    </w:pPr>
    <w:rPr>
      <w:rFonts w:eastAsia="MS Mincho" w:cs="Times New Roman"/>
      <w:b/>
      <w:color w:val="004976"/>
      <w:szCs w:val="20"/>
      <w:lang w:eastAsia="en-AU"/>
    </w:rPr>
  </w:style>
  <w:style w:type="table" w:customStyle="1" w:styleId="ASAChartBox">
    <w:name w:val="ASA ChartBox"/>
    <w:basedOn w:val="TableNormal"/>
    <w:uiPriority w:val="99"/>
    <w:rsid w:val="00702A86"/>
    <w:pPr>
      <w:spacing w:after="0" w:line="240" w:lineRule="auto"/>
    </w:pPr>
    <w:rPr>
      <w:rFonts w:ascii="Calibri" w:eastAsia="SimSun" w:hAnsi="Calibri" w:cs="Times New Roman"/>
      <w:sz w:val="20"/>
      <w:szCs w:val="20"/>
      <w:lang w:val="en-GB" w:eastAsia="en-GB"/>
    </w:rPr>
    <w:tblPr>
      <w:tblBorders>
        <w:top w:val="single" w:sz="4" w:space="0" w:color="004976"/>
        <w:left w:val="single" w:sz="4" w:space="0" w:color="004976"/>
        <w:bottom w:val="single" w:sz="4" w:space="0" w:color="004976"/>
        <w:right w:val="single" w:sz="4" w:space="0" w:color="004976"/>
      </w:tblBorders>
      <w:tblCellMar>
        <w:top w:w="284" w:type="dxa"/>
        <w:left w:w="567" w:type="dxa"/>
        <w:bottom w:w="85" w:type="dxa"/>
        <w:right w:w="567" w:type="dxa"/>
      </w:tblCellMar>
    </w:tblPr>
  </w:style>
  <w:style w:type="paragraph" w:customStyle="1" w:styleId="BackPageURL">
    <w:name w:val="BackPage URL"/>
    <w:basedOn w:val="Normal"/>
    <w:qFormat/>
    <w:rsid w:val="00702A86"/>
    <w:pPr>
      <w:spacing w:after="60" w:line="240" w:lineRule="auto"/>
      <w:jc w:val="right"/>
    </w:pPr>
    <w:rPr>
      <w:rFonts w:eastAsia="MS Mincho" w:cs="Times New Roman"/>
      <w:b/>
      <w:color w:val="004976"/>
      <w:sz w:val="24"/>
      <w:szCs w:val="20"/>
      <w:lang w:val="es-ES" w:eastAsia="en-AU"/>
      <w14:textFill>
        <w14:solidFill>
          <w14:srgbClr w14:val="004976">
            <w14:alpha w14:val="30000"/>
          </w14:srgbClr>
        </w14:solidFill>
      </w14:textFill>
    </w:rPr>
  </w:style>
  <w:style w:type="paragraph" w:customStyle="1" w:styleId="BackPageDetails">
    <w:name w:val="BackPage Details"/>
    <w:basedOn w:val="Normal"/>
    <w:qFormat/>
    <w:rsid w:val="00702A86"/>
    <w:pPr>
      <w:spacing w:after="120" w:line="228" w:lineRule="auto"/>
      <w:contextualSpacing/>
    </w:pPr>
    <w:rPr>
      <w:rFonts w:eastAsia="MS Mincho" w:cs="Times New Roman"/>
      <w:color w:val="004976"/>
      <w:sz w:val="24"/>
      <w:szCs w:val="20"/>
      <w:lang w:eastAsia="en-AU"/>
    </w:rPr>
  </w:style>
  <w:style w:type="table" w:customStyle="1" w:styleId="CECouncil">
    <w:name w:val="CE Council"/>
    <w:basedOn w:val="TableNormal"/>
    <w:uiPriority w:val="99"/>
    <w:rsid w:val="00702A86"/>
    <w:pPr>
      <w:spacing w:after="0" w:line="240" w:lineRule="auto"/>
    </w:pPr>
    <w:rPr>
      <w:rFonts w:cs="Times New Roman"/>
      <w:sz w:val="20"/>
      <w:szCs w:val="20"/>
    </w:rPr>
    <w:tblPr>
      <w:tblStyleRowBandSize w:val="1"/>
      <w:tblStyleColBandSize w:val="1"/>
    </w:tblPr>
    <w:tblStylePr w:type="firstRow">
      <w:tblPr/>
      <w:tcPr>
        <w:tcBorders>
          <w:top w:val="nil"/>
          <w:left w:val="nil"/>
          <w:bottom w:val="nil"/>
          <w:right w:val="nil"/>
          <w:insideH w:val="nil"/>
          <w:insideV w:val="nil"/>
          <w:tl2br w:val="nil"/>
          <w:tr2bl w:val="nil"/>
        </w:tcBorders>
      </w:tcPr>
    </w:tblStylePr>
    <w:tblStylePr w:type="firstCol">
      <w:rPr>
        <w:b w:val="0"/>
      </w:rPr>
    </w:tblStylePr>
    <w:tblStylePr w:type="band1Horz">
      <w:tblPr/>
      <w:tcPr>
        <w:shd w:val="clear" w:color="auto" w:fill="E0E1E3"/>
      </w:tcPr>
    </w:tblStylePr>
  </w:style>
  <w:style w:type="table" w:customStyle="1" w:styleId="TableGridLight1">
    <w:name w:val="Table Grid Light1"/>
    <w:basedOn w:val="TableNormal"/>
    <w:uiPriority w:val="40"/>
    <w:rsid w:val="00702A86"/>
    <w:pPr>
      <w:spacing w:after="0" w:line="240" w:lineRule="auto"/>
    </w:pPr>
    <w:rPr>
      <w:rFonts w:ascii="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ImageCaptionWhite">
    <w:name w:val="Image Caption White"/>
    <w:basedOn w:val="Normal"/>
    <w:qFormat/>
    <w:rsid w:val="00702A86"/>
    <w:pPr>
      <w:spacing w:before="240" w:after="240" w:line="240" w:lineRule="auto"/>
      <w:ind w:left="340" w:right="340"/>
    </w:pPr>
    <w:rPr>
      <w:rFonts w:cs="Times New Roman"/>
      <w:b/>
      <w:color w:val="FFFFFF"/>
      <w:szCs w:val="20"/>
    </w:rPr>
  </w:style>
  <w:style w:type="character" w:customStyle="1" w:styleId="FooterChar">
    <w:name w:val="Footer Char"/>
    <w:basedOn w:val="DefaultParagraphFont"/>
    <w:link w:val="Footer1"/>
    <w:uiPriority w:val="9"/>
    <w:rsid w:val="00702A86"/>
    <w:rPr>
      <w:rFonts w:ascii="Calibri" w:eastAsia="MS Mincho" w:hAnsi="Calibri"/>
      <w:color w:val="004976"/>
      <w:sz w:val="12"/>
      <w:lang w:val="en-AU" w:eastAsia="ja-JP"/>
    </w:rPr>
  </w:style>
  <w:style w:type="paragraph" w:customStyle="1" w:styleId="Quote1">
    <w:name w:val="Quote1"/>
    <w:basedOn w:val="Normal"/>
    <w:next w:val="AuthorName"/>
    <w:uiPriority w:val="29"/>
    <w:rsid w:val="00702A86"/>
    <w:pPr>
      <w:spacing w:after="120" w:line="364" w:lineRule="atLeast"/>
    </w:pPr>
    <w:rPr>
      <w:rFonts w:cs="Times New Roman"/>
      <w:iCs/>
      <w:color w:val="004976"/>
      <w:sz w:val="34"/>
      <w:szCs w:val="20"/>
    </w:rPr>
  </w:style>
  <w:style w:type="character" w:customStyle="1" w:styleId="QuoteChar">
    <w:name w:val="Quote Char"/>
    <w:basedOn w:val="DefaultParagraphFont"/>
    <w:link w:val="Quote"/>
    <w:uiPriority w:val="29"/>
    <w:rsid w:val="00702A86"/>
    <w:rPr>
      <w:rFonts w:ascii="Calibri" w:eastAsia="Calibri" w:hAnsi="Calibri"/>
      <w:iCs/>
      <w:color w:val="004976"/>
      <w:sz w:val="34"/>
      <w:lang w:val="en-AU" w:eastAsia="en-US"/>
    </w:rPr>
  </w:style>
  <w:style w:type="paragraph" w:customStyle="1" w:styleId="Citation">
    <w:name w:val="Citation"/>
    <w:basedOn w:val="FootnoteText"/>
    <w:qFormat/>
    <w:rsid w:val="00363976"/>
    <w:rPr>
      <w:rFonts w:cstheme="minorHAnsi"/>
      <w:sz w:val="18"/>
      <w:szCs w:val="18"/>
    </w:rPr>
  </w:style>
  <w:style w:type="paragraph" w:customStyle="1" w:styleId="AuthorName">
    <w:name w:val="Author Name"/>
    <w:basedOn w:val="Normal"/>
    <w:next w:val="Normal"/>
    <w:qFormat/>
    <w:rsid w:val="00702A86"/>
    <w:pPr>
      <w:spacing w:after="120" w:line="240" w:lineRule="auto"/>
      <w:jc w:val="right"/>
    </w:pPr>
    <w:rPr>
      <w:rFonts w:eastAsia="MS Mincho" w:cs="Times New Roman"/>
      <w:b/>
      <w:noProof/>
      <w:color w:val="004976"/>
      <w:sz w:val="24"/>
      <w:szCs w:val="20"/>
      <w:lang w:eastAsia="en-AU"/>
    </w:rPr>
  </w:style>
  <w:style w:type="paragraph" w:customStyle="1" w:styleId="NormalBold">
    <w:name w:val="Normal Bold"/>
    <w:basedOn w:val="Normal"/>
    <w:qFormat/>
    <w:rsid w:val="00702A86"/>
    <w:pPr>
      <w:spacing w:after="120" w:line="240" w:lineRule="auto"/>
    </w:pPr>
    <w:rPr>
      <w:rFonts w:eastAsia="MS Mincho" w:cs="Times New Roman"/>
      <w:b/>
      <w:color w:val="000000"/>
      <w:szCs w:val="20"/>
      <w:lang w:eastAsia="en-AU"/>
    </w:rPr>
  </w:style>
  <w:style w:type="paragraph" w:customStyle="1" w:styleId="TableHeading-Diagram">
    <w:name w:val="Table Heading - Diagram"/>
    <w:basedOn w:val="TableHeading"/>
    <w:qFormat/>
    <w:rsid w:val="00702A86"/>
    <w:rPr>
      <w:color w:val="FFFFFF"/>
    </w:rPr>
  </w:style>
  <w:style w:type="character" w:customStyle="1" w:styleId="ListParagraphChar">
    <w:name w:val="List Paragraph Char"/>
    <w:aliases w:val="List Paragraph1 Char,Recommendation Char,1 heading Char,Bullet Point Char,Bullet point Char,Bullet points Char,Bulleted Para Char,Content descriptions Char,FooterText Char,L Char,List Paragraph11 Char,NAST Quote Char,numbered Char"/>
    <w:basedOn w:val="DefaultParagraphFont"/>
    <w:link w:val="ListParagraph"/>
    <w:uiPriority w:val="34"/>
    <w:qFormat/>
    <w:locked/>
    <w:rsid w:val="00702A86"/>
    <w:rPr>
      <w:rFonts w:eastAsia="MS Mincho" w:cs="Times New Roman"/>
      <w:color w:val="000000"/>
      <w:szCs w:val="20"/>
      <w:lang w:eastAsia="en-AU"/>
    </w:rPr>
  </w:style>
  <w:style w:type="paragraph" w:customStyle="1" w:styleId="Revision1">
    <w:name w:val="Revision1"/>
    <w:next w:val="Revision"/>
    <w:hidden/>
    <w:uiPriority w:val="99"/>
    <w:semiHidden/>
    <w:rsid w:val="00702A86"/>
    <w:pPr>
      <w:spacing w:after="0" w:line="240" w:lineRule="auto"/>
    </w:pPr>
    <w:rPr>
      <w:rFonts w:eastAsia="MS Mincho" w:cs="Times New Roman"/>
      <w:color w:val="000000"/>
      <w:szCs w:val="20"/>
      <w:lang w:eastAsia="ja-JP"/>
    </w:rPr>
  </w:style>
  <w:style w:type="paragraph" w:customStyle="1" w:styleId="Informalheading">
    <w:name w:val="Informal heading"/>
    <w:basedOn w:val="Normal"/>
    <w:link w:val="InformalheadingChar"/>
    <w:autoRedefine/>
    <w:qFormat/>
    <w:rsid w:val="00702A86"/>
    <w:pPr>
      <w:keepNext/>
      <w:spacing w:after="120" w:line="240" w:lineRule="auto"/>
    </w:pPr>
    <w:rPr>
      <w:rFonts w:eastAsia="Calibri" w:cs="Calibri"/>
      <w:i/>
    </w:rPr>
  </w:style>
  <w:style w:type="character" w:customStyle="1" w:styleId="InformalheadingChar">
    <w:name w:val="Informal heading Char"/>
    <w:basedOn w:val="DefaultParagraphFont"/>
    <w:link w:val="Informalheading"/>
    <w:rsid w:val="00702A86"/>
    <w:rPr>
      <w:rFonts w:eastAsia="Calibri" w:cs="Calibri"/>
      <w:i/>
    </w:rPr>
  </w:style>
  <w:style w:type="character" w:customStyle="1" w:styleId="st1">
    <w:name w:val="st1"/>
    <w:basedOn w:val="DefaultParagraphFont"/>
    <w:rsid w:val="00702A86"/>
  </w:style>
  <w:style w:type="paragraph" w:styleId="Footer">
    <w:name w:val="footer"/>
    <w:basedOn w:val="Normal"/>
    <w:link w:val="FooterChar1"/>
    <w:uiPriority w:val="99"/>
    <w:unhideWhenUsed/>
    <w:rsid w:val="00702A86"/>
    <w:pPr>
      <w:tabs>
        <w:tab w:val="center" w:pos="4513"/>
        <w:tab w:val="right" w:pos="9026"/>
      </w:tabs>
      <w:spacing w:after="0" w:line="240" w:lineRule="auto"/>
    </w:pPr>
  </w:style>
  <w:style w:type="character" w:customStyle="1" w:styleId="FooterChar1">
    <w:name w:val="Footer Char1"/>
    <w:basedOn w:val="DefaultParagraphFont"/>
    <w:link w:val="Footer"/>
    <w:uiPriority w:val="99"/>
    <w:rsid w:val="00702A86"/>
  </w:style>
  <w:style w:type="character" w:styleId="PageNumber">
    <w:name w:val="page number"/>
    <w:basedOn w:val="DefaultParagraphFont"/>
    <w:uiPriority w:val="99"/>
    <w:semiHidden/>
    <w:unhideWhenUsed/>
    <w:rsid w:val="00702A86"/>
  </w:style>
  <w:style w:type="paragraph" w:styleId="FootnoteText">
    <w:name w:val="footnote text"/>
    <w:basedOn w:val="Normal"/>
    <w:link w:val="FootnoteTextChar1"/>
    <w:uiPriority w:val="99"/>
    <w:unhideWhenUsed/>
    <w:rsid w:val="00702A86"/>
    <w:pPr>
      <w:spacing w:after="0" w:line="240" w:lineRule="auto"/>
    </w:pPr>
    <w:rPr>
      <w:sz w:val="20"/>
      <w:szCs w:val="20"/>
    </w:rPr>
  </w:style>
  <w:style w:type="character" w:customStyle="1" w:styleId="FootnoteTextChar1">
    <w:name w:val="Footnote Text Char1"/>
    <w:basedOn w:val="DefaultParagraphFont"/>
    <w:link w:val="FootnoteText"/>
    <w:uiPriority w:val="99"/>
    <w:semiHidden/>
    <w:rsid w:val="00702A86"/>
    <w:rPr>
      <w:sz w:val="20"/>
      <w:szCs w:val="20"/>
    </w:rPr>
  </w:style>
  <w:style w:type="paragraph" w:styleId="BlockText">
    <w:name w:val="Block Text"/>
    <w:basedOn w:val="Normal"/>
    <w:uiPriority w:val="99"/>
    <w:semiHidden/>
    <w:unhideWhenUsed/>
    <w:rsid w:val="00702A86"/>
    <w:pPr>
      <w:pBdr>
        <w:top w:val="single" w:sz="2" w:space="10" w:color="5B9BD5" w:themeColor="accent1" w:shadow="1"/>
        <w:left w:val="single" w:sz="2" w:space="10" w:color="5B9BD5" w:themeColor="accent1" w:shadow="1"/>
        <w:bottom w:val="single" w:sz="2" w:space="10" w:color="5B9BD5" w:themeColor="accent1" w:shadow="1"/>
        <w:right w:val="single" w:sz="2" w:space="10" w:color="5B9BD5" w:themeColor="accent1" w:shadow="1"/>
      </w:pBdr>
      <w:ind w:left="1152" w:right="1152"/>
    </w:pPr>
    <w:rPr>
      <w:rFonts w:eastAsiaTheme="minorEastAsia"/>
      <w:i/>
      <w:iCs/>
      <w:color w:val="5B9BD5" w:themeColor="accent1"/>
    </w:rPr>
  </w:style>
  <w:style w:type="character" w:styleId="BookTitle">
    <w:name w:val="Book Title"/>
    <w:basedOn w:val="DefaultParagraphFont"/>
    <w:uiPriority w:val="33"/>
    <w:qFormat/>
    <w:rsid w:val="00702A86"/>
    <w:rPr>
      <w:b/>
      <w:bCs/>
      <w:i/>
      <w:iCs/>
      <w:spacing w:val="5"/>
    </w:rPr>
  </w:style>
  <w:style w:type="table" w:styleId="ColorfulGrid">
    <w:name w:val="Colorful Grid"/>
    <w:basedOn w:val="TableNormal"/>
    <w:uiPriority w:val="73"/>
    <w:semiHidden/>
    <w:unhideWhenUsed/>
    <w:rsid w:val="00702A86"/>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702A86"/>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olorfulGrid-Accent2">
    <w:name w:val="Colorful Grid Accent 2"/>
    <w:basedOn w:val="TableNormal"/>
    <w:uiPriority w:val="73"/>
    <w:semiHidden/>
    <w:unhideWhenUsed/>
    <w:rsid w:val="00702A86"/>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rfulGrid-Accent3">
    <w:name w:val="Colorful Grid Accent 3"/>
    <w:basedOn w:val="TableNormal"/>
    <w:uiPriority w:val="73"/>
    <w:semiHidden/>
    <w:unhideWhenUsed/>
    <w:rsid w:val="00702A86"/>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semiHidden/>
    <w:unhideWhenUsed/>
    <w:rsid w:val="00702A86"/>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semiHidden/>
    <w:unhideWhenUsed/>
    <w:rsid w:val="00702A86"/>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olorfulGrid-Accent6">
    <w:name w:val="Colorful Grid Accent 6"/>
    <w:basedOn w:val="TableNormal"/>
    <w:uiPriority w:val="73"/>
    <w:semiHidden/>
    <w:unhideWhenUsed/>
    <w:rsid w:val="00702A86"/>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olorfulList">
    <w:name w:val="Colorful List"/>
    <w:basedOn w:val="TableNormal"/>
    <w:uiPriority w:val="72"/>
    <w:semiHidden/>
    <w:unhideWhenUsed/>
    <w:rsid w:val="00702A86"/>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702A86"/>
    <w:pPr>
      <w:spacing w:after="0" w:line="240" w:lineRule="auto"/>
    </w:pPr>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ColorfulList-Accent2">
    <w:name w:val="Colorful List Accent 2"/>
    <w:basedOn w:val="TableNormal"/>
    <w:uiPriority w:val="72"/>
    <w:semiHidden/>
    <w:unhideWhenUsed/>
    <w:rsid w:val="00702A86"/>
    <w:pPr>
      <w:spacing w:after="0" w:line="240" w:lineRule="auto"/>
    </w:pPr>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rfulList-Accent3">
    <w:name w:val="Colorful List Accent 3"/>
    <w:basedOn w:val="TableNormal"/>
    <w:uiPriority w:val="72"/>
    <w:semiHidden/>
    <w:unhideWhenUsed/>
    <w:rsid w:val="00702A86"/>
    <w:pPr>
      <w:spacing w:after="0" w:line="240" w:lineRule="auto"/>
    </w:pPr>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semiHidden/>
    <w:unhideWhenUsed/>
    <w:rsid w:val="00702A86"/>
    <w:pPr>
      <w:spacing w:after="0" w:line="240" w:lineRule="auto"/>
    </w:pPr>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semiHidden/>
    <w:unhideWhenUsed/>
    <w:rsid w:val="00702A86"/>
    <w:pPr>
      <w:spacing w:after="0" w:line="240" w:lineRule="auto"/>
    </w:pPr>
    <w:rPr>
      <w:color w:val="000000" w:themeColor="text1"/>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ColorfulList-Accent6">
    <w:name w:val="Colorful List Accent 6"/>
    <w:basedOn w:val="TableNormal"/>
    <w:uiPriority w:val="72"/>
    <w:semiHidden/>
    <w:unhideWhenUsed/>
    <w:rsid w:val="00702A86"/>
    <w:pPr>
      <w:spacing w:after="0"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Shading">
    <w:name w:val="Colorful Shading"/>
    <w:basedOn w:val="TableNormal"/>
    <w:uiPriority w:val="71"/>
    <w:semiHidden/>
    <w:unhideWhenUsed/>
    <w:rsid w:val="00702A86"/>
    <w:pPr>
      <w:spacing w:after="0" w:line="240" w:lineRule="auto"/>
    </w:pPr>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702A86"/>
    <w:pPr>
      <w:spacing w:after="0" w:line="240" w:lineRule="auto"/>
    </w:pPr>
    <w:rPr>
      <w:color w:val="000000" w:themeColor="text1"/>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702A86"/>
    <w:pPr>
      <w:spacing w:after="0" w:line="240" w:lineRule="auto"/>
    </w:pPr>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702A86"/>
    <w:pPr>
      <w:spacing w:after="0"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semiHidden/>
    <w:unhideWhenUsed/>
    <w:rsid w:val="00702A86"/>
    <w:pPr>
      <w:spacing w:after="0" w:line="240" w:lineRule="auto"/>
    </w:pPr>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702A86"/>
    <w:pPr>
      <w:spacing w:after="0" w:line="240" w:lineRule="auto"/>
    </w:pPr>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702A86"/>
    <w:pPr>
      <w:spacing w:after="0" w:line="240" w:lineRule="auto"/>
    </w:pPr>
    <w:rPr>
      <w:color w:val="000000" w:themeColor="text1"/>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702A86"/>
    <w:rPr>
      <w:sz w:val="16"/>
      <w:szCs w:val="16"/>
    </w:rPr>
  </w:style>
  <w:style w:type="table" w:styleId="DarkList">
    <w:name w:val="Dark List"/>
    <w:basedOn w:val="TableNormal"/>
    <w:uiPriority w:val="70"/>
    <w:semiHidden/>
    <w:unhideWhenUsed/>
    <w:rsid w:val="00702A86"/>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702A86"/>
    <w:pPr>
      <w:spacing w:after="0" w:line="240" w:lineRule="auto"/>
    </w:pPr>
    <w:rPr>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DarkList-Accent2">
    <w:name w:val="Dark List Accent 2"/>
    <w:basedOn w:val="TableNormal"/>
    <w:uiPriority w:val="70"/>
    <w:semiHidden/>
    <w:unhideWhenUsed/>
    <w:rsid w:val="00702A86"/>
    <w:pPr>
      <w:spacing w:after="0" w:line="240" w:lineRule="auto"/>
    </w:pPr>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3">
    <w:name w:val="Dark List Accent 3"/>
    <w:basedOn w:val="TableNormal"/>
    <w:uiPriority w:val="70"/>
    <w:semiHidden/>
    <w:unhideWhenUsed/>
    <w:rsid w:val="00702A86"/>
    <w:pPr>
      <w:spacing w:after="0" w:line="240" w:lineRule="auto"/>
    </w:pPr>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semiHidden/>
    <w:unhideWhenUsed/>
    <w:rsid w:val="00702A86"/>
    <w:pPr>
      <w:spacing w:after="0" w:line="240" w:lineRule="auto"/>
    </w:pPr>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semiHidden/>
    <w:unhideWhenUsed/>
    <w:rsid w:val="00702A86"/>
    <w:pPr>
      <w:spacing w:after="0" w:line="240" w:lineRule="auto"/>
    </w:pPr>
    <w:rPr>
      <w:color w:val="FFFFFF" w:themeColor="background1"/>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DarkList-Accent6">
    <w:name w:val="Dark List Accent 6"/>
    <w:basedOn w:val="TableNormal"/>
    <w:uiPriority w:val="70"/>
    <w:semiHidden/>
    <w:unhideWhenUsed/>
    <w:rsid w:val="00702A86"/>
    <w:pPr>
      <w:spacing w:after="0" w:line="240" w:lineRule="auto"/>
    </w:pPr>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character" w:styleId="Emphasis">
    <w:name w:val="Emphasis"/>
    <w:uiPriority w:val="20"/>
    <w:qFormat/>
    <w:rsid w:val="00405FA1"/>
    <w:rPr>
      <w:rFonts w:ascii="Calibri" w:eastAsia="Times New Roman" w:hAnsi="Calibri" w:cs="Times New Roman"/>
      <w:i/>
      <w:color w:val="004976"/>
      <w:spacing w:val="-3"/>
      <w:szCs w:val="19"/>
      <w:lang w:eastAsia="en-AU"/>
    </w:rPr>
  </w:style>
  <w:style w:type="character" w:styleId="EndnoteReference">
    <w:name w:val="endnote reference"/>
    <w:basedOn w:val="DefaultParagraphFont"/>
    <w:uiPriority w:val="99"/>
    <w:semiHidden/>
    <w:unhideWhenUsed/>
    <w:rsid w:val="00702A86"/>
    <w:rPr>
      <w:vertAlign w:val="superscript"/>
    </w:rPr>
  </w:style>
  <w:style w:type="paragraph" w:styleId="EnvelopeAddress">
    <w:name w:val="envelope address"/>
    <w:basedOn w:val="Normal"/>
    <w:uiPriority w:val="99"/>
    <w:semiHidden/>
    <w:unhideWhenUsed/>
    <w:rsid w:val="00702A86"/>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702A86"/>
    <w:pPr>
      <w:spacing w:after="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semiHidden/>
    <w:unhideWhenUsed/>
    <w:rsid w:val="00702A86"/>
    <w:rPr>
      <w:color w:val="954F72" w:themeColor="followedHyperlink"/>
      <w:u w:val="single"/>
    </w:rPr>
  </w:style>
  <w:style w:type="character" w:styleId="FootnoteReference">
    <w:name w:val="footnote reference"/>
    <w:basedOn w:val="DefaultParagraphFont"/>
    <w:uiPriority w:val="99"/>
    <w:unhideWhenUsed/>
    <w:rsid w:val="00702A86"/>
    <w:rPr>
      <w:vertAlign w:val="superscript"/>
    </w:rPr>
  </w:style>
  <w:style w:type="character" w:styleId="HTMLAcronym">
    <w:name w:val="HTML Acronym"/>
    <w:basedOn w:val="DefaultParagraphFont"/>
    <w:uiPriority w:val="99"/>
    <w:semiHidden/>
    <w:unhideWhenUsed/>
    <w:rsid w:val="00702A86"/>
  </w:style>
  <w:style w:type="character" w:styleId="HTMLCite">
    <w:name w:val="HTML Cite"/>
    <w:basedOn w:val="DefaultParagraphFont"/>
    <w:uiPriority w:val="99"/>
    <w:semiHidden/>
    <w:unhideWhenUsed/>
    <w:rsid w:val="00702A86"/>
    <w:rPr>
      <w:i/>
      <w:iCs/>
    </w:rPr>
  </w:style>
  <w:style w:type="character" w:styleId="HTMLDefinition">
    <w:name w:val="HTML Definition"/>
    <w:basedOn w:val="DefaultParagraphFont"/>
    <w:uiPriority w:val="99"/>
    <w:semiHidden/>
    <w:unhideWhenUsed/>
    <w:rsid w:val="00702A86"/>
    <w:rPr>
      <w:i/>
      <w:iCs/>
    </w:rPr>
  </w:style>
  <w:style w:type="character" w:styleId="HTMLVariable">
    <w:name w:val="HTML Variable"/>
    <w:basedOn w:val="DefaultParagraphFont"/>
    <w:uiPriority w:val="99"/>
    <w:semiHidden/>
    <w:unhideWhenUsed/>
    <w:rsid w:val="00702A86"/>
    <w:rPr>
      <w:i/>
      <w:iCs/>
    </w:rPr>
  </w:style>
  <w:style w:type="character" w:styleId="Hyperlink">
    <w:name w:val="Hyperlink"/>
    <w:basedOn w:val="DefaultParagraphFont"/>
    <w:uiPriority w:val="99"/>
    <w:unhideWhenUsed/>
    <w:rsid w:val="00702A86"/>
    <w:rPr>
      <w:color w:val="0563C1" w:themeColor="hyperlink"/>
      <w:u w:val="single"/>
    </w:rPr>
  </w:style>
  <w:style w:type="character" w:styleId="IntenseEmphasis">
    <w:name w:val="Intense Emphasis"/>
    <w:basedOn w:val="DefaultParagraphFont"/>
    <w:uiPriority w:val="21"/>
    <w:qFormat/>
    <w:rsid w:val="00702A86"/>
    <w:rPr>
      <w:i/>
      <w:iCs/>
      <w:color w:val="5B9BD5" w:themeColor="accent1"/>
    </w:rPr>
  </w:style>
  <w:style w:type="paragraph" w:styleId="IntenseQuote">
    <w:name w:val="Intense Quote"/>
    <w:basedOn w:val="Normal"/>
    <w:next w:val="Normal"/>
    <w:link w:val="IntenseQuoteChar"/>
    <w:uiPriority w:val="97"/>
    <w:qFormat/>
    <w:rsid w:val="00702A86"/>
    <w:pPr>
      <w:pBdr>
        <w:top w:val="single" w:sz="4" w:space="10" w:color="5B9BD5" w:themeColor="accent1"/>
        <w:bottom w:val="single" w:sz="4" w:space="10" w:color="5B9BD5" w:themeColor="accent1"/>
      </w:pBdr>
      <w:spacing w:before="360" w:after="360"/>
      <w:ind w:left="864" w:right="864"/>
      <w:jc w:val="center"/>
    </w:pPr>
    <w:rPr>
      <w:rFonts w:ascii="Calibri" w:eastAsia="MS Mincho" w:hAnsi="Calibri"/>
      <w:b/>
      <w:bCs/>
      <w:i/>
      <w:iCs/>
      <w:color w:val="004976"/>
      <w:lang w:eastAsia="ja-JP"/>
    </w:rPr>
  </w:style>
  <w:style w:type="character" w:customStyle="1" w:styleId="IntenseQuoteChar1">
    <w:name w:val="Intense Quote Char1"/>
    <w:basedOn w:val="DefaultParagraphFont"/>
    <w:uiPriority w:val="30"/>
    <w:rsid w:val="00702A86"/>
    <w:rPr>
      <w:i/>
      <w:iCs/>
      <w:color w:val="5B9BD5" w:themeColor="accent1"/>
    </w:rPr>
  </w:style>
  <w:style w:type="character" w:styleId="IntenseReference">
    <w:name w:val="Intense Reference"/>
    <w:basedOn w:val="DefaultParagraphFont"/>
    <w:uiPriority w:val="32"/>
    <w:qFormat/>
    <w:rsid w:val="00702A86"/>
    <w:rPr>
      <w:b/>
      <w:bCs/>
      <w:smallCaps/>
      <w:color w:val="5B9BD5" w:themeColor="accent1"/>
      <w:spacing w:val="5"/>
    </w:rPr>
  </w:style>
  <w:style w:type="table" w:styleId="LightGrid">
    <w:name w:val="Light Grid"/>
    <w:basedOn w:val="TableNormal"/>
    <w:uiPriority w:val="62"/>
    <w:semiHidden/>
    <w:unhideWhenUsed/>
    <w:rsid w:val="00702A86"/>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702A86"/>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ightGrid-Accent2">
    <w:name w:val="Light Grid Accent 2"/>
    <w:basedOn w:val="TableNormal"/>
    <w:uiPriority w:val="62"/>
    <w:semiHidden/>
    <w:unhideWhenUsed/>
    <w:rsid w:val="00702A86"/>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3">
    <w:name w:val="Light Grid Accent 3"/>
    <w:basedOn w:val="TableNormal"/>
    <w:uiPriority w:val="62"/>
    <w:semiHidden/>
    <w:unhideWhenUsed/>
    <w:rsid w:val="00702A86"/>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semiHidden/>
    <w:unhideWhenUsed/>
    <w:rsid w:val="00702A86"/>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semiHidden/>
    <w:unhideWhenUsed/>
    <w:rsid w:val="00702A86"/>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LightGrid-Accent6">
    <w:name w:val="Light Grid Accent 6"/>
    <w:basedOn w:val="TableNormal"/>
    <w:uiPriority w:val="62"/>
    <w:semiHidden/>
    <w:unhideWhenUsed/>
    <w:rsid w:val="00702A86"/>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List">
    <w:name w:val="Light List"/>
    <w:basedOn w:val="TableNormal"/>
    <w:uiPriority w:val="61"/>
    <w:semiHidden/>
    <w:unhideWhenUsed/>
    <w:rsid w:val="00702A86"/>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702A86"/>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List-Accent2">
    <w:name w:val="Light List Accent 2"/>
    <w:basedOn w:val="TableNormal"/>
    <w:uiPriority w:val="61"/>
    <w:semiHidden/>
    <w:unhideWhenUsed/>
    <w:rsid w:val="00702A86"/>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3">
    <w:name w:val="Light List Accent 3"/>
    <w:basedOn w:val="TableNormal"/>
    <w:uiPriority w:val="61"/>
    <w:semiHidden/>
    <w:unhideWhenUsed/>
    <w:rsid w:val="00702A86"/>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semiHidden/>
    <w:unhideWhenUsed/>
    <w:rsid w:val="00702A86"/>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semiHidden/>
    <w:unhideWhenUsed/>
    <w:rsid w:val="00702A86"/>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ghtList-Accent6">
    <w:name w:val="Light List Accent 6"/>
    <w:basedOn w:val="TableNormal"/>
    <w:uiPriority w:val="61"/>
    <w:semiHidden/>
    <w:unhideWhenUsed/>
    <w:rsid w:val="00702A86"/>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Shading">
    <w:name w:val="Light Shading"/>
    <w:basedOn w:val="TableNormal"/>
    <w:uiPriority w:val="60"/>
    <w:semiHidden/>
    <w:unhideWhenUsed/>
    <w:rsid w:val="00702A8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702A86"/>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Accent2">
    <w:name w:val="Light Shading Accent 2"/>
    <w:basedOn w:val="TableNormal"/>
    <w:uiPriority w:val="60"/>
    <w:semiHidden/>
    <w:unhideWhenUsed/>
    <w:rsid w:val="00702A86"/>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semiHidden/>
    <w:unhideWhenUsed/>
    <w:rsid w:val="00702A86"/>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semiHidden/>
    <w:unhideWhenUsed/>
    <w:rsid w:val="00702A86"/>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semiHidden/>
    <w:unhideWhenUsed/>
    <w:rsid w:val="00702A86"/>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ightShading-Accent6">
    <w:name w:val="Light Shading Accent 6"/>
    <w:basedOn w:val="TableNormal"/>
    <w:uiPriority w:val="60"/>
    <w:semiHidden/>
    <w:unhideWhenUsed/>
    <w:rsid w:val="00702A86"/>
    <w:pPr>
      <w:spacing w:after="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character" w:styleId="LineNumber">
    <w:name w:val="line number"/>
    <w:basedOn w:val="DefaultParagraphFont"/>
    <w:uiPriority w:val="99"/>
    <w:semiHidden/>
    <w:unhideWhenUsed/>
    <w:rsid w:val="00702A86"/>
  </w:style>
  <w:style w:type="paragraph" w:styleId="MacroText">
    <w:name w:val="macro"/>
    <w:link w:val="MacroTextChar1"/>
    <w:uiPriority w:val="99"/>
    <w:semiHidden/>
    <w:unhideWhenUsed/>
    <w:rsid w:val="00702A86"/>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1">
    <w:name w:val="Macro Text Char1"/>
    <w:basedOn w:val="DefaultParagraphFont"/>
    <w:link w:val="MacroText"/>
    <w:uiPriority w:val="99"/>
    <w:semiHidden/>
    <w:rsid w:val="00702A86"/>
    <w:rPr>
      <w:rFonts w:ascii="Consolas" w:hAnsi="Consolas"/>
      <w:sz w:val="20"/>
      <w:szCs w:val="20"/>
    </w:rPr>
  </w:style>
  <w:style w:type="table" w:styleId="MediumGrid1">
    <w:name w:val="Medium Grid 1"/>
    <w:basedOn w:val="TableNormal"/>
    <w:uiPriority w:val="67"/>
    <w:semiHidden/>
    <w:unhideWhenUsed/>
    <w:rsid w:val="00702A86"/>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702A86"/>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ediumGrid1-Accent2">
    <w:name w:val="Medium Grid 1 Accent 2"/>
    <w:basedOn w:val="TableNormal"/>
    <w:uiPriority w:val="67"/>
    <w:semiHidden/>
    <w:unhideWhenUsed/>
    <w:rsid w:val="00702A86"/>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1-Accent3">
    <w:name w:val="Medium Grid 1 Accent 3"/>
    <w:basedOn w:val="TableNormal"/>
    <w:uiPriority w:val="67"/>
    <w:semiHidden/>
    <w:unhideWhenUsed/>
    <w:rsid w:val="00702A86"/>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semiHidden/>
    <w:unhideWhenUsed/>
    <w:rsid w:val="00702A86"/>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semiHidden/>
    <w:unhideWhenUsed/>
    <w:rsid w:val="00702A86"/>
    <w:pPr>
      <w:spacing w:after="0" w:line="240" w:lineRule="auto"/>
    </w:p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MediumGrid1-Accent6">
    <w:name w:val="Medium Grid 1 Accent 6"/>
    <w:basedOn w:val="TableNormal"/>
    <w:uiPriority w:val="67"/>
    <w:semiHidden/>
    <w:unhideWhenUsed/>
    <w:rsid w:val="00702A86"/>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68"/>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702A8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702A8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ediumGrid3-Accent2">
    <w:name w:val="Medium Grid 3 Accent 2"/>
    <w:basedOn w:val="TableNormal"/>
    <w:uiPriority w:val="69"/>
    <w:semiHidden/>
    <w:unhideWhenUsed/>
    <w:rsid w:val="00702A8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3">
    <w:name w:val="Medium Grid 3 Accent 3"/>
    <w:basedOn w:val="TableNormal"/>
    <w:uiPriority w:val="69"/>
    <w:semiHidden/>
    <w:unhideWhenUsed/>
    <w:rsid w:val="00702A8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semiHidden/>
    <w:unhideWhenUsed/>
    <w:rsid w:val="00702A8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semiHidden/>
    <w:unhideWhenUsed/>
    <w:rsid w:val="00702A8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MediumGrid3-Accent6">
    <w:name w:val="Medium Grid 3 Accent 6"/>
    <w:basedOn w:val="TableNormal"/>
    <w:uiPriority w:val="69"/>
    <w:semiHidden/>
    <w:unhideWhenUsed/>
    <w:rsid w:val="00702A8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List1">
    <w:name w:val="Medium List 1"/>
    <w:basedOn w:val="TableNormal"/>
    <w:uiPriority w:val="65"/>
    <w:semiHidden/>
    <w:unhideWhenUsed/>
    <w:rsid w:val="00702A86"/>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702A86"/>
    <w:pPr>
      <w:spacing w:after="0" w:line="240" w:lineRule="auto"/>
    </w:pPr>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ediumList1-Accent2">
    <w:name w:val="Medium List 1 Accent 2"/>
    <w:basedOn w:val="TableNormal"/>
    <w:uiPriority w:val="65"/>
    <w:semiHidden/>
    <w:unhideWhenUsed/>
    <w:rsid w:val="00702A86"/>
    <w:pPr>
      <w:spacing w:after="0" w:line="240" w:lineRule="auto"/>
    </w:pPr>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3">
    <w:name w:val="Medium List 1 Accent 3"/>
    <w:basedOn w:val="TableNormal"/>
    <w:uiPriority w:val="65"/>
    <w:semiHidden/>
    <w:unhideWhenUsed/>
    <w:rsid w:val="00702A86"/>
    <w:pPr>
      <w:spacing w:after="0"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semiHidden/>
    <w:unhideWhenUsed/>
    <w:rsid w:val="00702A86"/>
    <w:pPr>
      <w:spacing w:after="0"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semiHidden/>
    <w:unhideWhenUsed/>
    <w:rsid w:val="00702A86"/>
    <w:pPr>
      <w:spacing w:after="0" w:line="240" w:lineRule="auto"/>
    </w:pPr>
    <w:rPr>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MediumList1-Accent6">
    <w:name w:val="Medium List 1 Accent 6"/>
    <w:basedOn w:val="TableNormal"/>
    <w:uiPriority w:val="65"/>
    <w:semiHidden/>
    <w:unhideWhenUsed/>
    <w:rsid w:val="00702A86"/>
    <w:pPr>
      <w:spacing w:after="0"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66"/>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702A86"/>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702A86"/>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702A86"/>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702A86"/>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702A86"/>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702A86"/>
    <w:pPr>
      <w:spacing w:after="0" w:line="240" w:lineRule="auto"/>
    </w:p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702A86"/>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702A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702A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702A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702A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702A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702A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702A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1"/>
    <w:uiPriority w:val="99"/>
    <w:semiHidden/>
    <w:unhideWhenUsed/>
    <w:rsid w:val="00702A86"/>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1">
    <w:name w:val="Message Header Char1"/>
    <w:basedOn w:val="DefaultParagraphFont"/>
    <w:link w:val="MessageHeader"/>
    <w:uiPriority w:val="99"/>
    <w:semiHidden/>
    <w:rsid w:val="00702A86"/>
    <w:rPr>
      <w:rFonts w:asciiTheme="majorHAnsi" w:eastAsiaTheme="majorEastAsia" w:hAnsiTheme="majorHAnsi" w:cstheme="majorBidi"/>
      <w:sz w:val="24"/>
      <w:szCs w:val="24"/>
      <w:shd w:val="pct20" w:color="auto" w:fill="auto"/>
    </w:rPr>
  </w:style>
  <w:style w:type="paragraph" w:styleId="NoSpacing">
    <w:name w:val="No Spacing"/>
    <w:uiPriority w:val="1"/>
    <w:qFormat/>
    <w:rsid w:val="00702A86"/>
    <w:pPr>
      <w:spacing w:after="0" w:line="240" w:lineRule="auto"/>
    </w:pPr>
  </w:style>
  <w:style w:type="paragraph" w:styleId="NoteHeading">
    <w:name w:val="Note Heading"/>
    <w:basedOn w:val="Normal"/>
    <w:next w:val="Normal"/>
    <w:link w:val="NoteHeadingChar"/>
    <w:uiPriority w:val="97"/>
    <w:semiHidden/>
    <w:unhideWhenUsed/>
    <w:rsid w:val="00702A86"/>
    <w:pPr>
      <w:spacing w:after="0" w:line="240" w:lineRule="auto"/>
    </w:pPr>
    <w:rPr>
      <w:rFonts w:ascii="Calibri" w:eastAsia="MS Mincho" w:hAnsi="Calibri" w:cs="Calibri"/>
      <w:color w:val="000000"/>
      <w:lang w:eastAsia="ja-JP"/>
    </w:rPr>
  </w:style>
  <w:style w:type="character" w:customStyle="1" w:styleId="NoteHeadingChar1">
    <w:name w:val="Note Heading Char1"/>
    <w:basedOn w:val="DefaultParagraphFont"/>
    <w:uiPriority w:val="99"/>
    <w:semiHidden/>
    <w:rsid w:val="00702A86"/>
  </w:style>
  <w:style w:type="character" w:styleId="PlaceholderText">
    <w:name w:val="Placeholder Text"/>
    <w:basedOn w:val="DefaultParagraphFont"/>
    <w:uiPriority w:val="99"/>
    <w:semiHidden/>
    <w:rsid w:val="00702A86"/>
    <w:rPr>
      <w:color w:val="808080"/>
    </w:rPr>
  </w:style>
  <w:style w:type="character" w:styleId="Strong">
    <w:name w:val="Strong"/>
    <w:basedOn w:val="DefaultParagraphFont"/>
    <w:uiPriority w:val="22"/>
    <w:qFormat/>
    <w:rsid w:val="00702A86"/>
    <w:rPr>
      <w:b/>
      <w:bCs/>
    </w:rPr>
  </w:style>
  <w:style w:type="paragraph" w:styleId="Subtitle">
    <w:name w:val="Subtitle"/>
    <w:basedOn w:val="Normal"/>
    <w:next w:val="Normal"/>
    <w:link w:val="SubtitleChar"/>
    <w:uiPriority w:val="97"/>
    <w:qFormat/>
    <w:rsid w:val="00702A86"/>
    <w:pPr>
      <w:numPr>
        <w:ilvl w:val="1"/>
      </w:numPr>
    </w:pPr>
    <w:rPr>
      <w:rFonts w:ascii="Calibri" w:eastAsia="MS Gothic" w:hAnsi="Calibri"/>
      <w:i/>
      <w:iCs/>
      <w:color w:val="004976"/>
      <w:spacing w:val="15"/>
      <w:sz w:val="24"/>
      <w:lang w:eastAsia="ja-JP"/>
    </w:rPr>
  </w:style>
  <w:style w:type="character" w:customStyle="1" w:styleId="SubtitleChar1">
    <w:name w:val="Subtitle Char1"/>
    <w:basedOn w:val="DefaultParagraphFont"/>
    <w:uiPriority w:val="11"/>
    <w:rsid w:val="00702A86"/>
    <w:rPr>
      <w:rFonts w:eastAsiaTheme="minorEastAsia"/>
      <w:color w:val="5A5A5A" w:themeColor="text1" w:themeTint="A5"/>
      <w:spacing w:val="15"/>
    </w:rPr>
  </w:style>
  <w:style w:type="character" w:styleId="SubtleEmphasis">
    <w:name w:val="Subtle Emphasis"/>
    <w:uiPriority w:val="19"/>
    <w:qFormat/>
    <w:rsid w:val="00625D1A"/>
    <w:rPr>
      <w:rFonts w:ascii="Calibri" w:eastAsia="MS Mincho" w:hAnsi="Calibri" w:cs="Times New Roman"/>
      <w:i/>
      <w:color w:val="004976"/>
      <w:sz w:val="32"/>
      <w:szCs w:val="20"/>
      <w:lang w:eastAsia="en-AU"/>
    </w:rPr>
  </w:style>
  <w:style w:type="character" w:styleId="SubtleReference">
    <w:name w:val="Subtle Reference"/>
    <w:basedOn w:val="DefaultParagraphFont"/>
    <w:uiPriority w:val="31"/>
    <w:qFormat/>
    <w:rsid w:val="00702A86"/>
    <w:rPr>
      <w:smallCaps/>
      <w:color w:val="5A5A5A" w:themeColor="text1" w:themeTint="A5"/>
    </w:rPr>
  </w:style>
  <w:style w:type="table" w:styleId="Table3Deffects1">
    <w:name w:val="Table 3D effects 1"/>
    <w:basedOn w:val="TableNormal"/>
    <w:uiPriority w:val="99"/>
    <w:semiHidden/>
    <w:unhideWhenUsed/>
    <w:rsid w:val="00702A86"/>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702A86"/>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702A8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702A8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702A86"/>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702A8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702A86"/>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702A8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702A86"/>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702A8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702A8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702A86"/>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702A8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702A86"/>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702A8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702A8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702A8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702A8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702A86"/>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702A8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702A86"/>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702A8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702A8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702A8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702A8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702A86"/>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702A86"/>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702A8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702A86"/>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702A86"/>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702A8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702A8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702A8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702A8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702A86"/>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702A86"/>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702A8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702A86"/>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702A86"/>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702A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702A8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702A8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702A8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97"/>
    <w:qFormat/>
    <w:rsid w:val="00702A86"/>
    <w:pPr>
      <w:spacing w:after="0" w:line="240" w:lineRule="auto"/>
      <w:contextualSpacing/>
    </w:pPr>
    <w:rPr>
      <w:rFonts w:ascii="Calibri" w:eastAsia="MS Gothic" w:hAnsi="Calibri"/>
      <w:color w:val="000000"/>
      <w:spacing w:val="5"/>
      <w:kern w:val="28"/>
      <w:sz w:val="52"/>
      <w:szCs w:val="52"/>
      <w:lang w:eastAsia="ja-JP"/>
    </w:rPr>
  </w:style>
  <w:style w:type="character" w:customStyle="1" w:styleId="TitleChar1">
    <w:name w:val="Title Char1"/>
    <w:basedOn w:val="DefaultParagraphFont"/>
    <w:uiPriority w:val="10"/>
    <w:rsid w:val="00702A86"/>
    <w:rPr>
      <w:rFonts w:asciiTheme="majorHAnsi" w:eastAsiaTheme="majorEastAsia" w:hAnsiTheme="majorHAnsi" w:cstheme="majorBidi"/>
      <w:spacing w:val="-10"/>
      <w:kern w:val="28"/>
      <w:sz w:val="56"/>
      <w:szCs w:val="56"/>
    </w:rPr>
  </w:style>
  <w:style w:type="paragraph" w:styleId="Quote">
    <w:name w:val="Quote"/>
    <w:basedOn w:val="Normal"/>
    <w:next w:val="Normal"/>
    <w:link w:val="QuoteChar"/>
    <w:uiPriority w:val="29"/>
    <w:qFormat/>
    <w:rsid w:val="00702A86"/>
    <w:pPr>
      <w:spacing w:before="200"/>
      <w:ind w:left="864" w:right="864"/>
      <w:jc w:val="center"/>
    </w:pPr>
    <w:rPr>
      <w:rFonts w:ascii="Calibri" w:eastAsia="Calibri" w:hAnsi="Calibri"/>
      <w:iCs/>
      <w:color w:val="004976"/>
      <w:sz w:val="34"/>
    </w:rPr>
  </w:style>
  <w:style w:type="character" w:customStyle="1" w:styleId="QuoteChar1">
    <w:name w:val="Quote Char1"/>
    <w:basedOn w:val="DefaultParagraphFont"/>
    <w:uiPriority w:val="29"/>
    <w:rsid w:val="00702A86"/>
    <w:rPr>
      <w:i/>
      <w:iCs/>
      <w:color w:val="404040" w:themeColor="text1" w:themeTint="BF"/>
    </w:rPr>
  </w:style>
  <w:style w:type="paragraph" w:styleId="Revision">
    <w:name w:val="Revision"/>
    <w:hidden/>
    <w:uiPriority w:val="99"/>
    <w:semiHidden/>
    <w:rsid w:val="00702A86"/>
    <w:pPr>
      <w:spacing w:after="0" w:line="240" w:lineRule="auto"/>
    </w:pPr>
  </w:style>
  <w:style w:type="table" w:customStyle="1" w:styleId="ASATable4">
    <w:name w:val="ASA Table4"/>
    <w:basedOn w:val="TableNormal"/>
    <w:uiPriority w:val="99"/>
    <w:rsid w:val="00785061"/>
    <w:pPr>
      <w:spacing w:after="0" w:line="240" w:lineRule="auto"/>
      <w:jc w:val="center"/>
    </w:pPr>
    <w:rPr>
      <w:rFonts w:eastAsia="SimSun" w:cs="Times New Roman"/>
      <w:sz w:val="20"/>
      <w:szCs w:val="20"/>
      <w:lang w:val="en-GB" w:eastAsia="en-GB"/>
    </w:rPr>
    <w:tblPr>
      <w:tblStyleRowBandSize w:val="1"/>
      <w:tblBorders>
        <w:top w:val="single" w:sz="4" w:space="0" w:color="004976"/>
        <w:left w:val="single" w:sz="4" w:space="0" w:color="004976"/>
        <w:bottom w:val="single" w:sz="4" w:space="0" w:color="004976"/>
        <w:right w:val="single" w:sz="4" w:space="0" w:color="004976"/>
        <w:insideH w:val="single" w:sz="4" w:space="0" w:color="004976"/>
        <w:insideV w:val="single" w:sz="4" w:space="0" w:color="004976"/>
      </w:tblBorders>
    </w:tblPr>
    <w:tblStylePr w:type="firstRow">
      <w:rPr>
        <w:caps w:val="0"/>
        <w:smallCaps w:val="0"/>
        <w:color w:val="36573B"/>
      </w:rPr>
      <w:tblPr/>
      <w:trPr>
        <w:tblHeader/>
      </w:trPr>
      <w:tcPr>
        <w:tcBorders>
          <w:top w:val="single" w:sz="2" w:space="0" w:color="004976"/>
          <w:left w:val="single" w:sz="2" w:space="0" w:color="004976"/>
          <w:bottom w:val="single" w:sz="2" w:space="0" w:color="004976"/>
          <w:right w:val="single" w:sz="2" w:space="0" w:color="004976"/>
          <w:insideH w:val="single" w:sz="2" w:space="0" w:color="004976"/>
          <w:insideV w:val="single" w:sz="2" w:space="0" w:color="004976"/>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rPr>
      <w:tblPr/>
      <w:tcPr>
        <w:shd w:val="clear" w:color="auto" w:fill="004976"/>
      </w:tcPr>
    </w:tblStylePr>
  </w:style>
  <w:style w:type="table" w:customStyle="1" w:styleId="ASATable3">
    <w:name w:val="ASA Table3"/>
    <w:basedOn w:val="TableNormal"/>
    <w:uiPriority w:val="99"/>
    <w:rsid w:val="00785061"/>
    <w:pPr>
      <w:spacing w:after="0" w:line="240" w:lineRule="auto"/>
      <w:jc w:val="center"/>
    </w:pPr>
    <w:rPr>
      <w:rFonts w:eastAsia="SimSun" w:cs="Times New Roman"/>
      <w:sz w:val="20"/>
      <w:szCs w:val="20"/>
      <w:lang w:val="en-GB" w:eastAsia="en-GB"/>
    </w:rPr>
    <w:tblPr>
      <w:tblStyleRowBandSize w:val="1"/>
      <w:tblBorders>
        <w:top w:val="single" w:sz="4" w:space="0" w:color="004976"/>
        <w:left w:val="single" w:sz="4" w:space="0" w:color="004976"/>
        <w:bottom w:val="single" w:sz="4" w:space="0" w:color="004976"/>
        <w:right w:val="single" w:sz="4" w:space="0" w:color="004976"/>
        <w:insideH w:val="single" w:sz="4" w:space="0" w:color="004976"/>
        <w:insideV w:val="single" w:sz="4" w:space="0" w:color="004976"/>
      </w:tblBorders>
    </w:tblPr>
    <w:tblStylePr w:type="firstRow">
      <w:rPr>
        <w:caps w:val="0"/>
        <w:smallCaps w:val="0"/>
        <w:color w:val="36573B"/>
      </w:rPr>
      <w:tblPr/>
      <w:trPr>
        <w:tblHeader/>
      </w:trPr>
      <w:tcPr>
        <w:tcBorders>
          <w:top w:val="single" w:sz="2" w:space="0" w:color="004976"/>
          <w:left w:val="single" w:sz="2" w:space="0" w:color="004976"/>
          <w:bottom w:val="single" w:sz="2" w:space="0" w:color="004976"/>
          <w:right w:val="single" w:sz="2" w:space="0" w:color="004976"/>
          <w:insideH w:val="single" w:sz="2" w:space="0" w:color="004976"/>
          <w:insideV w:val="single" w:sz="2" w:space="0" w:color="004976"/>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rPr>
      <w:tblPr/>
      <w:tcPr>
        <w:shd w:val="clear" w:color="auto" w:fill="004976"/>
      </w:tcPr>
    </w:tblStylePr>
  </w:style>
  <w:style w:type="table" w:customStyle="1" w:styleId="ASATable1">
    <w:name w:val="ASA Table1"/>
    <w:basedOn w:val="TableNormal"/>
    <w:uiPriority w:val="99"/>
    <w:rsid w:val="00785061"/>
    <w:pPr>
      <w:spacing w:after="0" w:line="240" w:lineRule="auto"/>
      <w:jc w:val="center"/>
    </w:pPr>
    <w:rPr>
      <w:rFonts w:eastAsia="SimSun" w:cs="Times New Roman"/>
      <w:sz w:val="20"/>
      <w:szCs w:val="20"/>
      <w:lang w:val="en-GB" w:eastAsia="en-GB"/>
    </w:rPr>
    <w:tblPr>
      <w:tblStyleRowBandSize w:val="1"/>
      <w:tblBorders>
        <w:top w:val="single" w:sz="4" w:space="0" w:color="004976"/>
        <w:left w:val="single" w:sz="4" w:space="0" w:color="004976"/>
        <w:bottom w:val="single" w:sz="4" w:space="0" w:color="004976"/>
        <w:right w:val="single" w:sz="4" w:space="0" w:color="004976"/>
        <w:insideH w:val="single" w:sz="4" w:space="0" w:color="004976"/>
        <w:insideV w:val="single" w:sz="4" w:space="0" w:color="004976"/>
      </w:tblBorders>
    </w:tblPr>
    <w:tblStylePr w:type="firstRow">
      <w:rPr>
        <w:caps w:val="0"/>
        <w:smallCaps w:val="0"/>
        <w:color w:val="36573B"/>
      </w:rPr>
      <w:tblPr/>
      <w:trPr>
        <w:tblHeader/>
      </w:trPr>
      <w:tcPr>
        <w:tcBorders>
          <w:top w:val="single" w:sz="2" w:space="0" w:color="004976"/>
          <w:left w:val="single" w:sz="2" w:space="0" w:color="004976"/>
          <w:bottom w:val="single" w:sz="2" w:space="0" w:color="004976"/>
          <w:right w:val="single" w:sz="2" w:space="0" w:color="004976"/>
          <w:insideH w:val="single" w:sz="2" w:space="0" w:color="004976"/>
          <w:insideV w:val="single" w:sz="2" w:space="0" w:color="004976"/>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rPr>
      <w:tblPr/>
      <w:tcPr>
        <w:shd w:val="clear" w:color="auto" w:fill="004976"/>
      </w:tcPr>
    </w:tblStylePr>
  </w:style>
  <w:style w:type="table" w:customStyle="1" w:styleId="ASATable11">
    <w:name w:val="ASA Table11"/>
    <w:basedOn w:val="TableNormal"/>
    <w:uiPriority w:val="99"/>
    <w:rsid w:val="00344A4A"/>
    <w:pPr>
      <w:spacing w:after="0" w:line="240" w:lineRule="auto"/>
      <w:jc w:val="center"/>
    </w:pPr>
    <w:rPr>
      <w:rFonts w:eastAsia="SimSun" w:cs="Times New Roman"/>
      <w:sz w:val="20"/>
      <w:szCs w:val="20"/>
      <w:lang w:val="en-GB" w:eastAsia="en-GB"/>
    </w:rPr>
    <w:tblPr>
      <w:tblStyleRowBandSize w:val="1"/>
      <w:tblBorders>
        <w:top w:val="single" w:sz="4" w:space="0" w:color="004976"/>
        <w:left w:val="single" w:sz="4" w:space="0" w:color="004976"/>
        <w:bottom w:val="single" w:sz="4" w:space="0" w:color="004976"/>
        <w:right w:val="single" w:sz="4" w:space="0" w:color="004976"/>
        <w:insideH w:val="single" w:sz="4" w:space="0" w:color="004976"/>
        <w:insideV w:val="single" w:sz="4" w:space="0" w:color="004976"/>
      </w:tblBorders>
    </w:tblPr>
    <w:tblStylePr w:type="firstRow">
      <w:rPr>
        <w:caps w:val="0"/>
        <w:smallCaps w:val="0"/>
        <w:color w:val="36573B"/>
      </w:rPr>
      <w:tblPr/>
      <w:trPr>
        <w:tblHeader/>
      </w:trPr>
      <w:tcPr>
        <w:tcBorders>
          <w:top w:val="single" w:sz="2" w:space="0" w:color="004976"/>
          <w:left w:val="single" w:sz="2" w:space="0" w:color="004976"/>
          <w:bottom w:val="single" w:sz="2" w:space="0" w:color="004976"/>
          <w:right w:val="single" w:sz="2" w:space="0" w:color="004976"/>
          <w:insideH w:val="single" w:sz="2" w:space="0" w:color="004976"/>
          <w:insideV w:val="single" w:sz="2" w:space="0" w:color="004976"/>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rPr>
      <w:tblPr/>
      <w:tcPr>
        <w:shd w:val="clear" w:color="auto" w:fill="004976"/>
      </w:tcPr>
    </w:tblStylePr>
  </w:style>
  <w:style w:type="numbering" w:customStyle="1" w:styleId="ListBullets1">
    <w:name w:val="ListBullets1"/>
    <w:uiPriority w:val="99"/>
    <w:rsid w:val="00B152A2"/>
  </w:style>
  <w:style w:type="table" w:customStyle="1" w:styleId="ASATable2">
    <w:name w:val="ASA Table2"/>
    <w:basedOn w:val="TableNormal"/>
    <w:uiPriority w:val="99"/>
    <w:rsid w:val="00004456"/>
    <w:pPr>
      <w:spacing w:after="0" w:line="240" w:lineRule="auto"/>
      <w:jc w:val="center"/>
    </w:pPr>
    <w:rPr>
      <w:rFonts w:eastAsia="SimSun" w:cs="Times New Roman"/>
      <w:sz w:val="20"/>
      <w:szCs w:val="20"/>
      <w:lang w:val="en-GB" w:eastAsia="en-GB"/>
    </w:rPr>
    <w:tblPr>
      <w:tblStyleRowBandSize w:val="1"/>
      <w:tblBorders>
        <w:top w:val="single" w:sz="4" w:space="0" w:color="004976"/>
        <w:left w:val="single" w:sz="4" w:space="0" w:color="004976"/>
        <w:bottom w:val="single" w:sz="4" w:space="0" w:color="004976"/>
        <w:right w:val="single" w:sz="4" w:space="0" w:color="004976"/>
        <w:insideH w:val="single" w:sz="4" w:space="0" w:color="004976"/>
        <w:insideV w:val="single" w:sz="4" w:space="0" w:color="004976"/>
      </w:tblBorders>
    </w:tblPr>
    <w:tblStylePr w:type="firstRow">
      <w:rPr>
        <w:caps w:val="0"/>
        <w:smallCaps w:val="0"/>
        <w:color w:val="36573B"/>
      </w:rPr>
      <w:tblPr/>
      <w:trPr>
        <w:tblHeader/>
      </w:trPr>
      <w:tcPr>
        <w:tcBorders>
          <w:top w:val="single" w:sz="2" w:space="0" w:color="004976"/>
          <w:left w:val="single" w:sz="2" w:space="0" w:color="004976"/>
          <w:bottom w:val="single" w:sz="2" w:space="0" w:color="004976"/>
          <w:right w:val="single" w:sz="2" w:space="0" w:color="004976"/>
          <w:insideH w:val="single" w:sz="2" w:space="0" w:color="004976"/>
          <w:insideV w:val="single" w:sz="2" w:space="0" w:color="004976"/>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rPr>
      <w:tblPr/>
      <w:tcPr>
        <w:shd w:val="clear" w:color="auto" w:fill="004976"/>
      </w:tcPr>
    </w:tblStylePr>
  </w:style>
  <w:style w:type="numbering" w:customStyle="1" w:styleId="ListBullets2">
    <w:name w:val="ListBullets2"/>
    <w:uiPriority w:val="99"/>
    <w:rsid w:val="00B77ECA"/>
  </w:style>
  <w:style w:type="paragraph" w:styleId="TOC2">
    <w:name w:val="toc 2"/>
    <w:basedOn w:val="Normal"/>
    <w:next w:val="Normal"/>
    <w:autoRedefine/>
    <w:uiPriority w:val="39"/>
    <w:unhideWhenUsed/>
    <w:rsid w:val="00AE3F24"/>
    <w:pPr>
      <w:spacing w:after="100"/>
      <w:ind w:left="220"/>
    </w:pPr>
  </w:style>
  <w:style w:type="paragraph" w:styleId="Caption">
    <w:name w:val="caption"/>
    <w:basedOn w:val="Caption1"/>
    <w:next w:val="Normal"/>
    <w:uiPriority w:val="35"/>
    <w:unhideWhenUsed/>
    <w:qFormat/>
    <w:rsid w:val="008B0F14"/>
  </w:style>
  <w:style w:type="paragraph" w:styleId="TOCHeading">
    <w:name w:val="TOC Heading"/>
    <w:basedOn w:val="Heading1"/>
    <w:next w:val="Normal"/>
    <w:uiPriority w:val="39"/>
    <w:semiHidden/>
    <w:unhideWhenUsed/>
    <w:qFormat/>
    <w:rsid w:val="00502525"/>
    <w:pPr>
      <w:keepLines/>
      <w:spacing w:before="240" w:after="0" w:line="259" w:lineRule="auto"/>
      <w:outlineLvl w:val="9"/>
    </w:pPr>
    <w:rPr>
      <w:rFonts w:asciiTheme="majorHAnsi" w:eastAsiaTheme="majorEastAsia" w:hAnsiTheme="majorHAnsi" w:cstheme="majorBidi"/>
      <w:b w:val="0"/>
      <w:bCs w:val="0"/>
      <w:color w:val="2E74B5" w:themeColor="accent1" w:themeShade="BF"/>
      <w:kern w:val="0"/>
      <w:sz w:val="32"/>
      <w:lang w:eastAsia="en-US"/>
    </w:rPr>
  </w:style>
  <w:style w:type="paragraph" w:customStyle="1" w:styleId="Contents">
    <w:name w:val="Contents"/>
    <w:basedOn w:val="Normal"/>
    <w:link w:val="ContentsChar"/>
    <w:qFormat/>
    <w:rsid w:val="00502525"/>
    <w:pPr>
      <w:tabs>
        <w:tab w:val="right" w:pos="7019"/>
      </w:tabs>
      <w:adjustRightInd w:val="0"/>
      <w:snapToGrid w:val="0"/>
      <w:spacing w:after="60" w:line="240" w:lineRule="atLeast"/>
      <w:ind w:left="227"/>
    </w:pPr>
    <w:rPr>
      <w:rFonts w:ascii="Calibri" w:eastAsia="MS Mincho" w:hAnsi="Calibri" w:cs="Times New Roman"/>
      <w:noProof/>
      <w:color w:val="004976"/>
      <w:sz w:val="24"/>
      <w:szCs w:val="20"/>
      <w:lang w:eastAsia="ja-JP"/>
    </w:rPr>
  </w:style>
  <w:style w:type="numbering" w:customStyle="1" w:styleId="ListBullets3">
    <w:name w:val="ListBullets3"/>
    <w:uiPriority w:val="99"/>
    <w:rsid w:val="00502525"/>
  </w:style>
  <w:style w:type="character" w:customStyle="1" w:styleId="ContentsChar">
    <w:name w:val="Contents Char"/>
    <w:basedOn w:val="DefaultParagraphFont"/>
    <w:link w:val="Contents"/>
    <w:rsid w:val="00502525"/>
    <w:rPr>
      <w:rFonts w:ascii="Calibri" w:eastAsia="MS Mincho" w:hAnsi="Calibri" w:cs="Times New Roman"/>
      <w:noProof/>
      <w:color w:val="004976"/>
      <w:sz w:val="24"/>
      <w:szCs w:val="20"/>
      <w:lang w:eastAsia="ja-JP"/>
    </w:rPr>
  </w:style>
  <w:style w:type="paragraph" w:styleId="TableofFigures">
    <w:name w:val="table of figures"/>
    <w:basedOn w:val="Normal"/>
    <w:next w:val="Normal"/>
    <w:uiPriority w:val="99"/>
    <w:unhideWhenUsed/>
    <w:rsid w:val="00B60677"/>
    <w:pPr>
      <w:spacing w:after="0"/>
    </w:pPr>
    <w:rPr>
      <w:rFonts w:cstheme="minorHAnsi"/>
      <w:i/>
      <w:i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6542755">
      <w:bodyDiv w:val="1"/>
      <w:marLeft w:val="0"/>
      <w:marRight w:val="0"/>
      <w:marTop w:val="0"/>
      <w:marBottom w:val="0"/>
      <w:divBdr>
        <w:top w:val="none" w:sz="0" w:space="0" w:color="auto"/>
        <w:left w:val="none" w:sz="0" w:space="0" w:color="auto"/>
        <w:bottom w:val="none" w:sz="0" w:space="0" w:color="auto"/>
        <w:right w:val="none" w:sz="0" w:space="0" w:color="auto"/>
      </w:divBdr>
    </w:div>
    <w:div w:id="324549711">
      <w:bodyDiv w:val="1"/>
      <w:marLeft w:val="0"/>
      <w:marRight w:val="0"/>
      <w:marTop w:val="0"/>
      <w:marBottom w:val="0"/>
      <w:divBdr>
        <w:top w:val="none" w:sz="0" w:space="0" w:color="auto"/>
        <w:left w:val="none" w:sz="0" w:space="0" w:color="auto"/>
        <w:bottom w:val="none" w:sz="0" w:space="0" w:color="auto"/>
        <w:right w:val="none" w:sz="0" w:space="0" w:color="auto"/>
      </w:divBdr>
    </w:div>
    <w:div w:id="497044237">
      <w:bodyDiv w:val="1"/>
      <w:marLeft w:val="0"/>
      <w:marRight w:val="0"/>
      <w:marTop w:val="0"/>
      <w:marBottom w:val="0"/>
      <w:divBdr>
        <w:top w:val="none" w:sz="0" w:space="0" w:color="auto"/>
        <w:left w:val="none" w:sz="0" w:space="0" w:color="auto"/>
        <w:bottom w:val="none" w:sz="0" w:space="0" w:color="auto"/>
        <w:right w:val="none" w:sz="0" w:space="0" w:color="auto"/>
      </w:divBdr>
    </w:div>
    <w:div w:id="529297811">
      <w:bodyDiv w:val="1"/>
      <w:marLeft w:val="0"/>
      <w:marRight w:val="0"/>
      <w:marTop w:val="0"/>
      <w:marBottom w:val="0"/>
      <w:divBdr>
        <w:top w:val="none" w:sz="0" w:space="0" w:color="auto"/>
        <w:left w:val="none" w:sz="0" w:space="0" w:color="auto"/>
        <w:bottom w:val="none" w:sz="0" w:space="0" w:color="auto"/>
        <w:right w:val="none" w:sz="0" w:space="0" w:color="auto"/>
      </w:divBdr>
    </w:div>
    <w:div w:id="763066133">
      <w:bodyDiv w:val="1"/>
      <w:marLeft w:val="0"/>
      <w:marRight w:val="0"/>
      <w:marTop w:val="0"/>
      <w:marBottom w:val="0"/>
      <w:divBdr>
        <w:top w:val="none" w:sz="0" w:space="0" w:color="auto"/>
        <w:left w:val="none" w:sz="0" w:space="0" w:color="auto"/>
        <w:bottom w:val="none" w:sz="0" w:space="0" w:color="auto"/>
        <w:right w:val="none" w:sz="0" w:space="0" w:color="auto"/>
      </w:divBdr>
    </w:div>
    <w:div w:id="1049259828">
      <w:bodyDiv w:val="1"/>
      <w:marLeft w:val="0"/>
      <w:marRight w:val="0"/>
      <w:marTop w:val="0"/>
      <w:marBottom w:val="0"/>
      <w:divBdr>
        <w:top w:val="none" w:sz="0" w:space="0" w:color="auto"/>
        <w:left w:val="none" w:sz="0" w:space="0" w:color="auto"/>
        <w:bottom w:val="none" w:sz="0" w:space="0" w:color="auto"/>
        <w:right w:val="none" w:sz="0" w:space="0" w:color="auto"/>
      </w:divBdr>
    </w:div>
    <w:div w:id="1276253121">
      <w:bodyDiv w:val="1"/>
      <w:marLeft w:val="0"/>
      <w:marRight w:val="0"/>
      <w:marTop w:val="0"/>
      <w:marBottom w:val="0"/>
      <w:divBdr>
        <w:top w:val="none" w:sz="0" w:space="0" w:color="auto"/>
        <w:left w:val="none" w:sz="0" w:space="0" w:color="auto"/>
        <w:bottom w:val="none" w:sz="0" w:space="0" w:color="auto"/>
        <w:right w:val="none" w:sz="0" w:space="0" w:color="auto"/>
      </w:divBdr>
    </w:div>
    <w:div w:id="1549604029">
      <w:bodyDiv w:val="1"/>
      <w:marLeft w:val="0"/>
      <w:marRight w:val="0"/>
      <w:marTop w:val="0"/>
      <w:marBottom w:val="0"/>
      <w:divBdr>
        <w:top w:val="none" w:sz="0" w:space="0" w:color="auto"/>
        <w:left w:val="none" w:sz="0" w:space="0" w:color="auto"/>
        <w:bottom w:val="none" w:sz="0" w:space="0" w:color="auto"/>
        <w:right w:val="none" w:sz="0" w:space="0" w:color="auto"/>
      </w:divBdr>
    </w:div>
    <w:div w:id="1570461661">
      <w:bodyDiv w:val="1"/>
      <w:marLeft w:val="0"/>
      <w:marRight w:val="0"/>
      <w:marTop w:val="0"/>
      <w:marBottom w:val="0"/>
      <w:divBdr>
        <w:top w:val="none" w:sz="0" w:space="0" w:color="auto"/>
        <w:left w:val="none" w:sz="0" w:space="0" w:color="auto"/>
        <w:bottom w:val="none" w:sz="0" w:space="0" w:color="auto"/>
        <w:right w:val="none" w:sz="0" w:space="0" w:color="auto"/>
      </w:divBdr>
    </w:div>
    <w:div w:id="1598055474">
      <w:bodyDiv w:val="1"/>
      <w:marLeft w:val="0"/>
      <w:marRight w:val="0"/>
      <w:marTop w:val="0"/>
      <w:marBottom w:val="0"/>
      <w:divBdr>
        <w:top w:val="none" w:sz="0" w:space="0" w:color="auto"/>
        <w:left w:val="none" w:sz="0" w:space="0" w:color="auto"/>
        <w:bottom w:val="none" w:sz="0" w:space="0" w:color="auto"/>
        <w:right w:val="none" w:sz="0" w:space="0" w:color="auto"/>
      </w:divBdr>
    </w:div>
    <w:div w:id="1853490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eader" Target="header3.xml"/><Relationship Id="rId42" Type="http://schemas.openxmlformats.org/officeDocument/2006/relationships/hyperlink" Target="https://www.dst.defence.gov.au/strategy/defence-science-and-technology-strategy-2030" TargetMode="External"/><Relationship Id="rId47" Type="http://schemas.openxmlformats.org/officeDocument/2006/relationships/image" Target="media/image22.png"/><Relationship Id="rId63" Type="http://schemas.openxmlformats.org/officeDocument/2006/relationships/image" Target="media/image35.jpeg"/><Relationship Id="rId68" Type="http://schemas.openxmlformats.org/officeDocument/2006/relationships/hyperlink" Target="http://www.space.gov.au" TargetMode="External"/><Relationship Id="rId84" Type="http://schemas.openxmlformats.org/officeDocument/2006/relationships/hyperlink" Target="http://www.casa.gov.au" TargetMode="External"/><Relationship Id="rId89" Type="http://schemas.openxmlformats.org/officeDocument/2006/relationships/fontTable" Target="fontTable.xml"/><Relationship Id="rId16" Type="http://schemas.openxmlformats.org/officeDocument/2006/relationships/image" Target="media/image4.png"/><Relationship Id="rId11" Type="http://schemas.openxmlformats.org/officeDocument/2006/relationships/endnotes" Target="endnotes.xml"/><Relationship Id="rId32" Type="http://schemas.openxmlformats.org/officeDocument/2006/relationships/image" Target="media/image12.png"/><Relationship Id="rId37" Type="http://schemas.openxmlformats.org/officeDocument/2006/relationships/image" Target="media/image15.png"/><Relationship Id="rId53" Type="http://schemas.openxmlformats.org/officeDocument/2006/relationships/hyperlink" Target="http://www.csiro.au/apollo11" TargetMode="External"/><Relationship Id="rId58" Type="http://schemas.openxmlformats.org/officeDocument/2006/relationships/image" Target="media/image30.png"/><Relationship Id="rId74" Type="http://schemas.openxmlformats.org/officeDocument/2006/relationships/hyperlink" Target="https://research.csiro.au/space/" TargetMode="External"/><Relationship Id="rId79" Type="http://schemas.openxmlformats.org/officeDocument/2006/relationships/hyperlink" Target="http://www.finance.gov.au" TargetMode="External"/><Relationship Id="rId5" Type="http://schemas.openxmlformats.org/officeDocument/2006/relationships/customXml" Target="../customXml/item5.xml"/><Relationship Id="rId90" Type="http://schemas.openxmlformats.org/officeDocument/2006/relationships/theme" Target="theme/theme1.xml"/><Relationship Id="rId14" Type="http://schemas.openxmlformats.org/officeDocument/2006/relationships/image" Target="media/image3.emf"/><Relationship Id="rId22" Type="http://schemas.openxmlformats.org/officeDocument/2006/relationships/footer" Target="footer3.xml"/><Relationship Id="rId27" Type="http://schemas.openxmlformats.org/officeDocument/2006/relationships/image" Target="media/image9.jpeg"/><Relationship Id="rId30" Type="http://schemas.microsoft.com/office/2007/relationships/hdphoto" Target="media/hdphoto1.wdp"/><Relationship Id="rId35" Type="http://schemas.microsoft.com/office/2007/relationships/hdphoto" Target="media/hdphoto3.wdp"/><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hyperlink" Target="https://www.youtube.com/channel/UCsSSOupTLkU_m7c6OHE39hQ" TargetMode="External"/><Relationship Id="rId64" Type="http://schemas.openxmlformats.org/officeDocument/2006/relationships/image" Target="media/image36.jpeg"/><Relationship Id="rId69" Type="http://schemas.openxmlformats.org/officeDocument/2006/relationships/hyperlink" Target="http://www.acma.gov.au/" TargetMode="External"/><Relationship Id="rId77" Type="http://schemas.openxmlformats.org/officeDocument/2006/relationships/hyperlink" Target="http://www.homeaffairs.gov.au" TargetMode="External"/><Relationship Id="rId8" Type="http://schemas.openxmlformats.org/officeDocument/2006/relationships/settings" Target="settings.xml"/><Relationship Id="rId51" Type="http://schemas.openxmlformats.org/officeDocument/2006/relationships/image" Target="media/image25.jpeg"/><Relationship Id="rId72" Type="http://schemas.openxmlformats.org/officeDocument/2006/relationships/hyperlink" Target="http://www.csiro.au" TargetMode="External"/><Relationship Id="rId80" Type="http://schemas.openxmlformats.org/officeDocument/2006/relationships/hyperlink" Target="http://www.industry.gov.au" TargetMode="External"/><Relationship Id="rId85" Type="http://schemas.openxmlformats.org/officeDocument/2006/relationships/hyperlink" Target="http://www.airservicesaustralia.com"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1.xml"/><Relationship Id="rId25" Type="http://schemas.openxmlformats.org/officeDocument/2006/relationships/image" Target="media/image7.png"/><Relationship Id="rId33" Type="http://schemas.microsoft.com/office/2007/relationships/hdphoto" Target="media/hdphoto2.wdp"/><Relationship Id="rId38" Type="http://schemas.openxmlformats.org/officeDocument/2006/relationships/hyperlink" Target="https://www.acma.gov.au/five-year-spectrum-outlook" TargetMode="External"/><Relationship Id="rId46" Type="http://schemas.openxmlformats.org/officeDocument/2006/relationships/image" Target="media/image21.jpeg"/><Relationship Id="rId59" Type="http://schemas.openxmlformats.org/officeDocument/2006/relationships/image" Target="media/image31.png"/><Relationship Id="rId67" Type="http://schemas.openxmlformats.org/officeDocument/2006/relationships/hyperlink" Target="http://www.ag.gov.au" TargetMode="External"/><Relationship Id="rId20" Type="http://schemas.openxmlformats.org/officeDocument/2006/relationships/footer" Target="footer2.xml"/><Relationship Id="rId41" Type="http://schemas.openxmlformats.org/officeDocument/2006/relationships/hyperlink" Target="http://maps.dea.ga.gov.au" TargetMode="External"/><Relationship Id="rId54" Type="http://schemas.openxmlformats.org/officeDocument/2006/relationships/image" Target="media/image27.png"/><Relationship Id="rId62" Type="http://schemas.openxmlformats.org/officeDocument/2006/relationships/image" Target="media/image34.png"/><Relationship Id="rId70" Type="http://schemas.openxmlformats.org/officeDocument/2006/relationships/hyperlink" Target="http://www.austrade.gov.au" TargetMode="External"/><Relationship Id="rId75" Type="http://schemas.openxmlformats.org/officeDocument/2006/relationships/hyperlink" Target="http://www.defence.gov.au" TargetMode="External"/><Relationship Id="rId83" Type="http://schemas.openxmlformats.org/officeDocument/2006/relationships/hyperlink" Target="http://www.amsa.gov.au" TargetMode="External"/><Relationship Id="rId88" Type="http://schemas.openxmlformats.org/officeDocument/2006/relationships/hyperlink" Target="http://www.treasury.gov.au"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www.space.gov.au" TargetMode="External"/><Relationship Id="rId23" Type="http://schemas.openxmlformats.org/officeDocument/2006/relationships/image" Target="media/image6.png"/><Relationship Id="rId28" Type="http://schemas.openxmlformats.org/officeDocument/2006/relationships/image" Target="media/image10.jpeg"/><Relationship Id="rId36" Type="http://schemas.openxmlformats.org/officeDocument/2006/relationships/image" Target="media/image14.jpeg"/><Relationship Id="rId49" Type="http://schemas.openxmlformats.org/officeDocument/2006/relationships/hyperlink" Target="https://www.defence.gov.au/StrategicUpdate-2020" TargetMode="External"/><Relationship Id="rId57" Type="http://schemas.openxmlformats.org/officeDocument/2006/relationships/image" Target="media/image29.png"/><Relationship Id="rId10" Type="http://schemas.openxmlformats.org/officeDocument/2006/relationships/footnotes" Target="footnotes.xml"/><Relationship Id="rId31" Type="http://schemas.openxmlformats.org/officeDocument/2006/relationships/hyperlink" Target="https://www.industry.gov.au/data-and-publications/definition-of-the-australian-space-sector/activities-included-in-the-space-sector" TargetMode="External"/><Relationship Id="rId44" Type="http://schemas.openxmlformats.org/officeDocument/2006/relationships/image" Target="media/image19.jpeg"/><Relationship Id="rId52" Type="http://schemas.openxmlformats.org/officeDocument/2006/relationships/image" Target="media/image26.jpeg"/><Relationship Id="rId60" Type="http://schemas.openxmlformats.org/officeDocument/2006/relationships/image" Target="media/image32.png"/><Relationship Id="rId65" Type="http://schemas.openxmlformats.org/officeDocument/2006/relationships/image" Target="media/image37.jpeg"/><Relationship Id="rId73" Type="http://schemas.openxmlformats.org/officeDocument/2006/relationships/hyperlink" Target="https://research.csiro.au/cceo/" TargetMode="External"/><Relationship Id="rId78" Type="http://schemas.openxmlformats.org/officeDocument/2006/relationships/hyperlink" Target="http://www.cicentre.gov.au/" TargetMode="External"/><Relationship Id="rId81" Type="http://schemas.openxmlformats.org/officeDocument/2006/relationships/hyperlink" Target="http://www.infrastructure.gov.au" TargetMode="External"/><Relationship Id="rId86" Type="http://schemas.openxmlformats.org/officeDocument/2006/relationships/hyperlink" Target="http://www.pmc.gov.au"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header" Target="header2.xml"/><Relationship Id="rId39" Type="http://schemas.openxmlformats.org/officeDocument/2006/relationships/image" Target="media/image16.png"/><Relationship Id="rId34" Type="http://schemas.openxmlformats.org/officeDocument/2006/relationships/image" Target="media/image13.png"/><Relationship Id="rId50" Type="http://schemas.openxmlformats.org/officeDocument/2006/relationships/image" Target="media/image24.jpeg"/><Relationship Id="rId55" Type="http://schemas.openxmlformats.org/officeDocument/2006/relationships/image" Target="media/image28.png"/><Relationship Id="rId76" Type="http://schemas.openxmlformats.org/officeDocument/2006/relationships/hyperlink" Target="http://www.dfat.gov.au" TargetMode="External"/><Relationship Id="rId7" Type="http://schemas.openxmlformats.org/officeDocument/2006/relationships/styles" Target="styles.xml"/><Relationship Id="rId71" Type="http://schemas.openxmlformats.org/officeDocument/2006/relationships/hyperlink" Target="http://www.bom.gov.au" TargetMode="Externa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header" Target="header4.xml"/><Relationship Id="rId40" Type="http://schemas.openxmlformats.org/officeDocument/2006/relationships/image" Target="media/image17.png"/><Relationship Id="rId45" Type="http://schemas.openxmlformats.org/officeDocument/2006/relationships/image" Target="media/image20.jpg"/><Relationship Id="rId66" Type="http://schemas.openxmlformats.org/officeDocument/2006/relationships/hyperlink" Target="http://www.antarctica.gov.au" TargetMode="External"/><Relationship Id="rId87" Type="http://schemas.openxmlformats.org/officeDocument/2006/relationships/hyperlink" Target="http://www.ga.gov.au" TargetMode="External"/><Relationship Id="rId61" Type="http://schemas.openxmlformats.org/officeDocument/2006/relationships/image" Target="media/image33.png"/><Relationship Id="rId82" Type="http://schemas.openxmlformats.org/officeDocument/2006/relationships/hyperlink" Target="http://www.communications.gov.au" TargetMode="External"/><Relationship Id="rId19"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aa25a1a23adf4c92a153145de6afe324 xmlns="f7542fce-ffe0-493b-b9b7-89db4158a116">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6106d03b-a1a0-4e30-9d91-d5e9fb4314f9</TermId>
        </TermInfo>
      </Terms>
    </aa25a1a23adf4c92a153145de6afe324>
    <n99e4c9942c6404eb103464a00e6097b xmlns="f7542fce-ffe0-493b-b9b7-89db4158a116">
      <Terms xmlns="http://schemas.microsoft.com/office/infopath/2007/PartnerControls">
        <TermInfo xmlns="http://schemas.microsoft.com/office/infopath/2007/PartnerControls">
          <TermName xmlns="http://schemas.microsoft.com/office/infopath/2007/PartnerControls">2020</TermName>
          <TermId xmlns="http://schemas.microsoft.com/office/infopath/2007/PartnerControls">6a3660c5-15bd-4052-a0a1-6237663b7600</TermId>
        </TermInfo>
      </Terms>
    </n99e4c9942c6404eb103464a00e6097b>
    <adb9bed2e36e4a93af574aeb444da63e xmlns="f7542fce-ffe0-493b-b9b7-89db4158a116">
      <Terms xmlns="http://schemas.microsoft.com/office/infopath/2007/PartnerControls">
        <TermInfo xmlns="http://schemas.microsoft.com/office/infopath/2007/PartnerControls">
          <TermName xmlns="http://schemas.microsoft.com/office/infopath/2007/PartnerControls">State of Space</TermName>
          <TermId xmlns="http://schemas.microsoft.com/office/infopath/2007/PartnerControls">a759ecfd-f164-4630-9430-17bac5f177a6</TermId>
        </TermInfo>
      </Terms>
    </adb9bed2e36e4a93af574aeb444da63e>
    <TaxCatchAll xmlns="f7542fce-ffe0-493b-b9b7-89db4158a116">
      <Value>50</Value>
      <Value>691</Value>
      <Value>918</Value>
      <Value>36</Value>
      <Value>7</Value>
    </TaxCatchAll>
    <pe2555c81638466f9eb614edb9ecde52 xmlns="f7542fce-ffe0-493b-b9b7-89db4158a116">
      <Terms xmlns="http://schemas.microsoft.com/office/infopath/2007/PartnerControls">
        <TermInfo xmlns="http://schemas.microsoft.com/office/infopath/2007/PartnerControls">
          <TermName xmlns="http://schemas.microsoft.com/office/infopath/2007/PartnerControls">Report</TermName>
          <TermId xmlns="http://schemas.microsoft.com/office/infopath/2007/PartnerControls">116a9244-cef6-47ce-a9a5-088c9cf21292</TermId>
        </TermInfo>
      </Terms>
    </pe2555c81638466f9eb614edb9ecde52>
    <g7bcb40ba23249a78edca7d43a67c1c9 xmlns="f7542fce-ffe0-493b-b9b7-89db4158a116">
      <Terms xmlns="http://schemas.microsoft.com/office/infopath/2007/PartnerControls">
        <TermInfo xmlns="http://schemas.microsoft.com/office/infopath/2007/PartnerControls">
          <TermName xmlns="http://schemas.microsoft.com/office/infopath/2007/PartnerControls">Reporting</TermName>
          <TermId xmlns="http://schemas.microsoft.com/office/infopath/2007/PartnerControls">12af97d0-e555-43d0-b3d2-0f0b8e33cc04</TermId>
        </TermInfo>
      </Terms>
    </g7bcb40ba23249a78edca7d43a67c1c9>
    <Comments xmlns="http://schemas.microsoft.com/sharepoint/v3" xsi:nil="true"/>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340F68D7ACA63B4BB66C74AD8BD1F30E" ma:contentTypeVersion="13" ma:contentTypeDescription="Create a new document." ma:contentTypeScope="" ma:versionID="2c30cce28169cc78b5e25cbc58beca2a">
  <xsd:schema xmlns:xsd="http://www.w3.org/2001/XMLSchema" xmlns:xs="http://www.w3.org/2001/XMLSchema" xmlns:p="http://schemas.microsoft.com/office/2006/metadata/properties" xmlns:ns1="http://schemas.microsoft.com/sharepoint/v3" xmlns:ns2="f7542fce-ffe0-493b-b9b7-89db4158a116" xmlns:ns3="ac34f7bf-66cf-47fb-b466-1c3368e01067" targetNamespace="http://schemas.microsoft.com/office/2006/metadata/properties" ma:root="true" ma:fieldsID="3bea61d4fb45c5bef3372adcb95b8c13" ns1:_="" ns2:_="" ns3:_="">
    <xsd:import namespace="http://schemas.microsoft.com/sharepoint/v3"/>
    <xsd:import namespace="f7542fce-ffe0-493b-b9b7-89db4158a116"/>
    <xsd:import namespace="ac34f7bf-66cf-47fb-b466-1c3368e01067"/>
    <xsd:element name="properties">
      <xsd:complexType>
        <xsd:sequence>
          <xsd:element name="documentManagement">
            <xsd:complexType>
              <xsd:all>
                <xsd:element ref="ns2:_dlc_DocId" minOccurs="0"/>
                <xsd:element ref="ns2:_dlc_DocIdUrl" minOccurs="0"/>
                <xsd:element ref="ns2:_dlc_DocIdPersistId" minOccurs="0"/>
                <xsd:element ref="ns2:aa25a1a23adf4c92a153145de6afe324" minOccurs="0"/>
                <xsd:element ref="ns2:TaxCatchAll" minOccurs="0"/>
                <xsd:element ref="ns2:pe2555c81638466f9eb614edb9ecde52" minOccurs="0"/>
                <xsd:element ref="ns2:g7bcb40ba23249a78edca7d43a67c1c9" minOccurs="0"/>
                <xsd:element ref="ns2:adb9bed2e36e4a93af574aeb444da63e" minOccurs="0"/>
                <xsd:element ref="ns2:n99e4c9942c6404eb103464a00e6097b" minOccurs="0"/>
                <xsd:element ref="ns1:Comments"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22"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7542fce-ffe0-493b-b9b7-89db4158a116"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a25a1a23adf4c92a153145de6afe324" ma:index="12" ma:taxonomy="true" ma:internalName="aa25a1a23adf4c92a153145de6afe324" ma:taxonomyFieldName="DocHub_SecurityClassification" ma:displayName="Security Classification" ma:fieldId="{aa25a1a2-3adf-4c92-a153-145de6afe324}" ma:sspId="fb0313f7-9433-48c0-866e-9e0bbee59a50" ma:termSetId="f68a6a0b-bd85-4d9d-9c73-c45af096016b" ma:anchorId="00000000-0000-0000-0000-000000000000" ma:open="false" ma:isKeyword="false">
      <xsd:complexType>
        <xsd:sequence>
          <xsd:element ref="pc:Terms" minOccurs="0" maxOccurs="1"/>
        </xsd:sequence>
      </xsd:complexType>
    </xsd:element>
    <xsd:element name="TaxCatchAll" ma:index="13" nillable="true" ma:displayName="Taxonomy Catch All Column" ma:description="" ma:hidden="true" ma:list="{64521992-eb13-4855-b094-1cadbc35145f}" ma:internalName="TaxCatchAll" ma:showField="CatchAllData" ma:web="ac34f7bf-66cf-47fb-b466-1c3368e01067">
      <xsd:complexType>
        <xsd:complexContent>
          <xsd:extension base="dms:MultiChoiceLookup">
            <xsd:sequence>
              <xsd:element name="Value" type="dms:Lookup" maxOccurs="unbounded" minOccurs="0" nillable="true"/>
            </xsd:sequence>
          </xsd:extension>
        </xsd:complexContent>
      </xsd:complexType>
    </xsd:element>
    <xsd:element name="pe2555c81638466f9eb614edb9ecde52" ma:index="15" ma:taxonomy="true" ma:internalName="pe2555c81638466f9eb614edb9ecde52" ma:taxonomyFieldName="DocHub_DocumentType" ma:displayName="Document Type" ma:indexed="true" ma:fieldId="{9e2555c8-1638-466f-9eb6-14edb9ecde52}" ma:sspId="fb0313f7-9433-48c0-866e-9e0bbee59a50" ma:termSetId="0e4c18c5-28eb-4f9e-8056-b3cddd4b5d9b" ma:anchorId="00000000-0000-0000-0000-000000000000" ma:open="false" ma:isKeyword="false">
      <xsd:complexType>
        <xsd:sequence>
          <xsd:element ref="pc:Terms" minOccurs="0" maxOccurs="1"/>
        </xsd:sequence>
      </xsd:complexType>
    </xsd:element>
    <xsd:element name="g7bcb40ba23249a78edca7d43a67c1c9" ma:index="17" nillable="true" ma:taxonomy="true" ma:internalName="g7bcb40ba23249a78edca7d43a67c1c9" ma:taxonomyFieldName="DocHub_WorkActivity" ma:displayName="Work Activity" ma:indexed="true" ma:fieldId="{07bcb40b-a232-49a7-8edc-a7d43a67c1c9}" ma:sspId="fb0313f7-9433-48c0-866e-9e0bbee59a50" ma:termSetId="6713ebbd-194a-499f-ab84-a4d70e145fb7" ma:anchorId="00000000-0000-0000-0000-000000000000" ma:open="false" ma:isKeyword="false">
      <xsd:complexType>
        <xsd:sequence>
          <xsd:element ref="pc:Terms" minOccurs="0" maxOccurs="1"/>
        </xsd:sequence>
      </xsd:complexType>
    </xsd:element>
    <xsd:element name="adb9bed2e36e4a93af574aeb444da63e" ma:index="19" nillable="true" ma:taxonomy="true" ma:internalName="adb9bed2e36e4a93af574aeb444da63e" ma:taxonomyFieldName="DocHub_Keywords" ma:displayName="Division Keywords" ma:fieldId="{adb9bed2-e36e-4a93-af57-4aeb444da63e}" ma:taxonomyMulti="true" ma:sspId="fb0313f7-9433-48c0-866e-9e0bbee59a50" ma:termSetId="ad1ef555-4d35-4e3e-804e-f6d44d5c563b" ma:anchorId="00000000-0000-0000-0000-000000000000" ma:open="true" ma:isKeyword="false">
      <xsd:complexType>
        <xsd:sequence>
          <xsd:element ref="pc:Terms" minOccurs="0" maxOccurs="1"/>
        </xsd:sequence>
      </xsd:complexType>
    </xsd:element>
    <xsd:element name="n99e4c9942c6404eb103464a00e6097b" ma:index="21" nillable="true" ma:taxonomy="true" ma:internalName="n99e4c9942c6404eb103464a00e6097b" ma:taxonomyFieldName="DocHub_Year" ma:displayName="Year" ma:indexed="true" ma:fieldId="{799e4c99-42c6-404e-b103-464a00e6097b}" ma:sspId="fb0313f7-9433-48c0-866e-9e0bbee59a50" ma:termSetId="07e1743d-d980-4fe7-a67d-b87ecf7f18f6"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c34f7bf-66cf-47fb-b466-1c3368e01067" elementFormDefault="qualified">
    <xsd:import namespace="http://schemas.microsoft.com/office/2006/documentManagement/types"/>
    <xsd:import namespace="http://schemas.microsoft.com/office/infopath/2007/PartnerControls"/>
    <xsd:element name="SharedWithUsers" ma:index="23"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5735B4E-4BBA-4264-A137-CB2F20697492}">
  <ds:schemaRefs>
    <ds:schemaRef ds:uri="http://purl.org/dc/elements/1.1/"/>
    <ds:schemaRef ds:uri="http://schemas.microsoft.com/office/2006/metadata/properties"/>
    <ds:schemaRef ds:uri="http://purl.org/dc/dcmitype/"/>
    <ds:schemaRef ds:uri="http://schemas.microsoft.com/office/2006/documentManagement/types"/>
    <ds:schemaRef ds:uri="http://purl.org/dc/terms/"/>
    <ds:schemaRef ds:uri="ac34f7bf-66cf-47fb-b466-1c3368e01067"/>
    <ds:schemaRef ds:uri="http://schemas.microsoft.com/office/infopath/2007/PartnerControls"/>
    <ds:schemaRef ds:uri="http://www.w3.org/XML/1998/namespace"/>
    <ds:schemaRef ds:uri="http://schemas.openxmlformats.org/package/2006/metadata/core-properties"/>
    <ds:schemaRef ds:uri="f7542fce-ffe0-493b-b9b7-89db4158a116"/>
    <ds:schemaRef ds:uri="http://schemas.microsoft.com/sharepoint/v3"/>
  </ds:schemaRefs>
</ds:datastoreItem>
</file>

<file path=customXml/itemProps2.xml><?xml version="1.0" encoding="utf-8"?>
<ds:datastoreItem xmlns:ds="http://schemas.openxmlformats.org/officeDocument/2006/customXml" ds:itemID="{53BDB8B7-0292-4DB9-A1A7-968148DBD1B4}">
  <ds:schemaRefs>
    <ds:schemaRef ds:uri="http://schemas.microsoft.com/sharepoint/events"/>
  </ds:schemaRefs>
</ds:datastoreItem>
</file>

<file path=customXml/itemProps3.xml><?xml version="1.0" encoding="utf-8"?>
<ds:datastoreItem xmlns:ds="http://schemas.openxmlformats.org/officeDocument/2006/customXml" ds:itemID="{47315394-EC4F-4712-9B22-2042EE1E639D}">
  <ds:schemaRefs>
    <ds:schemaRef ds:uri="http://schemas.openxmlformats.org/officeDocument/2006/bibliography"/>
  </ds:schemaRefs>
</ds:datastoreItem>
</file>

<file path=customXml/itemProps4.xml><?xml version="1.0" encoding="utf-8"?>
<ds:datastoreItem xmlns:ds="http://schemas.openxmlformats.org/officeDocument/2006/customXml" ds:itemID="{EC0C23FD-2134-4B21-AA1C-75C7C06BC0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f7542fce-ffe0-493b-b9b7-89db4158a116"/>
    <ds:schemaRef ds:uri="ac34f7bf-66cf-47fb-b466-1c3368e010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E966FC6-411C-4DEE-844E-16E96B102C0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39340</Words>
  <Characters>224242</Characters>
  <Application>Microsoft Office Word</Application>
  <DocSecurity>0</DocSecurity>
  <Lines>1868</Lines>
  <Paragraphs>526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State of Space Report 2019-20</dc:title>
  <dc:subject/>
  <dc:creator/>
  <cp:keywords/>
  <dc:description/>
  <cp:lastModifiedBy/>
  <cp:revision>1</cp:revision>
  <dcterms:created xsi:type="dcterms:W3CDTF">2020-12-22T02:45:00Z</dcterms:created>
  <dcterms:modified xsi:type="dcterms:W3CDTF">2024-02-06T05:02:00Z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0x010100340F68D7ACA63B4BB66C74AD8BD1F30E</vt:lpwstr>
  </property>
  <property fmtid="{D5CDD505-2E9C-101B-9397-08002B2CF9AE}" pid="3" name="DocHub_Year">
    <vt:lpwstr>918;#2020|6a3660c5-15bd-4052-a0a1-6237663b7600</vt:lpwstr>
  </property>
  <property fmtid="{D5CDD505-2E9C-101B-9397-08002B2CF9AE}" pid="4" name="DocHub_DocumentType">
    <vt:lpwstr>36;#Report|116a9244-cef6-47ce-a9a5-088c9cf21292</vt:lpwstr>
  </property>
  <property fmtid="{D5CDD505-2E9C-101B-9397-08002B2CF9AE}" pid="5" name="DocHub_SecurityClassification">
    <vt:lpwstr>7;#OFFICIAL|6106d03b-a1a0-4e30-9d91-d5e9fb4314f9</vt:lpwstr>
  </property>
  <property fmtid="{D5CDD505-2E9C-101B-9397-08002B2CF9AE}" pid="6" name="DocHub_Keywords">
    <vt:lpwstr>691;#State of Space|a759ecfd-f164-4630-9430-17bac5f177a6</vt:lpwstr>
  </property>
  <property fmtid="{D5CDD505-2E9C-101B-9397-08002B2CF9AE}" pid="7" name="DocHub_WorkActivity">
    <vt:lpwstr>50;#Reporting|12af97d0-e555-43d0-b3d2-0f0b8e33cc04</vt:lpwstr>
  </property>
</Properties>
</file>