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1CF1C" w14:textId="6A733305" w:rsidR="00C27EA1" w:rsidRDefault="00C27EA1" w:rsidP="00952776">
      <w:pPr>
        <w:pStyle w:val="Heading1"/>
        <w:rPr>
          <w:rStyle w:val="Title-Secondline"/>
          <w:rFonts w:ascii="Aptos SemiBold" w:hAnsi="Aptos SemiBold"/>
          <w:color w:val="auto"/>
        </w:rPr>
      </w:pPr>
      <w:bookmarkStart w:id="0" w:name="_Toc158033363"/>
      <w:bookmarkStart w:id="1" w:name="_Toc126165027"/>
      <w:bookmarkStart w:id="2" w:name="_Toc126165784"/>
      <w:bookmarkStart w:id="3" w:name="_Toc125722263"/>
      <w:bookmarkStart w:id="4" w:name="_Toc125990431"/>
      <w:bookmarkStart w:id="5" w:name="_Toc126165614"/>
      <w:bookmarkStart w:id="6" w:name="_Toc126165091"/>
      <w:bookmarkStart w:id="7" w:name="_Toc148016979"/>
      <w:bookmarkStart w:id="8" w:name="_Toc148017186"/>
      <w:bookmarkStart w:id="9" w:name="_Toc150368880"/>
      <w:bookmarkStart w:id="10" w:name="_Toc150422445"/>
      <w:bookmarkStart w:id="11" w:name="_Toc151374304"/>
      <w:bookmarkStart w:id="12" w:name="_Toc151643800"/>
      <w:bookmarkStart w:id="13" w:name="_Toc152090303"/>
      <w:bookmarkStart w:id="14" w:name="_Toc152337402"/>
      <w:bookmarkStart w:id="15" w:name="_Toc152845117"/>
      <w:bookmarkStart w:id="16" w:name="_Toc152844108"/>
      <w:bookmarkStart w:id="17" w:name="_Toc153459654"/>
      <w:bookmarkStart w:id="18" w:name="_Toc154134236"/>
      <w:bookmarkStart w:id="19" w:name="_Toc154134398"/>
      <w:bookmarkStart w:id="20" w:name="_Toc155284387"/>
      <w:bookmarkStart w:id="21" w:name="_Toc155284548"/>
      <w:bookmarkStart w:id="22" w:name="_Toc155625549"/>
      <w:bookmarkStart w:id="23" w:name="_Toc155779859"/>
      <w:r w:rsidRPr="00180BF8">
        <w:rPr>
          <w:noProof/>
          <w:lang w:eastAsia="en-AU"/>
        </w:rPr>
        <w:drawing>
          <wp:inline distT="0" distB="0" distL="0" distR="0" wp14:anchorId="60793C74" wp14:editId="26110EBA">
            <wp:extent cx="2235270" cy="645395"/>
            <wp:effectExtent l="0" t="0" r="0" b="2540"/>
            <wp:docPr id="4" name="Picture 4" descr="Australian Government | 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35270" cy="64539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bookmarkEnd w:id="0"/>
    </w:p>
    <w:p w14:paraId="6AF62DA0" w14:textId="79216A8E" w:rsidR="00952776" w:rsidRPr="00C27EA1" w:rsidRDefault="003F5240" w:rsidP="00952776">
      <w:pPr>
        <w:pStyle w:val="Heading1"/>
        <w:rPr>
          <w:rStyle w:val="Title-Secondline"/>
          <w:rFonts w:ascii="Aptos SemiBold" w:hAnsi="Aptos SemiBold"/>
          <w:color w:val="auto"/>
        </w:rPr>
      </w:pPr>
      <w:bookmarkStart w:id="24" w:name="_Toc158033364"/>
      <w:r w:rsidRPr="00C27EA1">
        <w:rPr>
          <w:rStyle w:val="Title-Secondline"/>
          <w:rFonts w:ascii="Aptos SemiBold" w:hAnsi="Aptos SemiBold"/>
          <w:color w:val="auto"/>
        </w:rPr>
        <w:t>Department of Industry, Science and Resources</w:t>
      </w:r>
      <w:r w:rsidR="00952776" w:rsidRPr="00C27EA1">
        <w:rPr>
          <w:rStyle w:val="Title-Secondline"/>
          <w:rFonts w:ascii="Aptos SemiBold" w:hAnsi="Aptos SemiBold"/>
          <w:color w:val="auto"/>
        </w:rPr>
        <w:t xml:space="preserve"> </w:t>
      </w:r>
      <w:bookmarkEnd w:id="1"/>
      <w:bookmarkEnd w:id="2"/>
      <w:bookmarkEnd w:id="3"/>
      <w:bookmarkEnd w:id="4"/>
      <w:bookmarkEnd w:id="5"/>
      <w:bookmarkEnd w:id="6"/>
      <w:r w:rsidR="00952776" w:rsidRPr="00C27EA1">
        <w:rPr>
          <w:rStyle w:val="Title-Secondline"/>
          <w:rFonts w:ascii="Aptos SemiBold" w:hAnsi="Aptos SemiBold"/>
          <w:color w:val="auto"/>
        </w:rPr>
        <w:t>Enterprise Agreement 2024-2027</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543CFF9F" w14:textId="59548B80" w:rsidR="007A7655" w:rsidRDefault="007A7655"/>
    <w:p w14:paraId="176F76A5" w14:textId="77777777" w:rsidR="00D028D4" w:rsidRDefault="00D028D4"/>
    <w:p w14:paraId="11F0A9B6" w14:textId="58BD5D6C" w:rsidR="00D028D4" w:rsidRDefault="00D028D4" w:rsidP="00D028D4">
      <w:pPr>
        <w:pStyle w:val="Boxedtext"/>
        <w:rPr>
          <w:noProof/>
        </w:rPr>
        <w:sectPr w:rsidR="00D028D4" w:rsidSect="00206E86">
          <w:headerReference w:type="default" r:id="rId9"/>
          <w:footerReference w:type="default" r:id="rId10"/>
          <w:pgSz w:w="11906" w:h="16838"/>
          <w:pgMar w:top="1440" w:right="1440" w:bottom="1440" w:left="1440" w:header="708" w:footer="708" w:gutter="0"/>
          <w:cols w:space="708"/>
          <w:docGrid w:linePitch="360"/>
        </w:sectPr>
      </w:pPr>
      <w:r>
        <w:rPr>
          <w:noProof/>
        </w:rPr>
        <w:t xml:space="preserve">This version of the </w:t>
      </w:r>
      <w:r w:rsidRPr="00D028D4">
        <w:rPr>
          <w:i/>
          <w:iCs/>
          <w:noProof/>
        </w:rPr>
        <w:t>Department of Industry, Science and Resources Enterprise Agreement 2024 – 2027</w:t>
      </w:r>
      <w:r>
        <w:rPr>
          <w:noProof/>
        </w:rPr>
        <w:t xml:space="preserve"> incorporates the variations approved by Commissioner Lee on 4 April 2024 (Order PR773178).</w:t>
      </w:r>
    </w:p>
    <w:sdt>
      <w:sdtPr>
        <w:rPr>
          <w:rFonts w:eastAsia="Batang" w:cs="Arial"/>
          <w:b w:val="0"/>
          <w:noProof/>
          <w:sz w:val="22"/>
          <w:szCs w:val="22"/>
          <w:lang w:val="en-AU"/>
        </w:rPr>
        <w:id w:val="-1467735954"/>
        <w:docPartObj>
          <w:docPartGallery w:val="Table of Contents"/>
          <w:docPartUnique/>
        </w:docPartObj>
      </w:sdtPr>
      <w:sdtEndPr>
        <w:rPr>
          <w:bCs/>
          <w:szCs w:val="24"/>
        </w:rPr>
      </w:sdtEndPr>
      <w:sdtContent>
        <w:p w14:paraId="05710692" w14:textId="77777777" w:rsidR="00C27EA1" w:rsidRDefault="00D3685E" w:rsidP="00615E58">
          <w:pPr>
            <w:pStyle w:val="TOCHeading"/>
            <w:rPr>
              <w:noProof/>
            </w:rPr>
          </w:pPr>
          <w:r w:rsidRPr="00CA1215">
            <w:rPr>
              <w:rFonts w:cstheme="minorHAnsi"/>
            </w:rPr>
            <w:t>Table of Contents</w:t>
          </w:r>
          <w:r w:rsidR="008947C8">
            <w:rPr>
              <w:szCs w:val="22"/>
            </w:rPr>
            <w:fldChar w:fldCharType="begin"/>
          </w:r>
          <w:r w:rsidR="008947C8">
            <w:instrText xml:space="preserve"> TOC \o "1-3" \h \z \u </w:instrText>
          </w:r>
          <w:r w:rsidR="008947C8">
            <w:rPr>
              <w:szCs w:val="22"/>
            </w:rPr>
            <w:fldChar w:fldCharType="separate"/>
          </w:r>
        </w:p>
        <w:p w14:paraId="5BDDB37D" w14:textId="01456D9E" w:rsidR="00C27EA1" w:rsidRDefault="00505185" w:rsidP="00C27EA1">
          <w:pPr>
            <w:pStyle w:val="TOC1"/>
            <w:rPr>
              <w:rFonts w:eastAsiaTheme="minorEastAsia" w:cstheme="minorBidi"/>
              <w:lang w:eastAsia="en-AU"/>
            </w:rPr>
          </w:pPr>
          <w:hyperlink w:anchor="_Toc158033365" w:history="1">
            <w:r w:rsidR="00C27EA1" w:rsidRPr="0000452B">
              <w:rPr>
                <w:rStyle w:val="Hyperlink"/>
              </w:rPr>
              <w:t>Section 1 - Technical matters</w:t>
            </w:r>
            <w:r w:rsidR="00C27EA1">
              <w:rPr>
                <w:webHidden/>
              </w:rPr>
              <w:tab/>
            </w:r>
            <w:r w:rsidR="00C27EA1">
              <w:rPr>
                <w:webHidden/>
              </w:rPr>
              <w:fldChar w:fldCharType="begin"/>
            </w:r>
            <w:r w:rsidR="00C27EA1">
              <w:rPr>
                <w:webHidden/>
              </w:rPr>
              <w:instrText xml:space="preserve"> PAGEREF _Toc158033365 \h </w:instrText>
            </w:r>
            <w:r w:rsidR="00C27EA1">
              <w:rPr>
                <w:webHidden/>
              </w:rPr>
            </w:r>
            <w:r w:rsidR="00C27EA1">
              <w:rPr>
                <w:webHidden/>
              </w:rPr>
              <w:fldChar w:fldCharType="separate"/>
            </w:r>
            <w:r>
              <w:rPr>
                <w:webHidden/>
              </w:rPr>
              <w:t>7</w:t>
            </w:r>
            <w:r w:rsidR="00C27EA1">
              <w:rPr>
                <w:webHidden/>
              </w:rPr>
              <w:fldChar w:fldCharType="end"/>
            </w:r>
          </w:hyperlink>
        </w:p>
        <w:p w14:paraId="633BAB75" w14:textId="7F096539" w:rsidR="00C27EA1" w:rsidRDefault="00505185" w:rsidP="000B20B5">
          <w:pPr>
            <w:pStyle w:val="TOC2"/>
            <w:rPr>
              <w:rFonts w:eastAsiaTheme="minorEastAsia" w:cstheme="minorBidi"/>
              <w:szCs w:val="22"/>
              <w:lang w:eastAsia="en-AU"/>
            </w:rPr>
          </w:pPr>
          <w:hyperlink w:anchor="_Toc158033366" w:history="1">
            <w:r w:rsidR="00C27EA1" w:rsidRPr="0000452B">
              <w:rPr>
                <w:rStyle w:val="Hyperlink"/>
              </w:rPr>
              <w:t>Title</w:t>
            </w:r>
            <w:r w:rsidR="00C27EA1">
              <w:rPr>
                <w:webHidden/>
              </w:rPr>
              <w:tab/>
            </w:r>
            <w:r w:rsidR="00C27EA1">
              <w:rPr>
                <w:webHidden/>
              </w:rPr>
              <w:fldChar w:fldCharType="begin"/>
            </w:r>
            <w:r w:rsidR="00C27EA1">
              <w:rPr>
                <w:webHidden/>
              </w:rPr>
              <w:instrText xml:space="preserve"> PAGEREF _Toc158033366 \h </w:instrText>
            </w:r>
            <w:r w:rsidR="00C27EA1">
              <w:rPr>
                <w:webHidden/>
              </w:rPr>
            </w:r>
            <w:r w:rsidR="00C27EA1">
              <w:rPr>
                <w:webHidden/>
              </w:rPr>
              <w:fldChar w:fldCharType="separate"/>
            </w:r>
            <w:r>
              <w:rPr>
                <w:webHidden/>
              </w:rPr>
              <w:t>7</w:t>
            </w:r>
            <w:r w:rsidR="00C27EA1">
              <w:rPr>
                <w:webHidden/>
              </w:rPr>
              <w:fldChar w:fldCharType="end"/>
            </w:r>
          </w:hyperlink>
        </w:p>
        <w:p w14:paraId="032D9AAC" w14:textId="7BCE7B4C" w:rsidR="00C27EA1" w:rsidRDefault="00505185" w:rsidP="000B20B5">
          <w:pPr>
            <w:pStyle w:val="TOC2"/>
            <w:rPr>
              <w:rFonts w:eastAsiaTheme="minorEastAsia" w:cstheme="minorBidi"/>
              <w:szCs w:val="22"/>
              <w:lang w:eastAsia="en-AU"/>
            </w:rPr>
          </w:pPr>
          <w:hyperlink w:anchor="_Toc158033367" w:history="1">
            <w:r w:rsidR="00C27EA1" w:rsidRPr="0000452B">
              <w:rPr>
                <w:rStyle w:val="Hyperlink"/>
              </w:rPr>
              <w:t>Parties to the agreement</w:t>
            </w:r>
            <w:r w:rsidR="00C27EA1">
              <w:rPr>
                <w:webHidden/>
              </w:rPr>
              <w:tab/>
            </w:r>
            <w:r w:rsidR="00C27EA1">
              <w:rPr>
                <w:webHidden/>
              </w:rPr>
              <w:fldChar w:fldCharType="begin"/>
            </w:r>
            <w:r w:rsidR="00C27EA1">
              <w:rPr>
                <w:webHidden/>
              </w:rPr>
              <w:instrText xml:space="preserve"> PAGEREF _Toc158033367 \h </w:instrText>
            </w:r>
            <w:r w:rsidR="00C27EA1">
              <w:rPr>
                <w:webHidden/>
              </w:rPr>
            </w:r>
            <w:r w:rsidR="00C27EA1">
              <w:rPr>
                <w:webHidden/>
              </w:rPr>
              <w:fldChar w:fldCharType="separate"/>
            </w:r>
            <w:r>
              <w:rPr>
                <w:webHidden/>
              </w:rPr>
              <w:t>7</w:t>
            </w:r>
            <w:r w:rsidR="00C27EA1">
              <w:rPr>
                <w:webHidden/>
              </w:rPr>
              <w:fldChar w:fldCharType="end"/>
            </w:r>
          </w:hyperlink>
        </w:p>
        <w:p w14:paraId="079372EF" w14:textId="5B092921" w:rsidR="00C27EA1" w:rsidRDefault="00505185" w:rsidP="000B20B5">
          <w:pPr>
            <w:pStyle w:val="TOC2"/>
            <w:rPr>
              <w:rFonts w:eastAsiaTheme="minorEastAsia" w:cstheme="minorBidi"/>
              <w:szCs w:val="22"/>
              <w:lang w:eastAsia="en-AU"/>
            </w:rPr>
          </w:pPr>
          <w:hyperlink w:anchor="_Toc158033368" w:history="1">
            <w:r w:rsidR="00C27EA1" w:rsidRPr="0000452B">
              <w:rPr>
                <w:rStyle w:val="Hyperlink"/>
              </w:rPr>
              <w:t>Operation of the agreement</w:t>
            </w:r>
            <w:r w:rsidR="00C27EA1">
              <w:rPr>
                <w:webHidden/>
              </w:rPr>
              <w:tab/>
            </w:r>
            <w:r w:rsidR="00C27EA1">
              <w:rPr>
                <w:webHidden/>
              </w:rPr>
              <w:fldChar w:fldCharType="begin"/>
            </w:r>
            <w:r w:rsidR="00C27EA1">
              <w:rPr>
                <w:webHidden/>
              </w:rPr>
              <w:instrText xml:space="preserve"> PAGEREF _Toc158033368 \h </w:instrText>
            </w:r>
            <w:r w:rsidR="00C27EA1">
              <w:rPr>
                <w:webHidden/>
              </w:rPr>
            </w:r>
            <w:r w:rsidR="00C27EA1">
              <w:rPr>
                <w:webHidden/>
              </w:rPr>
              <w:fldChar w:fldCharType="separate"/>
            </w:r>
            <w:r>
              <w:rPr>
                <w:webHidden/>
              </w:rPr>
              <w:t>7</w:t>
            </w:r>
            <w:r w:rsidR="00C27EA1">
              <w:rPr>
                <w:webHidden/>
              </w:rPr>
              <w:fldChar w:fldCharType="end"/>
            </w:r>
          </w:hyperlink>
        </w:p>
        <w:p w14:paraId="3EACE204" w14:textId="2E1A1CBD" w:rsidR="00C27EA1" w:rsidRDefault="00505185" w:rsidP="000B20B5">
          <w:pPr>
            <w:pStyle w:val="TOC2"/>
            <w:rPr>
              <w:rFonts w:eastAsiaTheme="minorEastAsia" w:cstheme="minorBidi"/>
              <w:szCs w:val="22"/>
              <w:lang w:eastAsia="en-AU"/>
            </w:rPr>
          </w:pPr>
          <w:hyperlink w:anchor="_Toc158033369" w:history="1">
            <w:r w:rsidR="00C27EA1" w:rsidRPr="0000452B">
              <w:rPr>
                <w:rStyle w:val="Hyperlink"/>
              </w:rPr>
              <w:t>Delegations</w:t>
            </w:r>
            <w:r w:rsidR="00C27EA1">
              <w:rPr>
                <w:webHidden/>
              </w:rPr>
              <w:tab/>
            </w:r>
            <w:r w:rsidR="00C27EA1">
              <w:rPr>
                <w:webHidden/>
              </w:rPr>
              <w:fldChar w:fldCharType="begin"/>
            </w:r>
            <w:r w:rsidR="00C27EA1">
              <w:rPr>
                <w:webHidden/>
              </w:rPr>
              <w:instrText xml:space="preserve"> PAGEREF _Toc158033369 \h </w:instrText>
            </w:r>
            <w:r w:rsidR="00C27EA1">
              <w:rPr>
                <w:webHidden/>
              </w:rPr>
            </w:r>
            <w:r w:rsidR="00C27EA1">
              <w:rPr>
                <w:webHidden/>
              </w:rPr>
              <w:fldChar w:fldCharType="separate"/>
            </w:r>
            <w:r>
              <w:rPr>
                <w:webHidden/>
              </w:rPr>
              <w:t>7</w:t>
            </w:r>
            <w:r w:rsidR="00C27EA1">
              <w:rPr>
                <w:webHidden/>
              </w:rPr>
              <w:fldChar w:fldCharType="end"/>
            </w:r>
          </w:hyperlink>
        </w:p>
        <w:p w14:paraId="09677DDA" w14:textId="1868B2CE" w:rsidR="00C27EA1" w:rsidRDefault="00505185" w:rsidP="000B20B5">
          <w:pPr>
            <w:pStyle w:val="TOC2"/>
            <w:rPr>
              <w:rFonts w:eastAsiaTheme="minorEastAsia" w:cstheme="minorBidi"/>
              <w:szCs w:val="22"/>
              <w:lang w:eastAsia="en-AU"/>
            </w:rPr>
          </w:pPr>
          <w:hyperlink w:anchor="_Toc158033370" w:history="1">
            <w:r w:rsidR="00C27EA1" w:rsidRPr="0000452B">
              <w:rPr>
                <w:rStyle w:val="Hyperlink"/>
              </w:rPr>
              <w:t>National Employment Standards (NES) precedence</w:t>
            </w:r>
            <w:r w:rsidR="00C27EA1">
              <w:rPr>
                <w:webHidden/>
              </w:rPr>
              <w:tab/>
            </w:r>
            <w:r w:rsidR="00C27EA1">
              <w:rPr>
                <w:webHidden/>
              </w:rPr>
              <w:fldChar w:fldCharType="begin"/>
            </w:r>
            <w:r w:rsidR="00C27EA1">
              <w:rPr>
                <w:webHidden/>
              </w:rPr>
              <w:instrText xml:space="preserve"> PAGEREF _Toc158033370 \h </w:instrText>
            </w:r>
            <w:r w:rsidR="00C27EA1">
              <w:rPr>
                <w:webHidden/>
              </w:rPr>
            </w:r>
            <w:r w:rsidR="00C27EA1">
              <w:rPr>
                <w:webHidden/>
              </w:rPr>
              <w:fldChar w:fldCharType="separate"/>
            </w:r>
            <w:r>
              <w:rPr>
                <w:webHidden/>
              </w:rPr>
              <w:t>8</w:t>
            </w:r>
            <w:r w:rsidR="00C27EA1">
              <w:rPr>
                <w:webHidden/>
              </w:rPr>
              <w:fldChar w:fldCharType="end"/>
            </w:r>
          </w:hyperlink>
        </w:p>
        <w:p w14:paraId="6253C68C" w14:textId="1C9A0A5D" w:rsidR="00C27EA1" w:rsidRDefault="00505185" w:rsidP="000B20B5">
          <w:pPr>
            <w:pStyle w:val="TOC2"/>
            <w:rPr>
              <w:rFonts w:eastAsiaTheme="minorEastAsia" w:cstheme="minorBidi"/>
              <w:szCs w:val="22"/>
              <w:lang w:eastAsia="en-AU"/>
            </w:rPr>
          </w:pPr>
          <w:hyperlink w:anchor="_Toc158033371" w:history="1">
            <w:r w:rsidR="00C27EA1" w:rsidRPr="0000452B">
              <w:rPr>
                <w:rStyle w:val="Hyperlink"/>
              </w:rPr>
              <w:t>Closed comprehensive agreement</w:t>
            </w:r>
            <w:r w:rsidR="00C27EA1">
              <w:rPr>
                <w:webHidden/>
              </w:rPr>
              <w:tab/>
            </w:r>
            <w:r w:rsidR="00C27EA1">
              <w:rPr>
                <w:webHidden/>
              </w:rPr>
              <w:fldChar w:fldCharType="begin"/>
            </w:r>
            <w:r w:rsidR="00C27EA1">
              <w:rPr>
                <w:webHidden/>
              </w:rPr>
              <w:instrText xml:space="preserve"> PAGEREF _Toc158033371 \h </w:instrText>
            </w:r>
            <w:r w:rsidR="00C27EA1">
              <w:rPr>
                <w:webHidden/>
              </w:rPr>
            </w:r>
            <w:r w:rsidR="00C27EA1">
              <w:rPr>
                <w:webHidden/>
              </w:rPr>
              <w:fldChar w:fldCharType="separate"/>
            </w:r>
            <w:r>
              <w:rPr>
                <w:webHidden/>
              </w:rPr>
              <w:t>8</w:t>
            </w:r>
            <w:r w:rsidR="00C27EA1">
              <w:rPr>
                <w:webHidden/>
              </w:rPr>
              <w:fldChar w:fldCharType="end"/>
            </w:r>
          </w:hyperlink>
        </w:p>
        <w:p w14:paraId="42F4C519" w14:textId="29398095" w:rsidR="00C27EA1" w:rsidRDefault="00505185" w:rsidP="000B20B5">
          <w:pPr>
            <w:pStyle w:val="TOC2"/>
            <w:rPr>
              <w:rFonts w:eastAsiaTheme="minorEastAsia" w:cstheme="minorBidi"/>
              <w:szCs w:val="22"/>
              <w:lang w:eastAsia="en-AU"/>
            </w:rPr>
          </w:pPr>
          <w:hyperlink w:anchor="_Toc158033372" w:history="1">
            <w:r w:rsidR="00C27EA1" w:rsidRPr="0000452B">
              <w:rPr>
                <w:rStyle w:val="Hyperlink"/>
              </w:rPr>
              <w:t>Individual flexibility arrangements</w:t>
            </w:r>
            <w:r w:rsidR="00C27EA1">
              <w:rPr>
                <w:webHidden/>
              </w:rPr>
              <w:tab/>
            </w:r>
            <w:r w:rsidR="00C27EA1">
              <w:rPr>
                <w:webHidden/>
              </w:rPr>
              <w:fldChar w:fldCharType="begin"/>
            </w:r>
            <w:r w:rsidR="00C27EA1">
              <w:rPr>
                <w:webHidden/>
              </w:rPr>
              <w:instrText xml:space="preserve"> PAGEREF _Toc158033372 \h </w:instrText>
            </w:r>
            <w:r w:rsidR="00C27EA1">
              <w:rPr>
                <w:webHidden/>
              </w:rPr>
            </w:r>
            <w:r w:rsidR="00C27EA1">
              <w:rPr>
                <w:webHidden/>
              </w:rPr>
              <w:fldChar w:fldCharType="separate"/>
            </w:r>
            <w:r>
              <w:rPr>
                <w:webHidden/>
              </w:rPr>
              <w:t>8</w:t>
            </w:r>
            <w:r w:rsidR="00C27EA1">
              <w:rPr>
                <w:webHidden/>
              </w:rPr>
              <w:fldChar w:fldCharType="end"/>
            </w:r>
          </w:hyperlink>
        </w:p>
        <w:p w14:paraId="433A1A90" w14:textId="3ACA0AC1" w:rsidR="00C27EA1" w:rsidRDefault="00505185" w:rsidP="000B20B5">
          <w:pPr>
            <w:pStyle w:val="TOC2"/>
            <w:rPr>
              <w:rFonts w:eastAsiaTheme="minorEastAsia" w:cstheme="minorBidi"/>
              <w:szCs w:val="22"/>
              <w:lang w:eastAsia="en-AU"/>
            </w:rPr>
          </w:pPr>
          <w:hyperlink w:anchor="_Toc158033373" w:history="1">
            <w:r w:rsidR="00C27EA1" w:rsidRPr="0000452B">
              <w:rPr>
                <w:rStyle w:val="Hyperlink"/>
              </w:rPr>
              <w:t>Definitions</w:t>
            </w:r>
            <w:r w:rsidR="00C27EA1">
              <w:rPr>
                <w:webHidden/>
              </w:rPr>
              <w:tab/>
            </w:r>
            <w:r w:rsidR="00C27EA1">
              <w:rPr>
                <w:webHidden/>
              </w:rPr>
              <w:fldChar w:fldCharType="begin"/>
            </w:r>
            <w:r w:rsidR="00C27EA1">
              <w:rPr>
                <w:webHidden/>
              </w:rPr>
              <w:instrText xml:space="preserve"> PAGEREF _Toc158033373 \h </w:instrText>
            </w:r>
            <w:r w:rsidR="00C27EA1">
              <w:rPr>
                <w:webHidden/>
              </w:rPr>
            </w:r>
            <w:r w:rsidR="00C27EA1">
              <w:rPr>
                <w:webHidden/>
              </w:rPr>
              <w:fldChar w:fldCharType="separate"/>
            </w:r>
            <w:r>
              <w:rPr>
                <w:webHidden/>
              </w:rPr>
              <w:t>9</w:t>
            </w:r>
            <w:r w:rsidR="00C27EA1">
              <w:rPr>
                <w:webHidden/>
              </w:rPr>
              <w:fldChar w:fldCharType="end"/>
            </w:r>
          </w:hyperlink>
        </w:p>
        <w:p w14:paraId="2719CEEB" w14:textId="5FC85F20" w:rsidR="00C27EA1" w:rsidRDefault="00505185" w:rsidP="00C27EA1">
          <w:pPr>
            <w:pStyle w:val="TOC1"/>
            <w:rPr>
              <w:rFonts w:eastAsiaTheme="minorEastAsia" w:cstheme="minorBidi"/>
              <w:lang w:eastAsia="en-AU"/>
            </w:rPr>
          </w:pPr>
          <w:hyperlink w:anchor="_Toc158033374" w:history="1">
            <w:r w:rsidR="00C27EA1" w:rsidRPr="0000452B">
              <w:rPr>
                <w:rStyle w:val="Hyperlink"/>
              </w:rPr>
              <w:t>Section 2: Remuneration</w:t>
            </w:r>
            <w:r w:rsidR="00C27EA1">
              <w:rPr>
                <w:webHidden/>
              </w:rPr>
              <w:tab/>
            </w:r>
            <w:r w:rsidR="00C27EA1">
              <w:rPr>
                <w:webHidden/>
              </w:rPr>
              <w:fldChar w:fldCharType="begin"/>
            </w:r>
            <w:r w:rsidR="00C27EA1">
              <w:rPr>
                <w:webHidden/>
              </w:rPr>
              <w:instrText xml:space="preserve"> PAGEREF _Toc158033374 \h </w:instrText>
            </w:r>
            <w:r w:rsidR="00C27EA1">
              <w:rPr>
                <w:webHidden/>
              </w:rPr>
            </w:r>
            <w:r w:rsidR="00C27EA1">
              <w:rPr>
                <w:webHidden/>
              </w:rPr>
              <w:fldChar w:fldCharType="separate"/>
            </w:r>
            <w:r>
              <w:rPr>
                <w:webHidden/>
              </w:rPr>
              <w:t>14</w:t>
            </w:r>
            <w:r w:rsidR="00C27EA1">
              <w:rPr>
                <w:webHidden/>
              </w:rPr>
              <w:fldChar w:fldCharType="end"/>
            </w:r>
          </w:hyperlink>
        </w:p>
        <w:p w14:paraId="2423E796" w14:textId="2C27DB25" w:rsidR="00C27EA1" w:rsidRDefault="00505185" w:rsidP="000B20B5">
          <w:pPr>
            <w:pStyle w:val="TOC2"/>
            <w:rPr>
              <w:rFonts w:eastAsiaTheme="minorEastAsia" w:cstheme="minorBidi"/>
              <w:szCs w:val="22"/>
              <w:lang w:eastAsia="en-AU"/>
            </w:rPr>
          </w:pPr>
          <w:hyperlink w:anchor="_Toc158033375" w:history="1">
            <w:r w:rsidR="00C27EA1" w:rsidRPr="0000452B">
              <w:rPr>
                <w:rStyle w:val="Hyperlink"/>
              </w:rPr>
              <w:t>Salary</w:t>
            </w:r>
            <w:r w:rsidR="00C27EA1">
              <w:rPr>
                <w:webHidden/>
              </w:rPr>
              <w:tab/>
            </w:r>
            <w:r w:rsidR="00C27EA1">
              <w:rPr>
                <w:webHidden/>
              </w:rPr>
              <w:fldChar w:fldCharType="begin"/>
            </w:r>
            <w:r w:rsidR="00C27EA1">
              <w:rPr>
                <w:webHidden/>
              </w:rPr>
              <w:instrText xml:space="preserve"> PAGEREF _Toc158033375 \h </w:instrText>
            </w:r>
            <w:r w:rsidR="00C27EA1">
              <w:rPr>
                <w:webHidden/>
              </w:rPr>
            </w:r>
            <w:r w:rsidR="00C27EA1">
              <w:rPr>
                <w:webHidden/>
              </w:rPr>
              <w:fldChar w:fldCharType="separate"/>
            </w:r>
            <w:r>
              <w:rPr>
                <w:webHidden/>
              </w:rPr>
              <w:t>14</w:t>
            </w:r>
            <w:r w:rsidR="00C27EA1">
              <w:rPr>
                <w:webHidden/>
              </w:rPr>
              <w:fldChar w:fldCharType="end"/>
            </w:r>
          </w:hyperlink>
        </w:p>
        <w:p w14:paraId="107833A5" w14:textId="05C5DA06" w:rsidR="00C27EA1" w:rsidRDefault="00505185" w:rsidP="000B20B5">
          <w:pPr>
            <w:pStyle w:val="TOC2"/>
            <w:rPr>
              <w:rFonts w:eastAsiaTheme="minorEastAsia" w:cstheme="minorBidi"/>
              <w:szCs w:val="22"/>
              <w:lang w:eastAsia="en-AU"/>
            </w:rPr>
          </w:pPr>
          <w:hyperlink w:anchor="_Toc158033376" w:history="1">
            <w:r w:rsidR="00C27EA1" w:rsidRPr="0000452B">
              <w:rPr>
                <w:rStyle w:val="Hyperlink"/>
              </w:rPr>
              <w:t>Payment of salary</w:t>
            </w:r>
            <w:r w:rsidR="00C27EA1">
              <w:rPr>
                <w:webHidden/>
              </w:rPr>
              <w:tab/>
            </w:r>
            <w:r w:rsidR="00C27EA1">
              <w:rPr>
                <w:webHidden/>
              </w:rPr>
              <w:fldChar w:fldCharType="begin"/>
            </w:r>
            <w:r w:rsidR="00C27EA1">
              <w:rPr>
                <w:webHidden/>
              </w:rPr>
              <w:instrText xml:space="preserve"> PAGEREF _Toc158033376 \h </w:instrText>
            </w:r>
            <w:r w:rsidR="00C27EA1">
              <w:rPr>
                <w:webHidden/>
              </w:rPr>
            </w:r>
            <w:r w:rsidR="00C27EA1">
              <w:rPr>
                <w:webHidden/>
              </w:rPr>
              <w:fldChar w:fldCharType="separate"/>
            </w:r>
            <w:r>
              <w:rPr>
                <w:webHidden/>
              </w:rPr>
              <w:t>14</w:t>
            </w:r>
            <w:r w:rsidR="00C27EA1">
              <w:rPr>
                <w:webHidden/>
              </w:rPr>
              <w:fldChar w:fldCharType="end"/>
            </w:r>
          </w:hyperlink>
        </w:p>
        <w:p w14:paraId="6E6205B9" w14:textId="2B47A74D" w:rsidR="00C27EA1" w:rsidRDefault="00505185" w:rsidP="000B20B5">
          <w:pPr>
            <w:pStyle w:val="TOC2"/>
            <w:rPr>
              <w:rFonts w:eastAsiaTheme="minorEastAsia" w:cstheme="minorBidi"/>
              <w:szCs w:val="22"/>
              <w:lang w:eastAsia="en-AU"/>
            </w:rPr>
          </w:pPr>
          <w:hyperlink w:anchor="_Toc158033377" w:history="1">
            <w:r w:rsidR="00C27EA1" w:rsidRPr="0000452B">
              <w:rPr>
                <w:rStyle w:val="Hyperlink"/>
              </w:rPr>
              <w:t>Salary setting</w:t>
            </w:r>
            <w:r w:rsidR="00C27EA1">
              <w:rPr>
                <w:webHidden/>
              </w:rPr>
              <w:tab/>
            </w:r>
            <w:r w:rsidR="00C27EA1">
              <w:rPr>
                <w:webHidden/>
              </w:rPr>
              <w:fldChar w:fldCharType="begin"/>
            </w:r>
            <w:r w:rsidR="00C27EA1">
              <w:rPr>
                <w:webHidden/>
              </w:rPr>
              <w:instrText xml:space="preserve"> PAGEREF _Toc158033377 \h </w:instrText>
            </w:r>
            <w:r w:rsidR="00C27EA1">
              <w:rPr>
                <w:webHidden/>
              </w:rPr>
            </w:r>
            <w:r w:rsidR="00C27EA1">
              <w:rPr>
                <w:webHidden/>
              </w:rPr>
              <w:fldChar w:fldCharType="separate"/>
            </w:r>
            <w:r>
              <w:rPr>
                <w:webHidden/>
              </w:rPr>
              <w:t>14</w:t>
            </w:r>
            <w:r w:rsidR="00C27EA1">
              <w:rPr>
                <w:webHidden/>
              </w:rPr>
              <w:fldChar w:fldCharType="end"/>
            </w:r>
          </w:hyperlink>
        </w:p>
        <w:p w14:paraId="418280AB" w14:textId="6C968497" w:rsidR="00C27EA1" w:rsidRDefault="00505185" w:rsidP="000B20B5">
          <w:pPr>
            <w:pStyle w:val="TOC2"/>
            <w:rPr>
              <w:rFonts w:eastAsiaTheme="minorEastAsia" w:cstheme="minorBidi"/>
              <w:szCs w:val="22"/>
              <w:lang w:eastAsia="en-AU"/>
            </w:rPr>
          </w:pPr>
          <w:hyperlink w:anchor="_Toc158033378" w:history="1">
            <w:r w:rsidR="00C27EA1" w:rsidRPr="0000452B">
              <w:rPr>
                <w:rStyle w:val="Hyperlink"/>
              </w:rPr>
              <w:t>Salary advancement</w:t>
            </w:r>
            <w:r w:rsidR="00C27EA1">
              <w:rPr>
                <w:webHidden/>
              </w:rPr>
              <w:tab/>
            </w:r>
            <w:r w:rsidR="00C27EA1">
              <w:rPr>
                <w:webHidden/>
              </w:rPr>
              <w:fldChar w:fldCharType="begin"/>
            </w:r>
            <w:r w:rsidR="00C27EA1">
              <w:rPr>
                <w:webHidden/>
              </w:rPr>
              <w:instrText xml:space="preserve"> PAGEREF _Toc158033378 \h </w:instrText>
            </w:r>
            <w:r w:rsidR="00C27EA1">
              <w:rPr>
                <w:webHidden/>
              </w:rPr>
            </w:r>
            <w:r w:rsidR="00C27EA1">
              <w:rPr>
                <w:webHidden/>
              </w:rPr>
              <w:fldChar w:fldCharType="separate"/>
            </w:r>
            <w:r>
              <w:rPr>
                <w:webHidden/>
              </w:rPr>
              <w:t>15</w:t>
            </w:r>
            <w:r w:rsidR="00C27EA1">
              <w:rPr>
                <w:webHidden/>
              </w:rPr>
              <w:fldChar w:fldCharType="end"/>
            </w:r>
          </w:hyperlink>
        </w:p>
        <w:p w14:paraId="468F00B4" w14:textId="6089D07A" w:rsidR="00C27EA1" w:rsidRDefault="00505185" w:rsidP="000B20B5">
          <w:pPr>
            <w:pStyle w:val="TOC2"/>
            <w:rPr>
              <w:rFonts w:eastAsiaTheme="minorEastAsia" w:cstheme="minorBidi"/>
              <w:szCs w:val="22"/>
              <w:lang w:eastAsia="en-AU"/>
            </w:rPr>
          </w:pPr>
          <w:hyperlink w:anchor="_Toc158033379" w:history="1">
            <w:r w:rsidR="00C27EA1" w:rsidRPr="0000452B">
              <w:rPr>
                <w:rStyle w:val="Hyperlink"/>
              </w:rPr>
              <w:t>Superannuation</w:t>
            </w:r>
            <w:r w:rsidR="00C27EA1">
              <w:rPr>
                <w:webHidden/>
              </w:rPr>
              <w:tab/>
            </w:r>
            <w:r w:rsidR="00C27EA1">
              <w:rPr>
                <w:webHidden/>
              </w:rPr>
              <w:fldChar w:fldCharType="begin"/>
            </w:r>
            <w:r w:rsidR="00C27EA1">
              <w:rPr>
                <w:webHidden/>
              </w:rPr>
              <w:instrText xml:space="preserve"> PAGEREF _Toc158033379 \h </w:instrText>
            </w:r>
            <w:r w:rsidR="00C27EA1">
              <w:rPr>
                <w:webHidden/>
              </w:rPr>
            </w:r>
            <w:r w:rsidR="00C27EA1">
              <w:rPr>
                <w:webHidden/>
              </w:rPr>
              <w:fldChar w:fldCharType="separate"/>
            </w:r>
            <w:r>
              <w:rPr>
                <w:webHidden/>
              </w:rPr>
              <w:t>16</w:t>
            </w:r>
            <w:r w:rsidR="00C27EA1">
              <w:rPr>
                <w:webHidden/>
              </w:rPr>
              <w:fldChar w:fldCharType="end"/>
            </w:r>
          </w:hyperlink>
        </w:p>
        <w:p w14:paraId="771AD866" w14:textId="69717B3F" w:rsidR="00C27EA1" w:rsidRDefault="00505185">
          <w:pPr>
            <w:pStyle w:val="TOC3"/>
            <w:rPr>
              <w:rFonts w:asciiTheme="minorHAnsi" w:eastAsiaTheme="minorEastAsia" w:hAnsiTheme="minorHAnsi" w:cstheme="minorBidi"/>
              <w:noProof/>
            </w:rPr>
          </w:pPr>
          <w:hyperlink w:anchor="_Toc158033380" w:history="1">
            <w:r w:rsidR="00C27EA1" w:rsidRPr="0000452B">
              <w:rPr>
                <w:rStyle w:val="Hyperlink"/>
                <w:noProof/>
              </w:rPr>
              <w:t>Method for calculating superannuation salary</w:t>
            </w:r>
            <w:r w:rsidR="00C27EA1">
              <w:rPr>
                <w:noProof/>
                <w:webHidden/>
              </w:rPr>
              <w:tab/>
            </w:r>
            <w:r w:rsidR="00C27EA1">
              <w:rPr>
                <w:noProof/>
                <w:webHidden/>
              </w:rPr>
              <w:fldChar w:fldCharType="begin"/>
            </w:r>
            <w:r w:rsidR="00C27EA1">
              <w:rPr>
                <w:noProof/>
                <w:webHidden/>
              </w:rPr>
              <w:instrText xml:space="preserve"> PAGEREF _Toc158033380 \h </w:instrText>
            </w:r>
            <w:r w:rsidR="00C27EA1">
              <w:rPr>
                <w:noProof/>
                <w:webHidden/>
              </w:rPr>
            </w:r>
            <w:r w:rsidR="00C27EA1">
              <w:rPr>
                <w:noProof/>
                <w:webHidden/>
              </w:rPr>
              <w:fldChar w:fldCharType="separate"/>
            </w:r>
            <w:r>
              <w:rPr>
                <w:noProof/>
                <w:webHidden/>
              </w:rPr>
              <w:t>16</w:t>
            </w:r>
            <w:r w:rsidR="00C27EA1">
              <w:rPr>
                <w:noProof/>
                <w:webHidden/>
              </w:rPr>
              <w:fldChar w:fldCharType="end"/>
            </w:r>
          </w:hyperlink>
        </w:p>
        <w:p w14:paraId="5BECA72E" w14:textId="42E973A0" w:rsidR="00C27EA1" w:rsidRDefault="00505185" w:rsidP="000B20B5">
          <w:pPr>
            <w:pStyle w:val="TOC2"/>
            <w:rPr>
              <w:rFonts w:eastAsiaTheme="minorEastAsia" w:cstheme="minorBidi"/>
              <w:szCs w:val="22"/>
              <w:lang w:eastAsia="en-AU"/>
            </w:rPr>
          </w:pPr>
          <w:hyperlink w:anchor="_Toc158033381" w:history="1">
            <w:r w:rsidR="00C27EA1" w:rsidRPr="0000452B">
              <w:rPr>
                <w:rStyle w:val="Hyperlink"/>
              </w:rPr>
              <w:t>Salary packaging</w:t>
            </w:r>
            <w:r w:rsidR="00C27EA1">
              <w:rPr>
                <w:webHidden/>
              </w:rPr>
              <w:tab/>
            </w:r>
            <w:r w:rsidR="00C27EA1">
              <w:rPr>
                <w:webHidden/>
              </w:rPr>
              <w:fldChar w:fldCharType="begin"/>
            </w:r>
            <w:r w:rsidR="00C27EA1">
              <w:rPr>
                <w:webHidden/>
              </w:rPr>
              <w:instrText xml:space="preserve"> PAGEREF _Toc158033381 \h </w:instrText>
            </w:r>
            <w:r w:rsidR="00C27EA1">
              <w:rPr>
                <w:webHidden/>
              </w:rPr>
            </w:r>
            <w:r w:rsidR="00C27EA1">
              <w:rPr>
                <w:webHidden/>
              </w:rPr>
              <w:fldChar w:fldCharType="separate"/>
            </w:r>
            <w:r>
              <w:rPr>
                <w:webHidden/>
              </w:rPr>
              <w:t>16</w:t>
            </w:r>
            <w:r w:rsidR="00C27EA1">
              <w:rPr>
                <w:webHidden/>
              </w:rPr>
              <w:fldChar w:fldCharType="end"/>
            </w:r>
          </w:hyperlink>
        </w:p>
        <w:p w14:paraId="20D67FBB" w14:textId="4D5E3185" w:rsidR="00C27EA1" w:rsidRDefault="00505185" w:rsidP="000B20B5">
          <w:pPr>
            <w:pStyle w:val="TOC2"/>
            <w:rPr>
              <w:rFonts w:eastAsiaTheme="minorEastAsia" w:cstheme="minorBidi"/>
              <w:szCs w:val="22"/>
              <w:lang w:eastAsia="en-AU"/>
            </w:rPr>
          </w:pPr>
          <w:hyperlink w:anchor="_Toc158033382" w:history="1">
            <w:r w:rsidR="00C27EA1" w:rsidRPr="0000452B">
              <w:rPr>
                <w:rStyle w:val="Hyperlink"/>
              </w:rPr>
              <w:t>Overpayments</w:t>
            </w:r>
            <w:r w:rsidR="00C27EA1">
              <w:rPr>
                <w:webHidden/>
              </w:rPr>
              <w:tab/>
            </w:r>
            <w:r w:rsidR="00C27EA1">
              <w:rPr>
                <w:webHidden/>
              </w:rPr>
              <w:fldChar w:fldCharType="begin"/>
            </w:r>
            <w:r w:rsidR="00C27EA1">
              <w:rPr>
                <w:webHidden/>
              </w:rPr>
              <w:instrText xml:space="preserve"> PAGEREF _Toc158033382 \h </w:instrText>
            </w:r>
            <w:r w:rsidR="00C27EA1">
              <w:rPr>
                <w:webHidden/>
              </w:rPr>
            </w:r>
            <w:r w:rsidR="00C27EA1">
              <w:rPr>
                <w:webHidden/>
              </w:rPr>
              <w:fldChar w:fldCharType="separate"/>
            </w:r>
            <w:r>
              <w:rPr>
                <w:webHidden/>
              </w:rPr>
              <w:t>16</w:t>
            </w:r>
            <w:r w:rsidR="00C27EA1">
              <w:rPr>
                <w:webHidden/>
              </w:rPr>
              <w:fldChar w:fldCharType="end"/>
            </w:r>
          </w:hyperlink>
        </w:p>
        <w:p w14:paraId="5FEEF19D" w14:textId="47DCC0FA" w:rsidR="00C27EA1" w:rsidRDefault="00505185" w:rsidP="000B20B5">
          <w:pPr>
            <w:pStyle w:val="TOC2"/>
            <w:rPr>
              <w:rFonts w:eastAsiaTheme="minorEastAsia" w:cstheme="minorBidi"/>
              <w:szCs w:val="22"/>
              <w:lang w:eastAsia="en-AU"/>
            </w:rPr>
          </w:pPr>
          <w:hyperlink w:anchor="_Toc158033383" w:history="1">
            <w:r w:rsidR="00C27EA1" w:rsidRPr="0000452B">
              <w:rPr>
                <w:rStyle w:val="Hyperlink"/>
              </w:rPr>
              <w:t>Supported wage system</w:t>
            </w:r>
            <w:r w:rsidR="00C27EA1">
              <w:rPr>
                <w:webHidden/>
              </w:rPr>
              <w:tab/>
            </w:r>
            <w:r w:rsidR="00C27EA1">
              <w:rPr>
                <w:webHidden/>
              </w:rPr>
              <w:fldChar w:fldCharType="begin"/>
            </w:r>
            <w:r w:rsidR="00C27EA1">
              <w:rPr>
                <w:webHidden/>
              </w:rPr>
              <w:instrText xml:space="preserve"> PAGEREF _Toc158033383 \h </w:instrText>
            </w:r>
            <w:r w:rsidR="00C27EA1">
              <w:rPr>
                <w:webHidden/>
              </w:rPr>
            </w:r>
            <w:r w:rsidR="00C27EA1">
              <w:rPr>
                <w:webHidden/>
              </w:rPr>
              <w:fldChar w:fldCharType="separate"/>
            </w:r>
            <w:r>
              <w:rPr>
                <w:webHidden/>
              </w:rPr>
              <w:t>17</w:t>
            </w:r>
            <w:r w:rsidR="00C27EA1">
              <w:rPr>
                <w:webHidden/>
              </w:rPr>
              <w:fldChar w:fldCharType="end"/>
            </w:r>
          </w:hyperlink>
        </w:p>
        <w:p w14:paraId="6CB7F537" w14:textId="6226DC06" w:rsidR="00C27EA1" w:rsidRDefault="00505185" w:rsidP="00C27EA1">
          <w:pPr>
            <w:pStyle w:val="TOC1"/>
            <w:rPr>
              <w:rFonts w:eastAsiaTheme="minorEastAsia" w:cstheme="minorBidi"/>
              <w:lang w:eastAsia="en-AU"/>
            </w:rPr>
          </w:pPr>
          <w:hyperlink w:anchor="_Toc158033384" w:history="1">
            <w:r w:rsidR="00C27EA1" w:rsidRPr="0000452B">
              <w:rPr>
                <w:rStyle w:val="Hyperlink"/>
              </w:rPr>
              <w:t>Section 3: Allowances</w:t>
            </w:r>
            <w:r w:rsidR="00C27EA1">
              <w:rPr>
                <w:webHidden/>
              </w:rPr>
              <w:tab/>
            </w:r>
            <w:r w:rsidR="00C27EA1">
              <w:rPr>
                <w:webHidden/>
              </w:rPr>
              <w:fldChar w:fldCharType="begin"/>
            </w:r>
            <w:r w:rsidR="00C27EA1">
              <w:rPr>
                <w:webHidden/>
              </w:rPr>
              <w:instrText xml:space="preserve"> PAGEREF _Toc158033384 \h </w:instrText>
            </w:r>
            <w:r w:rsidR="00C27EA1">
              <w:rPr>
                <w:webHidden/>
              </w:rPr>
            </w:r>
            <w:r w:rsidR="00C27EA1">
              <w:rPr>
                <w:webHidden/>
              </w:rPr>
              <w:fldChar w:fldCharType="separate"/>
            </w:r>
            <w:r>
              <w:rPr>
                <w:webHidden/>
              </w:rPr>
              <w:t>17</w:t>
            </w:r>
            <w:r w:rsidR="00C27EA1">
              <w:rPr>
                <w:webHidden/>
              </w:rPr>
              <w:fldChar w:fldCharType="end"/>
            </w:r>
          </w:hyperlink>
        </w:p>
        <w:p w14:paraId="68472F5F" w14:textId="73712840" w:rsidR="00C27EA1" w:rsidRDefault="00505185" w:rsidP="000B20B5">
          <w:pPr>
            <w:pStyle w:val="TOC2"/>
            <w:rPr>
              <w:rFonts w:eastAsiaTheme="minorEastAsia" w:cstheme="minorBidi"/>
              <w:szCs w:val="22"/>
              <w:lang w:eastAsia="en-AU"/>
            </w:rPr>
          </w:pPr>
          <w:hyperlink w:anchor="_Toc158033385" w:history="1">
            <w:r w:rsidR="00C27EA1" w:rsidRPr="0000452B">
              <w:rPr>
                <w:rStyle w:val="Hyperlink"/>
              </w:rPr>
              <w:t>Higher duties allowance</w:t>
            </w:r>
            <w:r w:rsidR="00C27EA1">
              <w:rPr>
                <w:webHidden/>
              </w:rPr>
              <w:tab/>
            </w:r>
            <w:r w:rsidR="00C27EA1">
              <w:rPr>
                <w:webHidden/>
              </w:rPr>
              <w:fldChar w:fldCharType="begin"/>
            </w:r>
            <w:r w:rsidR="00C27EA1">
              <w:rPr>
                <w:webHidden/>
              </w:rPr>
              <w:instrText xml:space="preserve"> PAGEREF _Toc158033385 \h </w:instrText>
            </w:r>
            <w:r w:rsidR="00C27EA1">
              <w:rPr>
                <w:webHidden/>
              </w:rPr>
            </w:r>
            <w:r w:rsidR="00C27EA1">
              <w:rPr>
                <w:webHidden/>
              </w:rPr>
              <w:fldChar w:fldCharType="separate"/>
            </w:r>
            <w:r>
              <w:rPr>
                <w:webHidden/>
              </w:rPr>
              <w:t>18</w:t>
            </w:r>
            <w:r w:rsidR="00C27EA1">
              <w:rPr>
                <w:webHidden/>
              </w:rPr>
              <w:fldChar w:fldCharType="end"/>
            </w:r>
          </w:hyperlink>
        </w:p>
        <w:p w14:paraId="0DF13B0A" w14:textId="32685754" w:rsidR="00C27EA1" w:rsidRDefault="00505185" w:rsidP="000B20B5">
          <w:pPr>
            <w:pStyle w:val="TOC2"/>
            <w:rPr>
              <w:rFonts w:eastAsiaTheme="minorEastAsia" w:cstheme="minorBidi"/>
              <w:szCs w:val="22"/>
              <w:lang w:eastAsia="en-AU"/>
            </w:rPr>
          </w:pPr>
          <w:hyperlink w:anchor="_Toc158033386" w:history="1">
            <w:r w:rsidR="00C27EA1" w:rsidRPr="0000452B">
              <w:rPr>
                <w:rStyle w:val="Hyperlink"/>
              </w:rPr>
              <w:t>Ministerial support allowance</w:t>
            </w:r>
            <w:r w:rsidR="00C27EA1">
              <w:rPr>
                <w:webHidden/>
              </w:rPr>
              <w:tab/>
            </w:r>
            <w:r w:rsidR="00C27EA1">
              <w:rPr>
                <w:webHidden/>
              </w:rPr>
              <w:fldChar w:fldCharType="begin"/>
            </w:r>
            <w:r w:rsidR="00C27EA1">
              <w:rPr>
                <w:webHidden/>
              </w:rPr>
              <w:instrText xml:space="preserve"> PAGEREF _Toc158033386 \h </w:instrText>
            </w:r>
            <w:r w:rsidR="00C27EA1">
              <w:rPr>
                <w:webHidden/>
              </w:rPr>
            </w:r>
            <w:r w:rsidR="00C27EA1">
              <w:rPr>
                <w:webHidden/>
              </w:rPr>
              <w:fldChar w:fldCharType="separate"/>
            </w:r>
            <w:r>
              <w:rPr>
                <w:webHidden/>
              </w:rPr>
              <w:t>18</w:t>
            </w:r>
            <w:r w:rsidR="00C27EA1">
              <w:rPr>
                <w:webHidden/>
              </w:rPr>
              <w:fldChar w:fldCharType="end"/>
            </w:r>
          </w:hyperlink>
        </w:p>
        <w:p w14:paraId="7A7294D8" w14:textId="410B56E2" w:rsidR="00C27EA1" w:rsidRDefault="00505185" w:rsidP="000B20B5">
          <w:pPr>
            <w:pStyle w:val="TOC2"/>
            <w:rPr>
              <w:rFonts w:eastAsiaTheme="minorEastAsia" w:cstheme="minorBidi"/>
              <w:szCs w:val="22"/>
              <w:lang w:eastAsia="en-AU"/>
            </w:rPr>
          </w:pPr>
          <w:hyperlink w:anchor="_Toc158033387" w:history="1">
            <w:r w:rsidR="00C27EA1" w:rsidRPr="0000452B">
              <w:rPr>
                <w:rStyle w:val="Hyperlink"/>
              </w:rPr>
              <w:t>Department liaison officer allowance</w:t>
            </w:r>
            <w:r w:rsidR="00C27EA1">
              <w:rPr>
                <w:webHidden/>
              </w:rPr>
              <w:tab/>
            </w:r>
            <w:r w:rsidR="00C27EA1">
              <w:rPr>
                <w:webHidden/>
              </w:rPr>
              <w:fldChar w:fldCharType="begin"/>
            </w:r>
            <w:r w:rsidR="00C27EA1">
              <w:rPr>
                <w:webHidden/>
              </w:rPr>
              <w:instrText xml:space="preserve"> PAGEREF _Toc158033387 \h </w:instrText>
            </w:r>
            <w:r w:rsidR="00C27EA1">
              <w:rPr>
                <w:webHidden/>
              </w:rPr>
            </w:r>
            <w:r w:rsidR="00C27EA1">
              <w:rPr>
                <w:webHidden/>
              </w:rPr>
              <w:fldChar w:fldCharType="separate"/>
            </w:r>
            <w:r>
              <w:rPr>
                <w:webHidden/>
              </w:rPr>
              <w:t>19</w:t>
            </w:r>
            <w:r w:rsidR="00C27EA1">
              <w:rPr>
                <w:webHidden/>
              </w:rPr>
              <w:fldChar w:fldCharType="end"/>
            </w:r>
          </w:hyperlink>
        </w:p>
        <w:p w14:paraId="18C514BD" w14:textId="14BB9706" w:rsidR="00C27EA1" w:rsidRDefault="00505185" w:rsidP="000B20B5">
          <w:pPr>
            <w:pStyle w:val="TOC2"/>
            <w:rPr>
              <w:rFonts w:eastAsiaTheme="minorEastAsia" w:cstheme="minorBidi"/>
              <w:szCs w:val="22"/>
              <w:lang w:eastAsia="en-AU"/>
            </w:rPr>
          </w:pPr>
          <w:hyperlink w:anchor="_Toc158033388" w:history="1">
            <w:r w:rsidR="00C27EA1" w:rsidRPr="0000452B">
              <w:rPr>
                <w:rStyle w:val="Hyperlink"/>
              </w:rPr>
              <w:t>Motor vehicle allowance</w:t>
            </w:r>
            <w:r w:rsidR="00C27EA1">
              <w:rPr>
                <w:webHidden/>
              </w:rPr>
              <w:tab/>
            </w:r>
            <w:r w:rsidR="00C27EA1">
              <w:rPr>
                <w:webHidden/>
              </w:rPr>
              <w:fldChar w:fldCharType="begin"/>
            </w:r>
            <w:r w:rsidR="00C27EA1">
              <w:rPr>
                <w:webHidden/>
              </w:rPr>
              <w:instrText xml:space="preserve"> PAGEREF _Toc158033388 \h </w:instrText>
            </w:r>
            <w:r w:rsidR="00C27EA1">
              <w:rPr>
                <w:webHidden/>
              </w:rPr>
            </w:r>
            <w:r w:rsidR="00C27EA1">
              <w:rPr>
                <w:webHidden/>
              </w:rPr>
              <w:fldChar w:fldCharType="separate"/>
            </w:r>
            <w:r>
              <w:rPr>
                <w:webHidden/>
              </w:rPr>
              <w:t>19</w:t>
            </w:r>
            <w:r w:rsidR="00C27EA1">
              <w:rPr>
                <w:webHidden/>
              </w:rPr>
              <w:fldChar w:fldCharType="end"/>
            </w:r>
          </w:hyperlink>
        </w:p>
        <w:p w14:paraId="5BB94A49" w14:textId="791D5CDF" w:rsidR="00C27EA1" w:rsidRDefault="00505185" w:rsidP="000B20B5">
          <w:pPr>
            <w:pStyle w:val="TOC2"/>
            <w:rPr>
              <w:rFonts w:eastAsiaTheme="minorEastAsia" w:cstheme="minorBidi"/>
              <w:szCs w:val="22"/>
              <w:lang w:eastAsia="en-AU"/>
            </w:rPr>
          </w:pPr>
          <w:hyperlink w:anchor="_Toc158033389" w:history="1">
            <w:r w:rsidR="00C27EA1" w:rsidRPr="0000452B">
              <w:rPr>
                <w:rStyle w:val="Hyperlink"/>
              </w:rPr>
              <w:t>Loss or damage to clothing or personal effects</w:t>
            </w:r>
            <w:r w:rsidR="00C27EA1">
              <w:rPr>
                <w:webHidden/>
              </w:rPr>
              <w:tab/>
            </w:r>
            <w:r w:rsidR="00C27EA1">
              <w:rPr>
                <w:webHidden/>
              </w:rPr>
              <w:fldChar w:fldCharType="begin"/>
            </w:r>
            <w:r w:rsidR="00C27EA1">
              <w:rPr>
                <w:webHidden/>
              </w:rPr>
              <w:instrText xml:space="preserve"> PAGEREF _Toc158033389 \h </w:instrText>
            </w:r>
            <w:r w:rsidR="00C27EA1">
              <w:rPr>
                <w:webHidden/>
              </w:rPr>
            </w:r>
            <w:r w:rsidR="00C27EA1">
              <w:rPr>
                <w:webHidden/>
              </w:rPr>
              <w:fldChar w:fldCharType="separate"/>
            </w:r>
            <w:r>
              <w:rPr>
                <w:webHidden/>
              </w:rPr>
              <w:t>19</w:t>
            </w:r>
            <w:r w:rsidR="00C27EA1">
              <w:rPr>
                <w:webHidden/>
              </w:rPr>
              <w:fldChar w:fldCharType="end"/>
            </w:r>
          </w:hyperlink>
        </w:p>
        <w:p w14:paraId="6E63B220" w14:textId="1AA710F5" w:rsidR="00C27EA1" w:rsidRDefault="00505185" w:rsidP="000B20B5">
          <w:pPr>
            <w:pStyle w:val="TOC2"/>
            <w:rPr>
              <w:rFonts w:eastAsiaTheme="minorEastAsia" w:cstheme="minorBidi"/>
              <w:szCs w:val="22"/>
              <w:lang w:eastAsia="en-AU"/>
            </w:rPr>
          </w:pPr>
          <w:hyperlink w:anchor="_Toc158033390" w:history="1">
            <w:r w:rsidR="00C27EA1" w:rsidRPr="0000452B">
              <w:rPr>
                <w:rStyle w:val="Hyperlink"/>
              </w:rPr>
              <w:t>Healthy lifestyle subsidy</w:t>
            </w:r>
            <w:r w:rsidR="00C27EA1">
              <w:rPr>
                <w:webHidden/>
              </w:rPr>
              <w:tab/>
            </w:r>
            <w:r w:rsidR="00C27EA1">
              <w:rPr>
                <w:webHidden/>
              </w:rPr>
              <w:fldChar w:fldCharType="begin"/>
            </w:r>
            <w:r w:rsidR="00C27EA1">
              <w:rPr>
                <w:webHidden/>
              </w:rPr>
              <w:instrText xml:space="preserve"> PAGEREF _Toc158033390 \h </w:instrText>
            </w:r>
            <w:r w:rsidR="00C27EA1">
              <w:rPr>
                <w:webHidden/>
              </w:rPr>
            </w:r>
            <w:r w:rsidR="00C27EA1">
              <w:rPr>
                <w:webHidden/>
              </w:rPr>
              <w:fldChar w:fldCharType="separate"/>
            </w:r>
            <w:r>
              <w:rPr>
                <w:webHidden/>
              </w:rPr>
              <w:t>19</w:t>
            </w:r>
            <w:r w:rsidR="00C27EA1">
              <w:rPr>
                <w:webHidden/>
              </w:rPr>
              <w:fldChar w:fldCharType="end"/>
            </w:r>
          </w:hyperlink>
        </w:p>
        <w:p w14:paraId="01B56D24" w14:textId="456E036E" w:rsidR="00C27EA1" w:rsidRDefault="00505185" w:rsidP="000B20B5">
          <w:pPr>
            <w:pStyle w:val="TOC2"/>
            <w:rPr>
              <w:rFonts w:eastAsiaTheme="minorEastAsia" w:cstheme="minorBidi"/>
              <w:szCs w:val="22"/>
              <w:lang w:eastAsia="en-AU"/>
            </w:rPr>
          </w:pPr>
          <w:hyperlink w:anchor="_Toc158033391" w:history="1">
            <w:r w:rsidR="00C27EA1" w:rsidRPr="0000452B">
              <w:rPr>
                <w:rStyle w:val="Hyperlink"/>
              </w:rPr>
              <w:t>Vacation childcare subsidy</w:t>
            </w:r>
            <w:r w:rsidR="00C27EA1">
              <w:rPr>
                <w:webHidden/>
              </w:rPr>
              <w:tab/>
            </w:r>
            <w:r w:rsidR="00C27EA1">
              <w:rPr>
                <w:webHidden/>
              </w:rPr>
              <w:fldChar w:fldCharType="begin"/>
            </w:r>
            <w:r w:rsidR="00C27EA1">
              <w:rPr>
                <w:webHidden/>
              </w:rPr>
              <w:instrText xml:space="preserve"> PAGEREF _Toc158033391 \h </w:instrText>
            </w:r>
            <w:r w:rsidR="00C27EA1">
              <w:rPr>
                <w:webHidden/>
              </w:rPr>
            </w:r>
            <w:r w:rsidR="00C27EA1">
              <w:rPr>
                <w:webHidden/>
              </w:rPr>
              <w:fldChar w:fldCharType="separate"/>
            </w:r>
            <w:r>
              <w:rPr>
                <w:webHidden/>
              </w:rPr>
              <w:t>20</w:t>
            </w:r>
            <w:r w:rsidR="00C27EA1">
              <w:rPr>
                <w:webHidden/>
              </w:rPr>
              <w:fldChar w:fldCharType="end"/>
            </w:r>
          </w:hyperlink>
        </w:p>
        <w:p w14:paraId="2828A6C4" w14:textId="20B235E4" w:rsidR="00C27EA1" w:rsidRDefault="00505185" w:rsidP="000B20B5">
          <w:pPr>
            <w:pStyle w:val="TOC2"/>
            <w:rPr>
              <w:rFonts w:eastAsiaTheme="minorEastAsia" w:cstheme="minorBidi"/>
              <w:szCs w:val="22"/>
              <w:lang w:eastAsia="en-AU"/>
            </w:rPr>
          </w:pPr>
          <w:hyperlink w:anchor="_Toc158033392" w:history="1">
            <w:r w:rsidR="00C27EA1" w:rsidRPr="0000452B">
              <w:rPr>
                <w:rStyle w:val="Hyperlink"/>
              </w:rPr>
              <w:t>Workplace responsibility allowances</w:t>
            </w:r>
            <w:r w:rsidR="00C27EA1">
              <w:rPr>
                <w:webHidden/>
              </w:rPr>
              <w:tab/>
            </w:r>
            <w:r w:rsidR="00C27EA1">
              <w:rPr>
                <w:webHidden/>
              </w:rPr>
              <w:fldChar w:fldCharType="begin"/>
            </w:r>
            <w:r w:rsidR="00C27EA1">
              <w:rPr>
                <w:webHidden/>
              </w:rPr>
              <w:instrText xml:space="preserve"> PAGEREF _Toc158033392 \h </w:instrText>
            </w:r>
            <w:r w:rsidR="00C27EA1">
              <w:rPr>
                <w:webHidden/>
              </w:rPr>
            </w:r>
            <w:r w:rsidR="00C27EA1">
              <w:rPr>
                <w:webHidden/>
              </w:rPr>
              <w:fldChar w:fldCharType="separate"/>
            </w:r>
            <w:r>
              <w:rPr>
                <w:webHidden/>
              </w:rPr>
              <w:t>20</w:t>
            </w:r>
            <w:r w:rsidR="00C27EA1">
              <w:rPr>
                <w:webHidden/>
              </w:rPr>
              <w:fldChar w:fldCharType="end"/>
            </w:r>
          </w:hyperlink>
        </w:p>
        <w:p w14:paraId="3A9278E2" w14:textId="1B3FA1E5" w:rsidR="00C27EA1" w:rsidRDefault="00505185" w:rsidP="000B20B5">
          <w:pPr>
            <w:pStyle w:val="TOC2"/>
            <w:rPr>
              <w:rFonts w:eastAsiaTheme="minorEastAsia" w:cstheme="minorBidi"/>
              <w:szCs w:val="22"/>
              <w:lang w:eastAsia="en-AU"/>
            </w:rPr>
          </w:pPr>
          <w:hyperlink w:anchor="_Toc158033393" w:history="1">
            <w:r w:rsidR="00C27EA1" w:rsidRPr="0000452B">
              <w:rPr>
                <w:rStyle w:val="Hyperlink"/>
              </w:rPr>
              <w:t>Community language allowance</w:t>
            </w:r>
            <w:r w:rsidR="00C27EA1">
              <w:rPr>
                <w:webHidden/>
              </w:rPr>
              <w:tab/>
            </w:r>
            <w:r w:rsidR="00C27EA1">
              <w:rPr>
                <w:webHidden/>
              </w:rPr>
              <w:fldChar w:fldCharType="begin"/>
            </w:r>
            <w:r w:rsidR="00C27EA1">
              <w:rPr>
                <w:webHidden/>
              </w:rPr>
              <w:instrText xml:space="preserve"> PAGEREF _Toc158033393 \h </w:instrText>
            </w:r>
            <w:r w:rsidR="00C27EA1">
              <w:rPr>
                <w:webHidden/>
              </w:rPr>
            </w:r>
            <w:r w:rsidR="00C27EA1">
              <w:rPr>
                <w:webHidden/>
              </w:rPr>
              <w:fldChar w:fldCharType="separate"/>
            </w:r>
            <w:r>
              <w:rPr>
                <w:webHidden/>
              </w:rPr>
              <w:t>21</w:t>
            </w:r>
            <w:r w:rsidR="00C27EA1">
              <w:rPr>
                <w:webHidden/>
              </w:rPr>
              <w:fldChar w:fldCharType="end"/>
            </w:r>
          </w:hyperlink>
        </w:p>
        <w:p w14:paraId="2034521E" w14:textId="50C8A0B2" w:rsidR="00C27EA1" w:rsidRDefault="00505185" w:rsidP="00C27EA1">
          <w:pPr>
            <w:pStyle w:val="TOC1"/>
            <w:rPr>
              <w:rFonts w:eastAsiaTheme="minorEastAsia" w:cstheme="minorBidi"/>
              <w:lang w:eastAsia="en-AU"/>
            </w:rPr>
          </w:pPr>
          <w:hyperlink w:anchor="_Toc158033394" w:history="1">
            <w:r w:rsidR="00C27EA1" w:rsidRPr="0000452B">
              <w:rPr>
                <w:rStyle w:val="Hyperlink"/>
                <w:bCs/>
              </w:rPr>
              <w:t xml:space="preserve">Section 4: </w:t>
            </w:r>
            <w:r w:rsidR="00C27EA1" w:rsidRPr="0000452B">
              <w:rPr>
                <w:rStyle w:val="Hyperlink"/>
              </w:rPr>
              <w:t>Classifications and broadbands</w:t>
            </w:r>
            <w:r w:rsidR="00C27EA1">
              <w:rPr>
                <w:webHidden/>
              </w:rPr>
              <w:tab/>
            </w:r>
            <w:r w:rsidR="00C27EA1">
              <w:rPr>
                <w:webHidden/>
              </w:rPr>
              <w:fldChar w:fldCharType="begin"/>
            </w:r>
            <w:r w:rsidR="00C27EA1">
              <w:rPr>
                <w:webHidden/>
              </w:rPr>
              <w:instrText xml:space="preserve"> PAGEREF _Toc158033394 \h </w:instrText>
            </w:r>
            <w:r w:rsidR="00C27EA1">
              <w:rPr>
                <w:webHidden/>
              </w:rPr>
            </w:r>
            <w:r w:rsidR="00C27EA1">
              <w:rPr>
                <w:webHidden/>
              </w:rPr>
              <w:fldChar w:fldCharType="separate"/>
            </w:r>
            <w:r>
              <w:rPr>
                <w:webHidden/>
              </w:rPr>
              <w:t>23</w:t>
            </w:r>
            <w:r w:rsidR="00C27EA1">
              <w:rPr>
                <w:webHidden/>
              </w:rPr>
              <w:fldChar w:fldCharType="end"/>
            </w:r>
          </w:hyperlink>
        </w:p>
        <w:p w14:paraId="123EFE7A" w14:textId="63D79C78" w:rsidR="00C27EA1" w:rsidRDefault="00505185" w:rsidP="000B20B5">
          <w:pPr>
            <w:pStyle w:val="TOC2"/>
            <w:rPr>
              <w:rFonts w:eastAsiaTheme="minorEastAsia" w:cstheme="minorBidi"/>
              <w:szCs w:val="22"/>
              <w:lang w:eastAsia="en-AU"/>
            </w:rPr>
          </w:pPr>
          <w:hyperlink w:anchor="_Toc158033395" w:history="1">
            <w:r w:rsidR="00C27EA1" w:rsidRPr="0000452B">
              <w:rPr>
                <w:rStyle w:val="Hyperlink"/>
              </w:rPr>
              <w:t>Entry level programs</w:t>
            </w:r>
            <w:r w:rsidR="00C27EA1">
              <w:rPr>
                <w:webHidden/>
              </w:rPr>
              <w:tab/>
            </w:r>
            <w:r w:rsidR="00C27EA1">
              <w:rPr>
                <w:webHidden/>
              </w:rPr>
              <w:fldChar w:fldCharType="begin"/>
            </w:r>
            <w:r w:rsidR="00C27EA1">
              <w:rPr>
                <w:webHidden/>
              </w:rPr>
              <w:instrText xml:space="preserve"> PAGEREF _Toc158033395 \h </w:instrText>
            </w:r>
            <w:r w:rsidR="00C27EA1">
              <w:rPr>
                <w:webHidden/>
              </w:rPr>
            </w:r>
            <w:r w:rsidR="00C27EA1">
              <w:rPr>
                <w:webHidden/>
              </w:rPr>
              <w:fldChar w:fldCharType="separate"/>
            </w:r>
            <w:r>
              <w:rPr>
                <w:webHidden/>
              </w:rPr>
              <w:t>23</w:t>
            </w:r>
            <w:r w:rsidR="00C27EA1">
              <w:rPr>
                <w:webHidden/>
              </w:rPr>
              <w:fldChar w:fldCharType="end"/>
            </w:r>
          </w:hyperlink>
        </w:p>
        <w:p w14:paraId="15B53CEE" w14:textId="3E8C10B0" w:rsidR="00C27EA1" w:rsidRDefault="00505185" w:rsidP="000B20B5">
          <w:pPr>
            <w:pStyle w:val="TOC2"/>
            <w:rPr>
              <w:rFonts w:eastAsiaTheme="minorEastAsia" w:cstheme="minorBidi"/>
              <w:szCs w:val="22"/>
              <w:lang w:eastAsia="en-AU"/>
            </w:rPr>
          </w:pPr>
          <w:hyperlink w:anchor="_Toc158033396" w:history="1">
            <w:r w:rsidR="00C27EA1" w:rsidRPr="0000452B">
              <w:rPr>
                <w:rStyle w:val="Hyperlink"/>
              </w:rPr>
              <w:t>DISR Graduates</w:t>
            </w:r>
            <w:r w:rsidR="00C27EA1">
              <w:rPr>
                <w:webHidden/>
              </w:rPr>
              <w:tab/>
            </w:r>
            <w:r w:rsidR="00C27EA1">
              <w:rPr>
                <w:webHidden/>
              </w:rPr>
              <w:fldChar w:fldCharType="begin"/>
            </w:r>
            <w:r w:rsidR="00C27EA1">
              <w:rPr>
                <w:webHidden/>
              </w:rPr>
              <w:instrText xml:space="preserve"> PAGEREF _Toc158033396 \h </w:instrText>
            </w:r>
            <w:r w:rsidR="00C27EA1">
              <w:rPr>
                <w:webHidden/>
              </w:rPr>
            </w:r>
            <w:r w:rsidR="00C27EA1">
              <w:rPr>
                <w:webHidden/>
              </w:rPr>
              <w:fldChar w:fldCharType="separate"/>
            </w:r>
            <w:r>
              <w:rPr>
                <w:webHidden/>
              </w:rPr>
              <w:t>23</w:t>
            </w:r>
            <w:r w:rsidR="00C27EA1">
              <w:rPr>
                <w:webHidden/>
              </w:rPr>
              <w:fldChar w:fldCharType="end"/>
            </w:r>
          </w:hyperlink>
        </w:p>
        <w:p w14:paraId="64EF292F" w14:textId="551D4C27" w:rsidR="00C27EA1" w:rsidRDefault="00505185" w:rsidP="000B20B5">
          <w:pPr>
            <w:pStyle w:val="TOC2"/>
            <w:rPr>
              <w:rFonts w:eastAsiaTheme="minorEastAsia" w:cstheme="minorBidi"/>
              <w:szCs w:val="22"/>
              <w:lang w:eastAsia="en-AU"/>
            </w:rPr>
          </w:pPr>
          <w:hyperlink w:anchor="_Toc158033397" w:history="1">
            <w:r w:rsidR="00C27EA1" w:rsidRPr="0000452B">
              <w:rPr>
                <w:rStyle w:val="Hyperlink"/>
              </w:rPr>
              <w:t>Work level standards</w:t>
            </w:r>
            <w:r w:rsidR="00C27EA1">
              <w:rPr>
                <w:webHidden/>
              </w:rPr>
              <w:tab/>
            </w:r>
            <w:r w:rsidR="00C27EA1">
              <w:rPr>
                <w:webHidden/>
              </w:rPr>
              <w:fldChar w:fldCharType="begin"/>
            </w:r>
            <w:r w:rsidR="00C27EA1">
              <w:rPr>
                <w:webHidden/>
              </w:rPr>
              <w:instrText xml:space="preserve"> PAGEREF _Toc158033397 \h </w:instrText>
            </w:r>
            <w:r w:rsidR="00C27EA1">
              <w:rPr>
                <w:webHidden/>
              </w:rPr>
            </w:r>
            <w:r w:rsidR="00C27EA1">
              <w:rPr>
                <w:webHidden/>
              </w:rPr>
              <w:fldChar w:fldCharType="separate"/>
            </w:r>
            <w:r>
              <w:rPr>
                <w:webHidden/>
              </w:rPr>
              <w:t>23</w:t>
            </w:r>
            <w:r w:rsidR="00C27EA1">
              <w:rPr>
                <w:webHidden/>
              </w:rPr>
              <w:fldChar w:fldCharType="end"/>
            </w:r>
          </w:hyperlink>
        </w:p>
        <w:p w14:paraId="460BEF27" w14:textId="55B954F5" w:rsidR="00C27EA1" w:rsidRDefault="00505185" w:rsidP="000B20B5">
          <w:pPr>
            <w:pStyle w:val="TOC2"/>
            <w:rPr>
              <w:rFonts w:eastAsiaTheme="minorEastAsia" w:cstheme="minorBidi"/>
              <w:szCs w:val="22"/>
              <w:lang w:eastAsia="en-AU"/>
            </w:rPr>
          </w:pPr>
          <w:hyperlink w:anchor="_Toc158033398" w:history="1">
            <w:r w:rsidR="00C27EA1" w:rsidRPr="0000452B">
              <w:rPr>
                <w:rStyle w:val="Hyperlink"/>
              </w:rPr>
              <w:t>Progression to a higher classification (broadbands)</w:t>
            </w:r>
            <w:r w:rsidR="00C27EA1">
              <w:rPr>
                <w:webHidden/>
              </w:rPr>
              <w:tab/>
            </w:r>
            <w:r w:rsidR="00C27EA1">
              <w:rPr>
                <w:webHidden/>
              </w:rPr>
              <w:fldChar w:fldCharType="begin"/>
            </w:r>
            <w:r w:rsidR="00C27EA1">
              <w:rPr>
                <w:webHidden/>
              </w:rPr>
              <w:instrText xml:space="preserve"> PAGEREF _Toc158033398 \h </w:instrText>
            </w:r>
            <w:r w:rsidR="00C27EA1">
              <w:rPr>
                <w:webHidden/>
              </w:rPr>
            </w:r>
            <w:r w:rsidR="00C27EA1">
              <w:rPr>
                <w:webHidden/>
              </w:rPr>
              <w:fldChar w:fldCharType="separate"/>
            </w:r>
            <w:r>
              <w:rPr>
                <w:webHidden/>
              </w:rPr>
              <w:t>23</w:t>
            </w:r>
            <w:r w:rsidR="00C27EA1">
              <w:rPr>
                <w:webHidden/>
              </w:rPr>
              <w:fldChar w:fldCharType="end"/>
            </w:r>
          </w:hyperlink>
        </w:p>
        <w:p w14:paraId="52E28767" w14:textId="2E48740B" w:rsidR="00C27EA1" w:rsidRDefault="00505185" w:rsidP="00C27EA1">
          <w:pPr>
            <w:pStyle w:val="TOC1"/>
            <w:rPr>
              <w:rFonts w:eastAsiaTheme="minorEastAsia" w:cstheme="minorBidi"/>
              <w:lang w:eastAsia="en-AU"/>
            </w:rPr>
          </w:pPr>
          <w:hyperlink w:anchor="_Toc158033399" w:history="1">
            <w:r w:rsidR="00C27EA1" w:rsidRPr="0000452B">
              <w:rPr>
                <w:rStyle w:val="Hyperlink"/>
              </w:rPr>
              <w:t>Section 5: Working hours and arrangements</w:t>
            </w:r>
            <w:r w:rsidR="00C27EA1">
              <w:rPr>
                <w:webHidden/>
              </w:rPr>
              <w:tab/>
            </w:r>
            <w:r w:rsidR="00C27EA1">
              <w:rPr>
                <w:webHidden/>
              </w:rPr>
              <w:fldChar w:fldCharType="begin"/>
            </w:r>
            <w:r w:rsidR="00C27EA1">
              <w:rPr>
                <w:webHidden/>
              </w:rPr>
              <w:instrText xml:space="preserve"> PAGEREF _Toc158033399 \h </w:instrText>
            </w:r>
            <w:r w:rsidR="00C27EA1">
              <w:rPr>
                <w:webHidden/>
              </w:rPr>
            </w:r>
            <w:r w:rsidR="00C27EA1">
              <w:rPr>
                <w:webHidden/>
              </w:rPr>
              <w:fldChar w:fldCharType="separate"/>
            </w:r>
            <w:r>
              <w:rPr>
                <w:webHidden/>
              </w:rPr>
              <w:t>25</w:t>
            </w:r>
            <w:r w:rsidR="00C27EA1">
              <w:rPr>
                <w:webHidden/>
              </w:rPr>
              <w:fldChar w:fldCharType="end"/>
            </w:r>
          </w:hyperlink>
        </w:p>
        <w:p w14:paraId="57716B42" w14:textId="5607950C" w:rsidR="00C27EA1" w:rsidRDefault="00505185" w:rsidP="000B20B5">
          <w:pPr>
            <w:pStyle w:val="TOC2"/>
            <w:rPr>
              <w:rFonts w:eastAsiaTheme="minorEastAsia" w:cstheme="minorBidi"/>
              <w:szCs w:val="22"/>
              <w:lang w:eastAsia="en-AU"/>
            </w:rPr>
          </w:pPr>
          <w:hyperlink w:anchor="_Toc158033400" w:history="1">
            <w:r w:rsidR="00C27EA1" w:rsidRPr="0000452B">
              <w:rPr>
                <w:rStyle w:val="Hyperlink"/>
              </w:rPr>
              <w:t>Job security</w:t>
            </w:r>
            <w:r w:rsidR="00C27EA1">
              <w:rPr>
                <w:webHidden/>
              </w:rPr>
              <w:tab/>
            </w:r>
            <w:r w:rsidR="00C27EA1">
              <w:rPr>
                <w:webHidden/>
              </w:rPr>
              <w:fldChar w:fldCharType="begin"/>
            </w:r>
            <w:r w:rsidR="00C27EA1">
              <w:rPr>
                <w:webHidden/>
              </w:rPr>
              <w:instrText xml:space="preserve"> PAGEREF _Toc158033400 \h </w:instrText>
            </w:r>
            <w:r w:rsidR="00C27EA1">
              <w:rPr>
                <w:webHidden/>
              </w:rPr>
            </w:r>
            <w:r w:rsidR="00C27EA1">
              <w:rPr>
                <w:webHidden/>
              </w:rPr>
              <w:fldChar w:fldCharType="separate"/>
            </w:r>
            <w:r>
              <w:rPr>
                <w:webHidden/>
              </w:rPr>
              <w:t>25</w:t>
            </w:r>
            <w:r w:rsidR="00C27EA1">
              <w:rPr>
                <w:webHidden/>
              </w:rPr>
              <w:fldChar w:fldCharType="end"/>
            </w:r>
          </w:hyperlink>
        </w:p>
        <w:p w14:paraId="352CB1F2" w14:textId="1A5E7F45" w:rsidR="00C27EA1" w:rsidRDefault="00505185">
          <w:pPr>
            <w:pStyle w:val="TOC3"/>
            <w:rPr>
              <w:rFonts w:asciiTheme="minorHAnsi" w:eastAsiaTheme="minorEastAsia" w:hAnsiTheme="minorHAnsi" w:cstheme="minorBidi"/>
              <w:noProof/>
            </w:rPr>
          </w:pPr>
          <w:hyperlink w:anchor="_Toc158033401" w:history="1">
            <w:r w:rsidR="00C27EA1" w:rsidRPr="0000452B">
              <w:rPr>
                <w:rStyle w:val="Hyperlink"/>
                <w:noProof/>
              </w:rPr>
              <w:t>Commitment to ongoing employment and rebuilding APS capacity</w:t>
            </w:r>
            <w:r w:rsidR="00C27EA1">
              <w:rPr>
                <w:noProof/>
                <w:webHidden/>
              </w:rPr>
              <w:tab/>
            </w:r>
            <w:r w:rsidR="00C27EA1">
              <w:rPr>
                <w:noProof/>
                <w:webHidden/>
              </w:rPr>
              <w:fldChar w:fldCharType="begin"/>
            </w:r>
            <w:r w:rsidR="00C27EA1">
              <w:rPr>
                <w:noProof/>
                <w:webHidden/>
              </w:rPr>
              <w:instrText xml:space="preserve"> PAGEREF _Toc158033401 \h </w:instrText>
            </w:r>
            <w:r w:rsidR="00C27EA1">
              <w:rPr>
                <w:noProof/>
                <w:webHidden/>
              </w:rPr>
            </w:r>
            <w:r w:rsidR="00C27EA1">
              <w:rPr>
                <w:noProof/>
                <w:webHidden/>
              </w:rPr>
              <w:fldChar w:fldCharType="separate"/>
            </w:r>
            <w:r>
              <w:rPr>
                <w:noProof/>
                <w:webHidden/>
              </w:rPr>
              <w:t>25</w:t>
            </w:r>
            <w:r w:rsidR="00C27EA1">
              <w:rPr>
                <w:noProof/>
                <w:webHidden/>
              </w:rPr>
              <w:fldChar w:fldCharType="end"/>
            </w:r>
          </w:hyperlink>
        </w:p>
        <w:p w14:paraId="0EB36B22" w14:textId="469B63DE" w:rsidR="00C27EA1" w:rsidRDefault="00505185">
          <w:pPr>
            <w:pStyle w:val="TOC3"/>
            <w:rPr>
              <w:rFonts w:asciiTheme="minorHAnsi" w:eastAsiaTheme="minorEastAsia" w:hAnsiTheme="minorHAnsi" w:cstheme="minorBidi"/>
              <w:noProof/>
            </w:rPr>
          </w:pPr>
          <w:hyperlink w:anchor="_Toc158033402" w:history="1">
            <w:r w:rsidR="00C27EA1" w:rsidRPr="0000452B">
              <w:rPr>
                <w:rStyle w:val="Hyperlink"/>
                <w:noProof/>
              </w:rPr>
              <w:t>Reporting</w:t>
            </w:r>
            <w:r w:rsidR="00C27EA1">
              <w:rPr>
                <w:noProof/>
                <w:webHidden/>
              </w:rPr>
              <w:tab/>
            </w:r>
            <w:r w:rsidR="00C27EA1">
              <w:rPr>
                <w:noProof/>
                <w:webHidden/>
              </w:rPr>
              <w:fldChar w:fldCharType="begin"/>
            </w:r>
            <w:r w:rsidR="00C27EA1">
              <w:rPr>
                <w:noProof/>
                <w:webHidden/>
              </w:rPr>
              <w:instrText xml:space="preserve"> PAGEREF _Toc158033402 \h </w:instrText>
            </w:r>
            <w:r w:rsidR="00C27EA1">
              <w:rPr>
                <w:noProof/>
                <w:webHidden/>
              </w:rPr>
            </w:r>
            <w:r w:rsidR="00C27EA1">
              <w:rPr>
                <w:noProof/>
                <w:webHidden/>
              </w:rPr>
              <w:fldChar w:fldCharType="separate"/>
            </w:r>
            <w:r>
              <w:rPr>
                <w:noProof/>
                <w:webHidden/>
              </w:rPr>
              <w:t>25</w:t>
            </w:r>
            <w:r w:rsidR="00C27EA1">
              <w:rPr>
                <w:noProof/>
                <w:webHidden/>
              </w:rPr>
              <w:fldChar w:fldCharType="end"/>
            </w:r>
          </w:hyperlink>
        </w:p>
        <w:p w14:paraId="14219F24" w14:textId="3320531E" w:rsidR="00C27EA1" w:rsidRDefault="00505185">
          <w:pPr>
            <w:pStyle w:val="TOC3"/>
            <w:rPr>
              <w:rFonts w:asciiTheme="minorHAnsi" w:eastAsiaTheme="minorEastAsia" w:hAnsiTheme="minorHAnsi" w:cstheme="minorBidi"/>
              <w:noProof/>
            </w:rPr>
          </w:pPr>
          <w:hyperlink w:anchor="_Toc158033403" w:history="1">
            <w:r w:rsidR="00C27EA1" w:rsidRPr="0000452B">
              <w:rPr>
                <w:rStyle w:val="Hyperlink"/>
                <w:noProof/>
              </w:rPr>
              <w:t>Pathways to permanency</w:t>
            </w:r>
            <w:r w:rsidR="00C27EA1">
              <w:rPr>
                <w:noProof/>
                <w:webHidden/>
              </w:rPr>
              <w:tab/>
            </w:r>
            <w:r w:rsidR="00C27EA1">
              <w:rPr>
                <w:noProof/>
                <w:webHidden/>
              </w:rPr>
              <w:fldChar w:fldCharType="begin"/>
            </w:r>
            <w:r w:rsidR="00C27EA1">
              <w:rPr>
                <w:noProof/>
                <w:webHidden/>
              </w:rPr>
              <w:instrText xml:space="preserve"> PAGEREF _Toc158033403 \h </w:instrText>
            </w:r>
            <w:r w:rsidR="00C27EA1">
              <w:rPr>
                <w:noProof/>
                <w:webHidden/>
              </w:rPr>
            </w:r>
            <w:r w:rsidR="00C27EA1">
              <w:rPr>
                <w:noProof/>
                <w:webHidden/>
              </w:rPr>
              <w:fldChar w:fldCharType="separate"/>
            </w:r>
            <w:r>
              <w:rPr>
                <w:noProof/>
                <w:webHidden/>
              </w:rPr>
              <w:t>25</w:t>
            </w:r>
            <w:r w:rsidR="00C27EA1">
              <w:rPr>
                <w:noProof/>
                <w:webHidden/>
              </w:rPr>
              <w:fldChar w:fldCharType="end"/>
            </w:r>
          </w:hyperlink>
        </w:p>
        <w:p w14:paraId="68E2ECDC" w14:textId="0C447312" w:rsidR="00C27EA1" w:rsidRDefault="00505185" w:rsidP="000B20B5">
          <w:pPr>
            <w:pStyle w:val="TOC2"/>
            <w:rPr>
              <w:rFonts w:eastAsiaTheme="minorEastAsia" w:cstheme="minorBidi"/>
              <w:szCs w:val="22"/>
              <w:lang w:eastAsia="en-AU"/>
            </w:rPr>
          </w:pPr>
          <w:hyperlink w:anchor="_Toc158033404" w:history="1">
            <w:r w:rsidR="00C27EA1" w:rsidRPr="0000452B">
              <w:rPr>
                <w:rStyle w:val="Hyperlink"/>
              </w:rPr>
              <w:t>Usual location of work</w:t>
            </w:r>
            <w:r w:rsidR="00C27EA1">
              <w:rPr>
                <w:webHidden/>
              </w:rPr>
              <w:tab/>
            </w:r>
            <w:r w:rsidR="00C27EA1">
              <w:rPr>
                <w:webHidden/>
              </w:rPr>
              <w:fldChar w:fldCharType="begin"/>
            </w:r>
            <w:r w:rsidR="00C27EA1">
              <w:rPr>
                <w:webHidden/>
              </w:rPr>
              <w:instrText xml:space="preserve"> PAGEREF _Toc158033404 \h </w:instrText>
            </w:r>
            <w:r w:rsidR="00C27EA1">
              <w:rPr>
                <w:webHidden/>
              </w:rPr>
            </w:r>
            <w:r w:rsidR="00C27EA1">
              <w:rPr>
                <w:webHidden/>
              </w:rPr>
              <w:fldChar w:fldCharType="separate"/>
            </w:r>
            <w:r>
              <w:rPr>
                <w:webHidden/>
              </w:rPr>
              <w:t>25</w:t>
            </w:r>
            <w:r w:rsidR="00C27EA1">
              <w:rPr>
                <w:webHidden/>
              </w:rPr>
              <w:fldChar w:fldCharType="end"/>
            </w:r>
          </w:hyperlink>
        </w:p>
        <w:p w14:paraId="64A5AA62" w14:textId="69D3A1EE" w:rsidR="00C27EA1" w:rsidRDefault="00505185" w:rsidP="000B20B5">
          <w:pPr>
            <w:pStyle w:val="TOC2"/>
            <w:rPr>
              <w:rFonts w:eastAsiaTheme="minorEastAsia" w:cstheme="minorBidi"/>
              <w:szCs w:val="22"/>
              <w:lang w:eastAsia="en-AU"/>
            </w:rPr>
          </w:pPr>
          <w:hyperlink w:anchor="_Toc158033405" w:history="1">
            <w:r w:rsidR="00C27EA1" w:rsidRPr="0000452B">
              <w:rPr>
                <w:rStyle w:val="Hyperlink"/>
              </w:rPr>
              <w:t>Non-ongoing employment</w:t>
            </w:r>
            <w:r w:rsidR="00C27EA1">
              <w:rPr>
                <w:webHidden/>
              </w:rPr>
              <w:tab/>
            </w:r>
            <w:r w:rsidR="00C27EA1">
              <w:rPr>
                <w:webHidden/>
              </w:rPr>
              <w:fldChar w:fldCharType="begin"/>
            </w:r>
            <w:r w:rsidR="00C27EA1">
              <w:rPr>
                <w:webHidden/>
              </w:rPr>
              <w:instrText xml:space="preserve"> PAGEREF _Toc158033405 \h </w:instrText>
            </w:r>
            <w:r w:rsidR="00C27EA1">
              <w:rPr>
                <w:webHidden/>
              </w:rPr>
            </w:r>
            <w:r w:rsidR="00C27EA1">
              <w:rPr>
                <w:webHidden/>
              </w:rPr>
              <w:fldChar w:fldCharType="separate"/>
            </w:r>
            <w:r>
              <w:rPr>
                <w:webHidden/>
              </w:rPr>
              <w:t>25</w:t>
            </w:r>
            <w:r w:rsidR="00C27EA1">
              <w:rPr>
                <w:webHidden/>
              </w:rPr>
              <w:fldChar w:fldCharType="end"/>
            </w:r>
          </w:hyperlink>
        </w:p>
        <w:p w14:paraId="4286521C" w14:textId="61872DAE" w:rsidR="00C27EA1" w:rsidRDefault="00505185" w:rsidP="000B20B5">
          <w:pPr>
            <w:pStyle w:val="TOC2"/>
            <w:rPr>
              <w:rFonts w:eastAsiaTheme="minorEastAsia" w:cstheme="minorBidi"/>
              <w:szCs w:val="22"/>
              <w:lang w:eastAsia="en-AU"/>
            </w:rPr>
          </w:pPr>
          <w:hyperlink w:anchor="_Toc158033406" w:history="1">
            <w:r w:rsidR="00C27EA1" w:rsidRPr="0000452B">
              <w:rPr>
                <w:rStyle w:val="Hyperlink"/>
              </w:rPr>
              <w:t>Casual (irregular or intermittent) employment</w:t>
            </w:r>
            <w:r w:rsidR="00C27EA1">
              <w:rPr>
                <w:webHidden/>
              </w:rPr>
              <w:tab/>
            </w:r>
            <w:r w:rsidR="00C27EA1">
              <w:rPr>
                <w:webHidden/>
              </w:rPr>
              <w:fldChar w:fldCharType="begin"/>
            </w:r>
            <w:r w:rsidR="00C27EA1">
              <w:rPr>
                <w:webHidden/>
              </w:rPr>
              <w:instrText xml:space="preserve"> PAGEREF _Toc158033406 \h </w:instrText>
            </w:r>
            <w:r w:rsidR="00C27EA1">
              <w:rPr>
                <w:webHidden/>
              </w:rPr>
            </w:r>
            <w:r w:rsidR="00C27EA1">
              <w:rPr>
                <w:webHidden/>
              </w:rPr>
              <w:fldChar w:fldCharType="separate"/>
            </w:r>
            <w:r>
              <w:rPr>
                <w:webHidden/>
              </w:rPr>
              <w:t>26</w:t>
            </w:r>
            <w:r w:rsidR="00C27EA1">
              <w:rPr>
                <w:webHidden/>
              </w:rPr>
              <w:fldChar w:fldCharType="end"/>
            </w:r>
          </w:hyperlink>
        </w:p>
        <w:p w14:paraId="3608D437" w14:textId="2D328E06" w:rsidR="00C27EA1" w:rsidRDefault="00505185" w:rsidP="000B20B5">
          <w:pPr>
            <w:pStyle w:val="TOC2"/>
            <w:rPr>
              <w:rFonts w:eastAsiaTheme="minorEastAsia" w:cstheme="minorBidi"/>
              <w:szCs w:val="22"/>
              <w:lang w:eastAsia="en-AU"/>
            </w:rPr>
          </w:pPr>
          <w:hyperlink w:anchor="_Toc158033407" w:history="1">
            <w:r w:rsidR="00C27EA1" w:rsidRPr="0000452B">
              <w:rPr>
                <w:rStyle w:val="Hyperlink"/>
              </w:rPr>
              <w:t>Working hours</w:t>
            </w:r>
            <w:r w:rsidR="00C27EA1">
              <w:rPr>
                <w:webHidden/>
              </w:rPr>
              <w:tab/>
            </w:r>
            <w:r w:rsidR="00C27EA1">
              <w:rPr>
                <w:webHidden/>
              </w:rPr>
              <w:fldChar w:fldCharType="begin"/>
            </w:r>
            <w:r w:rsidR="00C27EA1">
              <w:rPr>
                <w:webHidden/>
              </w:rPr>
              <w:instrText xml:space="preserve"> PAGEREF _Toc158033407 \h </w:instrText>
            </w:r>
            <w:r w:rsidR="00C27EA1">
              <w:rPr>
                <w:webHidden/>
              </w:rPr>
            </w:r>
            <w:r w:rsidR="00C27EA1">
              <w:rPr>
                <w:webHidden/>
              </w:rPr>
              <w:fldChar w:fldCharType="separate"/>
            </w:r>
            <w:r>
              <w:rPr>
                <w:webHidden/>
              </w:rPr>
              <w:t>26</w:t>
            </w:r>
            <w:r w:rsidR="00C27EA1">
              <w:rPr>
                <w:webHidden/>
              </w:rPr>
              <w:fldChar w:fldCharType="end"/>
            </w:r>
          </w:hyperlink>
        </w:p>
        <w:p w14:paraId="0BC205DE" w14:textId="537076DC" w:rsidR="00C27EA1" w:rsidRDefault="00505185" w:rsidP="000B20B5">
          <w:pPr>
            <w:pStyle w:val="TOC2"/>
            <w:rPr>
              <w:rFonts w:eastAsiaTheme="minorEastAsia" w:cstheme="minorBidi"/>
              <w:szCs w:val="22"/>
              <w:lang w:eastAsia="en-AU"/>
            </w:rPr>
          </w:pPr>
          <w:hyperlink w:anchor="_Toc158033408" w:history="1">
            <w:r w:rsidR="00C27EA1" w:rsidRPr="0000452B">
              <w:rPr>
                <w:rStyle w:val="Hyperlink"/>
              </w:rPr>
              <w:t>Shift work</w:t>
            </w:r>
            <w:r w:rsidR="00C27EA1">
              <w:rPr>
                <w:webHidden/>
              </w:rPr>
              <w:tab/>
            </w:r>
            <w:r w:rsidR="00C27EA1">
              <w:rPr>
                <w:webHidden/>
              </w:rPr>
              <w:fldChar w:fldCharType="begin"/>
            </w:r>
            <w:r w:rsidR="00C27EA1">
              <w:rPr>
                <w:webHidden/>
              </w:rPr>
              <w:instrText xml:space="preserve"> PAGEREF _Toc158033408 \h </w:instrText>
            </w:r>
            <w:r w:rsidR="00C27EA1">
              <w:rPr>
                <w:webHidden/>
              </w:rPr>
            </w:r>
            <w:r w:rsidR="00C27EA1">
              <w:rPr>
                <w:webHidden/>
              </w:rPr>
              <w:fldChar w:fldCharType="separate"/>
            </w:r>
            <w:r>
              <w:rPr>
                <w:webHidden/>
              </w:rPr>
              <w:t>27</w:t>
            </w:r>
            <w:r w:rsidR="00C27EA1">
              <w:rPr>
                <w:webHidden/>
              </w:rPr>
              <w:fldChar w:fldCharType="end"/>
            </w:r>
          </w:hyperlink>
        </w:p>
        <w:p w14:paraId="2D67DEDB" w14:textId="36FF2944" w:rsidR="00C27EA1" w:rsidRDefault="00505185" w:rsidP="000B20B5">
          <w:pPr>
            <w:pStyle w:val="TOC2"/>
            <w:rPr>
              <w:rFonts w:eastAsiaTheme="minorEastAsia" w:cstheme="minorBidi"/>
              <w:szCs w:val="22"/>
              <w:lang w:eastAsia="en-AU"/>
            </w:rPr>
          </w:pPr>
          <w:hyperlink w:anchor="_Toc158033409" w:history="1">
            <w:r w:rsidR="00C27EA1" w:rsidRPr="0000452B">
              <w:rPr>
                <w:rStyle w:val="Hyperlink"/>
              </w:rPr>
              <w:t>Flextime for APS 1-6 classifications</w:t>
            </w:r>
            <w:r w:rsidR="00C27EA1">
              <w:rPr>
                <w:webHidden/>
              </w:rPr>
              <w:tab/>
            </w:r>
            <w:r w:rsidR="00C27EA1">
              <w:rPr>
                <w:webHidden/>
              </w:rPr>
              <w:fldChar w:fldCharType="begin"/>
            </w:r>
            <w:r w:rsidR="00C27EA1">
              <w:rPr>
                <w:webHidden/>
              </w:rPr>
              <w:instrText xml:space="preserve"> PAGEREF _Toc158033409 \h </w:instrText>
            </w:r>
            <w:r w:rsidR="00C27EA1">
              <w:rPr>
                <w:webHidden/>
              </w:rPr>
            </w:r>
            <w:r w:rsidR="00C27EA1">
              <w:rPr>
                <w:webHidden/>
              </w:rPr>
              <w:fldChar w:fldCharType="separate"/>
            </w:r>
            <w:r>
              <w:rPr>
                <w:webHidden/>
              </w:rPr>
              <w:t>28</w:t>
            </w:r>
            <w:r w:rsidR="00C27EA1">
              <w:rPr>
                <w:webHidden/>
              </w:rPr>
              <w:fldChar w:fldCharType="end"/>
            </w:r>
          </w:hyperlink>
        </w:p>
        <w:p w14:paraId="04DD3CCC" w14:textId="5CA5C2AD" w:rsidR="00C27EA1" w:rsidRDefault="00505185" w:rsidP="000B20B5">
          <w:pPr>
            <w:pStyle w:val="TOC2"/>
            <w:rPr>
              <w:rFonts w:eastAsiaTheme="minorEastAsia" w:cstheme="minorBidi"/>
              <w:szCs w:val="22"/>
              <w:lang w:eastAsia="en-AU"/>
            </w:rPr>
          </w:pPr>
          <w:hyperlink w:anchor="_Toc158033410" w:history="1">
            <w:r w:rsidR="00C27EA1" w:rsidRPr="0000452B">
              <w:rPr>
                <w:rStyle w:val="Hyperlink"/>
              </w:rPr>
              <w:t>Executive Level time of in lieu (EL TOIL)</w:t>
            </w:r>
            <w:r w:rsidR="00C27EA1">
              <w:rPr>
                <w:webHidden/>
              </w:rPr>
              <w:tab/>
            </w:r>
            <w:r w:rsidR="00C27EA1">
              <w:rPr>
                <w:webHidden/>
              </w:rPr>
              <w:fldChar w:fldCharType="begin"/>
            </w:r>
            <w:r w:rsidR="00C27EA1">
              <w:rPr>
                <w:webHidden/>
              </w:rPr>
              <w:instrText xml:space="preserve"> PAGEREF _Toc158033410 \h </w:instrText>
            </w:r>
            <w:r w:rsidR="00C27EA1">
              <w:rPr>
                <w:webHidden/>
              </w:rPr>
            </w:r>
            <w:r w:rsidR="00C27EA1">
              <w:rPr>
                <w:webHidden/>
              </w:rPr>
              <w:fldChar w:fldCharType="separate"/>
            </w:r>
            <w:r>
              <w:rPr>
                <w:webHidden/>
              </w:rPr>
              <w:t>28</w:t>
            </w:r>
            <w:r w:rsidR="00C27EA1">
              <w:rPr>
                <w:webHidden/>
              </w:rPr>
              <w:fldChar w:fldCharType="end"/>
            </w:r>
          </w:hyperlink>
        </w:p>
        <w:p w14:paraId="36720B4B" w14:textId="42EFA602" w:rsidR="00C27EA1" w:rsidRDefault="00505185" w:rsidP="000B20B5">
          <w:pPr>
            <w:pStyle w:val="TOC2"/>
            <w:rPr>
              <w:rFonts w:eastAsiaTheme="minorEastAsia" w:cstheme="minorBidi"/>
              <w:szCs w:val="22"/>
              <w:lang w:eastAsia="en-AU"/>
            </w:rPr>
          </w:pPr>
          <w:hyperlink w:anchor="_Toc158033411" w:history="1">
            <w:r w:rsidR="00C27EA1" w:rsidRPr="0000452B">
              <w:rPr>
                <w:rStyle w:val="Hyperlink"/>
              </w:rPr>
              <w:t>Overtime</w:t>
            </w:r>
            <w:r w:rsidR="00C27EA1">
              <w:rPr>
                <w:webHidden/>
              </w:rPr>
              <w:tab/>
            </w:r>
            <w:r w:rsidR="00C27EA1">
              <w:rPr>
                <w:webHidden/>
              </w:rPr>
              <w:fldChar w:fldCharType="begin"/>
            </w:r>
            <w:r w:rsidR="00C27EA1">
              <w:rPr>
                <w:webHidden/>
              </w:rPr>
              <w:instrText xml:space="preserve"> PAGEREF _Toc158033411 \h </w:instrText>
            </w:r>
            <w:r w:rsidR="00C27EA1">
              <w:rPr>
                <w:webHidden/>
              </w:rPr>
            </w:r>
            <w:r w:rsidR="00C27EA1">
              <w:rPr>
                <w:webHidden/>
              </w:rPr>
              <w:fldChar w:fldCharType="separate"/>
            </w:r>
            <w:r>
              <w:rPr>
                <w:webHidden/>
              </w:rPr>
              <w:t>29</w:t>
            </w:r>
            <w:r w:rsidR="00C27EA1">
              <w:rPr>
                <w:webHidden/>
              </w:rPr>
              <w:fldChar w:fldCharType="end"/>
            </w:r>
          </w:hyperlink>
        </w:p>
        <w:p w14:paraId="50280407" w14:textId="4B6A9713" w:rsidR="00C27EA1" w:rsidRDefault="00505185" w:rsidP="000B20B5">
          <w:pPr>
            <w:pStyle w:val="TOC2"/>
            <w:rPr>
              <w:rFonts w:eastAsiaTheme="minorEastAsia" w:cstheme="minorBidi"/>
              <w:szCs w:val="22"/>
              <w:lang w:eastAsia="en-AU"/>
            </w:rPr>
          </w:pPr>
          <w:hyperlink w:anchor="_Toc158033412" w:history="1">
            <w:r w:rsidR="00C27EA1" w:rsidRPr="0000452B">
              <w:rPr>
                <w:rStyle w:val="Hyperlink"/>
              </w:rPr>
              <w:t>Overtime meal allowance</w:t>
            </w:r>
            <w:r w:rsidR="00C27EA1">
              <w:rPr>
                <w:webHidden/>
              </w:rPr>
              <w:tab/>
            </w:r>
            <w:r w:rsidR="00C27EA1">
              <w:rPr>
                <w:webHidden/>
              </w:rPr>
              <w:fldChar w:fldCharType="begin"/>
            </w:r>
            <w:r w:rsidR="00C27EA1">
              <w:rPr>
                <w:webHidden/>
              </w:rPr>
              <w:instrText xml:space="preserve"> PAGEREF _Toc158033412 \h </w:instrText>
            </w:r>
            <w:r w:rsidR="00C27EA1">
              <w:rPr>
                <w:webHidden/>
              </w:rPr>
            </w:r>
            <w:r w:rsidR="00C27EA1">
              <w:rPr>
                <w:webHidden/>
              </w:rPr>
              <w:fldChar w:fldCharType="separate"/>
            </w:r>
            <w:r>
              <w:rPr>
                <w:webHidden/>
              </w:rPr>
              <w:t>31</w:t>
            </w:r>
            <w:r w:rsidR="00C27EA1">
              <w:rPr>
                <w:webHidden/>
              </w:rPr>
              <w:fldChar w:fldCharType="end"/>
            </w:r>
          </w:hyperlink>
        </w:p>
        <w:p w14:paraId="2A2F5AD5" w14:textId="5290C97E" w:rsidR="00C27EA1" w:rsidRDefault="00505185" w:rsidP="000B20B5">
          <w:pPr>
            <w:pStyle w:val="TOC2"/>
            <w:rPr>
              <w:rFonts w:eastAsiaTheme="minorEastAsia" w:cstheme="minorBidi"/>
              <w:szCs w:val="22"/>
              <w:lang w:eastAsia="en-AU"/>
            </w:rPr>
          </w:pPr>
          <w:hyperlink w:anchor="_Toc158033413" w:history="1">
            <w:r w:rsidR="00C27EA1" w:rsidRPr="0000452B">
              <w:rPr>
                <w:rStyle w:val="Hyperlink"/>
              </w:rPr>
              <w:t>Emergency duty</w:t>
            </w:r>
            <w:r w:rsidR="00C27EA1">
              <w:rPr>
                <w:webHidden/>
              </w:rPr>
              <w:tab/>
            </w:r>
            <w:r w:rsidR="00C27EA1">
              <w:rPr>
                <w:webHidden/>
              </w:rPr>
              <w:fldChar w:fldCharType="begin"/>
            </w:r>
            <w:r w:rsidR="00C27EA1">
              <w:rPr>
                <w:webHidden/>
              </w:rPr>
              <w:instrText xml:space="preserve"> PAGEREF _Toc158033413 \h </w:instrText>
            </w:r>
            <w:r w:rsidR="00C27EA1">
              <w:rPr>
                <w:webHidden/>
              </w:rPr>
            </w:r>
            <w:r w:rsidR="00C27EA1">
              <w:rPr>
                <w:webHidden/>
              </w:rPr>
              <w:fldChar w:fldCharType="separate"/>
            </w:r>
            <w:r>
              <w:rPr>
                <w:webHidden/>
              </w:rPr>
              <w:t>31</w:t>
            </w:r>
            <w:r w:rsidR="00C27EA1">
              <w:rPr>
                <w:webHidden/>
              </w:rPr>
              <w:fldChar w:fldCharType="end"/>
            </w:r>
          </w:hyperlink>
        </w:p>
        <w:p w14:paraId="75BC727F" w14:textId="49B08CB6" w:rsidR="00C27EA1" w:rsidRDefault="00505185" w:rsidP="000B20B5">
          <w:pPr>
            <w:pStyle w:val="TOC2"/>
            <w:rPr>
              <w:rFonts w:eastAsiaTheme="minorEastAsia" w:cstheme="minorBidi"/>
              <w:szCs w:val="22"/>
              <w:lang w:eastAsia="en-AU"/>
            </w:rPr>
          </w:pPr>
          <w:hyperlink w:anchor="_Toc158033414" w:history="1">
            <w:r w:rsidR="00C27EA1" w:rsidRPr="0000452B">
              <w:rPr>
                <w:rStyle w:val="Hyperlink"/>
              </w:rPr>
              <w:t>Restriction duty</w:t>
            </w:r>
            <w:r w:rsidR="00C27EA1">
              <w:rPr>
                <w:webHidden/>
              </w:rPr>
              <w:tab/>
            </w:r>
            <w:r w:rsidR="00C27EA1">
              <w:rPr>
                <w:webHidden/>
              </w:rPr>
              <w:fldChar w:fldCharType="begin"/>
            </w:r>
            <w:r w:rsidR="00C27EA1">
              <w:rPr>
                <w:webHidden/>
              </w:rPr>
              <w:instrText xml:space="preserve"> PAGEREF _Toc158033414 \h </w:instrText>
            </w:r>
            <w:r w:rsidR="00C27EA1">
              <w:rPr>
                <w:webHidden/>
              </w:rPr>
            </w:r>
            <w:r w:rsidR="00C27EA1">
              <w:rPr>
                <w:webHidden/>
              </w:rPr>
              <w:fldChar w:fldCharType="separate"/>
            </w:r>
            <w:r>
              <w:rPr>
                <w:webHidden/>
              </w:rPr>
              <w:t>32</w:t>
            </w:r>
            <w:r w:rsidR="00C27EA1">
              <w:rPr>
                <w:webHidden/>
              </w:rPr>
              <w:fldChar w:fldCharType="end"/>
            </w:r>
          </w:hyperlink>
        </w:p>
        <w:p w14:paraId="59815929" w14:textId="41BFF721" w:rsidR="00C27EA1" w:rsidRDefault="00505185" w:rsidP="000B20B5">
          <w:pPr>
            <w:pStyle w:val="TOC2"/>
            <w:rPr>
              <w:rFonts w:eastAsiaTheme="minorEastAsia" w:cstheme="minorBidi"/>
              <w:szCs w:val="22"/>
              <w:lang w:eastAsia="en-AU"/>
            </w:rPr>
          </w:pPr>
          <w:hyperlink w:anchor="_Toc158033415" w:history="1">
            <w:r w:rsidR="00C27EA1" w:rsidRPr="0000452B">
              <w:rPr>
                <w:rStyle w:val="Hyperlink"/>
              </w:rPr>
              <w:t>Flexible working arrangements</w:t>
            </w:r>
            <w:r w:rsidR="00C27EA1">
              <w:rPr>
                <w:webHidden/>
              </w:rPr>
              <w:tab/>
            </w:r>
            <w:r w:rsidR="00C27EA1">
              <w:rPr>
                <w:webHidden/>
              </w:rPr>
              <w:fldChar w:fldCharType="begin"/>
            </w:r>
            <w:r w:rsidR="00C27EA1">
              <w:rPr>
                <w:webHidden/>
              </w:rPr>
              <w:instrText xml:space="preserve"> PAGEREF _Toc158033415 \h </w:instrText>
            </w:r>
            <w:r w:rsidR="00C27EA1">
              <w:rPr>
                <w:webHidden/>
              </w:rPr>
            </w:r>
            <w:r w:rsidR="00C27EA1">
              <w:rPr>
                <w:webHidden/>
              </w:rPr>
              <w:fldChar w:fldCharType="separate"/>
            </w:r>
            <w:r>
              <w:rPr>
                <w:webHidden/>
              </w:rPr>
              <w:t>32</w:t>
            </w:r>
            <w:r w:rsidR="00C27EA1">
              <w:rPr>
                <w:webHidden/>
              </w:rPr>
              <w:fldChar w:fldCharType="end"/>
            </w:r>
          </w:hyperlink>
        </w:p>
        <w:p w14:paraId="524670CE" w14:textId="1FC5982D" w:rsidR="00C27EA1" w:rsidRDefault="00505185">
          <w:pPr>
            <w:pStyle w:val="TOC3"/>
            <w:rPr>
              <w:rFonts w:asciiTheme="minorHAnsi" w:eastAsiaTheme="minorEastAsia" w:hAnsiTheme="minorHAnsi" w:cstheme="minorBidi"/>
              <w:noProof/>
            </w:rPr>
          </w:pPr>
          <w:hyperlink w:anchor="_Toc158033416" w:history="1">
            <w:r w:rsidR="00C27EA1" w:rsidRPr="0000452B">
              <w:rPr>
                <w:rStyle w:val="Hyperlink"/>
                <w:noProof/>
              </w:rPr>
              <w:t>Requesting formal flexible working arrangements</w:t>
            </w:r>
            <w:r w:rsidR="00C27EA1">
              <w:rPr>
                <w:noProof/>
                <w:webHidden/>
              </w:rPr>
              <w:tab/>
            </w:r>
            <w:r w:rsidR="00C27EA1">
              <w:rPr>
                <w:noProof/>
                <w:webHidden/>
              </w:rPr>
              <w:fldChar w:fldCharType="begin"/>
            </w:r>
            <w:r w:rsidR="00C27EA1">
              <w:rPr>
                <w:noProof/>
                <w:webHidden/>
              </w:rPr>
              <w:instrText xml:space="preserve"> PAGEREF _Toc158033416 \h </w:instrText>
            </w:r>
            <w:r w:rsidR="00C27EA1">
              <w:rPr>
                <w:noProof/>
                <w:webHidden/>
              </w:rPr>
            </w:r>
            <w:r w:rsidR="00C27EA1">
              <w:rPr>
                <w:noProof/>
                <w:webHidden/>
              </w:rPr>
              <w:fldChar w:fldCharType="separate"/>
            </w:r>
            <w:r>
              <w:rPr>
                <w:noProof/>
                <w:webHidden/>
              </w:rPr>
              <w:t>33</w:t>
            </w:r>
            <w:r w:rsidR="00C27EA1">
              <w:rPr>
                <w:noProof/>
                <w:webHidden/>
              </w:rPr>
              <w:fldChar w:fldCharType="end"/>
            </w:r>
          </w:hyperlink>
        </w:p>
        <w:p w14:paraId="736272CA" w14:textId="3CF6E4C2" w:rsidR="00C27EA1" w:rsidRDefault="00505185" w:rsidP="000B20B5">
          <w:pPr>
            <w:pStyle w:val="TOC2"/>
            <w:rPr>
              <w:rFonts w:eastAsiaTheme="minorEastAsia" w:cstheme="minorBidi"/>
              <w:szCs w:val="22"/>
              <w:lang w:eastAsia="en-AU"/>
            </w:rPr>
          </w:pPr>
          <w:hyperlink w:anchor="_Toc158033417" w:history="1">
            <w:r w:rsidR="00C27EA1" w:rsidRPr="0000452B">
              <w:rPr>
                <w:rStyle w:val="Hyperlink"/>
              </w:rPr>
              <w:t>Part-time work</w:t>
            </w:r>
            <w:r w:rsidR="00C27EA1">
              <w:rPr>
                <w:webHidden/>
              </w:rPr>
              <w:tab/>
            </w:r>
            <w:r w:rsidR="00C27EA1">
              <w:rPr>
                <w:webHidden/>
              </w:rPr>
              <w:fldChar w:fldCharType="begin"/>
            </w:r>
            <w:r w:rsidR="00C27EA1">
              <w:rPr>
                <w:webHidden/>
              </w:rPr>
              <w:instrText xml:space="preserve"> PAGEREF _Toc158033417 \h </w:instrText>
            </w:r>
            <w:r w:rsidR="00C27EA1">
              <w:rPr>
                <w:webHidden/>
              </w:rPr>
            </w:r>
            <w:r w:rsidR="00C27EA1">
              <w:rPr>
                <w:webHidden/>
              </w:rPr>
              <w:fldChar w:fldCharType="separate"/>
            </w:r>
            <w:r>
              <w:rPr>
                <w:webHidden/>
              </w:rPr>
              <w:t>36</w:t>
            </w:r>
            <w:r w:rsidR="00C27EA1">
              <w:rPr>
                <w:webHidden/>
              </w:rPr>
              <w:fldChar w:fldCharType="end"/>
            </w:r>
          </w:hyperlink>
        </w:p>
        <w:p w14:paraId="22DA9510" w14:textId="2659F2A4" w:rsidR="00C27EA1" w:rsidRDefault="00505185" w:rsidP="000B20B5">
          <w:pPr>
            <w:pStyle w:val="TOC2"/>
            <w:rPr>
              <w:rFonts w:eastAsiaTheme="minorEastAsia" w:cstheme="minorBidi"/>
              <w:szCs w:val="22"/>
              <w:lang w:eastAsia="en-AU"/>
            </w:rPr>
          </w:pPr>
          <w:hyperlink w:anchor="_Toc158033418" w:history="1">
            <w:r w:rsidR="00C27EA1" w:rsidRPr="0000452B">
              <w:rPr>
                <w:rStyle w:val="Hyperlink"/>
              </w:rPr>
              <w:t>Annual closedown</w:t>
            </w:r>
            <w:r w:rsidR="00C27EA1">
              <w:rPr>
                <w:webHidden/>
              </w:rPr>
              <w:tab/>
            </w:r>
            <w:r w:rsidR="00C27EA1">
              <w:rPr>
                <w:webHidden/>
              </w:rPr>
              <w:fldChar w:fldCharType="begin"/>
            </w:r>
            <w:r w:rsidR="00C27EA1">
              <w:rPr>
                <w:webHidden/>
              </w:rPr>
              <w:instrText xml:space="preserve"> PAGEREF _Toc158033418 \h </w:instrText>
            </w:r>
            <w:r w:rsidR="00C27EA1">
              <w:rPr>
                <w:webHidden/>
              </w:rPr>
            </w:r>
            <w:r w:rsidR="00C27EA1">
              <w:rPr>
                <w:webHidden/>
              </w:rPr>
              <w:fldChar w:fldCharType="separate"/>
            </w:r>
            <w:r>
              <w:rPr>
                <w:webHidden/>
              </w:rPr>
              <w:t>37</w:t>
            </w:r>
            <w:r w:rsidR="00C27EA1">
              <w:rPr>
                <w:webHidden/>
              </w:rPr>
              <w:fldChar w:fldCharType="end"/>
            </w:r>
          </w:hyperlink>
        </w:p>
        <w:p w14:paraId="36954D05" w14:textId="756AAF8B" w:rsidR="00C27EA1" w:rsidRDefault="00505185" w:rsidP="000B20B5">
          <w:pPr>
            <w:pStyle w:val="TOC2"/>
            <w:rPr>
              <w:rFonts w:eastAsiaTheme="minorEastAsia" w:cstheme="minorBidi"/>
              <w:szCs w:val="22"/>
              <w:lang w:eastAsia="en-AU"/>
            </w:rPr>
          </w:pPr>
          <w:hyperlink w:anchor="_Toc158033419" w:history="1">
            <w:r w:rsidR="00C27EA1" w:rsidRPr="0000452B">
              <w:rPr>
                <w:rStyle w:val="Hyperlink"/>
              </w:rPr>
              <w:t>Public holidays</w:t>
            </w:r>
            <w:r w:rsidR="00C27EA1">
              <w:rPr>
                <w:webHidden/>
              </w:rPr>
              <w:tab/>
            </w:r>
            <w:r w:rsidR="00C27EA1">
              <w:rPr>
                <w:webHidden/>
              </w:rPr>
              <w:fldChar w:fldCharType="begin"/>
            </w:r>
            <w:r w:rsidR="00C27EA1">
              <w:rPr>
                <w:webHidden/>
              </w:rPr>
              <w:instrText xml:space="preserve"> PAGEREF _Toc158033419 \h </w:instrText>
            </w:r>
            <w:r w:rsidR="00C27EA1">
              <w:rPr>
                <w:webHidden/>
              </w:rPr>
            </w:r>
            <w:r w:rsidR="00C27EA1">
              <w:rPr>
                <w:webHidden/>
              </w:rPr>
              <w:fldChar w:fldCharType="separate"/>
            </w:r>
            <w:r>
              <w:rPr>
                <w:webHidden/>
              </w:rPr>
              <w:t>37</w:t>
            </w:r>
            <w:r w:rsidR="00C27EA1">
              <w:rPr>
                <w:webHidden/>
              </w:rPr>
              <w:fldChar w:fldCharType="end"/>
            </w:r>
          </w:hyperlink>
        </w:p>
        <w:p w14:paraId="18B89A3A" w14:textId="30B6059D" w:rsidR="00C27EA1" w:rsidRDefault="00505185" w:rsidP="00C27EA1">
          <w:pPr>
            <w:pStyle w:val="TOC1"/>
            <w:rPr>
              <w:rFonts w:eastAsiaTheme="minorEastAsia" w:cstheme="minorBidi"/>
              <w:lang w:eastAsia="en-AU"/>
            </w:rPr>
          </w:pPr>
          <w:hyperlink w:anchor="_Toc158033420" w:history="1">
            <w:r w:rsidR="00C27EA1" w:rsidRPr="0000452B">
              <w:rPr>
                <w:rStyle w:val="Hyperlink"/>
              </w:rPr>
              <w:t>Section 6: Leave</w:t>
            </w:r>
            <w:r w:rsidR="00C27EA1">
              <w:rPr>
                <w:webHidden/>
              </w:rPr>
              <w:tab/>
            </w:r>
            <w:r w:rsidR="00C27EA1">
              <w:rPr>
                <w:webHidden/>
              </w:rPr>
              <w:fldChar w:fldCharType="begin"/>
            </w:r>
            <w:r w:rsidR="00C27EA1">
              <w:rPr>
                <w:webHidden/>
              </w:rPr>
              <w:instrText xml:space="preserve"> PAGEREF _Toc158033420 \h </w:instrText>
            </w:r>
            <w:r w:rsidR="00C27EA1">
              <w:rPr>
                <w:webHidden/>
              </w:rPr>
            </w:r>
            <w:r w:rsidR="00C27EA1">
              <w:rPr>
                <w:webHidden/>
              </w:rPr>
              <w:fldChar w:fldCharType="separate"/>
            </w:r>
            <w:r>
              <w:rPr>
                <w:webHidden/>
              </w:rPr>
              <w:t>39</w:t>
            </w:r>
            <w:r w:rsidR="00C27EA1">
              <w:rPr>
                <w:webHidden/>
              </w:rPr>
              <w:fldChar w:fldCharType="end"/>
            </w:r>
          </w:hyperlink>
        </w:p>
        <w:p w14:paraId="7D015BA3" w14:textId="496F9AB0" w:rsidR="00C27EA1" w:rsidRDefault="00505185" w:rsidP="000B20B5">
          <w:pPr>
            <w:pStyle w:val="TOC2"/>
            <w:rPr>
              <w:rFonts w:eastAsiaTheme="minorEastAsia" w:cstheme="minorBidi"/>
              <w:szCs w:val="22"/>
              <w:lang w:eastAsia="en-AU"/>
            </w:rPr>
          </w:pPr>
          <w:hyperlink w:anchor="_Toc158033421" w:history="1">
            <w:r w:rsidR="00C27EA1" w:rsidRPr="0000452B">
              <w:rPr>
                <w:rStyle w:val="Hyperlink"/>
              </w:rPr>
              <w:t>Annual leave</w:t>
            </w:r>
            <w:r w:rsidR="00C27EA1">
              <w:rPr>
                <w:webHidden/>
              </w:rPr>
              <w:tab/>
            </w:r>
            <w:r w:rsidR="00C27EA1">
              <w:rPr>
                <w:webHidden/>
              </w:rPr>
              <w:fldChar w:fldCharType="begin"/>
            </w:r>
            <w:r w:rsidR="00C27EA1">
              <w:rPr>
                <w:webHidden/>
              </w:rPr>
              <w:instrText xml:space="preserve"> PAGEREF _Toc158033421 \h </w:instrText>
            </w:r>
            <w:r w:rsidR="00C27EA1">
              <w:rPr>
                <w:webHidden/>
              </w:rPr>
            </w:r>
            <w:r w:rsidR="00C27EA1">
              <w:rPr>
                <w:webHidden/>
              </w:rPr>
              <w:fldChar w:fldCharType="separate"/>
            </w:r>
            <w:r>
              <w:rPr>
                <w:webHidden/>
              </w:rPr>
              <w:t>39</w:t>
            </w:r>
            <w:r w:rsidR="00C27EA1">
              <w:rPr>
                <w:webHidden/>
              </w:rPr>
              <w:fldChar w:fldCharType="end"/>
            </w:r>
          </w:hyperlink>
        </w:p>
        <w:p w14:paraId="382581BD" w14:textId="10611DEB" w:rsidR="00C27EA1" w:rsidRDefault="00505185">
          <w:pPr>
            <w:pStyle w:val="TOC3"/>
            <w:rPr>
              <w:rFonts w:asciiTheme="minorHAnsi" w:eastAsiaTheme="minorEastAsia" w:hAnsiTheme="minorHAnsi" w:cstheme="minorBidi"/>
              <w:noProof/>
            </w:rPr>
          </w:pPr>
          <w:hyperlink w:anchor="_Toc158033422" w:history="1">
            <w:r w:rsidR="00C27EA1" w:rsidRPr="0000452B">
              <w:rPr>
                <w:rStyle w:val="Hyperlink"/>
                <w:noProof/>
              </w:rPr>
              <w:t>Excess annual leave and annual leave cash out</w:t>
            </w:r>
            <w:r w:rsidR="00C27EA1">
              <w:rPr>
                <w:noProof/>
                <w:webHidden/>
              </w:rPr>
              <w:tab/>
            </w:r>
            <w:r w:rsidR="00C27EA1">
              <w:rPr>
                <w:noProof/>
                <w:webHidden/>
              </w:rPr>
              <w:fldChar w:fldCharType="begin"/>
            </w:r>
            <w:r w:rsidR="00C27EA1">
              <w:rPr>
                <w:noProof/>
                <w:webHidden/>
              </w:rPr>
              <w:instrText xml:space="preserve"> PAGEREF _Toc158033422 \h </w:instrText>
            </w:r>
            <w:r w:rsidR="00C27EA1">
              <w:rPr>
                <w:noProof/>
                <w:webHidden/>
              </w:rPr>
            </w:r>
            <w:r w:rsidR="00C27EA1">
              <w:rPr>
                <w:noProof/>
                <w:webHidden/>
              </w:rPr>
              <w:fldChar w:fldCharType="separate"/>
            </w:r>
            <w:r>
              <w:rPr>
                <w:noProof/>
                <w:webHidden/>
              </w:rPr>
              <w:t>39</w:t>
            </w:r>
            <w:r w:rsidR="00C27EA1">
              <w:rPr>
                <w:noProof/>
                <w:webHidden/>
              </w:rPr>
              <w:fldChar w:fldCharType="end"/>
            </w:r>
          </w:hyperlink>
        </w:p>
        <w:p w14:paraId="11EEFD84" w14:textId="4A6BF0C1" w:rsidR="00C27EA1" w:rsidRDefault="00505185" w:rsidP="000B20B5">
          <w:pPr>
            <w:pStyle w:val="TOC2"/>
            <w:rPr>
              <w:rFonts w:eastAsiaTheme="minorEastAsia" w:cstheme="minorBidi"/>
              <w:szCs w:val="22"/>
              <w:lang w:eastAsia="en-AU"/>
            </w:rPr>
          </w:pPr>
          <w:hyperlink w:anchor="_Toc158033423" w:history="1">
            <w:r w:rsidR="00C27EA1" w:rsidRPr="0000452B">
              <w:rPr>
                <w:rStyle w:val="Hyperlink"/>
              </w:rPr>
              <w:t>Purchased leave</w:t>
            </w:r>
            <w:r w:rsidR="00C27EA1">
              <w:rPr>
                <w:webHidden/>
              </w:rPr>
              <w:tab/>
            </w:r>
            <w:r w:rsidR="00C27EA1">
              <w:rPr>
                <w:webHidden/>
              </w:rPr>
              <w:fldChar w:fldCharType="begin"/>
            </w:r>
            <w:r w:rsidR="00C27EA1">
              <w:rPr>
                <w:webHidden/>
              </w:rPr>
              <w:instrText xml:space="preserve"> PAGEREF _Toc158033423 \h </w:instrText>
            </w:r>
            <w:r w:rsidR="00C27EA1">
              <w:rPr>
                <w:webHidden/>
              </w:rPr>
            </w:r>
            <w:r w:rsidR="00C27EA1">
              <w:rPr>
                <w:webHidden/>
              </w:rPr>
              <w:fldChar w:fldCharType="separate"/>
            </w:r>
            <w:r>
              <w:rPr>
                <w:webHidden/>
              </w:rPr>
              <w:t>39</w:t>
            </w:r>
            <w:r w:rsidR="00C27EA1">
              <w:rPr>
                <w:webHidden/>
              </w:rPr>
              <w:fldChar w:fldCharType="end"/>
            </w:r>
          </w:hyperlink>
        </w:p>
        <w:p w14:paraId="188059DE" w14:textId="6BEBAB06" w:rsidR="00C27EA1" w:rsidRDefault="00505185" w:rsidP="000B20B5">
          <w:pPr>
            <w:pStyle w:val="TOC2"/>
            <w:rPr>
              <w:rFonts w:eastAsiaTheme="minorEastAsia" w:cstheme="minorBidi"/>
              <w:szCs w:val="22"/>
              <w:lang w:eastAsia="en-AU"/>
            </w:rPr>
          </w:pPr>
          <w:hyperlink w:anchor="_Toc158033424" w:history="1">
            <w:r w:rsidR="00C27EA1" w:rsidRPr="0000452B">
              <w:rPr>
                <w:rStyle w:val="Hyperlink"/>
              </w:rPr>
              <w:t>Personal/carer’s leave</w:t>
            </w:r>
            <w:r w:rsidR="00C27EA1">
              <w:rPr>
                <w:webHidden/>
              </w:rPr>
              <w:tab/>
            </w:r>
            <w:r w:rsidR="00C27EA1">
              <w:rPr>
                <w:webHidden/>
              </w:rPr>
              <w:fldChar w:fldCharType="begin"/>
            </w:r>
            <w:r w:rsidR="00C27EA1">
              <w:rPr>
                <w:webHidden/>
              </w:rPr>
              <w:instrText xml:space="preserve"> PAGEREF _Toc158033424 \h </w:instrText>
            </w:r>
            <w:r w:rsidR="00C27EA1">
              <w:rPr>
                <w:webHidden/>
              </w:rPr>
            </w:r>
            <w:r w:rsidR="00C27EA1">
              <w:rPr>
                <w:webHidden/>
              </w:rPr>
              <w:fldChar w:fldCharType="separate"/>
            </w:r>
            <w:r>
              <w:rPr>
                <w:webHidden/>
              </w:rPr>
              <w:t>40</w:t>
            </w:r>
            <w:r w:rsidR="00C27EA1">
              <w:rPr>
                <w:webHidden/>
              </w:rPr>
              <w:fldChar w:fldCharType="end"/>
            </w:r>
          </w:hyperlink>
        </w:p>
        <w:p w14:paraId="0F0453DF" w14:textId="7146318B" w:rsidR="00C27EA1" w:rsidRDefault="00505185">
          <w:pPr>
            <w:pStyle w:val="TOC3"/>
            <w:rPr>
              <w:rFonts w:asciiTheme="minorHAnsi" w:eastAsiaTheme="minorEastAsia" w:hAnsiTheme="minorHAnsi" w:cstheme="minorBidi"/>
              <w:noProof/>
            </w:rPr>
          </w:pPr>
          <w:hyperlink w:anchor="_Toc158033425" w:history="1">
            <w:r w:rsidR="00C27EA1" w:rsidRPr="0000452B">
              <w:rPr>
                <w:rStyle w:val="Hyperlink"/>
                <w:noProof/>
              </w:rPr>
              <w:t>Ongoing employees</w:t>
            </w:r>
            <w:r w:rsidR="00C27EA1">
              <w:rPr>
                <w:noProof/>
                <w:webHidden/>
              </w:rPr>
              <w:tab/>
            </w:r>
            <w:r w:rsidR="00C27EA1">
              <w:rPr>
                <w:noProof/>
                <w:webHidden/>
              </w:rPr>
              <w:fldChar w:fldCharType="begin"/>
            </w:r>
            <w:r w:rsidR="00C27EA1">
              <w:rPr>
                <w:noProof/>
                <w:webHidden/>
              </w:rPr>
              <w:instrText xml:space="preserve"> PAGEREF _Toc158033425 \h </w:instrText>
            </w:r>
            <w:r w:rsidR="00C27EA1">
              <w:rPr>
                <w:noProof/>
                <w:webHidden/>
              </w:rPr>
            </w:r>
            <w:r w:rsidR="00C27EA1">
              <w:rPr>
                <w:noProof/>
                <w:webHidden/>
              </w:rPr>
              <w:fldChar w:fldCharType="separate"/>
            </w:r>
            <w:r>
              <w:rPr>
                <w:noProof/>
                <w:webHidden/>
              </w:rPr>
              <w:t>40</w:t>
            </w:r>
            <w:r w:rsidR="00C27EA1">
              <w:rPr>
                <w:noProof/>
                <w:webHidden/>
              </w:rPr>
              <w:fldChar w:fldCharType="end"/>
            </w:r>
          </w:hyperlink>
        </w:p>
        <w:p w14:paraId="34124AA9" w14:textId="5C510A38" w:rsidR="00C27EA1" w:rsidRDefault="00505185">
          <w:pPr>
            <w:pStyle w:val="TOC3"/>
            <w:rPr>
              <w:rFonts w:asciiTheme="minorHAnsi" w:eastAsiaTheme="minorEastAsia" w:hAnsiTheme="minorHAnsi" w:cstheme="minorBidi"/>
              <w:noProof/>
            </w:rPr>
          </w:pPr>
          <w:hyperlink w:anchor="_Toc158033426" w:history="1">
            <w:r w:rsidR="00C27EA1" w:rsidRPr="0000452B">
              <w:rPr>
                <w:rStyle w:val="Hyperlink"/>
                <w:noProof/>
              </w:rPr>
              <w:t>Non-ongoing employees</w:t>
            </w:r>
            <w:r w:rsidR="00C27EA1">
              <w:rPr>
                <w:noProof/>
                <w:webHidden/>
              </w:rPr>
              <w:tab/>
            </w:r>
            <w:r w:rsidR="00C27EA1">
              <w:rPr>
                <w:noProof/>
                <w:webHidden/>
              </w:rPr>
              <w:fldChar w:fldCharType="begin"/>
            </w:r>
            <w:r w:rsidR="00C27EA1">
              <w:rPr>
                <w:noProof/>
                <w:webHidden/>
              </w:rPr>
              <w:instrText xml:space="preserve"> PAGEREF _Toc158033426 \h </w:instrText>
            </w:r>
            <w:r w:rsidR="00C27EA1">
              <w:rPr>
                <w:noProof/>
                <w:webHidden/>
              </w:rPr>
            </w:r>
            <w:r w:rsidR="00C27EA1">
              <w:rPr>
                <w:noProof/>
                <w:webHidden/>
              </w:rPr>
              <w:fldChar w:fldCharType="separate"/>
            </w:r>
            <w:r>
              <w:rPr>
                <w:noProof/>
                <w:webHidden/>
              </w:rPr>
              <w:t>40</w:t>
            </w:r>
            <w:r w:rsidR="00C27EA1">
              <w:rPr>
                <w:noProof/>
                <w:webHidden/>
              </w:rPr>
              <w:fldChar w:fldCharType="end"/>
            </w:r>
          </w:hyperlink>
        </w:p>
        <w:p w14:paraId="3CC6F529" w14:textId="729FA179" w:rsidR="00C27EA1" w:rsidRDefault="00505185" w:rsidP="000B20B5">
          <w:pPr>
            <w:pStyle w:val="TOC2"/>
            <w:rPr>
              <w:rFonts w:eastAsiaTheme="minorEastAsia" w:cstheme="minorBidi"/>
              <w:szCs w:val="22"/>
              <w:lang w:eastAsia="en-AU"/>
            </w:rPr>
          </w:pPr>
          <w:hyperlink w:anchor="_Toc158033427" w:history="1">
            <w:r w:rsidR="00C27EA1" w:rsidRPr="0000452B">
              <w:rPr>
                <w:rStyle w:val="Hyperlink"/>
              </w:rPr>
              <w:t>Unauthorised absences</w:t>
            </w:r>
            <w:r w:rsidR="00C27EA1">
              <w:rPr>
                <w:webHidden/>
              </w:rPr>
              <w:tab/>
            </w:r>
            <w:r w:rsidR="00C27EA1">
              <w:rPr>
                <w:webHidden/>
              </w:rPr>
              <w:fldChar w:fldCharType="begin"/>
            </w:r>
            <w:r w:rsidR="00C27EA1">
              <w:rPr>
                <w:webHidden/>
              </w:rPr>
              <w:instrText xml:space="preserve"> PAGEREF _Toc158033427 \h </w:instrText>
            </w:r>
            <w:r w:rsidR="00C27EA1">
              <w:rPr>
                <w:webHidden/>
              </w:rPr>
            </w:r>
            <w:r w:rsidR="00C27EA1">
              <w:rPr>
                <w:webHidden/>
              </w:rPr>
              <w:fldChar w:fldCharType="separate"/>
            </w:r>
            <w:r>
              <w:rPr>
                <w:webHidden/>
              </w:rPr>
              <w:t>42</w:t>
            </w:r>
            <w:r w:rsidR="00C27EA1">
              <w:rPr>
                <w:webHidden/>
              </w:rPr>
              <w:fldChar w:fldCharType="end"/>
            </w:r>
          </w:hyperlink>
        </w:p>
        <w:p w14:paraId="37B7EF7A" w14:textId="34708A61" w:rsidR="00C27EA1" w:rsidRDefault="00505185" w:rsidP="000B20B5">
          <w:pPr>
            <w:pStyle w:val="TOC2"/>
            <w:rPr>
              <w:rFonts w:eastAsiaTheme="minorEastAsia" w:cstheme="minorBidi"/>
              <w:szCs w:val="22"/>
              <w:lang w:eastAsia="en-AU"/>
            </w:rPr>
          </w:pPr>
          <w:hyperlink w:anchor="_Toc158033428" w:history="1">
            <w:r w:rsidR="00C27EA1" w:rsidRPr="0000452B">
              <w:rPr>
                <w:rStyle w:val="Hyperlink"/>
              </w:rPr>
              <w:t>Portability of leave</w:t>
            </w:r>
            <w:r w:rsidR="00C27EA1">
              <w:rPr>
                <w:webHidden/>
              </w:rPr>
              <w:tab/>
            </w:r>
            <w:r w:rsidR="00C27EA1">
              <w:rPr>
                <w:webHidden/>
              </w:rPr>
              <w:fldChar w:fldCharType="begin"/>
            </w:r>
            <w:r w:rsidR="00C27EA1">
              <w:rPr>
                <w:webHidden/>
              </w:rPr>
              <w:instrText xml:space="preserve"> PAGEREF _Toc158033428 \h </w:instrText>
            </w:r>
            <w:r w:rsidR="00C27EA1">
              <w:rPr>
                <w:webHidden/>
              </w:rPr>
            </w:r>
            <w:r w:rsidR="00C27EA1">
              <w:rPr>
                <w:webHidden/>
              </w:rPr>
              <w:fldChar w:fldCharType="separate"/>
            </w:r>
            <w:r>
              <w:rPr>
                <w:webHidden/>
              </w:rPr>
              <w:t>42</w:t>
            </w:r>
            <w:r w:rsidR="00C27EA1">
              <w:rPr>
                <w:webHidden/>
              </w:rPr>
              <w:fldChar w:fldCharType="end"/>
            </w:r>
          </w:hyperlink>
        </w:p>
        <w:p w14:paraId="266ADD09" w14:textId="199DF35F" w:rsidR="00C27EA1" w:rsidRDefault="00505185" w:rsidP="000B20B5">
          <w:pPr>
            <w:pStyle w:val="TOC2"/>
            <w:rPr>
              <w:rFonts w:eastAsiaTheme="minorEastAsia" w:cstheme="minorBidi"/>
              <w:szCs w:val="22"/>
              <w:lang w:eastAsia="en-AU"/>
            </w:rPr>
          </w:pPr>
          <w:hyperlink w:anchor="_Toc158033429" w:history="1">
            <w:r w:rsidR="00C27EA1" w:rsidRPr="0000452B">
              <w:rPr>
                <w:rStyle w:val="Hyperlink"/>
              </w:rPr>
              <w:t>Re-crediting of leave</w:t>
            </w:r>
            <w:r w:rsidR="00C27EA1">
              <w:rPr>
                <w:webHidden/>
              </w:rPr>
              <w:tab/>
            </w:r>
            <w:r w:rsidR="00C27EA1">
              <w:rPr>
                <w:webHidden/>
              </w:rPr>
              <w:fldChar w:fldCharType="begin"/>
            </w:r>
            <w:r w:rsidR="00C27EA1">
              <w:rPr>
                <w:webHidden/>
              </w:rPr>
              <w:instrText xml:space="preserve"> PAGEREF _Toc158033429 \h </w:instrText>
            </w:r>
            <w:r w:rsidR="00C27EA1">
              <w:rPr>
                <w:webHidden/>
              </w:rPr>
            </w:r>
            <w:r w:rsidR="00C27EA1">
              <w:rPr>
                <w:webHidden/>
              </w:rPr>
              <w:fldChar w:fldCharType="separate"/>
            </w:r>
            <w:r>
              <w:rPr>
                <w:webHidden/>
              </w:rPr>
              <w:t>43</w:t>
            </w:r>
            <w:r w:rsidR="00C27EA1">
              <w:rPr>
                <w:webHidden/>
              </w:rPr>
              <w:fldChar w:fldCharType="end"/>
            </w:r>
          </w:hyperlink>
        </w:p>
        <w:p w14:paraId="6CAE6135" w14:textId="557BDCBC" w:rsidR="00C27EA1" w:rsidRDefault="00505185" w:rsidP="000B20B5">
          <w:pPr>
            <w:pStyle w:val="TOC2"/>
            <w:rPr>
              <w:rFonts w:eastAsiaTheme="minorEastAsia" w:cstheme="minorBidi"/>
              <w:szCs w:val="22"/>
              <w:lang w:eastAsia="en-AU"/>
            </w:rPr>
          </w:pPr>
          <w:hyperlink w:anchor="_Toc158033430" w:history="1">
            <w:r w:rsidR="00C27EA1" w:rsidRPr="0000452B">
              <w:rPr>
                <w:rStyle w:val="Hyperlink"/>
              </w:rPr>
              <w:t>Long service leave</w:t>
            </w:r>
            <w:r w:rsidR="00C27EA1">
              <w:rPr>
                <w:webHidden/>
              </w:rPr>
              <w:tab/>
            </w:r>
            <w:r w:rsidR="00C27EA1">
              <w:rPr>
                <w:webHidden/>
              </w:rPr>
              <w:fldChar w:fldCharType="begin"/>
            </w:r>
            <w:r w:rsidR="00C27EA1">
              <w:rPr>
                <w:webHidden/>
              </w:rPr>
              <w:instrText xml:space="preserve"> PAGEREF _Toc158033430 \h </w:instrText>
            </w:r>
            <w:r w:rsidR="00C27EA1">
              <w:rPr>
                <w:webHidden/>
              </w:rPr>
            </w:r>
            <w:r w:rsidR="00C27EA1">
              <w:rPr>
                <w:webHidden/>
              </w:rPr>
              <w:fldChar w:fldCharType="separate"/>
            </w:r>
            <w:r>
              <w:rPr>
                <w:webHidden/>
              </w:rPr>
              <w:t>43</w:t>
            </w:r>
            <w:r w:rsidR="00C27EA1">
              <w:rPr>
                <w:webHidden/>
              </w:rPr>
              <w:fldChar w:fldCharType="end"/>
            </w:r>
          </w:hyperlink>
        </w:p>
        <w:p w14:paraId="78D41E45" w14:textId="69369812" w:rsidR="00C27EA1" w:rsidRDefault="00505185" w:rsidP="000B20B5">
          <w:pPr>
            <w:pStyle w:val="TOC2"/>
            <w:rPr>
              <w:rFonts w:eastAsiaTheme="minorEastAsia" w:cstheme="minorBidi"/>
              <w:szCs w:val="22"/>
              <w:lang w:eastAsia="en-AU"/>
            </w:rPr>
          </w:pPr>
          <w:hyperlink w:anchor="_Toc158033431" w:history="1">
            <w:r w:rsidR="00C27EA1" w:rsidRPr="0000452B">
              <w:rPr>
                <w:rStyle w:val="Hyperlink"/>
              </w:rPr>
              <w:t>Miscellaneous leave</w:t>
            </w:r>
            <w:r w:rsidR="00C27EA1">
              <w:rPr>
                <w:webHidden/>
              </w:rPr>
              <w:tab/>
            </w:r>
            <w:r w:rsidR="00C27EA1">
              <w:rPr>
                <w:webHidden/>
              </w:rPr>
              <w:fldChar w:fldCharType="begin"/>
            </w:r>
            <w:r w:rsidR="00C27EA1">
              <w:rPr>
                <w:webHidden/>
              </w:rPr>
              <w:instrText xml:space="preserve"> PAGEREF _Toc158033431 \h </w:instrText>
            </w:r>
            <w:r w:rsidR="00C27EA1">
              <w:rPr>
                <w:webHidden/>
              </w:rPr>
            </w:r>
            <w:r w:rsidR="00C27EA1">
              <w:rPr>
                <w:webHidden/>
              </w:rPr>
              <w:fldChar w:fldCharType="separate"/>
            </w:r>
            <w:r>
              <w:rPr>
                <w:webHidden/>
              </w:rPr>
              <w:t>43</w:t>
            </w:r>
            <w:r w:rsidR="00C27EA1">
              <w:rPr>
                <w:webHidden/>
              </w:rPr>
              <w:fldChar w:fldCharType="end"/>
            </w:r>
          </w:hyperlink>
        </w:p>
        <w:p w14:paraId="7C9A2C2F" w14:textId="3AAE3A3C" w:rsidR="00C27EA1" w:rsidRDefault="00505185" w:rsidP="000B20B5">
          <w:pPr>
            <w:pStyle w:val="TOC2"/>
            <w:rPr>
              <w:rFonts w:eastAsiaTheme="minorEastAsia" w:cstheme="minorBidi"/>
              <w:szCs w:val="22"/>
              <w:lang w:eastAsia="en-AU"/>
            </w:rPr>
          </w:pPr>
          <w:hyperlink w:anchor="_Toc158033432" w:history="1">
            <w:r w:rsidR="00C27EA1" w:rsidRPr="0000452B">
              <w:rPr>
                <w:rStyle w:val="Hyperlink"/>
              </w:rPr>
              <w:t>Cultural, ceremonial and NAIDOC leave</w:t>
            </w:r>
            <w:r w:rsidR="00C27EA1">
              <w:rPr>
                <w:webHidden/>
              </w:rPr>
              <w:tab/>
            </w:r>
            <w:r w:rsidR="00C27EA1">
              <w:rPr>
                <w:webHidden/>
              </w:rPr>
              <w:fldChar w:fldCharType="begin"/>
            </w:r>
            <w:r w:rsidR="00C27EA1">
              <w:rPr>
                <w:webHidden/>
              </w:rPr>
              <w:instrText xml:space="preserve"> PAGEREF _Toc158033432 \h </w:instrText>
            </w:r>
            <w:r w:rsidR="00C27EA1">
              <w:rPr>
                <w:webHidden/>
              </w:rPr>
            </w:r>
            <w:r w:rsidR="00C27EA1">
              <w:rPr>
                <w:webHidden/>
              </w:rPr>
              <w:fldChar w:fldCharType="separate"/>
            </w:r>
            <w:r>
              <w:rPr>
                <w:webHidden/>
              </w:rPr>
              <w:t>44</w:t>
            </w:r>
            <w:r w:rsidR="00C27EA1">
              <w:rPr>
                <w:webHidden/>
              </w:rPr>
              <w:fldChar w:fldCharType="end"/>
            </w:r>
          </w:hyperlink>
        </w:p>
        <w:p w14:paraId="419DEF4D" w14:textId="245EE625" w:rsidR="00C27EA1" w:rsidRDefault="00505185" w:rsidP="000B20B5">
          <w:pPr>
            <w:pStyle w:val="TOC2"/>
            <w:rPr>
              <w:rFonts w:eastAsiaTheme="minorEastAsia" w:cstheme="minorBidi"/>
              <w:szCs w:val="22"/>
              <w:lang w:eastAsia="en-AU"/>
            </w:rPr>
          </w:pPr>
          <w:hyperlink w:anchor="_Toc158033433" w:history="1">
            <w:r w:rsidR="00C27EA1" w:rsidRPr="0000452B">
              <w:rPr>
                <w:rStyle w:val="Hyperlink"/>
              </w:rPr>
              <w:t>Parental leave</w:t>
            </w:r>
            <w:r w:rsidR="00C27EA1">
              <w:rPr>
                <w:webHidden/>
              </w:rPr>
              <w:tab/>
            </w:r>
            <w:r w:rsidR="00C27EA1">
              <w:rPr>
                <w:webHidden/>
              </w:rPr>
              <w:fldChar w:fldCharType="begin"/>
            </w:r>
            <w:r w:rsidR="00C27EA1">
              <w:rPr>
                <w:webHidden/>
              </w:rPr>
              <w:instrText xml:space="preserve"> PAGEREF _Toc158033433 \h </w:instrText>
            </w:r>
            <w:r w:rsidR="00C27EA1">
              <w:rPr>
                <w:webHidden/>
              </w:rPr>
            </w:r>
            <w:r w:rsidR="00C27EA1">
              <w:rPr>
                <w:webHidden/>
              </w:rPr>
              <w:fldChar w:fldCharType="separate"/>
            </w:r>
            <w:r>
              <w:rPr>
                <w:webHidden/>
              </w:rPr>
              <w:t>44</w:t>
            </w:r>
            <w:r w:rsidR="00C27EA1">
              <w:rPr>
                <w:webHidden/>
              </w:rPr>
              <w:fldChar w:fldCharType="end"/>
            </w:r>
          </w:hyperlink>
        </w:p>
        <w:p w14:paraId="62F229EC" w14:textId="2CAB4C28" w:rsidR="00C27EA1" w:rsidRDefault="00505185">
          <w:pPr>
            <w:pStyle w:val="TOC3"/>
            <w:rPr>
              <w:rFonts w:asciiTheme="minorHAnsi" w:eastAsiaTheme="minorEastAsia" w:hAnsiTheme="minorHAnsi" w:cstheme="minorBidi"/>
              <w:noProof/>
            </w:rPr>
          </w:pPr>
          <w:hyperlink w:anchor="_Toc158033434" w:history="1">
            <w:r w:rsidR="00C27EA1" w:rsidRPr="0000452B">
              <w:rPr>
                <w:rStyle w:val="Hyperlink"/>
                <w:noProof/>
              </w:rPr>
              <w:t>Payment during parental leave</w:t>
            </w:r>
            <w:r w:rsidR="00C27EA1">
              <w:rPr>
                <w:noProof/>
                <w:webHidden/>
              </w:rPr>
              <w:tab/>
            </w:r>
            <w:r w:rsidR="00C27EA1">
              <w:rPr>
                <w:noProof/>
                <w:webHidden/>
              </w:rPr>
              <w:fldChar w:fldCharType="begin"/>
            </w:r>
            <w:r w:rsidR="00C27EA1">
              <w:rPr>
                <w:noProof/>
                <w:webHidden/>
              </w:rPr>
              <w:instrText xml:space="preserve"> PAGEREF _Toc158033434 \h </w:instrText>
            </w:r>
            <w:r w:rsidR="00C27EA1">
              <w:rPr>
                <w:noProof/>
                <w:webHidden/>
              </w:rPr>
            </w:r>
            <w:r w:rsidR="00C27EA1">
              <w:rPr>
                <w:noProof/>
                <w:webHidden/>
              </w:rPr>
              <w:fldChar w:fldCharType="separate"/>
            </w:r>
            <w:r>
              <w:rPr>
                <w:noProof/>
                <w:webHidden/>
              </w:rPr>
              <w:t>45</w:t>
            </w:r>
            <w:r w:rsidR="00C27EA1">
              <w:rPr>
                <w:noProof/>
                <w:webHidden/>
              </w:rPr>
              <w:fldChar w:fldCharType="end"/>
            </w:r>
          </w:hyperlink>
        </w:p>
        <w:p w14:paraId="7F3F317A" w14:textId="20FEF089" w:rsidR="00C27EA1" w:rsidRDefault="00505185">
          <w:pPr>
            <w:pStyle w:val="TOC3"/>
            <w:rPr>
              <w:rFonts w:asciiTheme="minorHAnsi" w:eastAsiaTheme="minorEastAsia" w:hAnsiTheme="minorHAnsi" w:cstheme="minorBidi"/>
              <w:noProof/>
            </w:rPr>
          </w:pPr>
          <w:hyperlink w:anchor="_Toc158033435" w:history="1">
            <w:r w:rsidR="00C27EA1" w:rsidRPr="0000452B">
              <w:rPr>
                <w:rStyle w:val="Hyperlink"/>
                <w:noProof/>
              </w:rPr>
              <w:t>Adoption and long-term foster care</w:t>
            </w:r>
            <w:r w:rsidR="00C27EA1">
              <w:rPr>
                <w:noProof/>
                <w:webHidden/>
              </w:rPr>
              <w:tab/>
            </w:r>
            <w:r w:rsidR="00C27EA1">
              <w:rPr>
                <w:noProof/>
                <w:webHidden/>
              </w:rPr>
              <w:fldChar w:fldCharType="begin"/>
            </w:r>
            <w:r w:rsidR="00C27EA1">
              <w:rPr>
                <w:noProof/>
                <w:webHidden/>
              </w:rPr>
              <w:instrText xml:space="preserve"> PAGEREF _Toc158033435 \h </w:instrText>
            </w:r>
            <w:r w:rsidR="00C27EA1">
              <w:rPr>
                <w:noProof/>
                <w:webHidden/>
              </w:rPr>
            </w:r>
            <w:r w:rsidR="00C27EA1">
              <w:rPr>
                <w:noProof/>
                <w:webHidden/>
              </w:rPr>
              <w:fldChar w:fldCharType="separate"/>
            </w:r>
            <w:r>
              <w:rPr>
                <w:noProof/>
                <w:webHidden/>
              </w:rPr>
              <w:t>46</w:t>
            </w:r>
            <w:r w:rsidR="00C27EA1">
              <w:rPr>
                <w:noProof/>
                <w:webHidden/>
              </w:rPr>
              <w:fldChar w:fldCharType="end"/>
            </w:r>
          </w:hyperlink>
        </w:p>
        <w:p w14:paraId="365A00FE" w14:textId="4E34951F" w:rsidR="00C27EA1" w:rsidRDefault="00505185">
          <w:pPr>
            <w:pStyle w:val="TOC3"/>
            <w:rPr>
              <w:rFonts w:asciiTheme="minorHAnsi" w:eastAsiaTheme="minorEastAsia" w:hAnsiTheme="minorHAnsi" w:cstheme="minorBidi"/>
              <w:noProof/>
            </w:rPr>
          </w:pPr>
          <w:hyperlink w:anchor="_Toc158033436" w:history="1">
            <w:r w:rsidR="00C27EA1" w:rsidRPr="0000452B">
              <w:rPr>
                <w:rStyle w:val="Hyperlink"/>
                <w:noProof/>
              </w:rPr>
              <w:t>Evidence requirements for surrogacy arrangements</w:t>
            </w:r>
            <w:r w:rsidR="00C27EA1">
              <w:rPr>
                <w:noProof/>
                <w:webHidden/>
              </w:rPr>
              <w:tab/>
            </w:r>
            <w:r w:rsidR="00C27EA1">
              <w:rPr>
                <w:noProof/>
                <w:webHidden/>
              </w:rPr>
              <w:fldChar w:fldCharType="begin"/>
            </w:r>
            <w:r w:rsidR="00C27EA1">
              <w:rPr>
                <w:noProof/>
                <w:webHidden/>
              </w:rPr>
              <w:instrText xml:space="preserve"> PAGEREF _Toc158033436 \h </w:instrText>
            </w:r>
            <w:r w:rsidR="00C27EA1">
              <w:rPr>
                <w:noProof/>
                <w:webHidden/>
              </w:rPr>
            </w:r>
            <w:r w:rsidR="00C27EA1">
              <w:rPr>
                <w:noProof/>
                <w:webHidden/>
              </w:rPr>
              <w:fldChar w:fldCharType="separate"/>
            </w:r>
            <w:r>
              <w:rPr>
                <w:noProof/>
                <w:webHidden/>
              </w:rPr>
              <w:t>46</w:t>
            </w:r>
            <w:r w:rsidR="00C27EA1">
              <w:rPr>
                <w:noProof/>
                <w:webHidden/>
              </w:rPr>
              <w:fldChar w:fldCharType="end"/>
            </w:r>
          </w:hyperlink>
        </w:p>
        <w:p w14:paraId="35E4EADD" w14:textId="6CAE90A4" w:rsidR="00C27EA1" w:rsidRDefault="00505185">
          <w:pPr>
            <w:pStyle w:val="TOC3"/>
            <w:rPr>
              <w:rFonts w:asciiTheme="minorHAnsi" w:eastAsiaTheme="minorEastAsia" w:hAnsiTheme="minorHAnsi" w:cstheme="minorBidi"/>
              <w:noProof/>
            </w:rPr>
          </w:pPr>
          <w:hyperlink w:anchor="_Toc158033437" w:history="1">
            <w:r w:rsidR="00C27EA1" w:rsidRPr="0000452B">
              <w:rPr>
                <w:rStyle w:val="Hyperlink"/>
                <w:noProof/>
              </w:rPr>
              <w:t>Stillbirth</w:t>
            </w:r>
            <w:r w:rsidR="00C27EA1">
              <w:rPr>
                <w:noProof/>
                <w:webHidden/>
              </w:rPr>
              <w:tab/>
            </w:r>
            <w:r w:rsidR="00C27EA1">
              <w:rPr>
                <w:noProof/>
                <w:webHidden/>
              </w:rPr>
              <w:fldChar w:fldCharType="begin"/>
            </w:r>
            <w:r w:rsidR="00C27EA1">
              <w:rPr>
                <w:noProof/>
                <w:webHidden/>
              </w:rPr>
              <w:instrText xml:space="preserve"> PAGEREF _Toc158033437 \h </w:instrText>
            </w:r>
            <w:r w:rsidR="00C27EA1">
              <w:rPr>
                <w:noProof/>
                <w:webHidden/>
              </w:rPr>
            </w:r>
            <w:r w:rsidR="00C27EA1">
              <w:rPr>
                <w:noProof/>
                <w:webHidden/>
              </w:rPr>
              <w:fldChar w:fldCharType="separate"/>
            </w:r>
            <w:r>
              <w:rPr>
                <w:noProof/>
                <w:webHidden/>
              </w:rPr>
              <w:t>47</w:t>
            </w:r>
            <w:r w:rsidR="00C27EA1">
              <w:rPr>
                <w:noProof/>
                <w:webHidden/>
              </w:rPr>
              <w:fldChar w:fldCharType="end"/>
            </w:r>
          </w:hyperlink>
        </w:p>
        <w:p w14:paraId="2A12EAEA" w14:textId="5FEBBCDE" w:rsidR="00C27EA1" w:rsidRDefault="00505185">
          <w:pPr>
            <w:pStyle w:val="TOC3"/>
            <w:rPr>
              <w:rFonts w:asciiTheme="minorHAnsi" w:eastAsiaTheme="minorEastAsia" w:hAnsiTheme="minorHAnsi" w:cstheme="minorBidi"/>
              <w:noProof/>
            </w:rPr>
          </w:pPr>
          <w:hyperlink w:anchor="_Toc158033438" w:history="1">
            <w:r w:rsidR="00C27EA1" w:rsidRPr="0000452B">
              <w:rPr>
                <w:rStyle w:val="Hyperlink"/>
                <w:noProof/>
              </w:rPr>
              <w:t>Pregnancy loss leave</w:t>
            </w:r>
            <w:r w:rsidR="00C27EA1">
              <w:rPr>
                <w:noProof/>
                <w:webHidden/>
              </w:rPr>
              <w:tab/>
            </w:r>
            <w:r w:rsidR="00C27EA1">
              <w:rPr>
                <w:noProof/>
                <w:webHidden/>
              </w:rPr>
              <w:fldChar w:fldCharType="begin"/>
            </w:r>
            <w:r w:rsidR="00C27EA1">
              <w:rPr>
                <w:noProof/>
                <w:webHidden/>
              </w:rPr>
              <w:instrText xml:space="preserve"> PAGEREF _Toc158033438 \h </w:instrText>
            </w:r>
            <w:r w:rsidR="00C27EA1">
              <w:rPr>
                <w:noProof/>
                <w:webHidden/>
              </w:rPr>
            </w:r>
            <w:r w:rsidR="00C27EA1">
              <w:rPr>
                <w:noProof/>
                <w:webHidden/>
              </w:rPr>
              <w:fldChar w:fldCharType="separate"/>
            </w:r>
            <w:r>
              <w:rPr>
                <w:noProof/>
                <w:webHidden/>
              </w:rPr>
              <w:t>47</w:t>
            </w:r>
            <w:r w:rsidR="00C27EA1">
              <w:rPr>
                <w:noProof/>
                <w:webHidden/>
              </w:rPr>
              <w:fldChar w:fldCharType="end"/>
            </w:r>
          </w:hyperlink>
        </w:p>
        <w:p w14:paraId="32CAE98D" w14:textId="410A6B2D" w:rsidR="00C27EA1" w:rsidRDefault="00505185">
          <w:pPr>
            <w:pStyle w:val="TOC3"/>
            <w:rPr>
              <w:rFonts w:asciiTheme="minorHAnsi" w:eastAsiaTheme="minorEastAsia" w:hAnsiTheme="minorHAnsi" w:cstheme="minorBidi"/>
              <w:noProof/>
            </w:rPr>
          </w:pPr>
          <w:hyperlink w:anchor="_Toc158033439" w:history="1">
            <w:r w:rsidR="00C27EA1" w:rsidRPr="0000452B">
              <w:rPr>
                <w:rStyle w:val="Hyperlink"/>
                <w:noProof/>
              </w:rPr>
              <w:t>Premature birth leave</w:t>
            </w:r>
            <w:r w:rsidR="00C27EA1">
              <w:rPr>
                <w:noProof/>
                <w:webHidden/>
              </w:rPr>
              <w:tab/>
            </w:r>
            <w:r w:rsidR="00C27EA1">
              <w:rPr>
                <w:noProof/>
                <w:webHidden/>
              </w:rPr>
              <w:fldChar w:fldCharType="begin"/>
            </w:r>
            <w:r w:rsidR="00C27EA1">
              <w:rPr>
                <w:noProof/>
                <w:webHidden/>
              </w:rPr>
              <w:instrText xml:space="preserve"> PAGEREF _Toc158033439 \h </w:instrText>
            </w:r>
            <w:r w:rsidR="00C27EA1">
              <w:rPr>
                <w:noProof/>
                <w:webHidden/>
              </w:rPr>
            </w:r>
            <w:r w:rsidR="00C27EA1">
              <w:rPr>
                <w:noProof/>
                <w:webHidden/>
              </w:rPr>
              <w:fldChar w:fldCharType="separate"/>
            </w:r>
            <w:r>
              <w:rPr>
                <w:noProof/>
                <w:webHidden/>
              </w:rPr>
              <w:t>47</w:t>
            </w:r>
            <w:r w:rsidR="00C27EA1">
              <w:rPr>
                <w:noProof/>
                <w:webHidden/>
              </w:rPr>
              <w:fldChar w:fldCharType="end"/>
            </w:r>
          </w:hyperlink>
        </w:p>
        <w:p w14:paraId="2D6E9832" w14:textId="3FE4D2CD" w:rsidR="00C27EA1" w:rsidRDefault="00505185">
          <w:pPr>
            <w:pStyle w:val="TOC3"/>
            <w:rPr>
              <w:rFonts w:asciiTheme="minorHAnsi" w:eastAsiaTheme="minorEastAsia" w:hAnsiTheme="minorHAnsi" w:cstheme="minorBidi"/>
              <w:noProof/>
            </w:rPr>
          </w:pPr>
          <w:hyperlink w:anchor="_Toc158033440" w:history="1">
            <w:r w:rsidR="00C27EA1" w:rsidRPr="0000452B">
              <w:rPr>
                <w:rStyle w:val="Hyperlink"/>
                <w:noProof/>
              </w:rPr>
              <w:t>Transitional provisions</w:t>
            </w:r>
            <w:r w:rsidR="00C27EA1">
              <w:rPr>
                <w:noProof/>
                <w:webHidden/>
              </w:rPr>
              <w:tab/>
            </w:r>
            <w:r w:rsidR="00C27EA1">
              <w:rPr>
                <w:noProof/>
                <w:webHidden/>
              </w:rPr>
              <w:fldChar w:fldCharType="begin"/>
            </w:r>
            <w:r w:rsidR="00C27EA1">
              <w:rPr>
                <w:noProof/>
                <w:webHidden/>
              </w:rPr>
              <w:instrText xml:space="preserve"> PAGEREF _Toc158033440 \h </w:instrText>
            </w:r>
            <w:r w:rsidR="00C27EA1">
              <w:rPr>
                <w:noProof/>
                <w:webHidden/>
              </w:rPr>
            </w:r>
            <w:r w:rsidR="00C27EA1">
              <w:rPr>
                <w:noProof/>
                <w:webHidden/>
              </w:rPr>
              <w:fldChar w:fldCharType="separate"/>
            </w:r>
            <w:r>
              <w:rPr>
                <w:noProof/>
                <w:webHidden/>
              </w:rPr>
              <w:t>47</w:t>
            </w:r>
            <w:r w:rsidR="00C27EA1">
              <w:rPr>
                <w:noProof/>
                <w:webHidden/>
              </w:rPr>
              <w:fldChar w:fldCharType="end"/>
            </w:r>
          </w:hyperlink>
        </w:p>
        <w:p w14:paraId="06D18511" w14:textId="2628F00A" w:rsidR="00C27EA1" w:rsidRDefault="00505185" w:rsidP="000B20B5">
          <w:pPr>
            <w:pStyle w:val="TOC2"/>
            <w:rPr>
              <w:rFonts w:eastAsiaTheme="minorEastAsia" w:cstheme="minorBidi"/>
              <w:szCs w:val="22"/>
              <w:lang w:eastAsia="en-AU"/>
            </w:rPr>
          </w:pPr>
          <w:hyperlink w:anchor="_Toc158033441" w:history="1">
            <w:r w:rsidR="00C27EA1" w:rsidRPr="0000452B">
              <w:rPr>
                <w:rStyle w:val="Hyperlink"/>
              </w:rPr>
              <w:t>Compassionate leave</w:t>
            </w:r>
            <w:r w:rsidR="00C27EA1">
              <w:rPr>
                <w:webHidden/>
              </w:rPr>
              <w:tab/>
            </w:r>
            <w:r w:rsidR="00C27EA1">
              <w:rPr>
                <w:webHidden/>
              </w:rPr>
              <w:fldChar w:fldCharType="begin"/>
            </w:r>
            <w:r w:rsidR="00C27EA1">
              <w:rPr>
                <w:webHidden/>
              </w:rPr>
              <w:instrText xml:space="preserve"> PAGEREF _Toc158033441 \h </w:instrText>
            </w:r>
            <w:r w:rsidR="00C27EA1">
              <w:rPr>
                <w:webHidden/>
              </w:rPr>
            </w:r>
            <w:r w:rsidR="00C27EA1">
              <w:rPr>
                <w:webHidden/>
              </w:rPr>
              <w:fldChar w:fldCharType="separate"/>
            </w:r>
            <w:r>
              <w:rPr>
                <w:webHidden/>
              </w:rPr>
              <w:t>47</w:t>
            </w:r>
            <w:r w:rsidR="00C27EA1">
              <w:rPr>
                <w:webHidden/>
              </w:rPr>
              <w:fldChar w:fldCharType="end"/>
            </w:r>
          </w:hyperlink>
        </w:p>
        <w:p w14:paraId="2EEA9AEB" w14:textId="0F008A6F" w:rsidR="00C27EA1" w:rsidRDefault="00505185" w:rsidP="000B20B5">
          <w:pPr>
            <w:pStyle w:val="TOC2"/>
            <w:rPr>
              <w:rFonts w:eastAsiaTheme="minorEastAsia" w:cstheme="minorBidi"/>
              <w:szCs w:val="22"/>
              <w:lang w:eastAsia="en-AU"/>
            </w:rPr>
          </w:pPr>
          <w:hyperlink w:anchor="_Toc158033442" w:history="1">
            <w:r w:rsidR="00C27EA1" w:rsidRPr="0000452B">
              <w:rPr>
                <w:rStyle w:val="Hyperlink"/>
              </w:rPr>
              <w:t>Bereavement leave</w:t>
            </w:r>
            <w:r w:rsidR="00C27EA1">
              <w:rPr>
                <w:webHidden/>
              </w:rPr>
              <w:tab/>
            </w:r>
            <w:r w:rsidR="00C27EA1">
              <w:rPr>
                <w:webHidden/>
              </w:rPr>
              <w:fldChar w:fldCharType="begin"/>
            </w:r>
            <w:r w:rsidR="00C27EA1">
              <w:rPr>
                <w:webHidden/>
              </w:rPr>
              <w:instrText xml:space="preserve"> PAGEREF _Toc158033442 \h </w:instrText>
            </w:r>
            <w:r w:rsidR="00C27EA1">
              <w:rPr>
                <w:webHidden/>
              </w:rPr>
            </w:r>
            <w:r w:rsidR="00C27EA1">
              <w:rPr>
                <w:webHidden/>
              </w:rPr>
              <w:fldChar w:fldCharType="separate"/>
            </w:r>
            <w:r>
              <w:rPr>
                <w:webHidden/>
              </w:rPr>
              <w:t>48</w:t>
            </w:r>
            <w:r w:rsidR="00C27EA1">
              <w:rPr>
                <w:webHidden/>
              </w:rPr>
              <w:fldChar w:fldCharType="end"/>
            </w:r>
          </w:hyperlink>
        </w:p>
        <w:p w14:paraId="7945F69E" w14:textId="1D100FA3" w:rsidR="00C27EA1" w:rsidRDefault="00505185" w:rsidP="000B20B5">
          <w:pPr>
            <w:pStyle w:val="TOC2"/>
            <w:rPr>
              <w:rFonts w:eastAsiaTheme="minorEastAsia" w:cstheme="minorBidi"/>
              <w:szCs w:val="22"/>
              <w:lang w:eastAsia="en-AU"/>
            </w:rPr>
          </w:pPr>
          <w:hyperlink w:anchor="_Toc158033443" w:history="1">
            <w:r w:rsidR="00C27EA1" w:rsidRPr="0000452B">
              <w:rPr>
                <w:rStyle w:val="Hyperlink"/>
              </w:rPr>
              <w:t>Emergency response leave</w:t>
            </w:r>
            <w:r w:rsidR="00C27EA1">
              <w:rPr>
                <w:webHidden/>
              </w:rPr>
              <w:tab/>
            </w:r>
            <w:r w:rsidR="00C27EA1">
              <w:rPr>
                <w:webHidden/>
              </w:rPr>
              <w:fldChar w:fldCharType="begin"/>
            </w:r>
            <w:r w:rsidR="00C27EA1">
              <w:rPr>
                <w:webHidden/>
              </w:rPr>
              <w:instrText xml:space="preserve"> PAGEREF _Toc158033443 \h </w:instrText>
            </w:r>
            <w:r w:rsidR="00C27EA1">
              <w:rPr>
                <w:webHidden/>
              </w:rPr>
            </w:r>
            <w:r w:rsidR="00C27EA1">
              <w:rPr>
                <w:webHidden/>
              </w:rPr>
              <w:fldChar w:fldCharType="separate"/>
            </w:r>
            <w:r>
              <w:rPr>
                <w:webHidden/>
              </w:rPr>
              <w:t>48</w:t>
            </w:r>
            <w:r w:rsidR="00C27EA1">
              <w:rPr>
                <w:webHidden/>
              </w:rPr>
              <w:fldChar w:fldCharType="end"/>
            </w:r>
          </w:hyperlink>
        </w:p>
        <w:p w14:paraId="0C131605" w14:textId="3E40BDA7" w:rsidR="00C27EA1" w:rsidRDefault="00505185" w:rsidP="000B20B5">
          <w:pPr>
            <w:pStyle w:val="TOC2"/>
            <w:rPr>
              <w:rFonts w:eastAsiaTheme="minorEastAsia" w:cstheme="minorBidi"/>
              <w:szCs w:val="22"/>
              <w:lang w:eastAsia="en-AU"/>
            </w:rPr>
          </w:pPr>
          <w:hyperlink w:anchor="_Toc158033444" w:history="1">
            <w:r w:rsidR="00C27EA1" w:rsidRPr="0000452B">
              <w:rPr>
                <w:rStyle w:val="Hyperlink"/>
              </w:rPr>
              <w:t>Jury duty</w:t>
            </w:r>
            <w:r w:rsidR="00C27EA1">
              <w:rPr>
                <w:webHidden/>
              </w:rPr>
              <w:tab/>
            </w:r>
            <w:r w:rsidR="00C27EA1">
              <w:rPr>
                <w:webHidden/>
              </w:rPr>
              <w:fldChar w:fldCharType="begin"/>
            </w:r>
            <w:r w:rsidR="00C27EA1">
              <w:rPr>
                <w:webHidden/>
              </w:rPr>
              <w:instrText xml:space="preserve"> PAGEREF _Toc158033444 \h </w:instrText>
            </w:r>
            <w:r w:rsidR="00C27EA1">
              <w:rPr>
                <w:webHidden/>
              </w:rPr>
            </w:r>
            <w:r w:rsidR="00C27EA1">
              <w:rPr>
                <w:webHidden/>
              </w:rPr>
              <w:fldChar w:fldCharType="separate"/>
            </w:r>
            <w:r>
              <w:rPr>
                <w:webHidden/>
              </w:rPr>
              <w:t>49</w:t>
            </w:r>
            <w:r w:rsidR="00C27EA1">
              <w:rPr>
                <w:webHidden/>
              </w:rPr>
              <w:fldChar w:fldCharType="end"/>
            </w:r>
          </w:hyperlink>
        </w:p>
        <w:p w14:paraId="534072CA" w14:textId="6FC7B8B4" w:rsidR="00C27EA1" w:rsidRDefault="00505185" w:rsidP="000B20B5">
          <w:pPr>
            <w:pStyle w:val="TOC2"/>
            <w:rPr>
              <w:rFonts w:eastAsiaTheme="minorEastAsia" w:cstheme="minorBidi"/>
              <w:szCs w:val="22"/>
              <w:lang w:eastAsia="en-AU"/>
            </w:rPr>
          </w:pPr>
          <w:hyperlink w:anchor="_Toc158033445" w:history="1">
            <w:r w:rsidR="00C27EA1" w:rsidRPr="0000452B">
              <w:rPr>
                <w:rStyle w:val="Hyperlink"/>
              </w:rPr>
              <w:t>Defence reservist leave</w:t>
            </w:r>
            <w:r w:rsidR="00C27EA1">
              <w:rPr>
                <w:webHidden/>
              </w:rPr>
              <w:tab/>
            </w:r>
            <w:r w:rsidR="00C27EA1">
              <w:rPr>
                <w:webHidden/>
              </w:rPr>
              <w:fldChar w:fldCharType="begin"/>
            </w:r>
            <w:r w:rsidR="00C27EA1">
              <w:rPr>
                <w:webHidden/>
              </w:rPr>
              <w:instrText xml:space="preserve"> PAGEREF _Toc158033445 \h </w:instrText>
            </w:r>
            <w:r w:rsidR="00C27EA1">
              <w:rPr>
                <w:webHidden/>
              </w:rPr>
            </w:r>
            <w:r w:rsidR="00C27EA1">
              <w:rPr>
                <w:webHidden/>
              </w:rPr>
              <w:fldChar w:fldCharType="separate"/>
            </w:r>
            <w:r>
              <w:rPr>
                <w:webHidden/>
              </w:rPr>
              <w:t>49</w:t>
            </w:r>
            <w:r w:rsidR="00C27EA1">
              <w:rPr>
                <w:webHidden/>
              </w:rPr>
              <w:fldChar w:fldCharType="end"/>
            </w:r>
          </w:hyperlink>
        </w:p>
        <w:p w14:paraId="6A809954" w14:textId="3C0CE1E2" w:rsidR="00C27EA1" w:rsidRDefault="00505185" w:rsidP="000B20B5">
          <w:pPr>
            <w:pStyle w:val="TOC2"/>
            <w:rPr>
              <w:rFonts w:eastAsiaTheme="minorEastAsia" w:cstheme="minorBidi"/>
              <w:szCs w:val="22"/>
              <w:lang w:eastAsia="en-AU"/>
            </w:rPr>
          </w:pPr>
          <w:hyperlink w:anchor="_Toc158033446" w:history="1">
            <w:r w:rsidR="00C27EA1" w:rsidRPr="0000452B">
              <w:rPr>
                <w:rStyle w:val="Hyperlink"/>
              </w:rPr>
              <w:t>Defence service sick leave</w:t>
            </w:r>
            <w:r w:rsidR="00C27EA1">
              <w:rPr>
                <w:webHidden/>
              </w:rPr>
              <w:tab/>
            </w:r>
            <w:r w:rsidR="00C27EA1">
              <w:rPr>
                <w:webHidden/>
              </w:rPr>
              <w:fldChar w:fldCharType="begin"/>
            </w:r>
            <w:r w:rsidR="00C27EA1">
              <w:rPr>
                <w:webHidden/>
              </w:rPr>
              <w:instrText xml:space="preserve"> PAGEREF _Toc158033446 \h </w:instrText>
            </w:r>
            <w:r w:rsidR="00C27EA1">
              <w:rPr>
                <w:webHidden/>
              </w:rPr>
            </w:r>
            <w:r w:rsidR="00C27EA1">
              <w:rPr>
                <w:webHidden/>
              </w:rPr>
              <w:fldChar w:fldCharType="separate"/>
            </w:r>
            <w:r>
              <w:rPr>
                <w:webHidden/>
              </w:rPr>
              <w:t>50</w:t>
            </w:r>
            <w:r w:rsidR="00C27EA1">
              <w:rPr>
                <w:webHidden/>
              </w:rPr>
              <w:fldChar w:fldCharType="end"/>
            </w:r>
          </w:hyperlink>
        </w:p>
        <w:p w14:paraId="62872592" w14:textId="70D929A2" w:rsidR="00C27EA1" w:rsidRDefault="00505185" w:rsidP="000B20B5">
          <w:pPr>
            <w:pStyle w:val="TOC2"/>
            <w:rPr>
              <w:rFonts w:eastAsiaTheme="minorEastAsia" w:cstheme="minorBidi"/>
              <w:szCs w:val="22"/>
              <w:lang w:eastAsia="en-AU"/>
            </w:rPr>
          </w:pPr>
          <w:hyperlink w:anchor="_Toc158033447" w:history="1">
            <w:r w:rsidR="00C27EA1" w:rsidRPr="0000452B">
              <w:rPr>
                <w:rStyle w:val="Hyperlink"/>
              </w:rPr>
              <w:t>Leave to attend proceedings</w:t>
            </w:r>
            <w:r w:rsidR="00C27EA1">
              <w:rPr>
                <w:webHidden/>
              </w:rPr>
              <w:tab/>
            </w:r>
            <w:r w:rsidR="00C27EA1">
              <w:rPr>
                <w:webHidden/>
              </w:rPr>
              <w:fldChar w:fldCharType="begin"/>
            </w:r>
            <w:r w:rsidR="00C27EA1">
              <w:rPr>
                <w:webHidden/>
              </w:rPr>
              <w:instrText xml:space="preserve"> PAGEREF _Toc158033447 \h </w:instrText>
            </w:r>
            <w:r w:rsidR="00C27EA1">
              <w:rPr>
                <w:webHidden/>
              </w:rPr>
            </w:r>
            <w:r w:rsidR="00C27EA1">
              <w:rPr>
                <w:webHidden/>
              </w:rPr>
              <w:fldChar w:fldCharType="separate"/>
            </w:r>
            <w:r>
              <w:rPr>
                <w:webHidden/>
              </w:rPr>
              <w:t>50</w:t>
            </w:r>
            <w:r w:rsidR="00C27EA1">
              <w:rPr>
                <w:webHidden/>
              </w:rPr>
              <w:fldChar w:fldCharType="end"/>
            </w:r>
          </w:hyperlink>
        </w:p>
        <w:p w14:paraId="75B94E1E" w14:textId="64C38EB2" w:rsidR="00C27EA1" w:rsidRDefault="00505185" w:rsidP="00C27EA1">
          <w:pPr>
            <w:pStyle w:val="TOC1"/>
            <w:rPr>
              <w:rFonts w:eastAsiaTheme="minorEastAsia" w:cstheme="minorBidi"/>
              <w:lang w:eastAsia="en-AU"/>
            </w:rPr>
          </w:pPr>
          <w:hyperlink w:anchor="_Toc158033448" w:history="1">
            <w:r w:rsidR="00C27EA1" w:rsidRPr="0000452B">
              <w:rPr>
                <w:rStyle w:val="Hyperlink"/>
              </w:rPr>
              <w:t>Section 7: Employee support and workplace culture</w:t>
            </w:r>
            <w:r w:rsidR="00C27EA1">
              <w:rPr>
                <w:webHidden/>
              </w:rPr>
              <w:tab/>
            </w:r>
            <w:r w:rsidR="00C27EA1">
              <w:rPr>
                <w:webHidden/>
              </w:rPr>
              <w:fldChar w:fldCharType="begin"/>
            </w:r>
            <w:r w:rsidR="00C27EA1">
              <w:rPr>
                <w:webHidden/>
              </w:rPr>
              <w:instrText xml:space="preserve"> PAGEREF _Toc158033448 \h </w:instrText>
            </w:r>
            <w:r w:rsidR="00C27EA1">
              <w:rPr>
                <w:webHidden/>
              </w:rPr>
            </w:r>
            <w:r w:rsidR="00C27EA1">
              <w:rPr>
                <w:webHidden/>
              </w:rPr>
              <w:fldChar w:fldCharType="separate"/>
            </w:r>
            <w:r>
              <w:rPr>
                <w:webHidden/>
              </w:rPr>
              <w:t>52</w:t>
            </w:r>
            <w:r w:rsidR="00C27EA1">
              <w:rPr>
                <w:webHidden/>
              </w:rPr>
              <w:fldChar w:fldCharType="end"/>
            </w:r>
          </w:hyperlink>
        </w:p>
        <w:p w14:paraId="60F6CD4E" w14:textId="2A2BBEB6" w:rsidR="00C27EA1" w:rsidRDefault="00505185" w:rsidP="000B20B5">
          <w:pPr>
            <w:pStyle w:val="TOC2"/>
            <w:rPr>
              <w:rFonts w:eastAsiaTheme="minorEastAsia" w:cstheme="minorBidi"/>
              <w:szCs w:val="22"/>
              <w:lang w:eastAsia="en-AU"/>
            </w:rPr>
          </w:pPr>
          <w:hyperlink w:anchor="_Toc158033449" w:history="1">
            <w:r w:rsidR="00C27EA1" w:rsidRPr="0000452B">
              <w:rPr>
                <w:rStyle w:val="Hyperlink"/>
              </w:rPr>
              <w:t>Blood donation</w:t>
            </w:r>
            <w:r w:rsidR="00C27EA1">
              <w:rPr>
                <w:webHidden/>
              </w:rPr>
              <w:tab/>
            </w:r>
            <w:r w:rsidR="00C27EA1">
              <w:rPr>
                <w:webHidden/>
              </w:rPr>
              <w:fldChar w:fldCharType="begin"/>
            </w:r>
            <w:r w:rsidR="00C27EA1">
              <w:rPr>
                <w:webHidden/>
              </w:rPr>
              <w:instrText xml:space="preserve"> PAGEREF _Toc158033449 \h </w:instrText>
            </w:r>
            <w:r w:rsidR="00C27EA1">
              <w:rPr>
                <w:webHidden/>
              </w:rPr>
            </w:r>
            <w:r w:rsidR="00C27EA1">
              <w:rPr>
                <w:webHidden/>
              </w:rPr>
              <w:fldChar w:fldCharType="separate"/>
            </w:r>
            <w:r>
              <w:rPr>
                <w:webHidden/>
              </w:rPr>
              <w:t>52</w:t>
            </w:r>
            <w:r w:rsidR="00C27EA1">
              <w:rPr>
                <w:webHidden/>
              </w:rPr>
              <w:fldChar w:fldCharType="end"/>
            </w:r>
          </w:hyperlink>
        </w:p>
        <w:p w14:paraId="772F25A4" w14:textId="44A17104" w:rsidR="00C27EA1" w:rsidRDefault="00505185" w:rsidP="000B20B5">
          <w:pPr>
            <w:pStyle w:val="TOC2"/>
            <w:rPr>
              <w:rFonts w:eastAsiaTheme="minorEastAsia" w:cstheme="minorBidi"/>
              <w:szCs w:val="22"/>
              <w:lang w:eastAsia="en-AU"/>
            </w:rPr>
          </w:pPr>
          <w:hyperlink w:anchor="_Toc158033450" w:history="1">
            <w:r w:rsidR="00C27EA1" w:rsidRPr="0000452B">
              <w:rPr>
                <w:rStyle w:val="Hyperlink"/>
              </w:rPr>
              <w:t>Vaccinations</w:t>
            </w:r>
            <w:r w:rsidR="00C27EA1">
              <w:rPr>
                <w:webHidden/>
              </w:rPr>
              <w:tab/>
            </w:r>
            <w:r w:rsidR="00C27EA1">
              <w:rPr>
                <w:webHidden/>
              </w:rPr>
              <w:fldChar w:fldCharType="begin"/>
            </w:r>
            <w:r w:rsidR="00C27EA1">
              <w:rPr>
                <w:webHidden/>
              </w:rPr>
              <w:instrText xml:space="preserve"> PAGEREF _Toc158033450 \h </w:instrText>
            </w:r>
            <w:r w:rsidR="00C27EA1">
              <w:rPr>
                <w:webHidden/>
              </w:rPr>
            </w:r>
            <w:r w:rsidR="00C27EA1">
              <w:rPr>
                <w:webHidden/>
              </w:rPr>
              <w:fldChar w:fldCharType="separate"/>
            </w:r>
            <w:r>
              <w:rPr>
                <w:webHidden/>
              </w:rPr>
              <w:t>52</w:t>
            </w:r>
            <w:r w:rsidR="00C27EA1">
              <w:rPr>
                <w:webHidden/>
              </w:rPr>
              <w:fldChar w:fldCharType="end"/>
            </w:r>
          </w:hyperlink>
        </w:p>
        <w:p w14:paraId="66C3EB87" w14:textId="5313CD1A" w:rsidR="00C27EA1" w:rsidRDefault="00505185" w:rsidP="000B20B5">
          <w:pPr>
            <w:pStyle w:val="TOC2"/>
            <w:rPr>
              <w:rFonts w:eastAsiaTheme="minorEastAsia" w:cstheme="minorBidi"/>
              <w:szCs w:val="22"/>
              <w:lang w:eastAsia="en-AU"/>
            </w:rPr>
          </w:pPr>
          <w:hyperlink w:anchor="_Toc158033451" w:history="1">
            <w:r w:rsidR="00C27EA1" w:rsidRPr="0000452B">
              <w:rPr>
                <w:rStyle w:val="Hyperlink"/>
              </w:rPr>
              <w:t>Employee assistance program (EAP)</w:t>
            </w:r>
            <w:r w:rsidR="00C27EA1">
              <w:rPr>
                <w:webHidden/>
              </w:rPr>
              <w:tab/>
            </w:r>
            <w:r w:rsidR="00C27EA1">
              <w:rPr>
                <w:webHidden/>
              </w:rPr>
              <w:fldChar w:fldCharType="begin"/>
            </w:r>
            <w:r w:rsidR="00C27EA1">
              <w:rPr>
                <w:webHidden/>
              </w:rPr>
              <w:instrText xml:space="preserve"> PAGEREF _Toc158033451 \h </w:instrText>
            </w:r>
            <w:r w:rsidR="00C27EA1">
              <w:rPr>
                <w:webHidden/>
              </w:rPr>
            </w:r>
            <w:r w:rsidR="00C27EA1">
              <w:rPr>
                <w:webHidden/>
              </w:rPr>
              <w:fldChar w:fldCharType="separate"/>
            </w:r>
            <w:r>
              <w:rPr>
                <w:webHidden/>
              </w:rPr>
              <w:t>52</w:t>
            </w:r>
            <w:r w:rsidR="00C27EA1">
              <w:rPr>
                <w:webHidden/>
              </w:rPr>
              <w:fldChar w:fldCharType="end"/>
            </w:r>
          </w:hyperlink>
        </w:p>
        <w:p w14:paraId="052F8A11" w14:textId="2EEB7140" w:rsidR="00C27EA1" w:rsidRDefault="00505185" w:rsidP="000B20B5">
          <w:pPr>
            <w:pStyle w:val="TOC2"/>
            <w:rPr>
              <w:rFonts w:eastAsiaTheme="minorEastAsia" w:cstheme="minorBidi"/>
              <w:szCs w:val="22"/>
              <w:lang w:eastAsia="en-AU"/>
            </w:rPr>
          </w:pPr>
          <w:hyperlink w:anchor="_Toc158033452" w:history="1">
            <w:r w:rsidR="00C27EA1" w:rsidRPr="0000452B">
              <w:rPr>
                <w:rStyle w:val="Hyperlink"/>
              </w:rPr>
              <w:t>Third trimester car parks</w:t>
            </w:r>
            <w:r w:rsidR="00C27EA1">
              <w:rPr>
                <w:webHidden/>
              </w:rPr>
              <w:tab/>
            </w:r>
            <w:r w:rsidR="00C27EA1">
              <w:rPr>
                <w:webHidden/>
              </w:rPr>
              <w:fldChar w:fldCharType="begin"/>
            </w:r>
            <w:r w:rsidR="00C27EA1">
              <w:rPr>
                <w:webHidden/>
              </w:rPr>
              <w:instrText xml:space="preserve"> PAGEREF _Toc158033452 \h </w:instrText>
            </w:r>
            <w:r w:rsidR="00C27EA1">
              <w:rPr>
                <w:webHidden/>
              </w:rPr>
            </w:r>
            <w:r w:rsidR="00C27EA1">
              <w:rPr>
                <w:webHidden/>
              </w:rPr>
              <w:fldChar w:fldCharType="separate"/>
            </w:r>
            <w:r>
              <w:rPr>
                <w:webHidden/>
              </w:rPr>
              <w:t>52</w:t>
            </w:r>
            <w:r w:rsidR="00C27EA1">
              <w:rPr>
                <w:webHidden/>
              </w:rPr>
              <w:fldChar w:fldCharType="end"/>
            </w:r>
          </w:hyperlink>
        </w:p>
        <w:p w14:paraId="0BD0507F" w14:textId="20DFC7EE" w:rsidR="00C27EA1" w:rsidRDefault="00505185" w:rsidP="000B20B5">
          <w:pPr>
            <w:pStyle w:val="TOC2"/>
            <w:rPr>
              <w:rFonts w:eastAsiaTheme="minorEastAsia" w:cstheme="minorBidi"/>
              <w:szCs w:val="22"/>
              <w:lang w:eastAsia="en-AU"/>
            </w:rPr>
          </w:pPr>
          <w:hyperlink w:anchor="_Toc158033453" w:history="1">
            <w:r w:rsidR="00C27EA1" w:rsidRPr="0000452B">
              <w:rPr>
                <w:rStyle w:val="Hyperlink"/>
              </w:rPr>
              <w:t>Work/life information and referral service</w:t>
            </w:r>
            <w:r w:rsidR="00C27EA1">
              <w:rPr>
                <w:webHidden/>
              </w:rPr>
              <w:tab/>
            </w:r>
            <w:r w:rsidR="00C27EA1">
              <w:rPr>
                <w:webHidden/>
              </w:rPr>
              <w:fldChar w:fldCharType="begin"/>
            </w:r>
            <w:r w:rsidR="00C27EA1">
              <w:rPr>
                <w:webHidden/>
              </w:rPr>
              <w:instrText xml:space="preserve"> PAGEREF _Toc158033453 \h </w:instrText>
            </w:r>
            <w:r w:rsidR="00C27EA1">
              <w:rPr>
                <w:webHidden/>
              </w:rPr>
            </w:r>
            <w:r w:rsidR="00C27EA1">
              <w:rPr>
                <w:webHidden/>
              </w:rPr>
              <w:fldChar w:fldCharType="separate"/>
            </w:r>
            <w:r>
              <w:rPr>
                <w:webHidden/>
              </w:rPr>
              <w:t>52</w:t>
            </w:r>
            <w:r w:rsidR="00C27EA1">
              <w:rPr>
                <w:webHidden/>
              </w:rPr>
              <w:fldChar w:fldCharType="end"/>
            </w:r>
          </w:hyperlink>
        </w:p>
        <w:p w14:paraId="51ACD2F4" w14:textId="6CCB0C6F" w:rsidR="00C27EA1" w:rsidRDefault="00505185" w:rsidP="000B20B5">
          <w:pPr>
            <w:pStyle w:val="TOC2"/>
            <w:rPr>
              <w:rFonts w:eastAsiaTheme="minorEastAsia" w:cstheme="minorBidi"/>
              <w:szCs w:val="22"/>
              <w:lang w:eastAsia="en-AU"/>
            </w:rPr>
          </w:pPr>
          <w:hyperlink w:anchor="_Toc158033454" w:history="1">
            <w:r w:rsidR="00C27EA1" w:rsidRPr="0000452B">
              <w:rPr>
                <w:rStyle w:val="Hyperlink"/>
              </w:rPr>
              <w:t>Respect at work</w:t>
            </w:r>
            <w:r w:rsidR="00C27EA1">
              <w:rPr>
                <w:webHidden/>
              </w:rPr>
              <w:tab/>
            </w:r>
            <w:r w:rsidR="00C27EA1">
              <w:rPr>
                <w:webHidden/>
              </w:rPr>
              <w:fldChar w:fldCharType="begin"/>
            </w:r>
            <w:r w:rsidR="00C27EA1">
              <w:rPr>
                <w:webHidden/>
              </w:rPr>
              <w:instrText xml:space="preserve"> PAGEREF _Toc158033454 \h </w:instrText>
            </w:r>
            <w:r w:rsidR="00C27EA1">
              <w:rPr>
                <w:webHidden/>
              </w:rPr>
            </w:r>
            <w:r w:rsidR="00C27EA1">
              <w:rPr>
                <w:webHidden/>
              </w:rPr>
              <w:fldChar w:fldCharType="separate"/>
            </w:r>
            <w:r>
              <w:rPr>
                <w:webHidden/>
              </w:rPr>
              <w:t>52</w:t>
            </w:r>
            <w:r w:rsidR="00C27EA1">
              <w:rPr>
                <w:webHidden/>
              </w:rPr>
              <w:fldChar w:fldCharType="end"/>
            </w:r>
          </w:hyperlink>
        </w:p>
        <w:p w14:paraId="6E25CB08" w14:textId="35852647" w:rsidR="00C27EA1" w:rsidRDefault="00505185">
          <w:pPr>
            <w:pStyle w:val="TOC3"/>
            <w:rPr>
              <w:rFonts w:asciiTheme="minorHAnsi" w:eastAsiaTheme="minorEastAsia" w:hAnsiTheme="minorHAnsi" w:cstheme="minorBidi"/>
              <w:noProof/>
            </w:rPr>
          </w:pPr>
          <w:hyperlink w:anchor="_Toc158033455" w:history="1">
            <w:r w:rsidR="00C27EA1" w:rsidRPr="0000452B">
              <w:rPr>
                <w:rStyle w:val="Hyperlink"/>
                <w:noProof/>
              </w:rPr>
              <w:t>Principles</w:t>
            </w:r>
            <w:r w:rsidR="00C27EA1">
              <w:rPr>
                <w:noProof/>
                <w:webHidden/>
              </w:rPr>
              <w:tab/>
            </w:r>
            <w:r w:rsidR="00C27EA1">
              <w:rPr>
                <w:noProof/>
                <w:webHidden/>
              </w:rPr>
              <w:fldChar w:fldCharType="begin"/>
            </w:r>
            <w:r w:rsidR="00C27EA1">
              <w:rPr>
                <w:noProof/>
                <w:webHidden/>
              </w:rPr>
              <w:instrText xml:space="preserve"> PAGEREF _Toc158033455 \h </w:instrText>
            </w:r>
            <w:r w:rsidR="00C27EA1">
              <w:rPr>
                <w:noProof/>
                <w:webHidden/>
              </w:rPr>
            </w:r>
            <w:r w:rsidR="00C27EA1">
              <w:rPr>
                <w:noProof/>
                <w:webHidden/>
              </w:rPr>
              <w:fldChar w:fldCharType="separate"/>
            </w:r>
            <w:r>
              <w:rPr>
                <w:noProof/>
                <w:webHidden/>
              </w:rPr>
              <w:t>52</w:t>
            </w:r>
            <w:r w:rsidR="00C27EA1">
              <w:rPr>
                <w:noProof/>
                <w:webHidden/>
              </w:rPr>
              <w:fldChar w:fldCharType="end"/>
            </w:r>
          </w:hyperlink>
        </w:p>
        <w:p w14:paraId="3AEADD6E" w14:textId="4D7A0DC8" w:rsidR="00C27EA1" w:rsidRDefault="00505185">
          <w:pPr>
            <w:pStyle w:val="TOC3"/>
            <w:rPr>
              <w:rFonts w:asciiTheme="minorHAnsi" w:eastAsiaTheme="minorEastAsia" w:hAnsiTheme="minorHAnsi" w:cstheme="minorBidi"/>
              <w:noProof/>
            </w:rPr>
          </w:pPr>
          <w:hyperlink w:anchor="_Toc158033456" w:history="1">
            <w:r w:rsidR="00C27EA1" w:rsidRPr="0000452B">
              <w:rPr>
                <w:rStyle w:val="Hyperlink"/>
                <w:noProof/>
              </w:rPr>
              <w:t>Consultation</w:t>
            </w:r>
            <w:r w:rsidR="00C27EA1">
              <w:rPr>
                <w:noProof/>
                <w:webHidden/>
              </w:rPr>
              <w:tab/>
            </w:r>
            <w:r w:rsidR="00C27EA1">
              <w:rPr>
                <w:noProof/>
                <w:webHidden/>
              </w:rPr>
              <w:fldChar w:fldCharType="begin"/>
            </w:r>
            <w:r w:rsidR="00C27EA1">
              <w:rPr>
                <w:noProof/>
                <w:webHidden/>
              </w:rPr>
              <w:instrText xml:space="preserve"> PAGEREF _Toc158033456 \h </w:instrText>
            </w:r>
            <w:r w:rsidR="00C27EA1">
              <w:rPr>
                <w:noProof/>
                <w:webHidden/>
              </w:rPr>
            </w:r>
            <w:r w:rsidR="00C27EA1">
              <w:rPr>
                <w:noProof/>
                <w:webHidden/>
              </w:rPr>
              <w:fldChar w:fldCharType="separate"/>
            </w:r>
            <w:r>
              <w:rPr>
                <w:noProof/>
                <w:webHidden/>
              </w:rPr>
              <w:t>53</w:t>
            </w:r>
            <w:r w:rsidR="00C27EA1">
              <w:rPr>
                <w:noProof/>
                <w:webHidden/>
              </w:rPr>
              <w:fldChar w:fldCharType="end"/>
            </w:r>
          </w:hyperlink>
        </w:p>
        <w:p w14:paraId="5F3D919C" w14:textId="35B29425" w:rsidR="00C27EA1" w:rsidRDefault="00505185" w:rsidP="000B20B5">
          <w:pPr>
            <w:pStyle w:val="TOC2"/>
            <w:rPr>
              <w:rFonts w:eastAsiaTheme="minorEastAsia" w:cstheme="minorBidi"/>
              <w:szCs w:val="22"/>
              <w:lang w:eastAsia="en-AU"/>
            </w:rPr>
          </w:pPr>
          <w:hyperlink w:anchor="_Toc158033457" w:history="1">
            <w:r w:rsidR="00C27EA1" w:rsidRPr="0000452B">
              <w:rPr>
                <w:rStyle w:val="Hyperlink"/>
              </w:rPr>
              <w:t>Family and domestic violence support</w:t>
            </w:r>
            <w:r w:rsidR="00C27EA1">
              <w:rPr>
                <w:webHidden/>
              </w:rPr>
              <w:tab/>
            </w:r>
            <w:r w:rsidR="00C27EA1">
              <w:rPr>
                <w:webHidden/>
              </w:rPr>
              <w:fldChar w:fldCharType="begin"/>
            </w:r>
            <w:r w:rsidR="00C27EA1">
              <w:rPr>
                <w:webHidden/>
              </w:rPr>
              <w:instrText xml:space="preserve"> PAGEREF _Toc158033457 \h </w:instrText>
            </w:r>
            <w:r w:rsidR="00C27EA1">
              <w:rPr>
                <w:webHidden/>
              </w:rPr>
            </w:r>
            <w:r w:rsidR="00C27EA1">
              <w:rPr>
                <w:webHidden/>
              </w:rPr>
              <w:fldChar w:fldCharType="separate"/>
            </w:r>
            <w:r>
              <w:rPr>
                <w:webHidden/>
              </w:rPr>
              <w:t>53</w:t>
            </w:r>
            <w:r w:rsidR="00C27EA1">
              <w:rPr>
                <w:webHidden/>
              </w:rPr>
              <w:fldChar w:fldCharType="end"/>
            </w:r>
          </w:hyperlink>
        </w:p>
        <w:p w14:paraId="580806E8" w14:textId="4ACFD2DF" w:rsidR="00C27EA1" w:rsidRDefault="00505185" w:rsidP="000B20B5">
          <w:pPr>
            <w:pStyle w:val="TOC2"/>
            <w:rPr>
              <w:rFonts w:eastAsiaTheme="minorEastAsia" w:cstheme="minorBidi"/>
              <w:szCs w:val="22"/>
              <w:lang w:eastAsia="en-AU"/>
            </w:rPr>
          </w:pPr>
          <w:hyperlink w:anchor="_Toc158033458" w:history="1">
            <w:r w:rsidR="00C27EA1" w:rsidRPr="0000452B">
              <w:rPr>
                <w:rStyle w:val="Hyperlink"/>
              </w:rPr>
              <w:t>Integrity in the APS</w:t>
            </w:r>
            <w:r w:rsidR="00C27EA1">
              <w:rPr>
                <w:webHidden/>
              </w:rPr>
              <w:tab/>
            </w:r>
            <w:r w:rsidR="00C27EA1">
              <w:rPr>
                <w:webHidden/>
              </w:rPr>
              <w:fldChar w:fldCharType="begin"/>
            </w:r>
            <w:r w:rsidR="00C27EA1">
              <w:rPr>
                <w:webHidden/>
              </w:rPr>
              <w:instrText xml:space="preserve"> PAGEREF _Toc158033458 \h </w:instrText>
            </w:r>
            <w:r w:rsidR="00C27EA1">
              <w:rPr>
                <w:webHidden/>
              </w:rPr>
            </w:r>
            <w:r w:rsidR="00C27EA1">
              <w:rPr>
                <w:webHidden/>
              </w:rPr>
              <w:fldChar w:fldCharType="separate"/>
            </w:r>
            <w:r>
              <w:rPr>
                <w:webHidden/>
              </w:rPr>
              <w:t>54</w:t>
            </w:r>
            <w:r w:rsidR="00C27EA1">
              <w:rPr>
                <w:webHidden/>
              </w:rPr>
              <w:fldChar w:fldCharType="end"/>
            </w:r>
          </w:hyperlink>
        </w:p>
        <w:p w14:paraId="46FDC813" w14:textId="3B116A27" w:rsidR="00C27EA1" w:rsidRDefault="00505185" w:rsidP="000B20B5">
          <w:pPr>
            <w:pStyle w:val="TOC2"/>
            <w:rPr>
              <w:rFonts w:eastAsiaTheme="minorEastAsia" w:cstheme="minorBidi"/>
              <w:szCs w:val="22"/>
              <w:lang w:eastAsia="en-AU"/>
            </w:rPr>
          </w:pPr>
          <w:hyperlink w:anchor="_Toc158033459" w:history="1">
            <w:r w:rsidR="00C27EA1" w:rsidRPr="0000452B">
              <w:rPr>
                <w:rStyle w:val="Hyperlink"/>
              </w:rPr>
              <w:t>First Nations cultural competency training</w:t>
            </w:r>
            <w:r w:rsidR="00C27EA1">
              <w:rPr>
                <w:webHidden/>
              </w:rPr>
              <w:tab/>
            </w:r>
            <w:r w:rsidR="00C27EA1">
              <w:rPr>
                <w:webHidden/>
              </w:rPr>
              <w:fldChar w:fldCharType="begin"/>
            </w:r>
            <w:r w:rsidR="00C27EA1">
              <w:rPr>
                <w:webHidden/>
              </w:rPr>
              <w:instrText xml:space="preserve"> PAGEREF _Toc158033459 \h </w:instrText>
            </w:r>
            <w:r w:rsidR="00C27EA1">
              <w:rPr>
                <w:webHidden/>
              </w:rPr>
            </w:r>
            <w:r w:rsidR="00C27EA1">
              <w:rPr>
                <w:webHidden/>
              </w:rPr>
              <w:fldChar w:fldCharType="separate"/>
            </w:r>
            <w:r>
              <w:rPr>
                <w:webHidden/>
              </w:rPr>
              <w:t>55</w:t>
            </w:r>
            <w:r w:rsidR="00C27EA1">
              <w:rPr>
                <w:webHidden/>
              </w:rPr>
              <w:fldChar w:fldCharType="end"/>
            </w:r>
          </w:hyperlink>
        </w:p>
        <w:p w14:paraId="10F159EC" w14:textId="1A2064BB" w:rsidR="00C27EA1" w:rsidRDefault="00505185" w:rsidP="000B20B5">
          <w:pPr>
            <w:pStyle w:val="TOC2"/>
            <w:rPr>
              <w:rFonts w:eastAsiaTheme="minorEastAsia" w:cstheme="minorBidi"/>
              <w:szCs w:val="22"/>
              <w:lang w:eastAsia="en-AU"/>
            </w:rPr>
          </w:pPr>
          <w:hyperlink w:anchor="_Toc158033460" w:history="1">
            <w:r w:rsidR="00C27EA1" w:rsidRPr="0000452B">
              <w:rPr>
                <w:rStyle w:val="Hyperlink"/>
              </w:rPr>
              <w:t>Lactation and breastfeeding support</w:t>
            </w:r>
            <w:r w:rsidR="00C27EA1">
              <w:rPr>
                <w:webHidden/>
              </w:rPr>
              <w:tab/>
            </w:r>
            <w:r w:rsidR="00C27EA1">
              <w:rPr>
                <w:webHidden/>
              </w:rPr>
              <w:fldChar w:fldCharType="begin"/>
            </w:r>
            <w:r w:rsidR="00C27EA1">
              <w:rPr>
                <w:webHidden/>
              </w:rPr>
              <w:instrText xml:space="preserve"> PAGEREF _Toc158033460 \h </w:instrText>
            </w:r>
            <w:r w:rsidR="00C27EA1">
              <w:rPr>
                <w:webHidden/>
              </w:rPr>
            </w:r>
            <w:r w:rsidR="00C27EA1">
              <w:rPr>
                <w:webHidden/>
              </w:rPr>
              <w:fldChar w:fldCharType="separate"/>
            </w:r>
            <w:r>
              <w:rPr>
                <w:webHidden/>
              </w:rPr>
              <w:t>55</w:t>
            </w:r>
            <w:r w:rsidR="00C27EA1">
              <w:rPr>
                <w:webHidden/>
              </w:rPr>
              <w:fldChar w:fldCharType="end"/>
            </w:r>
          </w:hyperlink>
        </w:p>
        <w:p w14:paraId="16135E1F" w14:textId="5A294F92" w:rsidR="00C27EA1" w:rsidRDefault="00505185" w:rsidP="000B20B5">
          <w:pPr>
            <w:pStyle w:val="TOC2"/>
            <w:rPr>
              <w:rFonts w:eastAsiaTheme="minorEastAsia" w:cstheme="minorBidi"/>
              <w:szCs w:val="22"/>
              <w:lang w:eastAsia="en-AU"/>
            </w:rPr>
          </w:pPr>
          <w:hyperlink w:anchor="_Toc158033461" w:history="1">
            <w:r w:rsidR="00C27EA1" w:rsidRPr="0000452B">
              <w:rPr>
                <w:rStyle w:val="Hyperlink"/>
              </w:rPr>
              <w:t>Disaster support</w:t>
            </w:r>
            <w:r w:rsidR="00C27EA1">
              <w:rPr>
                <w:webHidden/>
              </w:rPr>
              <w:tab/>
            </w:r>
            <w:r w:rsidR="00C27EA1">
              <w:rPr>
                <w:webHidden/>
              </w:rPr>
              <w:fldChar w:fldCharType="begin"/>
            </w:r>
            <w:r w:rsidR="00C27EA1">
              <w:rPr>
                <w:webHidden/>
              </w:rPr>
              <w:instrText xml:space="preserve"> PAGEREF _Toc158033461 \h </w:instrText>
            </w:r>
            <w:r w:rsidR="00C27EA1">
              <w:rPr>
                <w:webHidden/>
              </w:rPr>
            </w:r>
            <w:r w:rsidR="00C27EA1">
              <w:rPr>
                <w:webHidden/>
              </w:rPr>
              <w:fldChar w:fldCharType="separate"/>
            </w:r>
            <w:r>
              <w:rPr>
                <w:webHidden/>
              </w:rPr>
              <w:t>55</w:t>
            </w:r>
            <w:r w:rsidR="00C27EA1">
              <w:rPr>
                <w:webHidden/>
              </w:rPr>
              <w:fldChar w:fldCharType="end"/>
            </w:r>
          </w:hyperlink>
        </w:p>
        <w:p w14:paraId="000E8543" w14:textId="18752661" w:rsidR="00C27EA1" w:rsidRDefault="00505185" w:rsidP="00C27EA1">
          <w:pPr>
            <w:pStyle w:val="TOC1"/>
            <w:rPr>
              <w:rFonts w:eastAsiaTheme="minorEastAsia" w:cstheme="minorBidi"/>
              <w:lang w:eastAsia="en-AU"/>
            </w:rPr>
          </w:pPr>
          <w:hyperlink w:anchor="_Toc158033462" w:history="1">
            <w:r w:rsidR="00C27EA1" w:rsidRPr="0000452B">
              <w:rPr>
                <w:rStyle w:val="Hyperlink"/>
              </w:rPr>
              <w:t>Section 8: Performance and development</w:t>
            </w:r>
            <w:r w:rsidR="00C27EA1">
              <w:rPr>
                <w:webHidden/>
              </w:rPr>
              <w:tab/>
            </w:r>
            <w:r w:rsidR="00C27EA1">
              <w:rPr>
                <w:webHidden/>
              </w:rPr>
              <w:fldChar w:fldCharType="begin"/>
            </w:r>
            <w:r w:rsidR="00C27EA1">
              <w:rPr>
                <w:webHidden/>
              </w:rPr>
              <w:instrText xml:space="preserve"> PAGEREF _Toc158033462 \h </w:instrText>
            </w:r>
            <w:r w:rsidR="00C27EA1">
              <w:rPr>
                <w:webHidden/>
              </w:rPr>
            </w:r>
            <w:r w:rsidR="00C27EA1">
              <w:rPr>
                <w:webHidden/>
              </w:rPr>
              <w:fldChar w:fldCharType="separate"/>
            </w:r>
            <w:r>
              <w:rPr>
                <w:webHidden/>
              </w:rPr>
              <w:t>57</w:t>
            </w:r>
            <w:r w:rsidR="00C27EA1">
              <w:rPr>
                <w:webHidden/>
              </w:rPr>
              <w:fldChar w:fldCharType="end"/>
            </w:r>
          </w:hyperlink>
        </w:p>
        <w:p w14:paraId="481AFF15" w14:textId="7E017E4C" w:rsidR="00C27EA1" w:rsidRDefault="00505185" w:rsidP="000B20B5">
          <w:pPr>
            <w:pStyle w:val="TOC2"/>
            <w:rPr>
              <w:rFonts w:eastAsiaTheme="minorEastAsia" w:cstheme="minorBidi"/>
              <w:szCs w:val="22"/>
              <w:lang w:eastAsia="en-AU"/>
            </w:rPr>
          </w:pPr>
          <w:hyperlink w:anchor="_Toc158033463" w:history="1">
            <w:r w:rsidR="00C27EA1" w:rsidRPr="0000452B">
              <w:rPr>
                <w:rStyle w:val="Hyperlink"/>
              </w:rPr>
              <w:t>Performance management</w:t>
            </w:r>
            <w:r w:rsidR="00C27EA1">
              <w:rPr>
                <w:webHidden/>
              </w:rPr>
              <w:tab/>
            </w:r>
            <w:r w:rsidR="00C27EA1">
              <w:rPr>
                <w:webHidden/>
              </w:rPr>
              <w:fldChar w:fldCharType="begin"/>
            </w:r>
            <w:r w:rsidR="00C27EA1">
              <w:rPr>
                <w:webHidden/>
              </w:rPr>
              <w:instrText xml:space="preserve"> PAGEREF _Toc158033463 \h </w:instrText>
            </w:r>
            <w:r w:rsidR="00C27EA1">
              <w:rPr>
                <w:webHidden/>
              </w:rPr>
            </w:r>
            <w:r w:rsidR="00C27EA1">
              <w:rPr>
                <w:webHidden/>
              </w:rPr>
              <w:fldChar w:fldCharType="separate"/>
            </w:r>
            <w:r>
              <w:rPr>
                <w:webHidden/>
              </w:rPr>
              <w:t>57</w:t>
            </w:r>
            <w:r w:rsidR="00C27EA1">
              <w:rPr>
                <w:webHidden/>
              </w:rPr>
              <w:fldChar w:fldCharType="end"/>
            </w:r>
          </w:hyperlink>
        </w:p>
        <w:p w14:paraId="4EB894C2" w14:textId="5576EB29" w:rsidR="00C27EA1" w:rsidRDefault="00505185" w:rsidP="000B20B5">
          <w:pPr>
            <w:pStyle w:val="TOC2"/>
            <w:rPr>
              <w:rFonts w:eastAsiaTheme="minorEastAsia" w:cstheme="minorBidi"/>
              <w:szCs w:val="22"/>
              <w:lang w:eastAsia="en-AU"/>
            </w:rPr>
          </w:pPr>
          <w:hyperlink w:anchor="_Toc158033464" w:history="1">
            <w:r w:rsidR="00C27EA1" w:rsidRPr="0000452B">
              <w:rPr>
                <w:rStyle w:val="Hyperlink"/>
              </w:rPr>
              <w:t>Probation</w:t>
            </w:r>
            <w:r w:rsidR="00C27EA1">
              <w:rPr>
                <w:webHidden/>
              </w:rPr>
              <w:tab/>
            </w:r>
            <w:r w:rsidR="00C27EA1">
              <w:rPr>
                <w:webHidden/>
              </w:rPr>
              <w:fldChar w:fldCharType="begin"/>
            </w:r>
            <w:r w:rsidR="00C27EA1">
              <w:rPr>
                <w:webHidden/>
              </w:rPr>
              <w:instrText xml:space="preserve"> PAGEREF _Toc158033464 \h </w:instrText>
            </w:r>
            <w:r w:rsidR="00C27EA1">
              <w:rPr>
                <w:webHidden/>
              </w:rPr>
            </w:r>
            <w:r w:rsidR="00C27EA1">
              <w:rPr>
                <w:webHidden/>
              </w:rPr>
              <w:fldChar w:fldCharType="separate"/>
            </w:r>
            <w:r>
              <w:rPr>
                <w:webHidden/>
              </w:rPr>
              <w:t>57</w:t>
            </w:r>
            <w:r w:rsidR="00C27EA1">
              <w:rPr>
                <w:webHidden/>
              </w:rPr>
              <w:fldChar w:fldCharType="end"/>
            </w:r>
          </w:hyperlink>
        </w:p>
        <w:p w14:paraId="1A2FAC92" w14:textId="60444E5B" w:rsidR="00C27EA1" w:rsidRDefault="00505185" w:rsidP="000B20B5">
          <w:pPr>
            <w:pStyle w:val="TOC2"/>
            <w:rPr>
              <w:rFonts w:eastAsiaTheme="minorEastAsia" w:cstheme="minorBidi"/>
              <w:szCs w:val="22"/>
              <w:lang w:eastAsia="en-AU"/>
            </w:rPr>
          </w:pPr>
          <w:hyperlink w:anchor="_Toc158033465" w:history="1">
            <w:r w:rsidR="00C27EA1" w:rsidRPr="0000452B">
              <w:rPr>
                <w:rStyle w:val="Hyperlink"/>
              </w:rPr>
              <w:t>Managing underperformance</w:t>
            </w:r>
            <w:r w:rsidR="00C27EA1">
              <w:rPr>
                <w:webHidden/>
              </w:rPr>
              <w:tab/>
            </w:r>
            <w:r w:rsidR="00C27EA1">
              <w:rPr>
                <w:webHidden/>
              </w:rPr>
              <w:fldChar w:fldCharType="begin"/>
            </w:r>
            <w:r w:rsidR="00C27EA1">
              <w:rPr>
                <w:webHidden/>
              </w:rPr>
              <w:instrText xml:space="preserve"> PAGEREF _Toc158033465 \h </w:instrText>
            </w:r>
            <w:r w:rsidR="00C27EA1">
              <w:rPr>
                <w:webHidden/>
              </w:rPr>
            </w:r>
            <w:r w:rsidR="00C27EA1">
              <w:rPr>
                <w:webHidden/>
              </w:rPr>
              <w:fldChar w:fldCharType="separate"/>
            </w:r>
            <w:r>
              <w:rPr>
                <w:webHidden/>
              </w:rPr>
              <w:t>57</w:t>
            </w:r>
            <w:r w:rsidR="00C27EA1">
              <w:rPr>
                <w:webHidden/>
              </w:rPr>
              <w:fldChar w:fldCharType="end"/>
            </w:r>
          </w:hyperlink>
        </w:p>
        <w:p w14:paraId="31FC2B91" w14:textId="1DDDB1D2" w:rsidR="00C27EA1" w:rsidRDefault="00505185" w:rsidP="000B20B5">
          <w:pPr>
            <w:pStyle w:val="TOC2"/>
            <w:rPr>
              <w:rFonts w:eastAsiaTheme="minorEastAsia" w:cstheme="minorBidi"/>
              <w:szCs w:val="22"/>
              <w:lang w:eastAsia="en-AU"/>
            </w:rPr>
          </w:pPr>
          <w:hyperlink w:anchor="_Toc158033466" w:history="1">
            <w:r w:rsidR="00C27EA1" w:rsidRPr="0000452B">
              <w:rPr>
                <w:rStyle w:val="Hyperlink"/>
              </w:rPr>
              <w:t>Reward and recognition</w:t>
            </w:r>
            <w:r w:rsidR="00C27EA1">
              <w:rPr>
                <w:webHidden/>
              </w:rPr>
              <w:tab/>
            </w:r>
            <w:r w:rsidR="00C27EA1">
              <w:rPr>
                <w:webHidden/>
              </w:rPr>
              <w:fldChar w:fldCharType="begin"/>
            </w:r>
            <w:r w:rsidR="00C27EA1">
              <w:rPr>
                <w:webHidden/>
              </w:rPr>
              <w:instrText xml:space="preserve"> PAGEREF _Toc158033466 \h </w:instrText>
            </w:r>
            <w:r w:rsidR="00C27EA1">
              <w:rPr>
                <w:webHidden/>
              </w:rPr>
            </w:r>
            <w:r w:rsidR="00C27EA1">
              <w:rPr>
                <w:webHidden/>
              </w:rPr>
              <w:fldChar w:fldCharType="separate"/>
            </w:r>
            <w:r>
              <w:rPr>
                <w:webHidden/>
              </w:rPr>
              <w:t>58</w:t>
            </w:r>
            <w:r w:rsidR="00C27EA1">
              <w:rPr>
                <w:webHidden/>
              </w:rPr>
              <w:fldChar w:fldCharType="end"/>
            </w:r>
          </w:hyperlink>
        </w:p>
        <w:p w14:paraId="32201AF1" w14:textId="21967C47" w:rsidR="00C27EA1" w:rsidRDefault="00505185" w:rsidP="000B20B5">
          <w:pPr>
            <w:pStyle w:val="TOC2"/>
            <w:rPr>
              <w:rFonts w:eastAsiaTheme="minorEastAsia" w:cstheme="minorBidi"/>
              <w:szCs w:val="22"/>
              <w:lang w:eastAsia="en-AU"/>
            </w:rPr>
          </w:pPr>
          <w:hyperlink w:anchor="_Toc158033467" w:history="1">
            <w:r w:rsidR="00C27EA1" w:rsidRPr="0000452B">
              <w:rPr>
                <w:rStyle w:val="Hyperlink"/>
              </w:rPr>
              <w:t>Workloads</w:t>
            </w:r>
            <w:r w:rsidR="00C27EA1">
              <w:rPr>
                <w:webHidden/>
              </w:rPr>
              <w:tab/>
            </w:r>
            <w:r w:rsidR="00C27EA1">
              <w:rPr>
                <w:webHidden/>
              </w:rPr>
              <w:fldChar w:fldCharType="begin"/>
            </w:r>
            <w:r w:rsidR="00C27EA1">
              <w:rPr>
                <w:webHidden/>
              </w:rPr>
              <w:instrText xml:space="preserve"> PAGEREF _Toc158033467 \h </w:instrText>
            </w:r>
            <w:r w:rsidR="00C27EA1">
              <w:rPr>
                <w:webHidden/>
              </w:rPr>
            </w:r>
            <w:r w:rsidR="00C27EA1">
              <w:rPr>
                <w:webHidden/>
              </w:rPr>
              <w:fldChar w:fldCharType="separate"/>
            </w:r>
            <w:r>
              <w:rPr>
                <w:webHidden/>
              </w:rPr>
              <w:t>58</w:t>
            </w:r>
            <w:r w:rsidR="00C27EA1">
              <w:rPr>
                <w:webHidden/>
              </w:rPr>
              <w:fldChar w:fldCharType="end"/>
            </w:r>
          </w:hyperlink>
        </w:p>
        <w:p w14:paraId="14B64B0C" w14:textId="3A776AB7" w:rsidR="00C27EA1" w:rsidRDefault="00505185" w:rsidP="000B20B5">
          <w:pPr>
            <w:pStyle w:val="TOC2"/>
            <w:rPr>
              <w:rFonts w:eastAsiaTheme="minorEastAsia" w:cstheme="minorBidi"/>
              <w:szCs w:val="22"/>
              <w:lang w:eastAsia="en-AU"/>
            </w:rPr>
          </w:pPr>
          <w:hyperlink w:anchor="_Toc158033468" w:history="1">
            <w:r w:rsidR="00C27EA1" w:rsidRPr="0000452B">
              <w:rPr>
                <w:rStyle w:val="Hyperlink"/>
              </w:rPr>
              <w:t>Capability development</w:t>
            </w:r>
            <w:r w:rsidR="00C27EA1">
              <w:rPr>
                <w:webHidden/>
              </w:rPr>
              <w:tab/>
            </w:r>
            <w:r w:rsidR="00C27EA1">
              <w:rPr>
                <w:webHidden/>
              </w:rPr>
              <w:fldChar w:fldCharType="begin"/>
            </w:r>
            <w:r w:rsidR="00C27EA1">
              <w:rPr>
                <w:webHidden/>
              </w:rPr>
              <w:instrText xml:space="preserve"> PAGEREF _Toc158033468 \h </w:instrText>
            </w:r>
            <w:r w:rsidR="00C27EA1">
              <w:rPr>
                <w:webHidden/>
              </w:rPr>
            </w:r>
            <w:r w:rsidR="00C27EA1">
              <w:rPr>
                <w:webHidden/>
              </w:rPr>
              <w:fldChar w:fldCharType="separate"/>
            </w:r>
            <w:r>
              <w:rPr>
                <w:webHidden/>
              </w:rPr>
              <w:t>58</w:t>
            </w:r>
            <w:r w:rsidR="00C27EA1">
              <w:rPr>
                <w:webHidden/>
              </w:rPr>
              <w:fldChar w:fldCharType="end"/>
            </w:r>
          </w:hyperlink>
        </w:p>
        <w:p w14:paraId="3069C761" w14:textId="7EEB5B3A" w:rsidR="00C27EA1" w:rsidRDefault="00505185">
          <w:pPr>
            <w:pStyle w:val="TOC3"/>
            <w:rPr>
              <w:rFonts w:asciiTheme="minorHAnsi" w:eastAsiaTheme="minorEastAsia" w:hAnsiTheme="minorHAnsi" w:cstheme="minorBidi"/>
              <w:noProof/>
            </w:rPr>
          </w:pPr>
          <w:hyperlink w:anchor="_Toc158033469" w:history="1">
            <w:r w:rsidR="00C27EA1" w:rsidRPr="0000452B">
              <w:rPr>
                <w:rStyle w:val="Hyperlink"/>
                <w:noProof/>
              </w:rPr>
              <w:t>Learning and Development</w:t>
            </w:r>
            <w:r w:rsidR="00C27EA1">
              <w:rPr>
                <w:noProof/>
                <w:webHidden/>
              </w:rPr>
              <w:tab/>
            </w:r>
            <w:r w:rsidR="00C27EA1">
              <w:rPr>
                <w:noProof/>
                <w:webHidden/>
              </w:rPr>
              <w:fldChar w:fldCharType="begin"/>
            </w:r>
            <w:r w:rsidR="00C27EA1">
              <w:rPr>
                <w:noProof/>
                <w:webHidden/>
              </w:rPr>
              <w:instrText xml:space="preserve"> PAGEREF _Toc158033469 \h </w:instrText>
            </w:r>
            <w:r w:rsidR="00C27EA1">
              <w:rPr>
                <w:noProof/>
                <w:webHidden/>
              </w:rPr>
            </w:r>
            <w:r w:rsidR="00C27EA1">
              <w:rPr>
                <w:noProof/>
                <w:webHidden/>
              </w:rPr>
              <w:fldChar w:fldCharType="separate"/>
            </w:r>
            <w:r>
              <w:rPr>
                <w:noProof/>
                <w:webHidden/>
              </w:rPr>
              <w:t>58</w:t>
            </w:r>
            <w:r w:rsidR="00C27EA1">
              <w:rPr>
                <w:noProof/>
                <w:webHidden/>
              </w:rPr>
              <w:fldChar w:fldCharType="end"/>
            </w:r>
          </w:hyperlink>
        </w:p>
        <w:p w14:paraId="65129AAB" w14:textId="7BCE1732" w:rsidR="00C27EA1" w:rsidRDefault="00505185">
          <w:pPr>
            <w:pStyle w:val="TOC3"/>
            <w:rPr>
              <w:rFonts w:asciiTheme="minorHAnsi" w:eastAsiaTheme="minorEastAsia" w:hAnsiTheme="minorHAnsi" w:cstheme="minorBidi"/>
              <w:noProof/>
            </w:rPr>
          </w:pPr>
          <w:hyperlink w:anchor="_Toc158033470" w:history="1">
            <w:r w:rsidR="00C27EA1" w:rsidRPr="0000452B">
              <w:rPr>
                <w:rStyle w:val="Hyperlink"/>
                <w:noProof/>
              </w:rPr>
              <w:t>Studies assistance</w:t>
            </w:r>
            <w:r w:rsidR="00C27EA1">
              <w:rPr>
                <w:noProof/>
                <w:webHidden/>
              </w:rPr>
              <w:tab/>
            </w:r>
            <w:r w:rsidR="00C27EA1">
              <w:rPr>
                <w:noProof/>
                <w:webHidden/>
              </w:rPr>
              <w:fldChar w:fldCharType="begin"/>
            </w:r>
            <w:r w:rsidR="00C27EA1">
              <w:rPr>
                <w:noProof/>
                <w:webHidden/>
              </w:rPr>
              <w:instrText xml:space="preserve"> PAGEREF _Toc158033470 \h </w:instrText>
            </w:r>
            <w:r w:rsidR="00C27EA1">
              <w:rPr>
                <w:noProof/>
                <w:webHidden/>
              </w:rPr>
            </w:r>
            <w:r w:rsidR="00C27EA1">
              <w:rPr>
                <w:noProof/>
                <w:webHidden/>
              </w:rPr>
              <w:fldChar w:fldCharType="separate"/>
            </w:r>
            <w:r>
              <w:rPr>
                <w:noProof/>
                <w:webHidden/>
              </w:rPr>
              <w:t>58</w:t>
            </w:r>
            <w:r w:rsidR="00C27EA1">
              <w:rPr>
                <w:noProof/>
                <w:webHidden/>
              </w:rPr>
              <w:fldChar w:fldCharType="end"/>
            </w:r>
          </w:hyperlink>
        </w:p>
        <w:p w14:paraId="15C48870" w14:textId="3C93BF0D" w:rsidR="00C27EA1" w:rsidRDefault="00505185" w:rsidP="00C27EA1">
          <w:pPr>
            <w:pStyle w:val="TOC1"/>
            <w:rPr>
              <w:rFonts w:eastAsiaTheme="minorEastAsia" w:cstheme="minorBidi"/>
              <w:lang w:eastAsia="en-AU"/>
            </w:rPr>
          </w:pPr>
          <w:hyperlink w:anchor="_Toc158033471" w:history="1">
            <w:r w:rsidR="00C27EA1" w:rsidRPr="0000452B">
              <w:rPr>
                <w:rStyle w:val="Hyperlink"/>
              </w:rPr>
              <w:t>Section 9: Travel and location-based conditions</w:t>
            </w:r>
            <w:r w:rsidR="00C27EA1">
              <w:rPr>
                <w:webHidden/>
              </w:rPr>
              <w:tab/>
            </w:r>
            <w:r w:rsidR="00C27EA1">
              <w:rPr>
                <w:webHidden/>
              </w:rPr>
              <w:fldChar w:fldCharType="begin"/>
            </w:r>
            <w:r w:rsidR="00C27EA1">
              <w:rPr>
                <w:webHidden/>
              </w:rPr>
              <w:instrText xml:space="preserve"> PAGEREF _Toc158033471 \h </w:instrText>
            </w:r>
            <w:r w:rsidR="00C27EA1">
              <w:rPr>
                <w:webHidden/>
              </w:rPr>
            </w:r>
            <w:r w:rsidR="00C27EA1">
              <w:rPr>
                <w:webHidden/>
              </w:rPr>
              <w:fldChar w:fldCharType="separate"/>
            </w:r>
            <w:r>
              <w:rPr>
                <w:webHidden/>
              </w:rPr>
              <w:t>60</w:t>
            </w:r>
            <w:r w:rsidR="00C27EA1">
              <w:rPr>
                <w:webHidden/>
              </w:rPr>
              <w:fldChar w:fldCharType="end"/>
            </w:r>
          </w:hyperlink>
        </w:p>
        <w:p w14:paraId="2FB2DCE6" w14:textId="2264C34B" w:rsidR="00C27EA1" w:rsidRDefault="00505185" w:rsidP="000B20B5">
          <w:pPr>
            <w:pStyle w:val="TOC2"/>
            <w:rPr>
              <w:rFonts w:eastAsiaTheme="minorEastAsia" w:cstheme="minorBidi"/>
              <w:szCs w:val="22"/>
              <w:lang w:eastAsia="en-AU"/>
            </w:rPr>
          </w:pPr>
          <w:hyperlink w:anchor="_Toc158033472" w:history="1">
            <w:r w:rsidR="00C27EA1" w:rsidRPr="0000452B">
              <w:rPr>
                <w:rStyle w:val="Hyperlink"/>
              </w:rPr>
              <w:t>Travel assistance</w:t>
            </w:r>
            <w:r w:rsidR="00C27EA1">
              <w:rPr>
                <w:webHidden/>
              </w:rPr>
              <w:tab/>
            </w:r>
            <w:r w:rsidR="00C27EA1">
              <w:rPr>
                <w:webHidden/>
              </w:rPr>
              <w:fldChar w:fldCharType="begin"/>
            </w:r>
            <w:r w:rsidR="00C27EA1">
              <w:rPr>
                <w:webHidden/>
              </w:rPr>
              <w:instrText xml:space="preserve"> PAGEREF _Toc158033472 \h </w:instrText>
            </w:r>
            <w:r w:rsidR="00C27EA1">
              <w:rPr>
                <w:webHidden/>
              </w:rPr>
            </w:r>
            <w:r w:rsidR="00C27EA1">
              <w:rPr>
                <w:webHidden/>
              </w:rPr>
              <w:fldChar w:fldCharType="separate"/>
            </w:r>
            <w:r>
              <w:rPr>
                <w:webHidden/>
              </w:rPr>
              <w:t>60</w:t>
            </w:r>
            <w:r w:rsidR="00C27EA1">
              <w:rPr>
                <w:webHidden/>
              </w:rPr>
              <w:fldChar w:fldCharType="end"/>
            </w:r>
          </w:hyperlink>
        </w:p>
        <w:p w14:paraId="7BD11D79" w14:textId="04D786AE" w:rsidR="00C27EA1" w:rsidRDefault="00505185" w:rsidP="000B20B5">
          <w:pPr>
            <w:pStyle w:val="TOC2"/>
            <w:rPr>
              <w:rFonts w:eastAsiaTheme="minorEastAsia" w:cstheme="minorBidi"/>
              <w:szCs w:val="22"/>
              <w:lang w:eastAsia="en-AU"/>
            </w:rPr>
          </w:pPr>
          <w:hyperlink w:anchor="_Toc158033473" w:history="1">
            <w:r w:rsidR="00C27EA1" w:rsidRPr="0000452B">
              <w:rPr>
                <w:rStyle w:val="Hyperlink"/>
              </w:rPr>
              <w:t>Excess commuting time</w:t>
            </w:r>
            <w:r w:rsidR="00C27EA1">
              <w:rPr>
                <w:webHidden/>
              </w:rPr>
              <w:tab/>
            </w:r>
            <w:r w:rsidR="00C27EA1">
              <w:rPr>
                <w:webHidden/>
              </w:rPr>
              <w:fldChar w:fldCharType="begin"/>
            </w:r>
            <w:r w:rsidR="00C27EA1">
              <w:rPr>
                <w:webHidden/>
              </w:rPr>
              <w:instrText xml:space="preserve"> PAGEREF _Toc158033473 \h </w:instrText>
            </w:r>
            <w:r w:rsidR="00C27EA1">
              <w:rPr>
                <w:webHidden/>
              </w:rPr>
            </w:r>
            <w:r w:rsidR="00C27EA1">
              <w:rPr>
                <w:webHidden/>
              </w:rPr>
              <w:fldChar w:fldCharType="separate"/>
            </w:r>
            <w:r>
              <w:rPr>
                <w:webHidden/>
              </w:rPr>
              <w:t>61</w:t>
            </w:r>
            <w:r w:rsidR="00C27EA1">
              <w:rPr>
                <w:webHidden/>
              </w:rPr>
              <w:fldChar w:fldCharType="end"/>
            </w:r>
          </w:hyperlink>
        </w:p>
        <w:p w14:paraId="20649475" w14:textId="1882AB85" w:rsidR="00C27EA1" w:rsidRDefault="00505185" w:rsidP="000B20B5">
          <w:pPr>
            <w:pStyle w:val="TOC2"/>
            <w:rPr>
              <w:rFonts w:eastAsiaTheme="minorEastAsia" w:cstheme="minorBidi"/>
              <w:szCs w:val="22"/>
              <w:lang w:eastAsia="en-AU"/>
            </w:rPr>
          </w:pPr>
          <w:hyperlink w:anchor="_Toc158033474" w:history="1">
            <w:r w:rsidR="00C27EA1" w:rsidRPr="0000452B">
              <w:rPr>
                <w:rStyle w:val="Hyperlink"/>
              </w:rPr>
              <w:t>Relocation assistance</w:t>
            </w:r>
            <w:r w:rsidR="00C27EA1">
              <w:rPr>
                <w:webHidden/>
              </w:rPr>
              <w:tab/>
            </w:r>
            <w:r w:rsidR="00C27EA1">
              <w:rPr>
                <w:webHidden/>
              </w:rPr>
              <w:fldChar w:fldCharType="begin"/>
            </w:r>
            <w:r w:rsidR="00C27EA1">
              <w:rPr>
                <w:webHidden/>
              </w:rPr>
              <w:instrText xml:space="preserve"> PAGEREF _Toc158033474 \h </w:instrText>
            </w:r>
            <w:r w:rsidR="00C27EA1">
              <w:rPr>
                <w:webHidden/>
              </w:rPr>
            </w:r>
            <w:r w:rsidR="00C27EA1">
              <w:rPr>
                <w:webHidden/>
              </w:rPr>
              <w:fldChar w:fldCharType="separate"/>
            </w:r>
            <w:r>
              <w:rPr>
                <w:webHidden/>
              </w:rPr>
              <w:t>61</w:t>
            </w:r>
            <w:r w:rsidR="00C27EA1">
              <w:rPr>
                <w:webHidden/>
              </w:rPr>
              <w:fldChar w:fldCharType="end"/>
            </w:r>
          </w:hyperlink>
        </w:p>
        <w:p w14:paraId="4DA01CC0" w14:textId="0AEFB4C4" w:rsidR="00C27EA1" w:rsidRDefault="00505185" w:rsidP="000B20B5">
          <w:pPr>
            <w:pStyle w:val="TOC2"/>
            <w:rPr>
              <w:rFonts w:eastAsiaTheme="minorEastAsia" w:cstheme="minorBidi"/>
              <w:szCs w:val="22"/>
              <w:lang w:eastAsia="en-AU"/>
            </w:rPr>
          </w:pPr>
          <w:hyperlink w:anchor="_Toc158033475" w:history="1">
            <w:r w:rsidR="00C27EA1" w:rsidRPr="0000452B">
              <w:rPr>
                <w:rStyle w:val="Hyperlink"/>
              </w:rPr>
              <w:t>Remote localities</w:t>
            </w:r>
            <w:r w:rsidR="00C27EA1">
              <w:rPr>
                <w:webHidden/>
              </w:rPr>
              <w:tab/>
            </w:r>
            <w:r w:rsidR="00C27EA1">
              <w:rPr>
                <w:webHidden/>
              </w:rPr>
              <w:fldChar w:fldCharType="begin"/>
            </w:r>
            <w:r w:rsidR="00C27EA1">
              <w:rPr>
                <w:webHidden/>
              </w:rPr>
              <w:instrText xml:space="preserve"> PAGEREF _Toc158033475 \h </w:instrText>
            </w:r>
            <w:r w:rsidR="00C27EA1">
              <w:rPr>
                <w:webHidden/>
              </w:rPr>
            </w:r>
            <w:r w:rsidR="00C27EA1">
              <w:rPr>
                <w:webHidden/>
              </w:rPr>
              <w:fldChar w:fldCharType="separate"/>
            </w:r>
            <w:r>
              <w:rPr>
                <w:webHidden/>
              </w:rPr>
              <w:t>62</w:t>
            </w:r>
            <w:r w:rsidR="00C27EA1">
              <w:rPr>
                <w:webHidden/>
              </w:rPr>
              <w:fldChar w:fldCharType="end"/>
            </w:r>
          </w:hyperlink>
        </w:p>
        <w:p w14:paraId="127BE033" w14:textId="6451E7FC" w:rsidR="00C27EA1" w:rsidRDefault="00505185" w:rsidP="00C27EA1">
          <w:pPr>
            <w:pStyle w:val="TOC1"/>
            <w:rPr>
              <w:rFonts w:eastAsiaTheme="minorEastAsia" w:cstheme="minorBidi"/>
              <w:lang w:eastAsia="en-AU"/>
            </w:rPr>
          </w:pPr>
          <w:hyperlink w:anchor="_Toc158033476" w:history="1">
            <w:r w:rsidR="00C27EA1" w:rsidRPr="0000452B">
              <w:rPr>
                <w:rStyle w:val="Hyperlink"/>
              </w:rPr>
              <w:t>Section 10: Consultation, representation and dispute resolution</w:t>
            </w:r>
            <w:r w:rsidR="00C27EA1">
              <w:rPr>
                <w:webHidden/>
              </w:rPr>
              <w:tab/>
            </w:r>
            <w:r w:rsidR="00C27EA1">
              <w:rPr>
                <w:webHidden/>
              </w:rPr>
              <w:fldChar w:fldCharType="begin"/>
            </w:r>
            <w:r w:rsidR="00C27EA1">
              <w:rPr>
                <w:webHidden/>
              </w:rPr>
              <w:instrText xml:space="preserve"> PAGEREF _Toc158033476 \h </w:instrText>
            </w:r>
            <w:r w:rsidR="00C27EA1">
              <w:rPr>
                <w:webHidden/>
              </w:rPr>
            </w:r>
            <w:r w:rsidR="00C27EA1">
              <w:rPr>
                <w:webHidden/>
              </w:rPr>
              <w:fldChar w:fldCharType="separate"/>
            </w:r>
            <w:r>
              <w:rPr>
                <w:webHidden/>
              </w:rPr>
              <w:t>63</w:t>
            </w:r>
            <w:r w:rsidR="00C27EA1">
              <w:rPr>
                <w:webHidden/>
              </w:rPr>
              <w:fldChar w:fldCharType="end"/>
            </w:r>
          </w:hyperlink>
        </w:p>
        <w:p w14:paraId="3554ADF7" w14:textId="22C2CF61" w:rsidR="00C27EA1" w:rsidRDefault="00505185" w:rsidP="000B20B5">
          <w:pPr>
            <w:pStyle w:val="TOC2"/>
            <w:rPr>
              <w:rFonts w:eastAsiaTheme="minorEastAsia" w:cstheme="minorBidi"/>
              <w:szCs w:val="22"/>
              <w:lang w:eastAsia="en-AU"/>
            </w:rPr>
          </w:pPr>
          <w:hyperlink w:anchor="_Toc158033477" w:history="1">
            <w:r w:rsidR="00C27EA1" w:rsidRPr="0000452B">
              <w:rPr>
                <w:rStyle w:val="Hyperlink"/>
              </w:rPr>
              <w:t>Consultation</w:t>
            </w:r>
            <w:r w:rsidR="00C27EA1">
              <w:rPr>
                <w:webHidden/>
              </w:rPr>
              <w:tab/>
            </w:r>
            <w:r w:rsidR="00C27EA1">
              <w:rPr>
                <w:webHidden/>
              </w:rPr>
              <w:fldChar w:fldCharType="begin"/>
            </w:r>
            <w:r w:rsidR="00C27EA1">
              <w:rPr>
                <w:webHidden/>
              </w:rPr>
              <w:instrText xml:space="preserve"> PAGEREF _Toc158033477 \h </w:instrText>
            </w:r>
            <w:r w:rsidR="00C27EA1">
              <w:rPr>
                <w:webHidden/>
              </w:rPr>
            </w:r>
            <w:r w:rsidR="00C27EA1">
              <w:rPr>
                <w:webHidden/>
              </w:rPr>
              <w:fldChar w:fldCharType="separate"/>
            </w:r>
            <w:r>
              <w:rPr>
                <w:webHidden/>
              </w:rPr>
              <w:t>63</w:t>
            </w:r>
            <w:r w:rsidR="00C27EA1">
              <w:rPr>
                <w:webHidden/>
              </w:rPr>
              <w:fldChar w:fldCharType="end"/>
            </w:r>
          </w:hyperlink>
        </w:p>
        <w:p w14:paraId="0CA2A15E" w14:textId="0EF65BC3" w:rsidR="00C27EA1" w:rsidRDefault="00505185">
          <w:pPr>
            <w:pStyle w:val="TOC3"/>
            <w:rPr>
              <w:rFonts w:asciiTheme="minorHAnsi" w:eastAsiaTheme="minorEastAsia" w:hAnsiTheme="minorHAnsi" w:cstheme="minorBidi"/>
              <w:noProof/>
            </w:rPr>
          </w:pPr>
          <w:hyperlink w:anchor="_Toc158033478" w:history="1">
            <w:r w:rsidR="00C27EA1" w:rsidRPr="0000452B">
              <w:rPr>
                <w:rStyle w:val="Hyperlink"/>
                <w:noProof/>
              </w:rPr>
              <w:t>Principles</w:t>
            </w:r>
            <w:r w:rsidR="00C27EA1">
              <w:rPr>
                <w:noProof/>
                <w:webHidden/>
              </w:rPr>
              <w:tab/>
            </w:r>
            <w:r w:rsidR="00C27EA1">
              <w:rPr>
                <w:noProof/>
                <w:webHidden/>
              </w:rPr>
              <w:fldChar w:fldCharType="begin"/>
            </w:r>
            <w:r w:rsidR="00C27EA1">
              <w:rPr>
                <w:noProof/>
                <w:webHidden/>
              </w:rPr>
              <w:instrText xml:space="preserve"> PAGEREF _Toc158033478 \h </w:instrText>
            </w:r>
            <w:r w:rsidR="00C27EA1">
              <w:rPr>
                <w:noProof/>
                <w:webHidden/>
              </w:rPr>
            </w:r>
            <w:r w:rsidR="00C27EA1">
              <w:rPr>
                <w:noProof/>
                <w:webHidden/>
              </w:rPr>
              <w:fldChar w:fldCharType="separate"/>
            </w:r>
            <w:r>
              <w:rPr>
                <w:noProof/>
                <w:webHidden/>
              </w:rPr>
              <w:t>63</w:t>
            </w:r>
            <w:r w:rsidR="00C27EA1">
              <w:rPr>
                <w:noProof/>
                <w:webHidden/>
              </w:rPr>
              <w:fldChar w:fldCharType="end"/>
            </w:r>
          </w:hyperlink>
        </w:p>
        <w:p w14:paraId="5615554F" w14:textId="1CF8A695" w:rsidR="00C27EA1" w:rsidRDefault="00505185">
          <w:pPr>
            <w:pStyle w:val="TOC3"/>
            <w:rPr>
              <w:rFonts w:asciiTheme="minorHAnsi" w:eastAsiaTheme="minorEastAsia" w:hAnsiTheme="minorHAnsi" w:cstheme="minorBidi"/>
              <w:noProof/>
            </w:rPr>
          </w:pPr>
          <w:hyperlink w:anchor="_Toc158033479" w:history="1">
            <w:r w:rsidR="00C27EA1" w:rsidRPr="0000452B">
              <w:rPr>
                <w:rStyle w:val="Hyperlink"/>
                <w:noProof/>
              </w:rPr>
              <w:t>When consultation is required</w:t>
            </w:r>
            <w:r w:rsidR="00C27EA1">
              <w:rPr>
                <w:noProof/>
                <w:webHidden/>
              </w:rPr>
              <w:tab/>
            </w:r>
            <w:r w:rsidR="00C27EA1">
              <w:rPr>
                <w:noProof/>
                <w:webHidden/>
              </w:rPr>
              <w:fldChar w:fldCharType="begin"/>
            </w:r>
            <w:r w:rsidR="00C27EA1">
              <w:rPr>
                <w:noProof/>
                <w:webHidden/>
              </w:rPr>
              <w:instrText xml:space="preserve"> PAGEREF _Toc158033479 \h </w:instrText>
            </w:r>
            <w:r w:rsidR="00C27EA1">
              <w:rPr>
                <w:noProof/>
                <w:webHidden/>
              </w:rPr>
            </w:r>
            <w:r w:rsidR="00C27EA1">
              <w:rPr>
                <w:noProof/>
                <w:webHidden/>
              </w:rPr>
              <w:fldChar w:fldCharType="separate"/>
            </w:r>
            <w:r>
              <w:rPr>
                <w:noProof/>
                <w:webHidden/>
              </w:rPr>
              <w:t>63</w:t>
            </w:r>
            <w:r w:rsidR="00C27EA1">
              <w:rPr>
                <w:noProof/>
                <w:webHidden/>
              </w:rPr>
              <w:fldChar w:fldCharType="end"/>
            </w:r>
          </w:hyperlink>
        </w:p>
        <w:p w14:paraId="0B76A074" w14:textId="002753E9" w:rsidR="00C27EA1" w:rsidRDefault="00505185">
          <w:pPr>
            <w:pStyle w:val="TOC3"/>
            <w:rPr>
              <w:rFonts w:asciiTheme="minorHAnsi" w:eastAsiaTheme="minorEastAsia" w:hAnsiTheme="minorHAnsi" w:cstheme="minorBidi"/>
              <w:noProof/>
            </w:rPr>
          </w:pPr>
          <w:hyperlink w:anchor="_Toc158033480" w:history="1">
            <w:r w:rsidR="00C27EA1" w:rsidRPr="0000452B">
              <w:rPr>
                <w:rStyle w:val="Hyperlink"/>
                <w:noProof/>
              </w:rPr>
              <w:t>Provisions for consultation on major change and introduction of a change to regular roster or ordinary hours of work of employees</w:t>
            </w:r>
            <w:r w:rsidR="00C27EA1">
              <w:rPr>
                <w:noProof/>
                <w:webHidden/>
              </w:rPr>
              <w:tab/>
            </w:r>
            <w:r w:rsidR="00C27EA1">
              <w:rPr>
                <w:noProof/>
                <w:webHidden/>
              </w:rPr>
              <w:fldChar w:fldCharType="begin"/>
            </w:r>
            <w:r w:rsidR="00C27EA1">
              <w:rPr>
                <w:noProof/>
                <w:webHidden/>
              </w:rPr>
              <w:instrText xml:space="preserve"> PAGEREF _Toc158033480 \h </w:instrText>
            </w:r>
            <w:r w:rsidR="00C27EA1">
              <w:rPr>
                <w:noProof/>
                <w:webHidden/>
              </w:rPr>
            </w:r>
            <w:r w:rsidR="00C27EA1">
              <w:rPr>
                <w:noProof/>
                <w:webHidden/>
              </w:rPr>
              <w:fldChar w:fldCharType="separate"/>
            </w:r>
            <w:r>
              <w:rPr>
                <w:noProof/>
                <w:webHidden/>
              </w:rPr>
              <w:t>64</w:t>
            </w:r>
            <w:r w:rsidR="00C27EA1">
              <w:rPr>
                <w:noProof/>
                <w:webHidden/>
              </w:rPr>
              <w:fldChar w:fldCharType="end"/>
            </w:r>
          </w:hyperlink>
        </w:p>
        <w:p w14:paraId="60F63311" w14:textId="12607B9B" w:rsidR="00C27EA1" w:rsidRDefault="00505185">
          <w:pPr>
            <w:pStyle w:val="TOC3"/>
            <w:rPr>
              <w:rFonts w:asciiTheme="minorHAnsi" w:eastAsiaTheme="minorEastAsia" w:hAnsiTheme="minorHAnsi" w:cstheme="minorBidi"/>
              <w:noProof/>
            </w:rPr>
          </w:pPr>
          <w:hyperlink w:anchor="_Toc158033481" w:history="1">
            <w:r w:rsidR="00C27EA1" w:rsidRPr="0000452B">
              <w:rPr>
                <w:rStyle w:val="Hyperlink"/>
                <w:noProof/>
              </w:rPr>
              <w:t>Representation</w:t>
            </w:r>
            <w:r w:rsidR="00C27EA1">
              <w:rPr>
                <w:noProof/>
                <w:webHidden/>
              </w:rPr>
              <w:tab/>
            </w:r>
            <w:r w:rsidR="00C27EA1">
              <w:rPr>
                <w:noProof/>
                <w:webHidden/>
              </w:rPr>
              <w:fldChar w:fldCharType="begin"/>
            </w:r>
            <w:r w:rsidR="00C27EA1">
              <w:rPr>
                <w:noProof/>
                <w:webHidden/>
              </w:rPr>
              <w:instrText xml:space="preserve"> PAGEREF _Toc158033481 \h </w:instrText>
            </w:r>
            <w:r w:rsidR="00C27EA1">
              <w:rPr>
                <w:noProof/>
                <w:webHidden/>
              </w:rPr>
            </w:r>
            <w:r w:rsidR="00C27EA1">
              <w:rPr>
                <w:noProof/>
                <w:webHidden/>
              </w:rPr>
              <w:fldChar w:fldCharType="separate"/>
            </w:r>
            <w:r>
              <w:rPr>
                <w:noProof/>
                <w:webHidden/>
              </w:rPr>
              <w:t>64</w:t>
            </w:r>
            <w:r w:rsidR="00C27EA1">
              <w:rPr>
                <w:noProof/>
                <w:webHidden/>
              </w:rPr>
              <w:fldChar w:fldCharType="end"/>
            </w:r>
          </w:hyperlink>
        </w:p>
        <w:p w14:paraId="60120477" w14:textId="2273F585" w:rsidR="00C27EA1" w:rsidRDefault="00505185">
          <w:pPr>
            <w:pStyle w:val="TOC3"/>
            <w:rPr>
              <w:rFonts w:asciiTheme="minorHAnsi" w:eastAsiaTheme="minorEastAsia" w:hAnsiTheme="minorHAnsi" w:cstheme="minorBidi"/>
              <w:noProof/>
            </w:rPr>
          </w:pPr>
          <w:hyperlink w:anchor="_Toc158033482" w:history="1">
            <w:r w:rsidR="00C27EA1" w:rsidRPr="0000452B">
              <w:rPr>
                <w:rStyle w:val="Hyperlink"/>
                <w:noProof/>
              </w:rPr>
              <w:t>Major change</w:t>
            </w:r>
            <w:r w:rsidR="00C27EA1">
              <w:rPr>
                <w:noProof/>
                <w:webHidden/>
              </w:rPr>
              <w:tab/>
            </w:r>
            <w:r w:rsidR="00C27EA1">
              <w:rPr>
                <w:noProof/>
                <w:webHidden/>
              </w:rPr>
              <w:fldChar w:fldCharType="begin"/>
            </w:r>
            <w:r w:rsidR="00C27EA1">
              <w:rPr>
                <w:noProof/>
                <w:webHidden/>
              </w:rPr>
              <w:instrText xml:space="preserve"> PAGEREF _Toc158033482 \h </w:instrText>
            </w:r>
            <w:r w:rsidR="00C27EA1">
              <w:rPr>
                <w:noProof/>
                <w:webHidden/>
              </w:rPr>
            </w:r>
            <w:r w:rsidR="00C27EA1">
              <w:rPr>
                <w:noProof/>
                <w:webHidden/>
              </w:rPr>
              <w:fldChar w:fldCharType="separate"/>
            </w:r>
            <w:r>
              <w:rPr>
                <w:noProof/>
                <w:webHidden/>
              </w:rPr>
              <w:t>64</w:t>
            </w:r>
            <w:r w:rsidR="00C27EA1">
              <w:rPr>
                <w:noProof/>
                <w:webHidden/>
              </w:rPr>
              <w:fldChar w:fldCharType="end"/>
            </w:r>
          </w:hyperlink>
        </w:p>
        <w:p w14:paraId="2E423BA6" w14:textId="14291847" w:rsidR="00C27EA1" w:rsidRDefault="00505185">
          <w:pPr>
            <w:pStyle w:val="TOC3"/>
            <w:rPr>
              <w:rFonts w:asciiTheme="minorHAnsi" w:eastAsiaTheme="minorEastAsia" w:hAnsiTheme="minorHAnsi" w:cstheme="minorBidi"/>
              <w:noProof/>
            </w:rPr>
          </w:pPr>
          <w:hyperlink w:anchor="_Toc158033483" w:history="1">
            <w:r w:rsidR="00C27EA1" w:rsidRPr="0000452B">
              <w:rPr>
                <w:rStyle w:val="Hyperlink"/>
                <w:noProof/>
              </w:rPr>
              <w:t>Change to regular roster or ordinary hours of work</w:t>
            </w:r>
            <w:r w:rsidR="00C27EA1">
              <w:rPr>
                <w:noProof/>
                <w:webHidden/>
              </w:rPr>
              <w:tab/>
            </w:r>
            <w:r w:rsidR="00C27EA1">
              <w:rPr>
                <w:noProof/>
                <w:webHidden/>
              </w:rPr>
              <w:fldChar w:fldCharType="begin"/>
            </w:r>
            <w:r w:rsidR="00C27EA1">
              <w:rPr>
                <w:noProof/>
                <w:webHidden/>
              </w:rPr>
              <w:instrText xml:space="preserve"> PAGEREF _Toc158033483 \h </w:instrText>
            </w:r>
            <w:r w:rsidR="00C27EA1">
              <w:rPr>
                <w:noProof/>
                <w:webHidden/>
              </w:rPr>
            </w:r>
            <w:r w:rsidR="00C27EA1">
              <w:rPr>
                <w:noProof/>
                <w:webHidden/>
              </w:rPr>
              <w:fldChar w:fldCharType="separate"/>
            </w:r>
            <w:r>
              <w:rPr>
                <w:noProof/>
                <w:webHidden/>
              </w:rPr>
              <w:t>66</w:t>
            </w:r>
            <w:r w:rsidR="00C27EA1">
              <w:rPr>
                <w:noProof/>
                <w:webHidden/>
              </w:rPr>
              <w:fldChar w:fldCharType="end"/>
            </w:r>
          </w:hyperlink>
        </w:p>
        <w:p w14:paraId="3DF710CB" w14:textId="138BD486" w:rsidR="00C27EA1" w:rsidRDefault="00505185">
          <w:pPr>
            <w:pStyle w:val="TOC3"/>
            <w:rPr>
              <w:rFonts w:asciiTheme="minorHAnsi" w:eastAsiaTheme="minorEastAsia" w:hAnsiTheme="minorHAnsi" w:cstheme="minorBidi"/>
              <w:noProof/>
            </w:rPr>
          </w:pPr>
          <w:hyperlink w:anchor="_Toc158033484" w:history="1">
            <w:r w:rsidR="00C27EA1" w:rsidRPr="0000452B">
              <w:rPr>
                <w:rStyle w:val="Hyperlink"/>
                <w:noProof/>
              </w:rPr>
              <w:t>Interaction with emergency management activities</w:t>
            </w:r>
            <w:r w:rsidR="00C27EA1">
              <w:rPr>
                <w:noProof/>
                <w:webHidden/>
              </w:rPr>
              <w:tab/>
            </w:r>
            <w:r w:rsidR="00C27EA1">
              <w:rPr>
                <w:noProof/>
                <w:webHidden/>
              </w:rPr>
              <w:fldChar w:fldCharType="begin"/>
            </w:r>
            <w:r w:rsidR="00C27EA1">
              <w:rPr>
                <w:noProof/>
                <w:webHidden/>
              </w:rPr>
              <w:instrText xml:space="preserve"> PAGEREF _Toc158033484 \h </w:instrText>
            </w:r>
            <w:r w:rsidR="00C27EA1">
              <w:rPr>
                <w:noProof/>
                <w:webHidden/>
              </w:rPr>
            </w:r>
            <w:r w:rsidR="00C27EA1">
              <w:rPr>
                <w:noProof/>
                <w:webHidden/>
              </w:rPr>
              <w:fldChar w:fldCharType="separate"/>
            </w:r>
            <w:r>
              <w:rPr>
                <w:noProof/>
                <w:webHidden/>
              </w:rPr>
              <w:t>66</w:t>
            </w:r>
            <w:r w:rsidR="00C27EA1">
              <w:rPr>
                <w:noProof/>
                <w:webHidden/>
              </w:rPr>
              <w:fldChar w:fldCharType="end"/>
            </w:r>
          </w:hyperlink>
        </w:p>
        <w:p w14:paraId="4A4C0C25" w14:textId="760A0676" w:rsidR="00C27EA1" w:rsidRDefault="00505185" w:rsidP="000B20B5">
          <w:pPr>
            <w:pStyle w:val="TOC2"/>
            <w:rPr>
              <w:rFonts w:eastAsiaTheme="minorEastAsia" w:cstheme="minorBidi"/>
              <w:szCs w:val="22"/>
              <w:lang w:eastAsia="en-AU"/>
            </w:rPr>
          </w:pPr>
          <w:hyperlink w:anchor="_Toc158033485" w:history="1">
            <w:r w:rsidR="00C27EA1" w:rsidRPr="0000452B">
              <w:rPr>
                <w:rStyle w:val="Hyperlink"/>
              </w:rPr>
              <w:t>National consultative committee</w:t>
            </w:r>
            <w:r w:rsidR="00C27EA1">
              <w:rPr>
                <w:webHidden/>
              </w:rPr>
              <w:tab/>
            </w:r>
            <w:r w:rsidR="00C27EA1">
              <w:rPr>
                <w:webHidden/>
              </w:rPr>
              <w:fldChar w:fldCharType="begin"/>
            </w:r>
            <w:r w:rsidR="00C27EA1">
              <w:rPr>
                <w:webHidden/>
              </w:rPr>
              <w:instrText xml:space="preserve"> PAGEREF _Toc158033485 \h </w:instrText>
            </w:r>
            <w:r w:rsidR="00C27EA1">
              <w:rPr>
                <w:webHidden/>
              </w:rPr>
            </w:r>
            <w:r w:rsidR="00C27EA1">
              <w:rPr>
                <w:webHidden/>
              </w:rPr>
              <w:fldChar w:fldCharType="separate"/>
            </w:r>
            <w:r>
              <w:rPr>
                <w:webHidden/>
              </w:rPr>
              <w:t>66</w:t>
            </w:r>
            <w:r w:rsidR="00C27EA1">
              <w:rPr>
                <w:webHidden/>
              </w:rPr>
              <w:fldChar w:fldCharType="end"/>
            </w:r>
          </w:hyperlink>
        </w:p>
        <w:p w14:paraId="627ABD75" w14:textId="149D174E" w:rsidR="00C27EA1" w:rsidRDefault="00505185" w:rsidP="000B20B5">
          <w:pPr>
            <w:pStyle w:val="TOC2"/>
            <w:rPr>
              <w:rFonts w:eastAsiaTheme="minorEastAsia" w:cstheme="minorBidi"/>
              <w:szCs w:val="22"/>
              <w:lang w:eastAsia="en-AU"/>
            </w:rPr>
          </w:pPr>
          <w:hyperlink w:anchor="_Toc158033486" w:history="1">
            <w:r w:rsidR="00C27EA1" w:rsidRPr="0000452B">
              <w:rPr>
                <w:rStyle w:val="Hyperlink"/>
              </w:rPr>
              <w:t>APS consultative committee</w:t>
            </w:r>
            <w:r w:rsidR="00C27EA1">
              <w:rPr>
                <w:webHidden/>
              </w:rPr>
              <w:tab/>
            </w:r>
            <w:r w:rsidR="00C27EA1">
              <w:rPr>
                <w:webHidden/>
              </w:rPr>
              <w:fldChar w:fldCharType="begin"/>
            </w:r>
            <w:r w:rsidR="00C27EA1">
              <w:rPr>
                <w:webHidden/>
              </w:rPr>
              <w:instrText xml:space="preserve"> PAGEREF _Toc158033486 \h </w:instrText>
            </w:r>
            <w:r w:rsidR="00C27EA1">
              <w:rPr>
                <w:webHidden/>
              </w:rPr>
            </w:r>
            <w:r w:rsidR="00C27EA1">
              <w:rPr>
                <w:webHidden/>
              </w:rPr>
              <w:fldChar w:fldCharType="separate"/>
            </w:r>
            <w:r>
              <w:rPr>
                <w:webHidden/>
              </w:rPr>
              <w:t>67</w:t>
            </w:r>
            <w:r w:rsidR="00C27EA1">
              <w:rPr>
                <w:webHidden/>
              </w:rPr>
              <w:fldChar w:fldCharType="end"/>
            </w:r>
          </w:hyperlink>
        </w:p>
        <w:p w14:paraId="19C31F6D" w14:textId="38AC8ACA" w:rsidR="00C27EA1" w:rsidRDefault="00505185" w:rsidP="000B20B5">
          <w:pPr>
            <w:pStyle w:val="TOC2"/>
            <w:rPr>
              <w:rFonts w:eastAsiaTheme="minorEastAsia" w:cstheme="minorBidi"/>
              <w:szCs w:val="22"/>
              <w:lang w:eastAsia="en-AU"/>
            </w:rPr>
          </w:pPr>
          <w:hyperlink w:anchor="_Toc158033487" w:history="1">
            <w:r w:rsidR="00C27EA1" w:rsidRPr="0000452B">
              <w:rPr>
                <w:rStyle w:val="Hyperlink"/>
              </w:rPr>
              <w:t>Dispute resolution</w:t>
            </w:r>
            <w:r w:rsidR="00C27EA1">
              <w:rPr>
                <w:webHidden/>
              </w:rPr>
              <w:tab/>
            </w:r>
            <w:r w:rsidR="00C27EA1">
              <w:rPr>
                <w:webHidden/>
              </w:rPr>
              <w:fldChar w:fldCharType="begin"/>
            </w:r>
            <w:r w:rsidR="00C27EA1">
              <w:rPr>
                <w:webHidden/>
              </w:rPr>
              <w:instrText xml:space="preserve"> PAGEREF _Toc158033487 \h </w:instrText>
            </w:r>
            <w:r w:rsidR="00C27EA1">
              <w:rPr>
                <w:webHidden/>
              </w:rPr>
            </w:r>
            <w:r w:rsidR="00C27EA1">
              <w:rPr>
                <w:webHidden/>
              </w:rPr>
              <w:fldChar w:fldCharType="separate"/>
            </w:r>
            <w:r>
              <w:rPr>
                <w:webHidden/>
              </w:rPr>
              <w:t>67</w:t>
            </w:r>
            <w:r w:rsidR="00C27EA1">
              <w:rPr>
                <w:webHidden/>
              </w:rPr>
              <w:fldChar w:fldCharType="end"/>
            </w:r>
          </w:hyperlink>
        </w:p>
        <w:p w14:paraId="6D995DFB" w14:textId="24FBFE53" w:rsidR="00C27EA1" w:rsidRDefault="00505185">
          <w:pPr>
            <w:pStyle w:val="TOC3"/>
            <w:rPr>
              <w:rFonts w:asciiTheme="minorHAnsi" w:eastAsiaTheme="minorEastAsia" w:hAnsiTheme="minorHAnsi" w:cstheme="minorBidi"/>
              <w:noProof/>
            </w:rPr>
          </w:pPr>
          <w:hyperlink w:anchor="_Toc158033488" w:history="1">
            <w:r w:rsidR="00C27EA1" w:rsidRPr="0000452B">
              <w:rPr>
                <w:rStyle w:val="Hyperlink"/>
                <w:noProof/>
              </w:rPr>
              <w:t>Leave of absence to attend proceedings</w:t>
            </w:r>
            <w:r w:rsidR="00C27EA1">
              <w:rPr>
                <w:noProof/>
                <w:webHidden/>
              </w:rPr>
              <w:tab/>
            </w:r>
            <w:r w:rsidR="00C27EA1">
              <w:rPr>
                <w:noProof/>
                <w:webHidden/>
              </w:rPr>
              <w:fldChar w:fldCharType="begin"/>
            </w:r>
            <w:r w:rsidR="00C27EA1">
              <w:rPr>
                <w:noProof/>
                <w:webHidden/>
              </w:rPr>
              <w:instrText xml:space="preserve"> PAGEREF _Toc158033488 \h </w:instrText>
            </w:r>
            <w:r w:rsidR="00C27EA1">
              <w:rPr>
                <w:noProof/>
                <w:webHidden/>
              </w:rPr>
            </w:r>
            <w:r w:rsidR="00C27EA1">
              <w:rPr>
                <w:noProof/>
                <w:webHidden/>
              </w:rPr>
              <w:fldChar w:fldCharType="separate"/>
            </w:r>
            <w:r>
              <w:rPr>
                <w:noProof/>
                <w:webHidden/>
              </w:rPr>
              <w:t>69</w:t>
            </w:r>
            <w:r w:rsidR="00C27EA1">
              <w:rPr>
                <w:noProof/>
                <w:webHidden/>
              </w:rPr>
              <w:fldChar w:fldCharType="end"/>
            </w:r>
          </w:hyperlink>
        </w:p>
        <w:p w14:paraId="2FB747AB" w14:textId="1474908A" w:rsidR="00C27EA1" w:rsidRDefault="00505185" w:rsidP="000B20B5">
          <w:pPr>
            <w:pStyle w:val="TOC2"/>
            <w:rPr>
              <w:rFonts w:eastAsiaTheme="minorEastAsia" w:cstheme="minorBidi"/>
              <w:szCs w:val="22"/>
              <w:lang w:eastAsia="en-AU"/>
            </w:rPr>
          </w:pPr>
          <w:hyperlink w:anchor="_Toc158033489" w:history="1">
            <w:r w:rsidR="00C27EA1" w:rsidRPr="0000452B">
              <w:rPr>
                <w:rStyle w:val="Hyperlink"/>
              </w:rPr>
              <w:t>Delegates’ rights</w:t>
            </w:r>
            <w:r w:rsidR="00C27EA1">
              <w:rPr>
                <w:webHidden/>
              </w:rPr>
              <w:tab/>
            </w:r>
            <w:r w:rsidR="00C27EA1">
              <w:rPr>
                <w:webHidden/>
              </w:rPr>
              <w:fldChar w:fldCharType="begin"/>
            </w:r>
            <w:r w:rsidR="00C27EA1">
              <w:rPr>
                <w:webHidden/>
              </w:rPr>
              <w:instrText xml:space="preserve"> PAGEREF _Toc158033489 \h </w:instrText>
            </w:r>
            <w:r w:rsidR="00C27EA1">
              <w:rPr>
                <w:webHidden/>
              </w:rPr>
            </w:r>
            <w:r w:rsidR="00C27EA1">
              <w:rPr>
                <w:webHidden/>
              </w:rPr>
              <w:fldChar w:fldCharType="separate"/>
            </w:r>
            <w:r>
              <w:rPr>
                <w:webHidden/>
              </w:rPr>
              <w:t>69</w:t>
            </w:r>
            <w:r w:rsidR="00C27EA1">
              <w:rPr>
                <w:webHidden/>
              </w:rPr>
              <w:fldChar w:fldCharType="end"/>
            </w:r>
          </w:hyperlink>
        </w:p>
        <w:p w14:paraId="25452ABD" w14:textId="7E6C6E46" w:rsidR="00C27EA1" w:rsidRDefault="00505185">
          <w:pPr>
            <w:pStyle w:val="TOC3"/>
            <w:rPr>
              <w:rFonts w:asciiTheme="minorHAnsi" w:eastAsiaTheme="minorEastAsia" w:hAnsiTheme="minorHAnsi" w:cstheme="minorBidi"/>
              <w:noProof/>
            </w:rPr>
          </w:pPr>
          <w:hyperlink w:anchor="_Toc158033490" w:history="1">
            <w:r w:rsidR="00C27EA1" w:rsidRPr="0000452B">
              <w:rPr>
                <w:rStyle w:val="Hyperlink"/>
                <w:noProof/>
              </w:rPr>
              <w:t>Supporting the role of union delegates</w:t>
            </w:r>
            <w:r w:rsidR="00C27EA1">
              <w:rPr>
                <w:noProof/>
                <w:webHidden/>
              </w:rPr>
              <w:tab/>
            </w:r>
            <w:r w:rsidR="00C27EA1">
              <w:rPr>
                <w:noProof/>
                <w:webHidden/>
              </w:rPr>
              <w:fldChar w:fldCharType="begin"/>
            </w:r>
            <w:r w:rsidR="00C27EA1">
              <w:rPr>
                <w:noProof/>
                <w:webHidden/>
              </w:rPr>
              <w:instrText xml:space="preserve"> PAGEREF _Toc158033490 \h </w:instrText>
            </w:r>
            <w:r w:rsidR="00C27EA1">
              <w:rPr>
                <w:noProof/>
                <w:webHidden/>
              </w:rPr>
            </w:r>
            <w:r w:rsidR="00C27EA1">
              <w:rPr>
                <w:noProof/>
                <w:webHidden/>
              </w:rPr>
              <w:fldChar w:fldCharType="separate"/>
            </w:r>
            <w:r>
              <w:rPr>
                <w:noProof/>
                <w:webHidden/>
              </w:rPr>
              <w:t>69</w:t>
            </w:r>
            <w:r w:rsidR="00C27EA1">
              <w:rPr>
                <w:noProof/>
                <w:webHidden/>
              </w:rPr>
              <w:fldChar w:fldCharType="end"/>
            </w:r>
          </w:hyperlink>
        </w:p>
        <w:p w14:paraId="6985504D" w14:textId="2E08879D" w:rsidR="00C27EA1" w:rsidRDefault="00505185" w:rsidP="00C27EA1">
          <w:pPr>
            <w:pStyle w:val="TOC1"/>
            <w:rPr>
              <w:rFonts w:eastAsiaTheme="minorEastAsia" w:cstheme="minorBidi"/>
              <w:lang w:eastAsia="en-AU"/>
            </w:rPr>
          </w:pPr>
          <w:hyperlink w:anchor="_Toc158033491" w:history="1">
            <w:r w:rsidR="00C27EA1" w:rsidRPr="0000452B">
              <w:rPr>
                <w:rStyle w:val="Hyperlink"/>
              </w:rPr>
              <w:t>Section 11: Separation and retention</w:t>
            </w:r>
            <w:r w:rsidR="00C27EA1">
              <w:rPr>
                <w:webHidden/>
              </w:rPr>
              <w:tab/>
            </w:r>
            <w:r w:rsidR="00C27EA1">
              <w:rPr>
                <w:webHidden/>
              </w:rPr>
              <w:fldChar w:fldCharType="begin"/>
            </w:r>
            <w:r w:rsidR="00C27EA1">
              <w:rPr>
                <w:webHidden/>
              </w:rPr>
              <w:instrText xml:space="preserve"> PAGEREF _Toc158033491 \h </w:instrText>
            </w:r>
            <w:r w:rsidR="00C27EA1">
              <w:rPr>
                <w:webHidden/>
              </w:rPr>
            </w:r>
            <w:r w:rsidR="00C27EA1">
              <w:rPr>
                <w:webHidden/>
              </w:rPr>
              <w:fldChar w:fldCharType="separate"/>
            </w:r>
            <w:r>
              <w:rPr>
                <w:webHidden/>
              </w:rPr>
              <w:t>71</w:t>
            </w:r>
            <w:r w:rsidR="00C27EA1">
              <w:rPr>
                <w:webHidden/>
              </w:rPr>
              <w:fldChar w:fldCharType="end"/>
            </w:r>
          </w:hyperlink>
        </w:p>
        <w:p w14:paraId="3A668A4A" w14:textId="6ACD0EC6" w:rsidR="00C27EA1" w:rsidRDefault="00505185" w:rsidP="000B20B5">
          <w:pPr>
            <w:pStyle w:val="TOC2"/>
            <w:rPr>
              <w:rFonts w:eastAsiaTheme="minorEastAsia" w:cstheme="minorBidi"/>
              <w:szCs w:val="22"/>
              <w:lang w:eastAsia="en-AU"/>
            </w:rPr>
          </w:pPr>
          <w:hyperlink w:anchor="_Toc158033492" w:history="1">
            <w:r w:rsidR="00C27EA1" w:rsidRPr="0000452B">
              <w:rPr>
                <w:rStyle w:val="Hyperlink"/>
              </w:rPr>
              <w:t>Resignation</w:t>
            </w:r>
            <w:r w:rsidR="00C27EA1">
              <w:rPr>
                <w:webHidden/>
              </w:rPr>
              <w:tab/>
            </w:r>
            <w:r w:rsidR="00C27EA1">
              <w:rPr>
                <w:webHidden/>
              </w:rPr>
              <w:fldChar w:fldCharType="begin"/>
            </w:r>
            <w:r w:rsidR="00C27EA1">
              <w:rPr>
                <w:webHidden/>
              </w:rPr>
              <w:instrText xml:space="preserve"> PAGEREF _Toc158033492 \h </w:instrText>
            </w:r>
            <w:r w:rsidR="00C27EA1">
              <w:rPr>
                <w:webHidden/>
              </w:rPr>
            </w:r>
            <w:r w:rsidR="00C27EA1">
              <w:rPr>
                <w:webHidden/>
              </w:rPr>
              <w:fldChar w:fldCharType="separate"/>
            </w:r>
            <w:r>
              <w:rPr>
                <w:webHidden/>
              </w:rPr>
              <w:t>71</w:t>
            </w:r>
            <w:r w:rsidR="00C27EA1">
              <w:rPr>
                <w:webHidden/>
              </w:rPr>
              <w:fldChar w:fldCharType="end"/>
            </w:r>
          </w:hyperlink>
        </w:p>
        <w:p w14:paraId="0AD41D71" w14:textId="093DE986" w:rsidR="00C27EA1" w:rsidRDefault="00505185" w:rsidP="000B20B5">
          <w:pPr>
            <w:pStyle w:val="TOC2"/>
            <w:rPr>
              <w:rFonts w:eastAsiaTheme="minorEastAsia" w:cstheme="minorBidi"/>
              <w:szCs w:val="22"/>
              <w:lang w:eastAsia="en-AU"/>
            </w:rPr>
          </w:pPr>
          <w:hyperlink w:anchor="_Toc158033493" w:history="1">
            <w:r w:rsidR="00C27EA1" w:rsidRPr="0000452B">
              <w:rPr>
                <w:rStyle w:val="Hyperlink"/>
              </w:rPr>
              <w:t>Payment on death of an employee</w:t>
            </w:r>
            <w:r w:rsidR="00C27EA1">
              <w:rPr>
                <w:webHidden/>
              </w:rPr>
              <w:tab/>
            </w:r>
            <w:r w:rsidR="00C27EA1">
              <w:rPr>
                <w:webHidden/>
              </w:rPr>
              <w:fldChar w:fldCharType="begin"/>
            </w:r>
            <w:r w:rsidR="00C27EA1">
              <w:rPr>
                <w:webHidden/>
              </w:rPr>
              <w:instrText xml:space="preserve"> PAGEREF _Toc158033493 \h </w:instrText>
            </w:r>
            <w:r w:rsidR="00C27EA1">
              <w:rPr>
                <w:webHidden/>
              </w:rPr>
            </w:r>
            <w:r w:rsidR="00C27EA1">
              <w:rPr>
                <w:webHidden/>
              </w:rPr>
              <w:fldChar w:fldCharType="separate"/>
            </w:r>
            <w:r>
              <w:rPr>
                <w:webHidden/>
              </w:rPr>
              <w:t>71</w:t>
            </w:r>
            <w:r w:rsidR="00C27EA1">
              <w:rPr>
                <w:webHidden/>
              </w:rPr>
              <w:fldChar w:fldCharType="end"/>
            </w:r>
          </w:hyperlink>
        </w:p>
        <w:p w14:paraId="067A2264" w14:textId="5975EBFF" w:rsidR="00C27EA1" w:rsidRDefault="00505185" w:rsidP="000B20B5">
          <w:pPr>
            <w:pStyle w:val="TOC2"/>
            <w:rPr>
              <w:rFonts w:eastAsiaTheme="minorEastAsia" w:cstheme="minorBidi"/>
              <w:szCs w:val="22"/>
              <w:lang w:eastAsia="en-AU"/>
            </w:rPr>
          </w:pPr>
          <w:hyperlink w:anchor="_Toc158033494" w:history="1">
            <w:r w:rsidR="00C27EA1" w:rsidRPr="0000452B">
              <w:rPr>
                <w:rStyle w:val="Hyperlink"/>
              </w:rPr>
              <w:t>Redeployment, retraining, redundancy</w:t>
            </w:r>
            <w:r w:rsidR="00C27EA1">
              <w:rPr>
                <w:webHidden/>
              </w:rPr>
              <w:tab/>
            </w:r>
            <w:r w:rsidR="00C27EA1">
              <w:rPr>
                <w:webHidden/>
              </w:rPr>
              <w:fldChar w:fldCharType="begin"/>
            </w:r>
            <w:r w:rsidR="00C27EA1">
              <w:rPr>
                <w:webHidden/>
              </w:rPr>
              <w:instrText xml:space="preserve"> PAGEREF _Toc158033494 \h </w:instrText>
            </w:r>
            <w:r w:rsidR="00C27EA1">
              <w:rPr>
                <w:webHidden/>
              </w:rPr>
            </w:r>
            <w:r w:rsidR="00C27EA1">
              <w:rPr>
                <w:webHidden/>
              </w:rPr>
              <w:fldChar w:fldCharType="separate"/>
            </w:r>
            <w:r>
              <w:rPr>
                <w:webHidden/>
              </w:rPr>
              <w:t>71</w:t>
            </w:r>
            <w:r w:rsidR="00C27EA1">
              <w:rPr>
                <w:webHidden/>
              </w:rPr>
              <w:fldChar w:fldCharType="end"/>
            </w:r>
          </w:hyperlink>
        </w:p>
        <w:p w14:paraId="1685FB7F" w14:textId="012B7914" w:rsidR="00C27EA1" w:rsidRDefault="00505185">
          <w:pPr>
            <w:pStyle w:val="TOC3"/>
            <w:rPr>
              <w:rFonts w:asciiTheme="minorHAnsi" w:eastAsiaTheme="minorEastAsia" w:hAnsiTheme="minorHAnsi" w:cstheme="minorBidi"/>
              <w:noProof/>
            </w:rPr>
          </w:pPr>
          <w:hyperlink w:anchor="_Toc158033495" w:history="1">
            <w:r w:rsidR="00C27EA1" w:rsidRPr="0000452B">
              <w:rPr>
                <w:rStyle w:val="Hyperlink"/>
                <w:noProof/>
              </w:rPr>
              <w:t>Consultation</w:t>
            </w:r>
            <w:r w:rsidR="00C27EA1">
              <w:rPr>
                <w:noProof/>
                <w:webHidden/>
              </w:rPr>
              <w:tab/>
            </w:r>
            <w:r w:rsidR="00C27EA1">
              <w:rPr>
                <w:noProof/>
                <w:webHidden/>
              </w:rPr>
              <w:fldChar w:fldCharType="begin"/>
            </w:r>
            <w:r w:rsidR="00C27EA1">
              <w:rPr>
                <w:noProof/>
                <w:webHidden/>
              </w:rPr>
              <w:instrText xml:space="preserve"> PAGEREF _Toc158033495 \h </w:instrText>
            </w:r>
            <w:r w:rsidR="00C27EA1">
              <w:rPr>
                <w:noProof/>
                <w:webHidden/>
              </w:rPr>
            </w:r>
            <w:r w:rsidR="00C27EA1">
              <w:rPr>
                <w:noProof/>
                <w:webHidden/>
              </w:rPr>
              <w:fldChar w:fldCharType="separate"/>
            </w:r>
            <w:r>
              <w:rPr>
                <w:noProof/>
                <w:webHidden/>
              </w:rPr>
              <w:t>71</w:t>
            </w:r>
            <w:r w:rsidR="00C27EA1">
              <w:rPr>
                <w:noProof/>
                <w:webHidden/>
              </w:rPr>
              <w:fldChar w:fldCharType="end"/>
            </w:r>
          </w:hyperlink>
        </w:p>
        <w:p w14:paraId="2D0DEE36" w14:textId="659454FE" w:rsidR="00C27EA1" w:rsidRDefault="00505185">
          <w:pPr>
            <w:pStyle w:val="TOC3"/>
            <w:rPr>
              <w:rFonts w:asciiTheme="minorHAnsi" w:eastAsiaTheme="minorEastAsia" w:hAnsiTheme="minorHAnsi" w:cstheme="minorBidi"/>
              <w:noProof/>
            </w:rPr>
          </w:pPr>
          <w:hyperlink w:anchor="_Toc158033496" w:history="1">
            <w:r w:rsidR="00C27EA1" w:rsidRPr="0000452B">
              <w:rPr>
                <w:rStyle w:val="Hyperlink"/>
                <w:noProof/>
              </w:rPr>
              <w:t>Severance pay</w:t>
            </w:r>
            <w:r w:rsidR="00C27EA1">
              <w:rPr>
                <w:noProof/>
                <w:webHidden/>
              </w:rPr>
              <w:tab/>
            </w:r>
            <w:r w:rsidR="00C27EA1">
              <w:rPr>
                <w:noProof/>
                <w:webHidden/>
              </w:rPr>
              <w:fldChar w:fldCharType="begin"/>
            </w:r>
            <w:r w:rsidR="00C27EA1">
              <w:rPr>
                <w:noProof/>
                <w:webHidden/>
              </w:rPr>
              <w:instrText xml:space="preserve"> PAGEREF _Toc158033496 \h </w:instrText>
            </w:r>
            <w:r w:rsidR="00C27EA1">
              <w:rPr>
                <w:noProof/>
                <w:webHidden/>
              </w:rPr>
            </w:r>
            <w:r w:rsidR="00C27EA1">
              <w:rPr>
                <w:noProof/>
                <w:webHidden/>
              </w:rPr>
              <w:fldChar w:fldCharType="separate"/>
            </w:r>
            <w:r>
              <w:rPr>
                <w:noProof/>
                <w:webHidden/>
              </w:rPr>
              <w:t>73</w:t>
            </w:r>
            <w:r w:rsidR="00C27EA1">
              <w:rPr>
                <w:noProof/>
                <w:webHidden/>
              </w:rPr>
              <w:fldChar w:fldCharType="end"/>
            </w:r>
          </w:hyperlink>
        </w:p>
        <w:p w14:paraId="0A785481" w14:textId="096E18E2" w:rsidR="00C27EA1" w:rsidRDefault="00505185">
          <w:pPr>
            <w:pStyle w:val="TOC3"/>
            <w:rPr>
              <w:rFonts w:asciiTheme="minorHAnsi" w:eastAsiaTheme="minorEastAsia" w:hAnsiTheme="minorHAnsi" w:cstheme="minorBidi"/>
              <w:noProof/>
            </w:rPr>
          </w:pPr>
          <w:hyperlink w:anchor="_Toc158033497" w:history="1">
            <w:r w:rsidR="00C27EA1" w:rsidRPr="0000452B">
              <w:rPr>
                <w:rStyle w:val="Hyperlink"/>
                <w:noProof/>
              </w:rPr>
              <w:t>Service for severance pay purposes</w:t>
            </w:r>
            <w:r w:rsidR="00C27EA1">
              <w:rPr>
                <w:noProof/>
                <w:webHidden/>
              </w:rPr>
              <w:tab/>
            </w:r>
            <w:r w:rsidR="00C27EA1">
              <w:rPr>
                <w:noProof/>
                <w:webHidden/>
              </w:rPr>
              <w:fldChar w:fldCharType="begin"/>
            </w:r>
            <w:r w:rsidR="00C27EA1">
              <w:rPr>
                <w:noProof/>
                <w:webHidden/>
              </w:rPr>
              <w:instrText xml:space="preserve"> PAGEREF _Toc158033497 \h </w:instrText>
            </w:r>
            <w:r w:rsidR="00C27EA1">
              <w:rPr>
                <w:noProof/>
                <w:webHidden/>
              </w:rPr>
            </w:r>
            <w:r w:rsidR="00C27EA1">
              <w:rPr>
                <w:noProof/>
                <w:webHidden/>
              </w:rPr>
              <w:fldChar w:fldCharType="separate"/>
            </w:r>
            <w:r>
              <w:rPr>
                <w:noProof/>
                <w:webHidden/>
              </w:rPr>
              <w:t>73</w:t>
            </w:r>
            <w:r w:rsidR="00C27EA1">
              <w:rPr>
                <w:noProof/>
                <w:webHidden/>
              </w:rPr>
              <w:fldChar w:fldCharType="end"/>
            </w:r>
          </w:hyperlink>
        </w:p>
        <w:p w14:paraId="454E85E5" w14:textId="32BB5C78" w:rsidR="00C27EA1" w:rsidRDefault="00505185">
          <w:pPr>
            <w:pStyle w:val="TOC3"/>
            <w:rPr>
              <w:rFonts w:asciiTheme="minorHAnsi" w:eastAsiaTheme="minorEastAsia" w:hAnsiTheme="minorHAnsi" w:cstheme="minorBidi"/>
              <w:noProof/>
            </w:rPr>
          </w:pPr>
          <w:hyperlink w:anchor="_Toc158033498" w:history="1">
            <w:r w:rsidR="00C27EA1" w:rsidRPr="0000452B">
              <w:rPr>
                <w:rStyle w:val="Hyperlink"/>
                <w:noProof/>
              </w:rPr>
              <w:t>Redeployment</w:t>
            </w:r>
            <w:r w:rsidR="00C27EA1">
              <w:rPr>
                <w:noProof/>
                <w:webHidden/>
              </w:rPr>
              <w:tab/>
            </w:r>
            <w:r w:rsidR="00C27EA1">
              <w:rPr>
                <w:noProof/>
                <w:webHidden/>
              </w:rPr>
              <w:fldChar w:fldCharType="begin"/>
            </w:r>
            <w:r w:rsidR="00C27EA1">
              <w:rPr>
                <w:noProof/>
                <w:webHidden/>
              </w:rPr>
              <w:instrText xml:space="preserve"> PAGEREF _Toc158033498 \h </w:instrText>
            </w:r>
            <w:r w:rsidR="00C27EA1">
              <w:rPr>
                <w:noProof/>
                <w:webHidden/>
              </w:rPr>
            </w:r>
            <w:r w:rsidR="00C27EA1">
              <w:rPr>
                <w:noProof/>
                <w:webHidden/>
              </w:rPr>
              <w:fldChar w:fldCharType="separate"/>
            </w:r>
            <w:r>
              <w:rPr>
                <w:noProof/>
                <w:webHidden/>
              </w:rPr>
              <w:t>74</w:t>
            </w:r>
            <w:r w:rsidR="00C27EA1">
              <w:rPr>
                <w:noProof/>
                <w:webHidden/>
              </w:rPr>
              <w:fldChar w:fldCharType="end"/>
            </w:r>
          </w:hyperlink>
        </w:p>
        <w:p w14:paraId="70738266" w14:textId="3FCD8950" w:rsidR="00C27EA1" w:rsidRDefault="00505185">
          <w:pPr>
            <w:pStyle w:val="TOC3"/>
            <w:rPr>
              <w:rFonts w:asciiTheme="minorHAnsi" w:eastAsiaTheme="minorEastAsia" w:hAnsiTheme="minorHAnsi" w:cstheme="minorBidi"/>
              <w:noProof/>
            </w:rPr>
          </w:pPr>
          <w:hyperlink w:anchor="_Toc158033499" w:history="1">
            <w:r w:rsidR="00C27EA1" w:rsidRPr="0000452B">
              <w:rPr>
                <w:rStyle w:val="Hyperlink"/>
                <w:noProof/>
              </w:rPr>
              <w:t>Leave and expenses to seek employment</w:t>
            </w:r>
            <w:r w:rsidR="00C27EA1">
              <w:rPr>
                <w:noProof/>
                <w:webHidden/>
              </w:rPr>
              <w:tab/>
            </w:r>
            <w:r w:rsidR="00C27EA1">
              <w:rPr>
                <w:noProof/>
                <w:webHidden/>
              </w:rPr>
              <w:fldChar w:fldCharType="begin"/>
            </w:r>
            <w:r w:rsidR="00C27EA1">
              <w:rPr>
                <w:noProof/>
                <w:webHidden/>
              </w:rPr>
              <w:instrText xml:space="preserve"> PAGEREF _Toc158033499 \h </w:instrText>
            </w:r>
            <w:r w:rsidR="00C27EA1">
              <w:rPr>
                <w:noProof/>
                <w:webHidden/>
              </w:rPr>
            </w:r>
            <w:r w:rsidR="00C27EA1">
              <w:rPr>
                <w:noProof/>
                <w:webHidden/>
              </w:rPr>
              <w:fldChar w:fldCharType="separate"/>
            </w:r>
            <w:r>
              <w:rPr>
                <w:noProof/>
                <w:webHidden/>
              </w:rPr>
              <w:t>75</w:t>
            </w:r>
            <w:r w:rsidR="00C27EA1">
              <w:rPr>
                <w:noProof/>
                <w:webHidden/>
              </w:rPr>
              <w:fldChar w:fldCharType="end"/>
            </w:r>
          </w:hyperlink>
        </w:p>
        <w:p w14:paraId="1A5E6597" w14:textId="317BA867" w:rsidR="00C27EA1" w:rsidRDefault="00505185">
          <w:pPr>
            <w:pStyle w:val="TOC3"/>
            <w:rPr>
              <w:rFonts w:asciiTheme="minorHAnsi" w:eastAsiaTheme="minorEastAsia" w:hAnsiTheme="minorHAnsi" w:cstheme="minorBidi"/>
              <w:noProof/>
            </w:rPr>
          </w:pPr>
          <w:hyperlink w:anchor="_Toc158033500" w:history="1">
            <w:r w:rsidR="00C27EA1" w:rsidRPr="0000452B">
              <w:rPr>
                <w:rStyle w:val="Hyperlink"/>
                <w:noProof/>
              </w:rPr>
              <w:t>Leave during redeployment period</w:t>
            </w:r>
            <w:r w:rsidR="00C27EA1">
              <w:rPr>
                <w:noProof/>
                <w:webHidden/>
              </w:rPr>
              <w:tab/>
            </w:r>
            <w:r w:rsidR="00C27EA1">
              <w:rPr>
                <w:noProof/>
                <w:webHidden/>
              </w:rPr>
              <w:fldChar w:fldCharType="begin"/>
            </w:r>
            <w:r w:rsidR="00C27EA1">
              <w:rPr>
                <w:noProof/>
                <w:webHidden/>
              </w:rPr>
              <w:instrText xml:space="preserve"> PAGEREF _Toc158033500 \h </w:instrText>
            </w:r>
            <w:r w:rsidR="00C27EA1">
              <w:rPr>
                <w:noProof/>
                <w:webHidden/>
              </w:rPr>
            </w:r>
            <w:r w:rsidR="00C27EA1">
              <w:rPr>
                <w:noProof/>
                <w:webHidden/>
              </w:rPr>
              <w:fldChar w:fldCharType="separate"/>
            </w:r>
            <w:r>
              <w:rPr>
                <w:noProof/>
                <w:webHidden/>
              </w:rPr>
              <w:t>75</w:t>
            </w:r>
            <w:r w:rsidR="00C27EA1">
              <w:rPr>
                <w:noProof/>
                <w:webHidden/>
              </w:rPr>
              <w:fldChar w:fldCharType="end"/>
            </w:r>
          </w:hyperlink>
        </w:p>
        <w:p w14:paraId="326BFFF0" w14:textId="05D058B6" w:rsidR="00C27EA1" w:rsidRDefault="00505185">
          <w:pPr>
            <w:pStyle w:val="TOC3"/>
            <w:rPr>
              <w:rFonts w:asciiTheme="minorHAnsi" w:eastAsiaTheme="minorEastAsia" w:hAnsiTheme="minorHAnsi" w:cstheme="minorBidi"/>
              <w:noProof/>
            </w:rPr>
          </w:pPr>
          <w:hyperlink w:anchor="_Toc158033501" w:history="1">
            <w:r w:rsidR="00C27EA1" w:rsidRPr="0000452B">
              <w:rPr>
                <w:rStyle w:val="Hyperlink"/>
                <w:noProof/>
              </w:rPr>
              <w:t>Involuntary termination after redeployment period</w:t>
            </w:r>
            <w:r w:rsidR="00C27EA1">
              <w:rPr>
                <w:noProof/>
                <w:webHidden/>
              </w:rPr>
              <w:tab/>
            </w:r>
            <w:r w:rsidR="00C27EA1">
              <w:rPr>
                <w:noProof/>
                <w:webHidden/>
              </w:rPr>
              <w:fldChar w:fldCharType="begin"/>
            </w:r>
            <w:r w:rsidR="00C27EA1">
              <w:rPr>
                <w:noProof/>
                <w:webHidden/>
              </w:rPr>
              <w:instrText xml:space="preserve"> PAGEREF _Toc158033501 \h </w:instrText>
            </w:r>
            <w:r w:rsidR="00C27EA1">
              <w:rPr>
                <w:noProof/>
                <w:webHidden/>
              </w:rPr>
            </w:r>
            <w:r w:rsidR="00C27EA1">
              <w:rPr>
                <w:noProof/>
                <w:webHidden/>
              </w:rPr>
              <w:fldChar w:fldCharType="separate"/>
            </w:r>
            <w:r>
              <w:rPr>
                <w:noProof/>
                <w:webHidden/>
              </w:rPr>
              <w:t>75</w:t>
            </w:r>
            <w:r w:rsidR="00C27EA1">
              <w:rPr>
                <w:noProof/>
                <w:webHidden/>
              </w:rPr>
              <w:fldChar w:fldCharType="end"/>
            </w:r>
          </w:hyperlink>
        </w:p>
        <w:p w14:paraId="744668DC" w14:textId="077D0318" w:rsidR="00C27EA1" w:rsidRDefault="00505185">
          <w:pPr>
            <w:pStyle w:val="TOC3"/>
            <w:rPr>
              <w:rFonts w:asciiTheme="minorHAnsi" w:eastAsiaTheme="minorEastAsia" w:hAnsiTheme="minorHAnsi" w:cstheme="minorBidi"/>
              <w:noProof/>
            </w:rPr>
          </w:pPr>
          <w:hyperlink w:anchor="_Toc158033502" w:history="1">
            <w:r w:rsidR="00C27EA1" w:rsidRPr="0000452B">
              <w:rPr>
                <w:rStyle w:val="Hyperlink"/>
                <w:noProof/>
              </w:rPr>
              <w:t>Reduction in classification</w:t>
            </w:r>
            <w:r w:rsidR="00C27EA1">
              <w:rPr>
                <w:noProof/>
                <w:webHidden/>
              </w:rPr>
              <w:tab/>
            </w:r>
            <w:r w:rsidR="00C27EA1">
              <w:rPr>
                <w:noProof/>
                <w:webHidden/>
              </w:rPr>
              <w:fldChar w:fldCharType="begin"/>
            </w:r>
            <w:r w:rsidR="00C27EA1">
              <w:rPr>
                <w:noProof/>
                <w:webHidden/>
              </w:rPr>
              <w:instrText xml:space="preserve"> PAGEREF _Toc158033502 \h </w:instrText>
            </w:r>
            <w:r w:rsidR="00C27EA1">
              <w:rPr>
                <w:noProof/>
                <w:webHidden/>
              </w:rPr>
            </w:r>
            <w:r w:rsidR="00C27EA1">
              <w:rPr>
                <w:noProof/>
                <w:webHidden/>
              </w:rPr>
              <w:fldChar w:fldCharType="separate"/>
            </w:r>
            <w:r>
              <w:rPr>
                <w:noProof/>
                <w:webHidden/>
              </w:rPr>
              <w:t>76</w:t>
            </w:r>
            <w:r w:rsidR="00C27EA1">
              <w:rPr>
                <w:noProof/>
                <w:webHidden/>
              </w:rPr>
              <w:fldChar w:fldCharType="end"/>
            </w:r>
          </w:hyperlink>
        </w:p>
        <w:p w14:paraId="4C31B57C" w14:textId="3B79CE40" w:rsidR="00C27EA1" w:rsidRDefault="00505185">
          <w:pPr>
            <w:pStyle w:val="TOC3"/>
            <w:rPr>
              <w:rFonts w:asciiTheme="minorHAnsi" w:eastAsiaTheme="minorEastAsia" w:hAnsiTheme="minorHAnsi" w:cstheme="minorBidi"/>
              <w:noProof/>
            </w:rPr>
          </w:pPr>
          <w:hyperlink w:anchor="_Toc158033503" w:history="1">
            <w:r w:rsidR="00C27EA1" w:rsidRPr="0000452B">
              <w:rPr>
                <w:rStyle w:val="Hyperlink"/>
                <w:noProof/>
              </w:rPr>
              <w:t>Reviews</w:t>
            </w:r>
            <w:r w:rsidR="00C27EA1">
              <w:rPr>
                <w:noProof/>
                <w:webHidden/>
              </w:rPr>
              <w:tab/>
            </w:r>
            <w:r w:rsidR="00C27EA1">
              <w:rPr>
                <w:noProof/>
                <w:webHidden/>
              </w:rPr>
              <w:fldChar w:fldCharType="begin"/>
            </w:r>
            <w:r w:rsidR="00C27EA1">
              <w:rPr>
                <w:noProof/>
                <w:webHidden/>
              </w:rPr>
              <w:instrText xml:space="preserve"> PAGEREF _Toc158033503 \h </w:instrText>
            </w:r>
            <w:r w:rsidR="00C27EA1">
              <w:rPr>
                <w:noProof/>
                <w:webHidden/>
              </w:rPr>
            </w:r>
            <w:r w:rsidR="00C27EA1">
              <w:rPr>
                <w:noProof/>
                <w:webHidden/>
              </w:rPr>
              <w:fldChar w:fldCharType="separate"/>
            </w:r>
            <w:r>
              <w:rPr>
                <w:noProof/>
                <w:webHidden/>
              </w:rPr>
              <w:t>76</w:t>
            </w:r>
            <w:r w:rsidR="00C27EA1">
              <w:rPr>
                <w:noProof/>
                <w:webHidden/>
              </w:rPr>
              <w:fldChar w:fldCharType="end"/>
            </w:r>
          </w:hyperlink>
        </w:p>
        <w:p w14:paraId="2A0C2FBD" w14:textId="1369405C" w:rsidR="00C27EA1" w:rsidRDefault="00505185">
          <w:pPr>
            <w:pStyle w:val="TOC3"/>
            <w:rPr>
              <w:rFonts w:asciiTheme="minorHAnsi" w:eastAsiaTheme="minorEastAsia" w:hAnsiTheme="minorHAnsi" w:cstheme="minorBidi"/>
              <w:noProof/>
            </w:rPr>
          </w:pPr>
          <w:hyperlink w:anchor="_Toc158033504" w:history="1">
            <w:r w:rsidR="00C27EA1" w:rsidRPr="0000452B">
              <w:rPr>
                <w:rStyle w:val="Hyperlink"/>
                <w:noProof/>
              </w:rPr>
              <w:t>Notice of termination</w:t>
            </w:r>
            <w:r w:rsidR="00C27EA1">
              <w:rPr>
                <w:noProof/>
                <w:webHidden/>
              </w:rPr>
              <w:tab/>
            </w:r>
            <w:r w:rsidR="00C27EA1">
              <w:rPr>
                <w:noProof/>
                <w:webHidden/>
              </w:rPr>
              <w:fldChar w:fldCharType="begin"/>
            </w:r>
            <w:r w:rsidR="00C27EA1">
              <w:rPr>
                <w:noProof/>
                <w:webHidden/>
              </w:rPr>
              <w:instrText xml:space="preserve"> PAGEREF _Toc158033504 \h </w:instrText>
            </w:r>
            <w:r w:rsidR="00C27EA1">
              <w:rPr>
                <w:noProof/>
                <w:webHidden/>
              </w:rPr>
            </w:r>
            <w:r w:rsidR="00C27EA1">
              <w:rPr>
                <w:noProof/>
                <w:webHidden/>
              </w:rPr>
              <w:fldChar w:fldCharType="separate"/>
            </w:r>
            <w:r>
              <w:rPr>
                <w:noProof/>
                <w:webHidden/>
              </w:rPr>
              <w:t>76</w:t>
            </w:r>
            <w:r w:rsidR="00C27EA1">
              <w:rPr>
                <w:noProof/>
                <w:webHidden/>
              </w:rPr>
              <w:fldChar w:fldCharType="end"/>
            </w:r>
          </w:hyperlink>
        </w:p>
        <w:p w14:paraId="30902966" w14:textId="5892D0D4" w:rsidR="00C27EA1" w:rsidRDefault="00505185">
          <w:pPr>
            <w:pStyle w:val="TOC3"/>
            <w:rPr>
              <w:rFonts w:asciiTheme="minorHAnsi" w:eastAsiaTheme="minorEastAsia" w:hAnsiTheme="minorHAnsi" w:cstheme="minorBidi"/>
              <w:noProof/>
            </w:rPr>
          </w:pPr>
          <w:hyperlink w:anchor="_Toc158033505" w:history="1">
            <w:r w:rsidR="00C27EA1" w:rsidRPr="0000452B">
              <w:rPr>
                <w:rStyle w:val="Hyperlink"/>
                <w:noProof/>
              </w:rPr>
              <w:t>Agreement not to prevent other action</w:t>
            </w:r>
            <w:r w:rsidR="00C27EA1">
              <w:rPr>
                <w:noProof/>
                <w:webHidden/>
              </w:rPr>
              <w:tab/>
            </w:r>
            <w:r w:rsidR="00C27EA1">
              <w:rPr>
                <w:noProof/>
                <w:webHidden/>
              </w:rPr>
              <w:fldChar w:fldCharType="begin"/>
            </w:r>
            <w:r w:rsidR="00C27EA1">
              <w:rPr>
                <w:noProof/>
                <w:webHidden/>
              </w:rPr>
              <w:instrText xml:space="preserve"> PAGEREF _Toc158033505 \h </w:instrText>
            </w:r>
            <w:r w:rsidR="00C27EA1">
              <w:rPr>
                <w:noProof/>
                <w:webHidden/>
              </w:rPr>
            </w:r>
            <w:r w:rsidR="00C27EA1">
              <w:rPr>
                <w:noProof/>
                <w:webHidden/>
              </w:rPr>
              <w:fldChar w:fldCharType="separate"/>
            </w:r>
            <w:r>
              <w:rPr>
                <w:noProof/>
                <w:webHidden/>
              </w:rPr>
              <w:t>76</w:t>
            </w:r>
            <w:r w:rsidR="00C27EA1">
              <w:rPr>
                <w:noProof/>
                <w:webHidden/>
              </w:rPr>
              <w:fldChar w:fldCharType="end"/>
            </w:r>
          </w:hyperlink>
        </w:p>
        <w:p w14:paraId="2590E953" w14:textId="319AA335" w:rsidR="00C27EA1" w:rsidRDefault="00505185" w:rsidP="00C27EA1">
          <w:pPr>
            <w:pStyle w:val="TOC1"/>
            <w:rPr>
              <w:rFonts w:eastAsiaTheme="minorEastAsia" w:cstheme="minorBidi"/>
              <w:lang w:eastAsia="en-AU"/>
            </w:rPr>
          </w:pPr>
          <w:hyperlink w:anchor="_Toc158033506" w:history="1">
            <w:r w:rsidR="00C27EA1" w:rsidRPr="0000452B">
              <w:rPr>
                <w:rStyle w:val="Hyperlink"/>
              </w:rPr>
              <w:t>Attachment A – Base salaries</w:t>
            </w:r>
            <w:r w:rsidR="00C27EA1">
              <w:rPr>
                <w:webHidden/>
              </w:rPr>
              <w:tab/>
            </w:r>
            <w:r w:rsidR="00C27EA1">
              <w:rPr>
                <w:webHidden/>
              </w:rPr>
              <w:fldChar w:fldCharType="begin"/>
            </w:r>
            <w:r w:rsidR="00C27EA1">
              <w:rPr>
                <w:webHidden/>
              </w:rPr>
              <w:instrText xml:space="preserve"> PAGEREF _Toc158033506 \h </w:instrText>
            </w:r>
            <w:r w:rsidR="00C27EA1">
              <w:rPr>
                <w:webHidden/>
              </w:rPr>
            </w:r>
            <w:r w:rsidR="00C27EA1">
              <w:rPr>
                <w:webHidden/>
              </w:rPr>
              <w:fldChar w:fldCharType="separate"/>
            </w:r>
            <w:r>
              <w:rPr>
                <w:webHidden/>
              </w:rPr>
              <w:t>77</w:t>
            </w:r>
            <w:r w:rsidR="00C27EA1">
              <w:rPr>
                <w:webHidden/>
              </w:rPr>
              <w:fldChar w:fldCharType="end"/>
            </w:r>
          </w:hyperlink>
        </w:p>
        <w:p w14:paraId="4353E2A1" w14:textId="5B0E4125" w:rsidR="00C27EA1" w:rsidRDefault="00505185">
          <w:pPr>
            <w:pStyle w:val="TOC3"/>
            <w:rPr>
              <w:rFonts w:asciiTheme="minorHAnsi" w:eastAsiaTheme="minorEastAsia" w:hAnsiTheme="minorHAnsi" w:cstheme="minorBidi"/>
              <w:noProof/>
            </w:rPr>
          </w:pPr>
          <w:hyperlink w:anchor="_Toc158033507" w:history="1">
            <w:r w:rsidR="00C27EA1" w:rsidRPr="0000452B">
              <w:rPr>
                <w:rStyle w:val="Hyperlink"/>
                <w:noProof/>
              </w:rPr>
              <w:t>Table AA.1 – General stream</w:t>
            </w:r>
            <w:r w:rsidR="00C27EA1">
              <w:rPr>
                <w:noProof/>
                <w:webHidden/>
              </w:rPr>
              <w:tab/>
            </w:r>
            <w:r w:rsidR="00C27EA1">
              <w:rPr>
                <w:noProof/>
                <w:webHidden/>
              </w:rPr>
              <w:fldChar w:fldCharType="begin"/>
            </w:r>
            <w:r w:rsidR="00C27EA1">
              <w:rPr>
                <w:noProof/>
                <w:webHidden/>
              </w:rPr>
              <w:instrText xml:space="preserve"> PAGEREF _Toc158033507 \h </w:instrText>
            </w:r>
            <w:r w:rsidR="00C27EA1">
              <w:rPr>
                <w:noProof/>
                <w:webHidden/>
              </w:rPr>
            </w:r>
            <w:r w:rsidR="00C27EA1">
              <w:rPr>
                <w:noProof/>
                <w:webHidden/>
              </w:rPr>
              <w:fldChar w:fldCharType="separate"/>
            </w:r>
            <w:r>
              <w:rPr>
                <w:noProof/>
                <w:webHidden/>
              </w:rPr>
              <w:t>77</w:t>
            </w:r>
            <w:r w:rsidR="00C27EA1">
              <w:rPr>
                <w:noProof/>
                <w:webHidden/>
              </w:rPr>
              <w:fldChar w:fldCharType="end"/>
            </w:r>
          </w:hyperlink>
        </w:p>
        <w:p w14:paraId="042A0D4A" w14:textId="311E7472" w:rsidR="00C27EA1" w:rsidRDefault="00505185">
          <w:pPr>
            <w:pStyle w:val="TOC3"/>
            <w:rPr>
              <w:rFonts w:asciiTheme="minorHAnsi" w:eastAsiaTheme="minorEastAsia" w:hAnsiTheme="minorHAnsi" w:cstheme="minorBidi"/>
              <w:noProof/>
            </w:rPr>
          </w:pPr>
          <w:hyperlink w:anchor="_Toc158033508" w:history="1">
            <w:r w:rsidR="00C27EA1" w:rsidRPr="0000452B">
              <w:rPr>
                <w:rStyle w:val="Hyperlink"/>
                <w:noProof/>
              </w:rPr>
              <w:t>Table AA.2 - Science and technical stream</w:t>
            </w:r>
            <w:r w:rsidR="00C27EA1">
              <w:rPr>
                <w:noProof/>
                <w:webHidden/>
              </w:rPr>
              <w:tab/>
            </w:r>
            <w:r w:rsidR="00C27EA1">
              <w:rPr>
                <w:noProof/>
                <w:webHidden/>
              </w:rPr>
              <w:fldChar w:fldCharType="begin"/>
            </w:r>
            <w:r w:rsidR="00C27EA1">
              <w:rPr>
                <w:noProof/>
                <w:webHidden/>
              </w:rPr>
              <w:instrText xml:space="preserve"> PAGEREF _Toc158033508 \h </w:instrText>
            </w:r>
            <w:r w:rsidR="00C27EA1">
              <w:rPr>
                <w:noProof/>
                <w:webHidden/>
              </w:rPr>
            </w:r>
            <w:r w:rsidR="00C27EA1">
              <w:rPr>
                <w:noProof/>
                <w:webHidden/>
              </w:rPr>
              <w:fldChar w:fldCharType="separate"/>
            </w:r>
            <w:r>
              <w:rPr>
                <w:noProof/>
                <w:webHidden/>
              </w:rPr>
              <w:t>78</w:t>
            </w:r>
            <w:r w:rsidR="00C27EA1">
              <w:rPr>
                <w:noProof/>
                <w:webHidden/>
              </w:rPr>
              <w:fldChar w:fldCharType="end"/>
            </w:r>
          </w:hyperlink>
        </w:p>
        <w:p w14:paraId="5C4C7858" w14:textId="271320F6" w:rsidR="00C27EA1" w:rsidRDefault="00505185">
          <w:pPr>
            <w:pStyle w:val="TOC3"/>
            <w:rPr>
              <w:rFonts w:asciiTheme="minorHAnsi" w:eastAsiaTheme="minorEastAsia" w:hAnsiTheme="minorHAnsi" w:cstheme="minorBidi"/>
              <w:noProof/>
            </w:rPr>
          </w:pPr>
          <w:hyperlink w:anchor="_Toc158033509" w:history="1">
            <w:r w:rsidR="00C27EA1" w:rsidRPr="0000452B">
              <w:rPr>
                <w:rStyle w:val="Hyperlink"/>
                <w:noProof/>
              </w:rPr>
              <w:t>Table AA.3 – Trade measurement stream</w:t>
            </w:r>
            <w:r w:rsidR="00C27EA1">
              <w:rPr>
                <w:noProof/>
                <w:webHidden/>
              </w:rPr>
              <w:tab/>
            </w:r>
            <w:r w:rsidR="00C27EA1">
              <w:rPr>
                <w:noProof/>
                <w:webHidden/>
              </w:rPr>
              <w:fldChar w:fldCharType="begin"/>
            </w:r>
            <w:r w:rsidR="00C27EA1">
              <w:rPr>
                <w:noProof/>
                <w:webHidden/>
              </w:rPr>
              <w:instrText xml:space="preserve"> PAGEREF _Toc158033509 \h </w:instrText>
            </w:r>
            <w:r w:rsidR="00C27EA1">
              <w:rPr>
                <w:noProof/>
                <w:webHidden/>
              </w:rPr>
            </w:r>
            <w:r w:rsidR="00C27EA1">
              <w:rPr>
                <w:noProof/>
                <w:webHidden/>
              </w:rPr>
              <w:fldChar w:fldCharType="separate"/>
            </w:r>
            <w:r>
              <w:rPr>
                <w:noProof/>
                <w:webHidden/>
              </w:rPr>
              <w:t>79</w:t>
            </w:r>
            <w:r w:rsidR="00C27EA1">
              <w:rPr>
                <w:noProof/>
                <w:webHidden/>
              </w:rPr>
              <w:fldChar w:fldCharType="end"/>
            </w:r>
          </w:hyperlink>
        </w:p>
        <w:p w14:paraId="7CB1A51A" w14:textId="4E16192A" w:rsidR="00C27EA1" w:rsidRDefault="00505185">
          <w:pPr>
            <w:pStyle w:val="TOC3"/>
            <w:rPr>
              <w:rFonts w:asciiTheme="minorHAnsi" w:eastAsiaTheme="minorEastAsia" w:hAnsiTheme="minorHAnsi" w:cstheme="minorBidi"/>
              <w:noProof/>
            </w:rPr>
          </w:pPr>
          <w:hyperlink w:anchor="_Toc158033510" w:history="1">
            <w:r w:rsidR="00C27EA1" w:rsidRPr="0000452B">
              <w:rPr>
                <w:rStyle w:val="Hyperlink"/>
                <w:noProof/>
              </w:rPr>
              <w:t>Table AA.4 – Legal stream</w:t>
            </w:r>
            <w:r w:rsidR="00C27EA1">
              <w:rPr>
                <w:noProof/>
                <w:webHidden/>
              </w:rPr>
              <w:tab/>
            </w:r>
            <w:r w:rsidR="00C27EA1">
              <w:rPr>
                <w:noProof/>
                <w:webHidden/>
              </w:rPr>
              <w:fldChar w:fldCharType="begin"/>
            </w:r>
            <w:r w:rsidR="00C27EA1">
              <w:rPr>
                <w:noProof/>
                <w:webHidden/>
              </w:rPr>
              <w:instrText xml:space="preserve"> PAGEREF _Toc158033510 \h </w:instrText>
            </w:r>
            <w:r w:rsidR="00C27EA1">
              <w:rPr>
                <w:noProof/>
                <w:webHidden/>
              </w:rPr>
            </w:r>
            <w:r w:rsidR="00C27EA1">
              <w:rPr>
                <w:noProof/>
                <w:webHidden/>
              </w:rPr>
              <w:fldChar w:fldCharType="separate"/>
            </w:r>
            <w:r>
              <w:rPr>
                <w:noProof/>
                <w:webHidden/>
              </w:rPr>
              <w:t>80</w:t>
            </w:r>
            <w:r w:rsidR="00C27EA1">
              <w:rPr>
                <w:noProof/>
                <w:webHidden/>
              </w:rPr>
              <w:fldChar w:fldCharType="end"/>
            </w:r>
          </w:hyperlink>
        </w:p>
        <w:p w14:paraId="4617CE2E" w14:textId="64AE96B7" w:rsidR="00C27EA1" w:rsidRDefault="00505185" w:rsidP="00C27EA1">
          <w:pPr>
            <w:pStyle w:val="TOC1"/>
            <w:rPr>
              <w:rFonts w:eastAsiaTheme="minorEastAsia" w:cstheme="minorBidi"/>
              <w:lang w:eastAsia="en-AU"/>
            </w:rPr>
          </w:pPr>
          <w:hyperlink w:anchor="_Toc158033511" w:history="1">
            <w:r w:rsidR="00C27EA1" w:rsidRPr="0000452B">
              <w:rPr>
                <w:rStyle w:val="Hyperlink"/>
              </w:rPr>
              <w:t>Attachment B – Supported wage system</w:t>
            </w:r>
            <w:r w:rsidR="00C27EA1">
              <w:rPr>
                <w:webHidden/>
              </w:rPr>
              <w:tab/>
            </w:r>
            <w:r w:rsidR="00C27EA1">
              <w:rPr>
                <w:webHidden/>
              </w:rPr>
              <w:fldChar w:fldCharType="begin"/>
            </w:r>
            <w:r w:rsidR="00C27EA1">
              <w:rPr>
                <w:webHidden/>
              </w:rPr>
              <w:instrText xml:space="preserve"> PAGEREF _Toc158033511 \h </w:instrText>
            </w:r>
            <w:r w:rsidR="00C27EA1">
              <w:rPr>
                <w:webHidden/>
              </w:rPr>
            </w:r>
            <w:r w:rsidR="00C27EA1">
              <w:rPr>
                <w:webHidden/>
              </w:rPr>
              <w:fldChar w:fldCharType="separate"/>
            </w:r>
            <w:r>
              <w:rPr>
                <w:webHidden/>
              </w:rPr>
              <w:t>81</w:t>
            </w:r>
            <w:r w:rsidR="00C27EA1">
              <w:rPr>
                <w:webHidden/>
              </w:rPr>
              <w:fldChar w:fldCharType="end"/>
            </w:r>
          </w:hyperlink>
        </w:p>
        <w:p w14:paraId="1A4D9EBE" w14:textId="05780C28" w:rsidR="00C27EA1" w:rsidRDefault="00505185">
          <w:pPr>
            <w:pStyle w:val="TOC3"/>
            <w:rPr>
              <w:rFonts w:asciiTheme="minorHAnsi" w:eastAsiaTheme="minorEastAsia" w:hAnsiTheme="minorHAnsi" w:cstheme="minorBidi"/>
              <w:noProof/>
            </w:rPr>
          </w:pPr>
          <w:hyperlink w:anchor="_Toc158033512" w:history="1">
            <w:r w:rsidR="00C27EA1" w:rsidRPr="0000452B">
              <w:rPr>
                <w:rStyle w:val="Hyperlink"/>
                <w:noProof/>
              </w:rPr>
              <w:t>Eligibility criteria</w:t>
            </w:r>
            <w:r w:rsidR="00C27EA1">
              <w:rPr>
                <w:noProof/>
                <w:webHidden/>
              </w:rPr>
              <w:tab/>
            </w:r>
            <w:r w:rsidR="00C27EA1">
              <w:rPr>
                <w:noProof/>
                <w:webHidden/>
              </w:rPr>
              <w:fldChar w:fldCharType="begin"/>
            </w:r>
            <w:r w:rsidR="00C27EA1">
              <w:rPr>
                <w:noProof/>
                <w:webHidden/>
              </w:rPr>
              <w:instrText xml:space="preserve"> PAGEREF _Toc158033512 \h </w:instrText>
            </w:r>
            <w:r w:rsidR="00C27EA1">
              <w:rPr>
                <w:noProof/>
                <w:webHidden/>
              </w:rPr>
            </w:r>
            <w:r w:rsidR="00C27EA1">
              <w:rPr>
                <w:noProof/>
                <w:webHidden/>
              </w:rPr>
              <w:fldChar w:fldCharType="separate"/>
            </w:r>
            <w:r>
              <w:rPr>
                <w:noProof/>
                <w:webHidden/>
              </w:rPr>
              <w:t>81</w:t>
            </w:r>
            <w:r w:rsidR="00C27EA1">
              <w:rPr>
                <w:noProof/>
                <w:webHidden/>
              </w:rPr>
              <w:fldChar w:fldCharType="end"/>
            </w:r>
          </w:hyperlink>
        </w:p>
        <w:p w14:paraId="2ECFA54F" w14:textId="689C0FFA" w:rsidR="00C27EA1" w:rsidRDefault="00505185">
          <w:pPr>
            <w:pStyle w:val="TOC3"/>
            <w:rPr>
              <w:rFonts w:asciiTheme="minorHAnsi" w:eastAsiaTheme="minorEastAsia" w:hAnsiTheme="minorHAnsi" w:cstheme="minorBidi"/>
              <w:noProof/>
            </w:rPr>
          </w:pPr>
          <w:hyperlink w:anchor="_Toc158033513" w:history="1">
            <w:r w:rsidR="00C27EA1" w:rsidRPr="0000452B">
              <w:rPr>
                <w:rStyle w:val="Hyperlink"/>
                <w:noProof/>
              </w:rPr>
              <w:t>Supported wage rates</w:t>
            </w:r>
            <w:r w:rsidR="00C27EA1">
              <w:rPr>
                <w:noProof/>
                <w:webHidden/>
              </w:rPr>
              <w:tab/>
            </w:r>
            <w:r w:rsidR="00C27EA1">
              <w:rPr>
                <w:noProof/>
                <w:webHidden/>
              </w:rPr>
              <w:fldChar w:fldCharType="begin"/>
            </w:r>
            <w:r w:rsidR="00C27EA1">
              <w:rPr>
                <w:noProof/>
                <w:webHidden/>
              </w:rPr>
              <w:instrText xml:space="preserve"> PAGEREF _Toc158033513 \h </w:instrText>
            </w:r>
            <w:r w:rsidR="00C27EA1">
              <w:rPr>
                <w:noProof/>
                <w:webHidden/>
              </w:rPr>
            </w:r>
            <w:r w:rsidR="00C27EA1">
              <w:rPr>
                <w:noProof/>
                <w:webHidden/>
              </w:rPr>
              <w:fldChar w:fldCharType="separate"/>
            </w:r>
            <w:r>
              <w:rPr>
                <w:noProof/>
                <w:webHidden/>
              </w:rPr>
              <w:t>81</w:t>
            </w:r>
            <w:r w:rsidR="00C27EA1">
              <w:rPr>
                <w:noProof/>
                <w:webHidden/>
              </w:rPr>
              <w:fldChar w:fldCharType="end"/>
            </w:r>
          </w:hyperlink>
        </w:p>
        <w:p w14:paraId="6F0589B5" w14:textId="64DCD055" w:rsidR="00C27EA1" w:rsidRDefault="00505185">
          <w:pPr>
            <w:pStyle w:val="TOC3"/>
            <w:rPr>
              <w:rFonts w:asciiTheme="minorHAnsi" w:eastAsiaTheme="minorEastAsia" w:hAnsiTheme="minorHAnsi" w:cstheme="minorBidi"/>
              <w:noProof/>
            </w:rPr>
          </w:pPr>
          <w:hyperlink w:anchor="_Toc158033514" w:history="1">
            <w:r w:rsidR="00C27EA1" w:rsidRPr="0000452B">
              <w:rPr>
                <w:rStyle w:val="Hyperlink"/>
                <w:noProof/>
              </w:rPr>
              <w:t>Table AB.1 - Applicable percentage of relevant minimum wage paid to applicable employees</w:t>
            </w:r>
            <w:r w:rsidR="00C27EA1">
              <w:rPr>
                <w:noProof/>
                <w:webHidden/>
              </w:rPr>
              <w:tab/>
            </w:r>
            <w:r w:rsidR="00C27EA1">
              <w:rPr>
                <w:noProof/>
                <w:webHidden/>
              </w:rPr>
              <w:fldChar w:fldCharType="begin"/>
            </w:r>
            <w:r w:rsidR="00C27EA1">
              <w:rPr>
                <w:noProof/>
                <w:webHidden/>
              </w:rPr>
              <w:instrText xml:space="preserve"> PAGEREF _Toc158033514 \h </w:instrText>
            </w:r>
            <w:r w:rsidR="00C27EA1">
              <w:rPr>
                <w:noProof/>
                <w:webHidden/>
              </w:rPr>
            </w:r>
            <w:r w:rsidR="00C27EA1">
              <w:rPr>
                <w:noProof/>
                <w:webHidden/>
              </w:rPr>
              <w:fldChar w:fldCharType="separate"/>
            </w:r>
            <w:r>
              <w:rPr>
                <w:noProof/>
                <w:webHidden/>
              </w:rPr>
              <w:t>81</w:t>
            </w:r>
            <w:r w:rsidR="00C27EA1">
              <w:rPr>
                <w:noProof/>
                <w:webHidden/>
              </w:rPr>
              <w:fldChar w:fldCharType="end"/>
            </w:r>
          </w:hyperlink>
        </w:p>
        <w:p w14:paraId="4280E5EE" w14:textId="7491A4F8" w:rsidR="00C27EA1" w:rsidRDefault="00505185">
          <w:pPr>
            <w:pStyle w:val="TOC3"/>
            <w:rPr>
              <w:rFonts w:asciiTheme="minorHAnsi" w:eastAsiaTheme="minorEastAsia" w:hAnsiTheme="minorHAnsi" w:cstheme="minorBidi"/>
              <w:noProof/>
            </w:rPr>
          </w:pPr>
          <w:hyperlink w:anchor="_Toc158033515" w:history="1">
            <w:r w:rsidR="00C27EA1" w:rsidRPr="0000452B">
              <w:rPr>
                <w:rStyle w:val="Hyperlink"/>
                <w:noProof/>
              </w:rPr>
              <w:t>Assessment of capacity</w:t>
            </w:r>
            <w:r w:rsidR="00C27EA1">
              <w:rPr>
                <w:noProof/>
                <w:webHidden/>
              </w:rPr>
              <w:tab/>
            </w:r>
            <w:r w:rsidR="00C27EA1">
              <w:rPr>
                <w:noProof/>
                <w:webHidden/>
              </w:rPr>
              <w:fldChar w:fldCharType="begin"/>
            </w:r>
            <w:r w:rsidR="00C27EA1">
              <w:rPr>
                <w:noProof/>
                <w:webHidden/>
              </w:rPr>
              <w:instrText xml:space="preserve"> PAGEREF _Toc158033515 \h </w:instrText>
            </w:r>
            <w:r w:rsidR="00C27EA1">
              <w:rPr>
                <w:noProof/>
                <w:webHidden/>
              </w:rPr>
            </w:r>
            <w:r w:rsidR="00C27EA1">
              <w:rPr>
                <w:noProof/>
                <w:webHidden/>
              </w:rPr>
              <w:fldChar w:fldCharType="separate"/>
            </w:r>
            <w:r>
              <w:rPr>
                <w:noProof/>
                <w:webHidden/>
              </w:rPr>
              <w:t>82</w:t>
            </w:r>
            <w:r w:rsidR="00C27EA1">
              <w:rPr>
                <w:noProof/>
                <w:webHidden/>
              </w:rPr>
              <w:fldChar w:fldCharType="end"/>
            </w:r>
          </w:hyperlink>
        </w:p>
        <w:p w14:paraId="6601BAFE" w14:textId="1B774B94" w:rsidR="00C27EA1" w:rsidRDefault="00505185">
          <w:pPr>
            <w:pStyle w:val="TOC3"/>
            <w:rPr>
              <w:rFonts w:asciiTheme="minorHAnsi" w:eastAsiaTheme="minorEastAsia" w:hAnsiTheme="minorHAnsi" w:cstheme="minorBidi"/>
              <w:noProof/>
            </w:rPr>
          </w:pPr>
          <w:hyperlink w:anchor="_Toc158033516" w:history="1">
            <w:r w:rsidR="00C27EA1" w:rsidRPr="0000452B">
              <w:rPr>
                <w:rStyle w:val="Hyperlink"/>
                <w:noProof/>
              </w:rPr>
              <w:t>Lodgement of SWS wage assessment agreement</w:t>
            </w:r>
            <w:r w:rsidR="00C27EA1">
              <w:rPr>
                <w:noProof/>
                <w:webHidden/>
              </w:rPr>
              <w:tab/>
            </w:r>
            <w:r w:rsidR="00C27EA1">
              <w:rPr>
                <w:noProof/>
                <w:webHidden/>
              </w:rPr>
              <w:fldChar w:fldCharType="begin"/>
            </w:r>
            <w:r w:rsidR="00C27EA1">
              <w:rPr>
                <w:noProof/>
                <w:webHidden/>
              </w:rPr>
              <w:instrText xml:space="preserve"> PAGEREF _Toc158033516 \h </w:instrText>
            </w:r>
            <w:r w:rsidR="00C27EA1">
              <w:rPr>
                <w:noProof/>
                <w:webHidden/>
              </w:rPr>
            </w:r>
            <w:r w:rsidR="00C27EA1">
              <w:rPr>
                <w:noProof/>
                <w:webHidden/>
              </w:rPr>
              <w:fldChar w:fldCharType="separate"/>
            </w:r>
            <w:r>
              <w:rPr>
                <w:noProof/>
                <w:webHidden/>
              </w:rPr>
              <w:t>82</w:t>
            </w:r>
            <w:r w:rsidR="00C27EA1">
              <w:rPr>
                <w:noProof/>
                <w:webHidden/>
              </w:rPr>
              <w:fldChar w:fldCharType="end"/>
            </w:r>
          </w:hyperlink>
        </w:p>
        <w:p w14:paraId="6B6F92D0" w14:textId="6E019CB0" w:rsidR="00C27EA1" w:rsidRDefault="00505185">
          <w:pPr>
            <w:pStyle w:val="TOC3"/>
            <w:rPr>
              <w:rFonts w:asciiTheme="minorHAnsi" w:eastAsiaTheme="minorEastAsia" w:hAnsiTheme="minorHAnsi" w:cstheme="minorBidi"/>
              <w:noProof/>
            </w:rPr>
          </w:pPr>
          <w:hyperlink w:anchor="_Toc158033517" w:history="1">
            <w:r w:rsidR="00C27EA1" w:rsidRPr="0000452B">
              <w:rPr>
                <w:rStyle w:val="Hyperlink"/>
                <w:noProof/>
              </w:rPr>
              <w:t>Review of assessment</w:t>
            </w:r>
            <w:r w:rsidR="00C27EA1">
              <w:rPr>
                <w:noProof/>
                <w:webHidden/>
              </w:rPr>
              <w:tab/>
            </w:r>
            <w:r w:rsidR="00C27EA1">
              <w:rPr>
                <w:noProof/>
                <w:webHidden/>
              </w:rPr>
              <w:fldChar w:fldCharType="begin"/>
            </w:r>
            <w:r w:rsidR="00C27EA1">
              <w:rPr>
                <w:noProof/>
                <w:webHidden/>
              </w:rPr>
              <w:instrText xml:space="preserve"> PAGEREF _Toc158033517 \h </w:instrText>
            </w:r>
            <w:r w:rsidR="00C27EA1">
              <w:rPr>
                <w:noProof/>
                <w:webHidden/>
              </w:rPr>
            </w:r>
            <w:r w:rsidR="00C27EA1">
              <w:rPr>
                <w:noProof/>
                <w:webHidden/>
              </w:rPr>
              <w:fldChar w:fldCharType="separate"/>
            </w:r>
            <w:r>
              <w:rPr>
                <w:noProof/>
                <w:webHidden/>
              </w:rPr>
              <w:t>82</w:t>
            </w:r>
            <w:r w:rsidR="00C27EA1">
              <w:rPr>
                <w:noProof/>
                <w:webHidden/>
              </w:rPr>
              <w:fldChar w:fldCharType="end"/>
            </w:r>
          </w:hyperlink>
        </w:p>
        <w:p w14:paraId="32602F06" w14:textId="68D0497E" w:rsidR="00C27EA1" w:rsidRDefault="00505185">
          <w:pPr>
            <w:pStyle w:val="TOC3"/>
            <w:rPr>
              <w:rFonts w:asciiTheme="minorHAnsi" w:eastAsiaTheme="minorEastAsia" w:hAnsiTheme="minorHAnsi" w:cstheme="minorBidi"/>
              <w:noProof/>
            </w:rPr>
          </w:pPr>
          <w:hyperlink w:anchor="_Toc158033518" w:history="1">
            <w:r w:rsidR="00C27EA1" w:rsidRPr="0000452B">
              <w:rPr>
                <w:rStyle w:val="Hyperlink"/>
                <w:noProof/>
              </w:rPr>
              <w:t>Other terms and conditions of employment</w:t>
            </w:r>
            <w:r w:rsidR="00C27EA1">
              <w:rPr>
                <w:noProof/>
                <w:webHidden/>
              </w:rPr>
              <w:tab/>
            </w:r>
            <w:r w:rsidR="00C27EA1">
              <w:rPr>
                <w:noProof/>
                <w:webHidden/>
              </w:rPr>
              <w:fldChar w:fldCharType="begin"/>
            </w:r>
            <w:r w:rsidR="00C27EA1">
              <w:rPr>
                <w:noProof/>
                <w:webHidden/>
              </w:rPr>
              <w:instrText xml:space="preserve"> PAGEREF _Toc158033518 \h </w:instrText>
            </w:r>
            <w:r w:rsidR="00C27EA1">
              <w:rPr>
                <w:noProof/>
                <w:webHidden/>
              </w:rPr>
            </w:r>
            <w:r w:rsidR="00C27EA1">
              <w:rPr>
                <w:noProof/>
                <w:webHidden/>
              </w:rPr>
              <w:fldChar w:fldCharType="separate"/>
            </w:r>
            <w:r>
              <w:rPr>
                <w:noProof/>
                <w:webHidden/>
              </w:rPr>
              <w:t>82</w:t>
            </w:r>
            <w:r w:rsidR="00C27EA1">
              <w:rPr>
                <w:noProof/>
                <w:webHidden/>
              </w:rPr>
              <w:fldChar w:fldCharType="end"/>
            </w:r>
          </w:hyperlink>
        </w:p>
        <w:p w14:paraId="2EF8BD97" w14:textId="60C259BE" w:rsidR="00C27EA1" w:rsidRDefault="00505185">
          <w:pPr>
            <w:pStyle w:val="TOC3"/>
            <w:rPr>
              <w:rFonts w:asciiTheme="minorHAnsi" w:eastAsiaTheme="minorEastAsia" w:hAnsiTheme="minorHAnsi" w:cstheme="minorBidi"/>
              <w:noProof/>
            </w:rPr>
          </w:pPr>
          <w:hyperlink w:anchor="_Toc158033519" w:history="1">
            <w:r w:rsidR="00C27EA1" w:rsidRPr="0000452B">
              <w:rPr>
                <w:rStyle w:val="Hyperlink"/>
                <w:noProof/>
              </w:rPr>
              <w:t>Workplace adjustment</w:t>
            </w:r>
            <w:r w:rsidR="00C27EA1">
              <w:rPr>
                <w:noProof/>
                <w:webHidden/>
              </w:rPr>
              <w:tab/>
            </w:r>
            <w:r w:rsidR="00C27EA1">
              <w:rPr>
                <w:noProof/>
                <w:webHidden/>
              </w:rPr>
              <w:fldChar w:fldCharType="begin"/>
            </w:r>
            <w:r w:rsidR="00C27EA1">
              <w:rPr>
                <w:noProof/>
                <w:webHidden/>
              </w:rPr>
              <w:instrText xml:space="preserve"> PAGEREF _Toc158033519 \h </w:instrText>
            </w:r>
            <w:r w:rsidR="00C27EA1">
              <w:rPr>
                <w:noProof/>
                <w:webHidden/>
              </w:rPr>
            </w:r>
            <w:r w:rsidR="00C27EA1">
              <w:rPr>
                <w:noProof/>
                <w:webHidden/>
              </w:rPr>
              <w:fldChar w:fldCharType="separate"/>
            </w:r>
            <w:r>
              <w:rPr>
                <w:noProof/>
                <w:webHidden/>
              </w:rPr>
              <w:t>82</w:t>
            </w:r>
            <w:r w:rsidR="00C27EA1">
              <w:rPr>
                <w:noProof/>
                <w:webHidden/>
              </w:rPr>
              <w:fldChar w:fldCharType="end"/>
            </w:r>
          </w:hyperlink>
        </w:p>
        <w:p w14:paraId="178E1D7A" w14:textId="151DC922" w:rsidR="00C27EA1" w:rsidRDefault="00505185">
          <w:pPr>
            <w:pStyle w:val="TOC3"/>
            <w:rPr>
              <w:rFonts w:asciiTheme="minorHAnsi" w:eastAsiaTheme="minorEastAsia" w:hAnsiTheme="minorHAnsi" w:cstheme="minorBidi"/>
              <w:noProof/>
            </w:rPr>
          </w:pPr>
          <w:hyperlink w:anchor="_Toc158033520" w:history="1">
            <w:r w:rsidR="00C27EA1" w:rsidRPr="0000452B">
              <w:rPr>
                <w:rStyle w:val="Hyperlink"/>
                <w:noProof/>
              </w:rPr>
              <w:t>Trial period</w:t>
            </w:r>
            <w:r w:rsidR="00C27EA1">
              <w:rPr>
                <w:noProof/>
                <w:webHidden/>
              </w:rPr>
              <w:tab/>
            </w:r>
            <w:r w:rsidR="00C27EA1">
              <w:rPr>
                <w:noProof/>
                <w:webHidden/>
              </w:rPr>
              <w:fldChar w:fldCharType="begin"/>
            </w:r>
            <w:r w:rsidR="00C27EA1">
              <w:rPr>
                <w:noProof/>
                <w:webHidden/>
              </w:rPr>
              <w:instrText xml:space="preserve"> PAGEREF _Toc158033520 \h </w:instrText>
            </w:r>
            <w:r w:rsidR="00C27EA1">
              <w:rPr>
                <w:noProof/>
                <w:webHidden/>
              </w:rPr>
            </w:r>
            <w:r w:rsidR="00C27EA1">
              <w:rPr>
                <w:noProof/>
                <w:webHidden/>
              </w:rPr>
              <w:fldChar w:fldCharType="separate"/>
            </w:r>
            <w:r>
              <w:rPr>
                <w:noProof/>
                <w:webHidden/>
              </w:rPr>
              <w:t>82</w:t>
            </w:r>
            <w:r w:rsidR="00C27EA1">
              <w:rPr>
                <w:noProof/>
                <w:webHidden/>
              </w:rPr>
              <w:fldChar w:fldCharType="end"/>
            </w:r>
          </w:hyperlink>
        </w:p>
        <w:p w14:paraId="420DA012" w14:textId="5E8CE3AA" w:rsidR="00C27EA1" w:rsidRDefault="00505185" w:rsidP="00C27EA1">
          <w:pPr>
            <w:pStyle w:val="TOC1"/>
            <w:rPr>
              <w:rFonts w:eastAsiaTheme="minorEastAsia" w:cstheme="minorBidi"/>
              <w:lang w:eastAsia="en-AU"/>
            </w:rPr>
          </w:pPr>
          <w:hyperlink w:anchor="_Toc158033521" w:history="1">
            <w:r w:rsidR="00C27EA1" w:rsidRPr="0000452B">
              <w:rPr>
                <w:rStyle w:val="Hyperlink"/>
              </w:rPr>
              <w:t>Attachment C – Matters relating to specific groups of employees</w:t>
            </w:r>
            <w:r w:rsidR="00C27EA1">
              <w:rPr>
                <w:webHidden/>
              </w:rPr>
              <w:tab/>
            </w:r>
            <w:r w:rsidR="00C27EA1">
              <w:rPr>
                <w:webHidden/>
              </w:rPr>
              <w:fldChar w:fldCharType="begin"/>
            </w:r>
            <w:r w:rsidR="00C27EA1">
              <w:rPr>
                <w:webHidden/>
              </w:rPr>
              <w:instrText xml:space="preserve"> PAGEREF _Toc158033521 \h </w:instrText>
            </w:r>
            <w:r w:rsidR="00C27EA1">
              <w:rPr>
                <w:webHidden/>
              </w:rPr>
            </w:r>
            <w:r w:rsidR="00C27EA1">
              <w:rPr>
                <w:webHidden/>
              </w:rPr>
              <w:fldChar w:fldCharType="separate"/>
            </w:r>
            <w:r>
              <w:rPr>
                <w:webHidden/>
              </w:rPr>
              <w:t>84</w:t>
            </w:r>
            <w:r w:rsidR="00C27EA1">
              <w:rPr>
                <w:webHidden/>
              </w:rPr>
              <w:fldChar w:fldCharType="end"/>
            </w:r>
          </w:hyperlink>
        </w:p>
        <w:p w14:paraId="1FC2A8B5" w14:textId="72230409" w:rsidR="00C27EA1" w:rsidRDefault="00505185" w:rsidP="000B20B5">
          <w:pPr>
            <w:pStyle w:val="TOC2"/>
            <w:rPr>
              <w:rFonts w:eastAsiaTheme="minorEastAsia" w:cstheme="minorBidi"/>
              <w:szCs w:val="22"/>
              <w:lang w:eastAsia="en-AU"/>
            </w:rPr>
          </w:pPr>
          <w:hyperlink w:anchor="_Toc158033522" w:history="1">
            <w:r w:rsidR="00C27EA1" w:rsidRPr="0000452B">
              <w:rPr>
                <w:rStyle w:val="Hyperlink"/>
              </w:rPr>
              <w:t>NMI employees - special regional conditions</w:t>
            </w:r>
            <w:r w:rsidR="00C27EA1">
              <w:rPr>
                <w:webHidden/>
              </w:rPr>
              <w:tab/>
            </w:r>
            <w:r w:rsidR="00C27EA1">
              <w:rPr>
                <w:webHidden/>
              </w:rPr>
              <w:fldChar w:fldCharType="begin"/>
            </w:r>
            <w:r w:rsidR="00C27EA1">
              <w:rPr>
                <w:webHidden/>
              </w:rPr>
              <w:instrText xml:space="preserve"> PAGEREF _Toc158033522 \h </w:instrText>
            </w:r>
            <w:r w:rsidR="00C27EA1">
              <w:rPr>
                <w:webHidden/>
              </w:rPr>
            </w:r>
            <w:r w:rsidR="00C27EA1">
              <w:rPr>
                <w:webHidden/>
              </w:rPr>
              <w:fldChar w:fldCharType="separate"/>
            </w:r>
            <w:r>
              <w:rPr>
                <w:webHidden/>
              </w:rPr>
              <w:t>84</w:t>
            </w:r>
            <w:r w:rsidR="00C27EA1">
              <w:rPr>
                <w:webHidden/>
              </w:rPr>
              <w:fldChar w:fldCharType="end"/>
            </w:r>
          </w:hyperlink>
        </w:p>
        <w:p w14:paraId="0CCE45E9" w14:textId="342C03B7" w:rsidR="00D3685E" w:rsidRDefault="008947C8" w:rsidP="000B20B5">
          <w:pPr>
            <w:pStyle w:val="TOC2"/>
          </w:pPr>
          <w:r>
            <w:rPr>
              <w:rFonts w:cstheme="minorHAnsi"/>
              <w:b/>
            </w:rPr>
            <w:fldChar w:fldCharType="end"/>
          </w:r>
        </w:p>
      </w:sdtContent>
    </w:sdt>
    <w:p w14:paraId="6638149D" w14:textId="7F1995D1" w:rsidR="008D521B" w:rsidRDefault="008D521B" w:rsidP="00D3685E">
      <w:pPr>
        <w:rPr>
          <w:b/>
          <w:sz w:val="28"/>
          <w:szCs w:val="28"/>
        </w:rPr>
      </w:pPr>
    </w:p>
    <w:p w14:paraId="77F4578B" w14:textId="77777777" w:rsidR="008D521B" w:rsidRDefault="008D521B">
      <w:pPr>
        <w:rPr>
          <w:b/>
          <w:sz w:val="28"/>
          <w:szCs w:val="28"/>
        </w:rPr>
      </w:pPr>
    </w:p>
    <w:p w14:paraId="79644788" w14:textId="77777777" w:rsidR="008D521B" w:rsidRDefault="008D521B">
      <w:pPr>
        <w:rPr>
          <w:b/>
          <w:sz w:val="28"/>
          <w:szCs w:val="28"/>
        </w:rPr>
      </w:pPr>
    </w:p>
    <w:p w14:paraId="378A42AF" w14:textId="77777777" w:rsidR="00CA1215" w:rsidRDefault="00CA1215" w:rsidP="00952776">
      <w:pPr>
        <w:pStyle w:val="Heading1"/>
      </w:pPr>
      <w:bookmarkStart w:id="25" w:name="_Toc148016980"/>
      <w:bookmarkStart w:id="26" w:name="_Toc148017187"/>
      <w:r>
        <w:br w:type="page"/>
      </w:r>
    </w:p>
    <w:p w14:paraId="51167C6F" w14:textId="17FF486D" w:rsidR="007A7655" w:rsidRPr="002C10B5" w:rsidRDefault="00541311" w:rsidP="00952776">
      <w:pPr>
        <w:pStyle w:val="Heading1"/>
      </w:pPr>
      <w:bookmarkStart w:id="27" w:name="_Toc152844109"/>
      <w:bookmarkStart w:id="28" w:name="_Toc158033365"/>
      <w:bookmarkStart w:id="29" w:name="_Toc150368881"/>
      <w:r w:rsidRPr="002C10B5">
        <w:t xml:space="preserve">Section 1 - </w:t>
      </w:r>
      <w:r w:rsidR="00952776" w:rsidRPr="002C10B5">
        <w:t>Technical m</w:t>
      </w:r>
      <w:r w:rsidR="00BC6158" w:rsidRPr="002C10B5">
        <w:t>atters</w:t>
      </w:r>
      <w:bookmarkEnd w:id="25"/>
      <w:bookmarkEnd w:id="26"/>
      <w:bookmarkEnd w:id="27"/>
      <w:bookmarkEnd w:id="28"/>
      <w:r w:rsidR="00BC6158" w:rsidRPr="002C10B5">
        <w:t xml:space="preserve"> </w:t>
      </w:r>
    </w:p>
    <w:p w14:paraId="20A05FB0" w14:textId="00AB75F3" w:rsidR="008D7747" w:rsidRPr="002C10B5" w:rsidRDefault="00952776" w:rsidP="00BC6807">
      <w:pPr>
        <w:pStyle w:val="Heading2"/>
      </w:pPr>
      <w:bookmarkStart w:id="30" w:name="_Toc148016981"/>
      <w:bookmarkStart w:id="31" w:name="_Toc148017188"/>
      <w:bookmarkStart w:id="32" w:name="_Toc150368882"/>
      <w:bookmarkStart w:id="33" w:name="_Toc152844110"/>
      <w:bookmarkStart w:id="34" w:name="_Toc158033366"/>
      <w:bookmarkEnd w:id="29"/>
      <w:r w:rsidRPr="002C10B5">
        <w:t>T</w:t>
      </w:r>
      <w:r w:rsidR="008D7747" w:rsidRPr="002C10B5">
        <w:t>itle</w:t>
      </w:r>
      <w:bookmarkEnd w:id="30"/>
      <w:bookmarkEnd w:id="31"/>
      <w:bookmarkEnd w:id="32"/>
      <w:bookmarkEnd w:id="33"/>
      <w:bookmarkEnd w:id="34"/>
    </w:p>
    <w:p w14:paraId="4383985D" w14:textId="4026AD26" w:rsidR="008D7747" w:rsidRPr="002C10B5" w:rsidRDefault="00AC6E45" w:rsidP="00CC4FB7">
      <w:pPr>
        <w:pStyle w:val="ListParagraph"/>
        <w:numPr>
          <w:ilvl w:val="0"/>
          <w:numId w:val="11"/>
        </w:numPr>
        <w:contextualSpacing w:val="0"/>
        <w:rPr>
          <w:rFonts w:cstheme="minorHAnsi"/>
        </w:rPr>
      </w:pPr>
      <w:r w:rsidRPr="002C10B5">
        <w:rPr>
          <w:rFonts w:cstheme="minorHAnsi"/>
        </w:rPr>
        <w:t>This a</w:t>
      </w:r>
      <w:r w:rsidR="008D7747" w:rsidRPr="002C10B5">
        <w:rPr>
          <w:rFonts w:cstheme="minorHAnsi"/>
        </w:rPr>
        <w:t xml:space="preserve">greement will be known as the </w:t>
      </w:r>
      <w:r w:rsidR="003F5240" w:rsidRPr="002C10B5">
        <w:t>Department of Industry, Science and Resources Enterprise Agreement 2024 – 2027</w:t>
      </w:r>
      <w:r w:rsidR="008D7747" w:rsidRPr="002C10B5">
        <w:rPr>
          <w:rFonts w:cstheme="minorHAnsi"/>
        </w:rPr>
        <w:t>.</w:t>
      </w:r>
    </w:p>
    <w:p w14:paraId="7C6EA941" w14:textId="77777777" w:rsidR="00BC6158" w:rsidRPr="002C10B5" w:rsidRDefault="00BC6158" w:rsidP="00BC6807">
      <w:pPr>
        <w:pStyle w:val="Heading2"/>
      </w:pPr>
      <w:bookmarkStart w:id="35" w:name="_Toc148016982"/>
      <w:bookmarkStart w:id="36" w:name="_Toc148017189"/>
      <w:bookmarkStart w:id="37" w:name="_Toc150368883"/>
      <w:bookmarkStart w:id="38" w:name="_Toc152844111"/>
      <w:bookmarkStart w:id="39" w:name="_Toc158033367"/>
      <w:r w:rsidRPr="002C10B5">
        <w:t>Parties to the agreement</w:t>
      </w:r>
      <w:bookmarkEnd w:id="35"/>
      <w:bookmarkEnd w:id="36"/>
      <w:bookmarkEnd w:id="37"/>
      <w:bookmarkEnd w:id="38"/>
      <w:bookmarkEnd w:id="39"/>
      <w:r w:rsidRPr="002C10B5">
        <w:t xml:space="preserve"> </w:t>
      </w:r>
    </w:p>
    <w:p w14:paraId="58734AEC" w14:textId="77777777" w:rsidR="004F5C84" w:rsidRPr="002C10B5" w:rsidRDefault="00AC6E45" w:rsidP="004F5C84">
      <w:pPr>
        <w:pStyle w:val="ListParagraph"/>
        <w:numPr>
          <w:ilvl w:val="0"/>
          <w:numId w:val="11"/>
        </w:numPr>
        <w:contextualSpacing w:val="0"/>
        <w:rPr>
          <w:rFonts w:cstheme="minorHAnsi"/>
        </w:rPr>
      </w:pPr>
      <w:r w:rsidRPr="002C10B5">
        <w:rPr>
          <w:rFonts w:cstheme="minorHAnsi"/>
        </w:rPr>
        <w:t>The a</w:t>
      </w:r>
      <w:r w:rsidR="00BC6158" w:rsidRPr="002C10B5">
        <w:rPr>
          <w:rFonts w:cstheme="minorHAnsi"/>
        </w:rPr>
        <w:t>greement covers:</w:t>
      </w:r>
    </w:p>
    <w:p w14:paraId="66BA6366" w14:textId="5A8454A1" w:rsidR="00761135" w:rsidRPr="002C10B5" w:rsidRDefault="00BC6158" w:rsidP="00761135">
      <w:pPr>
        <w:pStyle w:val="ListParagraph"/>
        <w:numPr>
          <w:ilvl w:val="1"/>
          <w:numId w:val="11"/>
        </w:numPr>
        <w:contextualSpacing w:val="0"/>
        <w:rPr>
          <w:rFonts w:cstheme="minorHAnsi"/>
        </w:rPr>
      </w:pPr>
      <w:r w:rsidRPr="002C10B5">
        <w:rPr>
          <w:rFonts w:cstheme="minorHAnsi"/>
        </w:rPr>
        <w:t xml:space="preserve">the </w:t>
      </w:r>
      <w:r w:rsidR="003F5240" w:rsidRPr="002C10B5">
        <w:rPr>
          <w:rFonts w:cstheme="minorHAnsi"/>
        </w:rPr>
        <w:t>Secretary</w:t>
      </w:r>
      <w:r w:rsidR="009409B7" w:rsidRPr="002C10B5">
        <w:rPr>
          <w:rFonts w:cstheme="minorHAnsi"/>
        </w:rPr>
        <w:t xml:space="preserve"> of the </w:t>
      </w:r>
      <w:r w:rsidR="009409B7" w:rsidRPr="002C10B5">
        <w:t>Department of Industry, Science and Resources</w:t>
      </w:r>
      <w:r w:rsidRPr="002C10B5">
        <w:rPr>
          <w:rFonts w:cstheme="minorHAnsi"/>
        </w:rPr>
        <w:t>, for and on behalf of the Commonwealth of Australia as the employer</w:t>
      </w:r>
      <w:r w:rsidRPr="002C10B5" w:rsidDel="00735B96">
        <w:rPr>
          <w:rFonts w:cstheme="minorHAnsi"/>
        </w:rPr>
        <w:t>;</w:t>
      </w:r>
    </w:p>
    <w:p w14:paraId="148E6AC7" w14:textId="63F300FF" w:rsidR="00761135" w:rsidRPr="002C10B5" w:rsidRDefault="0F5C33DE" w:rsidP="00E4220D">
      <w:pPr>
        <w:pStyle w:val="ListParagraph"/>
        <w:numPr>
          <w:ilvl w:val="1"/>
          <w:numId w:val="11"/>
        </w:numPr>
        <w:ind w:left="856" w:hanging="431"/>
        <w:contextualSpacing w:val="0"/>
      </w:pPr>
      <w:r w:rsidRPr="002C10B5">
        <w:t xml:space="preserve">all employees in the </w:t>
      </w:r>
      <w:r w:rsidR="68DDABFE" w:rsidRPr="002C10B5">
        <w:t>Department of Industry, Science and Resources</w:t>
      </w:r>
      <w:r w:rsidRPr="002C10B5">
        <w:t xml:space="preserve"> employed under the</w:t>
      </w:r>
      <w:r w:rsidR="002906BD" w:rsidRPr="002C10B5">
        <w:t xml:space="preserve"> </w:t>
      </w:r>
      <w:r w:rsidR="002906BD" w:rsidRPr="002C10B5">
        <w:rPr>
          <w:i/>
          <w:iCs/>
        </w:rPr>
        <w:t>PS Act</w:t>
      </w:r>
      <w:r w:rsidR="516F4904" w:rsidRPr="002C10B5">
        <w:t xml:space="preserve"> </w:t>
      </w:r>
      <w:r w:rsidRPr="002C10B5">
        <w:t>other than:</w:t>
      </w:r>
    </w:p>
    <w:p w14:paraId="77B05E17" w14:textId="5C29CCC2" w:rsidR="00761135" w:rsidRPr="002C10B5" w:rsidRDefault="43140D05" w:rsidP="007B04AF">
      <w:pPr>
        <w:pStyle w:val="ListParagraph"/>
        <w:numPr>
          <w:ilvl w:val="2"/>
          <w:numId w:val="11"/>
        </w:numPr>
        <w:ind w:left="1418" w:hanging="698"/>
        <w:contextualSpacing w:val="0"/>
      </w:pPr>
      <w:r w:rsidRPr="002C10B5">
        <w:t>s</w:t>
      </w:r>
      <w:r w:rsidR="2032F194" w:rsidRPr="002C10B5">
        <w:t xml:space="preserve">enior </w:t>
      </w:r>
      <w:r w:rsidR="3B1E8CBA" w:rsidRPr="002C10B5">
        <w:t>e</w:t>
      </w:r>
      <w:r w:rsidR="2032F194" w:rsidRPr="002C10B5">
        <w:t xml:space="preserve">xecutive </w:t>
      </w:r>
      <w:r w:rsidR="77039B68" w:rsidRPr="002C10B5">
        <w:t>s</w:t>
      </w:r>
      <w:r w:rsidR="2032F194" w:rsidRPr="002C10B5">
        <w:t>ervice employees or equivalent</w:t>
      </w:r>
      <w:r w:rsidR="00BC6158" w:rsidRPr="002C10B5" w:rsidDel="2032F194">
        <w:rPr>
          <w:rFonts w:cstheme="minorHAnsi"/>
        </w:rPr>
        <w:t>;</w:t>
      </w:r>
      <w:r w:rsidR="2032F194" w:rsidRPr="002C10B5">
        <w:t xml:space="preserve"> </w:t>
      </w:r>
    </w:p>
    <w:p w14:paraId="64AA2717" w14:textId="2AA06697" w:rsidR="00761135" w:rsidRPr="002C10B5" w:rsidRDefault="30E61649" w:rsidP="007B04AF">
      <w:pPr>
        <w:pStyle w:val="ListParagraph"/>
        <w:numPr>
          <w:ilvl w:val="2"/>
          <w:numId w:val="11"/>
        </w:numPr>
        <w:ind w:left="1418" w:hanging="698"/>
        <w:contextualSpacing w:val="0"/>
      </w:pPr>
      <w:r w:rsidRPr="002C10B5">
        <w:t>e</w:t>
      </w:r>
      <w:r w:rsidR="6BFB84EF" w:rsidRPr="002C10B5">
        <w:t>mployees of Geoscience Australia</w:t>
      </w:r>
      <w:r w:rsidR="00E4220D" w:rsidRPr="002C10B5">
        <w:t>;</w:t>
      </w:r>
      <w:r w:rsidR="0AEF4EFC" w:rsidRPr="002C10B5">
        <w:t xml:space="preserve"> </w:t>
      </w:r>
      <w:r w:rsidR="003F5240" w:rsidRPr="002C10B5">
        <w:t xml:space="preserve">and </w:t>
      </w:r>
    </w:p>
    <w:p w14:paraId="6136691C" w14:textId="44E1DDC4" w:rsidR="00761135" w:rsidRPr="002C10B5" w:rsidRDefault="5DF7E4D5" w:rsidP="007B04AF">
      <w:pPr>
        <w:pStyle w:val="ListParagraph"/>
        <w:numPr>
          <w:ilvl w:val="2"/>
          <w:numId w:val="11"/>
        </w:numPr>
        <w:ind w:left="1418" w:hanging="698"/>
        <w:contextualSpacing w:val="0"/>
      </w:pPr>
      <w:r w:rsidRPr="002C10B5">
        <w:t>e</w:t>
      </w:r>
      <w:r w:rsidR="6BFB84EF" w:rsidRPr="002C10B5">
        <w:t>mployees of IP Australia</w:t>
      </w:r>
      <w:r w:rsidR="008C666E" w:rsidRPr="002C10B5">
        <w:t>;</w:t>
      </w:r>
      <w:r w:rsidR="00321A39" w:rsidRPr="002C10B5">
        <w:rPr>
          <w:rFonts w:cstheme="minorHAnsi"/>
        </w:rPr>
        <w:t xml:space="preserve"> </w:t>
      </w:r>
    </w:p>
    <w:p w14:paraId="1954D246" w14:textId="1DF13CDA" w:rsidR="00761135" w:rsidRPr="002C10B5" w:rsidRDefault="0F5C33DE" w:rsidP="00E4220D">
      <w:pPr>
        <w:pStyle w:val="ListParagraph"/>
        <w:numPr>
          <w:ilvl w:val="1"/>
          <w:numId w:val="11"/>
        </w:numPr>
        <w:ind w:left="856" w:hanging="431"/>
        <w:contextualSpacing w:val="0"/>
      </w:pPr>
      <w:r w:rsidRPr="002C10B5">
        <w:t>subject to notice being given in accordance with section 183 of the</w:t>
      </w:r>
      <w:r w:rsidR="516F4904" w:rsidRPr="002C10B5">
        <w:t xml:space="preserve"> </w:t>
      </w:r>
      <w:r w:rsidR="516F4904" w:rsidRPr="002C10B5">
        <w:rPr>
          <w:i/>
          <w:iCs/>
        </w:rPr>
        <w:t>F</w:t>
      </w:r>
      <w:r w:rsidR="002906BD" w:rsidRPr="002C10B5">
        <w:rPr>
          <w:i/>
          <w:iCs/>
        </w:rPr>
        <w:t>W Act</w:t>
      </w:r>
      <w:r w:rsidRPr="002C10B5">
        <w:t xml:space="preserve">, and the following employee organisations which </w:t>
      </w:r>
      <w:r w:rsidR="0BABDE92" w:rsidRPr="002C10B5">
        <w:t>w</w:t>
      </w:r>
      <w:r w:rsidR="400036FE" w:rsidRPr="002C10B5">
        <w:t>ere</w:t>
      </w:r>
      <w:r w:rsidRPr="002C10B5">
        <w:t xml:space="preserve"> barg</w:t>
      </w:r>
      <w:r w:rsidR="5C6C69D8" w:rsidRPr="002C10B5">
        <w:t>aining representative</w:t>
      </w:r>
      <w:r w:rsidR="400036FE" w:rsidRPr="002C10B5">
        <w:t>s</w:t>
      </w:r>
      <w:r w:rsidR="5C6C69D8" w:rsidRPr="002C10B5">
        <w:t xml:space="preserve"> for this a</w:t>
      </w:r>
      <w:r w:rsidRPr="002C10B5">
        <w:t>greement:</w:t>
      </w:r>
    </w:p>
    <w:p w14:paraId="254D19CC" w14:textId="1F680F9B" w:rsidR="00761135" w:rsidRPr="002C10B5" w:rsidRDefault="003F5240" w:rsidP="007B04AF">
      <w:pPr>
        <w:pStyle w:val="ListParagraph"/>
        <w:numPr>
          <w:ilvl w:val="2"/>
          <w:numId w:val="11"/>
        </w:numPr>
        <w:ind w:left="1418" w:hanging="698"/>
        <w:contextualSpacing w:val="0"/>
        <w:rPr>
          <w:rFonts w:cstheme="minorHAnsi"/>
        </w:rPr>
      </w:pPr>
      <w:r w:rsidRPr="002C10B5">
        <w:rPr>
          <w:rFonts w:cstheme="minorHAnsi"/>
        </w:rPr>
        <w:t>Community and Public Sector Union</w:t>
      </w:r>
      <w:r w:rsidR="00E4220D" w:rsidRPr="002C10B5">
        <w:rPr>
          <w:rFonts w:cstheme="minorHAnsi"/>
        </w:rPr>
        <w:t>;</w:t>
      </w:r>
      <w:r w:rsidR="008A5AF9" w:rsidRPr="002C10B5">
        <w:rPr>
          <w:rFonts w:cstheme="minorHAnsi"/>
        </w:rPr>
        <w:t xml:space="preserve"> and</w:t>
      </w:r>
    </w:p>
    <w:p w14:paraId="5D943CCB" w14:textId="44B66BA9" w:rsidR="00BC6158" w:rsidRPr="002C10B5" w:rsidRDefault="003F5240" w:rsidP="007B04AF">
      <w:pPr>
        <w:pStyle w:val="ListParagraph"/>
        <w:numPr>
          <w:ilvl w:val="2"/>
          <w:numId w:val="11"/>
        </w:numPr>
        <w:ind w:left="1418" w:hanging="698"/>
        <w:contextualSpacing w:val="0"/>
        <w:rPr>
          <w:rFonts w:cstheme="minorHAnsi"/>
        </w:rPr>
      </w:pPr>
      <w:r w:rsidRPr="002C10B5">
        <w:rPr>
          <w:rFonts w:cstheme="minorHAnsi"/>
        </w:rPr>
        <w:t>Professionals Australia</w:t>
      </w:r>
      <w:r w:rsidR="00BC6158" w:rsidRPr="002C10B5">
        <w:rPr>
          <w:rFonts w:cstheme="minorHAnsi"/>
        </w:rPr>
        <w:t>.</w:t>
      </w:r>
    </w:p>
    <w:p w14:paraId="304FEF29" w14:textId="37D10E32" w:rsidR="007B2937" w:rsidRPr="002C10B5" w:rsidRDefault="00952776" w:rsidP="00BC6807">
      <w:pPr>
        <w:pStyle w:val="Heading2"/>
      </w:pPr>
      <w:bookmarkStart w:id="40" w:name="_Toc148016983"/>
      <w:bookmarkStart w:id="41" w:name="_Toc148017190"/>
      <w:bookmarkStart w:id="42" w:name="_Toc150368884"/>
      <w:bookmarkStart w:id="43" w:name="_Toc152844112"/>
      <w:bookmarkStart w:id="44" w:name="_Toc158033368"/>
      <w:r w:rsidRPr="002C10B5">
        <w:t>Operation of the a</w:t>
      </w:r>
      <w:r w:rsidR="00660676" w:rsidRPr="002C10B5">
        <w:t>greement</w:t>
      </w:r>
      <w:bookmarkEnd w:id="40"/>
      <w:bookmarkEnd w:id="41"/>
      <w:bookmarkEnd w:id="42"/>
      <w:bookmarkEnd w:id="43"/>
      <w:bookmarkEnd w:id="44"/>
      <w:r w:rsidR="00660676" w:rsidRPr="002C10B5">
        <w:t xml:space="preserve"> </w:t>
      </w:r>
    </w:p>
    <w:p w14:paraId="216DFCC2" w14:textId="3FB40227" w:rsidR="00695F79" w:rsidRPr="002C10B5" w:rsidRDefault="00AC6E45" w:rsidP="00DE7C77">
      <w:pPr>
        <w:pStyle w:val="ListParagraph"/>
        <w:numPr>
          <w:ilvl w:val="0"/>
          <w:numId w:val="11"/>
        </w:numPr>
        <w:contextualSpacing w:val="0"/>
      </w:pPr>
      <w:r w:rsidRPr="002C10B5">
        <w:t>This a</w:t>
      </w:r>
      <w:r w:rsidR="004C4F7D" w:rsidRPr="002C10B5">
        <w:t>greement will commence operation</w:t>
      </w:r>
      <w:r w:rsidR="00695F79" w:rsidRPr="002C10B5">
        <w:t xml:space="preserve"> </w:t>
      </w:r>
      <w:r w:rsidR="00DE7C77" w:rsidRPr="002C10B5">
        <w:t>7</w:t>
      </w:r>
      <w:r w:rsidR="004C4F7D" w:rsidRPr="002C10B5">
        <w:t xml:space="preserve"> days after approval by the Fair Work Commission</w:t>
      </w:r>
      <w:r w:rsidR="004C4F7D" w:rsidRPr="002C10B5" w:rsidDel="00695F79">
        <w:t>.</w:t>
      </w:r>
    </w:p>
    <w:p w14:paraId="2BB77F69" w14:textId="7F8DB901" w:rsidR="004C4F7D" w:rsidRPr="002C10B5" w:rsidRDefault="1EDC7DF8" w:rsidP="00CC4FB7">
      <w:pPr>
        <w:pStyle w:val="ListParagraph"/>
        <w:numPr>
          <w:ilvl w:val="0"/>
          <w:numId w:val="11"/>
        </w:numPr>
        <w:contextualSpacing w:val="0"/>
      </w:pPr>
      <w:r w:rsidRPr="002C10B5">
        <w:t>This a</w:t>
      </w:r>
      <w:r w:rsidR="0302F1A6" w:rsidRPr="002C10B5">
        <w:t>greement will nominally expire on 28 February 2027.</w:t>
      </w:r>
    </w:p>
    <w:p w14:paraId="030228CE" w14:textId="77777777" w:rsidR="007A7655" w:rsidRPr="002C10B5" w:rsidRDefault="001B0F0E" w:rsidP="00BC6807">
      <w:pPr>
        <w:pStyle w:val="Heading2"/>
      </w:pPr>
      <w:bookmarkStart w:id="45" w:name="_Toc148016984"/>
      <w:bookmarkStart w:id="46" w:name="_Toc148017191"/>
      <w:bookmarkStart w:id="47" w:name="_Toc150368885"/>
      <w:bookmarkStart w:id="48" w:name="_Toc152844113"/>
      <w:bookmarkStart w:id="49" w:name="_Toc158033369"/>
      <w:r w:rsidRPr="002C10B5">
        <w:t>Delegations</w:t>
      </w:r>
      <w:bookmarkEnd w:id="45"/>
      <w:bookmarkEnd w:id="46"/>
      <w:bookmarkEnd w:id="47"/>
      <w:bookmarkEnd w:id="48"/>
      <w:bookmarkEnd w:id="49"/>
    </w:p>
    <w:p w14:paraId="34589A19" w14:textId="39EF5E49" w:rsidR="00321A39" w:rsidRPr="002C10B5" w:rsidRDefault="4C903BBD" w:rsidP="00321A39">
      <w:pPr>
        <w:pStyle w:val="ListParagraph"/>
        <w:numPr>
          <w:ilvl w:val="0"/>
          <w:numId w:val="11"/>
        </w:numPr>
        <w:contextualSpacing w:val="0"/>
      </w:pPr>
      <w:bookmarkStart w:id="50" w:name="_Hlk150968397"/>
      <w:r w:rsidRPr="002C10B5">
        <w:t xml:space="preserve">The </w:t>
      </w:r>
      <w:r w:rsidR="6BFB84EF" w:rsidRPr="002C10B5">
        <w:t xml:space="preserve">Secretary </w:t>
      </w:r>
      <w:r w:rsidRPr="002C10B5">
        <w:t xml:space="preserve">may delegate </w:t>
      </w:r>
      <w:r w:rsidR="25C17883" w:rsidRPr="002C10B5">
        <w:t xml:space="preserve">to </w:t>
      </w:r>
      <w:r w:rsidRPr="002C10B5">
        <w:t xml:space="preserve">or authorise any </w:t>
      </w:r>
      <w:r w:rsidR="32734B64" w:rsidRPr="002C10B5">
        <w:t xml:space="preserve">person to perform any </w:t>
      </w:r>
      <w:r w:rsidRPr="002C10B5">
        <w:t xml:space="preserve">or all of </w:t>
      </w:r>
      <w:r w:rsidR="62F611A1" w:rsidRPr="002C10B5">
        <w:t xml:space="preserve">the </w:t>
      </w:r>
      <w:r w:rsidR="00321A39" w:rsidRPr="002C10B5">
        <w:t>Secretary’s</w:t>
      </w:r>
      <w:r w:rsidRPr="002C10B5">
        <w:t xml:space="preserve"> powers </w:t>
      </w:r>
      <w:r w:rsidR="6DD4B4CC" w:rsidRPr="002C10B5">
        <w:t xml:space="preserve">or </w:t>
      </w:r>
      <w:r w:rsidRPr="002C10B5">
        <w:t xml:space="preserve">functions under this </w:t>
      </w:r>
      <w:r w:rsidR="1EDC7DF8" w:rsidRPr="002C10B5">
        <w:t>a</w:t>
      </w:r>
      <w:r w:rsidR="0302F1A6" w:rsidRPr="002C10B5">
        <w:t>greement</w:t>
      </w:r>
      <w:r w:rsidRPr="002C10B5">
        <w:t>, including th</w:t>
      </w:r>
      <w:r w:rsidR="1272A459" w:rsidRPr="002C10B5">
        <w:t>e</w:t>
      </w:r>
      <w:r w:rsidR="00321A39" w:rsidRPr="002C10B5">
        <w:t xml:space="preserve"> </w:t>
      </w:r>
      <w:r w:rsidRPr="002C10B5">
        <w:t>power of delegation, and may do so subject to conditions.</w:t>
      </w:r>
    </w:p>
    <w:p w14:paraId="569723BC" w14:textId="6063A45B" w:rsidR="00A66C9F" w:rsidRPr="002C10B5" w:rsidRDefault="00B952AA" w:rsidP="498B57F4">
      <w:pPr>
        <w:pStyle w:val="ListParagraph"/>
        <w:numPr>
          <w:ilvl w:val="0"/>
          <w:numId w:val="11"/>
        </w:numPr>
        <w:contextualSpacing w:val="0"/>
      </w:pPr>
      <w:r w:rsidRPr="002C10B5">
        <w:t xml:space="preserve">Information in relation to delegations </w:t>
      </w:r>
      <w:r w:rsidR="71BC421E" w:rsidRPr="002C10B5">
        <w:t>for matters arising under this agreement</w:t>
      </w:r>
      <w:r w:rsidR="08B01CDD" w:rsidRPr="002C10B5">
        <w:t xml:space="preserve"> </w:t>
      </w:r>
      <w:r w:rsidR="71BC421E" w:rsidRPr="002C10B5">
        <w:t xml:space="preserve">can be found on the department’s intranet. </w:t>
      </w:r>
    </w:p>
    <w:p w14:paraId="4FEA2852" w14:textId="36B64F17" w:rsidR="007A7655" w:rsidRPr="002C10B5" w:rsidRDefault="2B5FB90C" w:rsidP="00BC6807">
      <w:pPr>
        <w:pStyle w:val="Heading2"/>
      </w:pPr>
      <w:bookmarkStart w:id="51" w:name="_Toc148016985"/>
      <w:bookmarkStart w:id="52" w:name="_Toc148017192"/>
      <w:bookmarkStart w:id="53" w:name="_Toc150368886"/>
      <w:bookmarkStart w:id="54" w:name="_Toc152844114"/>
      <w:bookmarkStart w:id="55" w:name="_Toc158033370"/>
      <w:bookmarkEnd w:id="50"/>
      <w:r w:rsidRPr="002C10B5">
        <w:t>N</w:t>
      </w:r>
      <w:r w:rsidR="00F36B6B" w:rsidRPr="002C10B5">
        <w:t xml:space="preserve">ational </w:t>
      </w:r>
      <w:r w:rsidRPr="002C10B5">
        <w:t>E</w:t>
      </w:r>
      <w:r w:rsidR="00F36B6B" w:rsidRPr="002C10B5">
        <w:t xml:space="preserve">mployment </w:t>
      </w:r>
      <w:r w:rsidRPr="002C10B5">
        <w:t>S</w:t>
      </w:r>
      <w:r w:rsidR="00F36B6B" w:rsidRPr="002C10B5">
        <w:t>tandards (NES)</w:t>
      </w:r>
      <w:r w:rsidRPr="002C10B5">
        <w:t xml:space="preserve"> </w:t>
      </w:r>
      <w:r w:rsidR="3403B05E" w:rsidRPr="002C10B5">
        <w:t>p</w:t>
      </w:r>
      <w:r w:rsidRPr="002C10B5">
        <w:t>recedence</w:t>
      </w:r>
      <w:bookmarkEnd w:id="51"/>
      <w:bookmarkEnd w:id="52"/>
      <w:bookmarkEnd w:id="53"/>
      <w:bookmarkEnd w:id="54"/>
      <w:bookmarkEnd w:id="55"/>
      <w:r w:rsidRPr="002C10B5">
        <w:t xml:space="preserve"> </w:t>
      </w:r>
    </w:p>
    <w:p w14:paraId="6519A867" w14:textId="241F1D2D" w:rsidR="006F6BFF" w:rsidRPr="002C10B5" w:rsidRDefault="4FAE25C8" w:rsidP="00CC4FB7">
      <w:pPr>
        <w:pStyle w:val="ListParagraph"/>
        <w:numPr>
          <w:ilvl w:val="0"/>
          <w:numId w:val="11"/>
        </w:numPr>
        <w:contextualSpacing w:val="0"/>
        <w:rPr>
          <w:b/>
        </w:rPr>
      </w:pPr>
      <w:r w:rsidRPr="002C10B5">
        <w:t xml:space="preserve">The terms of this </w:t>
      </w:r>
      <w:r w:rsidR="1B903FB7" w:rsidRPr="002C10B5">
        <w:t>a</w:t>
      </w:r>
      <w:r w:rsidRPr="002C10B5">
        <w:t>greement are intended to apply in a manner that does not derogate from the NES. The NES will continue to apply to th</w:t>
      </w:r>
      <w:r w:rsidR="1B903FB7" w:rsidRPr="002C10B5">
        <w:t>e extent that any term of this a</w:t>
      </w:r>
      <w:r w:rsidRPr="002C10B5">
        <w:t xml:space="preserve">greement is detrimental to an employee of the </w:t>
      </w:r>
      <w:r w:rsidR="6BFB84EF" w:rsidRPr="002C10B5">
        <w:t>department</w:t>
      </w:r>
      <w:r w:rsidRPr="002C10B5">
        <w:t xml:space="preserve"> in any respect when compared with the NES.</w:t>
      </w:r>
    </w:p>
    <w:p w14:paraId="30100C3B" w14:textId="51626A3F" w:rsidR="007B2937" w:rsidRPr="002C10B5" w:rsidRDefault="006F6BFF" w:rsidP="00BC6807">
      <w:pPr>
        <w:pStyle w:val="Heading2"/>
      </w:pPr>
      <w:bookmarkStart w:id="56" w:name="_Toc148016986"/>
      <w:bookmarkStart w:id="57" w:name="_Toc148017193"/>
      <w:bookmarkStart w:id="58" w:name="_Toc150368887"/>
      <w:bookmarkStart w:id="59" w:name="_Toc152844115"/>
      <w:bookmarkStart w:id="60" w:name="_Toc158033371"/>
      <w:r w:rsidRPr="002C10B5">
        <w:t>Closed comprehensive agreement</w:t>
      </w:r>
      <w:bookmarkEnd w:id="56"/>
      <w:bookmarkEnd w:id="57"/>
      <w:bookmarkEnd w:id="58"/>
      <w:bookmarkEnd w:id="59"/>
      <w:bookmarkEnd w:id="60"/>
      <w:r w:rsidRPr="002C10B5">
        <w:t xml:space="preserve"> </w:t>
      </w:r>
    </w:p>
    <w:p w14:paraId="51A4E506" w14:textId="437AF048" w:rsidR="006F6BFF" w:rsidRPr="002C10B5" w:rsidRDefault="00AC6E45" w:rsidP="00CC4FB7">
      <w:pPr>
        <w:pStyle w:val="ListParagraph"/>
        <w:numPr>
          <w:ilvl w:val="0"/>
          <w:numId w:val="11"/>
        </w:numPr>
        <w:contextualSpacing w:val="0"/>
      </w:pPr>
      <w:r w:rsidRPr="002C10B5">
        <w:t>This a</w:t>
      </w:r>
      <w:r w:rsidR="006F6BFF" w:rsidRPr="002C10B5">
        <w:t>greement states the terms and conditions of employmen</w:t>
      </w:r>
      <w:r w:rsidRPr="002C10B5">
        <w:t>t of employees covered by this a</w:t>
      </w:r>
      <w:r w:rsidR="006F6BFF" w:rsidRPr="002C10B5">
        <w:t>greement, other than terms and conditions applying under relevant Commonwealth laws.</w:t>
      </w:r>
    </w:p>
    <w:p w14:paraId="33E1853D" w14:textId="05705679" w:rsidR="00A35B9D" w:rsidRPr="002C10B5" w:rsidRDefault="3D450394" w:rsidP="00A35B9D">
      <w:pPr>
        <w:pStyle w:val="ListParagraph"/>
        <w:numPr>
          <w:ilvl w:val="1"/>
          <w:numId w:val="11"/>
        </w:numPr>
        <w:contextualSpacing w:val="0"/>
        <w:rPr>
          <w:rFonts w:cstheme="minorHAnsi"/>
        </w:rPr>
      </w:pPr>
      <w:r w:rsidRPr="002C10B5">
        <w:rPr>
          <w:rFonts w:cstheme="minorHAnsi"/>
        </w:rPr>
        <w:t xml:space="preserve">A list of relevant legislation is maintained on the department’s intranet. </w:t>
      </w:r>
    </w:p>
    <w:p w14:paraId="3DF30746" w14:textId="6C436175" w:rsidR="006F6BFF" w:rsidRPr="002C10B5" w:rsidRDefault="1EDC7DF8" w:rsidP="00CC4FB7">
      <w:pPr>
        <w:pStyle w:val="ListParagraph"/>
        <w:numPr>
          <w:ilvl w:val="0"/>
          <w:numId w:val="11"/>
        </w:numPr>
        <w:contextualSpacing w:val="0"/>
      </w:pPr>
      <w:r w:rsidRPr="002C10B5">
        <w:t>This a</w:t>
      </w:r>
      <w:r w:rsidR="4FAE25C8" w:rsidRPr="002C10B5">
        <w:t xml:space="preserve">greement will be supported by policies and guidelines, as implemented and varied from time to time. </w:t>
      </w:r>
    </w:p>
    <w:p w14:paraId="2B7DF028" w14:textId="66159498" w:rsidR="00DF33B6" w:rsidRPr="002C10B5" w:rsidRDefault="4FAE25C8" w:rsidP="00DF33B6">
      <w:pPr>
        <w:pStyle w:val="ListParagraph"/>
        <w:numPr>
          <w:ilvl w:val="0"/>
          <w:numId w:val="11"/>
        </w:numPr>
        <w:contextualSpacing w:val="0"/>
      </w:pPr>
      <w:r w:rsidRPr="002C10B5">
        <w:t>Policies and guidelines are not incorporated int</w:t>
      </w:r>
      <w:r w:rsidR="1EDC7DF8" w:rsidRPr="002C10B5">
        <w:t>o and do not form part of this a</w:t>
      </w:r>
      <w:r w:rsidRPr="002C10B5">
        <w:t>greement. To the extent that there is any inconsistency between policies and gu</w:t>
      </w:r>
      <w:r w:rsidR="1EDC7DF8" w:rsidRPr="002C10B5">
        <w:t>idelines and the terms of this agreement, the terms of this a</w:t>
      </w:r>
      <w:r w:rsidRPr="002C10B5">
        <w:t>greement will prevail.</w:t>
      </w:r>
      <w:bookmarkStart w:id="61" w:name="_Toc148016988"/>
      <w:bookmarkStart w:id="62" w:name="_Toc148017195"/>
    </w:p>
    <w:p w14:paraId="1B0C8F9C" w14:textId="3C3B22C6" w:rsidR="00660676" w:rsidRPr="002C10B5" w:rsidRDefault="00660676" w:rsidP="00761135">
      <w:pPr>
        <w:pStyle w:val="Heading2"/>
      </w:pPr>
      <w:bookmarkStart w:id="63" w:name="_Toc150368888"/>
      <w:bookmarkStart w:id="64" w:name="_Toc152844116"/>
      <w:bookmarkStart w:id="65" w:name="_Toc158033372"/>
      <w:r w:rsidRPr="002C10B5">
        <w:t>Individual flexibility arrangements</w:t>
      </w:r>
      <w:bookmarkEnd w:id="61"/>
      <w:bookmarkEnd w:id="62"/>
      <w:bookmarkEnd w:id="63"/>
      <w:bookmarkEnd w:id="64"/>
      <w:bookmarkEnd w:id="65"/>
      <w:r w:rsidRPr="002C10B5">
        <w:t xml:space="preserve"> </w:t>
      </w:r>
    </w:p>
    <w:p w14:paraId="5CB86848" w14:textId="32A4C5F8" w:rsidR="009409B7" w:rsidRPr="002C10B5" w:rsidRDefault="17836186" w:rsidP="009409B7">
      <w:pPr>
        <w:pStyle w:val="ListParagraph"/>
        <w:numPr>
          <w:ilvl w:val="0"/>
          <w:numId w:val="11"/>
        </w:numPr>
        <w:rPr>
          <w:rFonts w:cstheme="minorHAnsi"/>
        </w:rPr>
      </w:pPr>
      <w:r w:rsidRPr="002C10B5">
        <w:t xml:space="preserve">The </w:t>
      </w:r>
      <w:r w:rsidR="31C6842F" w:rsidRPr="002C10B5">
        <w:t>Secretary</w:t>
      </w:r>
      <w:r w:rsidR="00660676" w:rsidRPr="002C10B5" w:rsidDel="17836186">
        <w:t xml:space="preserve"> </w:t>
      </w:r>
      <w:r w:rsidRPr="002C10B5">
        <w:t>and an employee covered by this agreement may agree to make an individual flexibility arrangement to vary the effect of terms of the agreement if:</w:t>
      </w:r>
      <w:bookmarkStart w:id="66" w:name="_Ref148017357"/>
    </w:p>
    <w:p w14:paraId="6F36903E" w14:textId="0FA1FB28" w:rsidR="00761135" w:rsidRPr="002C10B5" w:rsidRDefault="00660676" w:rsidP="009409B7">
      <w:pPr>
        <w:pStyle w:val="ListParagraph"/>
        <w:numPr>
          <w:ilvl w:val="1"/>
          <w:numId w:val="11"/>
        </w:numPr>
        <w:spacing w:before="240"/>
        <w:contextualSpacing w:val="0"/>
        <w:rPr>
          <w:rFonts w:cstheme="minorHAnsi"/>
        </w:rPr>
      </w:pPr>
      <w:bookmarkStart w:id="67" w:name="_Ref158200669"/>
      <w:r w:rsidRPr="002C10B5">
        <w:rPr>
          <w:rFonts w:cstheme="minorHAnsi"/>
        </w:rPr>
        <w:t>the agreement deals with one or more of the following matters:</w:t>
      </w:r>
      <w:bookmarkEnd w:id="66"/>
      <w:bookmarkEnd w:id="67"/>
    </w:p>
    <w:p w14:paraId="764E7483" w14:textId="6F10A5BA" w:rsidR="00761135" w:rsidRPr="002C10B5" w:rsidRDefault="00660676" w:rsidP="00761135">
      <w:pPr>
        <w:pStyle w:val="ListParagraph"/>
        <w:numPr>
          <w:ilvl w:val="2"/>
          <w:numId w:val="11"/>
        </w:numPr>
        <w:contextualSpacing w:val="0"/>
        <w:rPr>
          <w:rFonts w:cstheme="minorHAnsi"/>
        </w:rPr>
      </w:pPr>
      <w:r w:rsidRPr="002C10B5">
        <w:rPr>
          <w:rFonts w:cstheme="minorHAnsi"/>
        </w:rPr>
        <w:t>arrangements about when work is performed</w:t>
      </w:r>
      <w:r w:rsidR="00A11610" w:rsidRPr="002C10B5">
        <w:rPr>
          <w:rFonts w:cstheme="minorHAnsi"/>
        </w:rPr>
        <w:t>;</w:t>
      </w:r>
    </w:p>
    <w:p w14:paraId="24B18509" w14:textId="6CB2B6FF" w:rsidR="00761135" w:rsidRPr="002C10B5" w:rsidRDefault="00660676" w:rsidP="00761135">
      <w:pPr>
        <w:pStyle w:val="ListParagraph"/>
        <w:numPr>
          <w:ilvl w:val="2"/>
          <w:numId w:val="11"/>
        </w:numPr>
        <w:contextualSpacing w:val="0"/>
        <w:rPr>
          <w:rFonts w:cstheme="minorHAnsi"/>
        </w:rPr>
      </w:pPr>
      <w:r w:rsidRPr="002C10B5">
        <w:rPr>
          <w:rFonts w:cstheme="minorHAnsi"/>
        </w:rPr>
        <w:t>overtime rates</w:t>
      </w:r>
      <w:r w:rsidR="00A11610" w:rsidRPr="002C10B5">
        <w:rPr>
          <w:rFonts w:cstheme="minorHAnsi"/>
        </w:rPr>
        <w:t>;</w:t>
      </w:r>
    </w:p>
    <w:p w14:paraId="1B5E4530" w14:textId="1F233A2B" w:rsidR="00761135" w:rsidRPr="002C10B5" w:rsidRDefault="00660676" w:rsidP="00761135">
      <w:pPr>
        <w:pStyle w:val="ListParagraph"/>
        <w:numPr>
          <w:ilvl w:val="2"/>
          <w:numId w:val="11"/>
        </w:numPr>
        <w:contextualSpacing w:val="0"/>
        <w:rPr>
          <w:rFonts w:cstheme="minorHAnsi"/>
        </w:rPr>
      </w:pPr>
      <w:r w:rsidRPr="002C10B5">
        <w:rPr>
          <w:rFonts w:cstheme="minorHAnsi"/>
        </w:rPr>
        <w:t>penalty rates</w:t>
      </w:r>
      <w:r w:rsidR="00A11610" w:rsidRPr="002C10B5">
        <w:rPr>
          <w:rFonts w:cstheme="minorHAnsi"/>
        </w:rPr>
        <w:t>;</w:t>
      </w:r>
    </w:p>
    <w:p w14:paraId="266E836B" w14:textId="257B3BE5" w:rsidR="00761135" w:rsidRPr="002C10B5" w:rsidRDefault="002D5F2B" w:rsidP="00761135">
      <w:pPr>
        <w:pStyle w:val="ListParagraph"/>
        <w:numPr>
          <w:ilvl w:val="2"/>
          <w:numId w:val="11"/>
        </w:numPr>
        <w:contextualSpacing w:val="0"/>
        <w:rPr>
          <w:rFonts w:cstheme="minorHAnsi"/>
        </w:rPr>
      </w:pPr>
      <w:r w:rsidRPr="002C10B5">
        <w:rPr>
          <w:rFonts w:cstheme="minorHAnsi"/>
        </w:rPr>
        <w:t>a</w:t>
      </w:r>
      <w:r w:rsidR="00660676" w:rsidRPr="002C10B5">
        <w:rPr>
          <w:rFonts w:cstheme="minorHAnsi"/>
        </w:rPr>
        <w:t>llowances</w:t>
      </w:r>
      <w:r w:rsidR="00A11610" w:rsidRPr="002C10B5">
        <w:rPr>
          <w:rFonts w:cstheme="minorHAnsi"/>
        </w:rPr>
        <w:t>;</w:t>
      </w:r>
    </w:p>
    <w:p w14:paraId="6A89AFC7" w14:textId="3CED30B9" w:rsidR="00761135" w:rsidRPr="002C10B5" w:rsidRDefault="002D5F2B" w:rsidP="00761135">
      <w:pPr>
        <w:pStyle w:val="ListParagraph"/>
        <w:numPr>
          <w:ilvl w:val="2"/>
          <w:numId w:val="11"/>
        </w:numPr>
        <w:contextualSpacing w:val="0"/>
        <w:rPr>
          <w:rFonts w:cstheme="minorHAnsi"/>
        </w:rPr>
      </w:pPr>
      <w:r w:rsidRPr="002C10B5">
        <w:rPr>
          <w:rFonts w:cstheme="minorHAnsi"/>
        </w:rPr>
        <w:t>r</w:t>
      </w:r>
      <w:r w:rsidR="00660676" w:rsidRPr="002C10B5">
        <w:rPr>
          <w:rFonts w:cstheme="minorHAnsi"/>
        </w:rPr>
        <w:t>emuneration</w:t>
      </w:r>
      <w:r w:rsidR="00A11610" w:rsidRPr="002C10B5">
        <w:rPr>
          <w:rFonts w:cstheme="minorHAnsi"/>
        </w:rPr>
        <w:t>;</w:t>
      </w:r>
    </w:p>
    <w:p w14:paraId="00F4FC7C" w14:textId="77777777" w:rsidR="00761135" w:rsidRPr="002C10B5" w:rsidRDefault="00660676" w:rsidP="00761135">
      <w:pPr>
        <w:pStyle w:val="ListParagraph"/>
        <w:numPr>
          <w:ilvl w:val="2"/>
          <w:numId w:val="11"/>
        </w:numPr>
        <w:contextualSpacing w:val="0"/>
        <w:rPr>
          <w:rFonts w:cstheme="minorHAnsi"/>
        </w:rPr>
      </w:pPr>
      <w:r w:rsidRPr="002C10B5">
        <w:rPr>
          <w:rFonts w:cstheme="minorHAnsi"/>
        </w:rPr>
        <w:t>leave and leave loading; and</w:t>
      </w:r>
    </w:p>
    <w:p w14:paraId="06FF947C" w14:textId="6C81DA4D" w:rsidR="00761135" w:rsidRPr="002C10B5" w:rsidRDefault="00660676" w:rsidP="0098057C">
      <w:pPr>
        <w:pStyle w:val="ListParagraph"/>
        <w:numPr>
          <w:ilvl w:val="1"/>
          <w:numId w:val="11"/>
        </w:numPr>
        <w:ind w:left="1418" w:hanging="992"/>
        <w:contextualSpacing w:val="0"/>
        <w:rPr>
          <w:rFonts w:cstheme="minorHAnsi"/>
        </w:rPr>
      </w:pPr>
      <w:r w:rsidRPr="002C10B5">
        <w:rPr>
          <w:rFonts w:cstheme="minorHAnsi"/>
        </w:rPr>
        <w:t xml:space="preserve">the arrangement meets the genuine needs of the </w:t>
      </w:r>
      <w:r w:rsidR="003F5240" w:rsidRPr="002C10B5">
        <w:rPr>
          <w:rFonts w:cstheme="minorHAnsi"/>
        </w:rPr>
        <w:t xml:space="preserve">department </w:t>
      </w:r>
      <w:r w:rsidRPr="002C10B5">
        <w:rPr>
          <w:rFonts w:cstheme="minorHAnsi"/>
        </w:rPr>
        <w:t xml:space="preserve">and employee in relation to one or more of the </w:t>
      </w:r>
      <w:r w:rsidR="00C3526F" w:rsidRPr="002C10B5">
        <w:rPr>
          <w:rFonts w:cstheme="minorHAnsi"/>
        </w:rPr>
        <w:t>matter</w:t>
      </w:r>
      <w:r w:rsidR="0068123D">
        <w:rPr>
          <w:rFonts w:cstheme="minorHAnsi"/>
        </w:rPr>
        <w:t>s</w:t>
      </w:r>
      <w:r w:rsidRPr="002C10B5">
        <w:rPr>
          <w:rFonts w:cstheme="minorHAnsi"/>
        </w:rPr>
        <w:t xml:space="preserve"> mentioned in clause </w:t>
      </w:r>
      <w:r w:rsidR="00E01EF0">
        <w:rPr>
          <w:rFonts w:cstheme="minorHAnsi"/>
        </w:rPr>
        <w:fldChar w:fldCharType="begin" w:fldLock="1"/>
      </w:r>
      <w:r w:rsidR="00E01EF0">
        <w:rPr>
          <w:rFonts w:cstheme="minorHAnsi"/>
        </w:rPr>
        <w:instrText xml:space="preserve"> REF _Ref158200669 \r \h </w:instrText>
      </w:r>
      <w:r w:rsidR="00E01EF0">
        <w:rPr>
          <w:rFonts w:cstheme="minorHAnsi"/>
        </w:rPr>
      </w:r>
      <w:r w:rsidR="00E01EF0">
        <w:rPr>
          <w:rFonts w:cstheme="minorHAnsi"/>
        </w:rPr>
        <w:fldChar w:fldCharType="separate"/>
      </w:r>
      <w:r w:rsidR="00F42091">
        <w:rPr>
          <w:rFonts w:cstheme="minorHAnsi"/>
        </w:rPr>
        <w:t>11.1</w:t>
      </w:r>
      <w:r w:rsidR="00E01EF0">
        <w:rPr>
          <w:rFonts w:cstheme="minorHAnsi"/>
        </w:rPr>
        <w:fldChar w:fldCharType="end"/>
      </w:r>
      <w:r w:rsidR="000B1774" w:rsidRPr="002C10B5">
        <w:rPr>
          <w:rFonts w:cstheme="minorHAnsi"/>
        </w:rPr>
        <w:t>;</w:t>
      </w:r>
      <w:r w:rsidRPr="002C10B5">
        <w:rPr>
          <w:rFonts w:cstheme="minorHAnsi"/>
        </w:rPr>
        <w:t xml:space="preserve"> and</w:t>
      </w:r>
    </w:p>
    <w:p w14:paraId="09E023D2" w14:textId="09A46FF3" w:rsidR="00660676" w:rsidRPr="002C10B5" w:rsidRDefault="00660676" w:rsidP="00761135">
      <w:pPr>
        <w:pStyle w:val="ListParagraph"/>
        <w:numPr>
          <w:ilvl w:val="1"/>
          <w:numId w:val="11"/>
        </w:numPr>
        <w:contextualSpacing w:val="0"/>
        <w:rPr>
          <w:rFonts w:cstheme="minorHAnsi"/>
        </w:rPr>
      </w:pPr>
      <w:r w:rsidRPr="002C10B5">
        <w:rPr>
          <w:rFonts w:cstheme="minorHAnsi"/>
        </w:rPr>
        <w:t xml:space="preserve">the arrangement is genuinely agreed to by the </w:t>
      </w:r>
      <w:r w:rsidR="00611280" w:rsidRPr="002C10B5">
        <w:rPr>
          <w:rFonts w:cstheme="minorHAnsi"/>
        </w:rPr>
        <w:t>Secretary</w:t>
      </w:r>
      <w:r w:rsidR="003F5240" w:rsidRPr="002C10B5">
        <w:rPr>
          <w:rFonts w:cstheme="minorHAnsi"/>
        </w:rPr>
        <w:t xml:space="preserve"> </w:t>
      </w:r>
      <w:r w:rsidRPr="002C10B5">
        <w:rPr>
          <w:rFonts w:cstheme="minorHAnsi"/>
        </w:rPr>
        <w:t xml:space="preserve">and employee. </w:t>
      </w:r>
    </w:p>
    <w:p w14:paraId="5ED1B7D0" w14:textId="03CA2621" w:rsidR="00761135" w:rsidRPr="002C10B5" w:rsidRDefault="17836186" w:rsidP="00761135">
      <w:pPr>
        <w:pStyle w:val="ListParagraph"/>
        <w:numPr>
          <w:ilvl w:val="0"/>
          <w:numId w:val="11"/>
        </w:numPr>
        <w:contextualSpacing w:val="0"/>
        <w:rPr>
          <w:rFonts w:cstheme="minorHAnsi"/>
        </w:rPr>
      </w:pPr>
      <w:r w:rsidRPr="002C10B5">
        <w:t xml:space="preserve"> The </w:t>
      </w:r>
      <w:r w:rsidR="31C6842F" w:rsidRPr="002C10B5">
        <w:t xml:space="preserve">Secretary </w:t>
      </w:r>
      <w:r w:rsidRPr="002C10B5">
        <w:t>must ensure that the terms of the individual flexibility arrangement:</w:t>
      </w:r>
    </w:p>
    <w:p w14:paraId="2D36F8D4" w14:textId="0AFA94EB" w:rsidR="00761135" w:rsidRPr="002C10B5" w:rsidRDefault="00660676" w:rsidP="00761135">
      <w:pPr>
        <w:pStyle w:val="ListParagraph"/>
        <w:numPr>
          <w:ilvl w:val="1"/>
          <w:numId w:val="11"/>
        </w:numPr>
        <w:contextualSpacing w:val="0"/>
        <w:rPr>
          <w:rFonts w:cstheme="minorHAnsi"/>
        </w:rPr>
      </w:pPr>
      <w:r w:rsidRPr="002C10B5">
        <w:rPr>
          <w:rFonts w:cstheme="minorHAnsi"/>
        </w:rPr>
        <w:t>are about permitted matters under section 172 of the</w:t>
      </w:r>
      <w:r w:rsidR="00695F79" w:rsidRPr="002C10B5">
        <w:rPr>
          <w:rFonts w:cstheme="minorHAnsi"/>
        </w:rPr>
        <w:t xml:space="preserve"> FW Act</w:t>
      </w:r>
      <w:r w:rsidR="000B1774" w:rsidRPr="002C10B5">
        <w:rPr>
          <w:rFonts w:cstheme="minorHAnsi"/>
        </w:rPr>
        <w:t>;</w:t>
      </w:r>
      <w:r w:rsidRPr="002C10B5" w:rsidDel="00695F79">
        <w:rPr>
          <w:rFonts w:cstheme="minorHAnsi"/>
          <w:i/>
        </w:rPr>
        <w:t xml:space="preserve"> </w:t>
      </w:r>
    </w:p>
    <w:p w14:paraId="5CD726C5" w14:textId="4A2FBDD5" w:rsidR="00761135" w:rsidRPr="002C10B5" w:rsidRDefault="00660676" w:rsidP="00761135">
      <w:pPr>
        <w:pStyle w:val="ListParagraph"/>
        <w:numPr>
          <w:ilvl w:val="1"/>
          <w:numId w:val="11"/>
        </w:numPr>
        <w:contextualSpacing w:val="0"/>
        <w:rPr>
          <w:rFonts w:cstheme="minorHAnsi"/>
        </w:rPr>
      </w:pPr>
      <w:r w:rsidRPr="002C10B5">
        <w:rPr>
          <w:rFonts w:cstheme="minorHAnsi"/>
        </w:rPr>
        <w:t xml:space="preserve">are not unlawful terms under section 194 of the </w:t>
      </w:r>
      <w:r w:rsidR="00695F79" w:rsidRPr="002C10B5">
        <w:rPr>
          <w:rFonts w:cstheme="minorHAnsi"/>
        </w:rPr>
        <w:t>FW Act</w:t>
      </w:r>
      <w:r w:rsidR="000B1774" w:rsidRPr="002C10B5">
        <w:rPr>
          <w:rFonts w:cstheme="minorHAnsi"/>
        </w:rPr>
        <w:t>;</w:t>
      </w:r>
      <w:r w:rsidRPr="002C10B5">
        <w:rPr>
          <w:rFonts w:cstheme="minorHAnsi"/>
          <w:i/>
        </w:rPr>
        <w:t xml:space="preserve"> </w:t>
      </w:r>
      <w:r w:rsidRPr="002C10B5">
        <w:rPr>
          <w:rFonts w:cstheme="minorHAnsi"/>
        </w:rPr>
        <w:t>and</w:t>
      </w:r>
    </w:p>
    <w:p w14:paraId="5B101263" w14:textId="7AA50348" w:rsidR="00660676" w:rsidRPr="002C10B5" w:rsidRDefault="00660676" w:rsidP="0098057C">
      <w:pPr>
        <w:pStyle w:val="ListParagraph"/>
        <w:numPr>
          <w:ilvl w:val="1"/>
          <w:numId w:val="11"/>
        </w:numPr>
        <w:ind w:left="1418" w:hanging="992"/>
        <w:contextualSpacing w:val="0"/>
        <w:rPr>
          <w:rFonts w:cstheme="minorHAnsi"/>
        </w:rPr>
      </w:pPr>
      <w:r w:rsidRPr="002C10B5">
        <w:rPr>
          <w:rFonts w:cstheme="minorHAnsi"/>
        </w:rPr>
        <w:t>result in the employee being better off overall than the employee would be if no arrangement was made.</w:t>
      </w:r>
    </w:p>
    <w:p w14:paraId="03F2E0E8" w14:textId="564ED61E" w:rsidR="00761135" w:rsidRPr="002C10B5" w:rsidRDefault="17836186" w:rsidP="00761135">
      <w:pPr>
        <w:pStyle w:val="ListParagraph"/>
        <w:numPr>
          <w:ilvl w:val="0"/>
          <w:numId w:val="11"/>
        </w:numPr>
        <w:contextualSpacing w:val="0"/>
        <w:rPr>
          <w:rFonts w:cstheme="minorHAnsi"/>
        </w:rPr>
      </w:pPr>
      <w:r w:rsidRPr="002C10B5">
        <w:t xml:space="preserve">The </w:t>
      </w:r>
      <w:r w:rsidR="31C6842F" w:rsidRPr="002C10B5">
        <w:t>Secretary</w:t>
      </w:r>
      <w:r w:rsidR="6BFB84EF" w:rsidRPr="002C10B5">
        <w:t xml:space="preserve"> </w:t>
      </w:r>
      <w:r w:rsidRPr="002C10B5">
        <w:t>must ensure that the individual flexibility arrangement:</w:t>
      </w:r>
    </w:p>
    <w:p w14:paraId="7D2C659B" w14:textId="249272A4" w:rsidR="00761135" w:rsidRPr="002C10B5" w:rsidRDefault="00660676" w:rsidP="00761135">
      <w:pPr>
        <w:pStyle w:val="ListParagraph"/>
        <w:numPr>
          <w:ilvl w:val="1"/>
          <w:numId w:val="11"/>
        </w:numPr>
        <w:contextualSpacing w:val="0"/>
        <w:rPr>
          <w:rFonts w:cstheme="minorHAnsi"/>
        </w:rPr>
      </w:pPr>
      <w:r w:rsidRPr="002C10B5">
        <w:rPr>
          <w:rFonts w:cstheme="minorHAnsi"/>
        </w:rPr>
        <w:t>is in writing</w:t>
      </w:r>
      <w:r w:rsidR="000B1774" w:rsidRPr="002C10B5">
        <w:rPr>
          <w:rFonts w:cstheme="minorHAnsi"/>
        </w:rPr>
        <w:t>;</w:t>
      </w:r>
    </w:p>
    <w:p w14:paraId="776550BF" w14:textId="104E6B06" w:rsidR="00761135" w:rsidRPr="002C10B5" w:rsidRDefault="00660676" w:rsidP="00761135">
      <w:pPr>
        <w:pStyle w:val="ListParagraph"/>
        <w:numPr>
          <w:ilvl w:val="1"/>
          <w:numId w:val="11"/>
        </w:numPr>
        <w:contextualSpacing w:val="0"/>
        <w:rPr>
          <w:rFonts w:cstheme="minorHAnsi"/>
        </w:rPr>
      </w:pPr>
      <w:r w:rsidRPr="002C10B5">
        <w:rPr>
          <w:rFonts w:cstheme="minorHAnsi"/>
        </w:rPr>
        <w:t xml:space="preserve">includes the name of the </w:t>
      </w:r>
      <w:r w:rsidR="003F5240" w:rsidRPr="002C10B5">
        <w:rPr>
          <w:rFonts w:cstheme="minorHAnsi"/>
        </w:rPr>
        <w:t xml:space="preserve">department </w:t>
      </w:r>
      <w:r w:rsidRPr="002C10B5">
        <w:rPr>
          <w:rFonts w:cstheme="minorHAnsi"/>
        </w:rPr>
        <w:t>and employee</w:t>
      </w:r>
      <w:r w:rsidR="00A42553" w:rsidRPr="002C10B5">
        <w:rPr>
          <w:rFonts w:cstheme="minorHAnsi"/>
        </w:rPr>
        <w:t>;</w:t>
      </w:r>
    </w:p>
    <w:p w14:paraId="6ED24AB7" w14:textId="632F8250" w:rsidR="00761135" w:rsidRPr="002C10B5" w:rsidRDefault="3AB6FF27" w:rsidP="00C8389E">
      <w:pPr>
        <w:pStyle w:val="ListParagraph"/>
        <w:numPr>
          <w:ilvl w:val="1"/>
          <w:numId w:val="11"/>
        </w:numPr>
        <w:ind w:left="1417" w:hanging="992"/>
        <w:contextualSpacing w:val="0"/>
      </w:pPr>
      <w:r w:rsidRPr="002C10B5">
        <w:t xml:space="preserve">is signed by the </w:t>
      </w:r>
      <w:r w:rsidR="44CD3F7E" w:rsidRPr="002C10B5">
        <w:t xml:space="preserve">Secretary </w:t>
      </w:r>
      <w:r w:rsidRPr="002C10B5">
        <w:t>and employee and</w:t>
      </w:r>
      <w:r w:rsidR="6E0EC038" w:rsidRPr="002C10B5">
        <w:t>,</w:t>
      </w:r>
      <w:r w:rsidRPr="002C10B5">
        <w:t xml:space="preserve"> if the employee is under 18 years of age, signed by a parent or guardian of the employee</w:t>
      </w:r>
      <w:r w:rsidR="3F717DEE" w:rsidRPr="002C10B5">
        <w:t>;</w:t>
      </w:r>
      <w:r w:rsidRPr="002C10B5">
        <w:t xml:space="preserve"> and</w:t>
      </w:r>
    </w:p>
    <w:p w14:paraId="6EA330BA" w14:textId="77777777" w:rsidR="009409B7" w:rsidRPr="002C10B5" w:rsidRDefault="00660676" w:rsidP="009409B7">
      <w:pPr>
        <w:pStyle w:val="ListParagraph"/>
        <w:numPr>
          <w:ilvl w:val="1"/>
          <w:numId w:val="11"/>
        </w:numPr>
        <w:contextualSpacing w:val="0"/>
        <w:rPr>
          <w:rFonts w:cstheme="minorHAnsi"/>
        </w:rPr>
      </w:pPr>
      <w:r w:rsidRPr="002C10B5">
        <w:rPr>
          <w:rFonts w:cstheme="minorHAnsi"/>
        </w:rPr>
        <w:t>includes details of:</w:t>
      </w:r>
    </w:p>
    <w:p w14:paraId="628C740B" w14:textId="5DC8300B" w:rsidR="009409B7" w:rsidRPr="002C10B5" w:rsidRDefault="00660676" w:rsidP="009409B7">
      <w:pPr>
        <w:pStyle w:val="ListParagraph"/>
        <w:numPr>
          <w:ilvl w:val="2"/>
          <w:numId w:val="11"/>
        </w:numPr>
        <w:contextualSpacing w:val="0"/>
        <w:rPr>
          <w:rFonts w:cstheme="minorHAnsi"/>
        </w:rPr>
      </w:pPr>
      <w:r w:rsidRPr="002C10B5">
        <w:rPr>
          <w:rFonts w:cstheme="minorHAnsi"/>
        </w:rPr>
        <w:t>the terms of the enterprise agreement that will be varied by the arrangement</w:t>
      </w:r>
      <w:r w:rsidR="00C527D9" w:rsidRPr="002C10B5">
        <w:rPr>
          <w:rFonts w:cstheme="minorHAnsi"/>
        </w:rPr>
        <w:t>;</w:t>
      </w:r>
    </w:p>
    <w:p w14:paraId="50F31B83" w14:textId="63E80C75" w:rsidR="009409B7" w:rsidRPr="002C10B5" w:rsidRDefault="00660676" w:rsidP="009409B7">
      <w:pPr>
        <w:pStyle w:val="ListParagraph"/>
        <w:numPr>
          <w:ilvl w:val="2"/>
          <w:numId w:val="11"/>
        </w:numPr>
        <w:contextualSpacing w:val="0"/>
        <w:rPr>
          <w:rFonts w:cstheme="minorHAnsi"/>
        </w:rPr>
      </w:pPr>
      <w:r w:rsidRPr="002C10B5">
        <w:rPr>
          <w:rFonts w:cstheme="minorHAnsi"/>
        </w:rPr>
        <w:t>how the arrangement will vary the effect of the terms</w:t>
      </w:r>
      <w:r w:rsidR="00C527D9" w:rsidRPr="002C10B5">
        <w:rPr>
          <w:rFonts w:cstheme="minorHAnsi"/>
        </w:rPr>
        <w:t>;</w:t>
      </w:r>
    </w:p>
    <w:p w14:paraId="6D905E64" w14:textId="64F3826C" w:rsidR="009409B7" w:rsidRPr="002C10B5" w:rsidRDefault="0F9D3599" w:rsidP="00586112">
      <w:pPr>
        <w:pStyle w:val="ListParagraph"/>
        <w:numPr>
          <w:ilvl w:val="2"/>
          <w:numId w:val="11"/>
        </w:numPr>
        <w:ind w:left="1417" w:hanging="697"/>
        <w:contextualSpacing w:val="0"/>
      </w:pPr>
      <w:r w:rsidRPr="002C10B5">
        <w:t>how the employee will be better off overall in relation to the terms and conditions</w:t>
      </w:r>
      <w:r w:rsidR="00586112" w:rsidRPr="002C10B5">
        <w:t xml:space="preserve"> </w:t>
      </w:r>
      <w:r w:rsidRPr="002C10B5">
        <w:t>of their employment as a result of the arrangement</w:t>
      </w:r>
      <w:r w:rsidR="4D484FD7" w:rsidRPr="002C10B5">
        <w:t>;</w:t>
      </w:r>
      <w:r w:rsidRPr="002C10B5">
        <w:t xml:space="preserve"> and</w:t>
      </w:r>
    </w:p>
    <w:p w14:paraId="6F41C554" w14:textId="2C485277" w:rsidR="00797D92" w:rsidRPr="002C10B5" w:rsidRDefault="00797D92" w:rsidP="007C2579">
      <w:pPr>
        <w:pStyle w:val="ListParagraph"/>
        <w:numPr>
          <w:ilvl w:val="1"/>
          <w:numId w:val="11"/>
        </w:numPr>
        <w:contextualSpacing w:val="0"/>
        <w:rPr>
          <w:rFonts w:cstheme="minorHAnsi"/>
        </w:rPr>
      </w:pPr>
      <w:r w:rsidRPr="002C10B5">
        <w:rPr>
          <w:rFonts w:cstheme="minorHAnsi"/>
        </w:rPr>
        <w:t xml:space="preserve">states the day on which the arrangement commences. </w:t>
      </w:r>
    </w:p>
    <w:p w14:paraId="286D26C8" w14:textId="19FEBF5B" w:rsidR="00797D92" w:rsidRPr="002C10B5" w:rsidRDefault="702A6C21" w:rsidP="00CC4FB7">
      <w:pPr>
        <w:pStyle w:val="ListParagraph"/>
        <w:numPr>
          <w:ilvl w:val="0"/>
          <w:numId w:val="11"/>
        </w:numPr>
        <w:contextualSpacing w:val="0"/>
        <w:rPr>
          <w:rFonts w:cstheme="minorHAnsi"/>
        </w:rPr>
      </w:pPr>
      <w:r w:rsidRPr="002C10B5">
        <w:t xml:space="preserve">The </w:t>
      </w:r>
      <w:r w:rsidR="31C6842F" w:rsidRPr="002C10B5">
        <w:t xml:space="preserve">Secretary </w:t>
      </w:r>
      <w:r w:rsidRPr="002C10B5">
        <w:t>must give the employee a copy of the individual flexibility arrangement within 14 days after it is agreed to.</w:t>
      </w:r>
    </w:p>
    <w:p w14:paraId="332293AC" w14:textId="5CFFBE67" w:rsidR="009409B7" w:rsidRPr="002C10B5" w:rsidRDefault="702A6C21" w:rsidP="009409B7">
      <w:pPr>
        <w:pStyle w:val="ListParagraph"/>
        <w:numPr>
          <w:ilvl w:val="0"/>
          <w:numId w:val="11"/>
        </w:numPr>
        <w:contextualSpacing w:val="0"/>
        <w:rPr>
          <w:rFonts w:cstheme="minorHAnsi"/>
        </w:rPr>
      </w:pPr>
      <w:r w:rsidRPr="002C10B5">
        <w:t xml:space="preserve">The </w:t>
      </w:r>
      <w:r w:rsidR="31C6842F" w:rsidRPr="002C10B5">
        <w:t>Secretary</w:t>
      </w:r>
      <w:r w:rsidR="6BFB84EF" w:rsidRPr="002C10B5">
        <w:t xml:space="preserve"> </w:t>
      </w:r>
      <w:r w:rsidRPr="002C10B5">
        <w:t>or employee may terminate the individual flexibility arrangement:</w:t>
      </w:r>
    </w:p>
    <w:p w14:paraId="19E985D5" w14:textId="66820E4C" w:rsidR="009409B7" w:rsidRPr="002C10B5" w:rsidRDefault="68F2EC43" w:rsidP="00586112">
      <w:pPr>
        <w:pStyle w:val="ListParagraph"/>
        <w:numPr>
          <w:ilvl w:val="1"/>
          <w:numId w:val="11"/>
        </w:numPr>
        <w:ind w:left="1417" w:hanging="992"/>
        <w:contextualSpacing w:val="0"/>
      </w:pPr>
      <w:r w:rsidRPr="002C10B5">
        <w:t>by giving no more than 28 days written notice to the other party to the</w:t>
      </w:r>
      <w:r w:rsidR="00586112" w:rsidRPr="002C10B5">
        <w:t xml:space="preserve"> </w:t>
      </w:r>
      <w:r w:rsidRPr="002C10B5">
        <w:t>arrangement</w:t>
      </w:r>
      <w:r w:rsidR="4D484FD7" w:rsidRPr="002C10B5">
        <w:t>;</w:t>
      </w:r>
      <w:r w:rsidRPr="002C10B5">
        <w:t xml:space="preserve"> or</w:t>
      </w:r>
    </w:p>
    <w:p w14:paraId="1383A089" w14:textId="40AF4155" w:rsidR="00797D92" w:rsidRPr="002C10B5" w:rsidRDefault="00797D92" w:rsidP="009409B7">
      <w:pPr>
        <w:pStyle w:val="ListParagraph"/>
        <w:numPr>
          <w:ilvl w:val="1"/>
          <w:numId w:val="11"/>
        </w:numPr>
        <w:contextualSpacing w:val="0"/>
        <w:rPr>
          <w:rFonts w:cstheme="minorHAnsi"/>
        </w:rPr>
      </w:pPr>
      <w:r w:rsidRPr="002C10B5">
        <w:rPr>
          <w:rFonts w:cstheme="minorHAnsi"/>
        </w:rPr>
        <w:t xml:space="preserve">if </w:t>
      </w:r>
      <w:r w:rsidR="00611280" w:rsidRPr="002C10B5">
        <w:rPr>
          <w:rFonts w:cstheme="minorHAnsi"/>
        </w:rPr>
        <w:t>the Secretary</w:t>
      </w:r>
      <w:r w:rsidR="003F5240" w:rsidRPr="002C10B5">
        <w:rPr>
          <w:rFonts w:cstheme="minorHAnsi"/>
        </w:rPr>
        <w:t xml:space="preserve"> </w:t>
      </w:r>
      <w:r w:rsidRPr="002C10B5">
        <w:rPr>
          <w:rFonts w:cstheme="minorHAnsi"/>
        </w:rPr>
        <w:t xml:space="preserve">and employee agree in writing – at any time. </w:t>
      </w:r>
    </w:p>
    <w:p w14:paraId="4385FB84" w14:textId="1E6A4075" w:rsidR="00797D92" w:rsidRPr="002C10B5" w:rsidRDefault="702A6C21" w:rsidP="00CC4FB7">
      <w:pPr>
        <w:pStyle w:val="ListParagraph"/>
        <w:numPr>
          <w:ilvl w:val="0"/>
          <w:numId w:val="11"/>
        </w:numPr>
        <w:contextualSpacing w:val="0"/>
        <w:rPr>
          <w:rFonts w:cstheme="minorHAnsi"/>
        </w:rPr>
      </w:pPr>
      <w:r w:rsidRPr="002C10B5">
        <w:t xml:space="preserve">The </w:t>
      </w:r>
      <w:r w:rsidR="31C6842F" w:rsidRPr="002C10B5">
        <w:t>Secretary</w:t>
      </w:r>
      <w:r w:rsidR="6BFB84EF" w:rsidRPr="002C10B5">
        <w:t xml:space="preserve"> </w:t>
      </w:r>
      <w:r w:rsidRPr="002C10B5">
        <w:t>and employee are to review the individual flexibility arrangement at least every 12 months.</w:t>
      </w:r>
    </w:p>
    <w:p w14:paraId="0D101F73" w14:textId="6BC02961" w:rsidR="00390238" w:rsidRPr="002C10B5" w:rsidRDefault="4BBF7D57" w:rsidP="00833824">
      <w:pPr>
        <w:pStyle w:val="Heading2"/>
      </w:pPr>
      <w:bookmarkStart w:id="68" w:name="_Toc148016989"/>
      <w:bookmarkStart w:id="69" w:name="_Toc148017196"/>
      <w:bookmarkStart w:id="70" w:name="_Toc158033373"/>
      <w:bookmarkStart w:id="71" w:name="_Toc150368889"/>
      <w:bookmarkStart w:id="72" w:name="_Toc152844117"/>
      <w:r w:rsidRPr="002C10B5">
        <w:t>Definitions</w:t>
      </w:r>
      <w:bookmarkEnd w:id="68"/>
      <w:bookmarkEnd w:id="69"/>
      <w:bookmarkEnd w:id="70"/>
      <w:r w:rsidRPr="002C10B5">
        <w:t xml:space="preserve"> </w:t>
      </w:r>
      <w:bookmarkEnd w:id="71"/>
      <w:bookmarkEnd w:id="72"/>
    </w:p>
    <w:p w14:paraId="27947A12" w14:textId="1663EB77" w:rsidR="00B73C7C" w:rsidRPr="002C10B5" w:rsidRDefault="0D2A7DC5" w:rsidP="00887D23">
      <w:pPr>
        <w:pStyle w:val="ListParagraph"/>
        <w:numPr>
          <w:ilvl w:val="0"/>
          <w:numId w:val="11"/>
        </w:numPr>
        <w:contextualSpacing w:val="0"/>
        <w:rPr>
          <w:rFonts w:cstheme="minorHAnsi"/>
        </w:rPr>
      </w:pPr>
      <w:r w:rsidRPr="002C10B5">
        <w:t xml:space="preserve">The following definitions apply to this agreement: </w:t>
      </w:r>
    </w:p>
    <w:p w14:paraId="6B7CC827" w14:textId="77777777" w:rsidR="00B73C7C" w:rsidRPr="002C10B5" w:rsidRDefault="00B73C7C" w:rsidP="007C4794">
      <w:pPr>
        <w:pStyle w:val="ListParagraph"/>
        <w:spacing w:before="160"/>
        <w:ind w:left="426"/>
        <w:contextualSpacing w:val="0"/>
        <w:rPr>
          <w:rFonts w:ascii="Calibri" w:eastAsia="Calibri" w:hAnsi="Calibri" w:cs="Calibri"/>
        </w:rPr>
      </w:pPr>
      <w:r w:rsidRPr="002C10B5">
        <w:rPr>
          <w:rFonts w:cstheme="minorHAnsi"/>
          <w:b/>
        </w:rPr>
        <w:t xml:space="preserve">Agreement </w:t>
      </w:r>
      <w:r w:rsidRPr="002C10B5">
        <w:rPr>
          <w:rFonts w:cstheme="minorHAnsi"/>
        </w:rPr>
        <w:t xml:space="preserve">means </w:t>
      </w:r>
      <w:r w:rsidRPr="002C10B5">
        <w:rPr>
          <w:rFonts w:ascii="Calibri" w:eastAsia="Calibri" w:hAnsi="Calibri" w:cs="Calibri"/>
        </w:rPr>
        <w:t xml:space="preserve">the </w:t>
      </w:r>
      <w:r w:rsidRPr="002C10B5">
        <w:t>Department of Industry, Science and Resources Enterprise Agreement 2024 – 2027</w:t>
      </w:r>
      <w:r w:rsidRPr="002C10B5">
        <w:rPr>
          <w:rFonts w:cstheme="minorHAnsi"/>
        </w:rPr>
        <w:t>.</w:t>
      </w:r>
    </w:p>
    <w:p w14:paraId="4AAAE8E3" w14:textId="77777777" w:rsidR="00B73C7C" w:rsidRPr="002C10B5" w:rsidRDefault="00B73C7C" w:rsidP="007C4794">
      <w:pPr>
        <w:pStyle w:val="ListParagraph"/>
        <w:ind w:left="426"/>
        <w:contextualSpacing w:val="0"/>
      </w:pPr>
      <w:r w:rsidRPr="002C10B5">
        <w:rPr>
          <w:b/>
          <w:bCs/>
        </w:rPr>
        <w:t>Approved assessor</w:t>
      </w:r>
      <w:r w:rsidRPr="002C10B5">
        <w:t xml:space="preserve"> means a person accredited by the management unit established by the Commonwealth under the supported wage system to perform assessments of an individual’s productive capacity within the supported wage system.</w:t>
      </w:r>
    </w:p>
    <w:p w14:paraId="452B81DF" w14:textId="77777777" w:rsidR="00B73C7C" w:rsidRPr="002C10B5" w:rsidRDefault="00B73C7C" w:rsidP="007C4794">
      <w:pPr>
        <w:pStyle w:val="ListParagraph"/>
        <w:spacing w:before="160"/>
        <w:ind w:left="426"/>
        <w:contextualSpacing w:val="0"/>
        <w:rPr>
          <w:rFonts w:ascii="Calibri"/>
          <w:spacing w:val="-1"/>
        </w:rPr>
      </w:pPr>
      <w:r w:rsidRPr="002C10B5">
        <w:rPr>
          <w:b/>
          <w:bCs/>
        </w:rPr>
        <w:t xml:space="preserve">APS </w:t>
      </w:r>
      <w:r w:rsidRPr="002C10B5">
        <w:t>means</w:t>
      </w:r>
      <w:r w:rsidRPr="002C10B5">
        <w:rPr>
          <w:rFonts w:ascii="Calibri"/>
        </w:rPr>
        <w:t xml:space="preserve"> the </w:t>
      </w:r>
      <w:r w:rsidRPr="002C10B5">
        <w:rPr>
          <w:rFonts w:ascii="Calibri"/>
          <w:spacing w:val="-1"/>
        </w:rPr>
        <w:t>Australian Public</w:t>
      </w:r>
      <w:r w:rsidRPr="002C10B5">
        <w:rPr>
          <w:rFonts w:ascii="Calibri"/>
        </w:rPr>
        <w:t xml:space="preserve"> </w:t>
      </w:r>
      <w:r w:rsidRPr="002C10B5">
        <w:rPr>
          <w:rFonts w:ascii="Calibri"/>
          <w:spacing w:val="-1"/>
        </w:rPr>
        <w:t>Service.</w:t>
      </w:r>
    </w:p>
    <w:p w14:paraId="360BE006" w14:textId="6A0530CB" w:rsidR="00A65774" w:rsidRPr="002C10B5" w:rsidRDefault="00A65774" w:rsidP="007C4794">
      <w:pPr>
        <w:pStyle w:val="ListParagraph"/>
        <w:spacing w:before="160"/>
        <w:ind w:left="426"/>
        <w:contextualSpacing w:val="0"/>
        <w:rPr>
          <w:rFonts w:cstheme="minorHAnsi"/>
          <w:b/>
        </w:rPr>
      </w:pPr>
      <w:r w:rsidRPr="002C10B5">
        <w:rPr>
          <w:rFonts w:cstheme="minorHAnsi"/>
          <w:b/>
        </w:rPr>
        <w:t xml:space="preserve">APS agency </w:t>
      </w:r>
      <w:r w:rsidRPr="002C10B5">
        <w:rPr>
          <w:rFonts w:cstheme="minorHAnsi"/>
          <w:bCs/>
        </w:rPr>
        <w:t>means an agency whose employees are employed under the PS Act, including an agency as defined in section 7 of the PS Act whose employees are employed under that Act.</w:t>
      </w:r>
      <w:r w:rsidRPr="002C10B5">
        <w:rPr>
          <w:rFonts w:cstheme="minorHAnsi"/>
          <w:b/>
        </w:rPr>
        <w:t xml:space="preserve"> </w:t>
      </w:r>
    </w:p>
    <w:p w14:paraId="30299ED4" w14:textId="717F12B8" w:rsidR="00A65774" w:rsidRPr="002C10B5" w:rsidRDefault="00A65774" w:rsidP="007C4794">
      <w:pPr>
        <w:pStyle w:val="ListParagraph"/>
        <w:spacing w:before="160"/>
        <w:ind w:left="426"/>
        <w:contextualSpacing w:val="0"/>
        <w:rPr>
          <w:rFonts w:cstheme="minorHAnsi"/>
          <w:bCs/>
        </w:rPr>
      </w:pPr>
      <w:r w:rsidRPr="002C10B5">
        <w:rPr>
          <w:rFonts w:cstheme="minorHAnsi"/>
          <w:b/>
        </w:rPr>
        <w:t xml:space="preserve">APS consultative committee </w:t>
      </w:r>
      <w:r w:rsidRPr="002C10B5">
        <w:rPr>
          <w:rFonts w:cstheme="minorHAnsi"/>
          <w:bCs/>
        </w:rPr>
        <w:t>means the committee established by the APS Commissioner to consider matters pertaining to the (APS) employment relationship and of interest to the APS as a whole.</w:t>
      </w:r>
    </w:p>
    <w:p w14:paraId="32FE19C0" w14:textId="31AFB8FD" w:rsidR="00B73C7C" w:rsidRPr="002C10B5" w:rsidRDefault="00B73C7C" w:rsidP="007C4794">
      <w:pPr>
        <w:pStyle w:val="ListParagraph"/>
        <w:spacing w:before="160"/>
        <w:ind w:left="426"/>
        <w:contextualSpacing w:val="0"/>
        <w:rPr>
          <w:rFonts w:cstheme="minorHAnsi"/>
          <w:bCs/>
        </w:rPr>
      </w:pPr>
      <w:r w:rsidRPr="002C10B5">
        <w:rPr>
          <w:rFonts w:cstheme="minorHAnsi"/>
          <w:b/>
        </w:rPr>
        <w:t>Assessment instrument</w:t>
      </w:r>
      <w:r w:rsidRPr="002C10B5">
        <w:rPr>
          <w:rFonts w:cstheme="minorHAnsi"/>
        </w:rPr>
        <w:t xml:space="preserve"> means the tool provided for under the supported wage system that records the assessment of the productive capacity of the person to be employed under the supported wage system.</w:t>
      </w:r>
    </w:p>
    <w:p w14:paraId="0F5A73CC" w14:textId="434C0A67" w:rsidR="00913BD5" w:rsidRPr="002C10B5" w:rsidRDefault="4C16B447" w:rsidP="007C4794">
      <w:pPr>
        <w:pStyle w:val="ListParagraph"/>
        <w:spacing w:before="160"/>
        <w:ind w:left="426"/>
        <w:contextualSpacing w:val="0"/>
        <w:rPr>
          <w:rFonts w:cstheme="minorHAnsi"/>
          <w:bCs/>
        </w:rPr>
      </w:pPr>
      <w:r w:rsidRPr="002C10B5">
        <w:rPr>
          <w:rFonts w:cstheme="minorHAnsi"/>
          <w:b/>
        </w:rPr>
        <w:t xml:space="preserve">Australian Defence Force Cadets </w:t>
      </w:r>
      <w:r w:rsidRPr="002C10B5">
        <w:rPr>
          <w:rFonts w:cstheme="minorHAnsi"/>
          <w:bCs/>
        </w:rPr>
        <w:t xml:space="preserve">means the Australian Navy Cadets, Australian Army Cadets, or the Australian Air Force Cadets. </w:t>
      </w:r>
    </w:p>
    <w:p w14:paraId="268E8A39" w14:textId="796E164D" w:rsidR="00201827" w:rsidRPr="002C10B5" w:rsidRDefault="00201827" w:rsidP="007C4794">
      <w:pPr>
        <w:pStyle w:val="ListParagraph"/>
        <w:spacing w:before="160"/>
        <w:ind w:left="426"/>
        <w:contextualSpacing w:val="0"/>
        <w:rPr>
          <w:rFonts w:cstheme="minorHAnsi"/>
        </w:rPr>
      </w:pPr>
      <w:r w:rsidRPr="002C10B5">
        <w:rPr>
          <w:rFonts w:cstheme="minorHAnsi"/>
          <w:b/>
        </w:rPr>
        <w:t xml:space="preserve">Bandwidth </w:t>
      </w:r>
      <w:r w:rsidRPr="002C10B5">
        <w:rPr>
          <w:rFonts w:cstheme="minorHAnsi"/>
        </w:rPr>
        <w:t xml:space="preserve">means the span of hours during which an employee can perform ordinary hours. </w:t>
      </w:r>
    </w:p>
    <w:p w14:paraId="4E457538" w14:textId="7B1051A8" w:rsidR="00201827" w:rsidRPr="002C10B5" w:rsidRDefault="215D9849" w:rsidP="007C4794">
      <w:pPr>
        <w:spacing w:before="160"/>
        <w:ind w:left="426"/>
        <w:rPr>
          <w:rFonts w:ascii="Calibri"/>
        </w:rPr>
      </w:pPr>
      <w:r w:rsidRPr="002C10B5">
        <w:rPr>
          <w:b/>
          <w:bCs/>
        </w:rPr>
        <w:t xml:space="preserve">Broadband </w:t>
      </w:r>
      <w:r w:rsidRPr="002C10B5">
        <w:rPr>
          <w:rFonts w:ascii="Calibri"/>
        </w:rPr>
        <w:t>refers</w:t>
      </w:r>
      <w:r w:rsidRPr="002C10B5">
        <w:rPr>
          <w:rFonts w:ascii="Calibri"/>
          <w:spacing w:val="-2"/>
        </w:rPr>
        <w:t xml:space="preserve"> </w:t>
      </w:r>
      <w:r w:rsidRPr="002C10B5">
        <w:rPr>
          <w:rFonts w:ascii="Calibri"/>
        </w:rPr>
        <w:t>to</w:t>
      </w:r>
      <w:r w:rsidRPr="002C10B5">
        <w:rPr>
          <w:rFonts w:ascii="Calibri"/>
          <w:spacing w:val="-1"/>
        </w:rPr>
        <w:t xml:space="preserve"> the</w:t>
      </w:r>
      <w:r w:rsidRPr="002C10B5">
        <w:rPr>
          <w:rFonts w:ascii="Calibri"/>
        </w:rPr>
        <w:t xml:space="preserve"> </w:t>
      </w:r>
      <w:r w:rsidRPr="002C10B5">
        <w:rPr>
          <w:rFonts w:ascii="Calibri"/>
          <w:spacing w:val="-1"/>
        </w:rPr>
        <w:t>allocation</w:t>
      </w:r>
      <w:r w:rsidRPr="002C10B5">
        <w:rPr>
          <w:rFonts w:ascii="Calibri"/>
          <w:spacing w:val="-3"/>
        </w:rPr>
        <w:t xml:space="preserve"> </w:t>
      </w:r>
      <w:r w:rsidRPr="002C10B5">
        <w:rPr>
          <w:rFonts w:ascii="Calibri"/>
        </w:rPr>
        <w:t>of</w:t>
      </w:r>
      <w:r w:rsidRPr="002C10B5">
        <w:rPr>
          <w:rFonts w:ascii="Calibri"/>
          <w:spacing w:val="-2"/>
        </w:rPr>
        <w:t xml:space="preserve"> </w:t>
      </w:r>
      <w:r w:rsidRPr="002C10B5">
        <w:rPr>
          <w:rFonts w:ascii="Calibri"/>
          <w:spacing w:val="-1"/>
        </w:rPr>
        <w:t>more</w:t>
      </w:r>
      <w:r w:rsidRPr="002C10B5">
        <w:rPr>
          <w:rFonts w:ascii="Calibri"/>
        </w:rPr>
        <w:t xml:space="preserve"> than</w:t>
      </w:r>
      <w:r w:rsidRPr="002C10B5">
        <w:rPr>
          <w:rFonts w:ascii="Calibri"/>
          <w:spacing w:val="-4"/>
        </w:rPr>
        <w:t xml:space="preserve"> </w:t>
      </w:r>
      <w:r w:rsidRPr="002C10B5">
        <w:rPr>
          <w:rFonts w:ascii="Calibri"/>
        </w:rPr>
        <w:t>one</w:t>
      </w:r>
      <w:r w:rsidRPr="002C10B5">
        <w:rPr>
          <w:rFonts w:ascii="Calibri"/>
          <w:spacing w:val="-2"/>
        </w:rPr>
        <w:t xml:space="preserve"> </w:t>
      </w:r>
      <w:r w:rsidRPr="002C10B5">
        <w:rPr>
          <w:rFonts w:ascii="Calibri"/>
          <w:spacing w:val="-1"/>
        </w:rPr>
        <w:t>approved</w:t>
      </w:r>
      <w:r w:rsidRPr="002C10B5">
        <w:rPr>
          <w:rFonts w:ascii="Calibri"/>
        </w:rPr>
        <w:t xml:space="preserve"> classification</w:t>
      </w:r>
      <w:r w:rsidRPr="002C10B5">
        <w:rPr>
          <w:rFonts w:ascii="Calibri"/>
          <w:spacing w:val="-1"/>
        </w:rPr>
        <w:t xml:space="preserve"> by the </w:t>
      </w:r>
      <w:r w:rsidR="1B4F6672" w:rsidRPr="002C10B5">
        <w:t>Secretary</w:t>
      </w:r>
      <w:r w:rsidRPr="002C10B5">
        <w:rPr>
          <w:rFonts w:ascii="Calibri"/>
        </w:rPr>
        <w:t xml:space="preserve"> </w:t>
      </w:r>
      <w:r w:rsidRPr="002C10B5">
        <w:rPr>
          <w:rFonts w:ascii="Calibri"/>
          <w:spacing w:val="-1"/>
        </w:rPr>
        <w:t>to</w:t>
      </w:r>
      <w:r w:rsidRPr="002C10B5">
        <w:rPr>
          <w:rFonts w:ascii="Calibri"/>
          <w:spacing w:val="1"/>
        </w:rPr>
        <w:t xml:space="preserve"> </w:t>
      </w:r>
      <w:r w:rsidRPr="002C10B5">
        <w:rPr>
          <w:rFonts w:ascii="Calibri"/>
        </w:rPr>
        <w:t>a</w:t>
      </w:r>
      <w:r w:rsidRPr="002C10B5">
        <w:rPr>
          <w:rFonts w:ascii="Calibri"/>
          <w:spacing w:val="-2"/>
        </w:rPr>
        <w:t xml:space="preserve"> </w:t>
      </w:r>
      <w:r w:rsidRPr="002C10B5">
        <w:rPr>
          <w:rFonts w:ascii="Calibri"/>
          <w:spacing w:val="-1"/>
        </w:rPr>
        <w:t xml:space="preserve">group </w:t>
      </w:r>
      <w:r w:rsidRPr="002C10B5">
        <w:rPr>
          <w:rFonts w:ascii="Calibri"/>
        </w:rPr>
        <w:t xml:space="preserve">of </w:t>
      </w:r>
      <w:r w:rsidRPr="002C10B5">
        <w:rPr>
          <w:rFonts w:ascii="Calibri"/>
          <w:spacing w:val="-1"/>
        </w:rPr>
        <w:t>duties</w:t>
      </w:r>
      <w:r w:rsidRPr="002C10B5">
        <w:rPr>
          <w:rFonts w:ascii="Calibri"/>
          <w:spacing w:val="-2"/>
        </w:rPr>
        <w:t xml:space="preserve"> </w:t>
      </w:r>
      <w:r w:rsidRPr="002C10B5">
        <w:rPr>
          <w:rFonts w:ascii="Calibri"/>
          <w:spacing w:val="-1"/>
        </w:rPr>
        <w:t>involving</w:t>
      </w:r>
      <w:r w:rsidRPr="002C10B5">
        <w:rPr>
          <w:rFonts w:ascii="Calibri"/>
          <w:spacing w:val="-4"/>
        </w:rPr>
        <w:t xml:space="preserve"> </w:t>
      </w:r>
      <w:r w:rsidRPr="002C10B5">
        <w:rPr>
          <w:rFonts w:ascii="Calibri"/>
          <w:spacing w:val="-1"/>
        </w:rPr>
        <w:t>work</w:t>
      </w:r>
      <w:r w:rsidRPr="002C10B5">
        <w:rPr>
          <w:rFonts w:ascii="Calibri"/>
          <w:spacing w:val="-2"/>
        </w:rPr>
        <w:t xml:space="preserve"> </w:t>
      </w:r>
      <w:r w:rsidRPr="002C10B5">
        <w:rPr>
          <w:rFonts w:ascii="Calibri"/>
          <w:spacing w:val="-1"/>
        </w:rPr>
        <w:t xml:space="preserve">value applying </w:t>
      </w:r>
      <w:r w:rsidRPr="002C10B5">
        <w:rPr>
          <w:rFonts w:ascii="Calibri"/>
        </w:rPr>
        <w:t>to</w:t>
      </w:r>
      <w:r w:rsidRPr="002C10B5">
        <w:rPr>
          <w:rFonts w:ascii="Calibri"/>
          <w:spacing w:val="-1"/>
        </w:rPr>
        <w:t xml:space="preserve"> more</w:t>
      </w:r>
      <w:r w:rsidRPr="002C10B5">
        <w:rPr>
          <w:rFonts w:ascii="Calibri"/>
          <w:spacing w:val="-2"/>
        </w:rPr>
        <w:t xml:space="preserve"> </w:t>
      </w:r>
      <w:r w:rsidRPr="002C10B5">
        <w:rPr>
          <w:rFonts w:ascii="Calibri"/>
        </w:rPr>
        <w:t>than</w:t>
      </w:r>
      <w:r w:rsidRPr="002C10B5">
        <w:rPr>
          <w:rFonts w:ascii="Calibri"/>
          <w:spacing w:val="-2"/>
        </w:rPr>
        <w:t xml:space="preserve"> </w:t>
      </w:r>
      <w:r w:rsidRPr="002C10B5">
        <w:rPr>
          <w:rFonts w:ascii="Calibri"/>
          <w:spacing w:val="-1"/>
        </w:rPr>
        <w:t>one</w:t>
      </w:r>
      <w:r w:rsidRPr="002C10B5">
        <w:rPr>
          <w:rFonts w:ascii="Calibri"/>
          <w:spacing w:val="-2"/>
        </w:rPr>
        <w:t xml:space="preserve"> </w:t>
      </w:r>
      <w:r w:rsidRPr="002C10B5">
        <w:rPr>
          <w:rFonts w:ascii="Calibri"/>
          <w:spacing w:val="-1"/>
        </w:rPr>
        <w:t>classification under</w:t>
      </w:r>
      <w:r w:rsidRPr="002C10B5">
        <w:rPr>
          <w:rFonts w:ascii="Calibri"/>
        </w:rPr>
        <w:t xml:space="preserve"> </w:t>
      </w:r>
      <w:r w:rsidRPr="002C10B5">
        <w:rPr>
          <w:rFonts w:ascii="Calibri"/>
          <w:spacing w:val="-1"/>
        </w:rPr>
        <w:t>sub-rule</w:t>
      </w:r>
      <w:r w:rsidRPr="002C10B5">
        <w:rPr>
          <w:rFonts w:ascii="Calibri"/>
        </w:rPr>
        <w:t xml:space="preserve"> </w:t>
      </w:r>
      <w:r w:rsidRPr="002C10B5">
        <w:rPr>
          <w:rFonts w:ascii="Calibri"/>
          <w:spacing w:val="-1"/>
        </w:rPr>
        <w:t>9(4)</w:t>
      </w:r>
      <w:r w:rsidRPr="002C10B5">
        <w:rPr>
          <w:rFonts w:ascii="Calibri"/>
          <w:spacing w:val="-2"/>
        </w:rPr>
        <w:t xml:space="preserve"> </w:t>
      </w:r>
      <w:r w:rsidRPr="002C10B5">
        <w:rPr>
          <w:rFonts w:ascii="Calibri"/>
        </w:rPr>
        <w:t>of</w:t>
      </w:r>
      <w:r w:rsidRPr="002C10B5">
        <w:rPr>
          <w:rFonts w:ascii="Calibri"/>
          <w:spacing w:val="-2"/>
        </w:rPr>
        <w:t xml:space="preserve"> </w:t>
      </w:r>
      <w:r w:rsidRPr="002C10B5">
        <w:rPr>
          <w:rFonts w:ascii="Calibri"/>
        </w:rPr>
        <w:t>the</w:t>
      </w:r>
      <w:r w:rsidRPr="002C10B5">
        <w:rPr>
          <w:rFonts w:ascii="Calibri"/>
          <w:spacing w:val="47"/>
        </w:rPr>
        <w:t xml:space="preserve"> </w:t>
      </w:r>
      <w:r w:rsidRPr="002C10B5">
        <w:rPr>
          <w:rFonts w:ascii="Calibri"/>
          <w:i/>
          <w:iCs/>
          <w:spacing w:val="-1"/>
        </w:rPr>
        <w:t>Public</w:t>
      </w:r>
      <w:r w:rsidRPr="002C10B5">
        <w:rPr>
          <w:rFonts w:ascii="Calibri"/>
          <w:i/>
          <w:iCs/>
        </w:rPr>
        <w:t xml:space="preserve"> </w:t>
      </w:r>
      <w:r w:rsidRPr="002C10B5">
        <w:rPr>
          <w:rFonts w:ascii="Calibri"/>
          <w:i/>
          <w:iCs/>
          <w:spacing w:val="-1"/>
        </w:rPr>
        <w:t>Service</w:t>
      </w:r>
      <w:r w:rsidRPr="002C10B5">
        <w:rPr>
          <w:rFonts w:ascii="Calibri"/>
          <w:i/>
          <w:iCs/>
        </w:rPr>
        <w:t xml:space="preserve"> </w:t>
      </w:r>
      <w:r w:rsidRPr="002C10B5">
        <w:rPr>
          <w:rFonts w:ascii="Calibri"/>
          <w:i/>
          <w:iCs/>
          <w:spacing w:val="-1"/>
        </w:rPr>
        <w:t>Classification</w:t>
      </w:r>
      <w:r w:rsidRPr="002C10B5">
        <w:rPr>
          <w:rFonts w:ascii="Calibri"/>
          <w:i/>
          <w:iCs/>
          <w:spacing w:val="-4"/>
        </w:rPr>
        <w:t xml:space="preserve"> </w:t>
      </w:r>
      <w:r w:rsidRPr="002C10B5">
        <w:rPr>
          <w:rFonts w:ascii="Calibri"/>
          <w:i/>
          <w:iCs/>
        </w:rPr>
        <w:t>Rules</w:t>
      </w:r>
      <w:r w:rsidRPr="002C10B5">
        <w:rPr>
          <w:rFonts w:ascii="Calibri"/>
          <w:i/>
          <w:iCs/>
          <w:spacing w:val="-2"/>
        </w:rPr>
        <w:t xml:space="preserve"> </w:t>
      </w:r>
      <w:r w:rsidRPr="002C10B5">
        <w:rPr>
          <w:rFonts w:ascii="Calibri"/>
          <w:i/>
          <w:iCs/>
          <w:spacing w:val="-1"/>
        </w:rPr>
        <w:t>2000</w:t>
      </w:r>
      <w:r w:rsidRPr="002C10B5">
        <w:rPr>
          <w:rFonts w:ascii="Calibri"/>
          <w:spacing w:val="-1"/>
        </w:rPr>
        <w:t>.</w:t>
      </w:r>
      <w:r w:rsidRPr="002C10B5">
        <w:rPr>
          <w:rFonts w:ascii="Calibri"/>
          <w:spacing w:val="46"/>
        </w:rPr>
        <w:t xml:space="preserve"> </w:t>
      </w:r>
      <w:r w:rsidRPr="002C10B5">
        <w:rPr>
          <w:rFonts w:ascii="Calibri"/>
        </w:rPr>
        <w:t xml:space="preserve">A </w:t>
      </w:r>
      <w:r w:rsidRPr="002C10B5">
        <w:rPr>
          <w:rFonts w:ascii="Calibri"/>
          <w:spacing w:val="-1"/>
        </w:rPr>
        <w:t>broadband encompasses</w:t>
      </w:r>
      <w:r w:rsidRPr="002C10B5">
        <w:rPr>
          <w:rFonts w:ascii="Calibri"/>
          <w:spacing w:val="41"/>
        </w:rPr>
        <w:t xml:space="preserve"> </w:t>
      </w:r>
      <w:r w:rsidRPr="002C10B5">
        <w:rPr>
          <w:rFonts w:ascii="Calibri"/>
        </w:rPr>
        <w:t xml:space="preserve">the </w:t>
      </w:r>
      <w:r w:rsidRPr="002C10B5">
        <w:rPr>
          <w:rFonts w:ascii="Calibri"/>
          <w:spacing w:val="-1"/>
        </w:rPr>
        <w:t>full range</w:t>
      </w:r>
      <w:r w:rsidRPr="002C10B5">
        <w:rPr>
          <w:rFonts w:ascii="Calibri"/>
          <w:spacing w:val="-2"/>
        </w:rPr>
        <w:t xml:space="preserve"> </w:t>
      </w:r>
      <w:r w:rsidRPr="002C10B5">
        <w:rPr>
          <w:rFonts w:ascii="Calibri"/>
        </w:rPr>
        <w:t>of</w:t>
      </w:r>
      <w:r w:rsidRPr="002C10B5">
        <w:rPr>
          <w:rFonts w:ascii="Calibri"/>
          <w:spacing w:val="-2"/>
        </w:rPr>
        <w:t xml:space="preserve"> </w:t>
      </w:r>
      <w:r w:rsidRPr="002C10B5">
        <w:rPr>
          <w:rFonts w:ascii="Calibri"/>
          <w:spacing w:val="-1"/>
        </w:rPr>
        <w:t>work</w:t>
      </w:r>
      <w:r w:rsidRPr="002C10B5">
        <w:rPr>
          <w:rFonts w:ascii="Calibri"/>
          <w:spacing w:val="-2"/>
        </w:rPr>
        <w:t xml:space="preserve"> </w:t>
      </w:r>
      <w:r w:rsidRPr="002C10B5">
        <w:rPr>
          <w:rFonts w:ascii="Calibri"/>
          <w:spacing w:val="-1"/>
        </w:rPr>
        <w:t>value</w:t>
      </w:r>
      <w:r w:rsidRPr="002C10B5">
        <w:rPr>
          <w:rFonts w:ascii="Calibri"/>
          <w:spacing w:val="-2"/>
        </w:rPr>
        <w:t xml:space="preserve"> </w:t>
      </w:r>
      <w:r w:rsidRPr="002C10B5">
        <w:rPr>
          <w:rFonts w:ascii="Calibri"/>
        </w:rPr>
        <w:t>of</w:t>
      </w:r>
      <w:r w:rsidRPr="002C10B5">
        <w:rPr>
          <w:rFonts w:ascii="Calibri"/>
          <w:spacing w:val="-2"/>
        </w:rPr>
        <w:t xml:space="preserve"> </w:t>
      </w:r>
      <w:r w:rsidRPr="002C10B5">
        <w:rPr>
          <w:rFonts w:ascii="Calibri"/>
        </w:rPr>
        <w:t xml:space="preserve">the </w:t>
      </w:r>
      <w:r w:rsidRPr="002C10B5">
        <w:rPr>
          <w:rFonts w:ascii="Calibri"/>
          <w:spacing w:val="-1"/>
        </w:rPr>
        <w:t>classifications</w:t>
      </w:r>
      <w:r w:rsidRPr="002C10B5">
        <w:rPr>
          <w:rFonts w:ascii="Calibri"/>
        </w:rPr>
        <w:t xml:space="preserve"> contained within it. </w:t>
      </w:r>
    </w:p>
    <w:p w14:paraId="59AEC45A" w14:textId="7F894019" w:rsidR="00201827" w:rsidRPr="002C10B5" w:rsidRDefault="4434B5CE" w:rsidP="007C4794">
      <w:pPr>
        <w:spacing w:before="160"/>
        <w:ind w:left="426"/>
        <w:contextualSpacing/>
        <w:rPr>
          <w:rFonts w:eastAsia="Calibri"/>
        </w:rPr>
      </w:pPr>
      <w:r w:rsidRPr="002C10B5">
        <w:rPr>
          <w:b/>
          <w:bCs/>
          <w:spacing w:val="-1"/>
        </w:rPr>
        <w:t>Casual</w:t>
      </w:r>
      <w:r w:rsidRPr="002C10B5">
        <w:rPr>
          <w:b/>
          <w:bCs/>
        </w:rPr>
        <w:t xml:space="preserve"> </w:t>
      </w:r>
      <w:r w:rsidRPr="002C10B5">
        <w:rPr>
          <w:b/>
          <w:bCs/>
          <w:spacing w:val="-1"/>
        </w:rPr>
        <w:t>employee (irregular</w:t>
      </w:r>
      <w:r w:rsidR="002906BD" w:rsidRPr="002C10B5">
        <w:rPr>
          <w:b/>
          <w:bCs/>
          <w:spacing w:val="29"/>
        </w:rPr>
        <w:t xml:space="preserve"> </w:t>
      </w:r>
      <w:r w:rsidR="002906BD" w:rsidRPr="002C10B5">
        <w:rPr>
          <w:b/>
          <w:bCs/>
          <w:spacing w:val="-1"/>
        </w:rPr>
        <w:t>or</w:t>
      </w:r>
      <w:r w:rsidRPr="002C10B5">
        <w:rPr>
          <w:b/>
          <w:bCs/>
          <w:spacing w:val="-1"/>
        </w:rPr>
        <w:t xml:space="preserve"> </w:t>
      </w:r>
      <w:r w:rsidRPr="002C10B5">
        <w:rPr>
          <w:b/>
          <w:bCs/>
          <w:spacing w:val="-2"/>
        </w:rPr>
        <w:t>intermittent</w:t>
      </w:r>
      <w:r w:rsidRPr="002C10B5">
        <w:rPr>
          <w:b/>
          <w:bCs/>
          <w:spacing w:val="30"/>
        </w:rPr>
        <w:t xml:space="preserve"> </w:t>
      </w:r>
      <w:r w:rsidRPr="002C10B5">
        <w:rPr>
          <w:b/>
          <w:bCs/>
          <w:spacing w:val="-1"/>
        </w:rPr>
        <w:t>employee)</w:t>
      </w:r>
      <w:r w:rsidRPr="002C10B5">
        <w:rPr>
          <w:b/>
          <w:bCs/>
        </w:rPr>
        <w:t xml:space="preserve"> </w:t>
      </w:r>
      <w:r w:rsidRPr="002C10B5">
        <w:t>means an</w:t>
      </w:r>
      <w:r w:rsidRPr="002C10B5">
        <w:rPr>
          <w:spacing w:val="-1"/>
        </w:rPr>
        <w:t xml:space="preserve"> </w:t>
      </w:r>
      <w:r w:rsidRPr="002C10B5">
        <w:t>employee</w:t>
      </w:r>
      <w:r w:rsidRPr="002C10B5">
        <w:rPr>
          <w:spacing w:val="-2"/>
        </w:rPr>
        <w:t xml:space="preserve"> </w:t>
      </w:r>
      <w:r w:rsidRPr="002C10B5">
        <w:rPr>
          <w:spacing w:val="-1"/>
        </w:rPr>
        <w:t>engaged</w:t>
      </w:r>
      <w:r w:rsidRPr="002C10B5">
        <w:t xml:space="preserve"> </w:t>
      </w:r>
      <w:r w:rsidRPr="002C10B5">
        <w:rPr>
          <w:spacing w:val="-2"/>
        </w:rPr>
        <w:t>under</w:t>
      </w:r>
      <w:r w:rsidRPr="002C10B5">
        <w:t xml:space="preserve"> </w:t>
      </w:r>
      <w:r w:rsidRPr="002C10B5">
        <w:rPr>
          <w:spacing w:val="-1"/>
        </w:rPr>
        <w:t>section</w:t>
      </w:r>
      <w:r w:rsidRPr="002C10B5">
        <w:rPr>
          <w:spacing w:val="-3"/>
        </w:rPr>
        <w:t xml:space="preserve"> </w:t>
      </w:r>
      <w:r w:rsidRPr="002C10B5">
        <w:rPr>
          <w:spacing w:val="-1"/>
        </w:rPr>
        <w:t>22(2)(c)</w:t>
      </w:r>
      <w:r w:rsidRPr="002C10B5">
        <w:rPr>
          <w:spacing w:val="-2"/>
        </w:rPr>
        <w:t xml:space="preserve"> </w:t>
      </w:r>
      <w:r w:rsidRPr="002C10B5">
        <w:t>of</w:t>
      </w:r>
      <w:r w:rsidRPr="002C10B5">
        <w:rPr>
          <w:spacing w:val="-2"/>
        </w:rPr>
        <w:t xml:space="preserve"> </w:t>
      </w:r>
      <w:r w:rsidRPr="002C10B5">
        <w:t>the</w:t>
      </w:r>
      <w:r w:rsidR="622F08FE" w:rsidRPr="002C10B5">
        <w:t xml:space="preserve"> PS Act</w:t>
      </w:r>
      <w:r w:rsidRPr="002C10B5" w:rsidDel="00913BD5">
        <w:rPr>
          <w:i/>
          <w:iCs/>
          <w:spacing w:val="2"/>
        </w:rPr>
        <w:t xml:space="preserve"> </w:t>
      </w:r>
      <w:r w:rsidRPr="002C10B5">
        <w:rPr>
          <w:spacing w:val="-1"/>
        </w:rPr>
        <w:t>who:</w:t>
      </w:r>
    </w:p>
    <w:p w14:paraId="20AF96D3" w14:textId="00524F00" w:rsidR="00201827" w:rsidRPr="002C10B5" w:rsidRDefault="5557E903" w:rsidP="007C4794">
      <w:pPr>
        <w:pStyle w:val="ListParagraph"/>
        <w:widowControl w:val="0"/>
        <w:numPr>
          <w:ilvl w:val="0"/>
          <w:numId w:val="12"/>
        </w:numPr>
        <w:tabs>
          <w:tab w:val="left" w:pos="823"/>
        </w:tabs>
        <w:spacing w:before="120"/>
        <w:ind w:left="1134" w:right="242"/>
        <w:rPr>
          <w:rFonts w:eastAsia="Calibri"/>
        </w:rPr>
      </w:pPr>
      <w:r w:rsidRPr="002C10B5">
        <w:t xml:space="preserve">is a </w:t>
      </w:r>
      <w:r w:rsidRPr="002C10B5">
        <w:rPr>
          <w:spacing w:val="-1"/>
        </w:rPr>
        <w:t>casual</w:t>
      </w:r>
      <w:r w:rsidRPr="002C10B5">
        <w:rPr>
          <w:spacing w:val="-3"/>
        </w:rPr>
        <w:t xml:space="preserve"> </w:t>
      </w:r>
      <w:r w:rsidRPr="002C10B5">
        <w:rPr>
          <w:spacing w:val="-1"/>
        </w:rPr>
        <w:t>employee</w:t>
      </w:r>
      <w:r w:rsidRPr="002C10B5">
        <w:rPr>
          <w:spacing w:val="-2"/>
        </w:rPr>
        <w:t xml:space="preserve"> </w:t>
      </w:r>
      <w:r w:rsidRPr="002C10B5">
        <w:t xml:space="preserve">as </w:t>
      </w:r>
      <w:r w:rsidRPr="002C10B5">
        <w:rPr>
          <w:spacing w:val="-1"/>
        </w:rPr>
        <w:t>defined</w:t>
      </w:r>
      <w:r w:rsidRPr="002C10B5">
        <w:t xml:space="preserve"> </w:t>
      </w:r>
      <w:r w:rsidRPr="002C10B5">
        <w:rPr>
          <w:spacing w:val="-1"/>
        </w:rPr>
        <w:t>by</w:t>
      </w:r>
      <w:r w:rsidRPr="002C10B5">
        <w:rPr>
          <w:spacing w:val="1"/>
        </w:rPr>
        <w:t xml:space="preserve"> </w:t>
      </w:r>
      <w:r w:rsidRPr="002C10B5">
        <w:t>the</w:t>
      </w:r>
      <w:r w:rsidRPr="002C10B5">
        <w:rPr>
          <w:spacing w:val="-1"/>
        </w:rPr>
        <w:t xml:space="preserve"> </w:t>
      </w:r>
      <w:r w:rsidR="550D7AAC" w:rsidRPr="002C10B5">
        <w:rPr>
          <w:spacing w:val="-1"/>
        </w:rPr>
        <w:t>FW Act</w:t>
      </w:r>
      <w:r w:rsidRPr="002C10B5">
        <w:rPr>
          <w:spacing w:val="-1"/>
        </w:rPr>
        <w:t>;</w:t>
      </w:r>
      <w:r w:rsidRPr="002C10B5">
        <w:rPr>
          <w:spacing w:val="31"/>
        </w:rPr>
        <w:t xml:space="preserve"> </w:t>
      </w:r>
      <w:r w:rsidRPr="002C10B5">
        <w:rPr>
          <w:spacing w:val="-1"/>
        </w:rPr>
        <w:t>and</w:t>
      </w:r>
    </w:p>
    <w:p w14:paraId="0B39E63C" w14:textId="4EAFFBD0" w:rsidR="00201827" w:rsidRPr="002C10B5" w:rsidRDefault="00201827" w:rsidP="007C4794">
      <w:pPr>
        <w:pStyle w:val="ListParagraph"/>
        <w:widowControl w:val="0"/>
        <w:numPr>
          <w:ilvl w:val="0"/>
          <w:numId w:val="12"/>
        </w:numPr>
        <w:tabs>
          <w:tab w:val="left" w:pos="823"/>
        </w:tabs>
        <w:spacing w:before="120"/>
        <w:ind w:left="1134" w:right="242"/>
        <w:contextualSpacing w:val="0"/>
        <w:rPr>
          <w:rFonts w:eastAsia="Calibri" w:cstheme="minorHAnsi"/>
        </w:rPr>
      </w:pPr>
      <w:r w:rsidRPr="002C10B5">
        <w:rPr>
          <w:rFonts w:cstheme="minorHAnsi"/>
          <w:spacing w:val="-1"/>
        </w:rPr>
        <w:t>works</w:t>
      </w:r>
      <w:r w:rsidRPr="002C10B5">
        <w:rPr>
          <w:rFonts w:cstheme="minorHAnsi"/>
          <w:spacing w:val="-2"/>
        </w:rPr>
        <w:t xml:space="preserve"> </w:t>
      </w:r>
      <w:r w:rsidRPr="002C10B5">
        <w:rPr>
          <w:rFonts w:cstheme="minorHAnsi"/>
        </w:rPr>
        <w:t>on</w:t>
      </w:r>
      <w:r w:rsidRPr="002C10B5">
        <w:rPr>
          <w:rFonts w:cstheme="minorHAnsi"/>
          <w:spacing w:val="-1"/>
        </w:rPr>
        <w:t xml:space="preserve"> </w:t>
      </w:r>
      <w:r w:rsidRPr="002C10B5">
        <w:rPr>
          <w:rFonts w:cstheme="minorHAnsi"/>
        </w:rPr>
        <w:t xml:space="preserve">an </w:t>
      </w:r>
      <w:r w:rsidRPr="002C10B5">
        <w:rPr>
          <w:rFonts w:cstheme="minorHAnsi"/>
          <w:spacing w:val="-1"/>
        </w:rPr>
        <w:t>irregular</w:t>
      </w:r>
      <w:r w:rsidR="002906BD" w:rsidRPr="002C10B5">
        <w:rPr>
          <w:rFonts w:cstheme="minorHAnsi"/>
          <w:spacing w:val="-1"/>
        </w:rPr>
        <w:t xml:space="preserve"> or</w:t>
      </w:r>
      <w:r w:rsidRPr="002C10B5">
        <w:rPr>
          <w:rFonts w:cstheme="minorHAnsi"/>
          <w:spacing w:val="-2"/>
        </w:rPr>
        <w:t xml:space="preserve"> </w:t>
      </w:r>
      <w:r w:rsidRPr="002C10B5">
        <w:rPr>
          <w:rFonts w:cstheme="minorHAnsi"/>
          <w:spacing w:val="-1"/>
        </w:rPr>
        <w:t>intermittent basis.</w:t>
      </w:r>
    </w:p>
    <w:p w14:paraId="21B0B49D" w14:textId="71C304FB" w:rsidR="00E1640A" w:rsidRPr="002C10B5" w:rsidRDefault="00E1640A" w:rsidP="007C4794">
      <w:pPr>
        <w:spacing w:before="160"/>
        <w:ind w:left="426"/>
        <w:rPr>
          <w:rFonts w:cstheme="minorHAnsi"/>
        </w:rPr>
      </w:pPr>
      <w:r w:rsidRPr="002C10B5">
        <w:rPr>
          <w:rFonts w:cstheme="minorHAnsi"/>
          <w:b/>
          <w:spacing w:val="-1"/>
        </w:rPr>
        <w:t>Classification</w:t>
      </w:r>
      <w:r w:rsidRPr="002C10B5">
        <w:rPr>
          <w:rFonts w:cstheme="minorHAnsi"/>
          <w:b/>
        </w:rPr>
        <w:t xml:space="preserve"> </w:t>
      </w:r>
      <w:r w:rsidR="00002192" w:rsidRPr="002C10B5">
        <w:rPr>
          <w:rFonts w:cstheme="minorHAnsi"/>
          <w:bCs/>
        </w:rPr>
        <w:t>or classification level</w:t>
      </w:r>
      <w:r w:rsidR="00002192" w:rsidRPr="002C10B5">
        <w:rPr>
          <w:rFonts w:cstheme="minorHAnsi"/>
          <w:b/>
        </w:rPr>
        <w:t xml:space="preserve"> </w:t>
      </w:r>
      <w:r w:rsidRPr="002C10B5">
        <w:rPr>
          <w:rFonts w:cstheme="minorHAnsi"/>
        </w:rPr>
        <w:t xml:space="preserve">means the approved classifications as </w:t>
      </w:r>
      <w:r w:rsidR="00913BD5" w:rsidRPr="002C10B5">
        <w:rPr>
          <w:rFonts w:cstheme="minorHAnsi"/>
        </w:rPr>
        <w:t xml:space="preserve">set out in rule 5 of </w:t>
      </w:r>
      <w:r w:rsidRPr="002C10B5">
        <w:rPr>
          <w:rFonts w:cstheme="minorHAnsi"/>
        </w:rPr>
        <w:t xml:space="preserve">the </w:t>
      </w:r>
      <w:r w:rsidRPr="002C10B5">
        <w:rPr>
          <w:rFonts w:cstheme="minorHAnsi"/>
          <w:i/>
        </w:rPr>
        <w:t>Public Service Classification Rules 2000</w:t>
      </w:r>
      <w:r w:rsidRPr="002C10B5">
        <w:rPr>
          <w:rFonts w:cstheme="minorHAnsi"/>
        </w:rPr>
        <w:t>.</w:t>
      </w:r>
    </w:p>
    <w:p w14:paraId="130DAE2D" w14:textId="33ED45D4" w:rsidR="00E1640A" w:rsidRPr="002C10B5" w:rsidRDefault="59FF1C60" w:rsidP="007C4794">
      <w:pPr>
        <w:spacing w:before="160"/>
        <w:ind w:left="426"/>
        <w:rPr>
          <w:spacing w:val="-1"/>
        </w:rPr>
      </w:pPr>
      <w:bookmarkStart w:id="73" w:name="_Hlk153385550"/>
      <w:r w:rsidRPr="002C10B5">
        <w:rPr>
          <w:b/>
          <w:bCs/>
          <w:spacing w:val="-1"/>
        </w:rPr>
        <w:t>Child</w:t>
      </w:r>
      <w:r w:rsidRPr="002C10B5">
        <w:t xml:space="preserve"> means</w:t>
      </w:r>
      <w:r w:rsidRPr="002C10B5">
        <w:rPr>
          <w:spacing w:val="-3"/>
        </w:rPr>
        <w:t xml:space="preserve"> </w:t>
      </w:r>
      <w:r w:rsidRPr="002C10B5">
        <w:t>a biological</w:t>
      </w:r>
      <w:r w:rsidRPr="002C10B5">
        <w:rPr>
          <w:spacing w:val="-3"/>
        </w:rPr>
        <w:t xml:space="preserve"> </w:t>
      </w:r>
      <w:r w:rsidRPr="002C10B5">
        <w:rPr>
          <w:spacing w:val="-1"/>
        </w:rPr>
        <w:t>child,</w:t>
      </w:r>
      <w:r w:rsidRPr="002C10B5">
        <w:t xml:space="preserve"> </w:t>
      </w:r>
      <w:r w:rsidRPr="002C10B5">
        <w:rPr>
          <w:spacing w:val="-1"/>
        </w:rPr>
        <w:t>adopted</w:t>
      </w:r>
      <w:r w:rsidRPr="002C10B5">
        <w:rPr>
          <w:spacing w:val="-3"/>
        </w:rPr>
        <w:t xml:space="preserve"> </w:t>
      </w:r>
      <w:r w:rsidRPr="002C10B5">
        <w:rPr>
          <w:spacing w:val="-1"/>
        </w:rPr>
        <w:t>child</w:t>
      </w:r>
      <w:r w:rsidR="118BC4AD" w:rsidRPr="002C10B5">
        <w:rPr>
          <w:spacing w:val="-1"/>
        </w:rPr>
        <w:t xml:space="preserve"> </w:t>
      </w:r>
      <w:r w:rsidR="118BC4AD" w:rsidRPr="002C10B5">
        <w:t xml:space="preserve">(including a child of an </w:t>
      </w:r>
      <w:r w:rsidR="28BF6BA8" w:rsidRPr="002C10B5">
        <w:t>e</w:t>
      </w:r>
      <w:r w:rsidR="118BC4AD" w:rsidRPr="002C10B5">
        <w:t>mployee who has been granted parental rights via valid domestic surrogacy arrangements)</w:t>
      </w:r>
      <w:r w:rsidRPr="002C10B5">
        <w:t xml:space="preserve">, </w:t>
      </w:r>
      <w:r w:rsidRPr="002C10B5">
        <w:rPr>
          <w:spacing w:val="-1"/>
        </w:rPr>
        <w:t>foster</w:t>
      </w:r>
      <w:r w:rsidRPr="002C10B5">
        <w:rPr>
          <w:spacing w:val="-2"/>
        </w:rPr>
        <w:t xml:space="preserve"> </w:t>
      </w:r>
      <w:r w:rsidRPr="002C10B5">
        <w:rPr>
          <w:spacing w:val="-1"/>
        </w:rPr>
        <w:t>child,</w:t>
      </w:r>
      <w:r w:rsidRPr="002C10B5">
        <w:t xml:space="preserve"> </w:t>
      </w:r>
      <w:r w:rsidRPr="002C10B5">
        <w:rPr>
          <w:spacing w:val="-1"/>
        </w:rPr>
        <w:t>stepchild,</w:t>
      </w:r>
      <w:r w:rsidRPr="002C10B5">
        <w:t xml:space="preserve"> or</w:t>
      </w:r>
      <w:r w:rsidRPr="002C10B5">
        <w:rPr>
          <w:spacing w:val="59"/>
        </w:rPr>
        <w:t xml:space="preserve"> </w:t>
      </w:r>
      <w:r w:rsidRPr="002C10B5">
        <w:t>ward.</w:t>
      </w:r>
    </w:p>
    <w:bookmarkEnd w:id="73"/>
    <w:p w14:paraId="0EDF9E3C" w14:textId="0BBC5AD6" w:rsidR="00E1640A" w:rsidRPr="002C10B5" w:rsidRDefault="00E1640A" w:rsidP="007C4794">
      <w:pPr>
        <w:spacing w:before="160"/>
        <w:ind w:left="426"/>
        <w:rPr>
          <w:rFonts w:cstheme="minorHAnsi"/>
          <w:spacing w:val="-1"/>
        </w:rPr>
      </w:pPr>
      <w:r w:rsidRPr="002C10B5">
        <w:rPr>
          <w:rFonts w:cstheme="minorHAnsi"/>
          <w:b/>
        </w:rPr>
        <w:t xml:space="preserve">De </w:t>
      </w:r>
      <w:r w:rsidRPr="002C10B5">
        <w:rPr>
          <w:rFonts w:cstheme="minorHAnsi"/>
          <w:b/>
          <w:spacing w:val="-2"/>
        </w:rPr>
        <w:t>facto</w:t>
      </w:r>
      <w:r w:rsidRPr="002C10B5">
        <w:rPr>
          <w:rFonts w:cstheme="minorHAnsi"/>
          <w:b/>
          <w:spacing w:val="1"/>
        </w:rPr>
        <w:t xml:space="preserve"> </w:t>
      </w:r>
      <w:r w:rsidRPr="002C10B5">
        <w:rPr>
          <w:rFonts w:cstheme="minorHAnsi"/>
          <w:b/>
          <w:spacing w:val="-1"/>
        </w:rPr>
        <w:t>partner</w:t>
      </w:r>
      <w:r w:rsidRPr="002C10B5">
        <w:rPr>
          <w:rFonts w:cstheme="minorHAnsi"/>
        </w:rPr>
        <w:t xml:space="preserve"> means</w:t>
      </w:r>
      <w:r w:rsidRPr="002C10B5">
        <w:rPr>
          <w:rFonts w:cstheme="minorHAnsi"/>
          <w:spacing w:val="-3"/>
        </w:rPr>
        <w:t xml:space="preserve"> </w:t>
      </w:r>
      <w:r w:rsidRPr="002C10B5">
        <w:rPr>
          <w:rFonts w:cstheme="minorHAnsi"/>
        </w:rPr>
        <w:t xml:space="preserve">a </w:t>
      </w:r>
      <w:r w:rsidRPr="002C10B5">
        <w:rPr>
          <w:rFonts w:cstheme="minorHAnsi"/>
          <w:spacing w:val="-1"/>
        </w:rPr>
        <w:t>person</w:t>
      </w:r>
      <w:r w:rsidRPr="002C10B5">
        <w:rPr>
          <w:rFonts w:cstheme="minorHAnsi"/>
          <w:spacing w:val="-3"/>
        </w:rPr>
        <w:t xml:space="preserve"> </w:t>
      </w:r>
      <w:r w:rsidRPr="002C10B5">
        <w:rPr>
          <w:rFonts w:cstheme="minorHAnsi"/>
        </w:rPr>
        <w:t xml:space="preserve">who, </w:t>
      </w:r>
      <w:r w:rsidRPr="002C10B5">
        <w:rPr>
          <w:rFonts w:cstheme="minorHAnsi"/>
          <w:spacing w:val="-1"/>
        </w:rPr>
        <w:t>regardless</w:t>
      </w:r>
      <w:r w:rsidRPr="002C10B5">
        <w:rPr>
          <w:rFonts w:cstheme="minorHAnsi"/>
        </w:rPr>
        <w:t xml:space="preserve"> of</w:t>
      </w:r>
      <w:r w:rsidRPr="002C10B5">
        <w:rPr>
          <w:rFonts w:cstheme="minorHAnsi"/>
          <w:spacing w:val="-3"/>
        </w:rPr>
        <w:t xml:space="preserve"> </w:t>
      </w:r>
      <w:r w:rsidRPr="002C10B5">
        <w:rPr>
          <w:rFonts w:cstheme="minorHAnsi"/>
          <w:spacing w:val="-1"/>
        </w:rPr>
        <w:t>gender,</w:t>
      </w:r>
      <w:r w:rsidRPr="002C10B5">
        <w:rPr>
          <w:rFonts w:cstheme="minorHAnsi"/>
        </w:rPr>
        <w:t xml:space="preserve"> </w:t>
      </w:r>
      <w:r w:rsidRPr="002C10B5">
        <w:rPr>
          <w:rFonts w:cstheme="minorHAnsi"/>
          <w:spacing w:val="-2"/>
        </w:rPr>
        <w:t>is</w:t>
      </w:r>
      <w:r w:rsidRPr="002C10B5">
        <w:rPr>
          <w:rFonts w:cstheme="minorHAnsi"/>
        </w:rPr>
        <w:t xml:space="preserve"> </w:t>
      </w:r>
      <w:r w:rsidRPr="002C10B5">
        <w:rPr>
          <w:rFonts w:cstheme="minorHAnsi"/>
          <w:spacing w:val="-1"/>
        </w:rPr>
        <w:t xml:space="preserve">living </w:t>
      </w:r>
      <w:r w:rsidRPr="002C10B5">
        <w:rPr>
          <w:rFonts w:cstheme="minorHAnsi"/>
        </w:rPr>
        <w:t>in</w:t>
      </w:r>
      <w:r w:rsidRPr="002C10B5">
        <w:rPr>
          <w:rFonts w:cstheme="minorHAnsi"/>
          <w:spacing w:val="-3"/>
        </w:rPr>
        <w:t xml:space="preserve"> </w:t>
      </w:r>
      <w:r w:rsidRPr="002C10B5">
        <w:rPr>
          <w:rFonts w:cstheme="minorHAnsi"/>
        </w:rPr>
        <w:t xml:space="preserve">a </w:t>
      </w:r>
      <w:r w:rsidRPr="002C10B5">
        <w:rPr>
          <w:rFonts w:cstheme="minorHAnsi"/>
          <w:spacing w:val="-1"/>
        </w:rPr>
        <w:t>common</w:t>
      </w:r>
      <w:r w:rsidR="0068123D">
        <w:rPr>
          <w:rFonts w:cstheme="minorHAnsi"/>
          <w:spacing w:val="-1"/>
        </w:rPr>
        <w:t xml:space="preserve"> </w:t>
      </w:r>
      <w:r w:rsidRPr="002C10B5">
        <w:rPr>
          <w:rFonts w:cstheme="minorHAnsi"/>
          <w:spacing w:val="-1"/>
        </w:rPr>
        <w:t>household</w:t>
      </w:r>
      <w:r w:rsidRPr="002C10B5">
        <w:rPr>
          <w:rFonts w:cstheme="minorHAnsi"/>
          <w:spacing w:val="-3"/>
        </w:rPr>
        <w:t xml:space="preserve"> </w:t>
      </w:r>
      <w:r w:rsidRPr="002C10B5">
        <w:rPr>
          <w:rFonts w:cstheme="minorHAnsi"/>
        </w:rPr>
        <w:t>with</w:t>
      </w:r>
      <w:r w:rsidRPr="002C10B5">
        <w:rPr>
          <w:rFonts w:cstheme="minorHAnsi"/>
          <w:spacing w:val="-2"/>
        </w:rPr>
        <w:t xml:space="preserve"> </w:t>
      </w:r>
      <w:r w:rsidRPr="002C10B5">
        <w:rPr>
          <w:rFonts w:cstheme="minorHAnsi"/>
        </w:rPr>
        <w:t xml:space="preserve">the </w:t>
      </w:r>
      <w:r w:rsidRPr="002C10B5">
        <w:rPr>
          <w:rFonts w:cstheme="minorHAnsi"/>
          <w:spacing w:val="-1"/>
        </w:rPr>
        <w:t>employee</w:t>
      </w:r>
      <w:r w:rsidRPr="002C10B5">
        <w:rPr>
          <w:rFonts w:cstheme="minorHAnsi"/>
        </w:rPr>
        <w:t xml:space="preserve"> in a </w:t>
      </w:r>
      <w:r w:rsidRPr="002C10B5">
        <w:rPr>
          <w:rFonts w:cstheme="minorHAnsi"/>
          <w:spacing w:val="-1"/>
        </w:rPr>
        <w:t>bona</w:t>
      </w:r>
      <w:r w:rsidRPr="002C10B5">
        <w:rPr>
          <w:rFonts w:cstheme="minorHAnsi"/>
        </w:rPr>
        <w:t xml:space="preserve"> </w:t>
      </w:r>
      <w:r w:rsidRPr="002C10B5">
        <w:rPr>
          <w:rFonts w:cstheme="minorHAnsi"/>
          <w:spacing w:val="-2"/>
        </w:rPr>
        <w:t>fide,</w:t>
      </w:r>
      <w:r w:rsidRPr="002C10B5">
        <w:rPr>
          <w:rFonts w:cstheme="minorHAnsi"/>
        </w:rPr>
        <w:t xml:space="preserve"> </w:t>
      </w:r>
      <w:r w:rsidRPr="002C10B5">
        <w:rPr>
          <w:rFonts w:cstheme="minorHAnsi"/>
          <w:spacing w:val="-1"/>
        </w:rPr>
        <w:t>domestic,</w:t>
      </w:r>
      <w:r w:rsidRPr="002C10B5">
        <w:rPr>
          <w:rFonts w:cstheme="minorHAnsi"/>
          <w:spacing w:val="27"/>
        </w:rPr>
        <w:t xml:space="preserve"> </w:t>
      </w:r>
      <w:r w:rsidRPr="002C10B5">
        <w:rPr>
          <w:rFonts w:cstheme="minorHAnsi"/>
        </w:rPr>
        <w:t xml:space="preserve">interdependent </w:t>
      </w:r>
      <w:r w:rsidRPr="002C10B5">
        <w:rPr>
          <w:rFonts w:cstheme="minorHAnsi"/>
          <w:spacing w:val="-1"/>
        </w:rPr>
        <w:t>partnership,</w:t>
      </w:r>
      <w:r w:rsidRPr="002C10B5">
        <w:rPr>
          <w:rFonts w:cstheme="minorHAnsi"/>
        </w:rPr>
        <w:t xml:space="preserve"> </w:t>
      </w:r>
      <w:r w:rsidRPr="002C10B5">
        <w:rPr>
          <w:rFonts w:cstheme="minorHAnsi"/>
          <w:spacing w:val="-1"/>
        </w:rPr>
        <w:t>although not</w:t>
      </w:r>
      <w:r w:rsidRPr="002C10B5">
        <w:rPr>
          <w:rFonts w:cstheme="minorHAnsi"/>
        </w:rPr>
        <w:t xml:space="preserve"> </w:t>
      </w:r>
      <w:r w:rsidRPr="002C10B5">
        <w:rPr>
          <w:rFonts w:cstheme="minorHAnsi"/>
          <w:spacing w:val="-1"/>
        </w:rPr>
        <w:t>legally</w:t>
      </w:r>
      <w:r w:rsidRPr="002C10B5">
        <w:rPr>
          <w:rFonts w:cstheme="minorHAnsi"/>
          <w:spacing w:val="-2"/>
        </w:rPr>
        <w:t xml:space="preserve"> </w:t>
      </w:r>
      <w:r w:rsidRPr="002C10B5">
        <w:rPr>
          <w:rFonts w:cstheme="minorHAnsi"/>
          <w:spacing w:val="-1"/>
        </w:rPr>
        <w:t xml:space="preserve">married </w:t>
      </w:r>
      <w:r w:rsidRPr="002C10B5">
        <w:rPr>
          <w:rFonts w:cstheme="minorHAnsi"/>
        </w:rPr>
        <w:t>to</w:t>
      </w:r>
      <w:r w:rsidRPr="002C10B5">
        <w:rPr>
          <w:rFonts w:cstheme="minorHAnsi"/>
          <w:spacing w:val="-1"/>
        </w:rPr>
        <w:t xml:space="preserve"> the</w:t>
      </w:r>
      <w:r w:rsidR="00657A4F" w:rsidRPr="002C10B5">
        <w:rPr>
          <w:rFonts w:cstheme="minorHAnsi"/>
          <w:spacing w:val="-1"/>
        </w:rPr>
        <w:t xml:space="preserve"> </w:t>
      </w:r>
      <w:r w:rsidRPr="002C10B5">
        <w:rPr>
          <w:rFonts w:cstheme="minorHAnsi"/>
          <w:spacing w:val="-1"/>
        </w:rPr>
        <w:t>employee</w:t>
      </w:r>
      <w:r w:rsidR="0068123D">
        <w:rPr>
          <w:rFonts w:cstheme="minorHAnsi"/>
          <w:spacing w:val="-1"/>
        </w:rPr>
        <w:t>. T</w:t>
      </w:r>
      <w:r w:rsidR="00657A4F" w:rsidRPr="002C10B5">
        <w:rPr>
          <w:rFonts w:cstheme="minorHAnsi"/>
          <w:spacing w:val="-1"/>
        </w:rPr>
        <w:t>his includes</w:t>
      </w:r>
      <w:r w:rsidR="00B668F8">
        <w:rPr>
          <w:rFonts w:cstheme="minorHAnsi"/>
          <w:spacing w:val="-1"/>
        </w:rPr>
        <w:t xml:space="preserve"> a</w:t>
      </w:r>
      <w:r w:rsidR="00657A4F" w:rsidRPr="002C10B5">
        <w:rPr>
          <w:rFonts w:cstheme="minorHAnsi"/>
          <w:spacing w:val="-1"/>
        </w:rPr>
        <w:t xml:space="preserve"> former de facto partner. </w:t>
      </w:r>
    </w:p>
    <w:p w14:paraId="33C62BE1" w14:textId="39E46CF1" w:rsidR="00E1640A" w:rsidRPr="002C10B5" w:rsidRDefault="00E1640A" w:rsidP="007C4794">
      <w:pPr>
        <w:spacing w:before="160"/>
        <w:ind w:left="426"/>
        <w:rPr>
          <w:rFonts w:cstheme="minorHAnsi"/>
          <w:spacing w:val="-1"/>
        </w:rPr>
      </w:pPr>
      <w:r w:rsidRPr="002C10B5">
        <w:rPr>
          <w:rFonts w:cstheme="minorHAnsi"/>
          <w:b/>
          <w:spacing w:val="-1"/>
        </w:rPr>
        <w:t>Delegate</w:t>
      </w:r>
      <w:r w:rsidRPr="002C10B5">
        <w:rPr>
          <w:rFonts w:cstheme="minorHAnsi"/>
        </w:rPr>
        <w:t xml:space="preserve"> means</w:t>
      </w:r>
      <w:r w:rsidRPr="002C10B5">
        <w:rPr>
          <w:rFonts w:cstheme="minorHAnsi"/>
          <w:spacing w:val="-3"/>
        </w:rPr>
        <w:t xml:space="preserve"> </w:t>
      </w:r>
      <w:r w:rsidRPr="002C10B5">
        <w:rPr>
          <w:rFonts w:cstheme="minorHAnsi"/>
        </w:rPr>
        <w:t>someone</w:t>
      </w:r>
      <w:r w:rsidRPr="002C10B5">
        <w:rPr>
          <w:rFonts w:cstheme="minorHAnsi"/>
          <w:spacing w:val="-2"/>
        </w:rPr>
        <w:t xml:space="preserve"> </w:t>
      </w:r>
      <w:r w:rsidRPr="002C10B5">
        <w:rPr>
          <w:rFonts w:cstheme="minorHAnsi"/>
          <w:spacing w:val="-1"/>
        </w:rPr>
        <w:t>to</w:t>
      </w:r>
      <w:r w:rsidRPr="002C10B5">
        <w:rPr>
          <w:rFonts w:cstheme="minorHAnsi"/>
          <w:spacing w:val="1"/>
        </w:rPr>
        <w:t xml:space="preserve"> </w:t>
      </w:r>
      <w:r w:rsidRPr="002C10B5">
        <w:rPr>
          <w:rFonts w:cstheme="minorHAnsi"/>
          <w:spacing w:val="-2"/>
        </w:rPr>
        <w:t>whom</w:t>
      </w:r>
      <w:r w:rsidRPr="002C10B5">
        <w:rPr>
          <w:rFonts w:cstheme="minorHAnsi"/>
          <w:spacing w:val="-1"/>
        </w:rPr>
        <w:t xml:space="preserve"> </w:t>
      </w:r>
      <w:r w:rsidRPr="002C10B5">
        <w:rPr>
          <w:rFonts w:cstheme="minorHAnsi"/>
        </w:rPr>
        <w:t xml:space="preserve">a </w:t>
      </w:r>
      <w:r w:rsidRPr="002C10B5">
        <w:rPr>
          <w:rFonts w:cstheme="minorHAnsi"/>
          <w:spacing w:val="-1"/>
        </w:rPr>
        <w:t>power</w:t>
      </w:r>
      <w:r w:rsidRPr="002C10B5">
        <w:rPr>
          <w:rFonts w:cstheme="minorHAnsi"/>
          <w:spacing w:val="-2"/>
        </w:rPr>
        <w:t xml:space="preserve"> </w:t>
      </w:r>
      <w:r w:rsidRPr="002C10B5">
        <w:rPr>
          <w:rFonts w:cstheme="minorHAnsi"/>
        </w:rPr>
        <w:t xml:space="preserve">or </w:t>
      </w:r>
      <w:r w:rsidR="00913BD5" w:rsidRPr="002C10B5">
        <w:rPr>
          <w:rFonts w:cstheme="minorHAnsi"/>
          <w:spacing w:val="-1"/>
        </w:rPr>
        <w:t>function</w:t>
      </w:r>
      <w:r w:rsidRPr="002C10B5">
        <w:rPr>
          <w:rFonts w:cstheme="minorHAnsi"/>
        </w:rPr>
        <w:t xml:space="preserve"> </w:t>
      </w:r>
      <w:r w:rsidRPr="002C10B5">
        <w:rPr>
          <w:rFonts w:cstheme="minorHAnsi"/>
          <w:spacing w:val="-1"/>
        </w:rPr>
        <w:t>has</w:t>
      </w:r>
      <w:r w:rsidRPr="002C10B5">
        <w:rPr>
          <w:rFonts w:cstheme="minorHAnsi"/>
        </w:rPr>
        <w:t xml:space="preserve"> </w:t>
      </w:r>
      <w:r w:rsidRPr="002C10B5">
        <w:rPr>
          <w:rFonts w:cstheme="minorHAnsi"/>
          <w:spacing w:val="-1"/>
        </w:rPr>
        <w:t>been</w:t>
      </w:r>
      <w:r w:rsidRPr="002C10B5">
        <w:rPr>
          <w:rFonts w:cstheme="minorHAnsi"/>
          <w:spacing w:val="2"/>
        </w:rPr>
        <w:t xml:space="preserve"> </w:t>
      </w:r>
      <w:r w:rsidRPr="002C10B5">
        <w:rPr>
          <w:rFonts w:cstheme="minorHAnsi"/>
          <w:spacing w:val="-1"/>
        </w:rPr>
        <w:t>delegated.</w:t>
      </w:r>
    </w:p>
    <w:p w14:paraId="14DCA77B" w14:textId="2A997488" w:rsidR="00A72C58" w:rsidRPr="002C10B5" w:rsidRDefault="012D3549" w:rsidP="007C4794">
      <w:pPr>
        <w:spacing w:before="160"/>
        <w:ind w:left="426"/>
        <w:rPr>
          <w:spacing w:val="-1"/>
          <w:sz w:val="20"/>
          <w:szCs w:val="20"/>
        </w:rPr>
      </w:pPr>
      <w:r w:rsidRPr="002C10B5">
        <w:rPr>
          <w:b/>
        </w:rPr>
        <w:t>Department</w:t>
      </w:r>
      <w:r w:rsidRPr="002C10B5">
        <w:t xml:space="preserve"> means</w:t>
      </w:r>
      <w:r w:rsidR="58C9828C" w:rsidRPr="002C10B5">
        <w:t xml:space="preserve"> the</w:t>
      </w:r>
      <w:r w:rsidRPr="002C10B5">
        <w:rPr>
          <w:spacing w:val="-1"/>
          <w:sz w:val="20"/>
          <w:szCs w:val="20"/>
        </w:rPr>
        <w:t xml:space="preserve"> </w:t>
      </w:r>
      <w:r w:rsidRPr="002C10B5">
        <w:t>Department of Industry, Science and Resources</w:t>
      </w:r>
      <w:r w:rsidR="4FCD6A25" w:rsidRPr="002C10B5">
        <w:t>,</w:t>
      </w:r>
      <w:r w:rsidR="00EE212F" w:rsidRPr="002C10B5">
        <w:t xml:space="preserve"> excluding</w:t>
      </w:r>
      <w:r w:rsidR="4FCD6A25" w:rsidRPr="002C10B5">
        <w:t xml:space="preserve"> IP Australia and Geoscience Australia</w:t>
      </w:r>
      <w:r w:rsidR="75DA1FD0" w:rsidRPr="002C10B5">
        <w:t>.</w:t>
      </w:r>
    </w:p>
    <w:p w14:paraId="548E2689" w14:textId="77777777" w:rsidR="00E1640A" w:rsidRPr="00C87383" w:rsidRDefault="00E1640A" w:rsidP="007C4794">
      <w:pPr>
        <w:spacing w:before="160"/>
        <w:ind w:left="426"/>
        <w:rPr>
          <w:rFonts w:cstheme="minorHAnsi"/>
        </w:rPr>
      </w:pPr>
      <w:r w:rsidRPr="002C10B5">
        <w:rPr>
          <w:rFonts w:cstheme="minorHAnsi"/>
          <w:b/>
          <w:spacing w:val="-1"/>
        </w:rPr>
        <w:t>Dependant</w:t>
      </w:r>
      <w:r w:rsidRPr="002C10B5">
        <w:rPr>
          <w:rFonts w:cstheme="minorHAnsi"/>
          <w:spacing w:val="-1"/>
        </w:rPr>
        <w:t xml:space="preserve"> </w:t>
      </w:r>
      <w:r w:rsidRPr="00C87383">
        <w:rPr>
          <w:rFonts w:cstheme="minorHAnsi"/>
        </w:rPr>
        <w:t>means the e</w:t>
      </w:r>
      <w:r w:rsidRPr="002C10B5">
        <w:rPr>
          <w:rFonts w:cstheme="minorHAnsi"/>
        </w:rPr>
        <w:t>mployee’s</w:t>
      </w:r>
      <w:r w:rsidRPr="00C87383">
        <w:rPr>
          <w:rFonts w:cstheme="minorHAnsi"/>
        </w:rPr>
        <w:t xml:space="preserve"> spouse or de facto partner, a child, </w:t>
      </w:r>
      <w:r w:rsidRPr="002C10B5">
        <w:rPr>
          <w:rFonts w:cstheme="minorHAnsi"/>
        </w:rPr>
        <w:t>parent</w:t>
      </w:r>
      <w:r w:rsidRPr="00C87383">
        <w:rPr>
          <w:rFonts w:cstheme="minorHAnsi"/>
        </w:rPr>
        <w:t xml:space="preserve"> or aged relative of the employee or the employee’s spouse or de facto partner, who ordinarily lives with the employee and who is substantially dependent on the employee. Dependant also includes a child of the employee who does not ordinarily live with the employee but for whom the employee provides substantial financial support.</w:t>
      </w:r>
    </w:p>
    <w:p w14:paraId="2C069DD2" w14:textId="7E4C98C0" w:rsidR="00B73C7C" w:rsidRPr="002C10B5" w:rsidRDefault="7E1177BC" w:rsidP="007C4794">
      <w:pPr>
        <w:pStyle w:val="ListParagraph"/>
        <w:ind w:left="426"/>
      </w:pPr>
      <w:r w:rsidRPr="002C10B5">
        <w:rPr>
          <w:b/>
          <w:bCs/>
        </w:rPr>
        <w:t xml:space="preserve">Disability support pension </w:t>
      </w:r>
      <w:r w:rsidRPr="002C10B5">
        <w:t xml:space="preserve">means the Commonwealth Government pension scheme to provide income security for persons with a disability as provided under the </w:t>
      </w:r>
      <w:r w:rsidRPr="002C10B5">
        <w:rPr>
          <w:i/>
          <w:iCs/>
        </w:rPr>
        <w:t>Social Security Act 1991</w:t>
      </w:r>
      <w:r w:rsidRPr="002C10B5">
        <w:t>, as amended from time to time, or any successor to that scheme.</w:t>
      </w:r>
    </w:p>
    <w:p w14:paraId="6C6940C4" w14:textId="3D5CE71B" w:rsidR="00E1640A" w:rsidRPr="001D4B2B" w:rsidRDefault="00E1640A" w:rsidP="007C4794">
      <w:pPr>
        <w:spacing w:before="160"/>
        <w:ind w:left="426"/>
        <w:rPr>
          <w:rFonts w:cstheme="minorHAnsi"/>
        </w:rPr>
      </w:pPr>
      <w:r w:rsidRPr="002C10B5">
        <w:rPr>
          <w:rFonts w:cstheme="minorHAnsi"/>
          <w:b/>
          <w:spacing w:val="-1"/>
        </w:rPr>
        <w:t>Employee</w:t>
      </w:r>
      <w:r w:rsidRPr="002C10B5">
        <w:rPr>
          <w:rFonts w:cstheme="minorHAnsi"/>
        </w:rPr>
        <w:t xml:space="preserve"> means</w:t>
      </w:r>
      <w:r w:rsidRPr="001D4B2B">
        <w:rPr>
          <w:rFonts w:cstheme="minorHAnsi"/>
        </w:rPr>
        <w:t xml:space="preserve"> </w:t>
      </w:r>
      <w:r w:rsidRPr="002C10B5">
        <w:rPr>
          <w:rFonts w:cstheme="minorHAnsi"/>
        </w:rPr>
        <w:t>an</w:t>
      </w:r>
      <w:r w:rsidRPr="001D4B2B">
        <w:rPr>
          <w:rFonts w:cstheme="minorHAnsi"/>
        </w:rPr>
        <w:t xml:space="preserve"> </w:t>
      </w:r>
      <w:r w:rsidRPr="002C10B5">
        <w:rPr>
          <w:rFonts w:cstheme="minorHAnsi"/>
        </w:rPr>
        <w:t>employee</w:t>
      </w:r>
      <w:r w:rsidRPr="001D4B2B">
        <w:rPr>
          <w:rFonts w:cstheme="minorHAnsi"/>
        </w:rPr>
        <w:t xml:space="preserve"> </w:t>
      </w:r>
      <w:r w:rsidRPr="002C10B5">
        <w:rPr>
          <w:rFonts w:cstheme="minorHAnsi"/>
        </w:rPr>
        <w:t xml:space="preserve">of the </w:t>
      </w:r>
      <w:r w:rsidRPr="001D4B2B">
        <w:rPr>
          <w:rFonts w:cstheme="minorHAnsi"/>
        </w:rPr>
        <w:t>Commonwealth engaged</w:t>
      </w:r>
      <w:r w:rsidRPr="002C10B5">
        <w:rPr>
          <w:rFonts w:cstheme="minorHAnsi"/>
        </w:rPr>
        <w:t xml:space="preserve"> </w:t>
      </w:r>
      <w:r w:rsidRPr="001D4B2B">
        <w:rPr>
          <w:rFonts w:cstheme="minorHAnsi"/>
        </w:rPr>
        <w:t>under</w:t>
      </w:r>
      <w:r w:rsidRPr="002C10B5">
        <w:rPr>
          <w:rFonts w:cstheme="minorHAnsi"/>
        </w:rPr>
        <w:t xml:space="preserve"> section </w:t>
      </w:r>
      <w:r w:rsidRPr="001D4B2B">
        <w:rPr>
          <w:rFonts w:cstheme="minorHAnsi"/>
        </w:rPr>
        <w:t xml:space="preserve">22(2) </w:t>
      </w:r>
      <w:r w:rsidRPr="002C10B5">
        <w:rPr>
          <w:rFonts w:cstheme="minorHAnsi"/>
        </w:rPr>
        <w:t>of</w:t>
      </w:r>
      <w:r w:rsidRPr="001D4B2B">
        <w:rPr>
          <w:rFonts w:cstheme="minorHAnsi"/>
        </w:rPr>
        <w:t xml:space="preserve"> </w:t>
      </w:r>
      <w:r w:rsidRPr="002C10B5">
        <w:rPr>
          <w:rFonts w:cstheme="minorHAnsi"/>
        </w:rPr>
        <w:t>the</w:t>
      </w:r>
      <w:r w:rsidRPr="001D4B2B">
        <w:rPr>
          <w:rFonts w:cstheme="minorHAnsi"/>
        </w:rPr>
        <w:t xml:space="preserve"> </w:t>
      </w:r>
      <w:r w:rsidR="00913BD5" w:rsidRPr="001D4B2B">
        <w:rPr>
          <w:rFonts w:cstheme="minorHAnsi"/>
        </w:rPr>
        <w:t>PS Act</w:t>
      </w:r>
      <w:r w:rsidRPr="001D4B2B">
        <w:rPr>
          <w:rFonts w:cstheme="minorHAnsi"/>
        </w:rPr>
        <w:t xml:space="preserve"> who </w:t>
      </w:r>
      <w:r w:rsidRPr="002C10B5">
        <w:rPr>
          <w:rFonts w:cstheme="minorHAnsi"/>
        </w:rPr>
        <w:t>is</w:t>
      </w:r>
      <w:r w:rsidRPr="001D4B2B">
        <w:rPr>
          <w:rFonts w:cstheme="minorHAnsi"/>
        </w:rPr>
        <w:t xml:space="preserve"> covered</w:t>
      </w:r>
      <w:r w:rsidRPr="002C10B5">
        <w:rPr>
          <w:rFonts w:cstheme="minorHAnsi"/>
        </w:rPr>
        <w:t xml:space="preserve"> </w:t>
      </w:r>
      <w:r w:rsidRPr="001D4B2B">
        <w:rPr>
          <w:rFonts w:cstheme="minorHAnsi"/>
        </w:rPr>
        <w:t>by this agreement</w:t>
      </w:r>
      <w:r w:rsidRPr="002C10B5">
        <w:rPr>
          <w:rFonts w:cstheme="minorHAnsi"/>
        </w:rPr>
        <w:t xml:space="preserve"> </w:t>
      </w:r>
      <w:r w:rsidRPr="001D4B2B">
        <w:rPr>
          <w:rFonts w:cstheme="minorHAnsi"/>
        </w:rPr>
        <w:t>(whether</w:t>
      </w:r>
      <w:r w:rsidRPr="002C10B5">
        <w:rPr>
          <w:rFonts w:cstheme="minorHAnsi"/>
        </w:rPr>
        <w:t xml:space="preserve"> </w:t>
      </w:r>
      <w:r w:rsidRPr="001D4B2B" w:rsidDel="00AB4C84">
        <w:rPr>
          <w:rFonts w:cstheme="minorHAnsi"/>
        </w:rPr>
        <w:t>full</w:t>
      </w:r>
      <w:r w:rsidR="00AB4C84" w:rsidRPr="001D4B2B">
        <w:rPr>
          <w:rFonts w:cstheme="minorHAnsi"/>
        </w:rPr>
        <w:t>-time</w:t>
      </w:r>
      <w:r w:rsidRPr="001D4B2B">
        <w:rPr>
          <w:rFonts w:cstheme="minorHAnsi"/>
        </w:rPr>
        <w:t>,</w:t>
      </w:r>
      <w:r w:rsidRPr="002C10B5">
        <w:rPr>
          <w:rFonts w:cstheme="minorHAnsi"/>
        </w:rPr>
        <w:t xml:space="preserve"> </w:t>
      </w:r>
      <w:r w:rsidRPr="001D4B2B">
        <w:rPr>
          <w:rFonts w:cstheme="minorHAnsi"/>
        </w:rPr>
        <w:t>part</w:t>
      </w:r>
      <w:r w:rsidR="00617EED" w:rsidRPr="001D4B2B">
        <w:rPr>
          <w:rFonts w:cstheme="minorHAnsi"/>
        </w:rPr>
        <w:t>-</w:t>
      </w:r>
      <w:r w:rsidRPr="001D4B2B">
        <w:rPr>
          <w:rFonts w:cstheme="minorHAnsi"/>
        </w:rPr>
        <w:t xml:space="preserve">time </w:t>
      </w:r>
      <w:r w:rsidRPr="002C10B5">
        <w:rPr>
          <w:rFonts w:cstheme="minorHAnsi"/>
        </w:rPr>
        <w:t>or</w:t>
      </w:r>
      <w:r w:rsidRPr="001D4B2B">
        <w:rPr>
          <w:rFonts w:cstheme="minorHAnsi"/>
        </w:rPr>
        <w:t xml:space="preserve"> casual, ongoing </w:t>
      </w:r>
      <w:r w:rsidRPr="002C10B5">
        <w:rPr>
          <w:rFonts w:cstheme="minorHAnsi"/>
        </w:rPr>
        <w:t xml:space="preserve">or </w:t>
      </w:r>
      <w:r w:rsidRPr="001D4B2B">
        <w:rPr>
          <w:rFonts w:cstheme="minorHAnsi"/>
        </w:rPr>
        <w:t>non-ongoing).</w:t>
      </w:r>
    </w:p>
    <w:p w14:paraId="1F1E495E" w14:textId="080271FD" w:rsidR="00201827" w:rsidRPr="001D4B2B" w:rsidRDefault="00E1640A" w:rsidP="007C4794">
      <w:pPr>
        <w:spacing w:before="160"/>
        <w:ind w:left="426"/>
        <w:rPr>
          <w:rFonts w:cstheme="minorHAnsi"/>
        </w:rPr>
      </w:pPr>
      <w:r w:rsidRPr="002C10B5">
        <w:rPr>
          <w:rFonts w:cstheme="minorHAnsi"/>
          <w:b/>
          <w:spacing w:val="-1"/>
        </w:rPr>
        <w:t>Employee</w:t>
      </w:r>
      <w:r w:rsidRPr="002C10B5">
        <w:rPr>
          <w:rFonts w:cstheme="minorHAnsi"/>
          <w:b/>
        </w:rPr>
        <w:t xml:space="preserve"> </w:t>
      </w:r>
      <w:r w:rsidRPr="002C10B5">
        <w:rPr>
          <w:rFonts w:cstheme="minorHAnsi"/>
          <w:b/>
          <w:spacing w:val="-1"/>
        </w:rPr>
        <w:t>representative</w:t>
      </w:r>
      <w:r w:rsidRPr="002C10B5">
        <w:rPr>
          <w:rFonts w:eastAsia="Calibri" w:cstheme="minorHAnsi"/>
        </w:rPr>
        <w:t xml:space="preserve"> </w:t>
      </w:r>
      <w:r w:rsidRPr="001D4B2B">
        <w:rPr>
          <w:rFonts w:cstheme="minorHAnsi"/>
        </w:rPr>
        <w:t xml:space="preserve">means a </w:t>
      </w:r>
      <w:r w:rsidRPr="002C10B5">
        <w:rPr>
          <w:rFonts w:cstheme="minorHAnsi"/>
        </w:rPr>
        <w:t>person</w:t>
      </w:r>
      <w:r w:rsidRPr="001D4B2B">
        <w:rPr>
          <w:rFonts w:cstheme="minorHAnsi"/>
        </w:rPr>
        <w:t xml:space="preserve"> (whether an employee or not) elected or chosen by an employee, or elected or chosen by a group of </w:t>
      </w:r>
      <w:r w:rsidRPr="002C10B5">
        <w:rPr>
          <w:rFonts w:cstheme="minorHAnsi"/>
        </w:rPr>
        <w:t>employees</w:t>
      </w:r>
      <w:r w:rsidRPr="001D4B2B">
        <w:rPr>
          <w:rFonts w:cstheme="minorHAnsi"/>
        </w:rPr>
        <w:t xml:space="preserve"> in a</w:t>
      </w:r>
      <w:r w:rsidR="00F264AE" w:rsidRPr="001D4B2B">
        <w:rPr>
          <w:rFonts w:cstheme="minorHAnsi"/>
        </w:rPr>
        <w:t xml:space="preserve"> </w:t>
      </w:r>
      <w:r w:rsidRPr="001D4B2B">
        <w:rPr>
          <w:rFonts w:cstheme="minorHAnsi"/>
        </w:rPr>
        <w:t>workplace, to represent the individual and/or collective views of those employees in relation to a matter under this agreement.</w:t>
      </w:r>
    </w:p>
    <w:p w14:paraId="38A887C4" w14:textId="77777777" w:rsidR="006901F8" w:rsidRPr="002C10B5" w:rsidRDefault="006901F8" w:rsidP="007C4794">
      <w:pPr>
        <w:pStyle w:val="ListParagraph"/>
        <w:spacing w:before="160"/>
        <w:ind w:left="426"/>
        <w:contextualSpacing w:val="0"/>
        <w:rPr>
          <w:rFonts w:eastAsia="Calibri" w:cstheme="minorHAnsi"/>
          <w:b/>
          <w:spacing w:val="-1"/>
        </w:rPr>
      </w:pPr>
    </w:p>
    <w:p w14:paraId="26B7B516" w14:textId="77777777" w:rsidR="006901F8" w:rsidRPr="002C10B5" w:rsidRDefault="006901F8" w:rsidP="007C4794">
      <w:pPr>
        <w:pStyle w:val="ListParagraph"/>
        <w:spacing w:before="160"/>
        <w:ind w:left="426"/>
        <w:contextualSpacing w:val="0"/>
        <w:rPr>
          <w:rFonts w:eastAsia="Calibri" w:cstheme="minorHAnsi"/>
          <w:b/>
          <w:spacing w:val="-1"/>
        </w:rPr>
      </w:pPr>
    </w:p>
    <w:p w14:paraId="444F78AD" w14:textId="02D4546E" w:rsidR="00E1640A" w:rsidRPr="002C10B5" w:rsidRDefault="00E1640A" w:rsidP="007C4794">
      <w:pPr>
        <w:pStyle w:val="ListParagraph"/>
        <w:spacing w:before="160"/>
        <w:ind w:left="426"/>
        <w:contextualSpacing w:val="0"/>
        <w:rPr>
          <w:rFonts w:cstheme="minorHAnsi"/>
        </w:rPr>
      </w:pPr>
      <w:r w:rsidRPr="002C10B5">
        <w:rPr>
          <w:rFonts w:eastAsia="Calibri" w:cstheme="minorHAnsi"/>
          <w:b/>
          <w:spacing w:val="-1"/>
        </w:rPr>
        <w:t>Family</w:t>
      </w:r>
      <w:r w:rsidRPr="002C10B5">
        <w:rPr>
          <w:rFonts w:cstheme="minorHAnsi"/>
        </w:rPr>
        <w:t xml:space="preserve"> means:</w:t>
      </w:r>
    </w:p>
    <w:p w14:paraId="37D5679B" w14:textId="0290745C" w:rsidR="00E1640A" w:rsidRPr="002C10B5" w:rsidRDefault="00E1640A" w:rsidP="007C4794">
      <w:pPr>
        <w:pStyle w:val="ListParagraph"/>
        <w:widowControl w:val="0"/>
        <w:numPr>
          <w:ilvl w:val="0"/>
          <w:numId w:val="40"/>
        </w:numPr>
        <w:tabs>
          <w:tab w:val="left" w:pos="823"/>
        </w:tabs>
        <w:spacing w:before="120"/>
        <w:ind w:left="850" w:right="244" w:hanging="357"/>
        <w:rPr>
          <w:rFonts w:cstheme="minorHAnsi"/>
        </w:rPr>
      </w:pPr>
      <w:r w:rsidRPr="002C10B5">
        <w:rPr>
          <w:rFonts w:cstheme="minorHAnsi"/>
        </w:rPr>
        <w:t>a spouse, former spouse, de facto partner or former de facto partner of the employee</w:t>
      </w:r>
      <w:r w:rsidRPr="002C10B5" w:rsidDel="00FD10B3">
        <w:rPr>
          <w:rFonts w:cstheme="minorHAnsi"/>
        </w:rPr>
        <w:t>;</w:t>
      </w:r>
    </w:p>
    <w:p w14:paraId="10F46839" w14:textId="3ACA6BA5" w:rsidR="00E1640A" w:rsidRPr="002C10B5" w:rsidRDefault="00E1640A" w:rsidP="007C4794">
      <w:pPr>
        <w:pStyle w:val="ListParagraph"/>
        <w:widowControl w:val="0"/>
        <w:numPr>
          <w:ilvl w:val="0"/>
          <w:numId w:val="40"/>
        </w:numPr>
        <w:tabs>
          <w:tab w:val="left" w:pos="823"/>
        </w:tabs>
        <w:spacing w:before="120"/>
        <w:ind w:left="850" w:right="244" w:hanging="357"/>
        <w:rPr>
          <w:rFonts w:cstheme="minorHAnsi"/>
        </w:rPr>
      </w:pPr>
      <w:r w:rsidRPr="002C10B5">
        <w:rPr>
          <w:rFonts w:cstheme="minorHAnsi"/>
        </w:rPr>
        <w:t>a child, parent, grandparent, grandchild, or sibling of the employee</w:t>
      </w:r>
      <w:r w:rsidRPr="002C10B5" w:rsidDel="00FD10B3">
        <w:rPr>
          <w:rFonts w:cstheme="minorHAnsi"/>
        </w:rPr>
        <w:t>;</w:t>
      </w:r>
    </w:p>
    <w:p w14:paraId="0B4F0E0E" w14:textId="7ACC919C" w:rsidR="00E1640A" w:rsidRPr="002C10B5" w:rsidRDefault="00E1640A" w:rsidP="007C4794">
      <w:pPr>
        <w:pStyle w:val="ListParagraph"/>
        <w:widowControl w:val="0"/>
        <w:numPr>
          <w:ilvl w:val="0"/>
          <w:numId w:val="40"/>
        </w:numPr>
        <w:tabs>
          <w:tab w:val="left" w:pos="823"/>
        </w:tabs>
        <w:spacing w:before="120"/>
        <w:ind w:left="850" w:right="244" w:hanging="357"/>
        <w:rPr>
          <w:rFonts w:cstheme="minorHAnsi"/>
        </w:rPr>
      </w:pPr>
      <w:r w:rsidRPr="002C10B5">
        <w:rPr>
          <w:rFonts w:cstheme="minorHAnsi"/>
        </w:rPr>
        <w:t>a child, parent, grandparent, grandchild, or sibling of a spouse, former spouse, de facto partner or former de facto partner of the employee</w:t>
      </w:r>
      <w:r w:rsidRPr="002C10B5" w:rsidDel="00FD10B3">
        <w:rPr>
          <w:rFonts w:cstheme="minorHAnsi"/>
        </w:rPr>
        <w:t>;</w:t>
      </w:r>
    </w:p>
    <w:p w14:paraId="72DADD2A" w14:textId="1B4A10C9" w:rsidR="00E1640A" w:rsidRPr="002C10B5" w:rsidRDefault="00E1640A" w:rsidP="007C4794">
      <w:pPr>
        <w:pStyle w:val="ListParagraph"/>
        <w:widowControl w:val="0"/>
        <w:numPr>
          <w:ilvl w:val="0"/>
          <w:numId w:val="40"/>
        </w:numPr>
        <w:tabs>
          <w:tab w:val="left" w:pos="823"/>
        </w:tabs>
        <w:spacing w:before="120"/>
        <w:ind w:left="850" w:right="244" w:hanging="357"/>
        <w:rPr>
          <w:rFonts w:cstheme="minorHAnsi"/>
        </w:rPr>
      </w:pPr>
      <w:r w:rsidRPr="002C10B5">
        <w:rPr>
          <w:rFonts w:cstheme="minorHAnsi"/>
        </w:rPr>
        <w:t xml:space="preserve">a member of the employee’s household; </w:t>
      </w:r>
    </w:p>
    <w:p w14:paraId="4CE752DB" w14:textId="21221AA2" w:rsidR="00FD10B3" w:rsidRPr="002C10B5" w:rsidRDefault="06ECE3C9" w:rsidP="007C4794">
      <w:pPr>
        <w:pStyle w:val="ListParagraph"/>
        <w:widowControl w:val="0"/>
        <w:numPr>
          <w:ilvl w:val="0"/>
          <w:numId w:val="40"/>
        </w:numPr>
        <w:tabs>
          <w:tab w:val="left" w:pos="823"/>
        </w:tabs>
        <w:spacing w:before="120"/>
        <w:ind w:left="850" w:right="244" w:hanging="357"/>
      </w:pPr>
      <w:r w:rsidRPr="002C10B5">
        <w:t>a person with whom the employee has a relationship of traditional kinship where there is a relationship or obligation, under customs and traditions of the community or group to which the employee belongs</w:t>
      </w:r>
      <w:r w:rsidR="0402FA2C" w:rsidRPr="002C10B5">
        <w:t>; or</w:t>
      </w:r>
    </w:p>
    <w:p w14:paraId="5163894C" w14:textId="31019CD9" w:rsidR="00E1640A" w:rsidRPr="002C10B5" w:rsidRDefault="4FCD6A25" w:rsidP="007C4794">
      <w:pPr>
        <w:pStyle w:val="ListParagraph"/>
        <w:widowControl w:val="0"/>
        <w:numPr>
          <w:ilvl w:val="0"/>
          <w:numId w:val="40"/>
        </w:numPr>
        <w:tabs>
          <w:tab w:val="left" w:pos="823"/>
        </w:tabs>
        <w:spacing w:before="120"/>
        <w:ind w:left="851" w:right="242"/>
        <w:contextualSpacing w:val="0"/>
      </w:pPr>
      <w:r w:rsidRPr="002C10B5">
        <w:t xml:space="preserve">another person who is related to the </w:t>
      </w:r>
      <w:r w:rsidR="29EB59DC" w:rsidRPr="002C10B5">
        <w:t>e</w:t>
      </w:r>
      <w:r w:rsidRPr="002C10B5">
        <w:t xml:space="preserve">mployee or the </w:t>
      </w:r>
      <w:r w:rsidR="398E5477" w:rsidRPr="002C10B5">
        <w:t>e</w:t>
      </w:r>
      <w:r w:rsidRPr="002C10B5">
        <w:t xml:space="preserve">mployee’s </w:t>
      </w:r>
      <w:r w:rsidR="2423A461" w:rsidRPr="002C10B5">
        <w:t>s</w:t>
      </w:r>
      <w:r w:rsidRPr="002C10B5">
        <w:t xml:space="preserve">pouse, by blood or marriage, adoption, </w:t>
      </w:r>
      <w:r w:rsidR="02BD0945" w:rsidRPr="002C10B5">
        <w:t>f</w:t>
      </w:r>
      <w:r w:rsidRPr="002C10B5">
        <w:t>ostering or traditional kinship</w:t>
      </w:r>
      <w:r w:rsidR="21E112BF" w:rsidRPr="002C10B5">
        <w:t xml:space="preserve">. </w:t>
      </w:r>
    </w:p>
    <w:p w14:paraId="261DB19A" w14:textId="1A3FD298" w:rsidR="00E1640A" w:rsidRPr="002C10B5" w:rsidRDefault="00E1640A" w:rsidP="007C4794">
      <w:pPr>
        <w:spacing w:before="160"/>
        <w:ind w:left="426"/>
        <w:rPr>
          <w:rFonts w:cstheme="minorHAnsi"/>
          <w:i/>
          <w:spacing w:val="-1"/>
        </w:rPr>
      </w:pPr>
      <w:r w:rsidRPr="002C10B5">
        <w:rPr>
          <w:rFonts w:cstheme="minorHAnsi"/>
          <w:b/>
          <w:spacing w:val="-1"/>
        </w:rPr>
        <w:t>Family</w:t>
      </w:r>
      <w:r w:rsidRPr="002C10B5">
        <w:rPr>
          <w:rFonts w:cstheme="minorHAnsi"/>
          <w:b/>
          <w:spacing w:val="-2"/>
        </w:rPr>
        <w:t xml:space="preserve"> </w:t>
      </w:r>
      <w:r w:rsidRPr="002C10B5">
        <w:rPr>
          <w:rFonts w:cstheme="minorHAnsi"/>
          <w:b/>
        </w:rPr>
        <w:t>and d</w:t>
      </w:r>
      <w:r w:rsidRPr="002C10B5">
        <w:rPr>
          <w:rFonts w:cstheme="minorHAnsi"/>
          <w:b/>
          <w:spacing w:val="-1"/>
        </w:rPr>
        <w:t>omestic</w:t>
      </w:r>
      <w:r w:rsidRPr="002C10B5">
        <w:rPr>
          <w:rFonts w:cstheme="minorHAnsi"/>
          <w:b/>
          <w:spacing w:val="28"/>
        </w:rPr>
        <w:t xml:space="preserve"> </w:t>
      </w:r>
      <w:r w:rsidRPr="002C10B5">
        <w:rPr>
          <w:rFonts w:cstheme="minorHAnsi"/>
          <w:b/>
          <w:spacing w:val="-1"/>
        </w:rPr>
        <w:t xml:space="preserve">violence </w:t>
      </w:r>
      <w:r w:rsidRPr="002C10B5">
        <w:rPr>
          <w:rFonts w:cstheme="minorHAnsi"/>
          <w:spacing w:val="-1"/>
        </w:rPr>
        <w:t>has</w:t>
      </w:r>
      <w:r w:rsidRPr="002C10B5">
        <w:rPr>
          <w:rFonts w:cstheme="minorHAnsi"/>
        </w:rPr>
        <w:t xml:space="preserve"> the </w:t>
      </w:r>
      <w:r w:rsidRPr="002C10B5">
        <w:rPr>
          <w:rFonts w:cstheme="minorHAnsi"/>
          <w:spacing w:val="-2"/>
        </w:rPr>
        <w:t xml:space="preserve">same </w:t>
      </w:r>
      <w:r w:rsidRPr="002C10B5">
        <w:rPr>
          <w:rFonts w:cstheme="minorHAnsi"/>
        </w:rPr>
        <w:t>meaning</w:t>
      </w:r>
      <w:r w:rsidRPr="002C10B5">
        <w:rPr>
          <w:rFonts w:cstheme="minorHAnsi"/>
          <w:spacing w:val="-1"/>
        </w:rPr>
        <w:t xml:space="preserve"> </w:t>
      </w:r>
      <w:r w:rsidRPr="002C10B5">
        <w:rPr>
          <w:rFonts w:cstheme="minorHAnsi"/>
        </w:rPr>
        <w:t xml:space="preserve">as </w:t>
      </w:r>
      <w:r w:rsidRPr="002C10B5">
        <w:rPr>
          <w:rFonts w:cstheme="minorHAnsi"/>
          <w:spacing w:val="-2"/>
        </w:rPr>
        <w:t>in</w:t>
      </w:r>
      <w:r w:rsidRPr="002C10B5">
        <w:rPr>
          <w:rFonts w:cstheme="minorHAnsi"/>
          <w:spacing w:val="-1"/>
        </w:rPr>
        <w:t xml:space="preserve"> section 106B(2)</w:t>
      </w:r>
      <w:r w:rsidRPr="002C10B5">
        <w:rPr>
          <w:rFonts w:cstheme="minorHAnsi"/>
          <w:spacing w:val="-3"/>
        </w:rPr>
        <w:t xml:space="preserve"> </w:t>
      </w:r>
      <w:r w:rsidRPr="002C10B5">
        <w:rPr>
          <w:rFonts w:cstheme="minorHAnsi"/>
        </w:rPr>
        <w:t>of</w:t>
      </w:r>
      <w:r w:rsidRPr="002C10B5">
        <w:rPr>
          <w:rFonts w:cstheme="minorHAnsi"/>
          <w:spacing w:val="-3"/>
        </w:rPr>
        <w:t xml:space="preserve"> </w:t>
      </w:r>
      <w:r w:rsidRPr="002C10B5">
        <w:rPr>
          <w:rFonts w:cstheme="minorHAnsi"/>
          <w:spacing w:val="-1"/>
        </w:rPr>
        <w:t>the</w:t>
      </w:r>
      <w:r w:rsidR="00913BD5" w:rsidRPr="002C10B5">
        <w:rPr>
          <w:rFonts w:cstheme="minorHAnsi"/>
          <w:spacing w:val="-1"/>
        </w:rPr>
        <w:t xml:space="preserve"> FW Act</w:t>
      </w:r>
      <w:r w:rsidRPr="002C10B5">
        <w:rPr>
          <w:rFonts w:cstheme="minorHAnsi"/>
          <w:i/>
          <w:spacing w:val="-1"/>
        </w:rPr>
        <w:t>.</w:t>
      </w:r>
    </w:p>
    <w:p w14:paraId="64307EBA" w14:textId="3DA0E9B1" w:rsidR="00FD10B3" w:rsidRPr="002C10B5" w:rsidRDefault="5157CAE6" w:rsidP="007C4794">
      <w:pPr>
        <w:pStyle w:val="ListParagraph"/>
        <w:spacing w:before="160"/>
        <w:ind w:left="426"/>
        <w:contextualSpacing w:val="0"/>
      </w:pPr>
      <w:r w:rsidRPr="002C10B5">
        <w:rPr>
          <w:b/>
          <w:bCs/>
        </w:rPr>
        <w:t xml:space="preserve">Flextime </w:t>
      </w:r>
      <w:r w:rsidRPr="002C10B5">
        <w:t xml:space="preserve">is a work arrangement that allows employees to vary their daily start, finish and break times. </w:t>
      </w:r>
    </w:p>
    <w:p w14:paraId="444ADFA1" w14:textId="4F7DCF48" w:rsidR="00FD10B3" w:rsidRPr="002C10B5" w:rsidRDefault="4FCD6A25" w:rsidP="007C4794">
      <w:pPr>
        <w:pStyle w:val="ListParagraph"/>
        <w:spacing w:before="160"/>
        <w:ind w:left="426"/>
        <w:contextualSpacing w:val="0"/>
      </w:pPr>
      <w:r w:rsidRPr="002C10B5">
        <w:rPr>
          <w:b/>
        </w:rPr>
        <w:t xml:space="preserve">Fostering </w:t>
      </w:r>
      <w:r w:rsidRPr="002C10B5">
        <w:t xml:space="preserve">means an arrangement under which a person or organisation with statutory responsibility for the placement of children places the child with the </w:t>
      </w:r>
      <w:r w:rsidR="1782D4B7" w:rsidRPr="002C10B5">
        <w:t>e</w:t>
      </w:r>
      <w:r w:rsidRPr="002C10B5">
        <w:t>mployee, in</w:t>
      </w:r>
      <w:r w:rsidR="00F264AE">
        <w:t xml:space="preserve"> </w:t>
      </w:r>
      <w:r w:rsidRPr="002C10B5">
        <w:t>circumstances where the child is not expected to return to their family.</w:t>
      </w:r>
      <w:r w:rsidR="00C27EA1">
        <w:t xml:space="preserve"> </w:t>
      </w:r>
    </w:p>
    <w:p w14:paraId="76FA8CCA" w14:textId="610E15F8" w:rsidR="00E1640A" w:rsidRPr="002C10B5" w:rsidRDefault="00E1640A" w:rsidP="007C4794">
      <w:pPr>
        <w:pStyle w:val="ListParagraph"/>
        <w:spacing w:before="160"/>
        <w:ind w:left="426"/>
        <w:contextualSpacing w:val="0"/>
        <w:rPr>
          <w:rFonts w:cstheme="minorHAnsi"/>
          <w:spacing w:val="-1"/>
        </w:rPr>
      </w:pPr>
      <w:r w:rsidRPr="002C10B5" w:rsidDel="00AB4C84">
        <w:rPr>
          <w:rFonts w:cstheme="minorHAnsi"/>
          <w:b/>
          <w:spacing w:val="-1"/>
        </w:rPr>
        <w:t>Full</w:t>
      </w:r>
      <w:r w:rsidR="00AB4C84" w:rsidRPr="002C10B5">
        <w:rPr>
          <w:rFonts w:cstheme="minorHAnsi"/>
          <w:b/>
          <w:spacing w:val="-1"/>
        </w:rPr>
        <w:t>-time</w:t>
      </w:r>
      <w:r w:rsidRPr="002C10B5">
        <w:rPr>
          <w:rFonts w:cstheme="minorHAnsi"/>
          <w:b/>
          <w:spacing w:val="-2"/>
        </w:rPr>
        <w:t xml:space="preserve"> </w:t>
      </w:r>
      <w:r w:rsidRPr="002C10B5">
        <w:rPr>
          <w:rFonts w:cstheme="minorHAnsi"/>
          <w:b/>
          <w:spacing w:val="-1"/>
        </w:rPr>
        <w:t>employee</w:t>
      </w:r>
      <w:r w:rsidRPr="002C10B5">
        <w:rPr>
          <w:rFonts w:cstheme="minorHAnsi"/>
        </w:rPr>
        <w:t xml:space="preserve"> means</w:t>
      </w:r>
      <w:r w:rsidRPr="002C10B5">
        <w:rPr>
          <w:rFonts w:cstheme="minorHAnsi"/>
          <w:spacing w:val="-3"/>
        </w:rPr>
        <w:t xml:space="preserve"> </w:t>
      </w:r>
      <w:r w:rsidRPr="002C10B5">
        <w:rPr>
          <w:rFonts w:cstheme="minorHAnsi"/>
        </w:rPr>
        <w:t>an</w:t>
      </w:r>
      <w:r w:rsidRPr="002C10B5">
        <w:rPr>
          <w:rFonts w:cstheme="minorHAnsi"/>
          <w:spacing w:val="-1"/>
        </w:rPr>
        <w:t xml:space="preserve"> </w:t>
      </w:r>
      <w:r w:rsidRPr="002C10B5">
        <w:rPr>
          <w:rFonts w:cstheme="minorHAnsi"/>
        </w:rPr>
        <w:t>employee</w:t>
      </w:r>
      <w:r w:rsidRPr="002C10B5">
        <w:rPr>
          <w:rFonts w:cstheme="minorHAnsi"/>
          <w:spacing w:val="-2"/>
        </w:rPr>
        <w:t xml:space="preserve"> </w:t>
      </w:r>
      <w:r w:rsidRPr="002C10B5">
        <w:rPr>
          <w:rFonts w:cstheme="minorHAnsi"/>
          <w:spacing w:val="-1"/>
        </w:rPr>
        <w:t>employed</w:t>
      </w:r>
      <w:r w:rsidRPr="002C10B5">
        <w:rPr>
          <w:rFonts w:cstheme="minorHAnsi"/>
        </w:rPr>
        <w:t xml:space="preserve"> </w:t>
      </w:r>
      <w:r w:rsidRPr="002C10B5">
        <w:rPr>
          <w:rFonts w:cstheme="minorHAnsi"/>
          <w:spacing w:val="-1"/>
        </w:rPr>
        <w:t>to work</w:t>
      </w:r>
      <w:r w:rsidRPr="002C10B5">
        <w:rPr>
          <w:rFonts w:cstheme="minorHAnsi"/>
        </w:rPr>
        <w:t xml:space="preserve"> an</w:t>
      </w:r>
      <w:r w:rsidRPr="002C10B5">
        <w:rPr>
          <w:rFonts w:cstheme="minorHAnsi"/>
          <w:spacing w:val="-1"/>
        </w:rPr>
        <w:t xml:space="preserve"> average</w:t>
      </w:r>
      <w:r w:rsidRPr="002C10B5">
        <w:rPr>
          <w:rFonts w:cstheme="minorHAnsi"/>
          <w:spacing w:val="-2"/>
        </w:rPr>
        <w:t xml:space="preserve"> </w:t>
      </w:r>
      <w:r w:rsidRPr="002C10B5">
        <w:rPr>
          <w:rFonts w:cstheme="minorHAnsi"/>
        </w:rPr>
        <w:t>of</w:t>
      </w:r>
      <w:r w:rsidRPr="002C10B5">
        <w:rPr>
          <w:rFonts w:cstheme="minorHAnsi"/>
          <w:spacing w:val="3"/>
        </w:rPr>
        <w:t xml:space="preserve"> </w:t>
      </w:r>
      <w:r w:rsidRPr="002C10B5">
        <w:rPr>
          <w:rFonts w:cstheme="minorHAnsi"/>
          <w:spacing w:val="-1"/>
        </w:rPr>
        <w:t>37 hours and 30 minutes per</w:t>
      </w:r>
      <w:r w:rsidRPr="002C10B5">
        <w:rPr>
          <w:rFonts w:cstheme="minorHAnsi"/>
          <w:spacing w:val="-2"/>
        </w:rPr>
        <w:t xml:space="preserve"> </w:t>
      </w:r>
      <w:r w:rsidRPr="002C10B5">
        <w:rPr>
          <w:rFonts w:cstheme="minorHAnsi"/>
          <w:spacing w:val="-1"/>
        </w:rPr>
        <w:t>week</w:t>
      </w:r>
      <w:r w:rsidRPr="002C10B5">
        <w:rPr>
          <w:rFonts w:cstheme="minorHAnsi"/>
        </w:rPr>
        <w:t xml:space="preserve"> in </w:t>
      </w:r>
      <w:r w:rsidRPr="002C10B5">
        <w:rPr>
          <w:rFonts w:cstheme="minorHAnsi"/>
          <w:spacing w:val="-1"/>
        </w:rPr>
        <w:t>accordance</w:t>
      </w:r>
      <w:r w:rsidRPr="002C10B5">
        <w:rPr>
          <w:rFonts w:cstheme="minorHAnsi"/>
          <w:spacing w:val="-2"/>
        </w:rPr>
        <w:t xml:space="preserve"> </w:t>
      </w:r>
      <w:r w:rsidRPr="002C10B5">
        <w:rPr>
          <w:rFonts w:cstheme="minorHAnsi"/>
        </w:rPr>
        <w:t>with</w:t>
      </w:r>
      <w:r w:rsidRPr="002C10B5">
        <w:rPr>
          <w:rFonts w:cstheme="minorHAnsi"/>
          <w:spacing w:val="-3"/>
        </w:rPr>
        <w:t xml:space="preserve"> </w:t>
      </w:r>
      <w:r w:rsidRPr="002C10B5">
        <w:rPr>
          <w:rFonts w:cstheme="minorHAnsi"/>
        </w:rPr>
        <w:t xml:space="preserve">this </w:t>
      </w:r>
      <w:r w:rsidRPr="002C10B5">
        <w:rPr>
          <w:rFonts w:cstheme="minorHAnsi"/>
          <w:spacing w:val="-1"/>
        </w:rPr>
        <w:t>agreement.</w:t>
      </w:r>
    </w:p>
    <w:p w14:paraId="5058DE52" w14:textId="4D24ED6C" w:rsidR="00E1640A" w:rsidRPr="002C10B5" w:rsidRDefault="00E1640A" w:rsidP="007C4794">
      <w:pPr>
        <w:pStyle w:val="ListParagraph"/>
        <w:spacing w:before="160"/>
        <w:ind w:left="426"/>
        <w:contextualSpacing w:val="0"/>
        <w:rPr>
          <w:rFonts w:cstheme="minorHAnsi"/>
          <w:spacing w:val="-1"/>
        </w:rPr>
      </w:pPr>
      <w:r w:rsidRPr="002C10B5">
        <w:rPr>
          <w:rFonts w:cstheme="minorHAnsi"/>
          <w:b/>
          <w:spacing w:val="-1"/>
        </w:rPr>
        <w:t>FW</w:t>
      </w:r>
      <w:r w:rsidRPr="002C10B5">
        <w:rPr>
          <w:rFonts w:cstheme="minorHAnsi"/>
          <w:b/>
        </w:rPr>
        <w:t xml:space="preserve"> Act </w:t>
      </w:r>
      <w:r w:rsidRPr="002C10B5">
        <w:rPr>
          <w:rFonts w:cstheme="minorHAnsi"/>
        </w:rPr>
        <w:t>means</w:t>
      </w:r>
      <w:r w:rsidRPr="002C10B5">
        <w:rPr>
          <w:rFonts w:cstheme="minorHAnsi"/>
          <w:spacing w:val="-3"/>
        </w:rPr>
        <w:t xml:space="preserve"> </w:t>
      </w:r>
      <w:r w:rsidRPr="002C10B5">
        <w:rPr>
          <w:rFonts w:cstheme="minorHAnsi"/>
        </w:rPr>
        <w:t>the</w:t>
      </w:r>
      <w:r w:rsidRPr="002C10B5">
        <w:rPr>
          <w:rFonts w:cstheme="minorHAnsi"/>
          <w:spacing w:val="1"/>
        </w:rPr>
        <w:t xml:space="preserve"> </w:t>
      </w:r>
      <w:r w:rsidRPr="002C10B5">
        <w:rPr>
          <w:rFonts w:cstheme="minorHAnsi"/>
          <w:i/>
          <w:spacing w:val="-2"/>
        </w:rPr>
        <w:t>Fair</w:t>
      </w:r>
      <w:r w:rsidRPr="002C10B5">
        <w:rPr>
          <w:rFonts w:cstheme="minorHAnsi"/>
          <w:i/>
          <w:spacing w:val="1"/>
        </w:rPr>
        <w:t xml:space="preserve"> </w:t>
      </w:r>
      <w:r w:rsidRPr="002C10B5">
        <w:rPr>
          <w:rFonts w:cstheme="minorHAnsi"/>
          <w:i/>
          <w:spacing w:val="-1"/>
        </w:rPr>
        <w:t>Work</w:t>
      </w:r>
      <w:r w:rsidRPr="002C10B5">
        <w:rPr>
          <w:rFonts w:cstheme="minorHAnsi"/>
          <w:i/>
        </w:rPr>
        <w:t xml:space="preserve"> </w:t>
      </w:r>
      <w:r w:rsidRPr="002C10B5">
        <w:rPr>
          <w:rFonts w:cstheme="minorHAnsi"/>
          <w:i/>
          <w:spacing w:val="-1"/>
        </w:rPr>
        <w:t>Act</w:t>
      </w:r>
      <w:r w:rsidRPr="002C10B5">
        <w:rPr>
          <w:rFonts w:cstheme="minorHAnsi"/>
          <w:i/>
          <w:spacing w:val="-2"/>
        </w:rPr>
        <w:t xml:space="preserve"> </w:t>
      </w:r>
      <w:r w:rsidRPr="002C10B5">
        <w:rPr>
          <w:rFonts w:cstheme="minorHAnsi"/>
          <w:i/>
          <w:spacing w:val="-1"/>
        </w:rPr>
        <w:t>2009</w:t>
      </w:r>
      <w:r w:rsidRPr="002C10B5">
        <w:rPr>
          <w:rFonts w:cstheme="minorHAnsi"/>
          <w:i/>
          <w:spacing w:val="3"/>
        </w:rPr>
        <w:t xml:space="preserve"> </w:t>
      </w:r>
      <w:r w:rsidRPr="002C10B5">
        <w:rPr>
          <w:rFonts w:cstheme="minorHAnsi"/>
        </w:rPr>
        <w:t xml:space="preserve">as </w:t>
      </w:r>
      <w:r w:rsidRPr="002C10B5">
        <w:rPr>
          <w:rFonts w:cstheme="minorHAnsi"/>
          <w:spacing w:val="-1"/>
        </w:rPr>
        <w:t>amended</w:t>
      </w:r>
      <w:r w:rsidRPr="002C10B5">
        <w:rPr>
          <w:rFonts w:cstheme="minorHAnsi"/>
        </w:rPr>
        <w:t xml:space="preserve"> </w:t>
      </w:r>
      <w:r w:rsidRPr="002C10B5">
        <w:rPr>
          <w:rFonts w:cstheme="minorHAnsi"/>
          <w:spacing w:val="-1"/>
        </w:rPr>
        <w:t>from</w:t>
      </w:r>
      <w:r w:rsidRPr="002C10B5">
        <w:rPr>
          <w:rFonts w:cstheme="minorHAnsi"/>
          <w:spacing w:val="-2"/>
        </w:rPr>
        <w:t xml:space="preserve"> </w:t>
      </w:r>
      <w:r w:rsidRPr="002C10B5">
        <w:rPr>
          <w:rFonts w:cstheme="minorHAnsi"/>
          <w:spacing w:val="-1"/>
        </w:rPr>
        <w:t>time</w:t>
      </w:r>
      <w:r w:rsidRPr="002C10B5">
        <w:rPr>
          <w:rFonts w:cstheme="minorHAnsi"/>
          <w:spacing w:val="-2"/>
        </w:rPr>
        <w:t xml:space="preserve"> </w:t>
      </w:r>
      <w:r w:rsidRPr="002C10B5">
        <w:rPr>
          <w:rFonts w:cstheme="minorHAnsi"/>
        </w:rPr>
        <w:t>to</w:t>
      </w:r>
      <w:r w:rsidRPr="002C10B5">
        <w:rPr>
          <w:rFonts w:cstheme="minorHAnsi"/>
          <w:spacing w:val="-1"/>
        </w:rPr>
        <w:t xml:space="preserve"> time.</w:t>
      </w:r>
    </w:p>
    <w:p w14:paraId="7A2BD9F7" w14:textId="6B31A912" w:rsidR="00BA7B3B" w:rsidRPr="002C10B5" w:rsidRDefault="00BA7B3B" w:rsidP="007C4794">
      <w:pPr>
        <w:pStyle w:val="ListParagraph"/>
        <w:spacing w:before="160"/>
        <w:ind w:left="426"/>
        <w:contextualSpacing w:val="0"/>
        <w:rPr>
          <w:b/>
        </w:rPr>
      </w:pPr>
      <w:bookmarkStart w:id="74" w:name="_Hlk155190612"/>
      <w:r w:rsidRPr="002C10B5">
        <w:rPr>
          <w:b/>
        </w:rPr>
        <w:t xml:space="preserve">Graduate </w:t>
      </w:r>
      <w:r w:rsidRPr="002C10B5">
        <w:rPr>
          <w:bCs/>
        </w:rPr>
        <w:t xml:space="preserve">means the Industry designation given to the cohort of employees undertaking the </w:t>
      </w:r>
      <w:r w:rsidR="002534F2" w:rsidRPr="002C10B5">
        <w:rPr>
          <w:bCs/>
        </w:rPr>
        <w:t xml:space="preserve">department’s </w:t>
      </w:r>
      <w:r w:rsidRPr="002C10B5">
        <w:rPr>
          <w:bCs/>
        </w:rPr>
        <w:t>Graduate Development Program.</w:t>
      </w:r>
      <w:r w:rsidRPr="002C10B5">
        <w:rPr>
          <w:b/>
        </w:rPr>
        <w:t xml:space="preserve"> </w:t>
      </w:r>
    </w:p>
    <w:p w14:paraId="36779E4D" w14:textId="5C800520" w:rsidR="00FD10B3" w:rsidRPr="002C10B5" w:rsidRDefault="4FCD6A25" w:rsidP="007C4794">
      <w:pPr>
        <w:pStyle w:val="ListParagraph"/>
        <w:spacing w:before="160"/>
        <w:ind w:left="426"/>
        <w:contextualSpacing w:val="0"/>
        <w:rPr>
          <w:spacing w:val="-1"/>
        </w:rPr>
      </w:pPr>
      <w:r w:rsidRPr="002C10B5">
        <w:rPr>
          <w:b/>
        </w:rPr>
        <w:t xml:space="preserve">Industry </w:t>
      </w:r>
      <w:r w:rsidR="5BE0B386" w:rsidRPr="002C10B5">
        <w:rPr>
          <w:b/>
        </w:rPr>
        <w:t>d</w:t>
      </w:r>
      <w:r w:rsidRPr="002C10B5">
        <w:rPr>
          <w:b/>
        </w:rPr>
        <w:t xml:space="preserve">esignation </w:t>
      </w:r>
      <w:r w:rsidRPr="002C10B5">
        <w:t xml:space="preserve">means a local title given to specific cohorts of employees, that corresponds with a </w:t>
      </w:r>
      <w:r w:rsidR="1C4D5F27" w:rsidRPr="002C10B5">
        <w:t>c</w:t>
      </w:r>
      <w:r w:rsidRPr="002C10B5">
        <w:t xml:space="preserve">lassification. </w:t>
      </w:r>
    </w:p>
    <w:bookmarkEnd w:id="74"/>
    <w:p w14:paraId="61FB4EF9" w14:textId="439DAC00" w:rsidR="00E1640A" w:rsidRPr="002C10B5" w:rsidRDefault="06ECE3C9" w:rsidP="007C4794">
      <w:pPr>
        <w:pStyle w:val="ListParagraph"/>
        <w:spacing w:before="160"/>
        <w:ind w:left="426"/>
        <w:contextualSpacing w:val="0"/>
        <w:rPr>
          <w:spacing w:val="-1"/>
        </w:rPr>
      </w:pPr>
      <w:r w:rsidRPr="002C10B5">
        <w:rPr>
          <w:b/>
          <w:bCs/>
          <w:spacing w:val="-1"/>
        </w:rPr>
        <w:t>Manager</w:t>
      </w:r>
      <w:r w:rsidRPr="002C10B5">
        <w:rPr>
          <w:spacing w:val="-1"/>
        </w:rPr>
        <w:t xml:space="preserve"> means an employee’s direct manager who is usually the person to whom an employee reports to on a day-to-day basis for work related matters</w:t>
      </w:r>
      <w:r w:rsidR="21E112BF" w:rsidRPr="002C10B5">
        <w:t>,</w:t>
      </w:r>
      <w:r w:rsidRPr="002C10B5">
        <w:rPr>
          <w:spacing w:val="-1"/>
        </w:rPr>
        <w:t xml:space="preserve"> and may include a person referred to as a supervisor.</w:t>
      </w:r>
    </w:p>
    <w:p w14:paraId="72B34A68" w14:textId="0D2143E5" w:rsidR="00DB4F4D" w:rsidRPr="002C10B5" w:rsidRDefault="647B7D45" w:rsidP="007C4794">
      <w:pPr>
        <w:pStyle w:val="ListParagraph"/>
        <w:spacing w:before="160"/>
        <w:ind w:left="426"/>
        <w:contextualSpacing w:val="0"/>
        <w:rPr>
          <w:spacing w:val="-1"/>
        </w:rPr>
      </w:pPr>
      <w:r w:rsidRPr="002C10B5">
        <w:rPr>
          <w:b/>
          <w:bCs/>
          <w:spacing w:val="-1"/>
        </w:rPr>
        <w:t>ML Act</w:t>
      </w:r>
      <w:r w:rsidRPr="002C10B5">
        <w:rPr>
          <w:spacing w:val="-1"/>
        </w:rPr>
        <w:t xml:space="preserve"> means the </w:t>
      </w:r>
      <w:r w:rsidRPr="002C10B5">
        <w:rPr>
          <w:i/>
          <w:iCs/>
          <w:spacing w:val="-1"/>
        </w:rPr>
        <w:t>Maternity Leave (Commonwealth Employees) Act 1973</w:t>
      </w:r>
      <w:r w:rsidRPr="002C10B5">
        <w:rPr>
          <w:spacing w:val="-1"/>
        </w:rPr>
        <w:t xml:space="preserve"> </w:t>
      </w:r>
      <w:r w:rsidR="30AC83FC" w:rsidRPr="002C10B5">
        <w:rPr>
          <w:spacing w:val="-1"/>
        </w:rPr>
        <w:t xml:space="preserve">as amended from time to time </w:t>
      </w:r>
      <w:r w:rsidRPr="002C10B5">
        <w:rPr>
          <w:spacing w:val="-1"/>
        </w:rPr>
        <w:t xml:space="preserve">and any successor </w:t>
      </w:r>
      <w:bookmarkStart w:id="75" w:name="_Hlk151570558"/>
      <w:r w:rsidRPr="002C10B5">
        <w:rPr>
          <w:spacing w:val="-1"/>
        </w:rPr>
        <w:t>legislation</w:t>
      </w:r>
      <w:bookmarkEnd w:id="75"/>
      <w:r w:rsidRPr="002C10B5">
        <w:rPr>
          <w:spacing w:val="-1"/>
        </w:rPr>
        <w:t xml:space="preserve">. </w:t>
      </w:r>
    </w:p>
    <w:p w14:paraId="7968463E" w14:textId="00CDA97E" w:rsidR="004820AB" w:rsidRPr="002C10B5" w:rsidRDefault="489B33EA" w:rsidP="007C4794">
      <w:pPr>
        <w:pStyle w:val="ListParagraph"/>
        <w:spacing w:before="160"/>
        <w:ind w:left="426"/>
        <w:contextualSpacing w:val="0"/>
        <w:rPr>
          <w:b/>
          <w:bCs/>
        </w:rPr>
      </w:pPr>
      <w:r w:rsidRPr="002C10B5">
        <w:rPr>
          <w:b/>
          <w:bCs/>
        </w:rPr>
        <w:t xml:space="preserve">NES </w:t>
      </w:r>
      <w:r w:rsidRPr="002C10B5">
        <w:t>means the National Employment Standards at Part 2-2 of the FW Act.</w:t>
      </w:r>
      <w:r w:rsidRPr="002C10B5">
        <w:rPr>
          <w:b/>
          <w:bCs/>
        </w:rPr>
        <w:t xml:space="preserve"> </w:t>
      </w:r>
    </w:p>
    <w:p w14:paraId="5E7D6CCE" w14:textId="7ECA1FAF" w:rsidR="004820AB" w:rsidRPr="002C10B5" w:rsidRDefault="147CA3E5" w:rsidP="007C4794">
      <w:pPr>
        <w:pStyle w:val="ListParagraph"/>
        <w:spacing w:before="160"/>
        <w:ind w:left="426"/>
        <w:contextualSpacing w:val="0"/>
      </w:pPr>
      <w:r w:rsidRPr="002C10B5">
        <w:rPr>
          <w:b/>
          <w:bCs/>
        </w:rPr>
        <w:t xml:space="preserve">NMI </w:t>
      </w:r>
      <w:r w:rsidRPr="002C10B5">
        <w:t xml:space="preserve">means the National Measurement Institute, a division of the department. </w:t>
      </w:r>
    </w:p>
    <w:p w14:paraId="2A4045FE" w14:textId="529B0603" w:rsidR="004820AB" w:rsidRPr="002C10B5" w:rsidRDefault="34C60D2B" w:rsidP="007C4794">
      <w:pPr>
        <w:pStyle w:val="ListParagraph"/>
        <w:spacing w:before="160"/>
        <w:ind w:left="426"/>
        <w:contextualSpacing w:val="0"/>
        <w:rPr>
          <w:i/>
          <w:iCs/>
          <w:spacing w:val="-1"/>
        </w:rPr>
      </w:pPr>
      <w:r w:rsidRPr="002C10B5">
        <w:rPr>
          <w:b/>
          <w:bCs/>
          <w:spacing w:val="-1"/>
        </w:rPr>
        <w:t>Non-ongoing employee</w:t>
      </w:r>
      <w:r w:rsidRPr="002C10B5">
        <w:rPr>
          <w:spacing w:val="-1"/>
        </w:rPr>
        <w:t xml:space="preserve"> means an employee engaged for a specified term or for the duration of</w:t>
      </w:r>
      <w:r w:rsidRPr="002C10B5">
        <w:t xml:space="preserve"> a specified task in accordance with section 22(2)(b) of the PS Act, consistent with the FW Act. </w:t>
      </w:r>
    </w:p>
    <w:p w14:paraId="17294DB5" w14:textId="1F06DDC7" w:rsidR="00AE2BDD" w:rsidRPr="002C10B5" w:rsidRDefault="5E97B9B6" w:rsidP="000065A0">
      <w:pPr>
        <w:pStyle w:val="ListParagraph"/>
        <w:spacing w:before="160"/>
        <w:ind w:left="425"/>
        <w:contextualSpacing w:val="0"/>
        <w:rPr>
          <w:spacing w:val="-1"/>
        </w:rPr>
      </w:pPr>
      <w:r w:rsidRPr="002C10B5">
        <w:rPr>
          <w:b/>
          <w:bCs/>
          <w:spacing w:val="-1"/>
        </w:rPr>
        <w:t xml:space="preserve">Official travel </w:t>
      </w:r>
      <w:r w:rsidRPr="002C10B5">
        <w:rPr>
          <w:spacing w:val="-1"/>
        </w:rPr>
        <w:t xml:space="preserve">means approved travel for official business where the </w:t>
      </w:r>
      <w:r w:rsidR="62CE427B" w:rsidRPr="002C10B5">
        <w:rPr>
          <w:spacing w:val="-1"/>
        </w:rPr>
        <w:t>e</w:t>
      </w:r>
      <w:r w:rsidRPr="002C10B5">
        <w:rPr>
          <w:spacing w:val="-1"/>
        </w:rPr>
        <w:t>mployee is required to be absent overnight, or where the duration of the travel is 10 hours or more on a single day.</w:t>
      </w:r>
    </w:p>
    <w:p w14:paraId="6109F23E" w14:textId="11090926" w:rsidR="00E1640A" w:rsidRPr="002C10B5" w:rsidRDefault="06ECE3C9" w:rsidP="000065A0">
      <w:pPr>
        <w:pStyle w:val="ListParagraph"/>
        <w:spacing w:before="160"/>
        <w:ind w:left="425"/>
        <w:contextualSpacing w:val="0"/>
        <w:rPr>
          <w:rFonts w:ascii="Calibri"/>
        </w:rPr>
      </w:pPr>
      <w:r w:rsidRPr="002C10B5">
        <w:rPr>
          <w:rFonts w:ascii="Calibri"/>
          <w:b/>
          <w:bCs/>
          <w:spacing w:val="-1"/>
        </w:rPr>
        <w:t>Ongoing employee</w:t>
      </w:r>
      <w:r w:rsidRPr="002C10B5">
        <w:rPr>
          <w:rFonts w:ascii="Calibri"/>
          <w:spacing w:val="-1"/>
        </w:rPr>
        <w:t xml:space="preserve"> </w:t>
      </w:r>
      <w:r w:rsidR="4A690403" w:rsidRPr="002C10B5">
        <w:rPr>
          <w:rFonts w:ascii="Calibri"/>
        </w:rPr>
        <w:t xml:space="preserve">means an employee engaged under section 22(2)(a) of the PS Act. </w:t>
      </w:r>
    </w:p>
    <w:p w14:paraId="559F1E3F" w14:textId="77777777" w:rsidR="00E1640A" w:rsidRPr="002C10B5" w:rsidRDefault="338A1E8C" w:rsidP="007C4794">
      <w:pPr>
        <w:pStyle w:val="ListParagraph"/>
        <w:spacing w:before="160"/>
        <w:ind w:left="426"/>
        <w:rPr>
          <w:rFonts w:ascii="Calibri" w:eastAsia="Calibri" w:hAnsi="Calibri" w:cs="Calibri"/>
          <w:spacing w:val="-1"/>
        </w:rPr>
      </w:pPr>
      <w:r w:rsidRPr="002C10B5">
        <w:rPr>
          <w:rFonts w:ascii="Calibri"/>
          <w:b/>
          <w:bCs/>
          <w:spacing w:val="-1"/>
        </w:rPr>
        <w:t>Ordinary</w:t>
      </w:r>
      <w:r w:rsidRPr="002C10B5">
        <w:rPr>
          <w:rFonts w:ascii="Calibri"/>
          <w:b/>
          <w:bCs/>
          <w:spacing w:val="1"/>
        </w:rPr>
        <w:t xml:space="preserve"> </w:t>
      </w:r>
      <w:r w:rsidRPr="002C10B5">
        <w:rPr>
          <w:rFonts w:ascii="Calibri"/>
          <w:b/>
          <w:bCs/>
          <w:spacing w:val="-1"/>
        </w:rPr>
        <w:t>hours,</w:t>
      </w:r>
      <w:r w:rsidRPr="002C10B5">
        <w:rPr>
          <w:rFonts w:ascii="Calibri"/>
          <w:b/>
          <w:bCs/>
        </w:rPr>
        <w:t xml:space="preserve"> </w:t>
      </w:r>
      <w:r w:rsidRPr="002C10B5">
        <w:rPr>
          <w:rFonts w:ascii="Calibri"/>
          <w:b/>
          <w:bCs/>
          <w:spacing w:val="-1"/>
        </w:rPr>
        <w:t xml:space="preserve">duty </w:t>
      </w:r>
      <w:r w:rsidRPr="002C10B5">
        <w:rPr>
          <w:rFonts w:ascii="Calibri"/>
          <w:b/>
          <w:bCs/>
        </w:rPr>
        <w:t>or</w:t>
      </w:r>
      <w:r w:rsidRPr="002C10B5">
        <w:rPr>
          <w:rFonts w:ascii="Calibri"/>
          <w:b/>
          <w:bCs/>
          <w:spacing w:val="29"/>
        </w:rPr>
        <w:t xml:space="preserve"> </w:t>
      </w:r>
      <w:r w:rsidRPr="002C10B5">
        <w:rPr>
          <w:rFonts w:ascii="Calibri"/>
          <w:b/>
          <w:bCs/>
        </w:rPr>
        <w:t xml:space="preserve">work </w:t>
      </w:r>
      <w:r w:rsidRPr="002C10B5">
        <w:rPr>
          <w:rFonts w:ascii="Calibri"/>
        </w:rPr>
        <w:t>means</w:t>
      </w:r>
      <w:r w:rsidRPr="002C10B5">
        <w:rPr>
          <w:rFonts w:ascii="Calibri" w:eastAsia="Calibri" w:hAnsi="Calibri" w:cs="Calibri"/>
          <w:spacing w:val="-3"/>
        </w:rPr>
        <w:t xml:space="preserve"> </w:t>
      </w:r>
      <w:r w:rsidRPr="002C10B5">
        <w:rPr>
          <w:rFonts w:ascii="Calibri" w:eastAsia="Calibri" w:hAnsi="Calibri" w:cs="Calibri"/>
        </w:rPr>
        <w:t>an</w:t>
      </w:r>
      <w:r w:rsidRPr="002C10B5">
        <w:rPr>
          <w:rFonts w:ascii="Calibri" w:eastAsia="Calibri" w:hAnsi="Calibri" w:cs="Calibri"/>
          <w:spacing w:val="-1"/>
        </w:rPr>
        <w:t xml:space="preserve"> employee’s</w:t>
      </w:r>
      <w:r w:rsidRPr="002C10B5">
        <w:rPr>
          <w:rFonts w:ascii="Calibri" w:eastAsia="Calibri" w:hAnsi="Calibri" w:cs="Calibri"/>
          <w:spacing w:val="1"/>
        </w:rPr>
        <w:t xml:space="preserve"> </w:t>
      </w:r>
      <w:r w:rsidRPr="002C10B5">
        <w:rPr>
          <w:rFonts w:ascii="Calibri" w:eastAsia="Calibri" w:hAnsi="Calibri" w:cs="Calibri"/>
          <w:spacing w:val="-1"/>
        </w:rPr>
        <w:t>usual</w:t>
      </w:r>
      <w:r w:rsidRPr="002C10B5">
        <w:rPr>
          <w:rFonts w:ascii="Calibri" w:eastAsia="Calibri" w:hAnsi="Calibri" w:cs="Calibri"/>
        </w:rPr>
        <w:t xml:space="preserve"> hours </w:t>
      </w:r>
      <w:r w:rsidRPr="002C10B5">
        <w:rPr>
          <w:rFonts w:ascii="Calibri" w:eastAsia="Calibri" w:hAnsi="Calibri" w:cs="Calibri"/>
          <w:spacing w:val="-1"/>
        </w:rPr>
        <w:t xml:space="preserve">worked </w:t>
      </w:r>
      <w:r w:rsidRPr="002C10B5">
        <w:rPr>
          <w:rFonts w:ascii="Calibri" w:eastAsia="Calibri" w:hAnsi="Calibri" w:cs="Calibri"/>
        </w:rPr>
        <w:t xml:space="preserve">in </w:t>
      </w:r>
      <w:r w:rsidRPr="002C10B5">
        <w:rPr>
          <w:rFonts w:ascii="Calibri" w:eastAsia="Calibri" w:hAnsi="Calibri" w:cs="Calibri"/>
          <w:spacing w:val="-1"/>
        </w:rPr>
        <w:t>accordance</w:t>
      </w:r>
      <w:r w:rsidRPr="002C10B5">
        <w:rPr>
          <w:rFonts w:ascii="Calibri" w:eastAsia="Calibri" w:hAnsi="Calibri" w:cs="Calibri"/>
          <w:spacing w:val="1"/>
        </w:rPr>
        <w:t xml:space="preserve"> </w:t>
      </w:r>
      <w:r w:rsidRPr="002C10B5">
        <w:rPr>
          <w:rFonts w:ascii="Calibri" w:eastAsia="Calibri" w:hAnsi="Calibri" w:cs="Calibri"/>
          <w:spacing w:val="-1"/>
        </w:rPr>
        <w:t>with</w:t>
      </w:r>
      <w:r w:rsidRPr="002C10B5">
        <w:rPr>
          <w:rFonts w:ascii="Calibri" w:eastAsia="Calibri" w:hAnsi="Calibri" w:cs="Calibri"/>
        </w:rPr>
        <w:t xml:space="preserve"> this</w:t>
      </w:r>
      <w:r w:rsidRPr="002C10B5">
        <w:rPr>
          <w:rFonts w:ascii="Calibri" w:eastAsia="Calibri" w:hAnsi="Calibri" w:cs="Calibri"/>
          <w:spacing w:val="30"/>
        </w:rPr>
        <w:t xml:space="preserve"> </w:t>
      </w:r>
      <w:r w:rsidRPr="002C10B5">
        <w:rPr>
          <w:rFonts w:ascii="Calibri"/>
        </w:rPr>
        <w:t>agreement</w:t>
      </w:r>
      <w:r w:rsidRPr="002C10B5">
        <w:rPr>
          <w:rFonts w:ascii="Calibri" w:eastAsia="Calibri" w:hAnsi="Calibri" w:cs="Calibri"/>
        </w:rPr>
        <w:t xml:space="preserve"> </w:t>
      </w:r>
      <w:r w:rsidRPr="002C10B5">
        <w:rPr>
          <w:rFonts w:ascii="Calibri" w:eastAsia="Calibri" w:hAnsi="Calibri" w:cs="Calibri"/>
          <w:spacing w:val="-1"/>
        </w:rPr>
        <w:t>and does</w:t>
      </w:r>
      <w:r w:rsidRPr="002C10B5">
        <w:rPr>
          <w:rFonts w:ascii="Calibri" w:eastAsia="Calibri" w:hAnsi="Calibri" w:cs="Calibri"/>
          <w:spacing w:val="-2"/>
        </w:rPr>
        <w:t xml:space="preserve"> </w:t>
      </w:r>
      <w:r w:rsidRPr="002C10B5">
        <w:rPr>
          <w:rFonts w:ascii="Calibri" w:eastAsia="Calibri" w:hAnsi="Calibri" w:cs="Calibri"/>
          <w:spacing w:val="-1"/>
        </w:rPr>
        <w:t>not</w:t>
      </w:r>
      <w:r w:rsidRPr="002C10B5">
        <w:rPr>
          <w:rFonts w:ascii="Calibri" w:eastAsia="Calibri" w:hAnsi="Calibri" w:cs="Calibri"/>
          <w:spacing w:val="-2"/>
        </w:rPr>
        <w:t xml:space="preserve"> </w:t>
      </w:r>
      <w:r w:rsidRPr="002C10B5">
        <w:rPr>
          <w:rFonts w:ascii="Calibri" w:eastAsia="Calibri" w:hAnsi="Calibri" w:cs="Calibri"/>
          <w:spacing w:val="-1"/>
        </w:rPr>
        <w:t>include</w:t>
      </w:r>
      <w:r w:rsidRPr="002C10B5">
        <w:rPr>
          <w:rFonts w:ascii="Calibri" w:eastAsia="Calibri" w:hAnsi="Calibri" w:cs="Calibri"/>
        </w:rPr>
        <w:t xml:space="preserve"> </w:t>
      </w:r>
      <w:r w:rsidRPr="002C10B5">
        <w:rPr>
          <w:rFonts w:ascii="Calibri" w:eastAsia="Calibri" w:hAnsi="Calibri" w:cs="Calibri"/>
          <w:spacing w:val="-1"/>
        </w:rPr>
        <w:t>additional</w:t>
      </w:r>
      <w:r w:rsidRPr="002C10B5">
        <w:rPr>
          <w:rFonts w:ascii="Calibri" w:eastAsia="Calibri" w:hAnsi="Calibri" w:cs="Calibri"/>
        </w:rPr>
        <w:t xml:space="preserve"> </w:t>
      </w:r>
      <w:r w:rsidRPr="002C10B5">
        <w:rPr>
          <w:rFonts w:ascii="Calibri" w:eastAsia="Calibri" w:hAnsi="Calibri" w:cs="Calibri"/>
          <w:spacing w:val="-1"/>
        </w:rPr>
        <w:t>hours.</w:t>
      </w:r>
    </w:p>
    <w:p w14:paraId="075DFA9A" w14:textId="311C8F85" w:rsidR="00D94FDF" w:rsidRPr="002C10B5" w:rsidRDefault="24811BE5" w:rsidP="007C4794">
      <w:pPr>
        <w:pStyle w:val="Normalindent15"/>
        <w:spacing w:before="120"/>
        <w:ind w:left="426"/>
        <w:rPr>
          <w:spacing w:val="-1"/>
          <w:sz w:val="22"/>
        </w:rPr>
      </w:pPr>
      <w:r w:rsidRPr="002C10B5">
        <w:rPr>
          <w:b/>
          <w:bCs/>
          <w:sz w:val="22"/>
        </w:rPr>
        <w:t>Parentage</w:t>
      </w:r>
      <w:r w:rsidR="000E2899" w:rsidRPr="002C10B5">
        <w:rPr>
          <w:b/>
          <w:bCs/>
          <w:sz w:val="22"/>
        </w:rPr>
        <w:t xml:space="preserve"> o</w:t>
      </w:r>
      <w:r w:rsidRPr="002C10B5">
        <w:rPr>
          <w:b/>
          <w:bCs/>
          <w:sz w:val="22"/>
        </w:rPr>
        <w:t xml:space="preserve">rder </w:t>
      </w:r>
      <w:r w:rsidRPr="002C10B5">
        <w:rPr>
          <w:sz w:val="22"/>
        </w:rPr>
        <w:t xml:space="preserve">means an order made under a relevant Australian </w:t>
      </w:r>
      <w:r w:rsidR="3827F2F0" w:rsidRPr="002C10B5">
        <w:rPr>
          <w:sz w:val="22"/>
        </w:rPr>
        <w:t>s</w:t>
      </w:r>
      <w:r w:rsidRPr="002C10B5">
        <w:rPr>
          <w:sz w:val="22"/>
        </w:rPr>
        <w:t xml:space="preserve">tate or </w:t>
      </w:r>
      <w:r w:rsidR="2BEFFCFF" w:rsidRPr="002C10B5">
        <w:rPr>
          <w:sz w:val="22"/>
        </w:rPr>
        <w:t>t</w:t>
      </w:r>
      <w:r w:rsidRPr="002C10B5">
        <w:rPr>
          <w:sz w:val="22"/>
        </w:rPr>
        <w:t xml:space="preserve">erritory surrogacy law granting an employee parental rights over a child born as a result of a surrogacy arrangement. </w:t>
      </w:r>
    </w:p>
    <w:p w14:paraId="54583C0A" w14:textId="3512F77D" w:rsidR="00E1640A" w:rsidRPr="002C10B5" w:rsidRDefault="00E1640A" w:rsidP="007C4794">
      <w:pPr>
        <w:pStyle w:val="ListParagraph"/>
        <w:spacing w:before="160"/>
        <w:ind w:left="426"/>
        <w:contextualSpacing w:val="0"/>
        <w:rPr>
          <w:rFonts w:cstheme="minorHAnsi"/>
          <w:spacing w:val="-1"/>
        </w:rPr>
      </w:pPr>
      <w:r w:rsidRPr="002C10B5">
        <w:rPr>
          <w:rFonts w:cstheme="minorHAnsi"/>
          <w:b/>
          <w:spacing w:val="-1"/>
        </w:rPr>
        <w:t>Parliamentary</w:t>
      </w:r>
      <w:r w:rsidRPr="002C10B5">
        <w:rPr>
          <w:rFonts w:cstheme="minorHAnsi"/>
          <w:b/>
        </w:rPr>
        <w:t xml:space="preserve"> </w:t>
      </w:r>
      <w:r w:rsidRPr="002C10B5">
        <w:rPr>
          <w:rFonts w:cstheme="minorHAnsi"/>
          <w:b/>
          <w:spacing w:val="-1"/>
        </w:rPr>
        <w:t>service</w:t>
      </w:r>
      <w:r w:rsidRPr="002C10B5">
        <w:rPr>
          <w:rFonts w:cstheme="minorHAnsi"/>
          <w:b/>
        </w:rPr>
        <w:t xml:space="preserve"> </w:t>
      </w:r>
      <w:r w:rsidRPr="002C10B5">
        <w:rPr>
          <w:rFonts w:cstheme="minorHAnsi"/>
        </w:rPr>
        <w:t>means</w:t>
      </w:r>
      <w:r w:rsidRPr="002C10B5">
        <w:rPr>
          <w:rFonts w:cstheme="minorHAnsi"/>
          <w:spacing w:val="-3"/>
        </w:rPr>
        <w:t xml:space="preserve"> </w:t>
      </w:r>
      <w:r w:rsidRPr="002C10B5">
        <w:rPr>
          <w:rFonts w:cstheme="minorHAnsi"/>
        </w:rPr>
        <w:t>employment</w:t>
      </w:r>
      <w:r w:rsidRPr="002C10B5">
        <w:rPr>
          <w:rFonts w:cstheme="minorHAnsi"/>
          <w:spacing w:val="-1"/>
        </w:rPr>
        <w:t xml:space="preserve"> under</w:t>
      </w:r>
      <w:r w:rsidRPr="002C10B5">
        <w:rPr>
          <w:rFonts w:cstheme="minorHAnsi"/>
          <w:spacing w:val="-2"/>
        </w:rPr>
        <w:t xml:space="preserve"> </w:t>
      </w:r>
      <w:r w:rsidRPr="002C10B5">
        <w:rPr>
          <w:rFonts w:cstheme="minorHAnsi"/>
        </w:rPr>
        <w:t>the</w:t>
      </w:r>
      <w:r w:rsidRPr="002C10B5">
        <w:rPr>
          <w:rFonts w:cstheme="minorHAnsi"/>
          <w:spacing w:val="2"/>
        </w:rPr>
        <w:t xml:space="preserve"> </w:t>
      </w:r>
      <w:r w:rsidRPr="002C10B5">
        <w:rPr>
          <w:rFonts w:cstheme="minorHAnsi"/>
          <w:i/>
          <w:spacing w:val="-1"/>
        </w:rPr>
        <w:t>Parliamentary</w:t>
      </w:r>
      <w:r w:rsidRPr="002C10B5">
        <w:rPr>
          <w:rFonts w:cstheme="minorHAnsi"/>
          <w:i/>
          <w:spacing w:val="-3"/>
        </w:rPr>
        <w:t xml:space="preserve"> </w:t>
      </w:r>
      <w:r w:rsidRPr="002C10B5">
        <w:rPr>
          <w:rFonts w:cstheme="minorHAnsi"/>
          <w:i/>
          <w:spacing w:val="-1"/>
        </w:rPr>
        <w:t>Service</w:t>
      </w:r>
      <w:r w:rsidRPr="002C10B5">
        <w:rPr>
          <w:rFonts w:cstheme="minorHAnsi"/>
          <w:i/>
          <w:spacing w:val="-2"/>
        </w:rPr>
        <w:t xml:space="preserve"> </w:t>
      </w:r>
      <w:r w:rsidRPr="002C10B5">
        <w:rPr>
          <w:rFonts w:cstheme="minorHAnsi"/>
          <w:i/>
          <w:spacing w:val="-1"/>
        </w:rPr>
        <w:t>Act</w:t>
      </w:r>
      <w:r w:rsidRPr="002C10B5">
        <w:rPr>
          <w:rFonts w:cstheme="minorHAnsi"/>
          <w:i/>
        </w:rPr>
        <w:t xml:space="preserve"> </w:t>
      </w:r>
      <w:r w:rsidRPr="002C10B5">
        <w:rPr>
          <w:rFonts w:cstheme="minorHAnsi"/>
          <w:i/>
          <w:spacing w:val="-1"/>
        </w:rPr>
        <w:t>1999</w:t>
      </w:r>
      <w:r w:rsidRPr="002C10B5">
        <w:rPr>
          <w:rFonts w:cstheme="minorHAnsi"/>
          <w:spacing w:val="-1"/>
        </w:rPr>
        <w:t>.</w:t>
      </w:r>
    </w:p>
    <w:p w14:paraId="58042DB6" w14:textId="701EC532" w:rsidR="00E1640A" w:rsidRPr="002C10B5" w:rsidRDefault="00E1640A" w:rsidP="007C4794">
      <w:pPr>
        <w:pStyle w:val="ListParagraph"/>
        <w:spacing w:before="160"/>
        <w:ind w:left="426"/>
        <w:contextualSpacing w:val="0"/>
        <w:rPr>
          <w:rFonts w:cstheme="minorHAnsi"/>
          <w:spacing w:val="-1"/>
        </w:rPr>
      </w:pPr>
      <w:r w:rsidRPr="002C10B5">
        <w:rPr>
          <w:rFonts w:cstheme="minorHAnsi"/>
          <w:b/>
          <w:spacing w:val="-1"/>
        </w:rPr>
        <w:t>Partner</w:t>
      </w:r>
      <w:r w:rsidRPr="002C10B5">
        <w:rPr>
          <w:rFonts w:cstheme="minorHAnsi"/>
        </w:rPr>
        <w:t xml:space="preserve"> means a</w:t>
      </w:r>
      <w:r w:rsidRPr="002C10B5">
        <w:rPr>
          <w:rFonts w:cstheme="minorHAnsi"/>
          <w:spacing w:val="1"/>
        </w:rPr>
        <w:t xml:space="preserve"> </w:t>
      </w:r>
      <w:r w:rsidR="001E2BDD" w:rsidRPr="002C10B5">
        <w:rPr>
          <w:rFonts w:cstheme="minorHAnsi"/>
          <w:spacing w:val="1"/>
        </w:rPr>
        <w:t>spouse</w:t>
      </w:r>
      <w:r w:rsidR="00657A4F" w:rsidRPr="002C10B5">
        <w:rPr>
          <w:rFonts w:cstheme="minorHAnsi"/>
          <w:spacing w:val="1"/>
        </w:rPr>
        <w:t xml:space="preserve"> (including a former spouse)</w:t>
      </w:r>
      <w:r w:rsidR="001E2BDD" w:rsidRPr="002C10B5">
        <w:rPr>
          <w:rFonts w:cstheme="minorHAnsi"/>
          <w:spacing w:val="1"/>
        </w:rPr>
        <w:t xml:space="preserve"> or </w:t>
      </w:r>
      <w:r w:rsidRPr="002C10B5">
        <w:rPr>
          <w:rFonts w:cstheme="minorHAnsi"/>
          <w:spacing w:val="-2"/>
        </w:rPr>
        <w:t>de</w:t>
      </w:r>
      <w:r w:rsidRPr="002C10B5">
        <w:rPr>
          <w:rFonts w:cstheme="minorHAnsi"/>
        </w:rPr>
        <w:t xml:space="preserve"> </w:t>
      </w:r>
      <w:r w:rsidRPr="002C10B5">
        <w:rPr>
          <w:rFonts w:cstheme="minorHAnsi"/>
          <w:spacing w:val="-1"/>
        </w:rPr>
        <w:t>facto</w:t>
      </w:r>
      <w:r w:rsidRPr="002C10B5">
        <w:rPr>
          <w:rFonts w:cstheme="minorHAnsi"/>
          <w:spacing w:val="1"/>
        </w:rPr>
        <w:t xml:space="preserve"> </w:t>
      </w:r>
      <w:r w:rsidRPr="002C10B5">
        <w:rPr>
          <w:rFonts w:cstheme="minorHAnsi"/>
          <w:spacing w:val="-1"/>
        </w:rPr>
        <w:t>partner</w:t>
      </w:r>
      <w:r w:rsidR="00657A4F" w:rsidRPr="002C10B5">
        <w:rPr>
          <w:rFonts w:cstheme="minorHAnsi"/>
          <w:spacing w:val="-1"/>
        </w:rPr>
        <w:t xml:space="preserve"> (including a former de facto partner)</w:t>
      </w:r>
      <w:r w:rsidRPr="002C10B5">
        <w:rPr>
          <w:rFonts w:cstheme="minorHAnsi"/>
          <w:spacing w:val="-1"/>
        </w:rPr>
        <w:t>.</w:t>
      </w:r>
    </w:p>
    <w:p w14:paraId="335A9667" w14:textId="12E8F5E6" w:rsidR="00E1640A" w:rsidRPr="002C10B5" w:rsidRDefault="12BBA085" w:rsidP="007C4794">
      <w:pPr>
        <w:pStyle w:val="ListParagraph"/>
        <w:spacing w:before="160"/>
        <w:ind w:left="426"/>
        <w:contextualSpacing w:val="0"/>
      </w:pPr>
      <w:r w:rsidRPr="002C10B5">
        <w:rPr>
          <w:b/>
          <w:bCs/>
          <w:spacing w:val="-1"/>
        </w:rPr>
        <w:t>Part-time employee</w:t>
      </w:r>
      <w:r w:rsidRPr="002C10B5">
        <w:t xml:space="preserve"> means</w:t>
      </w:r>
      <w:r w:rsidRPr="002C10B5">
        <w:rPr>
          <w:spacing w:val="-3"/>
        </w:rPr>
        <w:t xml:space="preserve"> </w:t>
      </w:r>
      <w:r w:rsidRPr="002C10B5">
        <w:t>an</w:t>
      </w:r>
      <w:r w:rsidRPr="002C10B5">
        <w:rPr>
          <w:spacing w:val="-1"/>
        </w:rPr>
        <w:t xml:space="preserve"> employee</w:t>
      </w:r>
      <w:r w:rsidRPr="002C10B5">
        <w:t xml:space="preserve"> </w:t>
      </w:r>
      <w:r w:rsidRPr="002C10B5">
        <w:rPr>
          <w:spacing w:val="-1"/>
        </w:rPr>
        <w:t>employed</w:t>
      </w:r>
      <w:r w:rsidRPr="002C10B5">
        <w:t xml:space="preserve"> </w:t>
      </w:r>
      <w:r w:rsidRPr="002C10B5">
        <w:rPr>
          <w:spacing w:val="-1"/>
        </w:rPr>
        <w:t>to work</w:t>
      </w:r>
      <w:r w:rsidRPr="002C10B5">
        <w:t xml:space="preserve"> </w:t>
      </w:r>
      <w:r w:rsidRPr="002C10B5">
        <w:rPr>
          <w:spacing w:val="-1"/>
        </w:rPr>
        <w:t>less</w:t>
      </w:r>
      <w:r w:rsidRPr="002C10B5">
        <w:t xml:space="preserve"> </w:t>
      </w:r>
      <w:r w:rsidRPr="002C10B5">
        <w:rPr>
          <w:spacing w:val="-1"/>
        </w:rPr>
        <w:t xml:space="preserve">than </w:t>
      </w:r>
      <w:r w:rsidRPr="002C10B5">
        <w:t>an</w:t>
      </w:r>
      <w:r w:rsidRPr="002C10B5">
        <w:rPr>
          <w:spacing w:val="-3"/>
        </w:rPr>
        <w:t xml:space="preserve"> </w:t>
      </w:r>
      <w:r w:rsidRPr="002C10B5">
        <w:rPr>
          <w:spacing w:val="-1"/>
        </w:rPr>
        <w:t>average</w:t>
      </w:r>
      <w:r w:rsidRPr="002C10B5">
        <w:rPr>
          <w:spacing w:val="-2"/>
        </w:rPr>
        <w:t xml:space="preserve"> </w:t>
      </w:r>
      <w:r w:rsidRPr="002C10B5">
        <w:t xml:space="preserve">of </w:t>
      </w:r>
      <w:r w:rsidRPr="002C10B5">
        <w:rPr>
          <w:spacing w:val="-1"/>
        </w:rPr>
        <w:t>37</w:t>
      </w:r>
      <w:r w:rsidRPr="002C10B5">
        <w:rPr>
          <w:spacing w:val="33"/>
        </w:rPr>
        <w:t xml:space="preserve"> </w:t>
      </w:r>
      <w:r w:rsidRPr="002C10B5">
        <w:rPr>
          <w:spacing w:val="-1"/>
        </w:rPr>
        <w:t>hours and</w:t>
      </w:r>
      <w:r w:rsidRPr="002C10B5">
        <w:t xml:space="preserve"> </w:t>
      </w:r>
      <w:r w:rsidRPr="002C10B5">
        <w:rPr>
          <w:spacing w:val="-1"/>
        </w:rPr>
        <w:t>30</w:t>
      </w:r>
      <w:r w:rsidRPr="002C10B5">
        <w:rPr>
          <w:spacing w:val="-2"/>
        </w:rPr>
        <w:t xml:space="preserve"> </w:t>
      </w:r>
      <w:r w:rsidRPr="002C10B5">
        <w:rPr>
          <w:spacing w:val="-1"/>
        </w:rPr>
        <w:t>minutes</w:t>
      </w:r>
      <w:r w:rsidRPr="002C10B5">
        <w:rPr>
          <w:spacing w:val="-3"/>
        </w:rPr>
        <w:t xml:space="preserve"> </w:t>
      </w:r>
      <w:r w:rsidRPr="002C10B5">
        <w:rPr>
          <w:spacing w:val="-1"/>
        </w:rPr>
        <w:t>per</w:t>
      </w:r>
      <w:r w:rsidRPr="002C10B5">
        <w:rPr>
          <w:spacing w:val="-2"/>
        </w:rPr>
        <w:t xml:space="preserve"> </w:t>
      </w:r>
      <w:r w:rsidRPr="002C10B5">
        <w:rPr>
          <w:spacing w:val="-1"/>
        </w:rPr>
        <w:t>week</w:t>
      </w:r>
      <w:r w:rsidR="30AC83FC" w:rsidRPr="002C10B5">
        <w:t>, which may include an average over a period defined by the department,</w:t>
      </w:r>
      <w:r w:rsidRPr="002C10B5">
        <w:t xml:space="preserve"> in</w:t>
      </w:r>
      <w:r w:rsidRPr="002C10B5">
        <w:rPr>
          <w:spacing w:val="-1"/>
        </w:rPr>
        <w:t xml:space="preserve"> accordance</w:t>
      </w:r>
      <w:r w:rsidRPr="002C10B5">
        <w:rPr>
          <w:spacing w:val="-2"/>
        </w:rPr>
        <w:t xml:space="preserve"> </w:t>
      </w:r>
      <w:r w:rsidRPr="002C10B5">
        <w:t>with</w:t>
      </w:r>
      <w:r w:rsidRPr="002C10B5">
        <w:rPr>
          <w:spacing w:val="-3"/>
        </w:rPr>
        <w:t xml:space="preserve"> </w:t>
      </w:r>
      <w:r w:rsidRPr="002C10B5">
        <w:t xml:space="preserve">this </w:t>
      </w:r>
      <w:r w:rsidRPr="002C10B5">
        <w:rPr>
          <w:spacing w:val="-1"/>
        </w:rPr>
        <w:t>agreement.</w:t>
      </w:r>
      <w:r w:rsidR="78A9A7E7" w:rsidRPr="002C10B5">
        <w:t xml:space="preserve"> </w:t>
      </w:r>
    </w:p>
    <w:p w14:paraId="0C87EAAE" w14:textId="52F2EB71" w:rsidR="00DB4F4D" w:rsidRPr="002C10B5" w:rsidRDefault="3A8234D4" w:rsidP="007C4794">
      <w:pPr>
        <w:pStyle w:val="ListParagraph"/>
        <w:spacing w:before="160"/>
        <w:ind w:left="426"/>
        <w:contextualSpacing w:val="0"/>
        <w:rPr>
          <w:spacing w:val="-1"/>
        </w:rPr>
      </w:pPr>
      <w:bookmarkStart w:id="76" w:name="_Hlk153445816"/>
      <w:r w:rsidRPr="002C10B5">
        <w:rPr>
          <w:b/>
          <w:bCs/>
          <w:spacing w:val="-1"/>
        </w:rPr>
        <w:t xml:space="preserve">Primary caregiver </w:t>
      </w:r>
      <w:r w:rsidR="41F87E98" w:rsidRPr="002C10B5">
        <w:rPr>
          <w:spacing w:val="-1"/>
        </w:rPr>
        <w:t xml:space="preserve">for the purposes of the parental leave clause </w:t>
      </w:r>
      <w:r w:rsidRPr="002C10B5">
        <w:rPr>
          <w:spacing w:val="-1"/>
        </w:rPr>
        <w:t xml:space="preserve">means a pregnant employee with an entitlement under the ML Act, or an employee other than a casual employee who has primary care responsibility for a child who is born to them or who is adopted or in long-term foster care as per the clauses on adoption and long-term foster care in this agreement. </w:t>
      </w:r>
    </w:p>
    <w:bookmarkEnd w:id="76"/>
    <w:p w14:paraId="3548CDDA" w14:textId="4746B2D6" w:rsidR="00E1640A" w:rsidRPr="002C10B5" w:rsidRDefault="338A1E8C" w:rsidP="007C4794">
      <w:pPr>
        <w:pStyle w:val="ListParagraph"/>
        <w:spacing w:before="160"/>
        <w:ind w:left="426"/>
        <w:contextualSpacing w:val="0"/>
        <w:rPr>
          <w:rFonts w:cstheme="minorHAnsi"/>
          <w:spacing w:val="-1"/>
        </w:rPr>
      </w:pPr>
      <w:r w:rsidRPr="002C10B5">
        <w:rPr>
          <w:b/>
          <w:bCs/>
        </w:rPr>
        <w:t xml:space="preserve">PS </w:t>
      </w:r>
      <w:r w:rsidRPr="002C10B5">
        <w:rPr>
          <w:b/>
          <w:bCs/>
          <w:spacing w:val="-1"/>
        </w:rPr>
        <w:t>Act</w:t>
      </w:r>
      <w:r w:rsidRPr="002C10B5">
        <w:rPr>
          <w:b/>
          <w:bCs/>
        </w:rPr>
        <w:t xml:space="preserve"> </w:t>
      </w:r>
      <w:r w:rsidRPr="002C10B5">
        <w:t>means</w:t>
      </w:r>
      <w:r w:rsidRPr="002C10B5">
        <w:rPr>
          <w:spacing w:val="-3"/>
        </w:rPr>
        <w:t xml:space="preserve"> </w:t>
      </w:r>
      <w:r w:rsidRPr="002C10B5">
        <w:t>the</w:t>
      </w:r>
      <w:r w:rsidRPr="002C10B5">
        <w:rPr>
          <w:spacing w:val="-2"/>
        </w:rPr>
        <w:t xml:space="preserve"> </w:t>
      </w:r>
      <w:r w:rsidRPr="002C10B5">
        <w:rPr>
          <w:i/>
          <w:iCs/>
          <w:spacing w:val="-1"/>
        </w:rPr>
        <w:t>Public</w:t>
      </w:r>
      <w:r w:rsidRPr="002C10B5">
        <w:rPr>
          <w:i/>
          <w:iCs/>
        </w:rPr>
        <w:t xml:space="preserve"> </w:t>
      </w:r>
      <w:r w:rsidRPr="002C10B5">
        <w:rPr>
          <w:i/>
          <w:iCs/>
          <w:spacing w:val="-1"/>
        </w:rPr>
        <w:t>Service</w:t>
      </w:r>
      <w:r w:rsidRPr="002C10B5">
        <w:rPr>
          <w:i/>
          <w:iCs/>
          <w:spacing w:val="-3"/>
        </w:rPr>
        <w:t xml:space="preserve"> </w:t>
      </w:r>
      <w:r w:rsidRPr="002C10B5">
        <w:rPr>
          <w:i/>
          <w:iCs/>
          <w:spacing w:val="-1"/>
        </w:rPr>
        <w:t>Act</w:t>
      </w:r>
      <w:r w:rsidRPr="002C10B5">
        <w:rPr>
          <w:i/>
          <w:iCs/>
        </w:rPr>
        <w:t xml:space="preserve"> </w:t>
      </w:r>
      <w:r w:rsidRPr="002C10B5">
        <w:rPr>
          <w:i/>
          <w:iCs/>
          <w:spacing w:val="-1"/>
        </w:rPr>
        <w:t>1999</w:t>
      </w:r>
      <w:r w:rsidRPr="002C10B5">
        <w:rPr>
          <w:i/>
          <w:iCs/>
          <w:spacing w:val="3"/>
        </w:rPr>
        <w:t xml:space="preserve"> </w:t>
      </w:r>
      <w:r w:rsidRPr="002C10B5">
        <w:t xml:space="preserve">as </w:t>
      </w:r>
      <w:r w:rsidRPr="002C10B5">
        <w:rPr>
          <w:spacing w:val="-1"/>
        </w:rPr>
        <w:t>amended</w:t>
      </w:r>
      <w:r w:rsidRPr="002C10B5">
        <w:t xml:space="preserve"> </w:t>
      </w:r>
      <w:r w:rsidRPr="002C10B5">
        <w:rPr>
          <w:spacing w:val="-1"/>
        </w:rPr>
        <w:t>from</w:t>
      </w:r>
      <w:r w:rsidRPr="002C10B5">
        <w:rPr>
          <w:spacing w:val="-2"/>
        </w:rPr>
        <w:t xml:space="preserve"> </w:t>
      </w:r>
      <w:r w:rsidRPr="002C10B5">
        <w:rPr>
          <w:spacing w:val="-1"/>
        </w:rPr>
        <w:t>time</w:t>
      </w:r>
      <w:r w:rsidRPr="002C10B5">
        <w:rPr>
          <w:spacing w:val="-2"/>
        </w:rPr>
        <w:t xml:space="preserve"> </w:t>
      </w:r>
      <w:r w:rsidRPr="002C10B5">
        <w:t>to</w:t>
      </w:r>
      <w:r w:rsidRPr="002C10B5">
        <w:rPr>
          <w:spacing w:val="-1"/>
        </w:rPr>
        <w:t xml:space="preserve"> time.</w:t>
      </w:r>
    </w:p>
    <w:p w14:paraId="4012BDF7" w14:textId="197BD88B" w:rsidR="00A34438" w:rsidRPr="002C10B5" w:rsidRDefault="694C8207" w:rsidP="007C4794">
      <w:pPr>
        <w:ind w:left="426"/>
      </w:pPr>
      <w:r w:rsidRPr="002C10B5">
        <w:rPr>
          <w:b/>
          <w:bCs/>
        </w:rPr>
        <w:t>Public</w:t>
      </w:r>
      <w:r w:rsidR="66A21FB4" w:rsidRPr="002C10B5">
        <w:rPr>
          <w:b/>
          <w:bCs/>
        </w:rPr>
        <w:t>-</w:t>
      </w:r>
      <w:r w:rsidRPr="002C10B5">
        <w:rPr>
          <w:b/>
          <w:bCs/>
        </w:rPr>
        <w:t xml:space="preserve">facing employee </w:t>
      </w:r>
      <w:r w:rsidR="07C81522" w:rsidRPr="002C10B5">
        <w:t>means an employee whose</w:t>
      </w:r>
      <w:r w:rsidR="26CAEC92" w:rsidRPr="002C10B5">
        <w:t xml:space="preserve"> daily</w:t>
      </w:r>
      <w:r w:rsidR="07C81522" w:rsidRPr="002C10B5">
        <w:t xml:space="preserve"> ordinary duties require them to interact directly with the public to educate and</w:t>
      </w:r>
      <w:r w:rsidR="171E92DB" w:rsidRPr="002C10B5">
        <w:t>/or</w:t>
      </w:r>
      <w:r w:rsidR="07C81522" w:rsidRPr="002C10B5">
        <w:t xml:space="preserve"> lead members of the public through a </w:t>
      </w:r>
      <w:r w:rsidR="40EBC840" w:rsidRPr="002C10B5">
        <w:t>centre or</w:t>
      </w:r>
      <w:r w:rsidR="07C81522" w:rsidRPr="002C10B5">
        <w:t xml:space="preserve"> institution, operate a </w:t>
      </w:r>
      <w:r w:rsidR="5BA57FBE" w:rsidRPr="002C10B5">
        <w:t>gallery or</w:t>
      </w:r>
      <w:r w:rsidR="07C81522" w:rsidRPr="002C10B5">
        <w:t xml:space="preserve"> provide retail assistance</w:t>
      </w:r>
      <w:r w:rsidR="00F36B6B" w:rsidRPr="002C10B5">
        <w:t>, or an employee who is otherwise designated by the Secretary as a ‘public</w:t>
      </w:r>
      <w:r w:rsidR="003C4D02" w:rsidRPr="002C10B5">
        <w:t>-</w:t>
      </w:r>
      <w:r w:rsidR="00F36B6B" w:rsidRPr="002C10B5">
        <w:t>facing employee’</w:t>
      </w:r>
      <w:r w:rsidR="07C81522" w:rsidRPr="002C10B5">
        <w:t>.</w:t>
      </w:r>
      <w:r w:rsidR="76D73004" w:rsidRPr="002C10B5">
        <w:t xml:space="preserve"> </w:t>
      </w:r>
      <w:r w:rsidR="00E97F05" w:rsidRPr="002C10B5">
        <w:t xml:space="preserve">On commencement of this agreement, public-facing roles may exist in Questacon and the Space Discovery Centre. </w:t>
      </w:r>
    </w:p>
    <w:p w14:paraId="0D94F5E0" w14:textId="1B699014" w:rsidR="00CE6869" w:rsidRPr="002C10B5" w:rsidRDefault="07083849" w:rsidP="007C4794">
      <w:pPr>
        <w:pStyle w:val="ListParagraph"/>
        <w:spacing w:before="160"/>
        <w:ind w:left="426"/>
        <w:contextualSpacing w:val="0"/>
      </w:pPr>
      <w:r w:rsidRPr="002C10B5">
        <w:rPr>
          <w:b/>
        </w:rPr>
        <w:t xml:space="preserve">Questacon </w:t>
      </w:r>
      <w:r w:rsidRPr="002C10B5">
        <w:t xml:space="preserve">means Questacon – The National Science and Technology </w:t>
      </w:r>
      <w:r w:rsidR="2796B676" w:rsidRPr="002C10B5">
        <w:t>Centre</w:t>
      </w:r>
      <w:r w:rsidRPr="002C10B5">
        <w:t xml:space="preserve">, a division of the </w:t>
      </w:r>
      <w:r w:rsidR="46A96684" w:rsidRPr="002C10B5">
        <w:t>d</w:t>
      </w:r>
      <w:r w:rsidRPr="002C10B5">
        <w:t xml:space="preserve">epartment. </w:t>
      </w:r>
    </w:p>
    <w:p w14:paraId="450DF545" w14:textId="365E0A73" w:rsidR="00E1640A" w:rsidRPr="002C10B5" w:rsidRDefault="00E1640A" w:rsidP="007C4794">
      <w:pPr>
        <w:pStyle w:val="ListParagraph"/>
        <w:spacing w:before="160"/>
        <w:ind w:left="426"/>
        <w:contextualSpacing w:val="0"/>
        <w:rPr>
          <w:rFonts w:cstheme="minorHAnsi"/>
          <w:spacing w:val="-1"/>
        </w:rPr>
      </w:pPr>
      <w:r w:rsidRPr="002C10B5">
        <w:rPr>
          <w:rFonts w:cstheme="minorHAnsi"/>
          <w:b/>
          <w:spacing w:val="-1"/>
        </w:rPr>
        <w:t>Relevant</w:t>
      </w:r>
      <w:r w:rsidRPr="002C10B5">
        <w:rPr>
          <w:rFonts w:cstheme="minorHAnsi"/>
          <w:b/>
        </w:rPr>
        <w:t xml:space="preserve"> </w:t>
      </w:r>
      <w:r w:rsidRPr="002C10B5">
        <w:rPr>
          <w:rFonts w:cstheme="minorHAnsi"/>
          <w:b/>
          <w:spacing w:val="-1"/>
        </w:rPr>
        <w:t>employee</w:t>
      </w:r>
      <w:r w:rsidRPr="002C10B5">
        <w:rPr>
          <w:rFonts w:cstheme="minorHAnsi"/>
        </w:rPr>
        <w:t xml:space="preserve"> means</w:t>
      </w:r>
      <w:r w:rsidRPr="002C10B5">
        <w:rPr>
          <w:rFonts w:cstheme="minorHAnsi"/>
          <w:spacing w:val="-3"/>
        </w:rPr>
        <w:t xml:space="preserve"> </w:t>
      </w:r>
      <w:r w:rsidRPr="002C10B5">
        <w:rPr>
          <w:rFonts w:cstheme="minorHAnsi"/>
        </w:rPr>
        <w:t>an</w:t>
      </w:r>
      <w:r w:rsidRPr="002C10B5">
        <w:rPr>
          <w:rFonts w:cstheme="minorHAnsi"/>
          <w:spacing w:val="-1"/>
        </w:rPr>
        <w:t xml:space="preserve"> affected</w:t>
      </w:r>
      <w:r w:rsidRPr="002C10B5">
        <w:rPr>
          <w:rFonts w:cstheme="minorHAnsi"/>
          <w:spacing w:val="-3"/>
        </w:rPr>
        <w:t xml:space="preserve"> </w:t>
      </w:r>
      <w:r w:rsidRPr="002C10B5">
        <w:rPr>
          <w:rFonts w:cstheme="minorHAnsi"/>
          <w:spacing w:val="-1"/>
        </w:rPr>
        <w:t>employee.</w:t>
      </w:r>
    </w:p>
    <w:p w14:paraId="08A20E29" w14:textId="77777777" w:rsidR="00B73C7C" w:rsidRPr="002C10B5" w:rsidRDefault="00B73C7C" w:rsidP="007C4794">
      <w:pPr>
        <w:ind w:left="426"/>
        <w:rPr>
          <w:rFonts w:cstheme="minorHAnsi"/>
        </w:rPr>
      </w:pPr>
      <w:r w:rsidRPr="002C10B5">
        <w:rPr>
          <w:rFonts w:cstheme="minorHAnsi"/>
          <w:b/>
        </w:rPr>
        <w:t>Relevant minimum wage</w:t>
      </w:r>
      <w:r w:rsidRPr="002C10B5">
        <w:rPr>
          <w:rFonts w:cstheme="minorHAnsi"/>
        </w:rPr>
        <w:t xml:space="preserve"> means the minimum wage prescribed in this agreement for the class of work for which an employee is engaged.</w:t>
      </w:r>
    </w:p>
    <w:p w14:paraId="58CC7CDC" w14:textId="7931825A" w:rsidR="00DB4F4D" w:rsidRPr="002C10B5" w:rsidRDefault="6F5F0F44" w:rsidP="007C4794">
      <w:pPr>
        <w:pStyle w:val="ListParagraph"/>
        <w:spacing w:before="160"/>
        <w:ind w:left="426"/>
        <w:contextualSpacing w:val="0"/>
        <w:rPr>
          <w:spacing w:val="-1"/>
        </w:rPr>
      </w:pPr>
      <w:bookmarkStart w:id="77" w:name="_Hlk151657484"/>
      <w:r w:rsidRPr="002C10B5">
        <w:rPr>
          <w:b/>
          <w:bCs/>
          <w:spacing w:val="-1"/>
        </w:rPr>
        <w:t xml:space="preserve">Secondary caregiver </w:t>
      </w:r>
      <w:r w:rsidR="4C16B447" w:rsidRPr="002C10B5">
        <w:t>for the purposes of the parenta</w:t>
      </w:r>
      <w:r w:rsidR="1A7A7D84" w:rsidRPr="002C10B5">
        <w:t>l</w:t>
      </w:r>
      <w:r w:rsidR="4C16B447" w:rsidRPr="002C10B5">
        <w:t xml:space="preserve"> leave clause </w:t>
      </w:r>
      <w:r w:rsidRPr="002C10B5">
        <w:rPr>
          <w:spacing w:val="-1"/>
        </w:rPr>
        <w:t xml:space="preserve">means an employee, </w:t>
      </w:r>
      <w:bookmarkStart w:id="78" w:name="_Hlk151657727"/>
      <w:r w:rsidRPr="002C10B5">
        <w:rPr>
          <w:spacing w:val="-1"/>
        </w:rPr>
        <w:t xml:space="preserve">other than a pregnant employee or casual employee, </w:t>
      </w:r>
      <w:bookmarkEnd w:id="78"/>
      <w:r w:rsidRPr="002C10B5">
        <w:rPr>
          <w:spacing w:val="-1"/>
        </w:rPr>
        <w:t>who has secondary care responsibility for a child who is born to them, or for a child who is adopted or in long-term foster care as per the clauses on adoption and long-term foster care in this agreement</w:t>
      </w:r>
      <w:bookmarkEnd w:id="77"/>
      <w:r w:rsidRPr="002C10B5">
        <w:rPr>
          <w:spacing w:val="-1"/>
        </w:rPr>
        <w:t xml:space="preserve">. </w:t>
      </w:r>
    </w:p>
    <w:p w14:paraId="7AED0780" w14:textId="5EF396F6" w:rsidR="00391300" w:rsidRPr="002C10B5" w:rsidRDefault="012D3549" w:rsidP="007C4794">
      <w:pPr>
        <w:pStyle w:val="ListParagraph"/>
        <w:spacing w:before="160"/>
        <w:ind w:left="426"/>
        <w:contextualSpacing w:val="0"/>
        <w:rPr>
          <w:spacing w:val="-1"/>
        </w:rPr>
      </w:pPr>
      <w:r w:rsidRPr="002C10B5">
        <w:rPr>
          <w:b/>
          <w:spacing w:val="-1"/>
        </w:rPr>
        <w:t>Secretary</w:t>
      </w:r>
      <w:r w:rsidR="76FD7D81" w:rsidRPr="002C10B5">
        <w:rPr>
          <w:spacing w:val="-1"/>
        </w:rPr>
        <w:t xml:space="preserve"> means the Secretary of the Department of Industry Science and Resources, or the </w:t>
      </w:r>
      <w:r w:rsidR="00E85562" w:rsidRPr="002C10B5">
        <w:rPr>
          <w:spacing w:val="-1"/>
        </w:rPr>
        <w:t xml:space="preserve">Secretary’s </w:t>
      </w:r>
      <w:r w:rsidR="76FD7D81" w:rsidRPr="002C10B5" w:rsidDel="00441C00">
        <w:rPr>
          <w:spacing w:val="-1"/>
        </w:rPr>
        <w:t>d</w:t>
      </w:r>
      <w:r w:rsidR="76FD7D81" w:rsidRPr="002C10B5">
        <w:rPr>
          <w:spacing w:val="-1"/>
        </w:rPr>
        <w:t>elegate.</w:t>
      </w:r>
    </w:p>
    <w:p w14:paraId="4F4A085E" w14:textId="351F3D92" w:rsidR="00684635" w:rsidRPr="002C10B5" w:rsidRDefault="13005374" w:rsidP="007C4794">
      <w:pPr>
        <w:pStyle w:val="ListParagraph"/>
        <w:spacing w:before="160"/>
        <w:ind w:left="426"/>
        <w:contextualSpacing w:val="0"/>
      </w:pPr>
      <w:bookmarkStart w:id="79" w:name="_Hlk151383722"/>
      <w:r w:rsidRPr="002C10B5">
        <w:rPr>
          <w:b/>
          <w:bCs/>
        </w:rPr>
        <w:t xml:space="preserve">Settlement period </w:t>
      </w:r>
      <w:r w:rsidRPr="002C10B5">
        <w:t xml:space="preserve">means the </w:t>
      </w:r>
      <w:r w:rsidR="7C887352" w:rsidRPr="002C10B5">
        <w:t>four-week</w:t>
      </w:r>
      <w:r w:rsidRPr="002C10B5">
        <w:t xml:space="preserve"> period of time in which an employee is to work their </w:t>
      </w:r>
      <w:r w:rsidR="00637C81" w:rsidRPr="002C10B5">
        <w:t xml:space="preserve">ordinary </w:t>
      </w:r>
      <w:r w:rsidRPr="002C10B5">
        <w:t>working hours</w:t>
      </w:r>
      <w:r w:rsidR="573E778F" w:rsidRPr="002C10B5">
        <w:t xml:space="preserve"> (excluding overtime/TOIL)</w:t>
      </w:r>
      <w:r w:rsidRPr="002C10B5">
        <w:t>.</w:t>
      </w:r>
      <w:r w:rsidR="00C27EA1">
        <w:t xml:space="preserve"> </w:t>
      </w:r>
      <w:r w:rsidR="7C887352" w:rsidRPr="002C10B5">
        <w:t xml:space="preserve"> </w:t>
      </w:r>
    </w:p>
    <w:bookmarkEnd w:id="79"/>
    <w:p w14:paraId="6E3C59B0" w14:textId="67D55673" w:rsidR="00BE49D6" w:rsidRPr="002C10B5" w:rsidRDefault="00962292" w:rsidP="007C4794">
      <w:pPr>
        <w:pStyle w:val="ListParagraph"/>
        <w:spacing w:before="160"/>
        <w:ind w:left="426"/>
        <w:contextualSpacing w:val="0"/>
      </w:pPr>
      <w:r w:rsidRPr="002C10B5">
        <w:rPr>
          <w:b/>
          <w:bCs/>
        </w:rPr>
        <w:t xml:space="preserve">Shiftworker </w:t>
      </w:r>
      <w:r w:rsidRPr="002C10B5">
        <w:t>means an employee rostered to perform ordinary hours of work outside the period of 6</w:t>
      </w:r>
      <w:r w:rsidR="003630B4" w:rsidRPr="002C10B5">
        <w:t>:</w:t>
      </w:r>
      <w:r w:rsidRPr="002C10B5">
        <w:t>30</w:t>
      </w:r>
      <w:r w:rsidR="003630B4" w:rsidRPr="002C10B5">
        <w:t xml:space="preserve"> </w:t>
      </w:r>
      <w:r w:rsidRPr="002C10B5">
        <w:t>am to 6</w:t>
      </w:r>
      <w:r w:rsidR="003630B4" w:rsidRPr="002C10B5">
        <w:t>:</w:t>
      </w:r>
      <w:r w:rsidRPr="002C10B5">
        <w:t>00</w:t>
      </w:r>
      <w:r w:rsidR="003630B4" w:rsidRPr="002C10B5">
        <w:t xml:space="preserve"> </w:t>
      </w:r>
      <w:r w:rsidRPr="002C10B5">
        <w:t>pm Monday to Friday, and/or on Saturdays, Sundays or public holidays for an ongoing or fixed period.</w:t>
      </w:r>
      <w:r w:rsidR="00C27EA1">
        <w:t xml:space="preserve"> </w:t>
      </w:r>
      <w:r w:rsidR="00BE49D6" w:rsidRPr="002C10B5">
        <w:t xml:space="preserve">A shiftworker may include employees who have previously been referred to as ‘Designated Hours’ employees or ‘Questacon casual’ employees. Shiftworkers can be ongoing, non-ongoing or casual employees depending on their rostered hours of work. </w:t>
      </w:r>
    </w:p>
    <w:p w14:paraId="41794930" w14:textId="6D640BC8" w:rsidR="0031247F" w:rsidRPr="002C10B5" w:rsidRDefault="07083849" w:rsidP="007C4794">
      <w:pPr>
        <w:pStyle w:val="ListParagraph"/>
        <w:spacing w:before="160"/>
        <w:ind w:left="426"/>
        <w:contextualSpacing w:val="0"/>
        <w:rPr>
          <w:highlight w:val="yellow"/>
        </w:rPr>
      </w:pPr>
      <w:r w:rsidRPr="002C10B5">
        <w:rPr>
          <w:b/>
        </w:rPr>
        <w:t xml:space="preserve">Spouse </w:t>
      </w:r>
      <w:r w:rsidRPr="002C10B5">
        <w:t xml:space="preserve">includes a former </w:t>
      </w:r>
      <w:r w:rsidR="463852F3" w:rsidRPr="002C10B5">
        <w:t>s</w:t>
      </w:r>
      <w:r w:rsidRPr="002C10B5">
        <w:t xml:space="preserve">pouse, a </w:t>
      </w:r>
      <w:r w:rsidR="000D25D2" w:rsidRPr="002C10B5">
        <w:t>d</w:t>
      </w:r>
      <w:r w:rsidRPr="002C10B5">
        <w:t xml:space="preserve">e </w:t>
      </w:r>
      <w:r w:rsidR="38C01B85" w:rsidRPr="002C10B5">
        <w:t>f</w:t>
      </w:r>
      <w:r w:rsidRPr="002C10B5">
        <w:t xml:space="preserve">acto </w:t>
      </w:r>
      <w:r w:rsidR="11CE2604" w:rsidRPr="002C10B5">
        <w:t>p</w:t>
      </w:r>
      <w:r w:rsidRPr="002C10B5">
        <w:t xml:space="preserve">artner or former </w:t>
      </w:r>
      <w:r w:rsidR="3816A14B" w:rsidRPr="002C10B5">
        <w:t>d</w:t>
      </w:r>
      <w:r w:rsidRPr="002C10B5">
        <w:t xml:space="preserve">e </w:t>
      </w:r>
      <w:r w:rsidR="2A9C8E4F" w:rsidRPr="002C10B5">
        <w:t>f</w:t>
      </w:r>
      <w:r w:rsidRPr="002C10B5">
        <w:t xml:space="preserve">acto </w:t>
      </w:r>
      <w:r w:rsidR="00B05D2A" w:rsidRPr="002C10B5">
        <w:t>p</w:t>
      </w:r>
      <w:r w:rsidRPr="002C10B5">
        <w:t>artner.</w:t>
      </w:r>
      <w:r w:rsidR="65B0707B" w:rsidRPr="002C10B5">
        <w:rPr>
          <w:b/>
        </w:rPr>
        <w:t xml:space="preserve"> </w:t>
      </w:r>
    </w:p>
    <w:p w14:paraId="53F538C6" w14:textId="77777777" w:rsidR="00B73C7C" w:rsidRPr="002C10B5" w:rsidRDefault="00B73C7C" w:rsidP="007C4794">
      <w:pPr>
        <w:pStyle w:val="ListParagraph"/>
        <w:spacing w:before="160"/>
        <w:ind w:left="426"/>
        <w:contextualSpacing w:val="0"/>
      </w:pPr>
      <w:r w:rsidRPr="002C10B5">
        <w:rPr>
          <w:b/>
          <w:bCs/>
        </w:rPr>
        <w:t>Supported wage system (SWS)</w:t>
      </w:r>
      <w:r w:rsidRPr="002C10B5">
        <w:t xml:space="preserve"> means the Commonwealth Government system to promote employment for people who cannot work at full agreement wages because of a disability, as documented in the Supported Wage System Handbook. The Handbook is available from the </w:t>
      </w:r>
      <w:hyperlink r:id="rId11">
        <w:r w:rsidRPr="002C10B5">
          <w:t>JobAccess</w:t>
        </w:r>
      </w:hyperlink>
      <w:r w:rsidRPr="002C10B5">
        <w:t xml:space="preserve"> website (www.jobaccess.gov.au).</w:t>
      </w:r>
    </w:p>
    <w:p w14:paraId="5ACB2F12" w14:textId="17C50F1D" w:rsidR="00B73C7C" w:rsidRPr="002C10B5" w:rsidRDefault="00B73C7C" w:rsidP="007C4794">
      <w:pPr>
        <w:pStyle w:val="ListParagraph"/>
        <w:spacing w:before="160"/>
        <w:ind w:left="426"/>
        <w:contextualSpacing w:val="0"/>
        <w:rPr>
          <w:b/>
          <w:highlight w:val="yellow"/>
        </w:rPr>
      </w:pPr>
      <w:r w:rsidRPr="002C10B5">
        <w:rPr>
          <w:b/>
          <w:bCs/>
        </w:rPr>
        <w:t>SWS wage assessment agreement</w:t>
      </w:r>
      <w:r w:rsidRPr="002C10B5">
        <w:t xml:space="preserve"> means the document in the form required by the Department of Social Services that records the employee’s productive capacity and agreed wage rate.</w:t>
      </w:r>
    </w:p>
    <w:p w14:paraId="18FB16C1" w14:textId="4B26B5B3" w:rsidR="00CD0F0C" w:rsidRPr="002C10B5" w:rsidRDefault="65B0707B" w:rsidP="007C4794">
      <w:pPr>
        <w:pStyle w:val="ListParagraph"/>
        <w:spacing w:before="160"/>
        <w:ind w:left="426"/>
        <w:rPr>
          <w:spacing w:val="-1"/>
        </w:rPr>
      </w:pPr>
      <w:r w:rsidRPr="002C10B5">
        <w:rPr>
          <w:b/>
        </w:rPr>
        <w:t xml:space="preserve">Workplace </w:t>
      </w:r>
      <w:r w:rsidR="6C42C0CB" w:rsidRPr="002C10B5">
        <w:rPr>
          <w:b/>
        </w:rPr>
        <w:t>r</w:t>
      </w:r>
      <w:r w:rsidRPr="002C10B5">
        <w:rPr>
          <w:b/>
        </w:rPr>
        <w:t xml:space="preserve">esponsibility </w:t>
      </w:r>
      <w:r w:rsidR="39B4A1C4" w:rsidRPr="002C10B5">
        <w:rPr>
          <w:b/>
        </w:rPr>
        <w:t>a</w:t>
      </w:r>
      <w:r w:rsidRPr="002C10B5">
        <w:rPr>
          <w:b/>
        </w:rPr>
        <w:t xml:space="preserve">llowance </w:t>
      </w:r>
      <w:r w:rsidRPr="002C10B5">
        <w:t xml:space="preserve">means an allowance that is provided under </w:t>
      </w:r>
      <w:r w:rsidR="00F00CE0" w:rsidRPr="00F00CE0">
        <w:t xml:space="preserve">clauses </w:t>
      </w:r>
      <w:r w:rsidR="005C5F4D">
        <w:fldChar w:fldCharType="begin" w:fldLock="1"/>
      </w:r>
      <w:r w:rsidR="005C5F4D">
        <w:instrText xml:space="preserve"> REF _Ref158199975 \r \h </w:instrText>
      </w:r>
      <w:r w:rsidR="005C5F4D">
        <w:fldChar w:fldCharType="separate"/>
      </w:r>
      <w:r w:rsidR="00F42091">
        <w:t>79</w:t>
      </w:r>
      <w:r w:rsidR="005C5F4D">
        <w:fldChar w:fldCharType="end"/>
      </w:r>
      <w:r w:rsidR="00F00CE0" w:rsidRPr="00F00CE0">
        <w:t xml:space="preserve"> to 86</w:t>
      </w:r>
      <w:r w:rsidRPr="002C10B5">
        <w:t xml:space="preserve"> </w:t>
      </w:r>
      <w:r w:rsidR="0082764D" w:rsidRPr="002C10B5">
        <w:t>(inclusive)</w:t>
      </w:r>
      <w:r w:rsidRPr="002C10B5">
        <w:t xml:space="preserve"> of this </w:t>
      </w:r>
      <w:r w:rsidR="58273857" w:rsidRPr="002C10B5">
        <w:t>a</w:t>
      </w:r>
      <w:r w:rsidRPr="002C10B5">
        <w:t xml:space="preserve">greement. </w:t>
      </w:r>
    </w:p>
    <w:p w14:paraId="018B1DAF" w14:textId="73A4A4C8" w:rsidR="00CE6869" w:rsidRPr="002C10B5" w:rsidRDefault="00CE6869" w:rsidP="00511E48">
      <w:pPr>
        <w:pStyle w:val="ListParagraph"/>
        <w:spacing w:before="160"/>
        <w:ind w:left="567"/>
        <w:contextualSpacing w:val="0"/>
        <w:rPr>
          <w:bCs/>
        </w:rPr>
      </w:pPr>
    </w:p>
    <w:p w14:paraId="7ED4CCE1" w14:textId="09E75582" w:rsidR="005062AD" w:rsidRPr="002C10B5" w:rsidRDefault="005062AD">
      <w:pPr>
        <w:rPr>
          <w:b/>
          <w:sz w:val="40"/>
          <w:szCs w:val="32"/>
        </w:rPr>
      </w:pPr>
      <w:bookmarkStart w:id="80" w:name="_Toc148016991"/>
      <w:bookmarkStart w:id="81" w:name="_Toc148017198"/>
      <w:r w:rsidRPr="002C10B5">
        <w:br w:type="page"/>
      </w:r>
    </w:p>
    <w:p w14:paraId="36ADCF19" w14:textId="50F813F1" w:rsidR="00660676" w:rsidRPr="002C10B5" w:rsidRDefault="5C064A71" w:rsidP="000B1C05">
      <w:pPr>
        <w:pStyle w:val="Heading1"/>
      </w:pPr>
      <w:bookmarkStart w:id="82" w:name="_Toc152844118"/>
      <w:bookmarkStart w:id="83" w:name="_Toc158033374"/>
      <w:bookmarkStart w:id="84" w:name="_Toc150368890"/>
      <w:r w:rsidRPr="002C10B5">
        <w:t xml:space="preserve">Section 2: </w:t>
      </w:r>
      <w:r w:rsidR="0F9D3599" w:rsidRPr="002C10B5">
        <w:t>Remuneration</w:t>
      </w:r>
      <w:bookmarkEnd w:id="80"/>
      <w:bookmarkEnd w:id="81"/>
      <w:bookmarkEnd w:id="82"/>
      <w:bookmarkEnd w:id="83"/>
      <w:r w:rsidR="0F9D3599" w:rsidRPr="002C10B5">
        <w:t xml:space="preserve"> </w:t>
      </w:r>
    </w:p>
    <w:p w14:paraId="17EF6FF6" w14:textId="6E6BCA65" w:rsidR="00660676" w:rsidRPr="002C10B5" w:rsidRDefault="00271555" w:rsidP="00271555">
      <w:pPr>
        <w:pStyle w:val="Heading2"/>
      </w:pPr>
      <w:bookmarkStart w:id="85" w:name="_Toc148016992"/>
      <w:bookmarkStart w:id="86" w:name="_Toc148017199"/>
      <w:bookmarkStart w:id="87" w:name="_Toc150368891"/>
      <w:bookmarkStart w:id="88" w:name="_Toc152844119"/>
      <w:bookmarkStart w:id="89" w:name="_Toc158033375"/>
      <w:bookmarkEnd w:id="84"/>
      <w:r w:rsidRPr="002C10B5">
        <w:t>Salary</w:t>
      </w:r>
      <w:bookmarkEnd w:id="85"/>
      <w:bookmarkEnd w:id="86"/>
      <w:bookmarkEnd w:id="87"/>
      <w:bookmarkEnd w:id="88"/>
      <w:bookmarkEnd w:id="89"/>
    </w:p>
    <w:p w14:paraId="012A280A" w14:textId="762A5CB4" w:rsidR="0031247F" w:rsidRPr="002C10B5" w:rsidRDefault="2825A48D" w:rsidP="00F54E72">
      <w:pPr>
        <w:pStyle w:val="ListParagraph"/>
        <w:numPr>
          <w:ilvl w:val="0"/>
          <w:numId w:val="11"/>
        </w:numPr>
        <w:ind w:left="357" w:hanging="357"/>
        <w:contextualSpacing w:val="0"/>
        <w:rPr>
          <w:b/>
          <w:bCs/>
        </w:rPr>
      </w:pPr>
      <w:r w:rsidRPr="002C10B5">
        <w:t>S</w:t>
      </w:r>
      <w:r w:rsidR="6FCDAEDE" w:rsidRPr="002C10B5">
        <w:t>alary rates</w:t>
      </w:r>
      <w:r w:rsidR="70725FF9" w:rsidRPr="002C10B5">
        <w:t xml:space="preserve"> </w:t>
      </w:r>
      <w:r w:rsidR="2876651C" w:rsidRPr="002C10B5">
        <w:t xml:space="preserve">are </w:t>
      </w:r>
      <w:r w:rsidR="00CE65B6" w:rsidRPr="002C10B5">
        <w:t xml:space="preserve">as </w:t>
      </w:r>
      <w:r w:rsidR="6FCDAEDE" w:rsidRPr="002C10B5">
        <w:t xml:space="preserve">set out in </w:t>
      </w:r>
      <w:r w:rsidR="005C5F4D">
        <w:fldChar w:fldCharType="begin" w:fldLock="1"/>
      </w:r>
      <w:r w:rsidR="005C5F4D">
        <w:instrText xml:space="preserve"> REF _Ref148017358 \h </w:instrText>
      </w:r>
      <w:r w:rsidR="005C5F4D">
        <w:fldChar w:fldCharType="separate"/>
      </w:r>
      <w:r w:rsidR="00F42091" w:rsidRPr="002C10B5">
        <w:t>Attachment A – Base salaries</w:t>
      </w:r>
      <w:r w:rsidR="005C5F4D">
        <w:fldChar w:fldCharType="end"/>
      </w:r>
      <w:r w:rsidR="6FCDAEDE" w:rsidRPr="002C10B5">
        <w:t xml:space="preserve"> </w:t>
      </w:r>
      <w:r w:rsidR="79E7E258" w:rsidRPr="002C10B5">
        <w:t>to</w:t>
      </w:r>
      <w:r w:rsidR="6FCDAEDE" w:rsidRPr="002C10B5">
        <w:t xml:space="preserve"> this agreement. </w:t>
      </w:r>
    </w:p>
    <w:p w14:paraId="03EACAB7" w14:textId="68015FF7" w:rsidR="00911456" w:rsidRPr="002C10B5" w:rsidRDefault="77A9281F" w:rsidP="00CC4FB7">
      <w:pPr>
        <w:pStyle w:val="ListParagraph"/>
        <w:numPr>
          <w:ilvl w:val="0"/>
          <w:numId w:val="11"/>
        </w:numPr>
        <w:contextualSpacing w:val="0"/>
        <w:rPr>
          <w:b/>
        </w:rPr>
      </w:pPr>
      <w:r w:rsidRPr="002C10B5">
        <w:t xml:space="preserve">The base salary rates in </w:t>
      </w:r>
      <w:r w:rsidR="00A25F64" w:rsidRPr="002C10B5">
        <w:fldChar w:fldCharType="begin" w:fldLock="1"/>
      </w:r>
      <w:r w:rsidR="00A25F64" w:rsidRPr="002C10B5">
        <w:instrText xml:space="preserve"> REF _Ref148017358 \h  \* MERGEFORMAT </w:instrText>
      </w:r>
      <w:r w:rsidR="00A25F64" w:rsidRPr="002C10B5">
        <w:fldChar w:fldCharType="separate"/>
      </w:r>
      <w:r w:rsidR="002C10B5" w:rsidRPr="002C10B5">
        <w:t>Attachment A – Base salaries</w:t>
      </w:r>
      <w:r w:rsidR="00A25F64" w:rsidRPr="002C10B5">
        <w:fldChar w:fldCharType="end"/>
      </w:r>
      <w:r w:rsidR="00A25F64" w:rsidRPr="002C10B5">
        <w:t xml:space="preserve"> </w:t>
      </w:r>
      <w:r w:rsidRPr="002C10B5">
        <w:t xml:space="preserve">include the following increases: </w:t>
      </w:r>
    </w:p>
    <w:p w14:paraId="6415C227" w14:textId="58C990F5" w:rsidR="00911456" w:rsidRPr="002C10B5" w:rsidRDefault="5C13170C" w:rsidP="007C4794">
      <w:pPr>
        <w:pStyle w:val="ListParagraph"/>
        <w:numPr>
          <w:ilvl w:val="1"/>
          <w:numId w:val="11"/>
        </w:numPr>
        <w:ind w:left="856" w:hanging="431"/>
        <w:contextualSpacing w:val="0"/>
      </w:pPr>
      <w:r w:rsidRPr="002C10B5">
        <w:t>4.0</w:t>
      </w:r>
      <w:r w:rsidR="5855A920" w:rsidRPr="002C10B5">
        <w:t xml:space="preserve"> per cent</w:t>
      </w:r>
      <w:r w:rsidRPr="002C10B5">
        <w:t xml:space="preserve"> from the first full pay period on or after </w:t>
      </w:r>
      <w:r w:rsidR="3E2CAD00" w:rsidRPr="002C10B5">
        <w:t xml:space="preserve">1 March 2024 (the 14 March </w:t>
      </w:r>
      <w:r w:rsidR="48364E83" w:rsidRPr="002C10B5">
        <w:tab/>
      </w:r>
      <w:r w:rsidR="3E2CAD00" w:rsidRPr="002C10B5">
        <w:t>2024</w:t>
      </w:r>
      <w:r w:rsidR="00822311" w:rsidRPr="002C10B5">
        <w:t xml:space="preserve"> increase</w:t>
      </w:r>
      <w:r w:rsidR="3E2CAD00" w:rsidRPr="002C10B5">
        <w:t>)</w:t>
      </w:r>
      <w:r w:rsidR="4471D05E" w:rsidRPr="002C10B5">
        <w:t>;</w:t>
      </w:r>
    </w:p>
    <w:p w14:paraId="5025FB14" w14:textId="12A51CA4" w:rsidR="00911456" w:rsidRPr="002C10B5" w:rsidRDefault="48364E83" w:rsidP="00F54E72">
      <w:pPr>
        <w:pStyle w:val="ListParagraph"/>
        <w:numPr>
          <w:ilvl w:val="1"/>
          <w:numId w:val="11"/>
        </w:numPr>
        <w:ind w:left="856" w:hanging="431"/>
        <w:contextualSpacing w:val="0"/>
      </w:pPr>
      <w:r w:rsidRPr="002C10B5">
        <w:t>3.8</w:t>
      </w:r>
      <w:r w:rsidR="2F68F2ED" w:rsidRPr="002C10B5">
        <w:t xml:space="preserve"> per cent</w:t>
      </w:r>
      <w:r w:rsidRPr="002C10B5">
        <w:t xml:space="preserve"> from the first full pay period on or after 1 March 2025</w:t>
      </w:r>
      <w:r w:rsidR="071C2CDE" w:rsidRPr="002C10B5">
        <w:t xml:space="preserve"> (</w:t>
      </w:r>
      <w:r w:rsidR="1E1C7FDA" w:rsidRPr="002C10B5">
        <w:t xml:space="preserve">the 13 March </w:t>
      </w:r>
      <w:r w:rsidR="00F54E72" w:rsidRPr="002C10B5">
        <w:tab/>
      </w:r>
      <w:r w:rsidR="1E1C7FDA" w:rsidRPr="002C10B5">
        <w:t>2025</w:t>
      </w:r>
      <w:r w:rsidR="00822311" w:rsidRPr="002C10B5">
        <w:t xml:space="preserve"> increase</w:t>
      </w:r>
      <w:r w:rsidR="1E1C7FDA" w:rsidRPr="002C10B5">
        <w:t>)</w:t>
      </w:r>
      <w:r w:rsidR="003A0942" w:rsidRPr="002C10B5">
        <w:t>;</w:t>
      </w:r>
      <w:r w:rsidRPr="002C10B5">
        <w:t xml:space="preserve"> and</w:t>
      </w:r>
    </w:p>
    <w:p w14:paraId="7A5BED7B" w14:textId="4AFC50C3" w:rsidR="00911456" w:rsidRPr="002C10B5" w:rsidRDefault="48364E83" w:rsidP="00F54E72">
      <w:pPr>
        <w:pStyle w:val="ListParagraph"/>
        <w:numPr>
          <w:ilvl w:val="1"/>
          <w:numId w:val="11"/>
        </w:numPr>
        <w:ind w:left="856" w:hanging="431"/>
        <w:contextualSpacing w:val="0"/>
      </w:pPr>
      <w:r w:rsidRPr="002C10B5">
        <w:t>3.4</w:t>
      </w:r>
      <w:r w:rsidR="2F68F2ED" w:rsidRPr="002C10B5">
        <w:t xml:space="preserve"> per cent</w:t>
      </w:r>
      <w:r w:rsidRPr="002C10B5">
        <w:t xml:space="preserve"> from the first full pay period on or after 1 March 2026</w:t>
      </w:r>
      <w:r w:rsidR="00F54E72" w:rsidRPr="002C10B5">
        <w:t xml:space="preserve"> </w:t>
      </w:r>
      <w:r w:rsidR="01D2E1A3" w:rsidRPr="002C10B5">
        <w:t>(</w:t>
      </w:r>
      <w:r w:rsidR="786191C2" w:rsidRPr="002C10B5">
        <w:t>the 1</w:t>
      </w:r>
      <w:r w:rsidR="054EF06C" w:rsidRPr="002C10B5">
        <w:t>2</w:t>
      </w:r>
      <w:r w:rsidR="786191C2" w:rsidRPr="002C10B5">
        <w:t xml:space="preserve"> March </w:t>
      </w:r>
      <w:r w:rsidR="00F54E72" w:rsidRPr="002C10B5">
        <w:tab/>
      </w:r>
      <w:r w:rsidR="786191C2" w:rsidRPr="002C10B5">
        <w:t>202</w:t>
      </w:r>
      <w:r w:rsidR="6B69024F" w:rsidRPr="002C10B5">
        <w:t>6</w:t>
      </w:r>
      <w:r w:rsidR="00822311" w:rsidRPr="002C10B5">
        <w:t xml:space="preserve"> increase</w:t>
      </w:r>
      <w:r w:rsidR="786191C2" w:rsidRPr="002C10B5">
        <w:t>)</w:t>
      </w:r>
      <w:r w:rsidR="663EF037" w:rsidRPr="002C10B5">
        <w:t>.</w:t>
      </w:r>
    </w:p>
    <w:p w14:paraId="06FD54BD" w14:textId="30A04EF8" w:rsidR="598D97AA" w:rsidRPr="002C10B5" w:rsidRDefault="12DD9FCF" w:rsidP="009F1F75">
      <w:pPr>
        <w:pStyle w:val="ListParagraph"/>
        <w:numPr>
          <w:ilvl w:val="0"/>
          <w:numId w:val="11"/>
        </w:numPr>
      </w:pPr>
      <w:r w:rsidRPr="002C10B5">
        <w:t xml:space="preserve">In recognition of a common alignment date of </w:t>
      </w:r>
      <w:r w:rsidR="22F32354" w:rsidRPr="002C10B5">
        <w:t>the first full pay period on or after 1</w:t>
      </w:r>
      <w:r w:rsidRPr="002C10B5">
        <w:t xml:space="preserve"> March each year, the payments in </w:t>
      </w:r>
      <w:r w:rsidR="00A25F64" w:rsidRPr="002C10B5">
        <w:fldChar w:fldCharType="begin" w:fldLock="1"/>
      </w:r>
      <w:r w:rsidR="00A25F64" w:rsidRPr="002C10B5">
        <w:instrText xml:space="preserve"> REF _Ref148017358 \h  \* MERGEFORMAT </w:instrText>
      </w:r>
      <w:r w:rsidR="00A25F64" w:rsidRPr="002C10B5">
        <w:fldChar w:fldCharType="separate"/>
      </w:r>
      <w:r w:rsidR="002C10B5" w:rsidRPr="002C10B5">
        <w:t>Attachment A – Base salaries</w:t>
      </w:r>
      <w:r w:rsidR="00A25F64" w:rsidRPr="002C10B5">
        <w:fldChar w:fldCharType="end"/>
      </w:r>
      <w:r w:rsidR="293F1E86" w:rsidRPr="002C10B5">
        <w:t xml:space="preserve"> </w:t>
      </w:r>
      <w:r w:rsidRPr="002C10B5">
        <w:t>were calculated based on base salary rates as at 31 August 2023.</w:t>
      </w:r>
    </w:p>
    <w:p w14:paraId="639AFBA9" w14:textId="77777777" w:rsidR="00271555" w:rsidRPr="002C10B5" w:rsidRDefault="00271555" w:rsidP="00271555">
      <w:pPr>
        <w:pStyle w:val="Heading2"/>
      </w:pPr>
      <w:bookmarkStart w:id="90" w:name="_Toc148016993"/>
      <w:bookmarkStart w:id="91" w:name="_Toc148017200"/>
      <w:bookmarkStart w:id="92" w:name="_Toc150368892"/>
      <w:bookmarkStart w:id="93" w:name="_Toc152844120"/>
      <w:bookmarkStart w:id="94" w:name="_Toc158033376"/>
      <w:r w:rsidRPr="002C10B5">
        <w:t>Payment of salary</w:t>
      </w:r>
      <w:bookmarkEnd w:id="90"/>
      <w:bookmarkEnd w:id="91"/>
      <w:bookmarkEnd w:id="92"/>
      <w:bookmarkEnd w:id="93"/>
      <w:bookmarkEnd w:id="94"/>
    </w:p>
    <w:p w14:paraId="1918B358" w14:textId="1490661E" w:rsidR="00271555" w:rsidRPr="002C10B5" w:rsidRDefault="6FCDAEDE" w:rsidP="00CC4FB7">
      <w:pPr>
        <w:pStyle w:val="ListParagraph"/>
        <w:numPr>
          <w:ilvl w:val="0"/>
          <w:numId w:val="11"/>
        </w:numPr>
        <w:contextualSpacing w:val="0"/>
        <w:rPr>
          <w:b/>
        </w:rPr>
      </w:pPr>
      <w:r w:rsidRPr="002C10B5">
        <w:t xml:space="preserve">Employees will be paid fortnightly in arrears by electronic funds transfer into a financial institution account of the employee’s choice, based on their annual salary using the following formula: </w:t>
      </w:r>
    </w:p>
    <w:p w14:paraId="3FE0A66E" w14:textId="77777777" w:rsidR="00D61D15" w:rsidRPr="002C10B5" w:rsidRDefault="00D61D15" w:rsidP="00D61D15">
      <w:pPr>
        <w:pStyle w:val="ListParagraph"/>
        <w:framePr w:hSpace="180" w:wrap="around" w:vAnchor="text" w:hAnchor="page" w:x="1201" w:y="-119"/>
        <w:ind w:left="1440"/>
        <w:rPr>
          <w:rFonts w:eastAsiaTheme="minorEastAsia"/>
        </w:rPr>
      </w:pPr>
      <w:r w:rsidRPr="002C10B5">
        <w:t xml:space="preserve">Fortnightly salary = </w:t>
      </w:r>
      <m:oMath>
        <m:f>
          <m:fPr>
            <m:ctrlPr>
              <w:rPr>
                <w:rFonts w:ascii="Cambria Math" w:hAnsi="Cambria Math"/>
                <w:i/>
              </w:rPr>
            </m:ctrlPr>
          </m:fPr>
          <m:num>
            <m:r>
              <w:rPr>
                <w:rFonts w:ascii="Cambria Math" w:hAnsi="Cambria Math"/>
              </w:rPr>
              <m:t>Annual salary x 12</m:t>
            </m:r>
          </m:num>
          <m:den>
            <m:r>
              <w:rPr>
                <w:rFonts w:ascii="Cambria Math" w:hAnsi="Cambria Math"/>
              </w:rPr>
              <m:t>313</m:t>
            </m:r>
          </m:den>
        </m:f>
      </m:oMath>
    </w:p>
    <w:p w14:paraId="7B0C0960" w14:textId="77777777" w:rsidR="00271555" w:rsidRPr="002C10B5" w:rsidRDefault="00271555" w:rsidP="00D61D15">
      <w:pPr>
        <w:rPr>
          <w:rFonts w:cstheme="minorHAnsi"/>
        </w:rPr>
      </w:pPr>
    </w:p>
    <w:p w14:paraId="285DAA8C" w14:textId="2E9090B4" w:rsidR="00D61D15" w:rsidRPr="002C10B5" w:rsidRDefault="00D61D15" w:rsidP="004F7AC9">
      <w:pPr>
        <w:ind w:left="567"/>
        <w:rPr>
          <w:rFonts w:cstheme="minorHAnsi"/>
        </w:rPr>
      </w:pPr>
      <w:r w:rsidRPr="002C10B5">
        <w:rPr>
          <w:rFonts w:cstheme="minorHAnsi"/>
        </w:rPr>
        <w:t>Note: This formula is designed to achieve a consistent fortnightly pay rate without significant variability year-to-year. It reflects that the calendar year is not neatly divisible into 26 fortnightly periods. There are 313 fortnightly pay cycles within a 12 year period.</w:t>
      </w:r>
    </w:p>
    <w:p w14:paraId="24FCBBFE" w14:textId="77777777" w:rsidR="00D61D15" w:rsidRPr="002C10B5" w:rsidRDefault="00D61D15" w:rsidP="00271555">
      <w:pPr>
        <w:pStyle w:val="Heading2"/>
      </w:pPr>
      <w:bookmarkStart w:id="95" w:name="_Toc148016994"/>
      <w:bookmarkStart w:id="96" w:name="_Toc148017201"/>
      <w:bookmarkStart w:id="97" w:name="_Toc150368893"/>
      <w:bookmarkStart w:id="98" w:name="_Toc152844121"/>
      <w:bookmarkStart w:id="99" w:name="_Toc158033377"/>
      <w:r w:rsidRPr="002C10B5">
        <w:t>Salary setting</w:t>
      </w:r>
      <w:bookmarkEnd w:id="95"/>
      <w:bookmarkEnd w:id="96"/>
      <w:bookmarkEnd w:id="97"/>
      <w:bookmarkEnd w:id="98"/>
      <w:bookmarkEnd w:id="99"/>
    </w:p>
    <w:p w14:paraId="0EC4C8DB" w14:textId="3B9CCAB9" w:rsidR="00D61D15" w:rsidRPr="002C10B5" w:rsidRDefault="62A96288" w:rsidP="00F54E72">
      <w:pPr>
        <w:pStyle w:val="ListParagraph"/>
        <w:numPr>
          <w:ilvl w:val="0"/>
          <w:numId w:val="11"/>
        </w:numPr>
        <w:ind w:left="357" w:hanging="357"/>
        <w:contextualSpacing w:val="0"/>
      </w:pPr>
      <w:r w:rsidRPr="002C10B5">
        <w:t xml:space="preserve">Where an employee is engaged, moves to or is promoted in the </w:t>
      </w:r>
      <w:r w:rsidR="765009A7" w:rsidRPr="002C10B5">
        <w:t>department</w:t>
      </w:r>
      <w:r w:rsidRPr="002C10B5">
        <w:t xml:space="preserve">, the employee’s salary will be paid at the minimum of the salary range of the relevant classification, unless the </w:t>
      </w:r>
      <w:r w:rsidR="53B9B01F" w:rsidRPr="002C10B5">
        <w:t>Secretary</w:t>
      </w:r>
      <w:r w:rsidRPr="002C10B5">
        <w:t xml:space="preserve"> determines a higher salary within the relevant salary range under these </w:t>
      </w:r>
      <w:r w:rsidR="358EA857" w:rsidRPr="002C10B5">
        <w:t>salary setting clauses</w:t>
      </w:r>
      <w:r w:rsidRPr="002C10B5">
        <w:t xml:space="preserve">. </w:t>
      </w:r>
    </w:p>
    <w:p w14:paraId="2E5A3B46" w14:textId="5D573BD7" w:rsidR="00D61D15" w:rsidRPr="002C10B5" w:rsidRDefault="62A96288" w:rsidP="00CC4FB7">
      <w:pPr>
        <w:pStyle w:val="ListParagraph"/>
        <w:numPr>
          <w:ilvl w:val="0"/>
          <w:numId w:val="11"/>
        </w:numPr>
        <w:contextualSpacing w:val="0"/>
        <w:rPr>
          <w:rFonts w:cstheme="minorHAnsi"/>
        </w:rPr>
      </w:pPr>
      <w:r w:rsidRPr="002C10B5">
        <w:t xml:space="preserve">The </w:t>
      </w:r>
      <w:r w:rsidR="53B9B01F" w:rsidRPr="002C10B5">
        <w:t>Secretary</w:t>
      </w:r>
      <w:r w:rsidRPr="002C10B5">
        <w:t xml:space="preserve"> may determine the payment of salary at a higher value within the relevant salary range of the relevant classification and the date of effect at any time.</w:t>
      </w:r>
    </w:p>
    <w:p w14:paraId="7008580B" w14:textId="1907AB4D" w:rsidR="00C950C6" w:rsidRPr="002C10B5" w:rsidRDefault="774C40D2" w:rsidP="006212D7">
      <w:pPr>
        <w:pStyle w:val="ListParagraph"/>
        <w:numPr>
          <w:ilvl w:val="0"/>
          <w:numId w:val="11"/>
        </w:numPr>
        <w:ind w:left="357" w:hanging="357"/>
        <w:contextualSpacing w:val="0"/>
      </w:pPr>
      <w:r w:rsidRPr="002C10B5">
        <w:t xml:space="preserve">In determining a salary under these </w:t>
      </w:r>
      <w:r w:rsidR="65FA3D17" w:rsidRPr="002C10B5">
        <w:t>salary setting clauses</w:t>
      </w:r>
      <w:r w:rsidRPr="002C10B5">
        <w:t xml:space="preserve">, the </w:t>
      </w:r>
      <w:r w:rsidR="756D9B49" w:rsidRPr="002C10B5">
        <w:t xml:space="preserve">Secretary </w:t>
      </w:r>
      <w:r w:rsidRPr="002C10B5">
        <w:t xml:space="preserve">will have regard to </w:t>
      </w:r>
      <w:r w:rsidR="3202E46A" w:rsidRPr="002C10B5">
        <w:t>relevant</w:t>
      </w:r>
      <w:r w:rsidRPr="002C10B5">
        <w:t xml:space="preserve"> factors including the employee’s experience, qualifications and skills.</w:t>
      </w:r>
    </w:p>
    <w:p w14:paraId="6CDB252A" w14:textId="10679568" w:rsidR="00D61D15" w:rsidRPr="002C10B5" w:rsidRDefault="62A96288" w:rsidP="00CC4FB7">
      <w:pPr>
        <w:pStyle w:val="ListParagraph"/>
        <w:numPr>
          <w:ilvl w:val="0"/>
          <w:numId w:val="11"/>
        </w:numPr>
        <w:contextualSpacing w:val="0"/>
        <w:rPr>
          <w:rFonts w:cstheme="minorHAnsi"/>
        </w:rPr>
      </w:pPr>
      <w:r w:rsidRPr="002C10B5">
        <w:t xml:space="preserve">Where an employee commences ongoing employment in the </w:t>
      </w:r>
      <w:r w:rsidR="765009A7" w:rsidRPr="002C10B5">
        <w:t>department</w:t>
      </w:r>
      <w:r w:rsidRPr="002C10B5">
        <w:t xml:space="preserve"> immediately following a period of non-ongoing employment in the </w:t>
      </w:r>
      <w:r w:rsidR="5FE610DB" w:rsidRPr="002C10B5">
        <w:t>department</w:t>
      </w:r>
      <w:r w:rsidR="36D0F711" w:rsidRPr="002C10B5">
        <w:t xml:space="preserve"> for a specified term or task</w:t>
      </w:r>
      <w:r w:rsidRPr="002C10B5">
        <w:t xml:space="preserve">, the </w:t>
      </w:r>
      <w:r w:rsidR="53B9B01F" w:rsidRPr="002C10B5">
        <w:t>Secretary</w:t>
      </w:r>
      <w:r w:rsidRPr="002C10B5">
        <w:t xml:space="preserve"> will determine </w:t>
      </w:r>
      <w:r w:rsidR="36D0F711" w:rsidRPr="002C10B5">
        <w:t xml:space="preserve">the payment of </w:t>
      </w:r>
      <w:r w:rsidRPr="002C10B5">
        <w:t xml:space="preserve">the employee’s salary within the relevant salary range of the relevant classification which recognises the employee’s prior service as a non-ongoing employee in the </w:t>
      </w:r>
      <w:r w:rsidR="5FE610DB" w:rsidRPr="002C10B5">
        <w:t>department</w:t>
      </w:r>
      <w:r w:rsidRPr="002C10B5">
        <w:t xml:space="preserve">. </w:t>
      </w:r>
    </w:p>
    <w:p w14:paraId="0EF12EE8" w14:textId="214D969C" w:rsidR="009B59D2" w:rsidRPr="002C10B5" w:rsidRDefault="62A96288" w:rsidP="009B59D2">
      <w:pPr>
        <w:pStyle w:val="ListParagraph"/>
        <w:numPr>
          <w:ilvl w:val="0"/>
          <w:numId w:val="11"/>
        </w:numPr>
        <w:contextualSpacing w:val="0"/>
        <w:rPr>
          <w:rFonts w:cstheme="minorHAnsi"/>
        </w:rPr>
      </w:pPr>
      <w:r w:rsidRPr="002C10B5">
        <w:t xml:space="preserve">Where an employee commences ongoing employment in the </w:t>
      </w:r>
      <w:r w:rsidR="5FE610DB" w:rsidRPr="002C10B5">
        <w:t xml:space="preserve">department </w:t>
      </w:r>
      <w:r w:rsidRPr="002C10B5">
        <w:t xml:space="preserve">immediately following a period of casual employment in the </w:t>
      </w:r>
      <w:r w:rsidR="5FE610DB" w:rsidRPr="002C10B5">
        <w:t>department</w:t>
      </w:r>
      <w:r w:rsidRPr="002C10B5">
        <w:t xml:space="preserve">, the </w:t>
      </w:r>
      <w:r w:rsidR="53B9B01F" w:rsidRPr="002C10B5">
        <w:t xml:space="preserve">Secretary </w:t>
      </w:r>
      <w:r w:rsidRPr="002C10B5">
        <w:t xml:space="preserve">will determine the payment of salary within the relevant salary range of the relevant classification which recognises the employee’s prior service as a casual employee in the </w:t>
      </w:r>
      <w:r w:rsidR="5FE610DB" w:rsidRPr="002C10B5">
        <w:t>department</w:t>
      </w:r>
      <w:r w:rsidRPr="002C10B5">
        <w:t>.</w:t>
      </w:r>
      <w:r w:rsidR="00C27EA1">
        <w:t xml:space="preserve"> </w:t>
      </w:r>
    </w:p>
    <w:p w14:paraId="0BA57BA7" w14:textId="0E8A5ED2" w:rsidR="009B59D2" w:rsidRPr="002C10B5" w:rsidRDefault="62A96288" w:rsidP="009B59D2">
      <w:pPr>
        <w:pStyle w:val="ListParagraph"/>
        <w:numPr>
          <w:ilvl w:val="0"/>
          <w:numId w:val="11"/>
        </w:numPr>
        <w:contextualSpacing w:val="0"/>
        <w:rPr>
          <w:rFonts w:cstheme="minorHAnsi"/>
        </w:rPr>
      </w:pPr>
      <w:r w:rsidRPr="002C10B5">
        <w:t xml:space="preserve">Where an APS employee moves to the </w:t>
      </w:r>
      <w:r w:rsidR="0FE4557F" w:rsidRPr="002C10B5">
        <w:t>department</w:t>
      </w:r>
      <w:r w:rsidRPr="002C10B5">
        <w:t xml:space="preserve"> at level from another APS agency, and their salary is above the maximum of the salary range for their classification, the </w:t>
      </w:r>
      <w:r w:rsidR="0FE4557F" w:rsidRPr="002C10B5">
        <w:t>Secretary</w:t>
      </w:r>
      <w:r w:rsidRPr="002C10B5">
        <w:t xml:space="preserve"> will maintain the employee’s salary at that level, until it is absorbed into the salary range for that classification. </w:t>
      </w:r>
      <w:r w:rsidR="5FE610DB" w:rsidRPr="002C10B5">
        <w:t xml:space="preserve">If the </w:t>
      </w:r>
      <w:r w:rsidR="0FE4557F" w:rsidRPr="002C10B5">
        <w:t>e</w:t>
      </w:r>
      <w:r w:rsidR="5FE610DB" w:rsidRPr="002C10B5">
        <w:t>mployee’s salary is between pay points</w:t>
      </w:r>
      <w:r w:rsidR="006212D7" w:rsidRPr="002C10B5">
        <w:t xml:space="preserve"> for their classification</w:t>
      </w:r>
      <w:r w:rsidR="5FE610DB" w:rsidRPr="002C10B5">
        <w:t xml:space="preserve">, the salary payable will be the next highest pay point to the salary previously received by the </w:t>
      </w:r>
      <w:r w:rsidR="0FE4557F" w:rsidRPr="002C10B5">
        <w:t>e</w:t>
      </w:r>
      <w:r w:rsidR="5FE610DB" w:rsidRPr="002C10B5">
        <w:t xml:space="preserve">mployee at the equivalent classification. </w:t>
      </w:r>
    </w:p>
    <w:p w14:paraId="29118A4E" w14:textId="4C6EFF4E" w:rsidR="00D61D15" w:rsidRPr="002C10B5" w:rsidRDefault="5FE610DB" w:rsidP="009B59D2">
      <w:pPr>
        <w:pStyle w:val="Default"/>
        <w:numPr>
          <w:ilvl w:val="0"/>
          <w:numId w:val="11"/>
        </w:numPr>
        <w:rPr>
          <w:color w:val="auto"/>
          <w:sz w:val="20"/>
          <w:szCs w:val="20"/>
        </w:rPr>
      </w:pPr>
      <w:r w:rsidRPr="002C10B5">
        <w:rPr>
          <w:color w:val="auto"/>
          <w:sz w:val="22"/>
          <w:szCs w:val="22"/>
        </w:rPr>
        <w:t xml:space="preserve">Where an </w:t>
      </w:r>
      <w:r w:rsidR="0FE4557F" w:rsidRPr="002C10B5">
        <w:rPr>
          <w:color w:val="auto"/>
          <w:sz w:val="22"/>
          <w:szCs w:val="22"/>
        </w:rPr>
        <w:t>e</w:t>
      </w:r>
      <w:r w:rsidRPr="002C10B5">
        <w:rPr>
          <w:color w:val="auto"/>
          <w:sz w:val="22"/>
          <w:szCs w:val="22"/>
        </w:rPr>
        <w:t xml:space="preserve">mployee agrees to be assigned duties at a lower </w:t>
      </w:r>
      <w:r w:rsidR="466D0167" w:rsidRPr="002C10B5">
        <w:rPr>
          <w:color w:val="auto"/>
          <w:sz w:val="22"/>
          <w:szCs w:val="22"/>
        </w:rPr>
        <w:t>classification</w:t>
      </w:r>
      <w:r w:rsidRPr="002C10B5">
        <w:rPr>
          <w:color w:val="auto"/>
          <w:sz w:val="22"/>
          <w:szCs w:val="22"/>
        </w:rPr>
        <w:t xml:space="preserve"> level, the </w:t>
      </w:r>
      <w:r w:rsidR="0FE4557F" w:rsidRPr="002C10B5">
        <w:rPr>
          <w:color w:val="auto"/>
          <w:sz w:val="22"/>
          <w:szCs w:val="22"/>
        </w:rPr>
        <w:t>e</w:t>
      </w:r>
      <w:r w:rsidRPr="002C10B5">
        <w:rPr>
          <w:color w:val="auto"/>
          <w:sz w:val="22"/>
          <w:szCs w:val="22"/>
        </w:rPr>
        <w:t xml:space="preserve">mployee’s salary will be paid at the highest pay point for the lower </w:t>
      </w:r>
      <w:r w:rsidR="466D0167" w:rsidRPr="002C10B5">
        <w:rPr>
          <w:color w:val="auto"/>
          <w:sz w:val="22"/>
          <w:szCs w:val="22"/>
        </w:rPr>
        <w:t>classification</w:t>
      </w:r>
      <w:r w:rsidRPr="002C10B5">
        <w:rPr>
          <w:color w:val="auto"/>
          <w:sz w:val="22"/>
          <w:szCs w:val="22"/>
        </w:rPr>
        <w:t>.</w:t>
      </w:r>
    </w:p>
    <w:p w14:paraId="787489BA" w14:textId="77777777" w:rsidR="009B59D2" w:rsidRPr="002C10B5" w:rsidRDefault="009B59D2" w:rsidP="009B59D2">
      <w:pPr>
        <w:pStyle w:val="Default"/>
        <w:ind w:left="567"/>
        <w:rPr>
          <w:color w:val="auto"/>
          <w:sz w:val="20"/>
          <w:szCs w:val="20"/>
        </w:rPr>
      </w:pPr>
    </w:p>
    <w:p w14:paraId="20F3AA4E" w14:textId="19457092" w:rsidR="00660676" w:rsidRPr="002C10B5" w:rsidRDefault="62A96288" w:rsidP="00CC4FB7">
      <w:pPr>
        <w:pStyle w:val="ListParagraph"/>
        <w:numPr>
          <w:ilvl w:val="0"/>
          <w:numId w:val="11"/>
        </w:numPr>
        <w:contextualSpacing w:val="0"/>
        <w:rPr>
          <w:rFonts w:cstheme="minorHAnsi"/>
        </w:rPr>
      </w:pPr>
      <w:r w:rsidRPr="002C10B5">
        <w:t xml:space="preserve">Where the </w:t>
      </w:r>
      <w:r w:rsidR="53B9B01F" w:rsidRPr="002C10B5">
        <w:t xml:space="preserve">Secretary </w:t>
      </w:r>
      <w:r w:rsidRPr="002C10B5">
        <w:t xml:space="preserve">determines that an employee’s salary has been incorrectly set, the </w:t>
      </w:r>
      <w:r w:rsidR="53B9B01F" w:rsidRPr="002C10B5">
        <w:t xml:space="preserve">Secretary </w:t>
      </w:r>
      <w:r w:rsidRPr="002C10B5">
        <w:t>may determine the correct salary and the date of effect.</w:t>
      </w:r>
    </w:p>
    <w:p w14:paraId="76CA623C" w14:textId="0320656F" w:rsidR="009B59D2" w:rsidRPr="002C10B5" w:rsidRDefault="6F80152A" w:rsidP="00C812FA">
      <w:pPr>
        <w:pStyle w:val="Heading2"/>
      </w:pPr>
      <w:bookmarkStart w:id="100" w:name="_Toc148016995"/>
      <w:bookmarkStart w:id="101" w:name="_Toc148017202"/>
      <w:bookmarkStart w:id="102" w:name="_Toc150368894"/>
      <w:bookmarkStart w:id="103" w:name="_Toc152844122"/>
      <w:bookmarkStart w:id="104" w:name="_Toc158033378"/>
      <w:r w:rsidRPr="002C10B5">
        <w:t>Salary</w:t>
      </w:r>
      <w:r w:rsidR="6C942CC7" w:rsidRPr="002C10B5">
        <w:t xml:space="preserve"> advancement</w:t>
      </w:r>
      <w:bookmarkStart w:id="105" w:name="_Toc148016996"/>
      <w:bookmarkStart w:id="106" w:name="_Toc148017203"/>
      <w:bookmarkEnd w:id="100"/>
      <w:bookmarkEnd w:id="101"/>
      <w:bookmarkEnd w:id="102"/>
      <w:bookmarkEnd w:id="103"/>
      <w:bookmarkEnd w:id="104"/>
    </w:p>
    <w:p w14:paraId="507A31C9" w14:textId="604E6A58" w:rsidR="009B59D2" w:rsidRPr="002C10B5" w:rsidRDefault="1F3A0446" w:rsidP="009B59D2">
      <w:pPr>
        <w:pStyle w:val="ListParagraph"/>
        <w:numPr>
          <w:ilvl w:val="0"/>
          <w:numId w:val="11"/>
        </w:numPr>
        <w:contextualSpacing w:val="0"/>
      </w:pPr>
      <w:bookmarkStart w:id="107" w:name="_Ref158200718"/>
      <w:r w:rsidRPr="002C10B5">
        <w:t>S</w:t>
      </w:r>
      <w:r w:rsidR="5FE610DB" w:rsidRPr="002C10B5">
        <w:t xml:space="preserve">alary advancement to the next available pay point in an </w:t>
      </w:r>
      <w:r w:rsidR="582676D3" w:rsidRPr="002C10B5">
        <w:t>e</w:t>
      </w:r>
      <w:r w:rsidR="5FE610DB" w:rsidRPr="002C10B5">
        <w:t xml:space="preserve">mployee’s </w:t>
      </w:r>
      <w:r w:rsidR="306D61C6" w:rsidRPr="002C10B5">
        <w:t xml:space="preserve">classification </w:t>
      </w:r>
      <w:r w:rsidR="606A4EA4" w:rsidRPr="002C10B5">
        <w:t xml:space="preserve">level </w:t>
      </w:r>
      <w:r w:rsidR="5FE610DB" w:rsidRPr="002C10B5">
        <w:t xml:space="preserve">will occur on 1 July each year, provided the </w:t>
      </w:r>
      <w:r w:rsidR="54C2C9E8" w:rsidRPr="002C10B5">
        <w:t>e</w:t>
      </w:r>
      <w:r w:rsidR="5FE610DB" w:rsidRPr="002C10B5">
        <w:t>mployee:</w:t>
      </w:r>
      <w:bookmarkEnd w:id="107"/>
    </w:p>
    <w:p w14:paraId="5A12D4A5" w14:textId="19638CA9" w:rsidR="009E2403" w:rsidRPr="002C10B5" w:rsidRDefault="4253452C" w:rsidP="003712E9">
      <w:pPr>
        <w:pStyle w:val="ListParagraph"/>
        <w:numPr>
          <w:ilvl w:val="1"/>
          <w:numId w:val="11"/>
        </w:numPr>
        <w:ind w:left="1418" w:hanging="993"/>
        <w:contextualSpacing w:val="0"/>
      </w:pPr>
      <w:r w:rsidRPr="002C10B5">
        <w:t>r</w:t>
      </w:r>
      <w:r w:rsidR="5A66A5B8" w:rsidRPr="002C10B5">
        <w:t xml:space="preserve">eceived a satisfactory performance rating during the employee’s most recent </w:t>
      </w:r>
      <w:r w:rsidR="00F54E72" w:rsidRPr="002C10B5">
        <w:tab/>
      </w:r>
      <w:r w:rsidR="5A66A5B8" w:rsidRPr="002C10B5">
        <w:t>performance review</w:t>
      </w:r>
      <w:r w:rsidR="003A0942" w:rsidRPr="002C10B5">
        <w:t>;</w:t>
      </w:r>
      <w:r w:rsidR="5A66A5B8" w:rsidRPr="002C10B5">
        <w:t xml:space="preserve"> and </w:t>
      </w:r>
    </w:p>
    <w:p w14:paraId="7AD4C4F5" w14:textId="3C6CEF60" w:rsidR="009B59D2" w:rsidRPr="002C10B5" w:rsidRDefault="5A66F3DC" w:rsidP="007C4794">
      <w:pPr>
        <w:pStyle w:val="ListParagraph"/>
        <w:numPr>
          <w:ilvl w:val="1"/>
          <w:numId w:val="11"/>
        </w:numPr>
        <w:ind w:left="1417" w:hanging="992"/>
        <w:contextualSpacing w:val="0"/>
      </w:pPr>
      <w:r w:rsidRPr="002C10B5">
        <w:t>has</w:t>
      </w:r>
      <w:r w:rsidR="33342FCE" w:rsidRPr="002C10B5">
        <w:t xml:space="preserve"> </w:t>
      </w:r>
      <w:r w:rsidR="7A6D31D1" w:rsidRPr="002C10B5">
        <w:t>6 months</w:t>
      </w:r>
      <w:r w:rsidR="6E065C6E" w:rsidRPr="002C10B5">
        <w:t xml:space="preserve"> of</w:t>
      </w:r>
      <w:r w:rsidR="7A6D31D1" w:rsidRPr="002C10B5">
        <w:t xml:space="preserve"> aggregate </w:t>
      </w:r>
      <w:r w:rsidR="6E065C6E" w:rsidRPr="002C10B5">
        <w:t xml:space="preserve">eligible </w:t>
      </w:r>
      <w:r w:rsidR="7A6D31D1" w:rsidRPr="002C10B5">
        <w:t xml:space="preserve">service </w:t>
      </w:r>
      <w:r w:rsidR="6E065C6E" w:rsidRPr="002C10B5">
        <w:t xml:space="preserve">in the department </w:t>
      </w:r>
      <w:r w:rsidR="7A6D31D1" w:rsidRPr="002C10B5">
        <w:t xml:space="preserve">at or above </w:t>
      </w:r>
      <w:r w:rsidR="6E065C6E" w:rsidRPr="002C10B5">
        <w:t xml:space="preserve">the relevant classification </w:t>
      </w:r>
      <w:r w:rsidR="7A6D31D1" w:rsidRPr="002C10B5">
        <w:t>level</w:t>
      </w:r>
      <w:r w:rsidR="6E065C6E" w:rsidRPr="002C10B5">
        <w:t xml:space="preserve"> during the most recent</w:t>
      </w:r>
      <w:r w:rsidR="33342FCE" w:rsidRPr="002C10B5">
        <w:t xml:space="preserve"> </w:t>
      </w:r>
      <w:r w:rsidR="7A6D31D1" w:rsidRPr="002C10B5">
        <w:t>annual performance cycle</w:t>
      </w:r>
      <w:r w:rsidR="006212D7" w:rsidRPr="002C10B5">
        <w:t>.</w:t>
      </w:r>
      <w:r w:rsidR="6E065C6E" w:rsidRPr="002C10B5">
        <w:t xml:space="preserve"> </w:t>
      </w:r>
    </w:p>
    <w:p w14:paraId="557CC6F8" w14:textId="787A2F50" w:rsidR="009E2403" w:rsidRPr="002C10B5" w:rsidRDefault="606A4EA4" w:rsidP="00473859">
      <w:pPr>
        <w:pStyle w:val="ListParagraph"/>
        <w:numPr>
          <w:ilvl w:val="0"/>
          <w:numId w:val="11"/>
        </w:numPr>
        <w:ind w:left="426" w:hanging="426"/>
        <w:contextualSpacing w:val="0"/>
      </w:pPr>
      <w:r w:rsidRPr="002C10B5">
        <w:t xml:space="preserve">Eligible service for salary </w:t>
      </w:r>
      <w:r w:rsidR="3A0C0F3F" w:rsidRPr="002C10B5">
        <w:t>advancement</w:t>
      </w:r>
      <w:r w:rsidRPr="002C10B5">
        <w:t xml:space="preserve"> will include: </w:t>
      </w:r>
    </w:p>
    <w:p w14:paraId="772E60D5" w14:textId="38DF93DD" w:rsidR="009E2403" w:rsidRPr="002C10B5" w:rsidRDefault="5A66A5B8" w:rsidP="003712E9">
      <w:pPr>
        <w:pStyle w:val="ListParagraph"/>
        <w:numPr>
          <w:ilvl w:val="1"/>
          <w:numId w:val="11"/>
        </w:numPr>
        <w:ind w:left="1418" w:hanging="993"/>
        <w:contextualSpacing w:val="0"/>
      </w:pPr>
      <w:r w:rsidRPr="002C10B5">
        <w:t>periods of paid leave and unpaid parental leave</w:t>
      </w:r>
      <w:r w:rsidR="64F808BF" w:rsidRPr="002C10B5" w:rsidDel="00F54E72">
        <w:t>;</w:t>
      </w:r>
    </w:p>
    <w:p w14:paraId="54FA92CA" w14:textId="42EB74FB" w:rsidR="009E2403" w:rsidRPr="002C10B5" w:rsidRDefault="5A66A5B8" w:rsidP="003712E9">
      <w:pPr>
        <w:pStyle w:val="ListParagraph"/>
        <w:numPr>
          <w:ilvl w:val="1"/>
          <w:numId w:val="11"/>
        </w:numPr>
        <w:ind w:left="1418" w:hanging="993"/>
        <w:contextualSpacing w:val="0"/>
      </w:pPr>
      <w:r w:rsidRPr="002C10B5">
        <w:t>periods of unpaid leave that count as service</w:t>
      </w:r>
      <w:r w:rsidR="15D4FD53" w:rsidRPr="002C10B5" w:rsidDel="00F54E72">
        <w:t>;</w:t>
      </w:r>
      <w:r w:rsidRPr="002C10B5">
        <w:t xml:space="preserve"> and</w:t>
      </w:r>
    </w:p>
    <w:p w14:paraId="5CADBD34" w14:textId="217505AB" w:rsidR="009E2403" w:rsidRPr="002C10B5" w:rsidRDefault="5A66A5B8" w:rsidP="003712E9">
      <w:pPr>
        <w:pStyle w:val="ListParagraph"/>
        <w:numPr>
          <w:ilvl w:val="1"/>
          <w:numId w:val="11"/>
        </w:numPr>
        <w:ind w:left="1418" w:hanging="993"/>
        <w:contextualSpacing w:val="0"/>
      </w:pPr>
      <w:r w:rsidRPr="002C10B5">
        <w:t xml:space="preserve">service while employed on a non-ongoing basis. </w:t>
      </w:r>
    </w:p>
    <w:p w14:paraId="50035685" w14:textId="476A055B" w:rsidR="009E2403" w:rsidRPr="002C10B5" w:rsidRDefault="1EDC21B3" w:rsidP="009E2403">
      <w:pPr>
        <w:pStyle w:val="ListParagraph"/>
        <w:numPr>
          <w:ilvl w:val="0"/>
          <w:numId w:val="11"/>
        </w:numPr>
        <w:contextualSpacing w:val="0"/>
      </w:pPr>
      <w:r w:rsidRPr="002C10B5">
        <w:t>During a period of unpaid parental leave employees</w:t>
      </w:r>
      <w:r w:rsidR="606A4EA4" w:rsidRPr="002C10B5">
        <w:t xml:space="preserve"> will be eligible to advance a maximum of one increment, regardless of the length of unpaid parental leave.</w:t>
      </w:r>
    </w:p>
    <w:p w14:paraId="3473C490" w14:textId="141F1542" w:rsidR="00F54E72" w:rsidRPr="002C10B5" w:rsidRDefault="5FE610DB">
      <w:pPr>
        <w:pStyle w:val="ListParagraph"/>
        <w:numPr>
          <w:ilvl w:val="0"/>
          <w:numId w:val="11"/>
        </w:numPr>
        <w:contextualSpacing w:val="0"/>
      </w:pPr>
      <w:r w:rsidRPr="002C10B5">
        <w:t>Employee</w:t>
      </w:r>
      <w:r w:rsidR="6A3B2534" w:rsidRPr="002C10B5">
        <w:t>s</w:t>
      </w:r>
      <w:r w:rsidRPr="002C10B5">
        <w:t xml:space="preserve"> </w:t>
      </w:r>
      <w:r w:rsidR="6A3B2534" w:rsidRPr="002C10B5">
        <w:t xml:space="preserve">who </w:t>
      </w:r>
      <w:r w:rsidRPr="002C10B5">
        <w:t xml:space="preserve">do not meet the eligibility requirements </w:t>
      </w:r>
      <w:r w:rsidR="00D125D4" w:rsidRPr="002C10B5">
        <w:t xml:space="preserve">in clause </w:t>
      </w:r>
      <w:r w:rsidR="00E01EF0">
        <w:fldChar w:fldCharType="begin" w:fldLock="1"/>
      </w:r>
      <w:r w:rsidR="00E01EF0">
        <w:instrText xml:space="preserve"> REF _Ref158200718 \r \h </w:instrText>
      </w:r>
      <w:r w:rsidR="00E01EF0">
        <w:fldChar w:fldCharType="separate"/>
      </w:r>
      <w:r w:rsidR="00F42091">
        <w:t>30</w:t>
      </w:r>
      <w:r w:rsidR="00E01EF0">
        <w:fldChar w:fldCharType="end"/>
      </w:r>
      <w:r w:rsidR="00D125D4" w:rsidRPr="002C10B5">
        <w:t xml:space="preserve"> </w:t>
      </w:r>
      <w:r w:rsidRPr="002C10B5">
        <w:t xml:space="preserve">will not be eligible for salary advancement in </w:t>
      </w:r>
      <w:r w:rsidR="00D125D4" w:rsidRPr="002C10B5">
        <w:t xml:space="preserve">accordance with clause </w:t>
      </w:r>
      <w:r w:rsidR="00E01EF0">
        <w:fldChar w:fldCharType="begin" w:fldLock="1"/>
      </w:r>
      <w:r w:rsidR="00E01EF0">
        <w:instrText xml:space="preserve"> REF _Ref158200718 \r \h </w:instrText>
      </w:r>
      <w:r w:rsidR="00E01EF0">
        <w:fldChar w:fldCharType="separate"/>
      </w:r>
      <w:r w:rsidR="00F42091">
        <w:t>30</w:t>
      </w:r>
      <w:r w:rsidR="00E01EF0">
        <w:fldChar w:fldCharType="end"/>
      </w:r>
      <w:r w:rsidR="00D125D4" w:rsidRPr="002C10B5">
        <w:t xml:space="preserve"> in </w:t>
      </w:r>
      <w:r w:rsidRPr="002C10B5">
        <w:t xml:space="preserve">that year unless the Secretary determines otherwise. </w:t>
      </w:r>
    </w:p>
    <w:p w14:paraId="74178EAA" w14:textId="3A68807D" w:rsidR="009B59D2" w:rsidRPr="002C10B5" w:rsidRDefault="5FE610DB" w:rsidP="00C03FAD">
      <w:pPr>
        <w:pStyle w:val="ListParagraph"/>
        <w:numPr>
          <w:ilvl w:val="0"/>
          <w:numId w:val="11"/>
        </w:numPr>
        <w:contextualSpacing w:val="0"/>
      </w:pPr>
      <w:r w:rsidRPr="002C10B5">
        <w:t xml:space="preserve">Employees who are acting at a higher classification, and satisfy the eligibility </w:t>
      </w:r>
      <w:r w:rsidR="00D125D4" w:rsidRPr="002C10B5">
        <w:t xml:space="preserve">requirements in clause </w:t>
      </w:r>
      <w:r w:rsidR="00E01EF0">
        <w:fldChar w:fldCharType="begin" w:fldLock="1"/>
      </w:r>
      <w:r w:rsidR="00E01EF0">
        <w:instrText xml:space="preserve"> REF _Ref158200718 \r \h </w:instrText>
      </w:r>
      <w:r w:rsidR="00E01EF0">
        <w:fldChar w:fldCharType="separate"/>
      </w:r>
      <w:r w:rsidR="00F42091">
        <w:t>30</w:t>
      </w:r>
      <w:r w:rsidR="00E01EF0">
        <w:fldChar w:fldCharType="end"/>
      </w:r>
      <w:r w:rsidR="00D125D4" w:rsidRPr="002C10B5">
        <w:t xml:space="preserve"> at the higher classification</w:t>
      </w:r>
      <w:r w:rsidRPr="002C10B5">
        <w:t xml:space="preserve">, will be eligible for salary </w:t>
      </w:r>
      <w:r w:rsidR="0814CBD4" w:rsidRPr="002C10B5">
        <w:t>advancement</w:t>
      </w:r>
      <w:r w:rsidRPr="002C10B5">
        <w:t xml:space="preserve"> at both their substantive and acting classifications. </w:t>
      </w:r>
    </w:p>
    <w:p w14:paraId="6B8BB3F4" w14:textId="283CE9CB" w:rsidR="009B59D2" w:rsidRPr="002C10B5" w:rsidRDefault="5FE610DB" w:rsidP="00C03FAD">
      <w:pPr>
        <w:pStyle w:val="ListParagraph"/>
        <w:numPr>
          <w:ilvl w:val="0"/>
          <w:numId w:val="11"/>
        </w:numPr>
        <w:ind w:left="357" w:hanging="357"/>
        <w:contextualSpacing w:val="0"/>
      </w:pPr>
      <w:bookmarkStart w:id="108" w:name="_Hlk152920791"/>
      <w:r w:rsidRPr="002C10B5">
        <w:t xml:space="preserve">Where an </w:t>
      </w:r>
      <w:r w:rsidR="582676D3" w:rsidRPr="002C10B5">
        <w:t>e</w:t>
      </w:r>
      <w:r w:rsidRPr="002C10B5">
        <w:t xml:space="preserve">mployee’s performance has been assessed as unsatisfactory and the </w:t>
      </w:r>
      <w:r w:rsidR="54C2C9E8" w:rsidRPr="002C10B5">
        <w:t>e</w:t>
      </w:r>
      <w:r w:rsidRPr="002C10B5">
        <w:t xml:space="preserve">mployee does not receive salary advancement under clause </w:t>
      </w:r>
      <w:r w:rsidR="00E01EF0">
        <w:fldChar w:fldCharType="begin" w:fldLock="1"/>
      </w:r>
      <w:r w:rsidR="00E01EF0">
        <w:instrText xml:space="preserve"> REF _Ref158200718 \r \h </w:instrText>
      </w:r>
      <w:r w:rsidR="00E01EF0">
        <w:fldChar w:fldCharType="separate"/>
      </w:r>
      <w:r w:rsidR="00F42091">
        <w:t>30</w:t>
      </w:r>
      <w:r w:rsidR="00E01EF0">
        <w:fldChar w:fldCharType="end"/>
      </w:r>
      <w:r w:rsidRPr="002C10B5">
        <w:t xml:space="preserve">, </w:t>
      </w:r>
      <w:r w:rsidR="00D125D4" w:rsidRPr="002C10B5">
        <w:t xml:space="preserve">the Secretary </w:t>
      </w:r>
      <w:r w:rsidRPr="002C10B5">
        <w:t xml:space="preserve">may </w:t>
      </w:r>
      <w:r w:rsidR="00D125D4" w:rsidRPr="002C10B5">
        <w:t xml:space="preserve">determine that they are eligible to </w:t>
      </w:r>
      <w:r w:rsidRPr="002C10B5">
        <w:t xml:space="preserve">be granted salary advancement </w:t>
      </w:r>
      <w:r w:rsidR="00D125D4" w:rsidRPr="002C10B5">
        <w:t>to the next available pay point</w:t>
      </w:r>
      <w:r w:rsidRPr="002C10B5">
        <w:t xml:space="preserve"> following a sustained period of satisfactory performance. A sustained period will generally be considered 3 continuous months. Salary </w:t>
      </w:r>
      <w:r w:rsidR="00D125D4" w:rsidRPr="002C10B5">
        <w:t>advancement</w:t>
      </w:r>
      <w:r w:rsidRPr="002C10B5">
        <w:t xml:space="preserve"> under this clause will not be retrospective. </w:t>
      </w:r>
    </w:p>
    <w:bookmarkEnd w:id="108"/>
    <w:p w14:paraId="77FD6E37" w14:textId="2D1027F9" w:rsidR="009B59D2" w:rsidRPr="002C10B5" w:rsidRDefault="5FE610DB" w:rsidP="498B57F4">
      <w:pPr>
        <w:pStyle w:val="ListParagraph"/>
        <w:numPr>
          <w:ilvl w:val="0"/>
          <w:numId w:val="11"/>
        </w:numPr>
      </w:pPr>
      <w:r w:rsidRPr="002C10B5">
        <w:t xml:space="preserve">Casual </w:t>
      </w:r>
      <w:r w:rsidR="54C2C9E8" w:rsidRPr="002C10B5">
        <w:t>e</w:t>
      </w:r>
      <w:r w:rsidRPr="002C10B5">
        <w:t xml:space="preserve">mployees </w:t>
      </w:r>
      <w:r w:rsidR="7D53560B" w:rsidRPr="002C10B5">
        <w:t xml:space="preserve">may be eligible for </w:t>
      </w:r>
      <w:r w:rsidR="3018B65D" w:rsidRPr="002C10B5">
        <w:t xml:space="preserve">salary </w:t>
      </w:r>
      <w:r w:rsidR="7D53560B" w:rsidRPr="002C10B5">
        <w:t>advancement, subject to Secretary approval.</w:t>
      </w:r>
      <w:r w:rsidR="00C27EA1">
        <w:t xml:space="preserve"> </w:t>
      </w:r>
    </w:p>
    <w:p w14:paraId="186CD814" w14:textId="69FC07A1" w:rsidR="007A7655" w:rsidRPr="002C10B5" w:rsidRDefault="00D61D15" w:rsidP="001C0F79">
      <w:pPr>
        <w:pStyle w:val="Heading2"/>
        <w:spacing w:before="0"/>
      </w:pPr>
      <w:bookmarkStart w:id="109" w:name="_Toc150368895"/>
      <w:bookmarkStart w:id="110" w:name="_Toc152844123"/>
      <w:bookmarkStart w:id="111" w:name="_Toc158033379"/>
      <w:r w:rsidRPr="002C10B5">
        <w:t>Superannuation</w:t>
      </w:r>
      <w:bookmarkEnd w:id="105"/>
      <w:bookmarkEnd w:id="106"/>
      <w:bookmarkEnd w:id="109"/>
      <w:bookmarkEnd w:id="110"/>
      <w:bookmarkEnd w:id="111"/>
    </w:p>
    <w:p w14:paraId="2B37A997" w14:textId="42DF816A" w:rsidR="00EB3EAF" w:rsidRPr="002C10B5" w:rsidRDefault="2C3CAAB2" w:rsidP="00CC4FB7">
      <w:pPr>
        <w:pStyle w:val="ListParagraph"/>
        <w:numPr>
          <w:ilvl w:val="0"/>
          <w:numId w:val="11"/>
        </w:numPr>
        <w:contextualSpacing w:val="0"/>
        <w:rPr>
          <w:rFonts w:cstheme="minorHAnsi"/>
        </w:rPr>
      </w:pPr>
      <w:r w:rsidRPr="002C10B5">
        <w:t xml:space="preserve">The </w:t>
      </w:r>
      <w:r w:rsidR="53B9B01F" w:rsidRPr="002C10B5">
        <w:t>department</w:t>
      </w:r>
      <w:r w:rsidRPr="002C10B5">
        <w:t xml:space="preserve"> will make compulsory employer contributions as required by the applicable legislation and fund requirements. </w:t>
      </w:r>
    </w:p>
    <w:p w14:paraId="13749CF2" w14:textId="46E3A671" w:rsidR="0091792F" w:rsidRPr="002C10B5" w:rsidRDefault="2351FCA5" w:rsidP="00CC4FB7">
      <w:pPr>
        <w:pStyle w:val="ListParagraph"/>
        <w:numPr>
          <w:ilvl w:val="0"/>
          <w:numId w:val="11"/>
        </w:numPr>
        <w:contextualSpacing w:val="0"/>
        <w:rPr>
          <w:rFonts w:cstheme="minorHAnsi"/>
        </w:rPr>
      </w:pPr>
      <w:r w:rsidRPr="002C10B5">
        <w:t>Employer superannuation contributions will be paid on behalf of employees during periods of paid leave that coun</w:t>
      </w:r>
      <w:r w:rsidR="59239DD7" w:rsidRPr="002C10B5">
        <w:t>t</w:t>
      </w:r>
      <w:r w:rsidRPr="002C10B5">
        <w:t xml:space="preserve"> as service.</w:t>
      </w:r>
    </w:p>
    <w:p w14:paraId="3AE39F50" w14:textId="0D2D5EC9" w:rsidR="0091792F" w:rsidRPr="002C10B5" w:rsidRDefault="2351FCA5" w:rsidP="00CC4FB7">
      <w:pPr>
        <w:pStyle w:val="ListParagraph"/>
        <w:numPr>
          <w:ilvl w:val="0"/>
          <w:numId w:val="11"/>
        </w:numPr>
        <w:contextualSpacing w:val="0"/>
        <w:rPr>
          <w:rFonts w:cstheme="minorHAnsi"/>
        </w:rPr>
      </w:pPr>
      <w:r w:rsidRPr="002C10B5">
        <w:t>The department will make employer superannuation contributions to any eligible superannuation fund, provided that it accep</w:t>
      </w:r>
      <w:r w:rsidR="59239DD7" w:rsidRPr="002C10B5">
        <w:t>t</w:t>
      </w:r>
      <w:r w:rsidRPr="002C10B5">
        <w:t>s payment by fortnightly electronic funds transfer (EFT) using a file generated by the department</w:t>
      </w:r>
      <w:r w:rsidR="59239DD7" w:rsidRPr="002C10B5">
        <w:t>’</w:t>
      </w:r>
      <w:r w:rsidRPr="002C10B5">
        <w:t>s payroll system.</w:t>
      </w:r>
    </w:p>
    <w:p w14:paraId="156D9487" w14:textId="5167035B" w:rsidR="00EB3EAF" w:rsidRPr="002C10B5" w:rsidRDefault="00EB3EAF" w:rsidP="00B2283D">
      <w:pPr>
        <w:pStyle w:val="Heading3"/>
        <w:rPr>
          <w:color w:val="auto"/>
        </w:rPr>
      </w:pPr>
      <w:bookmarkStart w:id="112" w:name="_Toc148016997"/>
      <w:bookmarkStart w:id="113" w:name="_Toc148017204"/>
      <w:bookmarkStart w:id="114" w:name="_Toc150368896"/>
      <w:bookmarkStart w:id="115" w:name="_Toc158033380"/>
      <w:bookmarkStart w:id="116" w:name="_Toc152844124"/>
      <w:bookmarkStart w:id="117" w:name="_Hlk153387684"/>
      <w:r w:rsidRPr="002C10B5">
        <w:rPr>
          <w:color w:val="auto"/>
        </w:rPr>
        <w:t>Method for calculating super</w:t>
      </w:r>
      <w:r w:rsidR="001E2F49" w:rsidRPr="002C10B5">
        <w:rPr>
          <w:color w:val="auto"/>
        </w:rPr>
        <w:t>annuation</w:t>
      </w:r>
      <w:r w:rsidRPr="002C10B5">
        <w:rPr>
          <w:color w:val="auto"/>
        </w:rPr>
        <w:t xml:space="preserve"> salary</w:t>
      </w:r>
      <w:bookmarkEnd w:id="112"/>
      <w:bookmarkEnd w:id="113"/>
      <w:bookmarkEnd w:id="114"/>
      <w:bookmarkEnd w:id="115"/>
      <w:r w:rsidRPr="002C10B5">
        <w:rPr>
          <w:color w:val="auto"/>
        </w:rPr>
        <w:t xml:space="preserve"> </w:t>
      </w:r>
      <w:bookmarkEnd w:id="116"/>
    </w:p>
    <w:p w14:paraId="6AF88006" w14:textId="1165EAB2" w:rsidR="00EB3EAF" w:rsidRPr="002C10B5" w:rsidRDefault="00125049" w:rsidP="00980548">
      <w:pPr>
        <w:pStyle w:val="ListParagraph"/>
        <w:numPr>
          <w:ilvl w:val="0"/>
          <w:numId w:val="11"/>
        </w:numPr>
        <w:ind w:left="357" w:hanging="357"/>
        <w:contextualSpacing w:val="0"/>
      </w:pPr>
      <w:r w:rsidRPr="002C10B5">
        <w:t>T</w:t>
      </w:r>
      <w:r w:rsidR="2C3CAAB2" w:rsidRPr="002C10B5">
        <w:t xml:space="preserve">he </w:t>
      </w:r>
      <w:r w:rsidR="1A13E2FF" w:rsidRPr="002C10B5">
        <w:rPr>
          <w:rFonts w:ascii="Calibri" w:hAnsi="Calibri"/>
        </w:rPr>
        <w:t>department</w:t>
      </w:r>
      <w:r w:rsidR="2C3CAAB2" w:rsidRPr="002C10B5">
        <w:t xml:space="preserve"> will provide an employer contribution of 15.4</w:t>
      </w:r>
      <w:r w:rsidR="12F25A5D" w:rsidRPr="002C10B5">
        <w:t xml:space="preserve"> per cent</w:t>
      </w:r>
      <w:r w:rsidR="2C3CAAB2" w:rsidRPr="002C10B5">
        <w:t xml:space="preserve"> of the employee’s </w:t>
      </w:r>
      <w:r w:rsidR="6CE41A6A" w:rsidRPr="002C10B5">
        <w:t>O</w:t>
      </w:r>
      <w:r w:rsidR="2C3CAAB2" w:rsidRPr="002C10B5">
        <w:t xml:space="preserve">rdinary </w:t>
      </w:r>
      <w:r w:rsidR="6CE41A6A" w:rsidRPr="002C10B5">
        <w:t>T</w:t>
      </w:r>
      <w:r w:rsidR="2C3CAAB2" w:rsidRPr="002C10B5">
        <w:t xml:space="preserve">ime </w:t>
      </w:r>
      <w:r w:rsidR="6CE41A6A" w:rsidRPr="002C10B5">
        <w:t>E</w:t>
      </w:r>
      <w:r w:rsidR="2C3CAAB2" w:rsidRPr="002C10B5">
        <w:t xml:space="preserve">arnings (OTE) for employees in the Public Sector Superannuation Accumulation Plan (PSSap) and employees in other accumulation funds. </w:t>
      </w:r>
    </w:p>
    <w:p w14:paraId="492168DC" w14:textId="77777777" w:rsidR="00396315" w:rsidRPr="002C10B5" w:rsidRDefault="2AD223C6" w:rsidP="00980548">
      <w:pPr>
        <w:pStyle w:val="ListParagraph"/>
        <w:numPr>
          <w:ilvl w:val="0"/>
          <w:numId w:val="11"/>
        </w:numPr>
        <w:ind w:left="357" w:hanging="357"/>
        <w:contextualSpacing w:val="0"/>
        <w:rPr>
          <w:rFonts w:cstheme="minorHAnsi"/>
        </w:rPr>
      </w:pPr>
      <w:r w:rsidRPr="002C10B5">
        <w:t xml:space="preserve">Employer contributions will be made for all employees covered by this agreement. </w:t>
      </w:r>
    </w:p>
    <w:p w14:paraId="054F178B" w14:textId="3A71ABCA" w:rsidR="00686D66" w:rsidRPr="002C10B5" w:rsidRDefault="435C2486" w:rsidP="00686D66">
      <w:pPr>
        <w:pStyle w:val="ListParagraph"/>
        <w:numPr>
          <w:ilvl w:val="0"/>
          <w:numId w:val="11"/>
        </w:numPr>
        <w:contextualSpacing w:val="0"/>
        <w:rPr>
          <w:rFonts w:cstheme="minorHAnsi"/>
        </w:rPr>
      </w:pPr>
      <w:r w:rsidRPr="002C10B5">
        <w:t xml:space="preserve">Employer contributions will not be reduced by any other contributions made through salary sacrifice arrangements. </w:t>
      </w:r>
      <w:bookmarkStart w:id="118" w:name="_Toc148016999"/>
      <w:bookmarkStart w:id="119" w:name="_Toc148017206"/>
    </w:p>
    <w:p w14:paraId="6E29D810" w14:textId="786C0B8F" w:rsidR="009B59D2" w:rsidRPr="002C10B5" w:rsidRDefault="5FE610DB" w:rsidP="009B59D2">
      <w:pPr>
        <w:pStyle w:val="Default"/>
        <w:numPr>
          <w:ilvl w:val="0"/>
          <w:numId w:val="11"/>
        </w:numPr>
        <w:rPr>
          <w:color w:val="auto"/>
          <w:sz w:val="22"/>
          <w:szCs w:val="22"/>
        </w:rPr>
      </w:pPr>
      <w:r w:rsidRPr="002C10B5">
        <w:rPr>
          <w:color w:val="auto"/>
          <w:sz w:val="22"/>
          <w:szCs w:val="22"/>
        </w:rPr>
        <w:t xml:space="preserve">Where continued membership of an existing defined benefits scheme is available to an </w:t>
      </w:r>
      <w:r w:rsidR="049C0376" w:rsidRPr="002C10B5">
        <w:rPr>
          <w:color w:val="auto"/>
          <w:sz w:val="22"/>
          <w:szCs w:val="22"/>
        </w:rPr>
        <w:t>e</w:t>
      </w:r>
      <w:r w:rsidRPr="002C10B5">
        <w:rPr>
          <w:color w:val="auto"/>
          <w:sz w:val="22"/>
          <w:szCs w:val="22"/>
        </w:rPr>
        <w:t xml:space="preserve">mployee who accepted employment with NMI on 10 July 2010 as part of the establishment of the national trade measurement system, and the </w:t>
      </w:r>
      <w:r w:rsidR="54C2C9E8" w:rsidRPr="002C10B5">
        <w:rPr>
          <w:color w:val="auto"/>
          <w:sz w:val="22"/>
          <w:szCs w:val="22"/>
        </w:rPr>
        <w:t>e</w:t>
      </w:r>
      <w:r w:rsidRPr="002C10B5">
        <w:rPr>
          <w:color w:val="auto"/>
          <w:sz w:val="22"/>
          <w:szCs w:val="22"/>
        </w:rPr>
        <w:t xml:space="preserve">mployee elects to continue their membership of that defined benefits scheme, the </w:t>
      </w:r>
      <w:r w:rsidR="527F642E" w:rsidRPr="002C10B5">
        <w:rPr>
          <w:color w:val="auto"/>
          <w:sz w:val="22"/>
          <w:szCs w:val="22"/>
        </w:rPr>
        <w:t>d</w:t>
      </w:r>
      <w:r w:rsidRPr="002C10B5">
        <w:rPr>
          <w:color w:val="auto"/>
          <w:sz w:val="22"/>
          <w:szCs w:val="22"/>
        </w:rPr>
        <w:t xml:space="preserve">epartment will contribute the employer contribution rate determined by the relevant defined benefits scheme. </w:t>
      </w:r>
    </w:p>
    <w:p w14:paraId="38E16CB7" w14:textId="29DCE19C" w:rsidR="009B59D2" w:rsidRPr="002C10B5" w:rsidRDefault="009B59D2" w:rsidP="009B59D2">
      <w:pPr>
        <w:pStyle w:val="Heading2"/>
      </w:pPr>
      <w:bookmarkStart w:id="120" w:name="_Toc150368897"/>
      <w:bookmarkStart w:id="121" w:name="_Toc152844125"/>
      <w:bookmarkStart w:id="122" w:name="_Toc158033381"/>
      <w:bookmarkEnd w:id="117"/>
      <w:r w:rsidRPr="002C10B5">
        <w:t xml:space="preserve">Salary </w:t>
      </w:r>
      <w:bookmarkEnd w:id="120"/>
      <w:r w:rsidR="003B6105" w:rsidRPr="002C10B5">
        <w:t>p</w:t>
      </w:r>
      <w:r w:rsidRPr="002C10B5">
        <w:t>ackaging</w:t>
      </w:r>
      <w:bookmarkEnd w:id="121"/>
      <w:bookmarkEnd w:id="122"/>
    </w:p>
    <w:p w14:paraId="497B7791" w14:textId="43574F56" w:rsidR="009B59D2" w:rsidRPr="002C10B5" w:rsidRDefault="3FEEF17C" w:rsidP="008445C3">
      <w:pPr>
        <w:pStyle w:val="ListParagraph"/>
        <w:numPr>
          <w:ilvl w:val="0"/>
          <w:numId w:val="11"/>
        </w:numPr>
        <w:ind w:left="357" w:hanging="357"/>
        <w:contextualSpacing w:val="0"/>
      </w:pPr>
      <w:r w:rsidRPr="002C10B5">
        <w:t>E</w:t>
      </w:r>
      <w:r w:rsidR="1947DDF3" w:rsidRPr="002C10B5">
        <w:t>mployees will have access to salary packaging on a salary sacrifice basis</w:t>
      </w:r>
      <w:r w:rsidR="4EC87D7E" w:rsidRPr="002C10B5">
        <w:t xml:space="preserve">. </w:t>
      </w:r>
      <w:r w:rsidR="1947DDF3" w:rsidRPr="002C10B5">
        <w:t xml:space="preserve">The arrangement must be cost neutral for the department, including any fees charged for the administration of the scheme and any </w:t>
      </w:r>
      <w:r w:rsidR="4831C3D0" w:rsidRPr="002C10B5">
        <w:t>f</w:t>
      </w:r>
      <w:r w:rsidR="1947DDF3" w:rsidRPr="002C10B5">
        <w:t xml:space="preserve">ringe </w:t>
      </w:r>
      <w:r w:rsidR="53078F36" w:rsidRPr="002C10B5">
        <w:t>b</w:t>
      </w:r>
      <w:r w:rsidR="1947DDF3" w:rsidRPr="002C10B5">
        <w:t xml:space="preserve">enefits </w:t>
      </w:r>
      <w:r w:rsidR="7E916C1F" w:rsidRPr="002C10B5">
        <w:t>t</w:t>
      </w:r>
      <w:r w:rsidR="1947DDF3" w:rsidRPr="002C10B5">
        <w:t xml:space="preserve">ax incurred </w:t>
      </w:r>
      <w:r w:rsidR="2089CB18" w:rsidRPr="002C10B5">
        <w:t>because of</w:t>
      </w:r>
      <w:r w:rsidR="1947DDF3" w:rsidRPr="002C10B5">
        <w:t xml:space="preserve"> the arrangement. </w:t>
      </w:r>
    </w:p>
    <w:p w14:paraId="3B6541C3" w14:textId="3E91749A" w:rsidR="009B59D2" w:rsidRPr="002C10B5" w:rsidRDefault="1947DDF3" w:rsidP="2020BECA">
      <w:pPr>
        <w:pStyle w:val="ListParagraph"/>
        <w:numPr>
          <w:ilvl w:val="0"/>
          <w:numId w:val="11"/>
        </w:numPr>
        <w:ind w:left="357" w:hanging="357"/>
      </w:pPr>
      <w:r w:rsidRPr="002C10B5">
        <w:t xml:space="preserve">The </w:t>
      </w:r>
      <w:r w:rsidR="620F4663" w:rsidRPr="002C10B5">
        <w:t>e</w:t>
      </w:r>
      <w:r w:rsidRPr="002C10B5">
        <w:t xml:space="preserve">mployee’s salary for all purposes including superannuation, severance and termination payment will be determined as if the salary packaging arrangement had not been </w:t>
      </w:r>
      <w:r w:rsidR="5FE610DB" w:rsidRPr="002C10B5">
        <w:t>entered into</w:t>
      </w:r>
      <w:r w:rsidRPr="002C10B5">
        <w:t>.</w:t>
      </w:r>
    </w:p>
    <w:p w14:paraId="1A919AEE" w14:textId="1CC746E1" w:rsidR="00D61D15" w:rsidRPr="002C10B5" w:rsidRDefault="6C942CC7" w:rsidP="00365763">
      <w:pPr>
        <w:pStyle w:val="Heading2"/>
        <w:rPr>
          <w:b w:val="0"/>
        </w:rPr>
      </w:pPr>
      <w:bookmarkStart w:id="123" w:name="_Toc150368898"/>
      <w:bookmarkStart w:id="124" w:name="_Toc152844126"/>
      <w:bookmarkStart w:id="125" w:name="_Toc158033382"/>
      <w:r w:rsidRPr="002C10B5">
        <w:t>Overpayments</w:t>
      </w:r>
      <w:bookmarkEnd w:id="118"/>
      <w:bookmarkEnd w:id="119"/>
      <w:bookmarkEnd w:id="123"/>
      <w:bookmarkEnd w:id="124"/>
      <w:bookmarkEnd w:id="125"/>
    </w:p>
    <w:p w14:paraId="52D6BAA5" w14:textId="0149FC43" w:rsidR="00686D66" w:rsidRPr="002C10B5" w:rsidRDefault="62A96288" w:rsidP="00686D66">
      <w:pPr>
        <w:pStyle w:val="ListParagraph"/>
        <w:numPr>
          <w:ilvl w:val="0"/>
          <w:numId w:val="11"/>
        </w:numPr>
        <w:contextualSpacing w:val="0"/>
        <w:rPr>
          <w:rFonts w:cstheme="minorHAnsi"/>
        </w:rPr>
      </w:pPr>
      <w:bookmarkStart w:id="126" w:name="_Ref158200782"/>
      <w:r w:rsidRPr="002C10B5">
        <w:t xml:space="preserve">An overpayment occurs if the </w:t>
      </w:r>
      <w:r w:rsidR="4358E096" w:rsidRPr="002C10B5">
        <w:t>Secretary</w:t>
      </w:r>
      <w:r w:rsidRPr="002C10B5">
        <w:t xml:space="preserve"> (or the </w:t>
      </w:r>
      <w:r w:rsidR="4358E096" w:rsidRPr="002C10B5">
        <w:t>department</w:t>
      </w:r>
      <w:r w:rsidRPr="002C10B5">
        <w:t>) provides an employee with an amount of money to which the employee was not entitled (including but not limited to salary, entitlements, allowances, travel payment and/or other amount payable under this agreement).</w:t>
      </w:r>
      <w:bookmarkEnd w:id="126"/>
    </w:p>
    <w:p w14:paraId="09BB55B9" w14:textId="77777777" w:rsidR="00686D66" w:rsidRPr="002C10B5" w:rsidRDefault="62A96288" w:rsidP="00686D66">
      <w:pPr>
        <w:pStyle w:val="ListParagraph"/>
        <w:numPr>
          <w:ilvl w:val="0"/>
          <w:numId w:val="11"/>
        </w:numPr>
        <w:contextualSpacing w:val="0"/>
        <w:rPr>
          <w:rFonts w:cstheme="minorHAnsi"/>
        </w:rPr>
      </w:pPr>
      <w:r w:rsidRPr="002C10B5">
        <w:t xml:space="preserve">Where the </w:t>
      </w:r>
      <w:r w:rsidR="4358E096" w:rsidRPr="002C10B5">
        <w:t xml:space="preserve">Secretary </w:t>
      </w:r>
      <w:r w:rsidRPr="002C10B5">
        <w:t xml:space="preserve">considers that an overpayment has occurred, the </w:t>
      </w:r>
      <w:r w:rsidR="4358E096" w:rsidRPr="002C10B5">
        <w:t xml:space="preserve">Secretary </w:t>
      </w:r>
      <w:r w:rsidRPr="002C10B5">
        <w:t>will provide the employee with notice in writing. The notice will provide details of the overpayment.</w:t>
      </w:r>
    </w:p>
    <w:p w14:paraId="6066C631" w14:textId="504670AC" w:rsidR="00D444A1" w:rsidRPr="002C10B5" w:rsidRDefault="3DEFB00E" w:rsidP="00686D66">
      <w:pPr>
        <w:pStyle w:val="ListParagraph"/>
        <w:numPr>
          <w:ilvl w:val="0"/>
          <w:numId w:val="11"/>
        </w:numPr>
        <w:contextualSpacing w:val="0"/>
        <w:rPr>
          <w:rFonts w:cstheme="minorHAnsi"/>
        </w:rPr>
      </w:pPr>
      <w:r w:rsidRPr="002C10B5">
        <w:t>If</w:t>
      </w:r>
      <w:r w:rsidR="62A96288" w:rsidRPr="002C10B5">
        <w:t xml:space="preserve"> an employee </w:t>
      </w:r>
      <w:r w:rsidRPr="002C10B5">
        <w:t xml:space="preserve">disagrees that there has been an overpayment including </w:t>
      </w:r>
      <w:r w:rsidR="62A96288" w:rsidRPr="002C10B5">
        <w:t xml:space="preserve">the amount of the overpayment, they will advise the </w:t>
      </w:r>
      <w:r w:rsidR="4358E096" w:rsidRPr="002C10B5">
        <w:t xml:space="preserve">Secretary </w:t>
      </w:r>
      <w:r w:rsidR="62A96288" w:rsidRPr="002C10B5">
        <w:t>in writing within 28 calendar days of receiving the notice. In this event, no further action will be taken until the employee’s response has been reviewed.</w:t>
      </w:r>
    </w:p>
    <w:p w14:paraId="61CE1F7D" w14:textId="7C9B43B9" w:rsidR="00D444A1" w:rsidRPr="002C10B5" w:rsidRDefault="62A96288" w:rsidP="00D444A1">
      <w:pPr>
        <w:pStyle w:val="ListParagraph"/>
        <w:numPr>
          <w:ilvl w:val="0"/>
          <w:numId w:val="11"/>
        </w:numPr>
        <w:contextualSpacing w:val="0"/>
        <w:rPr>
          <w:rFonts w:cstheme="minorHAnsi"/>
        </w:rPr>
      </w:pPr>
      <w:r w:rsidRPr="002C10B5">
        <w:t xml:space="preserve">If </w:t>
      </w:r>
      <w:r w:rsidR="3DEFB00E" w:rsidRPr="002C10B5">
        <w:t>after considering the employee’s response (if any), the Secretary confirms that an</w:t>
      </w:r>
      <w:r w:rsidR="008445C3" w:rsidRPr="002C10B5">
        <w:t xml:space="preserve"> </w:t>
      </w:r>
      <w:r w:rsidR="3DEFB00E" w:rsidRPr="002C10B5">
        <w:t xml:space="preserve">overpayment has occurred, </w:t>
      </w:r>
      <w:r w:rsidRPr="002C10B5">
        <w:t xml:space="preserve">the overpayment will be treated as a debt to the Commonwealth that must be repaid to the </w:t>
      </w:r>
      <w:r w:rsidR="765009A7" w:rsidRPr="002C10B5">
        <w:t>department</w:t>
      </w:r>
      <w:r w:rsidRPr="002C10B5">
        <w:t xml:space="preserve"> in full by the employee. </w:t>
      </w:r>
    </w:p>
    <w:p w14:paraId="18047B12" w14:textId="442F212A" w:rsidR="00DB3FF6" w:rsidRPr="002C10B5" w:rsidRDefault="774C40D2" w:rsidP="008445C3">
      <w:pPr>
        <w:pStyle w:val="ListParagraph"/>
        <w:numPr>
          <w:ilvl w:val="0"/>
          <w:numId w:val="11"/>
        </w:numPr>
        <w:ind w:left="357" w:hanging="357"/>
        <w:contextualSpacing w:val="0"/>
        <w:rPr>
          <w:sz w:val="24"/>
          <w:szCs w:val="24"/>
        </w:rPr>
      </w:pPr>
      <w:r w:rsidRPr="002C10B5">
        <w:t xml:space="preserve">The </w:t>
      </w:r>
      <w:r w:rsidR="3B76B338" w:rsidRPr="002C10B5">
        <w:t xml:space="preserve">Secretary </w:t>
      </w:r>
      <w:r w:rsidRPr="002C10B5">
        <w:t xml:space="preserve">and the employee will discuss a suitable recovery arrangement. A recovery arrangement will take into account the nature and amount of the debt, the </w:t>
      </w:r>
      <w:r w:rsidR="62A96288" w:rsidRPr="002C10B5">
        <w:t>employee’s</w:t>
      </w:r>
      <w:r w:rsidR="008445C3" w:rsidRPr="002C10B5">
        <w:t xml:space="preserve"> </w:t>
      </w:r>
      <w:r w:rsidR="62A96288" w:rsidRPr="002C10B5">
        <w:t>circumstances</w:t>
      </w:r>
      <w:r w:rsidRPr="002C10B5">
        <w:t xml:space="preserve"> and any potential hardship to the employee.</w:t>
      </w:r>
      <w:r w:rsidR="54881B7C" w:rsidRPr="002C10B5">
        <w:t xml:space="preserve"> The arrangement will be documented in writing. </w:t>
      </w:r>
    </w:p>
    <w:p w14:paraId="4D6B9F8A" w14:textId="22404229" w:rsidR="00D444A1" w:rsidRPr="002C10B5" w:rsidRDefault="62A96288" w:rsidP="00D444A1">
      <w:pPr>
        <w:pStyle w:val="ListParagraph"/>
        <w:numPr>
          <w:ilvl w:val="0"/>
          <w:numId w:val="11"/>
        </w:numPr>
        <w:contextualSpacing w:val="0"/>
        <w:rPr>
          <w:rFonts w:cstheme="minorHAnsi"/>
        </w:rPr>
      </w:pPr>
      <w:r w:rsidRPr="002C10B5">
        <w:t xml:space="preserve">The </w:t>
      </w:r>
      <w:r w:rsidR="36D0F711" w:rsidRPr="002C10B5">
        <w:t>department</w:t>
      </w:r>
      <w:r w:rsidRPr="002C10B5">
        <w:t xml:space="preserve"> and employee may agree to make</w:t>
      </w:r>
      <w:r w:rsidR="3DEFB00E" w:rsidRPr="002C10B5">
        <w:t xml:space="preserve"> a</w:t>
      </w:r>
      <w:r w:rsidRPr="002C10B5">
        <w:t xml:space="preserve"> deduction from final monies where there is an outstanding payment upon cessation of employment. </w:t>
      </w:r>
    </w:p>
    <w:p w14:paraId="34D4492D" w14:textId="77777777" w:rsidR="00D444A1" w:rsidRPr="002C10B5" w:rsidRDefault="62A96288" w:rsidP="00D444A1">
      <w:pPr>
        <w:pStyle w:val="ListParagraph"/>
        <w:numPr>
          <w:ilvl w:val="0"/>
          <w:numId w:val="11"/>
        </w:numPr>
        <w:contextualSpacing w:val="0"/>
        <w:rPr>
          <w:rFonts w:cstheme="minorHAnsi"/>
        </w:rPr>
      </w:pPr>
      <w:r w:rsidRPr="002C10B5">
        <w:t>Interest will not be charged on overpayments.</w:t>
      </w:r>
    </w:p>
    <w:p w14:paraId="650B65B1" w14:textId="0A93DBA7" w:rsidR="00D444A1" w:rsidRPr="002C10B5" w:rsidRDefault="18414F0E" w:rsidP="00C03FAD">
      <w:pPr>
        <w:pStyle w:val="ListParagraph"/>
        <w:numPr>
          <w:ilvl w:val="0"/>
          <w:numId w:val="11"/>
        </w:numPr>
        <w:ind w:left="357" w:hanging="357"/>
        <w:contextualSpacing w:val="0"/>
        <w:rPr>
          <w:rFonts w:cstheme="minorHAnsi"/>
        </w:rPr>
      </w:pPr>
      <w:r w:rsidRPr="002C10B5">
        <w:t>Nothing in</w:t>
      </w:r>
      <w:r w:rsidR="62A96288" w:rsidRPr="002C10B5">
        <w:t xml:space="preserve"> clause</w:t>
      </w:r>
      <w:r w:rsidRPr="002C10B5">
        <w:t xml:space="preserve"> </w:t>
      </w:r>
      <w:r w:rsidR="00E01EF0">
        <w:fldChar w:fldCharType="begin" w:fldLock="1"/>
      </w:r>
      <w:r w:rsidR="00E01EF0">
        <w:instrText xml:space="preserve"> REF _Ref158200782 \r \h </w:instrText>
      </w:r>
      <w:r w:rsidR="00E01EF0">
        <w:fldChar w:fldCharType="separate"/>
      </w:r>
      <w:r w:rsidR="00F42091">
        <w:t>46</w:t>
      </w:r>
      <w:r w:rsidR="00E01EF0">
        <w:fldChar w:fldCharType="end"/>
      </w:r>
      <w:r w:rsidR="51385BB3" w:rsidRPr="002C10B5">
        <w:t xml:space="preserve"> to </w:t>
      </w:r>
      <w:r w:rsidR="2960AD77" w:rsidRPr="002C10B5">
        <w:t>5</w:t>
      </w:r>
      <w:r w:rsidR="00DD55C4" w:rsidRPr="002C10B5">
        <w:t>2</w:t>
      </w:r>
      <w:r w:rsidR="504FEE48" w:rsidRPr="002C10B5">
        <w:t xml:space="preserve"> </w:t>
      </w:r>
      <w:r w:rsidR="000D211B" w:rsidRPr="002C10B5">
        <w:t xml:space="preserve">(inclusive) </w:t>
      </w:r>
      <w:r w:rsidR="62A96288" w:rsidRPr="002C10B5">
        <w:t>prevents:</w:t>
      </w:r>
    </w:p>
    <w:p w14:paraId="020A5202" w14:textId="29B66DD1" w:rsidR="00D444A1" w:rsidRPr="002C10B5" w:rsidRDefault="2F5313D8" w:rsidP="00012F3C">
      <w:pPr>
        <w:pStyle w:val="ListParagraph"/>
        <w:numPr>
          <w:ilvl w:val="1"/>
          <w:numId w:val="11"/>
        </w:numPr>
        <w:ind w:left="1417" w:hanging="992"/>
        <w:contextualSpacing w:val="0"/>
      </w:pPr>
      <w:r w:rsidRPr="002C10B5">
        <w:t xml:space="preserve">the </w:t>
      </w:r>
      <w:r w:rsidR="556D83BB" w:rsidRPr="002C10B5">
        <w:t>department</w:t>
      </w:r>
      <w:r w:rsidRPr="002C10B5">
        <w:t xml:space="preserve"> from pursuing recovery of the debt in accordance with an</w:t>
      </w:r>
      <w:r w:rsidR="003B57A2" w:rsidRPr="002C10B5">
        <w:t xml:space="preserve"> </w:t>
      </w:r>
      <w:r w:rsidRPr="002C10B5">
        <w:t xml:space="preserve">Accountable Authority Instruction issued under the </w:t>
      </w:r>
      <w:r w:rsidRPr="002C10B5">
        <w:rPr>
          <w:i/>
          <w:iCs/>
        </w:rPr>
        <w:t>Public Governance, Performance and Accountability Act 2013</w:t>
      </w:r>
      <w:r w:rsidR="0731F290" w:rsidRPr="002C10B5">
        <w:t>;</w:t>
      </w:r>
    </w:p>
    <w:p w14:paraId="60F8B598" w14:textId="4618295E" w:rsidR="00D444A1" w:rsidRPr="002C10B5" w:rsidRDefault="2F5313D8" w:rsidP="00012F3C">
      <w:pPr>
        <w:pStyle w:val="ListParagraph"/>
        <w:numPr>
          <w:ilvl w:val="1"/>
          <w:numId w:val="11"/>
        </w:numPr>
        <w:ind w:left="1417" w:hanging="992"/>
        <w:contextualSpacing w:val="0"/>
      </w:pPr>
      <w:r w:rsidRPr="002C10B5">
        <w:t xml:space="preserve">the </w:t>
      </w:r>
      <w:r w:rsidR="556D83BB" w:rsidRPr="002C10B5">
        <w:t xml:space="preserve">department </w:t>
      </w:r>
      <w:r w:rsidRPr="002C10B5">
        <w:t>from pursuing recovery of the debt through other available legal avenues</w:t>
      </w:r>
      <w:r w:rsidR="0731F290" w:rsidRPr="002C10B5">
        <w:t>;</w:t>
      </w:r>
      <w:r w:rsidRPr="002C10B5">
        <w:t xml:space="preserve"> </w:t>
      </w:r>
      <w:r w:rsidR="4AC4A220" w:rsidRPr="002C10B5">
        <w:t>or</w:t>
      </w:r>
    </w:p>
    <w:p w14:paraId="0BAFA848" w14:textId="71544B98" w:rsidR="007A7655" w:rsidRPr="002C10B5" w:rsidRDefault="43B5DA21" w:rsidP="003712E9">
      <w:pPr>
        <w:pStyle w:val="ListParagraph"/>
        <w:numPr>
          <w:ilvl w:val="1"/>
          <w:numId w:val="11"/>
        </w:numPr>
        <w:ind w:left="1418" w:hanging="993"/>
        <w:contextualSpacing w:val="0"/>
        <w:rPr>
          <w:rFonts w:cstheme="minorHAnsi"/>
        </w:rPr>
      </w:pPr>
      <w:r w:rsidRPr="002C10B5">
        <w:t xml:space="preserve">the employee or the </w:t>
      </w:r>
      <w:r w:rsidR="012D3549" w:rsidRPr="002C10B5">
        <w:t xml:space="preserve">department </w:t>
      </w:r>
      <w:r w:rsidR="6C942CC7" w:rsidRPr="002C10B5">
        <w:t xml:space="preserve">from seeking approval to waive the debt under the </w:t>
      </w:r>
      <w:r w:rsidR="00365763" w:rsidRPr="002C10B5">
        <w:tab/>
      </w:r>
      <w:r w:rsidR="6C942CC7" w:rsidRPr="002C10B5">
        <w:rPr>
          <w:i/>
          <w:iCs/>
        </w:rPr>
        <w:t>Public Governance, Performance and Accountability Act 2013</w:t>
      </w:r>
      <w:r w:rsidR="6C942CC7" w:rsidRPr="002C10B5">
        <w:t>.</w:t>
      </w:r>
    </w:p>
    <w:p w14:paraId="6CD799A3" w14:textId="4151229F" w:rsidR="00D61D15" w:rsidRPr="002C10B5" w:rsidRDefault="6C942CC7" w:rsidP="00365763">
      <w:pPr>
        <w:pStyle w:val="Heading2"/>
      </w:pPr>
      <w:bookmarkStart w:id="127" w:name="_Toc148017000"/>
      <w:bookmarkStart w:id="128" w:name="_Toc148017207"/>
      <w:bookmarkStart w:id="129" w:name="_Toc150368899"/>
      <w:bookmarkStart w:id="130" w:name="_Toc152844127"/>
      <w:bookmarkStart w:id="131" w:name="_Toc158033383"/>
      <w:r w:rsidRPr="002C10B5">
        <w:t>Supported wage system</w:t>
      </w:r>
      <w:bookmarkEnd w:id="127"/>
      <w:bookmarkEnd w:id="128"/>
      <w:bookmarkEnd w:id="129"/>
      <w:bookmarkEnd w:id="130"/>
      <w:bookmarkEnd w:id="131"/>
    </w:p>
    <w:p w14:paraId="46D10544" w14:textId="53A48417" w:rsidR="00365763" w:rsidRPr="002C10B5" w:rsidRDefault="62A96288" w:rsidP="00CE2EA4">
      <w:pPr>
        <w:pStyle w:val="ListParagraph"/>
        <w:numPr>
          <w:ilvl w:val="0"/>
          <w:numId w:val="11"/>
        </w:numPr>
        <w:spacing w:before="160"/>
        <w:ind w:left="357" w:hanging="357"/>
        <w:contextualSpacing w:val="0"/>
      </w:pPr>
      <w:r w:rsidRPr="002C10B5">
        <w:t>An employee</w:t>
      </w:r>
      <w:r w:rsidR="24C2793E" w:rsidRPr="002C10B5">
        <w:t xml:space="preserve"> can get </w:t>
      </w:r>
      <w:r w:rsidRPr="002C10B5">
        <w:t>a percentage of the relevant pay rate in line with their assessed capacity to do the work if they:</w:t>
      </w:r>
    </w:p>
    <w:p w14:paraId="20BF9A7A" w14:textId="6DF2C584" w:rsidR="00365763" w:rsidRPr="002C10B5" w:rsidRDefault="6C942CC7" w:rsidP="003712E9">
      <w:pPr>
        <w:pStyle w:val="ListParagraph"/>
        <w:numPr>
          <w:ilvl w:val="1"/>
          <w:numId w:val="11"/>
        </w:numPr>
        <w:ind w:left="1418" w:hanging="993"/>
        <w:contextualSpacing w:val="0"/>
        <w:rPr>
          <w:rFonts w:cstheme="minorHAnsi"/>
        </w:rPr>
      </w:pPr>
      <w:r w:rsidRPr="002C10B5">
        <w:t>have a disability</w:t>
      </w:r>
      <w:r w:rsidR="00D61D15" w:rsidRPr="002C10B5">
        <w:t>;</w:t>
      </w:r>
      <w:r w:rsidR="07E79EB7" w:rsidRPr="002C10B5">
        <w:t xml:space="preserve"> </w:t>
      </w:r>
    </w:p>
    <w:p w14:paraId="130F5A84" w14:textId="1CA40CAF" w:rsidR="00365763" w:rsidRPr="002C10B5" w:rsidRDefault="6C942CC7" w:rsidP="003712E9">
      <w:pPr>
        <w:pStyle w:val="ListParagraph"/>
        <w:numPr>
          <w:ilvl w:val="1"/>
          <w:numId w:val="11"/>
        </w:numPr>
        <w:ind w:left="1418" w:hanging="993"/>
        <w:contextualSpacing w:val="0"/>
      </w:pPr>
      <w:r w:rsidRPr="002C10B5">
        <w:t xml:space="preserve">meet the criteria for a </w:t>
      </w:r>
      <w:r w:rsidR="00A61298" w:rsidRPr="002C10B5">
        <w:t>D</w:t>
      </w:r>
      <w:r w:rsidRPr="002C10B5">
        <w:t xml:space="preserve">isability </w:t>
      </w:r>
      <w:r w:rsidR="00A61298" w:rsidRPr="002C10B5">
        <w:t>S</w:t>
      </w:r>
      <w:r w:rsidRPr="002C10B5">
        <w:t xml:space="preserve">upport </w:t>
      </w:r>
      <w:r w:rsidR="00D61D15" w:rsidRPr="002C10B5" w:rsidDel="6C942CC7">
        <w:t>P</w:t>
      </w:r>
      <w:r w:rsidRPr="002C10B5">
        <w:t>ension</w:t>
      </w:r>
      <w:r w:rsidR="00A7070A" w:rsidRPr="002C10B5">
        <w:t>;</w:t>
      </w:r>
      <w:r w:rsidR="07E79EB7" w:rsidRPr="002C10B5">
        <w:t xml:space="preserve"> and</w:t>
      </w:r>
    </w:p>
    <w:p w14:paraId="40539F5E" w14:textId="1AF062EA" w:rsidR="00D61D15" w:rsidRPr="002C10B5" w:rsidRDefault="6C942CC7" w:rsidP="003712E9">
      <w:pPr>
        <w:pStyle w:val="ListParagraph"/>
        <w:numPr>
          <w:ilvl w:val="1"/>
          <w:numId w:val="11"/>
        </w:numPr>
        <w:ind w:left="1418" w:hanging="993"/>
        <w:contextualSpacing w:val="0"/>
        <w:rPr>
          <w:rFonts w:cstheme="minorHAnsi"/>
        </w:rPr>
      </w:pPr>
      <w:r w:rsidRPr="002C10B5">
        <w:t xml:space="preserve">are unable to perform duties to the capacity required. </w:t>
      </w:r>
    </w:p>
    <w:p w14:paraId="3F7FB3EF" w14:textId="11208168" w:rsidR="00DD55C4" w:rsidRPr="002C10B5" w:rsidRDefault="62A96288" w:rsidP="00B30904">
      <w:pPr>
        <w:pStyle w:val="ListParagraph"/>
        <w:numPr>
          <w:ilvl w:val="0"/>
          <w:numId w:val="11"/>
        </w:numPr>
      </w:pPr>
      <w:r w:rsidRPr="002C10B5">
        <w:t xml:space="preserve">Specific conditions relating to the supported wage system are detailed in </w:t>
      </w:r>
      <w:r w:rsidR="00AF05E6">
        <w:fldChar w:fldCharType="begin" w:fldLock="1"/>
      </w:r>
      <w:r w:rsidR="00AF05E6">
        <w:instrText xml:space="preserve"> REF _Ref158202500 \h </w:instrText>
      </w:r>
      <w:r w:rsidR="00AF05E6">
        <w:fldChar w:fldCharType="separate"/>
      </w:r>
      <w:r w:rsidR="00F42091" w:rsidRPr="002C10B5">
        <w:t>Attachment B – Supported wage system</w:t>
      </w:r>
      <w:r w:rsidR="00AF05E6">
        <w:fldChar w:fldCharType="end"/>
      </w:r>
      <w:r w:rsidRPr="002C10B5">
        <w:t>.</w:t>
      </w:r>
      <w:r w:rsidR="00C27EA1">
        <w:t xml:space="preserve"> </w:t>
      </w:r>
      <w:bookmarkStart w:id="132" w:name="_Toc152844128"/>
      <w:bookmarkStart w:id="133" w:name="_Toc150368900"/>
    </w:p>
    <w:p w14:paraId="1816C4EA" w14:textId="77777777" w:rsidR="002B296B" w:rsidRPr="002C10B5" w:rsidRDefault="002B296B" w:rsidP="00F75087">
      <w:pPr>
        <w:pStyle w:val="Bodyoftext"/>
      </w:pPr>
    </w:p>
    <w:p w14:paraId="1486A7AC" w14:textId="77777777" w:rsidR="002B296B" w:rsidRPr="002C10B5" w:rsidRDefault="002B296B" w:rsidP="00F75087">
      <w:pPr>
        <w:pStyle w:val="Bodyoftext"/>
      </w:pPr>
    </w:p>
    <w:p w14:paraId="66FA85A8" w14:textId="77777777" w:rsidR="002B296B" w:rsidRPr="00F75087" w:rsidRDefault="002B296B" w:rsidP="00F75087">
      <w:pPr>
        <w:pStyle w:val="Bodyoftext"/>
      </w:pPr>
    </w:p>
    <w:p w14:paraId="35FC9AB8" w14:textId="3ED40617" w:rsidR="00650A79" w:rsidRPr="002C10B5" w:rsidRDefault="000B3B3E" w:rsidP="00B30904">
      <w:pPr>
        <w:pStyle w:val="Heading1"/>
      </w:pPr>
      <w:bookmarkStart w:id="134" w:name="_Toc158033384"/>
      <w:r w:rsidRPr="002C10B5">
        <w:t xml:space="preserve">Section 3: </w:t>
      </w:r>
      <w:r w:rsidR="00AA7C31" w:rsidRPr="002C10B5">
        <w:t>Allowances</w:t>
      </w:r>
      <w:bookmarkEnd w:id="132"/>
      <w:bookmarkEnd w:id="134"/>
    </w:p>
    <w:p w14:paraId="7D8C4D5D" w14:textId="7CBDB676" w:rsidR="00C0486C" w:rsidRPr="002C10B5" w:rsidRDefault="68B82CB5" w:rsidP="001C0F79">
      <w:pPr>
        <w:pStyle w:val="ListParagraph"/>
        <w:numPr>
          <w:ilvl w:val="0"/>
          <w:numId w:val="11"/>
        </w:numPr>
        <w:contextualSpacing w:val="0"/>
      </w:pPr>
      <w:bookmarkStart w:id="135" w:name="_Toc152845138"/>
      <w:bookmarkStart w:id="136" w:name="_Toc150368901"/>
      <w:bookmarkEnd w:id="133"/>
      <w:r w:rsidRPr="002C10B5">
        <w:t xml:space="preserve">Provisions relating to allowances and similar conditions are set out in this </w:t>
      </w:r>
      <w:r w:rsidR="0AC8D3FB" w:rsidRPr="002C10B5">
        <w:t>section</w:t>
      </w:r>
      <w:r w:rsidRPr="002C10B5">
        <w:t xml:space="preserve">. </w:t>
      </w:r>
      <w:bookmarkEnd w:id="135"/>
    </w:p>
    <w:p w14:paraId="36C865F4" w14:textId="4066CDAA" w:rsidR="005B2B9F" w:rsidRPr="002C10B5" w:rsidRDefault="24DF68D2" w:rsidP="00B30904">
      <w:pPr>
        <w:pStyle w:val="Heading2"/>
      </w:pPr>
      <w:bookmarkStart w:id="137" w:name="_Toc152844129"/>
      <w:bookmarkStart w:id="138" w:name="_Toc158033385"/>
      <w:r w:rsidRPr="002C10B5">
        <w:t>Higher duties</w:t>
      </w:r>
      <w:bookmarkEnd w:id="136"/>
      <w:r w:rsidR="3816A943" w:rsidRPr="002C10B5">
        <w:t xml:space="preserve"> allowance</w:t>
      </w:r>
      <w:bookmarkEnd w:id="137"/>
      <w:bookmarkEnd w:id="138"/>
    </w:p>
    <w:p w14:paraId="602CA03B" w14:textId="303B22CF" w:rsidR="00686D66" w:rsidRPr="002C10B5" w:rsidRDefault="76109D40" w:rsidP="00B83C56">
      <w:pPr>
        <w:pStyle w:val="ListParagraph"/>
        <w:numPr>
          <w:ilvl w:val="0"/>
          <w:numId w:val="11"/>
        </w:numPr>
        <w:contextualSpacing w:val="0"/>
        <w:rPr>
          <w:rFonts w:cstheme="minorHAnsi"/>
        </w:rPr>
      </w:pPr>
      <w:bookmarkStart w:id="139" w:name="_Ref158200834"/>
      <w:r w:rsidRPr="002C10B5">
        <w:t xml:space="preserve">Where a role needs to be filled for 2 or more working weeks, higher duties allowance will be paid to any </w:t>
      </w:r>
      <w:r w:rsidR="3DEFB00E" w:rsidRPr="002C10B5">
        <w:t xml:space="preserve">employee </w:t>
      </w:r>
      <w:r w:rsidRPr="002C10B5">
        <w:t>temporar</w:t>
      </w:r>
      <w:r w:rsidR="3DEFB00E" w:rsidRPr="002C10B5">
        <w:t xml:space="preserve">ily </w:t>
      </w:r>
      <w:r w:rsidRPr="002C10B5">
        <w:t>occup</w:t>
      </w:r>
      <w:r w:rsidR="3DEFB00E" w:rsidRPr="002C10B5">
        <w:t>ying</w:t>
      </w:r>
      <w:r w:rsidRPr="002C10B5">
        <w:t xml:space="preserve"> the role acting at a classification </w:t>
      </w:r>
      <w:r w:rsidR="3DEFB00E" w:rsidRPr="002C10B5">
        <w:t xml:space="preserve">level </w:t>
      </w:r>
      <w:r w:rsidRPr="002C10B5">
        <w:t xml:space="preserve">higher than their substantive </w:t>
      </w:r>
      <w:r w:rsidR="3DEFB00E" w:rsidRPr="002C10B5">
        <w:t>classification level</w:t>
      </w:r>
      <w:r w:rsidRPr="002C10B5">
        <w:t>.</w:t>
      </w:r>
      <w:bookmarkEnd w:id="139"/>
      <w:r w:rsidRPr="002C10B5">
        <w:t xml:space="preserve"> </w:t>
      </w:r>
    </w:p>
    <w:p w14:paraId="486D4D22" w14:textId="6419D19F" w:rsidR="005D6314" w:rsidRPr="002C10B5" w:rsidRDefault="007656A3" w:rsidP="007656A3">
      <w:pPr>
        <w:pStyle w:val="ListParagraph"/>
        <w:numPr>
          <w:ilvl w:val="0"/>
          <w:numId w:val="11"/>
        </w:numPr>
        <w:ind w:left="357" w:hanging="357"/>
        <w:contextualSpacing w:val="0"/>
      </w:pPr>
      <w:r w:rsidRPr="002C10B5">
        <w:t xml:space="preserve">Where an employee is expected to temporarily occupy a role acting at a higher classification for </w:t>
      </w:r>
      <w:r w:rsidR="671DDCA8" w:rsidRPr="002C10B5">
        <w:t xml:space="preserve">a continuous period of </w:t>
      </w:r>
      <w:r w:rsidR="034FD69E" w:rsidRPr="002C10B5">
        <w:t>2</w:t>
      </w:r>
      <w:r w:rsidR="671DDCA8" w:rsidRPr="002C10B5">
        <w:t xml:space="preserve"> weeks or more but </w:t>
      </w:r>
      <w:r w:rsidRPr="002C10B5">
        <w:t xml:space="preserve">this </w:t>
      </w:r>
      <w:r w:rsidR="671DDCA8" w:rsidRPr="002C10B5">
        <w:t xml:space="preserve">is not realised, higher duties allowance will be payable for the entire </w:t>
      </w:r>
      <w:r w:rsidRPr="002C10B5">
        <w:t xml:space="preserve">two week </w:t>
      </w:r>
      <w:r w:rsidR="671DDCA8" w:rsidRPr="002C10B5">
        <w:t xml:space="preserve">period. </w:t>
      </w:r>
    </w:p>
    <w:p w14:paraId="047B81A6" w14:textId="3D45D8A7" w:rsidR="00686D66" w:rsidRPr="002C10B5" w:rsidRDefault="76109D40" w:rsidP="00B83C56">
      <w:pPr>
        <w:pStyle w:val="ListParagraph"/>
        <w:numPr>
          <w:ilvl w:val="0"/>
          <w:numId w:val="11"/>
        </w:numPr>
        <w:contextualSpacing w:val="0"/>
        <w:rPr>
          <w:rFonts w:cstheme="minorHAnsi"/>
        </w:rPr>
      </w:pPr>
      <w:r w:rsidRPr="002C10B5">
        <w:t>Higher duties allowance will be equal to the difference between the employee</w:t>
      </w:r>
      <w:r w:rsidR="3DEFB00E" w:rsidRPr="002C10B5">
        <w:t>’</w:t>
      </w:r>
      <w:r w:rsidRPr="002C10B5">
        <w:t>s current salary and the salary that would be payable if they were promoted to the higher classification</w:t>
      </w:r>
      <w:r w:rsidR="3DEFB00E" w:rsidRPr="002C10B5">
        <w:t xml:space="preserve"> level</w:t>
      </w:r>
      <w:r w:rsidRPr="002C10B5">
        <w:t xml:space="preserve">, or </w:t>
      </w:r>
      <w:r w:rsidR="3DEFB00E" w:rsidRPr="002C10B5">
        <w:t xml:space="preserve">higher amount </w:t>
      </w:r>
      <w:r w:rsidRPr="002C10B5">
        <w:t xml:space="preserve">determined by the Secretary. </w:t>
      </w:r>
    </w:p>
    <w:p w14:paraId="00569D9F" w14:textId="52DC8082" w:rsidR="00686D66" w:rsidRPr="002C10B5" w:rsidRDefault="76109D40" w:rsidP="00B83C56">
      <w:pPr>
        <w:pStyle w:val="ListParagraph"/>
        <w:numPr>
          <w:ilvl w:val="0"/>
          <w:numId w:val="11"/>
        </w:numPr>
        <w:contextualSpacing w:val="0"/>
        <w:rPr>
          <w:rFonts w:cstheme="minorHAnsi"/>
        </w:rPr>
      </w:pPr>
      <w:r w:rsidRPr="002C10B5">
        <w:t xml:space="preserve">Where an employee is found to be eligible for salary progression at their acting </w:t>
      </w:r>
      <w:r w:rsidR="3DEFB00E" w:rsidRPr="002C10B5">
        <w:t xml:space="preserve">classification </w:t>
      </w:r>
      <w:r w:rsidRPr="002C10B5">
        <w:t>level they will receive an appropriate increase in the rate of higher duties allowance. The employee’s salary level will be retained for all future periods of acting regardless of elapsed time. </w:t>
      </w:r>
    </w:p>
    <w:p w14:paraId="3D1E3C86" w14:textId="6916C271" w:rsidR="00686D66" w:rsidRPr="002C10B5" w:rsidRDefault="76109D40" w:rsidP="00B83C56">
      <w:pPr>
        <w:pStyle w:val="ListParagraph"/>
        <w:numPr>
          <w:ilvl w:val="0"/>
          <w:numId w:val="11"/>
        </w:numPr>
        <w:contextualSpacing w:val="0"/>
        <w:rPr>
          <w:rFonts w:cstheme="minorHAnsi"/>
        </w:rPr>
      </w:pPr>
      <w:r w:rsidRPr="002C10B5">
        <w:t xml:space="preserve">Where an employee is assigned only part of the higher duties, the Secretary will determine the amount of allowance payable. </w:t>
      </w:r>
    </w:p>
    <w:p w14:paraId="6A51729C" w14:textId="5503DC74" w:rsidR="00686D66" w:rsidRPr="002C10B5" w:rsidRDefault="76109D40" w:rsidP="00B83C56">
      <w:pPr>
        <w:pStyle w:val="ListParagraph"/>
        <w:numPr>
          <w:ilvl w:val="0"/>
          <w:numId w:val="11"/>
        </w:numPr>
        <w:contextualSpacing w:val="0"/>
        <w:rPr>
          <w:rFonts w:cstheme="minorHAnsi"/>
        </w:rPr>
      </w:pPr>
      <w:r w:rsidRPr="002C10B5">
        <w:t xml:space="preserve">Higher duties allowance will be payable while an employee is acting at a higher classification </w:t>
      </w:r>
      <w:r w:rsidR="3DEFB00E" w:rsidRPr="002C10B5">
        <w:t xml:space="preserve">level </w:t>
      </w:r>
      <w:r w:rsidRPr="002C10B5">
        <w:t xml:space="preserve">as part of a job sharing arrangement where the duration of the arrangement is at least 2 working weeks. </w:t>
      </w:r>
    </w:p>
    <w:p w14:paraId="51A6B691" w14:textId="6A8719EC" w:rsidR="00686D66" w:rsidRPr="002C10B5" w:rsidRDefault="76109D40" w:rsidP="00B83C56">
      <w:pPr>
        <w:pStyle w:val="ListParagraph"/>
        <w:numPr>
          <w:ilvl w:val="0"/>
          <w:numId w:val="11"/>
        </w:numPr>
        <w:contextualSpacing w:val="0"/>
      </w:pPr>
      <w:r w:rsidRPr="002C10B5">
        <w:t xml:space="preserve">The Secretary may shorten the qualifying period for higher duties allowance on a case-by-case basis. </w:t>
      </w:r>
    </w:p>
    <w:p w14:paraId="453B9FBC" w14:textId="20E7469E" w:rsidR="005D6314" w:rsidRPr="002C10B5" w:rsidRDefault="007656A3" w:rsidP="002C0CBE">
      <w:pPr>
        <w:pStyle w:val="ListParagraph"/>
        <w:numPr>
          <w:ilvl w:val="0"/>
          <w:numId w:val="11"/>
        </w:numPr>
        <w:spacing w:before="240"/>
        <w:contextualSpacing w:val="0"/>
      </w:pPr>
      <w:r w:rsidRPr="002C10B5">
        <w:t xml:space="preserve">Where a role needs to be filled on a temporary basis </w:t>
      </w:r>
      <w:r w:rsidR="18657CF8" w:rsidRPr="002C10B5">
        <w:t>for a period of 12 months or more</w:t>
      </w:r>
      <w:r w:rsidRPr="002C10B5">
        <w:t>, the opportunity to act in that role</w:t>
      </w:r>
      <w:r w:rsidR="18657CF8" w:rsidRPr="002C10B5">
        <w:t xml:space="preserve"> may be subject to a merit selection process</w:t>
      </w:r>
      <w:r w:rsidR="6508863C" w:rsidRPr="002C10B5">
        <w:t>.</w:t>
      </w:r>
    </w:p>
    <w:p w14:paraId="49437B89" w14:textId="564C16CA" w:rsidR="007D3BFB" w:rsidRPr="002C10B5" w:rsidRDefault="007656A3" w:rsidP="005E59C3">
      <w:pPr>
        <w:pStyle w:val="ListParagraph"/>
        <w:numPr>
          <w:ilvl w:val="0"/>
          <w:numId w:val="11"/>
        </w:numPr>
        <w:contextualSpacing w:val="0"/>
        <w:rPr>
          <w:rFonts w:cstheme="minorHAnsi"/>
        </w:rPr>
      </w:pPr>
      <w:r w:rsidRPr="002C10B5">
        <w:t xml:space="preserve">For the purposes of clause </w:t>
      </w:r>
      <w:r w:rsidR="00E01EF0">
        <w:fldChar w:fldCharType="begin" w:fldLock="1"/>
      </w:r>
      <w:r w:rsidR="00E01EF0">
        <w:instrText xml:space="preserve"> REF _Ref158200834 \r \h </w:instrText>
      </w:r>
      <w:r w:rsidR="00E01EF0">
        <w:fldChar w:fldCharType="separate"/>
      </w:r>
      <w:r w:rsidR="00F42091">
        <w:t>57</w:t>
      </w:r>
      <w:r w:rsidR="00E01EF0">
        <w:fldChar w:fldCharType="end"/>
      </w:r>
      <w:r w:rsidRPr="002C10B5">
        <w:t xml:space="preserve">, the term ‘working week’ includes any public holidays. </w:t>
      </w:r>
    </w:p>
    <w:p w14:paraId="3CE71661" w14:textId="3A91F681" w:rsidR="007D3BFB" w:rsidRPr="002C10B5" w:rsidRDefault="007656A3" w:rsidP="00A25F64">
      <w:pPr>
        <w:pStyle w:val="ListParagraph"/>
        <w:numPr>
          <w:ilvl w:val="0"/>
          <w:numId w:val="11"/>
        </w:numPr>
        <w:ind w:left="357" w:hanging="357"/>
        <w:contextualSpacing w:val="0"/>
      </w:pPr>
      <w:r w:rsidRPr="002C10B5">
        <w:t xml:space="preserve">Where an employee </w:t>
      </w:r>
      <w:r w:rsidR="6508863C" w:rsidRPr="002C10B5">
        <w:t>act</w:t>
      </w:r>
      <w:r w:rsidRPr="002C10B5">
        <w:t>s at a higher classific</w:t>
      </w:r>
      <w:r w:rsidR="00455E8F" w:rsidRPr="002C10B5">
        <w:t>ation for an extended period,</w:t>
      </w:r>
      <w:r w:rsidR="3F3EEC88" w:rsidRPr="002C10B5">
        <w:t xml:space="preserve"> </w:t>
      </w:r>
      <w:r w:rsidR="6508863C" w:rsidRPr="002C10B5">
        <w:t xml:space="preserve">reasonable </w:t>
      </w:r>
      <w:r w:rsidR="1A28CAA4" w:rsidRPr="002C10B5">
        <w:t xml:space="preserve">annual </w:t>
      </w:r>
      <w:r w:rsidR="6508863C" w:rsidRPr="002C10B5">
        <w:t>leave may be taken</w:t>
      </w:r>
      <w:r w:rsidR="003B04A6" w:rsidRPr="002C10B5">
        <w:t xml:space="preserve"> by</w:t>
      </w:r>
      <w:r w:rsidR="6508863C" w:rsidRPr="002C10B5">
        <w:t xml:space="preserve"> and paid </w:t>
      </w:r>
      <w:r w:rsidR="00455E8F" w:rsidRPr="002C10B5">
        <w:t xml:space="preserve">to the employee </w:t>
      </w:r>
      <w:r w:rsidR="6508863C" w:rsidRPr="002C10B5">
        <w:t xml:space="preserve">at the same rate as the </w:t>
      </w:r>
      <w:r w:rsidR="295E290D" w:rsidRPr="002C10B5">
        <w:t>higher duties</w:t>
      </w:r>
      <w:r w:rsidR="6508863C" w:rsidRPr="002C10B5">
        <w:t xml:space="preserve"> allowance, regardless of whether someone else acts in that</w:t>
      </w:r>
      <w:r w:rsidR="5CEDB3B6" w:rsidRPr="002C10B5">
        <w:t xml:space="preserve"> position</w:t>
      </w:r>
      <w:r w:rsidR="6508863C" w:rsidRPr="002C10B5">
        <w:t xml:space="preserve"> for the period of leave taken.</w:t>
      </w:r>
    </w:p>
    <w:p w14:paraId="42565EFB" w14:textId="7615CAA8" w:rsidR="002C0CBE" w:rsidRPr="002C10B5" w:rsidRDefault="00455E8F" w:rsidP="002C0CBE">
      <w:pPr>
        <w:pStyle w:val="ListParagraph"/>
        <w:numPr>
          <w:ilvl w:val="0"/>
          <w:numId w:val="11"/>
        </w:numPr>
      </w:pPr>
      <w:r w:rsidRPr="002C10B5">
        <w:t>P</w:t>
      </w:r>
      <w:r w:rsidR="38AA8304" w:rsidRPr="002C10B5">
        <w:t>ublic-facing employees</w:t>
      </w:r>
      <w:r w:rsidRPr="002C10B5">
        <w:t xml:space="preserve"> in Questacon</w:t>
      </w:r>
      <w:r w:rsidR="38AA8304" w:rsidRPr="002C10B5">
        <w:t xml:space="preserve"> will receive higher duties allowances in respect of any period during which the</w:t>
      </w:r>
      <w:r w:rsidRPr="002C10B5">
        <w:t>y are</w:t>
      </w:r>
      <w:r w:rsidR="38AA8304" w:rsidRPr="002C10B5">
        <w:t xml:space="preserve"> assigned to</w:t>
      </w:r>
      <w:r w:rsidRPr="002C10B5">
        <w:t xml:space="preserve"> temporarily act at a classification level higher than their substantive classification level, irrespective of whether the role needs to be filled for 2 or more working weeks. </w:t>
      </w:r>
    </w:p>
    <w:p w14:paraId="01D7CB1F" w14:textId="77777777" w:rsidR="00742E51" w:rsidRPr="002C10B5" w:rsidRDefault="00742E51" w:rsidP="003F048A">
      <w:pPr>
        <w:pStyle w:val="Heading2"/>
      </w:pPr>
      <w:bookmarkStart w:id="140" w:name="_Toc152844130"/>
      <w:bookmarkStart w:id="141" w:name="_Toc158033386"/>
      <w:bookmarkStart w:id="142" w:name="_Toc148441775"/>
      <w:bookmarkStart w:id="143" w:name="_Toc437769477"/>
      <w:bookmarkStart w:id="144" w:name="_Toc149228264"/>
      <w:bookmarkStart w:id="145" w:name="_Toc149312413"/>
      <w:r w:rsidRPr="002C10B5">
        <w:t>Ministerial support allowance</w:t>
      </w:r>
      <w:bookmarkEnd w:id="140"/>
      <w:bookmarkEnd w:id="141"/>
      <w:r w:rsidRPr="002C10B5">
        <w:t xml:space="preserve"> </w:t>
      </w:r>
    </w:p>
    <w:p w14:paraId="7F48CC54" w14:textId="5DA5CBDC" w:rsidR="001F27A8" w:rsidRPr="002C10B5" w:rsidRDefault="137EFA6C" w:rsidP="002B296B">
      <w:pPr>
        <w:pStyle w:val="ListParagraph"/>
        <w:numPr>
          <w:ilvl w:val="0"/>
          <w:numId w:val="11"/>
        </w:numPr>
      </w:pPr>
      <w:r w:rsidRPr="002C10B5">
        <w:t xml:space="preserve">Where an </w:t>
      </w:r>
      <w:r w:rsidR="383B524B" w:rsidRPr="002C10B5">
        <w:t>e</w:t>
      </w:r>
      <w:r w:rsidRPr="002C10B5">
        <w:t xml:space="preserve">mployee is required to provide temporary relief support to employees of a </w:t>
      </w:r>
      <w:r w:rsidR="36C0B7A7" w:rsidRPr="002C10B5">
        <w:t>m</w:t>
      </w:r>
      <w:r w:rsidRPr="002C10B5">
        <w:t xml:space="preserve">inister, the </w:t>
      </w:r>
      <w:r w:rsidR="36C0B7A7" w:rsidRPr="002C10B5">
        <w:t>e</w:t>
      </w:r>
      <w:r w:rsidRPr="002C10B5">
        <w:t>mployee will be entitled to a paid allowance as set out</w:t>
      </w:r>
      <w:r w:rsidR="597CED4F" w:rsidRPr="002C10B5">
        <w:t xml:space="preserve"> in Table 1</w:t>
      </w:r>
      <w:r w:rsidRPr="002C10B5">
        <w:t xml:space="preserve">. </w:t>
      </w:r>
    </w:p>
    <w:p w14:paraId="65B90E0A" w14:textId="1BCC14DB" w:rsidR="00742E51" w:rsidRPr="002C10B5" w:rsidRDefault="00742E51" w:rsidP="00742E51">
      <w:pPr>
        <w:ind w:left="360"/>
        <w:rPr>
          <w:i/>
          <w:iCs/>
        </w:rPr>
      </w:pPr>
      <w:r w:rsidRPr="002C10B5">
        <w:rPr>
          <w:i/>
        </w:rPr>
        <w:t>Table 1:</w:t>
      </w:r>
      <w:r w:rsidRPr="002C10B5">
        <w:rPr>
          <w:i/>
          <w:iCs/>
        </w:rPr>
        <w:t xml:space="preserve"> Ministerial </w:t>
      </w:r>
      <w:r w:rsidR="00B079E9" w:rsidRPr="002C10B5">
        <w:rPr>
          <w:i/>
          <w:iCs/>
        </w:rPr>
        <w:t>s</w:t>
      </w:r>
      <w:r w:rsidRPr="002C10B5">
        <w:rPr>
          <w:i/>
          <w:iCs/>
        </w:rPr>
        <w:t xml:space="preserve">upport </w:t>
      </w:r>
      <w:r w:rsidR="00B079E9" w:rsidRPr="002C10B5">
        <w:rPr>
          <w:i/>
          <w:iCs/>
        </w:rPr>
        <w:t>a</w:t>
      </w:r>
      <w:r w:rsidRPr="002C10B5">
        <w:rPr>
          <w:i/>
          <w:iCs/>
        </w:rPr>
        <w:t>llowances</w:t>
      </w:r>
    </w:p>
    <w:tbl>
      <w:tblPr>
        <w:tblStyle w:val="TableGrid"/>
        <w:tblW w:w="4641" w:type="pct"/>
        <w:tblInd w:w="415" w:type="dxa"/>
        <w:tblLook w:val="04A0" w:firstRow="1" w:lastRow="0" w:firstColumn="1" w:lastColumn="0" w:noHBand="0" w:noVBand="1"/>
      </w:tblPr>
      <w:tblGrid>
        <w:gridCol w:w="3266"/>
        <w:gridCol w:w="1701"/>
        <w:gridCol w:w="1701"/>
        <w:gridCol w:w="1701"/>
      </w:tblGrid>
      <w:tr w:rsidR="002C10B5" w:rsidRPr="002C10B5" w14:paraId="34159851" w14:textId="77777777" w:rsidTr="001F27A8">
        <w:tc>
          <w:tcPr>
            <w:tcW w:w="1952" w:type="pct"/>
            <w:vAlign w:val="center"/>
          </w:tcPr>
          <w:p w14:paraId="398919B8" w14:textId="77777777" w:rsidR="00742E51" w:rsidRPr="002C10B5" w:rsidRDefault="00742E51" w:rsidP="001F27A8">
            <w:pPr>
              <w:shd w:val="clear" w:color="auto" w:fill="FFFFFF"/>
              <w:jc w:val="center"/>
              <w:rPr>
                <w:rFonts w:asciiTheme="minorHAnsi" w:hAnsiTheme="minorHAnsi" w:cstheme="minorHAnsi"/>
                <w:b/>
                <w:sz w:val="22"/>
                <w:szCs w:val="22"/>
              </w:rPr>
            </w:pPr>
            <w:r w:rsidRPr="002C10B5">
              <w:rPr>
                <w:rFonts w:asciiTheme="minorHAnsi" w:hAnsiTheme="minorHAnsi" w:cstheme="minorHAnsi"/>
                <w:b/>
                <w:sz w:val="22"/>
                <w:szCs w:val="22"/>
              </w:rPr>
              <w:t>Position</w:t>
            </w:r>
          </w:p>
        </w:tc>
        <w:tc>
          <w:tcPr>
            <w:tcW w:w="1016" w:type="pct"/>
            <w:vAlign w:val="center"/>
          </w:tcPr>
          <w:p w14:paraId="5BAC6E93" w14:textId="75AAF516" w:rsidR="00742E51" w:rsidRPr="002C10B5" w:rsidRDefault="00A85BB7" w:rsidP="001F27A8">
            <w:pPr>
              <w:shd w:val="clear" w:color="auto" w:fill="FFFFFF"/>
              <w:jc w:val="center"/>
              <w:rPr>
                <w:rFonts w:asciiTheme="minorHAnsi" w:hAnsiTheme="minorHAnsi" w:cstheme="minorHAnsi"/>
                <w:b/>
                <w:sz w:val="22"/>
                <w:szCs w:val="22"/>
              </w:rPr>
            </w:pPr>
            <w:r w:rsidRPr="002C10B5">
              <w:rPr>
                <w:rFonts w:asciiTheme="minorHAnsi" w:hAnsiTheme="minorHAnsi" w:cstheme="minorHAnsi"/>
                <w:b/>
                <w:sz w:val="22"/>
                <w:szCs w:val="22"/>
              </w:rPr>
              <w:t>Rate from commencement of the agreement</w:t>
            </w:r>
          </w:p>
        </w:tc>
        <w:tc>
          <w:tcPr>
            <w:tcW w:w="1016" w:type="pct"/>
            <w:vAlign w:val="center"/>
          </w:tcPr>
          <w:p w14:paraId="011AE93A" w14:textId="12CD9921" w:rsidR="00742E51" w:rsidRPr="002C10B5" w:rsidRDefault="00A85BB7" w:rsidP="001F27A8">
            <w:pPr>
              <w:shd w:val="clear" w:color="auto" w:fill="FFFFFF"/>
              <w:jc w:val="center"/>
              <w:rPr>
                <w:rFonts w:asciiTheme="minorHAnsi" w:hAnsiTheme="minorHAnsi" w:cstheme="minorHAnsi"/>
                <w:b/>
                <w:sz w:val="22"/>
                <w:szCs w:val="22"/>
              </w:rPr>
            </w:pPr>
            <w:r w:rsidRPr="002C10B5">
              <w:rPr>
                <w:rFonts w:asciiTheme="minorHAnsi" w:hAnsiTheme="minorHAnsi" w:cstheme="minorHAnsi"/>
                <w:b/>
                <w:sz w:val="22"/>
                <w:szCs w:val="22"/>
              </w:rPr>
              <w:t>Rate f</w:t>
            </w:r>
            <w:r w:rsidR="00992C69" w:rsidRPr="002C10B5">
              <w:rPr>
                <w:rFonts w:asciiTheme="minorHAnsi" w:hAnsiTheme="minorHAnsi" w:cstheme="minorHAnsi"/>
                <w:b/>
                <w:sz w:val="22"/>
                <w:szCs w:val="22"/>
              </w:rPr>
              <w:t>rom 13 March 2025</w:t>
            </w:r>
          </w:p>
        </w:tc>
        <w:tc>
          <w:tcPr>
            <w:tcW w:w="1016" w:type="pct"/>
            <w:vAlign w:val="center"/>
          </w:tcPr>
          <w:p w14:paraId="00721829" w14:textId="4C1064EE" w:rsidR="00742E51" w:rsidRPr="002C10B5" w:rsidRDefault="00A85BB7" w:rsidP="001F27A8">
            <w:pPr>
              <w:shd w:val="clear" w:color="auto" w:fill="FFFFFF"/>
              <w:jc w:val="center"/>
              <w:rPr>
                <w:rFonts w:asciiTheme="minorHAnsi" w:hAnsiTheme="minorHAnsi" w:cstheme="minorHAnsi"/>
                <w:b/>
                <w:sz w:val="22"/>
                <w:szCs w:val="22"/>
              </w:rPr>
            </w:pPr>
            <w:r w:rsidRPr="002C10B5">
              <w:rPr>
                <w:rFonts w:asciiTheme="minorHAnsi" w:hAnsiTheme="minorHAnsi" w:cstheme="minorHAnsi"/>
                <w:b/>
                <w:sz w:val="22"/>
                <w:szCs w:val="22"/>
              </w:rPr>
              <w:t xml:space="preserve">Rate </w:t>
            </w:r>
            <w:r w:rsidR="00A42D40" w:rsidRPr="002C10B5">
              <w:rPr>
                <w:rFonts w:asciiTheme="minorHAnsi" w:hAnsiTheme="minorHAnsi" w:cstheme="minorHAnsi"/>
                <w:b/>
                <w:sz w:val="22"/>
                <w:szCs w:val="22"/>
              </w:rPr>
              <w:t xml:space="preserve">from </w:t>
            </w:r>
            <w:r w:rsidR="00992C69" w:rsidRPr="002C10B5">
              <w:rPr>
                <w:rFonts w:asciiTheme="minorHAnsi" w:hAnsiTheme="minorHAnsi" w:cstheme="minorHAnsi"/>
                <w:b/>
                <w:sz w:val="22"/>
                <w:szCs w:val="22"/>
              </w:rPr>
              <w:t>12 March 2026</w:t>
            </w:r>
          </w:p>
        </w:tc>
      </w:tr>
      <w:tr w:rsidR="002C10B5" w:rsidRPr="002C10B5" w14:paraId="730BD4FB" w14:textId="77777777" w:rsidTr="001F27A8">
        <w:tc>
          <w:tcPr>
            <w:tcW w:w="1952" w:type="pct"/>
          </w:tcPr>
          <w:p w14:paraId="3B811BFA" w14:textId="2947013C" w:rsidR="00742E51" w:rsidRPr="002C10B5" w:rsidRDefault="00742E51" w:rsidP="00742E51">
            <w:pPr>
              <w:shd w:val="clear" w:color="auto" w:fill="FFFFFF"/>
              <w:rPr>
                <w:rFonts w:asciiTheme="minorHAnsi" w:hAnsiTheme="minorHAnsi" w:cstheme="minorHAnsi"/>
                <w:bCs/>
                <w:sz w:val="22"/>
                <w:szCs w:val="22"/>
              </w:rPr>
            </w:pPr>
            <w:r w:rsidRPr="002C10B5">
              <w:rPr>
                <w:rFonts w:asciiTheme="minorHAnsi" w:hAnsiTheme="minorHAnsi" w:cstheme="minorHAnsi"/>
                <w:bCs/>
                <w:sz w:val="22"/>
                <w:szCs w:val="22"/>
              </w:rPr>
              <w:t xml:space="preserve">Senior </w:t>
            </w:r>
            <w:r w:rsidR="00B079E9" w:rsidRPr="002C10B5">
              <w:rPr>
                <w:rFonts w:asciiTheme="minorHAnsi" w:hAnsiTheme="minorHAnsi" w:cstheme="minorHAnsi"/>
                <w:bCs/>
                <w:sz w:val="22"/>
                <w:szCs w:val="22"/>
              </w:rPr>
              <w:t>s</w:t>
            </w:r>
            <w:r w:rsidRPr="002C10B5">
              <w:rPr>
                <w:rFonts w:asciiTheme="minorHAnsi" w:hAnsiTheme="minorHAnsi" w:cstheme="minorHAnsi"/>
                <w:bCs/>
                <w:sz w:val="22"/>
                <w:szCs w:val="22"/>
              </w:rPr>
              <w:t>taff</w:t>
            </w:r>
          </w:p>
        </w:tc>
        <w:tc>
          <w:tcPr>
            <w:tcW w:w="1016" w:type="pct"/>
          </w:tcPr>
          <w:p w14:paraId="631B0805" w14:textId="55D92F7A" w:rsidR="00742E51" w:rsidRPr="002C10B5" w:rsidRDefault="00742E51" w:rsidP="00742E51">
            <w:pPr>
              <w:shd w:val="clear" w:color="auto" w:fill="FFFFFF"/>
              <w:jc w:val="center"/>
              <w:rPr>
                <w:rFonts w:asciiTheme="minorHAnsi" w:hAnsiTheme="minorHAnsi" w:cstheme="minorHAnsi"/>
                <w:bCs/>
                <w:sz w:val="22"/>
                <w:szCs w:val="22"/>
              </w:rPr>
            </w:pPr>
            <w:r w:rsidRPr="002C10B5">
              <w:rPr>
                <w:rFonts w:asciiTheme="minorHAnsi" w:hAnsiTheme="minorHAnsi" w:cstheme="minorHAnsi"/>
                <w:bCs/>
                <w:sz w:val="22"/>
                <w:szCs w:val="22"/>
              </w:rPr>
              <w:t>$134.90</w:t>
            </w:r>
            <w:r w:rsidR="001322F2" w:rsidRPr="002C10B5">
              <w:rPr>
                <w:rFonts w:asciiTheme="minorHAnsi" w:hAnsiTheme="minorHAnsi" w:cstheme="minorHAnsi"/>
                <w:bCs/>
                <w:sz w:val="22"/>
                <w:szCs w:val="22"/>
              </w:rPr>
              <w:t xml:space="preserve"> per day</w:t>
            </w:r>
          </w:p>
        </w:tc>
        <w:tc>
          <w:tcPr>
            <w:tcW w:w="1016" w:type="pct"/>
          </w:tcPr>
          <w:p w14:paraId="1F0F80D5" w14:textId="270FC94B" w:rsidR="00742E51" w:rsidRPr="002C10B5" w:rsidRDefault="00742E51" w:rsidP="00742E51">
            <w:pPr>
              <w:shd w:val="clear" w:color="auto" w:fill="FFFFFF"/>
              <w:jc w:val="center"/>
              <w:rPr>
                <w:rFonts w:asciiTheme="minorHAnsi" w:hAnsiTheme="minorHAnsi" w:cstheme="minorHAnsi"/>
                <w:bCs/>
                <w:sz w:val="22"/>
                <w:szCs w:val="22"/>
              </w:rPr>
            </w:pPr>
            <w:r w:rsidRPr="002C10B5">
              <w:rPr>
                <w:rFonts w:asciiTheme="minorHAnsi" w:hAnsiTheme="minorHAnsi" w:cstheme="minorHAnsi"/>
                <w:bCs/>
                <w:sz w:val="22"/>
                <w:szCs w:val="22"/>
              </w:rPr>
              <w:t>$140.0</w:t>
            </w:r>
            <w:r w:rsidR="00D06177" w:rsidRPr="002C10B5">
              <w:rPr>
                <w:rFonts w:asciiTheme="minorHAnsi" w:hAnsiTheme="minorHAnsi" w:cstheme="minorHAnsi"/>
                <w:bCs/>
                <w:sz w:val="22"/>
                <w:szCs w:val="22"/>
              </w:rPr>
              <w:t>3</w:t>
            </w:r>
            <w:r w:rsidR="001322F2" w:rsidRPr="002C10B5">
              <w:rPr>
                <w:rFonts w:asciiTheme="minorHAnsi" w:hAnsiTheme="minorHAnsi" w:cstheme="minorHAnsi"/>
                <w:bCs/>
                <w:sz w:val="22"/>
                <w:szCs w:val="22"/>
              </w:rPr>
              <w:t xml:space="preserve"> per day</w:t>
            </w:r>
          </w:p>
        </w:tc>
        <w:tc>
          <w:tcPr>
            <w:tcW w:w="1016" w:type="pct"/>
          </w:tcPr>
          <w:p w14:paraId="30CE3D20" w14:textId="5014BFD0" w:rsidR="00742E51" w:rsidRPr="002C10B5" w:rsidRDefault="00742E51" w:rsidP="00742E51">
            <w:pPr>
              <w:shd w:val="clear" w:color="auto" w:fill="FFFFFF"/>
              <w:jc w:val="center"/>
              <w:rPr>
                <w:rFonts w:asciiTheme="minorHAnsi" w:hAnsiTheme="minorHAnsi" w:cstheme="minorHAnsi"/>
                <w:bCs/>
                <w:sz w:val="22"/>
                <w:szCs w:val="22"/>
              </w:rPr>
            </w:pPr>
            <w:r w:rsidRPr="002C10B5">
              <w:rPr>
                <w:rFonts w:asciiTheme="minorHAnsi" w:hAnsiTheme="minorHAnsi" w:cstheme="minorHAnsi"/>
                <w:bCs/>
                <w:sz w:val="22"/>
                <w:szCs w:val="22"/>
              </w:rPr>
              <w:t>$144.79</w:t>
            </w:r>
            <w:r w:rsidR="001322F2" w:rsidRPr="002C10B5">
              <w:rPr>
                <w:rFonts w:asciiTheme="minorHAnsi" w:hAnsiTheme="minorHAnsi" w:cstheme="minorHAnsi"/>
                <w:bCs/>
                <w:sz w:val="22"/>
                <w:szCs w:val="22"/>
              </w:rPr>
              <w:t xml:space="preserve"> per day</w:t>
            </w:r>
          </w:p>
        </w:tc>
      </w:tr>
      <w:tr w:rsidR="002C10B5" w:rsidRPr="002C10B5" w14:paraId="34D88A3D" w14:textId="77777777" w:rsidTr="001F27A8">
        <w:tc>
          <w:tcPr>
            <w:tcW w:w="1952" w:type="pct"/>
          </w:tcPr>
          <w:p w14:paraId="3CCD9D0C" w14:textId="77777777" w:rsidR="001F27A8" w:rsidRPr="002C10B5" w:rsidRDefault="00742E51" w:rsidP="001F27A8">
            <w:pPr>
              <w:pStyle w:val="ListParagraph"/>
              <w:numPr>
                <w:ilvl w:val="0"/>
                <w:numId w:val="49"/>
              </w:numPr>
              <w:shd w:val="clear" w:color="auto" w:fill="FFFFFF"/>
              <w:rPr>
                <w:rFonts w:asciiTheme="minorHAnsi" w:hAnsiTheme="minorHAnsi" w:cstheme="minorHAnsi"/>
                <w:bCs/>
                <w:sz w:val="22"/>
                <w:szCs w:val="22"/>
              </w:rPr>
            </w:pPr>
            <w:r w:rsidRPr="002C10B5">
              <w:rPr>
                <w:rFonts w:asciiTheme="minorHAnsi" w:hAnsiTheme="minorHAnsi" w:cstheme="minorHAnsi"/>
                <w:bCs/>
                <w:sz w:val="22"/>
                <w:szCs w:val="22"/>
              </w:rPr>
              <w:t>Adviser</w:t>
            </w:r>
          </w:p>
          <w:p w14:paraId="2F9A8995" w14:textId="77777777" w:rsidR="001F27A8" w:rsidRPr="002C10B5" w:rsidRDefault="001F27A8" w:rsidP="001F27A8">
            <w:pPr>
              <w:pStyle w:val="ListParagraph"/>
              <w:numPr>
                <w:ilvl w:val="0"/>
                <w:numId w:val="49"/>
              </w:numPr>
              <w:shd w:val="clear" w:color="auto" w:fill="FFFFFF"/>
              <w:rPr>
                <w:rFonts w:asciiTheme="minorHAnsi" w:hAnsiTheme="minorHAnsi" w:cstheme="minorHAnsi"/>
                <w:bCs/>
                <w:sz w:val="22"/>
                <w:szCs w:val="22"/>
              </w:rPr>
            </w:pPr>
            <w:r w:rsidRPr="002C10B5">
              <w:rPr>
                <w:rFonts w:asciiTheme="minorHAnsi" w:hAnsiTheme="minorHAnsi" w:cstheme="minorHAnsi"/>
                <w:bCs/>
                <w:sz w:val="22"/>
                <w:szCs w:val="22"/>
              </w:rPr>
              <w:t>M</w:t>
            </w:r>
            <w:r w:rsidR="00742E51" w:rsidRPr="002C10B5">
              <w:rPr>
                <w:rFonts w:asciiTheme="minorHAnsi" w:hAnsiTheme="minorHAnsi" w:cstheme="minorHAnsi"/>
                <w:bCs/>
                <w:sz w:val="22"/>
                <w:szCs w:val="22"/>
              </w:rPr>
              <w:t>edia adviser</w:t>
            </w:r>
          </w:p>
          <w:p w14:paraId="27F691A7" w14:textId="569CEA93" w:rsidR="00742E51" w:rsidRPr="002C10B5" w:rsidRDefault="001F27A8" w:rsidP="001F27A8">
            <w:pPr>
              <w:pStyle w:val="ListParagraph"/>
              <w:numPr>
                <w:ilvl w:val="0"/>
                <w:numId w:val="49"/>
              </w:numPr>
              <w:shd w:val="clear" w:color="auto" w:fill="FFFFFF"/>
              <w:rPr>
                <w:rFonts w:asciiTheme="minorHAnsi" w:hAnsiTheme="minorHAnsi" w:cstheme="minorHAnsi"/>
                <w:bCs/>
                <w:sz w:val="22"/>
                <w:szCs w:val="22"/>
              </w:rPr>
            </w:pPr>
            <w:r w:rsidRPr="002C10B5">
              <w:rPr>
                <w:rFonts w:asciiTheme="minorHAnsi" w:hAnsiTheme="minorHAnsi" w:cstheme="minorHAnsi"/>
                <w:bCs/>
                <w:sz w:val="22"/>
                <w:szCs w:val="22"/>
              </w:rPr>
              <w:t>A</w:t>
            </w:r>
            <w:r w:rsidR="00742E51" w:rsidRPr="002C10B5">
              <w:rPr>
                <w:rFonts w:asciiTheme="minorHAnsi" w:hAnsiTheme="minorHAnsi" w:cstheme="minorHAnsi"/>
                <w:bCs/>
                <w:sz w:val="22"/>
                <w:szCs w:val="22"/>
              </w:rPr>
              <w:t>ssistant adviser</w:t>
            </w:r>
          </w:p>
        </w:tc>
        <w:tc>
          <w:tcPr>
            <w:tcW w:w="1016" w:type="pct"/>
          </w:tcPr>
          <w:p w14:paraId="393E7FDF" w14:textId="242A24F6" w:rsidR="00742E51" w:rsidRPr="002C10B5" w:rsidRDefault="00742E51" w:rsidP="00742E51">
            <w:pPr>
              <w:shd w:val="clear" w:color="auto" w:fill="FFFFFF"/>
              <w:jc w:val="center"/>
              <w:rPr>
                <w:rFonts w:asciiTheme="minorHAnsi" w:hAnsiTheme="minorHAnsi" w:cstheme="minorHAnsi"/>
                <w:bCs/>
                <w:sz w:val="22"/>
                <w:szCs w:val="22"/>
              </w:rPr>
            </w:pPr>
            <w:r w:rsidRPr="002C10B5">
              <w:rPr>
                <w:rFonts w:asciiTheme="minorHAnsi" w:hAnsiTheme="minorHAnsi" w:cstheme="minorHAnsi"/>
                <w:bCs/>
                <w:sz w:val="22"/>
                <w:szCs w:val="22"/>
              </w:rPr>
              <w:t>$122.63</w:t>
            </w:r>
            <w:r w:rsidR="001322F2" w:rsidRPr="002C10B5">
              <w:rPr>
                <w:rFonts w:asciiTheme="minorHAnsi" w:hAnsiTheme="minorHAnsi" w:cstheme="minorHAnsi"/>
                <w:bCs/>
                <w:sz w:val="22"/>
                <w:szCs w:val="22"/>
              </w:rPr>
              <w:t xml:space="preserve"> per day</w:t>
            </w:r>
          </w:p>
        </w:tc>
        <w:tc>
          <w:tcPr>
            <w:tcW w:w="1016" w:type="pct"/>
          </w:tcPr>
          <w:p w14:paraId="2DBC5D70" w14:textId="55733392" w:rsidR="00742E51" w:rsidRPr="002C10B5" w:rsidRDefault="00742E51" w:rsidP="00742E51">
            <w:pPr>
              <w:shd w:val="clear" w:color="auto" w:fill="FFFFFF"/>
              <w:jc w:val="center"/>
              <w:rPr>
                <w:rFonts w:asciiTheme="minorHAnsi" w:hAnsiTheme="minorHAnsi" w:cstheme="minorHAnsi"/>
                <w:bCs/>
                <w:sz w:val="22"/>
                <w:szCs w:val="22"/>
              </w:rPr>
            </w:pPr>
            <w:r w:rsidRPr="002C10B5">
              <w:rPr>
                <w:rFonts w:asciiTheme="minorHAnsi" w:hAnsiTheme="minorHAnsi" w:cstheme="minorHAnsi"/>
                <w:bCs/>
                <w:sz w:val="22"/>
                <w:szCs w:val="22"/>
              </w:rPr>
              <w:t>$127.29</w:t>
            </w:r>
            <w:r w:rsidR="001322F2" w:rsidRPr="002C10B5">
              <w:rPr>
                <w:rFonts w:asciiTheme="minorHAnsi" w:hAnsiTheme="minorHAnsi" w:cstheme="minorHAnsi"/>
                <w:bCs/>
                <w:sz w:val="22"/>
                <w:szCs w:val="22"/>
              </w:rPr>
              <w:t xml:space="preserve"> per day</w:t>
            </w:r>
          </w:p>
        </w:tc>
        <w:tc>
          <w:tcPr>
            <w:tcW w:w="1016" w:type="pct"/>
          </w:tcPr>
          <w:p w14:paraId="2E5959D8" w14:textId="23AA08D5" w:rsidR="00742E51" w:rsidRPr="002C10B5" w:rsidRDefault="00742E51" w:rsidP="00742E51">
            <w:pPr>
              <w:shd w:val="clear" w:color="auto" w:fill="FFFFFF"/>
              <w:jc w:val="center"/>
              <w:rPr>
                <w:rFonts w:asciiTheme="minorHAnsi" w:hAnsiTheme="minorHAnsi" w:cstheme="minorHAnsi"/>
                <w:bCs/>
                <w:sz w:val="22"/>
                <w:szCs w:val="22"/>
              </w:rPr>
            </w:pPr>
            <w:r w:rsidRPr="002C10B5">
              <w:rPr>
                <w:rFonts w:asciiTheme="minorHAnsi" w:hAnsiTheme="minorHAnsi" w:cstheme="minorHAnsi"/>
                <w:bCs/>
                <w:sz w:val="22"/>
                <w:szCs w:val="22"/>
              </w:rPr>
              <w:t>$131.6</w:t>
            </w:r>
            <w:r w:rsidR="00D06177" w:rsidRPr="002C10B5">
              <w:rPr>
                <w:rFonts w:asciiTheme="minorHAnsi" w:hAnsiTheme="minorHAnsi" w:cstheme="minorHAnsi"/>
                <w:bCs/>
                <w:sz w:val="22"/>
                <w:szCs w:val="22"/>
              </w:rPr>
              <w:t>2</w:t>
            </w:r>
            <w:r w:rsidR="001322F2" w:rsidRPr="002C10B5">
              <w:rPr>
                <w:rFonts w:asciiTheme="minorHAnsi" w:hAnsiTheme="minorHAnsi" w:cstheme="minorHAnsi"/>
                <w:bCs/>
                <w:sz w:val="22"/>
                <w:szCs w:val="22"/>
              </w:rPr>
              <w:t xml:space="preserve"> per day</w:t>
            </w:r>
          </w:p>
        </w:tc>
      </w:tr>
      <w:tr w:rsidR="001F27A8" w:rsidRPr="002C10B5" w14:paraId="6F813EA0" w14:textId="77777777" w:rsidTr="001F27A8">
        <w:tc>
          <w:tcPr>
            <w:tcW w:w="1952" w:type="pct"/>
          </w:tcPr>
          <w:p w14:paraId="30DA39D7" w14:textId="77777777" w:rsidR="001F27A8" w:rsidRPr="002C10B5" w:rsidRDefault="5197F03E" w:rsidP="001F27A8">
            <w:pPr>
              <w:pStyle w:val="ListParagraph"/>
              <w:numPr>
                <w:ilvl w:val="0"/>
                <w:numId w:val="49"/>
              </w:numPr>
              <w:shd w:val="clear" w:color="auto" w:fill="FFFFFF" w:themeFill="background1"/>
              <w:rPr>
                <w:rFonts w:asciiTheme="minorHAnsi" w:hAnsiTheme="minorHAnsi" w:cstheme="minorHAnsi"/>
                <w:bCs/>
                <w:sz w:val="22"/>
                <w:szCs w:val="22"/>
              </w:rPr>
            </w:pPr>
            <w:r w:rsidRPr="002C10B5">
              <w:rPr>
                <w:rFonts w:asciiTheme="minorHAnsi" w:hAnsiTheme="minorHAnsi" w:cstheme="minorHAnsi"/>
                <w:bCs/>
                <w:sz w:val="22"/>
                <w:szCs w:val="22"/>
              </w:rPr>
              <w:t>Executive assistance</w:t>
            </w:r>
          </w:p>
          <w:p w14:paraId="426D69DE" w14:textId="77777777" w:rsidR="001F27A8" w:rsidRPr="002C10B5" w:rsidRDefault="001F27A8" w:rsidP="001F27A8">
            <w:pPr>
              <w:pStyle w:val="ListParagraph"/>
              <w:numPr>
                <w:ilvl w:val="0"/>
                <w:numId w:val="49"/>
              </w:numPr>
              <w:shd w:val="clear" w:color="auto" w:fill="FFFFFF" w:themeFill="background1"/>
              <w:rPr>
                <w:rFonts w:asciiTheme="minorHAnsi" w:hAnsiTheme="minorHAnsi" w:cstheme="minorHAnsi"/>
                <w:bCs/>
                <w:sz w:val="22"/>
                <w:szCs w:val="22"/>
              </w:rPr>
            </w:pPr>
            <w:r w:rsidRPr="002C10B5">
              <w:rPr>
                <w:rFonts w:asciiTheme="minorHAnsi" w:hAnsiTheme="minorHAnsi" w:cstheme="minorHAnsi"/>
                <w:bCs/>
                <w:sz w:val="22"/>
                <w:szCs w:val="22"/>
              </w:rPr>
              <w:t>O</w:t>
            </w:r>
            <w:r w:rsidR="5197F03E" w:rsidRPr="002C10B5">
              <w:rPr>
                <w:rFonts w:asciiTheme="minorHAnsi" w:hAnsiTheme="minorHAnsi" w:cstheme="minorHAnsi"/>
                <w:bCs/>
                <w:sz w:val="22"/>
                <w:szCs w:val="22"/>
              </w:rPr>
              <w:t>ffice manager</w:t>
            </w:r>
          </w:p>
          <w:p w14:paraId="723C06AC" w14:textId="5957A2F1" w:rsidR="00742E51" w:rsidRPr="002C10B5" w:rsidRDefault="001F27A8" w:rsidP="001F27A8">
            <w:pPr>
              <w:pStyle w:val="ListParagraph"/>
              <w:numPr>
                <w:ilvl w:val="0"/>
                <w:numId w:val="49"/>
              </w:numPr>
              <w:shd w:val="clear" w:color="auto" w:fill="FFFFFF" w:themeFill="background1"/>
              <w:rPr>
                <w:rFonts w:asciiTheme="minorHAnsi" w:hAnsiTheme="minorHAnsi" w:cstheme="minorHAnsi"/>
                <w:bCs/>
                <w:sz w:val="22"/>
                <w:szCs w:val="22"/>
              </w:rPr>
            </w:pPr>
            <w:r w:rsidRPr="002C10B5">
              <w:rPr>
                <w:rFonts w:asciiTheme="minorHAnsi" w:hAnsiTheme="minorHAnsi" w:cstheme="minorHAnsi"/>
                <w:bCs/>
                <w:sz w:val="22"/>
                <w:szCs w:val="22"/>
              </w:rPr>
              <w:t>S</w:t>
            </w:r>
            <w:r w:rsidR="5197F03E" w:rsidRPr="002C10B5">
              <w:rPr>
                <w:rFonts w:asciiTheme="minorHAnsi" w:hAnsiTheme="minorHAnsi" w:cstheme="minorHAnsi"/>
                <w:bCs/>
                <w:sz w:val="22"/>
                <w:szCs w:val="22"/>
              </w:rPr>
              <w:t>ecretary</w:t>
            </w:r>
            <w:r w:rsidRPr="002C10B5">
              <w:rPr>
                <w:rFonts w:asciiTheme="minorHAnsi" w:hAnsiTheme="minorHAnsi" w:cstheme="minorHAnsi"/>
                <w:bCs/>
                <w:sz w:val="22"/>
                <w:szCs w:val="22"/>
              </w:rPr>
              <w:t>/a</w:t>
            </w:r>
            <w:r w:rsidR="5197F03E" w:rsidRPr="002C10B5">
              <w:rPr>
                <w:rFonts w:asciiTheme="minorHAnsi" w:hAnsiTheme="minorHAnsi" w:cstheme="minorHAnsi"/>
                <w:bCs/>
                <w:sz w:val="22"/>
                <w:szCs w:val="22"/>
              </w:rPr>
              <w:t xml:space="preserve">dministrative </w:t>
            </w:r>
            <w:r w:rsidR="476EDF25" w:rsidRPr="002C10B5">
              <w:rPr>
                <w:rFonts w:asciiTheme="minorHAnsi" w:hAnsiTheme="minorHAnsi" w:cstheme="minorHAnsi"/>
                <w:bCs/>
                <w:sz w:val="22"/>
                <w:szCs w:val="22"/>
              </w:rPr>
              <w:t>a</w:t>
            </w:r>
            <w:r w:rsidR="5197F03E" w:rsidRPr="002C10B5">
              <w:rPr>
                <w:rFonts w:asciiTheme="minorHAnsi" w:hAnsiTheme="minorHAnsi" w:cstheme="minorHAnsi"/>
                <w:bCs/>
                <w:sz w:val="22"/>
                <w:szCs w:val="22"/>
              </w:rPr>
              <w:t>ssistant</w:t>
            </w:r>
          </w:p>
        </w:tc>
        <w:tc>
          <w:tcPr>
            <w:tcW w:w="1016" w:type="pct"/>
          </w:tcPr>
          <w:p w14:paraId="03D8DD63" w14:textId="7FD8B746" w:rsidR="00742E51" w:rsidRPr="002C10B5" w:rsidRDefault="00742E51" w:rsidP="00742E51">
            <w:pPr>
              <w:shd w:val="clear" w:color="auto" w:fill="FFFFFF"/>
              <w:jc w:val="center"/>
              <w:rPr>
                <w:rFonts w:asciiTheme="minorHAnsi" w:hAnsiTheme="minorHAnsi" w:cstheme="minorHAnsi"/>
                <w:bCs/>
                <w:sz w:val="22"/>
                <w:szCs w:val="22"/>
              </w:rPr>
            </w:pPr>
            <w:r w:rsidRPr="002C10B5">
              <w:rPr>
                <w:rFonts w:asciiTheme="minorHAnsi" w:hAnsiTheme="minorHAnsi" w:cstheme="minorHAnsi"/>
                <w:bCs/>
                <w:sz w:val="22"/>
                <w:szCs w:val="22"/>
              </w:rPr>
              <w:t>$102.51</w:t>
            </w:r>
            <w:r w:rsidR="001322F2" w:rsidRPr="002C10B5">
              <w:rPr>
                <w:rFonts w:asciiTheme="minorHAnsi" w:hAnsiTheme="minorHAnsi" w:cstheme="minorHAnsi"/>
                <w:bCs/>
                <w:sz w:val="22"/>
                <w:szCs w:val="22"/>
              </w:rPr>
              <w:t xml:space="preserve"> per day</w:t>
            </w:r>
          </w:p>
        </w:tc>
        <w:tc>
          <w:tcPr>
            <w:tcW w:w="1016" w:type="pct"/>
          </w:tcPr>
          <w:p w14:paraId="31B1DDD5" w14:textId="3F8E45B3" w:rsidR="00742E51" w:rsidRPr="002C10B5" w:rsidRDefault="00742E51" w:rsidP="00742E51">
            <w:pPr>
              <w:shd w:val="clear" w:color="auto" w:fill="FFFFFF"/>
              <w:jc w:val="center"/>
              <w:rPr>
                <w:rFonts w:asciiTheme="minorHAnsi" w:hAnsiTheme="minorHAnsi" w:cstheme="minorHAnsi"/>
                <w:bCs/>
                <w:sz w:val="22"/>
                <w:szCs w:val="22"/>
              </w:rPr>
            </w:pPr>
            <w:r w:rsidRPr="002C10B5">
              <w:rPr>
                <w:rFonts w:asciiTheme="minorHAnsi" w:hAnsiTheme="minorHAnsi" w:cstheme="minorHAnsi"/>
                <w:bCs/>
                <w:sz w:val="22"/>
                <w:szCs w:val="22"/>
              </w:rPr>
              <w:t>$106.41</w:t>
            </w:r>
            <w:r w:rsidR="001322F2" w:rsidRPr="002C10B5">
              <w:rPr>
                <w:rFonts w:asciiTheme="minorHAnsi" w:hAnsiTheme="minorHAnsi" w:cstheme="minorHAnsi"/>
                <w:bCs/>
                <w:sz w:val="22"/>
                <w:szCs w:val="22"/>
              </w:rPr>
              <w:t xml:space="preserve"> per day</w:t>
            </w:r>
          </w:p>
        </w:tc>
        <w:tc>
          <w:tcPr>
            <w:tcW w:w="1016" w:type="pct"/>
          </w:tcPr>
          <w:p w14:paraId="0F97F712" w14:textId="38134756" w:rsidR="00742E51" w:rsidRPr="002C10B5" w:rsidRDefault="00742E51" w:rsidP="00742E51">
            <w:pPr>
              <w:shd w:val="clear" w:color="auto" w:fill="FFFFFF"/>
              <w:jc w:val="center"/>
              <w:rPr>
                <w:rFonts w:asciiTheme="minorHAnsi" w:hAnsiTheme="minorHAnsi" w:cstheme="minorHAnsi"/>
                <w:bCs/>
                <w:sz w:val="22"/>
                <w:szCs w:val="22"/>
              </w:rPr>
            </w:pPr>
            <w:r w:rsidRPr="002C10B5">
              <w:rPr>
                <w:rFonts w:asciiTheme="minorHAnsi" w:hAnsiTheme="minorHAnsi" w:cstheme="minorHAnsi"/>
                <w:bCs/>
                <w:sz w:val="22"/>
                <w:szCs w:val="22"/>
              </w:rPr>
              <w:t>$110.03</w:t>
            </w:r>
            <w:r w:rsidR="001322F2" w:rsidRPr="002C10B5">
              <w:rPr>
                <w:rFonts w:asciiTheme="minorHAnsi" w:hAnsiTheme="minorHAnsi" w:cstheme="minorHAnsi"/>
                <w:bCs/>
                <w:sz w:val="22"/>
                <w:szCs w:val="22"/>
              </w:rPr>
              <w:t xml:space="preserve"> per day</w:t>
            </w:r>
          </w:p>
          <w:p w14:paraId="53EE13FA" w14:textId="77777777" w:rsidR="00742E51" w:rsidRPr="002C10B5" w:rsidRDefault="00742E51" w:rsidP="00742E51">
            <w:pPr>
              <w:shd w:val="clear" w:color="auto" w:fill="FFFFFF"/>
              <w:jc w:val="center"/>
              <w:rPr>
                <w:rFonts w:asciiTheme="minorHAnsi" w:hAnsiTheme="minorHAnsi" w:cstheme="minorHAnsi"/>
                <w:bCs/>
                <w:sz w:val="22"/>
                <w:szCs w:val="22"/>
              </w:rPr>
            </w:pPr>
          </w:p>
        </w:tc>
      </w:tr>
    </w:tbl>
    <w:p w14:paraId="35254FA3" w14:textId="77777777" w:rsidR="00742E51" w:rsidRPr="002C10B5" w:rsidRDefault="00742E51" w:rsidP="00B83C56">
      <w:pPr>
        <w:pStyle w:val="ListParagraph"/>
        <w:ind w:left="567"/>
      </w:pPr>
    </w:p>
    <w:p w14:paraId="2C0C7D79" w14:textId="6D5F8942" w:rsidR="00742E51" w:rsidRPr="002C10B5" w:rsidRDefault="137EFA6C" w:rsidP="00B83C56">
      <w:pPr>
        <w:pStyle w:val="ListParagraph"/>
        <w:numPr>
          <w:ilvl w:val="0"/>
          <w:numId w:val="11"/>
        </w:numPr>
        <w:contextualSpacing w:val="0"/>
        <w:rPr>
          <w:rFonts w:cstheme="minorHAnsi"/>
        </w:rPr>
      </w:pPr>
      <w:r w:rsidRPr="002C10B5">
        <w:t xml:space="preserve">The allowance will be paid on a pro rata basis for every day or part day that the </w:t>
      </w:r>
      <w:r w:rsidR="36C0B7A7" w:rsidRPr="002C10B5">
        <w:t>e</w:t>
      </w:r>
      <w:r w:rsidRPr="002C10B5">
        <w:t xml:space="preserve">mployee is required to provide relief. </w:t>
      </w:r>
    </w:p>
    <w:p w14:paraId="1E8C65E1" w14:textId="2DB4B9EC" w:rsidR="00742E51" w:rsidRPr="002C10B5" w:rsidRDefault="00D06177" w:rsidP="00B83C56">
      <w:pPr>
        <w:pStyle w:val="ListParagraph"/>
        <w:numPr>
          <w:ilvl w:val="0"/>
          <w:numId w:val="11"/>
        </w:numPr>
        <w:contextualSpacing w:val="0"/>
        <w:rPr>
          <w:rFonts w:cstheme="minorHAnsi"/>
        </w:rPr>
      </w:pPr>
      <w:r w:rsidRPr="002C10B5">
        <w:t xml:space="preserve">An employee will not be required to provide temporary relief support to employees of a minister for more than 12 weeks at a time. </w:t>
      </w:r>
    </w:p>
    <w:p w14:paraId="0B2D370B" w14:textId="3FCB887D" w:rsidR="00742E51" w:rsidRPr="002C10B5" w:rsidRDefault="6D40D6B8" w:rsidP="003F048A">
      <w:pPr>
        <w:pStyle w:val="Heading2"/>
      </w:pPr>
      <w:bookmarkStart w:id="146" w:name="_Toc152844131"/>
      <w:bookmarkStart w:id="147" w:name="_Toc158033387"/>
      <w:r w:rsidRPr="002C10B5">
        <w:t>Department liaison officer allowance</w:t>
      </w:r>
      <w:bookmarkEnd w:id="146"/>
      <w:bookmarkEnd w:id="147"/>
      <w:r w:rsidRPr="002C10B5">
        <w:t xml:space="preserve"> </w:t>
      </w:r>
    </w:p>
    <w:p w14:paraId="409563EA" w14:textId="1473C752" w:rsidR="00742E51" w:rsidRPr="002C10B5" w:rsidRDefault="137EFA6C" w:rsidP="00D444A1">
      <w:pPr>
        <w:pStyle w:val="ListParagraph"/>
        <w:numPr>
          <w:ilvl w:val="0"/>
          <w:numId w:val="11"/>
        </w:numPr>
      </w:pPr>
      <w:r w:rsidRPr="002C10B5">
        <w:t xml:space="preserve">An </w:t>
      </w:r>
      <w:r w:rsidR="36C0B7A7" w:rsidRPr="002C10B5">
        <w:t>e</w:t>
      </w:r>
      <w:r w:rsidRPr="002C10B5">
        <w:t xml:space="preserve">mployee who performs the duties of a </w:t>
      </w:r>
      <w:r w:rsidR="05262147" w:rsidRPr="002C10B5">
        <w:t>d</w:t>
      </w:r>
      <w:r w:rsidRPr="002C10B5">
        <w:t xml:space="preserve">epartmental </w:t>
      </w:r>
      <w:r w:rsidR="45341C76" w:rsidRPr="002C10B5">
        <w:t>l</w:t>
      </w:r>
      <w:r w:rsidRPr="002C10B5">
        <w:t xml:space="preserve">iaison </w:t>
      </w:r>
      <w:r w:rsidR="4389475B" w:rsidRPr="002C10B5">
        <w:t>o</w:t>
      </w:r>
      <w:r w:rsidRPr="002C10B5">
        <w:t>fficer is entitled to be paid an allowance of 20</w:t>
      </w:r>
      <w:r w:rsidR="12F25A5D" w:rsidRPr="002C10B5">
        <w:t xml:space="preserve"> per cent</w:t>
      </w:r>
      <w:r w:rsidRPr="002C10B5">
        <w:t xml:space="preserve"> of the </w:t>
      </w:r>
      <w:r w:rsidR="35982ADE" w:rsidRPr="002C10B5">
        <w:t>e</w:t>
      </w:r>
      <w:r w:rsidRPr="002C10B5">
        <w:t>mployee’s salary.</w:t>
      </w:r>
    </w:p>
    <w:p w14:paraId="3E26E944" w14:textId="312602E1" w:rsidR="00742E51" w:rsidRPr="002C10B5" w:rsidRDefault="00742E51" w:rsidP="003F048A">
      <w:pPr>
        <w:pStyle w:val="Heading2"/>
      </w:pPr>
      <w:bookmarkStart w:id="148" w:name="_Toc152844132"/>
      <w:bookmarkStart w:id="149" w:name="_Toc158033388"/>
      <w:r w:rsidRPr="002C10B5">
        <w:t xml:space="preserve">Motor </w:t>
      </w:r>
      <w:r w:rsidR="00B079E9" w:rsidRPr="002C10B5">
        <w:t>v</w:t>
      </w:r>
      <w:r w:rsidRPr="002C10B5">
        <w:t xml:space="preserve">ehicle </w:t>
      </w:r>
      <w:r w:rsidR="00B079E9" w:rsidRPr="002C10B5">
        <w:t>a</w:t>
      </w:r>
      <w:r w:rsidRPr="002C10B5">
        <w:t>llowance</w:t>
      </w:r>
      <w:bookmarkEnd w:id="148"/>
      <w:bookmarkEnd w:id="149"/>
      <w:r w:rsidRPr="002C10B5">
        <w:t xml:space="preserve"> </w:t>
      </w:r>
    </w:p>
    <w:p w14:paraId="3A3B086E" w14:textId="76E0B80A" w:rsidR="00742E51" w:rsidRPr="002C10B5" w:rsidRDefault="1657A24C" w:rsidP="00D444A1">
      <w:pPr>
        <w:pStyle w:val="ListParagraph"/>
        <w:numPr>
          <w:ilvl w:val="0"/>
          <w:numId w:val="11"/>
        </w:numPr>
      </w:pPr>
      <w:r w:rsidRPr="002C10B5">
        <w:t xml:space="preserve">The Secretary may authorise an </w:t>
      </w:r>
      <w:r w:rsidR="1003F2C2" w:rsidRPr="002C10B5">
        <w:t>e</w:t>
      </w:r>
      <w:r w:rsidRPr="002C10B5">
        <w:t xml:space="preserve">mployee to use a private motor vehicle owned or hired by that </w:t>
      </w:r>
      <w:r w:rsidR="1003F2C2" w:rsidRPr="002C10B5">
        <w:t>e</w:t>
      </w:r>
      <w:r w:rsidRPr="002C10B5">
        <w:t xml:space="preserve">mployee for official purposes where it will result in greater </w:t>
      </w:r>
      <w:r w:rsidR="137EFA6C" w:rsidRPr="002C10B5" w:rsidDel="1657A24C">
        <w:t>efficiency, or</w:t>
      </w:r>
      <w:r w:rsidRPr="002C10B5">
        <w:t xml:space="preserve"> result in a lesser expense for the Commonwealth. In those circumstances the </w:t>
      </w:r>
      <w:r w:rsidR="1003F2C2" w:rsidRPr="002C10B5">
        <w:t>e</w:t>
      </w:r>
      <w:r w:rsidRPr="002C10B5">
        <w:t>mployee will be paid in accordance with the rates set by the Australian Taxation Office.</w:t>
      </w:r>
    </w:p>
    <w:p w14:paraId="05BF30EB" w14:textId="77777777" w:rsidR="00742E51" w:rsidRPr="002C10B5" w:rsidRDefault="00742E51" w:rsidP="003F048A">
      <w:pPr>
        <w:pStyle w:val="Heading2"/>
      </w:pPr>
      <w:bookmarkStart w:id="150" w:name="_Toc152844133"/>
      <w:bookmarkStart w:id="151" w:name="_Toc158033389"/>
      <w:r w:rsidRPr="002C10B5">
        <w:t>Loss or damage to clothing or personal effects</w:t>
      </w:r>
      <w:bookmarkEnd w:id="150"/>
      <w:bookmarkEnd w:id="151"/>
    </w:p>
    <w:p w14:paraId="772FDA54" w14:textId="134AF8B9" w:rsidR="00742E51" w:rsidRPr="002C10B5" w:rsidRDefault="137EFA6C" w:rsidP="00D444A1">
      <w:pPr>
        <w:pStyle w:val="ListParagraph"/>
        <w:numPr>
          <w:ilvl w:val="0"/>
          <w:numId w:val="11"/>
        </w:numPr>
      </w:pPr>
      <w:r w:rsidRPr="002C10B5">
        <w:t xml:space="preserve">The Secretary may authorise reimbursement of an amount considered reasonable to cover the loss or damage to an </w:t>
      </w:r>
      <w:r w:rsidR="36C0B7A7" w:rsidRPr="002C10B5">
        <w:t>e</w:t>
      </w:r>
      <w:r w:rsidRPr="002C10B5">
        <w:t>mployee’s clothing or personal effects which resulted from the performance of their duties subject to that clothing or personal effect having a minimum value of $20.</w:t>
      </w:r>
    </w:p>
    <w:p w14:paraId="45657D94" w14:textId="3E861658" w:rsidR="00A72C58" w:rsidRPr="002C10B5" w:rsidRDefault="00A72C58" w:rsidP="00CD0F0C">
      <w:pPr>
        <w:pStyle w:val="Heading2"/>
      </w:pPr>
      <w:bookmarkStart w:id="152" w:name="_Toc150368902"/>
      <w:bookmarkStart w:id="153" w:name="_Toc152844134"/>
      <w:bookmarkStart w:id="154" w:name="_Toc158033390"/>
      <w:r w:rsidRPr="002C10B5">
        <w:t xml:space="preserve">Healthy </w:t>
      </w:r>
      <w:r w:rsidR="005D0695" w:rsidRPr="002C10B5">
        <w:t>l</w:t>
      </w:r>
      <w:r w:rsidRPr="002C10B5">
        <w:t>ifestyle subsidy</w:t>
      </w:r>
      <w:bookmarkEnd w:id="142"/>
      <w:bookmarkEnd w:id="143"/>
      <w:bookmarkEnd w:id="144"/>
      <w:bookmarkEnd w:id="145"/>
      <w:bookmarkEnd w:id="152"/>
      <w:bookmarkEnd w:id="153"/>
      <w:bookmarkEnd w:id="154"/>
    </w:p>
    <w:p w14:paraId="618F63DD" w14:textId="6E90D1DA" w:rsidR="00A72C58" w:rsidRPr="002C10B5" w:rsidRDefault="1EF5DD39" w:rsidP="00D06177">
      <w:pPr>
        <w:pStyle w:val="ListParagraph"/>
        <w:numPr>
          <w:ilvl w:val="0"/>
          <w:numId w:val="11"/>
        </w:numPr>
        <w:ind w:left="357" w:hanging="357"/>
        <w:contextualSpacing w:val="0"/>
      </w:pPr>
      <w:bookmarkStart w:id="155" w:name="_Ref158200935"/>
      <w:r w:rsidRPr="002C10B5">
        <w:t xml:space="preserve">The department encourages </w:t>
      </w:r>
      <w:r w:rsidR="7CD783B2" w:rsidRPr="002C10B5">
        <w:t>e</w:t>
      </w:r>
      <w:r w:rsidRPr="002C10B5">
        <w:t>mployees to support their physical and mental wellbeing. A subsidy of $</w:t>
      </w:r>
      <w:r w:rsidR="5BBE20FC" w:rsidRPr="002C10B5">
        <w:t>2</w:t>
      </w:r>
      <w:r w:rsidR="02277F3B" w:rsidRPr="002C10B5">
        <w:t>35</w:t>
      </w:r>
      <w:r w:rsidRPr="002C10B5">
        <w:t xml:space="preserve"> is available per financial year to ongoing </w:t>
      </w:r>
      <w:r w:rsidR="7CD783B2" w:rsidRPr="002C10B5">
        <w:t>e</w:t>
      </w:r>
      <w:r w:rsidRPr="002C10B5">
        <w:t xml:space="preserve">mployees, and non-ongoing </w:t>
      </w:r>
      <w:r w:rsidR="7CD783B2" w:rsidRPr="002C10B5">
        <w:t>e</w:t>
      </w:r>
      <w:r w:rsidRPr="002C10B5">
        <w:t>mployees with at least 12 months’ continuous service</w:t>
      </w:r>
      <w:r w:rsidR="2397E9FC" w:rsidRPr="002C10B5">
        <w:t xml:space="preserve"> or who have been engaged for a</w:t>
      </w:r>
      <w:r w:rsidR="0033C2BB" w:rsidRPr="002C10B5">
        <w:t xml:space="preserve">t least </w:t>
      </w:r>
      <w:r w:rsidR="2397E9FC" w:rsidRPr="002C10B5">
        <w:t>12</w:t>
      </w:r>
      <w:r w:rsidR="0095370A" w:rsidRPr="002C10B5">
        <w:t> </w:t>
      </w:r>
      <w:r w:rsidR="2397E9FC" w:rsidRPr="002C10B5">
        <w:t>months</w:t>
      </w:r>
      <w:r w:rsidRPr="002C10B5">
        <w:t xml:space="preserve">. Casual </w:t>
      </w:r>
      <w:r w:rsidR="7CD783B2" w:rsidRPr="002C10B5">
        <w:t>e</w:t>
      </w:r>
      <w:r w:rsidRPr="002C10B5">
        <w:t xml:space="preserve">mployees will be entitled to claim the subsidy following each </w:t>
      </w:r>
      <w:r w:rsidR="3CADF7AA" w:rsidRPr="002C10B5">
        <w:t>12-month</w:t>
      </w:r>
      <w:r w:rsidRPr="002C10B5">
        <w:t xml:space="preserve"> period of service.</w:t>
      </w:r>
      <w:bookmarkEnd w:id="155"/>
      <w:r w:rsidRPr="002C10B5">
        <w:t xml:space="preserve"> </w:t>
      </w:r>
    </w:p>
    <w:p w14:paraId="3C9217EC" w14:textId="3F4D58A8" w:rsidR="00202B78" w:rsidRPr="002C10B5" w:rsidRDefault="4358E096" w:rsidP="00202B78">
      <w:pPr>
        <w:pStyle w:val="ListParagraph"/>
        <w:numPr>
          <w:ilvl w:val="0"/>
          <w:numId w:val="11"/>
        </w:numPr>
      </w:pPr>
      <w:r w:rsidRPr="002C10B5">
        <w:t xml:space="preserve">The subsidy is to be provided on production of receipts for appropriate expenses that relate to an </w:t>
      </w:r>
      <w:r w:rsidR="5026C672" w:rsidRPr="002C10B5">
        <w:t>e</w:t>
      </w:r>
      <w:r w:rsidRPr="002C10B5">
        <w:t xml:space="preserve">mployee’s physical and/or mental wellbeing. </w:t>
      </w:r>
    </w:p>
    <w:p w14:paraId="2DDA78B8" w14:textId="7FA1B573" w:rsidR="003F5F35" w:rsidRPr="002C10B5" w:rsidRDefault="0263314B" w:rsidP="00202B78">
      <w:pPr>
        <w:pStyle w:val="Heading2"/>
      </w:pPr>
      <w:bookmarkStart w:id="156" w:name="_Toc149119670"/>
      <w:bookmarkStart w:id="157" w:name="_Toc150368903"/>
      <w:bookmarkStart w:id="158" w:name="_Toc152844135"/>
      <w:bookmarkStart w:id="159" w:name="_Toc158033391"/>
      <w:r w:rsidRPr="002C10B5">
        <w:t xml:space="preserve">Vacation </w:t>
      </w:r>
      <w:r w:rsidR="32019192" w:rsidRPr="002C10B5">
        <w:t>childcare</w:t>
      </w:r>
      <w:r w:rsidRPr="002C10B5">
        <w:t xml:space="preserve"> subsidy</w:t>
      </w:r>
      <w:bookmarkEnd w:id="156"/>
      <w:bookmarkEnd w:id="157"/>
      <w:bookmarkEnd w:id="158"/>
      <w:bookmarkEnd w:id="159"/>
      <w:r w:rsidRPr="002C10B5">
        <w:t xml:space="preserve"> </w:t>
      </w:r>
    </w:p>
    <w:p w14:paraId="3155F519" w14:textId="2A14BD4A" w:rsidR="003F5F35" w:rsidRPr="002C10B5" w:rsidRDefault="678CAB10" w:rsidP="00A85BB7">
      <w:pPr>
        <w:pStyle w:val="ListParagraph"/>
        <w:numPr>
          <w:ilvl w:val="0"/>
          <w:numId w:val="11"/>
        </w:numPr>
        <w:ind w:left="357" w:hanging="357"/>
        <w:contextualSpacing w:val="0"/>
      </w:pPr>
      <w:r w:rsidRPr="002C10B5">
        <w:t xml:space="preserve">The department will provide a vacation </w:t>
      </w:r>
      <w:r w:rsidR="12605245" w:rsidRPr="002C10B5">
        <w:t>childcare</w:t>
      </w:r>
      <w:r w:rsidRPr="002C10B5">
        <w:t xml:space="preserve"> subsidy</w:t>
      </w:r>
      <w:r w:rsidR="00D06177" w:rsidRPr="002C10B5">
        <w:t xml:space="preserve"> to an employee</w:t>
      </w:r>
      <w:r w:rsidRPr="002C10B5">
        <w:t xml:space="preserve"> on production of a receipt from an accredited school holiday program provider</w:t>
      </w:r>
      <w:r w:rsidR="00D06177" w:rsidRPr="002C10B5">
        <w:t>,</w:t>
      </w:r>
      <w:r w:rsidRPr="002C10B5">
        <w:t xml:space="preserve"> in the amount of $</w:t>
      </w:r>
      <w:r w:rsidR="455F90C5" w:rsidRPr="002C10B5">
        <w:t>32</w:t>
      </w:r>
      <w:r w:rsidRPr="002C10B5">
        <w:t xml:space="preserve"> per day, or $</w:t>
      </w:r>
      <w:r w:rsidR="083E6574" w:rsidRPr="002C10B5">
        <w:t>1</w:t>
      </w:r>
      <w:r w:rsidR="44BBEB3D" w:rsidRPr="002C10B5">
        <w:t>6</w:t>
      </w:r>
      <w:r w:rsidRPr="002C10B5">
        <w:t xml:space="preserve"> per half day per primary school aged child</w:t>
      </w:r>
      <w:r w:rsidR="00D06177" w:rsidRPr="002C10B5">
        <w:t>,</w:t>
      </w:r>
      <w:r w:rsidRPr="002C10B5">
        <w:t xml:space="preserve"> on days the parent(s)/guardian(s) attends work. </w:t>
      </w:r>
    </w:p>
    <w:p w14:paraId="081B791F" w14:textId="179F6C25" w:rsidR="00B479C2" w:rsidRPr="002C10B5" w:rsidRDefault="08F8A6F4" w:rsidP="001200A9">
      <w:pPr>
        <w:pStyle w:val="ListParagraph"/>
        <w:numPr>
          <w:ilvl w:val="0"/>
          <w:numId w:val="11"/>
        </w:numPr>
        <w:contextualSpacing w:val="0"/>
      </w:pPr>
      <w:r w:rsidRPr="002C10B5">
        <w:t xml:space="preserve">Where more than one parent/guardian </w:t>
      </w:r>
      <w:r w:rsidR="00D06177" w:rsidRPr="002C10B5">
        <w:t xml:space="preserve">of a child </w:t>
      </w:r>
      <w:r w:rsidRPr="002C10B5">
        <w:t xml:space="preserve">is employed by the </w:t>
      </w:r>
      <w:r w:rsidR="5111BD31" w:rsidRPr="002C10B5">
        <w:t>d</w:t>
      </w:r>
      <w:r w:rsidRPr="002C10B5">
        <w:t>epartment, the subsidy will only be paid</w:t>
      </w:r>
      <w:r w:rsidR="00D06177" w:rsidRPr="002C10B5">
        <w:t xml:space="preserve"> with respect to the child</w:t>
      </w:r>
      <w:r w:rsidRPr="002C10B5">
        <w:t xml:space="preserve"> when both attend work. </w:t>
      </w:r>
    </w:p>
    <w:p w14:paraId="786ED739" w14:textId="47443DF2" w:rsidR="00B479C2" w:rsidRPr="002C10B5" w:rsidRDefault="678CAB10" w:rsidP="498B57F4">
      <w:pPr>
        <w:pStyle w:val="ListParagraph"/>
        <w:numPr>
          <w:ilvl w:val="0"/>
          <w:numId w:val="11"/>
        </w:numPr>
      </w:pPr>
      <w:r w:rsidRPr="002C10B5">
        <w:t xml:space="preserve">The subsidy can be claimed where </w:t>
      </w:r>
      <w:r w:rsidR="302B33DE" w:rsidRPr="002C10B5">
        <w:t>a</w:t>
      </w:r>
      <w:r w:rsidRPr="002C10B5">
        <w:t xml:space="preserve"> parent</w:t>
      </w:r>
      <w:r w:rsidR="6EF2D604" w:rsidRPr="002C10B5">
        <w:t>/guardian</w:t>
      </w:r>
      <w:r w:rsidR="302B33DE" w:rsidRPr="002C10B5">
        <w:t xml:space="preserve"> or caregiver </w:t>
      </w:r>
      <w:r w:rsidRPr="002C10B5">
        <w:t>is absent</w:t>
      </w:r>
      <w:r w:rsidR="302B33DE" w:rsidRPr="002C10B5">
        <w:t xml:space="preserve"> from work</w:t>
      </w:r>
      <w:r w:rsidR="04316E61" w:rsidRPr="002C10B5">
        <w:t xml:space="preserve"> and unable to care for their child. </w:t>
      </w:r>
      <w:bookmarkStart w:id="160" w:name="_Hlk150268144"/>
    </w:p>
    <w:p w14:paraId="3EFCBDE1" w14:textId="32BEF6AF" w:rsidR="00D33EE2" w:rsidRPr="002C10B5" w:rsidRDefault="005B2B9F" w:rsidP="00D33EE2">
      <w:pPr>
        <w:pStyle w:val="Heading2"/>
      </w:pPr>
      <w:bookmarkStart w:id="161" w:name="_Workplace_responsibility_allowances"/>
      <w:bookmarkStart w:id="162" w:name="_Toc150368905"/>
      <w:bookmarkStart w:id="163" w:name="_Toc152844136"/>
      <w:bookmarkStart w:id="164" w:name="_Toc158033392"/>
      <w:bookmarkEnd w:id="160"/>
      <w:bookmarkEnd w:id="161"/>
      <w:r w:rsidRPr="002C10B5">
        <w:t>Workplace responsibility allowances</w:t>
      </w:r>
      <w:bookmarkEnd w:id="162"/>
      <w:bookmarkEnd w:id="163"/>
      <w:bookmarkEnd w:id="164"/>
      <w:r w:rsidRPr="002C10B5">
        <w:t xml:space="preserve"> </w:t>
      </w:r>
    </w:p>
    <w:p w14:paraId="426D287C" w14:textId="69928BD0" w:rsidR="00742E51" w:rsidRPr="002C10B5" w:rsidRDefault="11A67AF0" w:rsidP="001F27A8">
      <w:pPr>
        <w:pStyle w:val="ListParagraph"/>
        <w:numPr>
          <w:ilvl w:val="0"/>
          <w:numId w:val="11"/>
        </w:numPr>
        <w:ind w:left="357" w:hanging="357"/>
        <w:contextualSpacing w:val="0"/>
      </w:pPr>
      <w:bookmarkStart w:id="165" w:name="_Ref158199975"/>
      <w:r w:rsidRPr="002C10B5">
        <w:t>A workplace responsibility allowance will be paid</w:t>
      </w:r>
      <w:r w:rsidR="00614578" w:rsidRPr="002C10B5">
        <w:t xml:space="preserve"> in accordance with Table 2</w:t>
      </w:r>
      <w:r w:rsidRPr="002C10B5">
        <w:t xml:space="preserve"> where an employee who is appointed by the department or elected by eligible peers to one of the following roles:</w:t>
      </w:r>
      <w:bookmarkEnd w:id="165"/>
    </w:p>
    <w:p w14:paraId="70B6F2C3" w14:textId="16EA4625" w:rsidR="00742E51" w:rsidRPr="002C10B5" w:rsidRDefault="6D40D6B8" w:rsidP="001F27A8">
      <w:pPr>
        <w:pStyle w:val="ListParagraph"/>
        <w:numPr>
          <w:ilvl w:val="1"/>
          <w:numId w:val="11"/>
        </w:numPr>
        <w:ind w:left="856" w:hanging="431"/>
        <w:contextualSpacing w:val="0"/>
      </w:pPr>
      <w:r w:rsidRPr="002C10B5">
        <w:t xml:space="preserve">First </w:t>
      </w:r>
      <w:r w:rsidR="7ACBD75D" w:rsidRPr="002C10B5">
        <w:t>a</w:t>
      </w:r>
      <w:r w:rsidRPr="002C10B5">
        <w:t xml:space="preserve">id </w:t>
      </w:r>
      <w:r w:rsidR="7ACBD75D" w:rsidRPr="002C10B5">
        <w:t>o</w:t>
      </w:r>
      <w:r w:rsidRPr="002C10B5">
        <w:t>fficer</w:t>
      </w:r>
      <w:r w:rsidR="0066289D" w:rsidRPr="002C10B5">
        <w:t>;</w:t>
      </w:r>
    </w:p>
    <w:p w14:paraId="358C1B40" w14:textId="65C1F02A" w:rsidR="00742E51" w:rsidRPr="002C10B5" w:rsidRDefault="6D40D6B8" w:rsidP="001F27A8">
      <w:pPr>
        <w:pStyle w:val="ListParagraph"/>
        <w:numPr>
          <w:ilvl w:val="1"/>
          <w:numId w:val="11"/>
        </w:numPr>
        <w:ind w:left="856" w:hanging="431"/>
        <w:contextualSpacing w:val="0"/>
      </w:pPr>
      <w:r w:rsidRPr="002C10B5">
        <w:t xml:space="preserve">Health and </w:t>
      </w:r>
      <w:r w:rsidR="7ACBD75D" w:rsidRPr="002C10B5">
        <w:t>s</w:t>
      </w:r>
      <w:r w:rsidRPr="002C10B5">
        <w:t xml:space="preserve">afety </w:t>
      </w:r>
      <w:r w:rsidR="7ACBD75D" w:rsidRPr="002C10B5">
        <w:t>r</w:t>
      </w:r>
      <w:r w:rsidRPr="002C10B5">
        <w:t>epresentative</w:t>
      </w:r>
      <w:r w:rsidR="00742E51" w:rsidRPr="002C10B5">
        <w:t>;</w:t>
      </w:r>
    </w:p>
    <w:p w14:paraId="5AFE3C31" w14:textId="384F9336" w:rsidR="00742E51" w:rsidRPr="002C10B5" w:rsidRDefault="1653C35C" w:rsidP="001F27A8">
      <w:pPr>
        <w:pStyle w:val="ListParagraph"/>
        <w:numPr>
          <w:ilvl w:val="1"/>
          <w:numId w:val="11"/>
        </w:numPr>
        <w:ind w:left="856" w:hanging="431"/>
        <w:contextualSpacing w:val="0"/>
      </w:pPr>
      <w:r w:rsidRPr="002C10B5">
        <w:t>Warden</w:t>
      </w:r>
      <w:r w:rsidR="36561036" w:rsidRPr="002C10B5">
        <w:t>s (including marshals</w:t>
      </w:r>
      <w:r w:rsidR="284D238C" w:rsidRPr="002C10B5">
        <w:t xml:space="preserve"> and</w:t>
      </w:r>
      <w:r w:rsidR="05AF20C0" w:rsidRPr="002C10B5">
        <w:t xml:space="preserve"> </w:t>
      </w:r>
      <w:r w:rsidR="36561036" w:rsidRPr="002C10B5">
        <w:t>floor</w:t>
      </w:r>
      <w:r w:rsidR="625EBD5C" w:rsidRPr="002C10B5">
        <w:t xml:space="preserve"> wardens</w:t>
      </w:r>
      <w:r w:rsidR="36561036" w:rsidRPr="002C10B5">
        <w:t>)</w:t>
      </w:r>
      <w:r w:rsidR="625EBD5C" w:rsidRPr="002C10B5">
        <w:t>;</w:t>
      </w:r>
    </w:p>
    <w:p w14:paraId="66580AC0" w14:textId="3F5FDE54" w:rsidR="00742E51" w:rsidRPr="002C10B5" w:rsidRDefault="3F77CF59" w:rsidP="001F27A8">
      <w:pPr>
        <w:pStyle w:val="ListParagraph"/>
        <w:numPr>
          <w:ilvl w:val="1"/>
          <w:numId w:val="11"/>
        </w:numPr>
        <w:ind w:left="856" w:hanging="431"/>
        <w:contextualSpacing w:val="0"/>
        <w:rPr>
          <w:rFonts w:cstheme="minorHAnsi"/>
        </w:rPr>
      </w:pPr>
      <w:r w:rsidRPr="002C10B5">
        <w:t xml:space="preserve">Workplace </w:t>
      </w:r>
      <w:r w:rsidR="7ACBD75D" w:rsidRPr="002C10B5">
        <w:t>c</w:t>
      </w:r>
      <w:r w:rsidR="6D40D6B8" w:rsidRPr="002C10B5">
        <w:t xml:space="preserve">ontact </w:t>
      </w:r>
      <w:r w:rsidR="7ACBD75D" w:rsidRPr="002C10B5">
        <w:t>o</w:t>
      </w:r>
      <w:r w:rsidR="6D40D6B8" w:rsidRPr="002C10B5">
        <w:t>fficer</w:t>
      </w:r>
      <w:r w:rsidR="007F6112" w:rsidRPr="002C10B5">
        <w:t>;</w:t>
      </w:r>
    </w:p>
    <w:p w14:paraId="48C49BD6" w14:textId="53FA97CE" w:rsidR="007F6112" w:rsidRPr="002C10B5" w:rsidRDefault="007F6112" w:rsidP="001F27A8">
      <w:pPr>
        <w:pStyle w:val="ListParagraph"/>
        <w:numPr>
          <w:ilvl w:val="1"/>
          <w:numId w:val="11"/>
        </w:numPr>
        <w:ind w:left="856" w:hanging="431"/>
        <w:contextualSpacing w:val="0"/>
        <w:rPr>
          <w:rFonts w:cstheme="minorHAnsi"/>
        </w:rPr>
      </w:pPr>
      <w:r w:rsidRPr="002C10B5">
        <w:rPr>
          <w:rFonts w:cstheme="minorHAnsi"/>
        </w:rPr>
        <w:t xml:space="preserve">Mental </w:t>
      </w:r>
      <w:r w:rsidR="00F748FB" w:rsidRPr="002C10B5">
        <w:rPr>
          <w:rFonts w:cstheme="minorHAnsi"/>
        </w:rPr>
        <w:t>h</w:t>
      </w:r>
      <w:r w:rsidRPr="002C10B5">
        <w:rPr>
          <w:rFonts w:cstheme="minorHAnsi"/>
        </w:rPr>
        <w:t xml:space="preserve">ealth </w:t>
      </w:r>
      <w:r w:rsidR="00F748FB" w:rsidRPr="002C10B5">
        <w:rPr>
          <w:rFonts w:cstheme="minorHAnsi"/>
        </w:rPr>
        <w:t>f</w:t>
      </w:r>
      <w:r w:rsidRPr="002C10B5">
        <w:rPr>
          <w:rFonts w:cstheme="minorHAnsi"/>
        </w:rPr>
        <w:t xml:space="preserve">irst </w:t>
      </w:r>
      <w:r w:rsidR="00F748FB" w:rsidRPr="002C10B5">
        <w:rPr>
          <w:rFonts w:cstheme="minorHAnsi"/>
        </w:rPr>
        <w:t>a</w:t>
      </w:r>
      <w:r w:rsidRPr="002C10B5">
        <w:rPr>
          <w:rFonts w:cstheme="minorHAnsi"/>
        </w:rPr>
        <w:t>id officer.</w:t>
      </w:r>
    </w:p>
    <w:p w14:paraId="653A7FE4" w14:textId="619B9FA0" w:rsidR="79756C1E" w:rsidRPr="002C10B5" w:rsidRDefault="00614578" w:rsidP="00A85BB7">
      <w:pPr>
        <w:pStyle w:val="ListParagraph"/>
        <w:numPr>
          <w:ilvl w:val="0"/>
          <w:numId w:val="11"/>
        </w:numPr>
        <w:ind w:left="357" w:hanging="357"/>
        <w:contextualSpacing w:val="0"/>
      </w:pPr>
      <w:bookmarkStart w:id="166" w:name="_Hlk151980028"/>
      <w:r w:rsidRPr="002C10B5">
        <w:t>The Secretary may determine o</w:t>
      </w:r>
      <w:r w:rsidR="370609C0" w:rsidRPr="002C10B5">
        <w:t>ther roles</w:t>
      </w:r>
      <w:r w:rsidRPr="002C10B5">
        <w:t xml:space="preserve"> for which a workplace responsibility allowance is payable </w:t>
      </w:r>
      <w:r w:rsidR="370609C0" w:rsidRPr="002C10B5">
        <w:t>during the life of the agreement</w:t>
      </w:r>
      <w:bookmarkEnd w:id="166"/>
      <w:r w:rsidR="370609C0" w:rsidRPr="002C10B5">
        <w:t xml:space="preserve">. </w:t>
      </w:r>
    </w:p>
    <w:p w14:paraId="03AA973E" w14:textId="441FCA17" w:rsidR="00742E51" w:rsidRPr="002C10B5" w:rsidRDefault="00614578" w:rsidP="00614578">
      <w:pPr>
        <w:pStyle w:val="ListParagraph"/>
        <w:numPr>
          <w:ilvl w:val="0"/>
          <w:numId w:val="11"/>
        </w:numPr>
        <w:ind w:left="357" w:hanging="357"/>
        <w:contextualSpacing w:val="0"/>
      </w:pPr>
      <w:r w:rsidRPr="002C10B5">
        <w:t>Unless approved by the Secretary, w</w:t>
      </w:r>
      <w:r w:rsidR="7A972058" w:rsidRPr="002C10B5">
        <w:t>here an employee undertakes more than one of these roles</w:t>
      </w:r>
      <w:r w:rsidRPr="002C10B5">
        <w:t>,</w:t>
      </w:r>
      <w:r w:rsidR="7A972058" w:rsidRPr="002C10B5">
        <w:t xml:space="preserve"> they will not be </w:t>
      </w:r>
      <w:r w:rsidR="5D91F52A" w:rsidRPr="002C10B5">
        <w:t xml:space="preserve">entitled to payment of more than one allowance. In this circumstance, </w:t>
      </w:r>
      <w:r w:rsidR="38645EC1" w:rsidRPr="002C10B5">
        <w:t>the highest applicable rate of allowance will be paid</w:t>
      </w:r>
      <w:r w:rsidRPr="002C10B5">
        <w:t xml:space="preserve"> to the employee</w:t>
      </w:r>
      <w:r w:rsidR="38645EC1" w:rsidRPr="002C10B5">
        <w:t xml:space="preserve">. </w:t>
      </w:r>
    </w:p>
    <w:p w14:paraId="15FADB98" w14:textId="77777777" w:rsidR="001E796B" w:rsidRPr="002C10B5" w:rsidRDefault="001E796B">
      <w:r w:rsidRPr="002C10B5">
        <w:br w:type="page"/>
      </w:r>
    </w:p>
    <w:p w14:paraId="3029D22F" w14:textId="3F435AB0" w:rsidR="00742E51" w:rsidRPr="002C10B5" w:rsidRDefault="1657A24C" w:rsidP="00614578">
      <w:pPr>
        <w:pStyle w:val="ListParagraph"/>
        <w:numPr>
          <w:ilvl w:val="0"/>
          <w:numId w:val="11"/>
        </w:numPr>
        <w:ind w:left="357" w:hanging="357"/>
        <w:contextualSpacing w:val="0"/>
      </w:pPr>
      <w:r w:rsidRPr="002C10B5">
        <w:t xml:space="preserve">The </w:t>
      </w:r>
      <w:r w:rsidR="08FEBB3B" w:rsidRPr="002C10B5">
        <w:t xml:space="preserve">rate </w:t>
      </w:r>
      <w:r w:rsidR="00614578" w:rsidRPr="002C10B5">
        <w:t xml:space="preserve">of workplace responsibility allowance </w:t>
      </w:r>
      <w:r w:rsidR="08FEBB3B" w:rsidRPr="002C10B5">
        <w:t>will be:</w:t>
      </w:r>
      <w:r w:rsidRPr="002C10B5">
        <w:t xml:space="preserve"> </w:t>
      </w:r>
    </w:p>
    <w:p w14:paraId="67C8AEA7" w14:textId="068053F5" w:rsidR="00742E51" w:rsidRPr="002C10B5" w:rsidRDefault="00742E51" w:rsidP="001F27A8">
      <w:pPr>
        <w:ind w:firstLine="357"/>
        <w:rPr>
          <w:rFonts w:cstheme="minorHAnsi"/>
          <w:i/>
          <w:iCs/>
        </w:rPr>
      </w:pPr>
      <w:r w:rsidRPr="002C10B5">
        <w:rPr>
          <w:rFonts w:cstheme="minorHAnsi"/>
          <w:i/>
        </w:rPr>
        <w:t>Table 2:</w:t>
      </w:r>
      <w:r w:rsidRPr="002C10B5">
        <w:rPr>
          <w:rFonts w:cstheme="minorHAnsi"/>
          <w:i/>
          <w:iCs/>
        </w:rPr>
        <w:t xml:space="preserve"> </w:t>
      </w:r>
      <w:r w:rsidR="0031284B" w:rsidRPr="002C10B5">
        <w:rPr>
          <w:rFonts w:cstheme="minorHAnsi"/>
          <w:i/>
          <w:iCs/>
        </w:rPr>
        <w:t>W</w:t>
      </w:r>
      <w:r w:rsidRPr="002C10B5">
        <w:rPr>
          <w:rFonts w:cstheme="minorHAnsi"/>
          <w:i/>
          <w:iCs/>
        </w:rPr>
        <w:t xml:space="preserve">orkplace </w:t>
      </w:r>
      <w:r w:rsidR="00B479C2" w:rsidRPr="002C10B5">
        <w:rPr>
          <w:rFonts w:cstheme="minorHAnsi"/>
          <w:i/>
          <w:iCs/>
        </w:rPr>
        <w:t>r</w:t>
      </w:r>
      <w:r w:rsidRPr="002C10B5">
        <w:rPr>
          <w:rFonts w:cstheme="minorHAnsi"/>
          <w:i/>
          <w:iCs/>
        </w:rPr>
        <w:t>esponsibility allowances</w:t>
      </w:r>
    </w:p>
    <w:tbl>
      <w:tblPr>
        <w:tblStyle w:val="TableGrid"/>
        <w:tblW w:w="4795" w:type="pct"/>
        <w:tblInd w:w="421" w:type="dxa"/>
        <w:tblLook w:val="04A0" w:firstRow="1" w:lastRow="0" w:firstColumn="1" w:lastColumn="0" w:noHBand="0" w:noVBand="1"/>
      </w:tblPr>
      <w:tblGrid>
        <w:gridCol w:w="3691"/>
        <w:gridCol w:w="1828"/>
        <w:gridCol w:w="1567"/>
        <w:gridCol w:w="1560"/>
      </w:tblGrid>
      <w:tr w:rsidR="002C10B5" w:rsidRPr="002C10B5" w14:paraId="4CB96B80" w14:textId="77777777" w:rsidTr="001F27A8">
        <w:tc>
          <w:tcPr>
            <w:tcW w:w="2135" w:type="pct"/>
            <w:vAlign w:val="center"/>
          </w:tcPr>
          <w:p w14:paraId="4F711D9B" w14:textId="77777777" w:rsidR="00742E51" w:rsidRPr="002C10B5" w:rsidRDefault="00742E51" w:rsidP="001073CB">
            <w:pPr>
              <w:jc w:val="center"/>
              <w:rPr>
                <w:rFonts w:asciiTheme="minorHAnsi" w:eastAsiaTheme="minorHAnsi" w:hAnsiTheme="minorHAnsi" w:cstheme="minorHAnsi"/>
                <w:b/>
                <w:bCs/>
                <w:sz w:val="22"/>
                <w:szCs w:val="22"/>
                <w:lang w:eastAsia="en-US"/>
              </w:rPr>
            </w:pPr>
            <w:r w:rsidRPr="002C10B5">
              <w:rPr>
                <w:rFonts w:asciiTheme="minorHAnsi" w:eastAsiaTheme="minorHAnsi" w:hAnsiTheme="minorHAnsi" w:cstheme="minorHAnsi"/>
                <w:b/>
                <w:bCs/>
                <w:sz w:val="22"/>
                <w:szCs w:val="22"/>
                <w:lang w:eastAsia="en-US"/>
              </w:rPr>
              <w:t>Role</w:t>
            </w:r>
          </w:p>
        </w:tc>
        <w:tc>
          <w:tcPr>
            <w:tcW w:w="1057" w:type="pct"/>
            <w:vAlign w:val="center"/>
          </w:tcPr>
          <w:p w14:paraId="4189968E" w14:textId="036E59C2" w:rsidR="00742E51" w:rsidRPr="002C10B5" w:rsidRDefault="00443FE3" w:rsidP="001073CB">
            <w:pPr>
              <w:jc w:val="center"/>
              <w:rPr>
                <w:rFonts w:asciiTheme="minorHAnsi" w:eastAsiaTheme="minorHAnsi" w:hAnsiTheme="minorHAnsi" w:cstheme="minorHAnsi"/>
                <w:b/>
                <w:bCs/>
                <w:sz w:val="22"/>
                <w:szCs w:val="22"/>
                <w:lang w:eastAsia="en-US"/>
              </w:rPr>
            </w:pPr>
            <w:r w:rsidRPr="002C10B5">
              <w:rPr>
                <w:rFonts w:asciiTheme="minorHAnsi" w:eastAsiaTheme="minorHAnsi" w:hAnsiTheme="minorHAnsi" w:cstheme="minorHAnsi"/>
                <w:b/>
                <w:bCs/>
                <w:sz w:val="22"/>
                <w:szCs w:val="22"/>
                <w:lang w:eastAsia="en-US"/>
              </w:rPr>
              <w:t>Rate from commencement of the agreement</w:t>
            </w:r>
          </w:p>
        </w:tc>
        <w:tc>
          <w:tcPr>
            <w:tcW w:w="906" w:type="pct"/>
            <w:vAlign w:val="center"/>
          </w:tcPr>
          <w:p w14:paraId="566197DB" w14:textId="71579666" w:rsidR="00742E51" w:rsidRPr="002C10B5" w:rsidRDefault="00443FE3" w:rsidP="001073CB">
            <w:pPr>
              <w:jc w:val="center"/>
              <w:rPr>
                <w:rFonts w:asciiTheme="minorHAnsi" w:eastAsiaTheme="minorHAnsi" w:hAnsiTheme="minorHAnsi" w:cstheme="minorHAnsi"/>
                <w:b/>
                <w:bCs/>
                <w:sz w:val="22"/>
                <w:szCs w:val="22"/>
                <w:lang w:eastAsia="en-US"/>
              </w:rPr>
            </w:pPr>
            <w:r w:rsidRPr="002C10B5">
              <w:rPr>
                <w:rFonts w:asciiTheme="minorHAnsi" w:eastAsiaTheme="minorHAnsi" w:hAnsiTheme="minorHAnsi" w:cstheme="minorHAnsi"/>
                <w:b/>
                <w:bCs/>
                <w:sz w:val="22"/>
                <w:szCs w:val="22"/>
                <w:lang w:eastAsia="en-US"/>
              </w:rPr>
              <w:t>Rate from 13 March 2025</w:t>
            </w:r>
          </w:p>
        </w:tc>
        <w:tc>
          <w:tcPr>
            <w:tcW w:w="902" w:type="pct"/>
            <w:vAlign w:val="center"/>
          </w:tcPr>
          <w:p w14:paraId="790B9754" w14:textId="510C7D40" w:rsidR="00742E51" w:rsidRPr="002C10B5" w:rsidRDefault="00443FE3" w:rsidP="001073CB">
            <w:pPr>
              <w:jc w:val="center"/>
              <w:rPr>
                <w:rFonts w:asciiTheme="minorHAnsi" w:eastAsiaTheme="minorHAnsi" w:hAnsiTheme="minorHAnsi" w:cstheme="minorHAnsi"/>
                <w:b/>
                <w:bCs/>
                <w:sz w:val="22"/>
                <w:szCs w:val="22"/>
                <w:lang w:eastAsia="en-US"/>
              </w:rPr>
            </w:pPr>
            <w:r w:rsidRPr="002C10B5">
              <w:rPr>
                <w:rFonts w:asciiTheme="minorHAnsi" w:eastAsiaTheme="minorHAnsi" w:hAnsiTheme="minorHAnsi" w:cstheme="minorHAnsi"/>
                <w:b/>
                <w:bCs/>
                <w:sz w:val="22"/>
                <w:szCs w:val="22"/>
                <w:lang w:eastAsia="en-US"/>
              </w:rPr>
              <w:t>Rate from 12 March 2026</w:t>
            </w:r>
          </w:p>
        </w:tc>
      </w:tr>
      <w:tr w:rsidR="002C10B5" w:rsidRPr="002C10B5" w14:paraId="1186FE1A" w14:textId="77777777" w:rsidTr="001F27A8">
        <w:tc>
          <w:tcPr>
            <w:tcW w:w="2135" w:type="pct"/>
          </w:tcPr>
          <w:p w14:paraId="040015CC" w14:textId="0A749677" w:rsidR="006B3591" w:rsidRPr="002C10B5" w:rsidRDefault="6D40D6B8" w:rsidP="498B57F4">
            <w:pPr>
              <w:pStyle w:val="ListParagraph"/>
              <w:numPr>
                <w:ilvl w:val="0"/>
                <w:numId w:val="42"/>
              </w:numPr>
              <w:rPr>
                <w:rFonts w:asciiTheme="minorHAnsi" w:eastAsiaTheme="minorEastAsia" w:hAnsiTheme="minorHAnsi" w:cstheme="minorBidi"/>
                <w:sz w:val="22"/>
                <w:szCs w:val="22"/>
                <w:lang w:eastAsia="en-US"/>
              </w:rPr>
            </w:pPr>
            <w:r w:rsidRPr="002C10B5">
              <w:rPr>
                <w:rFonts w:asciiTheme="minorHAnsi" w:eastAsiaTheme="minorEastAsia" w:hAnsiTheme="minorHAnsi" w:cstheme="minorBidi"/>
                <w:sz w:val="22"/>
                <w:szCs w:val="22"/>
                <w:lang w:eastAsia="en-US"/>
              </w:rPr>
              <w:t xml:space="preserve">First </w:t>
            </w:r>
            <w:r w:rsidR="7ACBD75D" w:rsidRPr="002C10B5">
              <w:rPr>
                <w:rFonts w:asciiTheme="minorHAnsi" w:eastAsiaTheme="minorEastAsia" w:hAnsiTheme="minorHAnsi" w:cstheme="minorBidi"/>
                <w:sz w:val="22"/>
                <w:szCs w:val="22"/>
                <w:lang w:eastAsia="en-US"/>
              </w:rPr>
              <w:t>a</w:t>
            </w:r>
            <w:r w:rsidRPr="002C10B5">
              <w:rPr>
                <w:rFonts w:asciiTheme="minorHAnsi" w:eastAsiaTheme="minorEastAsia" w:hAnsiTheme="minorHAnsi" w:cstheme="minorBidi"/>
                <w:sz w:val="22"/>
                <w:szCs w:val="22"/>
                <w:lang w:eastAsia="en-US"/>
              </w:rPr>
              <w:t xml:space="preserve">id </w:t>
            </w:r>
            <w:r w:rsidR="7ACBD75D" w:rsidRPr="002C10B5">
              <w:rPr>
                <w:rFonts w:asciiTheme="minorHAnsi" w:eastAsiaTheme="minorEastAsia" w:hAnsiTheme="minorHAnsi" w:cstheme="minorBidi"/>
                <w:sz w:val="22"/>
                <w:szCs w:val="22"/>
                <w:lang w:eastAsia="en-US"/>
              </w:rPr>
              <w:t>o</w:t>
            </w:r>
            <w:r w:rsidRPr="002C10B5">
              <w:rPr>
                <w:rFonts w:asciiTheme="minorHAnsi" w:eastAsiaTheme="minorEastAsia" w:hAnsiTheme="minorHAnsi" w:cstheme="minorBidi"/>
                <w:sz w:val="22"/>
                <w:szCs w:val="22"/>
                <w:lang w:eastAsia="en-US"/>
              </w:rPr>
              <w:t>fficer</w:t>
            </w:r>
            <w:r w:rsidR="7708A649" w:rsidRPr="002C10B5">
              <w:rPr>
                <w:rFonts w:asciiTheme="minorHAnsi" w:eastAsiaTheme="minorEastAsia" w:hAnsiTheme="minorHAnsi" w:cstheme="minorBidi"/>
                <w:sz w:val="22"/>
                <w:szCs w:val="22"/>
                <w:lang w:eastAsia="en-US"/>
              </w:rPr>
              <w:t xml:space="preserve"> (tier 1)</w:t>
            </w:r>
          </w:p>
          <w:p w14:paraId="7730B71F" w14:textId="28444DB2" w:rsidR="006B3591" w:rsidRPr="002C10B5" w:rsidRDefault="6D40D6B8" w:rsidP="006B3591">
            <w:pPr>
              <w:pStyle w:val="ListParagraph"/>
              <w:numPr>
                <w:ilvl w:val="0"/>
                <w:numId w:val="42"/>
              </w:numPr>
              <w:rPr>
                <w:rFonts w:asciiTheme="minorHAnsi" w:eastAsiaTheme="minorHAnsi" w:hAnsiTheme="minorHAnsi" w:cstheme="minorHAnsi"/>
                <w:sz w:val="22"/>
                <w:szCs w:val="22"/>
                <w:lang w:eastAsia="en-US"/>
              </w:rPr>
            </w:pPr>
            <w:r w:rsidRPr="002C10B5">
              <w:rPr>
                <w:rFonts w:asciiTheme="minorHAnsi" w:eastAsiaTheme="minorEastAsia" w:hAnsiTheme="minorHAnsi" w:cstheme="minorBidi"/>
                <w:sz w:val="22"/>
                <w:szCs w:val="22"/>
                <w:lang w:eastAsia="en-US"/>
              </w:rPr>
              <w:t xml:space="preserve">Health and </w:t>
            </w:r>
            <w:r w:rsidR="7ACBD75D" w:rsidRPr="002C10B5">
              <w:rPr>
                <w:rFonts w:asciiTheme="minorHAnsi" w:eastAsiaTheme="minorEastAsia" w:hAnsiTheme="minorHAnsi" w:cstheme="minorBidi"/>
                <w:sz w:val="22"/>
                <w:szCs w:val="22"/>
                <w:lang w:eastAsia="en-US"/>
              </w:rPr>
              <w:t>s</w:t>
            </w:r>
            <w:r w:rsidRPr="002C10B5">
              <w:rPr>
                <w:rFonts w:asciiTheme="minorHAnsi" w:eastAsiaTheme="minorEastAsia" w:hAnsiTheme="minorHAnsi" w:cstheme="minorBidi"/>
                <w:sz w:val="22"/>
                <w:szCs w:val="22"/>
                <w:lang w:eastAsia="en-US"/>
              </w:rPr>
              <w:t xml:space="preserve">afety </w:t>
            </w:r>
            <w:r w:rsidR="7ACBD75D" w:rsidRPr="002C10B5">
              <w:rPr>
                <w:rFonts w:asciiTheme="minorHAnsi" w:eastAsiaTheme="minorEastAsia" w:hAnsiTheme="minorHAnsi" w:cstheme="minorBidi"/>
                <w:sz w:val="22"/>
                <w:szCs w:val="22"/>
                <w:lang w:eastAsia="en-US"/>
              </w:rPr>
              <w:t>r</w:t>
            </w:r>
            <w:r w:rsidRPr="002C10B5">
              <w:rPr>
                <w:rFonts w:asciiTheme="minorHAnsi" w:eastAsiaTheme="minorEastAsia" w:hAnsiTheme="minorHAnsi" w:cstheme="minorBidi"/>
                <w:sz w:val="22"/>
                <w:szCs w:val="22"/>
                <w:lang w:eastAsia="en-US"/>
              </w:rPr>
              <w:t>epresentative</w:t>
            </w:r>
          </w:p>
          <w:p w14:paraId="4CD39CA1" w14:textId="32CABBFE" w:rsidR="006B3591" w:rsidRPr="002C10B5" w:rsidRDefault="1653C35C" w:rsidP="28BD17A6">
            <w:pPr>
              <w:pStyle w:val="ListParagraph"/>
              <w:numPr>
                <w:ilvl w:val="0"/>
                <w:numId w:val="42"/>
              </w:numPr>
              <w:rPr>
                <w:rFonts w:asciiTheme="minorHAnsi" w:eastAsiaTheme="minorEastAsia" w:hAnsiTheme="minorHAnsi" w:cstheme="minorBidi"/>
                <w:sz w:val="22"/>
                <w:szCs w:val="22"/>
                <w:lang w:eastAsia="en-US"/>
              </w:rPr>
            </w:pPr>
            <w:r w:rsidRPr="002C10B5">
              <w:rPr>
                <w:rFonts w:asciiTheme="minorHAnsi" w:eastAsiaTheme="minorEastAsia" w:hAnsiTheme="minorHAnsi" w:cstheme="minorBidi"/>
                <w:sz w:val="22"/>
                <w:szCs w:val="22"/>
                <w:lang w:eastAsia="en-US"/>
              </w:rPr>
              <w:t>Warden</w:t>
            </w:r>
            <w:r w:rsidR="36561036" w:rsidRPr="002C10B5">
              <w:rPr>
                <w:rFonts w:asciiTheme="minorHAnsi" w:eastAsiaTheme="minorEastAsia" w:hAnsiTheme="minorHAnsi" w:cstheme="minorBidi"/>
                <w:sz w:val="22"/>
                <w:szCs w:val="22"/>
                <w:lang w:eastAsia="en-US"/>
              </w:rPr>
              <w:t xml:space="preserve"> (including marshals</w:t>
            </w:r>
            <w:r w:rsidR="15F08DD0" w:rsidRPr="002C10B5">
              <w:rPr>
                <w:rFonts w:asciiTheme="minorHAnsi" w:eastAsiaTheme="minorEastAsia" w:hAnsiTheme="minorHAnsi" w:cstheme="minorBidi"/>
                <w:sz w:val="22"/>
                <w:szCs w:val="22"/>
                <w:lang w:eastAsia="en-US"/>
              </w:rPr>
              <w:t xml:space="preserve"> and</w:t>
            </w:r>
            <w:r w:rsidR="36561036" w:rsidRPr="002C10B5">
              <w:rPr>
                <w:rFonts w:asciiTheme="minorHAnsi" w:eastAsiaTheme="minorEastAsia" w:hAnsiTheme="minorHAnsi" w:cstheme="minorBidi"/>
                <w:sz w:val="22"/>
                <w:szCs w:val="22"/>
                <w:lang w:eastAsia="en-US"/>
              </w:rPr>
              <w:t xml:space="preserve"> floor wardens)</w:t>
            </w:r>
            <w:r w:rsidRPr="002C10B5">
              <w:rPr>
                <w:rFonts w:asciiTheme="minorHAnsi" w:eastAsiaTheme="minorEastAsia" w:hAnsiTheme="minorHAnsi" w:cstheme="minorBidi"/>
                <w:sz w:val="22"/>
                <w:szCs w:val="22"/>
                <w:lang w:eastAsia="en-US"/>
              </w:rPr>
              <w:t xml:space="preserve"> </w:t>
            </w:r>
          </w:p>
          <w:p w14:paraId="5170179E" w14:textId="77777777" w:rsidR="00742E51" w:rsidRPr="002C10B5" w:rsidRDefault="2D5C377A" w:rsidP="006B3591">
            <w:pPr>
              <w:pStyle w:val="ListParagraph"/>
              <w:numPr>
                <w:ilvl w:val="0"/>
                <w:numId w:val="42"/>
              </w:numPr>
              <w:rPr>
                <w:rFonts w:eastAsiaTheme="minorHAnsi"/>
                <w:lang w:eastAsia="en-US"/>
              </w:rPr>
            </w:pPr>
            <w:r w:rsidRPr="002C10B5">
              <w:rPr>
                <w:rFonts w:asciiTheme="minorHAnsi" w:eastAsiaTheme="minorEastAsia" w:hAnsiTheme="minorHAnsi" w:cstheme="minorBidi"/>
                <w:sz w:val="22"/>
                <w:szCs w:val="22"/>
                <w:lang w:eastAsia="en-US"/>
              </w:rPr>
              <w:t>W</w:t>
            </w:r>
            <w:r w:rsidR="2EEDD958" w:rsidRPr="002C10B5">
              <w:rPr>
                <w:rFonts w:asciiTheme="minorHAnsi" w:eastAsiaTheme="minorEastAsia" w:hAnsiTheme="minorHAnsi" w:cstheme="minorBidi"/>
                <w:sz w:val="22"/>
                <w:szCs w:val="22"/>
                <w:lang w:eastAsia="en-US"/>
              </w:rPr>
              <w:t xml:space="preserve">orkplace </w:t>
            </w:r>
            <w:r w:rsidR="7ACBD75D" w:rsidRPr="002C10B5">
              <w:rPr>
                <w:rFonts w:asciiTheme="minorHAnsi" w:eastAsiaTheme="minorEastAsia" w:hAnsiTheme="minorHAnsi" w:cstheme="minorBidi"/>
                <w:sz w:val="22"/>
                <w:szCs w:val="22"/>
                <w:lang w:eastAsia="en-US"/>
              </w:rPr>
              <w:t>c</w:t>
            </w:r>
            <w:r w:rsidR="6D40D6B8" w:rsidRPr="002C10B5">
              <w:rPr>
                <w:rFonts w:asciiTheme="minorHAnsi" w:eastAsiaTheme="minorEastAsia" w:hAnsiTheme="minorHAnsi" w:cstheme="minorBidi"/>
                <w:sz w:val="22"/>
                <w:szCs w:val="22"/>
                <w:lang w:eastAsia="en-US"/>
              </w:rPr>
              <w:t xml:space="preserve">ontact </w:t>
            </w:r>
            <w:r w:rsidR="7ACBD75D" w:rsidRPr="002C10B5">
              <w:rPr>
                <w:rFonts w:asciiTheme="minorHAnsi" w:eastAsiaTheme="minorEastAsia" w:hAnsiTheme="minorHAnsi" w:cstheme="minorBidi"/>
                <w:sz w:val="22"/>
                <w:szCs w:val="22"/>
                <w:lang w:eastAsia="en-US"/>
              </w:rPr>
              <w:t>o</w:t>
            </w:r>
            <w:r w:rsidR="6D40D6B8" w:rsidRPr="002C10B5">
              <w:rPr>
                <w:rFonts w:asciiTheme="minorHAnsi" w:eastAsiaTheme="minorEastAsia" w:hAnsiTheme="minorHAnsi" w:cstheme="minorBidi"/>
                <w:sz w:val="22"/>
                <w:szCs w:val="22"/>
                <w:lang w:eastAsia="en-US"/>
              </w:rPr>
              <w:t>fficer</w:t>
            </w:r>
          </w:p>
          <w:p w14:paraId="209D9249" w14:textId="7D468B60" w:rsidR="00F748FB" w:rsidRPr="002C10B5" w:rsidRDefault="00F748FB" w:rsidP="006B3591">
            <w:pPr>
              <w:pStyle w:val="ListParagraph"/>
              <w:numPr>
                <w:ilvl w:val="0"/>
                <w:numId w:val="42"/>
              </w:numPr>
              <w:rPr>
                <w:rFonts w:eastAsiaTheme="minorHAnsi"/>
                <w:lang w:eastAsia="en-US"/>
              </w:rPr>
            </w:pPr>
            <w:r w:rsidRPr="002C10B5">
              <w:rPr>
                <w:rFonts w:asciiTheme="minorHAnsi" w:eastAsiaTheme="minorEastAsia" w:hAnsiTheme="minorHAnsi" w:cstheme="minorBidi"/>
                <w:sz w:val="22"/>
                <w:szCs w:val="22"/>
                <w:lang w:eastAsia="en-US"/>
              </w:rPr>
              <w:t>Mental health first aid officer</w:t>
            </w:r>
          </w:p>
        </w:tc>
        <w:tc>
          <w:tcPr>
            <w:tcW w:w="1057" w:type="pct"/>
          </w:tcPr>
          <w:p w14:paraId="5801C167" w14:textId="77777777" w:rsidR="00742E51" w:rsidRPr="002C10B5" w:rsidRDefault="00742E51" w:rsidP="00742E51">
            <w:pPr>
              <w:jc w:val="center"/>
              <w:rPr>
                <w:rFonts w:asciiTheme="minorHAnsi" w:eastAsiaTheme="minorHAnsi" w:hAnsiTheme="minorHAnsi" w:cstheme="minorHAnsi"/>
                <w:sz w:val="22"/>
                <w:szCs w:val="22"/>
                <w:lang w:eastAsia="en-US"/>
              </w:rPr>
            </w:pPr>
            <w:r w:rsidRPr="002C10B5">
              <w:rPr>
                <w:rFonts w:asciiTheme="minorHAnsi" w:eastAsiaTheme="minorHAnsi" w:hAnsiTheme="minorHAnsi" w:cstheme="minorHAnsi"/>
                <w:sz w:val="22"/>
                <w:szCs w:val="22"/>
                <w:lang w:eastAsia="en-US"/>
              </w:rPr>
              <w:t>$30.51 per fortnight</w:t>
            </w:r>
          </w:p>
        </w:tc>
        <w:tc>
          <w:tcPr>
            <w:tcW w:w="906" w:type="pct"/>
          </w:tcPr>
          <w:p w14:paraId="56655FD0" w14:textId="1C44D99E" w:rsidR="00742E51" w:rsidRPr="002C10B5" w:rsidRDefault="00742E51" w:rsidP="00742E51">
            <w:pPr>
              <w:jc w:val="center"/>
              <w:rPr>
                <w:rFonts w:asciiTheme="minorHAnsi" w:eastAsiaTheme="minorHAnsi" w:hAnsiTheme="minorHAnsi" w:cstheme="minorHAnsi"/>
                <w:sz w:val="22"/>
                <w:szCs w:val="22"/>
                <w:lang w:eastAsia="en-US"/>
              </w:rPr>
            </w:pPr>
            <w:r w:rsidRPr="002C10B5">
              <w:rPr>
                <w:rFonts w:asciiTheme="minorHAnsi" w:eastAsiaTheme="minorHAnsi" w:hAnsiTheme="minorHAnsi" w:cstheme="minorHAnsi"/>
                <w:sz w:val="22"/>
                <w:szCs w:val="22"/>
                <w:lang w:eastAsia="en-US"/>
              </w:rPr>
              <w:t>$31.</w:t>
            </w:r>
            <w:r w:rsidR="00443FE3" w:rsidRPr="002C10B5">
              <w:rPr>
                <w:rFonts w:asciiTheme="minorHAnsi" w:eastAsiaTheme="minorHAnsi" w:hAnsiTheme="minorHAnsi" w:cstheme="minorHAnsi"/>
                <w:sz w:val="22"/>
                <w:szCs w:val="22"/>
                <w:lang w:eastAsia="en-US"/>
              </w:rPr>
              <w:t>67</w:t>
            </w:r>
            <w:r w:rsidRPr="002C10B5">
              <w:rPr>
                <w:rFonts w:asciiTheme="minorHAnsi" w:eastAsiaTheme="minorHAnsi" w:hAnsiTheme="minorHAnsi" w:cstheme="minorHAnsi"/>
                <w:sz w:val="22"/>
                <w:szCs w:val="22"/>
                <w:lang w:eastAsia="en-US"/>
              </w:rPr>
              <w:t xml:space="preserve"> per fortnight</w:t>
            </w:r>
          </w:p>
        </w:tc>
        <w:tc>
          <w:tcPr>
            <w:tcW w:w="902" w:type="pct"/>
          </w:tcPr>
          <w:p w14:paraId="0A198EC6" w14:textId="5104EA14" w:rsidR="00742E51" w:rsidRPr="002C10B5" w:rsidRDefault="00742E51" w:rsidP="00742E51">
            <w:pPr>
              <w:jc w:val="center"/>
              <w:rPr>
                <w:rFonts w:asciiTheme="minorHAnsi" w:eastAsiaTheme="minorHAnsi" w:hAnsiTheme="minorHAnsi" w:cstheme="minorHAnsi"/>
                <w:sz w:val="22"/>
                <w:szCs w:val="22"/>
                <w:lang w:eastAsia="en-US"/>
              </w:rPr>
            </w:pPr>
            <w:r w:rsidRPr="002C10B5">
              <w:rPr>
                <w:rFonts w:asciiTheme="minorHAnsi" w:eastAsiaTheme="minorHAnsi" w:hAnsiTheme="minorHAnsi" w:cstheme="minorHAnsi"/>
                <w:sz w:val="22"/>
                <w:szCs w:val="22"/>
                <w:lang w:eastAsia="en-US"/>
              </w:rPr>
              <w:t>$32.75 per fortnight</w:t>
            </w:r>
          </w:p>
        </w:tc>
      </w:tr>
      <w:tr w:rsidR="00742E51" w:rsidRPr="002C10B5" w14:paraId="6C458DC0" w14:textId="77777777" w:rsidTr="001F27A8">
        <w:tc>
          <w:tcPr>
            <w:tcW w:w="2135" w:type="pct"/>
          </w:tcPr>
          <w:p w14:paraId="02CED975" w14:textId="1C48B302" w:rsidR="00742E51" w:rsidRPr="002C10B5" w:rsidRDefault="00742E51" w:rsidP="006B3591">
            <w:pPr>
              <w:pStyle w:val="ListParagraph"/>
              <w:numPr>
                <w:ilvl w:val="0"/>
                <w:numId w:val="43"/>
              </w:numPr>
              <w:rPr>
                <w:rFonts w:asciiTheme="minorHAnsi" w:eastAsiaTheme="minorHAnsi" w:hAnsiTheme="minorHAnsi" w:cstheme="minorHAnsi"/>
                <w:sz w:val="22"/>
                <w:szCs w:val="22"/>
                <w:lang w:eastAsia="en-US"/>
              </w:rPr>
            </w:pPr>
            <w:r w:rsidRPr="002C10B5">
              <w:rPr>
                <w:rFonts w:asciiTheme="minorHAnsi" w:eastAsiaTheme="minorHAnsi" w:hAnsiTheme="minorHAnsi" w:cstheme="minorHAnsi"/>
                <w:sz w:val="22"/>
                <w:szCs w:val="22"/>
                <w:lang w:eastAsia="en-US"/>
              </w:rPr>
              <w:t xml:space="preserve">First </w:t>
            </w:r>
            <w:r w:rsidR="00D8740D" w:rsidRPr="002C10B5">
              <w:rPr>
                <w:rFonts w:asciiTheme="minorHAnsi" w:eastAsiaTheme="minorHAnsi" w:hAnsiTheme="minorHAnsi" w:cstheme="minorHAnsi"/>
                <w:sz w:val="22"/>
                <w:szCs w:val="22"/>
                <w:lang w:eastAsia="en-US"/>
              </w:rPr>
              <w:t>a</w:t>
            </w:r>
            <w:r w:rsidRPr="002C10B5">
              <w:rPr>
                <w:rFonts w:asciiTheme="minorHAnsi" w:eastAsiaTheme="minorHAnsi" w:hAnsiTheme="minorHAnsi" w:cstheme="minorHAnsi"/>
                <w:sz w:val="22"/>
                <w:szCs w:val="22"/>
                <w:lang w:eastAsia="en-US"/>
              </w:rPr>
              <w:t xml:space="preserve">id </w:t>
            </w:r>
            <w:r w:rsidR="00D8740D" w:rsidRPr="002C10B5">
              <w:rPr>
                <w:rFonts w:asciiTheme="minorHAnsi" w:eastAsiaTheme="minorHAnsi" w:hAnsiTheme="minorHAnsi" w:cstheme="minorHAnsi"/>
                <w:sz w:val="22"/>
                <w:szCs w:val="22"/>
                <w:lang w:eastAsia="en-US"/>
              </w:rPr>
              <w:t>o</w:t>
            </w:r>
            <w:r w:rsidRPr="002C10B5">
              <w:rPr>
                <w:rFonts w:asciiTheme="minorHAnsi" w:eastAsiaTheme="minorHAnsi" w:hAnsiTheme="minorHAnsi" w:cstheme="minorHAnsi"/>
                <w:sz w:val="22"/>
                <w:szCs w:val="22"/>
                <w:lang w:eastAsia="en-US"/>
              </w:rPr>
              <w:t xml:space="preserve">fficer (tier 2) </w:t>
            </w:r>
          </w:p>
          <w:p w14:paraId="14072F70" w14:textId="1EA9930B" w:rsidR="00742E51" w:rsidRPr="002C10B5" w:rsidRDefault="00742E51" w:rsidP="006B3591">
            <w:pPr>
              <w:pStyle w:val="ListParagraph"/>
              <w:numPr>
                <w:ilvl w:val="0"/>
                <w:numId w:val="43"/>
              </w:numPr>
              <w:rPr>
                <w:rFonts w:asciiTheme="minorHAnsi" w:eastAsiaTheme="minorHAnsi" w:hAnsiTheme="minorHAnsi" w:cstheme="minorHAnsi"/>
                <w:sz w:val="22"/>
                <w:szCs w:val="22"/>
                <w:lang w:eastAsia="en-US"/>
              </w:rPr>
            </w:pPr>
            <w:r w:rsidRPr="002C10B5">
              <w:rPr>
                <w:rFonts w:asciiTheme="minorHAnsi" w:eastAsiaTheme="minorHAnsi" w:hAnsiTheme="minorHAnsi" w:cstheme="minorHAnsi"/>
                <w:sz w:val="22"/>
                <w:szCs w:val="22"/>
                <w:lang w:eastAsia="en-US"/>
              </w:rPr>
              <w:t xml:space="preserve">Chief </w:t>
            </w:r>
            <w:r w:rsidR="00D8740D" w:rsidRPr="002C10B5">
              <w:rPr>
                <w:rFonts w:asciiTheme="minorHAnsi" w:eastAsiaTheme="minorHAnsi" w:hAnsiTheme="minorHAnsi" w:cstheme="minorHAnsi"/>
                <w:sz w:val="22"/>
                <w:szCs w:val="22"/>
                <w:lang w:eastAsia="en-US"/>
              </w:rPr>
              <w:t>w</w:t>
            </w:r>
            <w:r w:rsidRPr="002C10B5">
              <w:rPr>
                <w:rFonts w:asciiTheme="minorHAnsi" w:eastAsiaTheme="minorHAnsi" w:hAnsiTheme="minorHAnsi" w:cstheme="minorHAnsi"/>
                <w:sz w:val="22"/>
                <w:szCs w:val="22"/>
                <w:lang w:eastAsia="en-US"/>
              </w:rPr>
              <w:t xml:space="preserve">arden </w:t>
            </w:r>
          </w:p>
          <w:p w14:paraId="5478FED9" w14:textId="6D4B5BB2" w:rsidR="004B2421" w:rsidRPr="002C10B5" w:rsidRDefault="3F77CF59" w:rsidP="006B3591">
            <w:pPr>
              <w:pStyle w:val="ListParagraph"/>
              <w:numPr>
                <w:ilvl w:val="0"/>
                <w:numId w:val="43"/>
              </w:numPr>
              <w:rPr>
                <w:rFonts w:eastAsiaTheme="minorHAnsi" w:cstheme="minorHAnsi"/>
                <w:lang w:eastAsia="en-US"/>
              </w:rPr>
            </w:pPr>
            <w:r w:rsidRPr="002C10B5">
              <w:rPr>
                <w:rFonts w:asciiTheme="minorHAnsi" w:eastAsiaTheme="minorEastAsia" w:hAnsiTheme="minorHAnsi" w:cstheme="minorBidi"/>
                <w:sz w:val="22"/>
                <w:szCs w:val="22"/>
                <w:lang w:eastAsia="en-US"/>
              </w:rPr>
              <w:t>Deputy chief warden</w:t>
            </w:r>
          </w:p>
        </w:tc>
        <w:tc>
          <w:tcPr>
            <w:tcW w:w="1057" w:type="pct"/>
          </w:tcPr>
          <w:p w14:paraId="40D59E28" w14:textId="77777777" w:rsidR="00742E51" w:rsidRPr="002C10B5" w:rsidRDefault="00742E51" w:rsidP="00742E51">
            <w:pPr>
              <w:jc w:val="center"/>
              <w:rPr>
                <w:rFonts w:asciiTheme="minorHAnsi" w:eastAsiaTheme="minorHAnsi" w:hAnsiTheme="minorHAnsi" w:cstheme="minorHAnsi"/>
                <w:sz w:val="22"/>
                <w:szCs w:val="22"/>
                <w:lang w:eastAsia="en-US"/>
              </w:rPr>
            </w:pPr>
            <w:r w:rsidRPr="002C10B5">
              <w:rPr>
                <w:rFonts w:asciiTheme="minorHAnsi" w:eastAsiaTheme="minorHAnsi" w:hAnsiTheme="minorHAnsi" w:cstheme="minorHAnsi"/>
                <w:sz w:val="22"/>
                <w:szCs w:val="22"/>
                <w:lang w:eastAsia="en-US"/>
              </w:rPr>
              <w:t>$41.57 per fortnight</w:t>
            </w:r>
          </w:p>
        </w:tc>
        <w:tc>
          <w:tcPr>
            <w:tcW w:w="906" w:type="pct"/>
          </w:tcPr>
          <w:p w14:paraId="5E212E69" w14:textId="77777777" w:rsidR="00742E51" w:rsidRPr="002C10B5" w:rsidRDefault="00742E51" w:rsidP="00742E51">
            <w:pPr>
              <w:jc w:val="center"/>
              <w:rPr>
                <w:rFonts w:asciiTheme="minorHAnsi" w:eastAsiaTheme="minorHAnsi" w:hAnsiTheme="minorHAnsi" w:cstheme="minorHAnsi"/>
                <w:sz w:val="22"/>
                <w:szCs w:val="22"/>
                <w:lang w:eastAsia="en-US"/>
              </w:rPr>
            </w:pPr>
            <w:r w:rsidRPr="002C10B5">
              <w:rPr>
                <w:rFonts w:asciiTheme="minorHAnsi" w:eastAsiaTheme="minorHAnsi" w:hAnsiTheme="minorHAnsi" w:cstheme="minorHAnsi"/>
                <w:sz w:val="22"/>
                <w:szCs w:val="22"/>
                <w:lang w:eastAsia="en-US"/>
              </w:rPr>
              <w:t>$43.15 per fortnight</w:t>
            </w:r>
          </w:p>
        </w:tc>
        <w:tc>
          <w:tcPr>
            <w:tcW w:w="902" w:type="pct"/>
          </w:tcPr>
          <w:p w14:paraId="39FE4FBB" w14:textId="77777777" w:rsidR="00742E51" w:rsidRPr="002C10B5" w:rsidRDefault="00742E51" w:rsidP="00742E51">
            <w:pPr>
              <w:jc w:val="center"/>
              <w:rPr>
                <w:rFonts w:asciiTheme="minorHAnsi" w:eastAsiaTheme="minorHAnsi" w:hAnsiTheme="minorHAnsi" w:cstheme="minorHAnsi"/>
                <w:sz w:val="22"/>
                <w:szCs w:val="22"/>
                <w:lang w:eastAsia="en-US"/>
              </w:rPr>
            </w:pPr>
            <w:r w:rsidRPr="002C10B5">
              <w:rPr>
                <w:rFonts w:asciiTheme="minorHAnsi" w:eastAsiaTheme="minorHAnsi" w:hAnsiTheme="minorHAnsi" w:cstheme="minorHAnsi"/>
                <w:sz w:val="22"/>
                <w:szCs w:val="22"/>
                <w:lang w:eastAsia="en-US"/>
              </w:rPr>
              <w:t>$44.62 per fortnight</w:t>
            </w:r>
          </w:p>
        </w:tc>
      </w:tr>
    </w:tbl>
    <w:p w14:paraId="12C4E2B3" w14:textId="77777777" w:rsidR="00742E51" w:rsidRPr="002C10B5" w:rsidRDefault="00742E51" w:rsidP="00742E51">
      <w:pPr>
        <w:pStyle w:val="ListParagraph"/>
        <w:ind w:left="567"/>
        <w:contextualSpacing w:val="0"/>
        <w:rPr>
          <w:rFonts w:cstheme="minorHAnsi"/>
        </w:rPr>
      </w:pPr>
    </w:p>
    <w:p w14:paraId="130C9856" w14:textId="23086B8D" w:rsidR="00362D47" w:rsidRPr="002C10B5" w:rsidRDefault="08FEBB3B" w:rsidP="001200A9">
      <w:pPr>
        <w:pStyle w:val="ListParagraph"/>
        <w:numPr>
          <w:ilvl w:val="0"/>
          <w:numId w:val="11"/>
        </w:numPr>
        <w:contextualSpacing w:val="0"/>
        <w:rPr>
          <w:rFonts w:cstheme="minorHAnsi"/>
        </w:rPr>
      </w:pPr>
      <w:r w:rsidRPr="002C10B5">
        <w:t xml:space="preserve">The full allowance is payable regardless of flexible work and part-time arrangements. </w:t>
      </w:r>
    </w:p>
    <w:p w14:paraId="1EEFCA9B" w14:textId="79649B89" w:rsidR="00742E51" w:rsidRPr="002C10B5" w:rsidRDefault="316F4A12" w:rsidP="001200A9">
      <w:pPr>
        <w:pStyle w:val="ListParagraph"/>
        <w:numPr>
          <w:ilvl w:val="0"/>
          <w:numId w:val="11"/>
        </w:numPr>
        <w:contextualSpacing w:val="0"/>
        <w:rPr>
          <w:rFonts w:cstheme="minorHAnsi"/>
        </w:rPr>
      </w:pPr>
      <w:r w:rsidRPr="002C10B5">
        <w:t xml:space="preserve">The department will consider an </w:t>
      </w:r>
      <w:r w:rsidR="3B894BF4" w:rsidRPr="002C10B5">
        <w:t>employee’s physical availability to undertake the role when appointing and reappointing employees to roles</w:t>
      </w:r>
      <w:r w:rsidR="764662BC" w:rsidRPr="002C10B5">
        <w:t xml:space="preserve"> that</w:t>
      </w:r>
      <w:r w:rsidR="3B894BF4" w:rsidRPr="002C10B5">
        <w:t xml:space="preserve"> require a physical presence in the workplace for the role to be </w:t>
      </w:r>
      <w:r w:rsidR="764662BC" w:rsidRPr="002C10B5">
        <w:t xml:space="preserve">undertaken effectively. </w:t>
      </w:r>
    </w:p>
    <w:p w14:paraId="30A0203F" w14:textId="37AE2CE1" w:rsidR="00614578" w:rsidRPr="002C10B5" w:rsidRDefault="00614578" w:rsidP="001200A9">
      <w:pPr>
        <w:pStyle w:val="ListParagraph"/>
        <w:numPr>
          <w:ilvl w:val="0"/>
          <w:numId w:val="11"/>
        </w:numPr>
        <w:contextualSpacing w:val="0"/>
        <w:rPr>
          <w:rFonts w:cstheme="minorHAnsi"/>
        </w:rPr>
      </w:pPr>
      <w:r w:rsidRPr="002C10B5">
        <w:t xml:space="preserve">Casual employees who fulfill a role as described in clause </w:t>
      </w:r>
      <w:r w:rsidR="00E01EF0">
        <w:fldChar w:fldCharType="begin" w:fldLock="1"/>
      </w:r>
      <w:r w:rsidR="00E01EF0">
        <w:instrText xml:space="preserve"> REF _Ref158199975 \r \h </w:instrText>
      </w:r>
      <w:r w:rsidR="00E01EF0">
        <w:fldChar w:fldCharType="separate"/>
      </w:r>
      <w:r w:rsidR="00F42091">
        <w:t>79</w:t>
      </w:r>
      <w:r w:rsidR="00E01EF0">
        <w:fldChar w:fldCharType="end"/>
      </w:r>
      <w:r w:rsidRPr="002C10B5">
        <w:t xml:space="preserve"> will be entitled to the allowance in a pay cycle where they perform work during that pay cycle</w:t>
      </w:r>
      <w:r w:rsidR="001073CB" w:rsidRPr="002C10B5">
        <w:t>.</w:t>
      </w:r>
    </w:p>
    <w:p w14:paraId="23AFD540" w14:textId="6B5771D1" w:rsidR="00CE6145" w:rsidRPr="002C10B5" w:rsidRDefault="329CE214" w:rsidP="000C5354">
      <w:pPr>
        <w:pStyle w:val="ListParagraph"/>
        <w:numPr>
          <w:ilvl w:val="0"/>
          <w:numId w:val="11"/>
        </w:numPr>
        <w:contextualSpacing w:val="0"/>
        <w:rPr>
          <w:rFonts w:cstheme="minorHAnsi"/>
        </w:rPr>
      </w:pPr>
      <w:r w:rsidRPr="002C10B5">
        <w:t xml:space="preserve">Payment of a tier 2 first aid allowance is subject to the Secretary determining there is an identified need for a higher first aid qualification in the workplace. </w:t>
      </w:r>
    </w:p>
    <w:p w14:paraId="2887A3FE" w14:textId="0426AE63" w:rsidR="005068A2" w:rsidRPr="002C10B5" w:rsidRDefault="005068A2" w:rsidP="0089748A">
      <w:pPr>
        <w:pStyle w:val="Heading2"/>
      </w:pPr>
      <w:bookmarkStart w:id="167" w:name="_Toc152844137"/>
      <w:bookmarkStart w:id="168" w:name="_Toc158033393"/>
      <w:bookmarkStart w:id="169" w:name="_Toc150368906"/>
      <w:r w:rsidRPr="002C10B5">
        <w:t>Community language allowance</w:t>
      </w:r>
      <w:bookmarkEnd w:id="167"/>
      <w:bookmarkEnd w:id="168"/>
    </w:p>
    <w:bookmarkEnd w:id="169"/>
    <w:p w14:paraId="7F460863" w14:textId="0488EF72" w:rsidR="2020BECA" w:rsidRPr="002C10B5" w:rsidRDefault="4768989B" w:rsidP="00FC7003">
      <w:pPr>
        <w:pStyle w:val="ListParagraph"/>
        <w:numPr>
          <w:ilvl w:val="0"/>
          <w:numId w:val="11"/>
        </w:numPr>
        <w:spacing w:before="160"/>
        <w:contextualSpacing w:val="0"/>
      </w:pPr>
      <w:r w:rsidRPr="002C10B5">
        <w:t xml:space="preserve">A community language allowance will be paid where the </w:t>
      </w:r>
      <w:r w:rsidR="1C856586" w:rsidRPr="002C10B5">
        <w:t>Secretary</w:t>
      </w:r>
      <w:r w:rsidRPr="002C10B5">
        <w:t xml:space="preserve"> determines that an employee is regularly required to use their ability to communicate in Braille or a language other than English (including First Nations languages and AUSLAN) in the course of their work, and the employee meets the required level of competency set by the </w:t>
      </w:r>
      <w:r w:rsidR="1C856586" w:rsidRPr="002C10B5">
        <w:t>Secretary</w:t>
      </w:r>
      <w:r w:rsidRPr="002C10B5">
        <w:t xml:space="preserve">. </w:t>
      </w:r>
    </w:p>
    <w:p w14:paraId="18F93EBD" w14:textId="77777777" w:rsidR="001E796B" w:rsidRPr="002C10B5" w:rsidRDefault="001E796B">
      <w:r w:rsidRPr="002C10B5">
        <w:br w:type="page"/>
      </w:r>
    </w:p>
    <w:p w14:paraId="42641E29" w14:textId="53C71EE6" w:rsidR="005068A2" w:rsidRPr="002C10B5" w:rsidRDefault="4768989B" w:rsidP="2020BECA">
      <w:pPr>
        <w:pStyle w:val="ListParagraph"/>
        <w:numPr>
          <w:ilvl w:val="0"/>
          <w:numId w:val="11"/>
        </w:numPr>
        <w:spacing w:before="160"/>
      </w:pPr>
      <w:r w:rsidRPr="002C10B5">
        <w:t xml:space="preserve">The allowance is paid in accordance with the employee’s level of competency: </w:t>
      </w:r>
    </w:p>
    <w:p w14:paraId="4EB5496B" w14:textId="1BFA676E" w:rsidR="00F44539" w:rsidRPr="002C10B5" w:rsidRDefault="00F44539" w:rsidP="001F27A8">
      <w:pPr>
        <w:pStyle w:val="Caption"/>
        <w:ind w:firstLine="360"/>
        <w:rPr>
          <w:color w:val="auto"/>
        </w:rPr>
      </w:pPr>
      <w:r w:rsidRPr="002C10B5">
        <w:rPr>
          <w:color w:val="auto"/>
        </w:rPr>
        <w:t xml:space="preserve">Table </w:t>
      </w:r>
      <w:r w:rsidR="00791A5B" w:rsidRPr="002C10B5">
        <w:rPr>
          <w:color w:val="auto"/>
        </w:rPr>
        <w:t>3</w:t>
      </w:r>
      <w:r w:rsidRPr="002C10B5">
        <w:rPr>
          <w:color w:val="auto"/>
        </w:rPr>
        <w:t>: Community language allowance rates</w:t>
      </w:r>
    </w:p>
    <w:tbl>
      <w:tblPr>
        <w:tblStyle w:val="TableGridLight"/>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Caption w:val="Community language allowance rates"/>
        <w:tblDescription w:val="Two rates based on the employee's level of competency, from 14 march 2024, 13 March 2025 and 12 March 2026. "/>
      </w:tblPr>
      <w:tblGrid>
        <w:gridCol w:w="1275"/>
        <w:gridCol w:w="2380"/>
        <w:gridCol w:w="2107"/>
        <w:gridCol w:w="1594"/>
        <w:gridCol w:w="1574"/>
      </w:tblGrid>
      <w:tr w:rsidR="002C10B5" w:rsidRPr="002C10B5" w14:paraId="07E1F642" w14:textId="77777777" w:rsidTr="001F27A8">
        <w:trPr>
          <w:trHeight w:val="381"/>
          <w:tblHeader/>
        </w:trPr>
        <w:tc>
          <w:tcPr>
            <w:tcW w:w="1275" w:type="dxa"/>
            <w:vAlign w:val="center"/>
          </w:tcPr>
          <w:p w14:paraId="15E5D227" w14:textId="654A4643" w:rsidR="001F27A8" w:rsidRPr="002C10B5" w:rsidRDefault="001F27A8" w:rsidP="001F27A8">
            <w:pPr>
              <w:widowControl/>
              <w:shd w:val="clear" w:color="auto" w:fill="FFFFFF" w:themeFill="background1"/>
              <w:jc w:val="center"/>
              <w:rPr>
                <w:rFonts w:eastAsia="Times New Roman"/>
                <w:b/>
                <w:bCs/>
                <w:lang w:val="en-AU" w:eastAsia="en-AU"/>
              </w:rPr>
            </w:pPr>
            <w:r w:rsidRPr="002C10B5">
              <w:rPr>
                <w:rFonts w:eastAsia="Times New Roman"/>
                <w:b/>
                <w:bCs/>
                <w:lang w:val="en-AU" w:eastAsia="en-AU"/>
              </w:rPr>
              <w:t>Rate</w:t>
            </w:r>
          </w:p>
        </w:tc>
        <w:tc>
          <w:tcPr>
            <w:tcW w:w="2380" w:type="dxa"/>
            <w:vAlign w:val="center"/>
          </w:tcPr>
          <w:p w14:paraId="2464B346" w14:textId="1B3A53AF" w:rsidR="001F27A8" w:rsidRPr="002C10B5" w:rsidRDefault="001F27A8" w:rsidP="001F27A8">
            <w:pPr>
              <w:shd w:val="clear" w:color="auto" w:fill="FFFFFF"/>
              <w:jc w:val="center"/>
              <w:rPr>
                <w:rFonts w:eastAsia="Times New Roman" w:cstheme="minorHAnsi"/>
                <w:b/>
                <w:lang w:eastAsia="en-AU"/>
              </w:rPr>
            </w:pPr>
            <w:r w:rsidRPr="002C10B5">
              <w:rPr>
                <w:rFonts w:eastAsia="Times New Roman" w:cstheme="minorHAnsi"/>
                <w:b/>
                <w:lang w:val="en-AU" w:eastAsia="en-AU"/>
              </w:rPr>
              <w:t>Standard</w:t>
            </w:r>
          </w:p>
        </w:tc>
        <w:tc>
          <w:tcPr>
            <w:tcW w:w="2107" w:type="dxa"/>
            <w:vAlign w:val="center"/>
          </w:tcPr>
          <w:p w14:paraId="41415B99" w14:textId="02AF9145" w:rsidR="001F27A8" w:rsidRPr="002C10B5" w:rsidRDefault="001F27A8" w:rsidP="001F27A8">
            <w:pPr>
              <w:widowControl/>
              <w:shd w:val="clear" w:color="auto" w:fill="FFFFFF"/>
              <w:jc w:val="center"/>
              <w:rPr>
                <w:rFonts w:eastAsia="Times New Roman" w:cstheme="minorHAnsi"/>
                <w:b/>
                <w:lang w:val="en-AU" w:eastAsia="en-AU"/>
              </w:rPr>
            </w:pPr>
            <w:r w:rsidRPr="002C10B5">
              <w:rPr>
                <w:rFonts w:eastAsia="Times New Roman" w:cstheme="minorHAnsi"/>
                <w:b/>
                <w:lang w:val="en-AU" w:eastAsia="en-AU"/>
              </w:rPr>
              <w:t>Rate from commencement of the agreement</w:t>
            </w:r>
          </w:p>
        </w:tc>
        <w:tc>
          <w:tcPr>
            <w:tcW w:w="1594" w:type="dxa"/>
            <w:vAlign w:val="center"/>
          </w:tcPr>
          <w:p w14:paraId="0363E0FD" w14:textId="77777777" w:rsidR="001F27A8" w:rsidRPr="002C10B5" w:rsidRDefault="001F27A8" w:rsidP="001F27A8">
            <w:pPr>
              <w:widowControl/>
              <w:shd w:val="clear" w:color="auto" w:fill="FFFFFF"/>
              <w:jc w:val="center"/>
              <w:rPr>
                <w:rFonts w:eastAsia="Times New Roman" w:cstheme="minorHAnsi"/>
                <w:b/>
                <w:lang w:val="en-AU" w:eastAsia="en-AU"/>
              </w:rPr>
            </w:pPr>
            <w:r w:rsidRPr="002C10B5">
              <w:rPr>
                <w:rFonts w:eastAsia="Times New Roman" w:cstheme="minorHAnsi"/>
                <w:b/>
                <w:lang w:val="en-AU" w:eastAsia="en-AU"/>
              </w:rPr>
              <w:t>Rate from 13 March 2025</w:t>
            </w:r>
          </w:p>
        </w:tc>
        <w:tc>
          <w:tcPr>
            <w:tcW w:w="1574" w:type="dxa"/>
            <w:vAlign w:val="center"/>
          </w:tcPr>
          <w:p w14:paraId="29BB0CAC" w14:textId="77777777" w:rsidR="001F27A8" w:rsidRPr="002C10B5" w:rsidRDefault="001F27A8" w:rsidP="001F27A8">
            <w:pPr>
              <w:widowControl/>
              <w:shd w:val="clear" w:color="auto" w:fill="FFFFFF"/>
              <w:jc w:val="center"/>
              <w:rPr>
                <w:rFonts w:eastAsia="Times New Roman" w:cstheme="minorHAnsi"/>
                <w:b/>
                <w:lang w:val="en-AU" w:eastAsia="en-AU"/>
              </w:rPr>
            </w:pPr>
            <w:r w:rsidRPr="002C10B5">
              <w:rPr>
                <w:rFonts w:eastAsia="Times New Roman" w:cstheme="minorHAnsi"/>
                <w:b/>
                <w:lang w:val="en-AU" w:eastAsia="en-AU"/>
              </w:rPr>
              <w:t>Rate from 12 March 2026</w:t>
            </w:r>
          </w:p>
        </w:tc>
      </w:tr>
      <w:tr w:rsidR="002C10B5" w:rsidRPr="002C10B5" w14:paraId="15E74C47" w14:textId="77777777" w:rsidTr="001F27A8">
        <w:trPr>
          <w:trHeight w:val="1621"/>
        </w:trPr>
        <w:tc>
          <w:tcPr>
            <w:tcW w:w="794" w:type="dxa"/>
            <w:vAlign w:val="center"/>
          </w:tcPr>
          <w:p w14:paraId="02B0F84E" w14:textId="77777777" w:rsidR="001F27A8" w:rsidRPr="002C10B5" w:rsidRDefault="001F27A8" w:rsidP="001F27A8">
            <w:pPr>
              <w:widowControl/>
              <w:shd w:val="clear" w:color="auto" w:fill="FFFFFF"/>
              <w:jc w:val="center"/>
              <w:rPr>
                <w:rFonts w:eastAsia="Times New Roman" w:cstheme="minorHAnsi"/>
                <w:lang w:val="en-AU" w:eastAsia="en-AU"/>
              </w:rPr>
            </w:pPr>
            <w:r w:rsidRPr="002C10B5">
              <w:rPr>
                <w:rFonts w:eastAsia="Times New Roman" w:cstheme="minorHAnsi"/>
                <w:lang w:val="en-AU" w:eastAsia="en-AU"/>
              </w:rPr>
              <w:t>1</w:t>
            </w:r>
          </w:p>
        </w:tc>
        <w:tc>
          <w:tcPr>
            <w:tcW w:w="2380" w:type="dxa"/>
          </w:tcPr>
          <w:p w14:paraId="5FE81C94" w14:textId="10ADF50E" w:rsidR="001F27A8" w:rsidRPr="002C10B5" w:rsidRDefault="001F27A8" w:rsidP="001F27A8">
            <w:pPr>
              <w:shd w:val="clear" w:color="auto" w:fill="FFFFFF"/>
              <w:jc w:val="center"/>
            </w:pPr>
            <w:r w:rsidRPr="002C10B5">
              <w:rPr>
                <w:rFonts w:eastAsia="Times New Roman" w:cstheme="minorHAnsi"/>
                <w:lang w:val="en-AU" w:eastAsia="en-AU"/>
              </w:rPr>
              <w:t xml:space="preserve">An employee who has adequate language skills, as determined by an individual or body approved by the </w:t>
            </w:r>
            <w:r w:rsidRPr="002C10B5">
              <w:rPr>
                <w:rFonts w:cstheme="minorHAnsi"/>
              </w:rPr>
              <w:t>Secretary</w:t>
            </w:r>
            <w:r w:rsidRPr="002C10B5">
              <w:rPr>
                <w:rFonts w:eastAsia="Times New Roman" w:cstheme="minorHAnsi"/>
                <w:lang w:val="en-AU" w:eastAsia="en-AU"/>
              </w:rPr>
              <w:t>, for simple communication.</w:t>
            </w:r>
            <w:r w:rsidR="00C27EA1">
              <w:rPr>
                <w:rFonts w:eastAsia="Times New Roman" w:cstheme="minorHAnsi"/>
                <w:lang w:val="en-AU" w:eastAsia="en-AU"/>
              </w:rPr>
              <w:t xml:space="preserve"> </w:t>
            </w:r>
          </w:p>
        </w:tc>
        <w:tc>
          <w:tcPr>
            <w:tcW w:w="2107" w:type="dxa"/>
            <w:vAlign w:val="center"/>
          </w:tcPr>
          <w:p w14:paraId="5BFBA0CC" w14:textId="4E8F060E" w:rsidR="001F27A8" w:rsidRPr="002C10B5" w:rsidRDefault="001F27A8" w:rsidP="001F27A8">
            <w:pPr>
              <w:widowControl/>
              <w:shd w:val="clear" w:color="auto" w:fill="FFFFFF"/>
              <w:jc w:val="center"/>
              <w:rPr>
                <w:rFonts w:eastAsia="Times New Roman" w:cstheme="minorHAnsi"/>
                <w:lang w:val="en-AU" w:eastAsia="en-AU"/>
              </w:rPr>
            </w:pPr>
            <w:r w:rsidRPr="002C10B5">
              <w:t>$1,435</w:t>
            </w:r>
            <w:r w:rsidRPr="002C10B5">
              <w:br/>
              <w:t>per annum</w:t>
            </w:r>
          </w:p>
        </w:tc>
        <w:tc>
          <w:tcPr>
            <w:tcW w:w="1594" w:type="dxa"/>
            <w:vAlign w:val="center"/>
          </w:tcPr>
          <w:p w14:paraId="5F54A593" w14:textId="77777777" w:rsidR="001F27A8" w:rsidRPr="002C10B5" w:rsidRDefault="001F27A8" w:rsidP="001F27A8">
            <w:pPr>
              <w:widowControl/>
              <w:shd w:val="clear" w:color="auto" w:fill="FFFFFF"/>
              <w:jc w:val="center"/>
              <w:rPr>
                <w:rFonts w:eastAsia="Times New Roman" w:cstheme="minorHAnsi"/>
                <w:lang w:val="en-AU" w:eastAsia="en-AU"/>
              </w:rPr>
            </w:pPr>
            <w:r w:rsidRPr="002C10B5">
              <w:t xml:space="preserve">$1,490 </w:t>
            </w:r>
            <w:r w:rsidRPr="002C10B5">
              <w:br/>
              <w:t>per annum</w:t>
            </w:r>
          </w:p>
        </w:tc>
        <w:tc>
          <w:tcPr>
            <w:tcW w:w="1574" w:type="dxa"/>
            <w:vAlign w:val="center"/>
          </w:tcPr>
          <w:p w14:paraId="4D60CEB8" w14:textId="77777777" w:rsidR="001F27A8" w:rsidRPr="002C10B5" w:rsidRDefault="001F27A8" w:rsidP="001F27A8">
            <w:pPr>
              <w:widowControl/>
              <w:shd w:val="clear" w:color="auto" w:fill="FFFFFF"/>
              <w:jc w:val="center"/>
              <w:rPr>
                <w:rFonts w:eastAsia="Times New Roman" w:cstheme="minorHAnsi"/>
                <w:lang w:val="en-AU" w:eastAsia="en-AU"/>
              </w:rPr>
            </w:pPr>
            <w:r w:rsidRPr="002C10B5">
              <w:t xml:space="preserve">$1,541 </w:t>
            </w:r>
            <w:r w:rsidRPr="002C10B5">
              <w:br/>
              <w:t>per annum</w:t>
            </w:r>
          </w:p>
        </w:tc>
      </w:tr>
      <w:tr w:rsidR="002C10B5" w:rsidRPr="002C10B5" w14:paraId="58E1CF41" w14:textId="77777777" w:rsidTr="002B296B">
        <w:trPr>
          <w:trHeight w:val="797"/>
        </w:trPr>
        <w:tc>
          <w:tcPr>
            <w:tcW w:w="794" w:type="dxa"/>
            <w:vAlign w:val="center"/>
          </w:tcPr>
          <w:p w14:paraId="6565F4B1" w14:textId="77777777" w:rsidR="001F27A8" w:rsidRPr="002C10B5" w:rsidRDefault="001F27A8" w:rsidP="001F27A8">
            <w:pPr>
              <w:widowControl/>
              <w:shd w:val="clear" w:color="auto" w:fill="FFFFFF"/>
              <w:jc w:val="center"/>
              <w:rPr>
                <w:rFonts w:eastAsia="Times New Roman" w:cstheme="minorHAnsi"/>
                <w:lang w:val="en-AU" w:eastAsia="en-AU"/>
              </w:rPr>
            </w:pPr>
            <w:r w:rsidRPr="002C10B5">
              <w:rPr>
                <w:rFonts w:eastAsia="Times New Roman" w:cstheme="minorHAnsi"/>
                <w:lang w:val="en-AU" w:eastAsia="en-AU"/>
              </w:rPr>
              <w:t>2</w:t>
            </w:r>
          </w:p>
        </w:tc>
        <w:tc>
          <w:tcPr>
            <w:tcW w:w="2380" w:type="dxa"/>
          </w:tcPr>
          <w:p w14:paraId="1DC5BFC9" w14:textId="1DDA583B" w:rsidR="001F27A8" w:rsidRPr="002C10B5" w:rsidRDefault="001F27A8" w:rsidP="001F27A8">
            <w:pPr>
              <w:shd w:val="clear" w:color="auto" w:fill="FFFFFF"/>
              <w:jc w:val="center"/>
            </w:pPr>
            <w:r w:rsidRPr="002C10B5">
              <w:rPr>
                <w:rFonts w:eastAsia="Times New Roman"/>
                <w:lang w:val="en-AU" w:eastAsia="en-AU"/>
              </w:rPr>
              <w:t xml:space="preserve">An employee who is certified by the National Accreditation Authority for Translators and Interpreters (NAATI) as a translator or interpreter at any level; or is assessed to be at the equivalent level by an individual or body approved by the </w:t>
            </w:r>
            <w:r w:rsidRPr="002C10B5">
              <w:t>Secretary</w:t>
            </w:r>
            <w:r w:rsidRPr="002C10B5">
              <w:rPr>
                <w:rFonts w:eastAsia="Times New Roman"/>
                <w:lang w:val="en-AU" w:eastAsia="en-AU"/>
              </w:rPr>
              <w:t xml:space="preserve">. </w:t>
            </w:r>
          </w:p>
        </w:tc>
        <w:tc>
          <w:tcPr>
            <w:tcW w:w="2107" w:type="dxa"/>
            <w:vAlign w:val="center"/>
          </w:tcPr>
          <w:p w14:paraId="402F5AF9" w14:textId="0F7BDC79" w:rsidR="001F27A8" w:rsidRPr="002C10B5" w:rsidRDefault="001F27A8" w:rsidP="001F27A8">
            <w:pPr>
              <w:widowControl/>
              <w:shd w:val="clear" w:color="auto" w:fill="FFFFFF"/>
              <w:jc w:val="center"/>
              <w:rPr>
                <w:rFonts w:eastAsia="Times New Roman" w:cstheme="minorHAnsi"/>
                <w:lang w:val="en-AU" w:eastAsia="en-AU"/>
              </w:rPr>
            </w:pPr>
            <w:r w:rsidRPr="002C10B5">
              <w:t xml:space="preserve">$2,870 </w:t>
            </w:r>
            <w:r w:rsidRPr="002C10B5">
              <w:br/>
              <w:t>per annum</w:t>
            </w:r>
          </w:p>
        </w:tc>
        <w:tc>
          <w:tcPr>
            <w:tcW w:w="1594" w:type="dxa"/>
            <w:vAlign w:val="center"/>
          </w:tcPr>
          <w:p w14:paraId="73C1D7CC" w14:textId="77777777" w:rsidR="001F27A8" w:rsidRPr="002C10B5" w:rsidRDefault="001F27A8" w:rsidP="001F27A8">
            <w:pPr>
              <w:widowControl/>
              <w:shd w:val="clear" w:color="auto" w:fill="FFFFFF"/>
              <w:jc w:val="center"/>
              <w:rPr>
                <w:rFonts w:eastAsia="Times New Roman" w:cstheme="minorHAnsi"/>
                <w:lang w:val="en-AU" w:eastAsia="en-AU"/>
              </w:rPr>
            </w:pPr>
            <w:r w:rsidRPr="002C10B5">
              <w:t xml:space="preserve">$2,979 </w:t>
            </w:r>
            <w:r w:rsidRPr="002C10B5">
              <w:br/>
              <w:t>per annum</w:t>
            </w:r>
          </w:p>
        </w:tc>
        <w:tc>
          <w:tcPr>
            <w:tcW w:w="1574" w:type="dxa"/>
            <w:vAlign w:val="center"/>
          </w:tcPr>
          <w:p w14:paraId="6E80A90A" w14:textId="77777777" w:rsidR="001F27A8" w:rsidRPr="002C10B5" w:rsidRDefault="001F27A8" w:rsidP="001F27A8">
            <w:pPr>
              <w:widowControl/>
              <w:shd w:val="clear" w:color="auto" w:fill="FFFFFF"/>
              <w:jc w:val="center"/>
              <w:rPr>
                <w:rFonts w:eastAsia="Times New Roman" w:cstheme="minorHAnsi"/>
                <w:lang w:val="en-AU" w:eastAsia="en-AU"/>
              </w:rPr>
            </w:pPr>
            <w:r w:rsidRPr="002C10B5">
              <w:t xml:space="preserve">$3,080 </w:t>
            </w:r>
            <w:r w:rsidRPr="002C10B5">
              <w:br/>
              <w:t>per annum</w:t>
            </w:r>
          </w:p>
        </w:tc>
      </w:tr>
    </w:tbl>
    <w:p w14:paraId="3EE4430A" w14:textId="302F98FA" w:rsidR="005068A2" w:rsidRPr="002C10B5" w:rsidRDefault="4768989B" w:rsidP="000C5354">
      <w:pPr>
        <w:pStyle w:val="ListParagraph"/>
        <w:numPr>
          <w:ilvl w:val="0"/>
          <w:numId w:val="11"/>
        </w:numPr>
        <w:spacing w:before="160"/>
        <w:contextualSpacing w:val="0"/>
        <w:rPr>
          <w:rFonts w:cstheme="minorHAnsi"/>
        </w:rPr>
      </w:pPr>
      <w:r w:rsidRPr="002C10B5">
        <w:t>The allowance is calculated annually and paid fortnightl</w:t>
      </w:r>
      <w:r w:rsidR="1172219B" w:rsidRPr="002C10B5">
        <w:t xml:space="preserve">y. </w:t>
      </w:r>
    </w:p>
    <w:p w14:paraId="2D0C8704" w14:textId="628C354E" w:rsidR="006B7A5F" w:rsidRPr="002C10B5" w:rsidRDefault="1172219B" w:rsidP="000C5354">
      <w:pPr>
        <w:pStyle w:val="ListParagraph"/>
        <w:numPr>
          <w:ilvl w:val="0"/>
          <w:numId w:val="11"/>
        </w:numPr>
        <w:spacing w:before="160"/>
        <w:contextualSpacing w:val="0"/>
        <w:rPr>
          <w:rFonts w:cstheme="minorHAnsi"/>
        </w:rPr>
      </w:pPr>
      <w:r w:rsidRPr="002C10B5">
        <w:t xml:space="preserve">The full allowance is payable regardless of flexible work and part-time arrangements. </w:t>
      </w:r>
    </w:p>
    <w:p w14:paraId="70E809E8" w14:textId="77777777" w:rsidR="005068A2" w:rsidRPr="002C10B5" w:rsidRDefault="4768989B" w:rsidP="001073CB">
      <w:pPr>
        <w:pStyle w:val="ListParagraph"/>
        <w:numPr>
          <w:ilvl w:val="0"/>
          <w:numId w:val="11"/>
        </w:numPr>
        <w:spacing w:before="160"/>
        <w:ind w:left="357" w:hanging="357"/>
        <w:contextualSpacing w:val="0"/>
      </w:pPr>
      <w:r w:rsidRPr="002C10B5">
        <w:t xml:space="preserve">The allowance is payable during periods of paid leave. </w:t>
      </w:r>
    </w:p>
    <w:p w14:paraId="7AFE4FE7" w14:textId="7A7355CD" w:rsidR="00202B78" w:rsidRPr="002C10B5" w:rsidRDefault="4768989B" w:rsidP="001073CB">
      <w:pPr>
        <w:pStyle w:val="ListParagraph"/>
        <w:numPr>
          <w:ilvl w:val="0"/>
          <w:numId w:val="11"/>
        </w:numPr>
        <w:spacing w:before="160"/>
      </w:pPr>
      <w:r w:rsidRPr="002C10B5">
        <w:t>The allowance counts as salary for superannuation purposes and for calculating retirement and redundancy entitlements.</w:t>
      </w:r>
      <w:bookmarkStart w:id="170" w:name="_Toc148017001"/>
      <w:bookmarkStart w:id="171" w:name="_Toc148017208"/>
      <w:bookmarkStart w:id="172" w:name="_Toc152844138"/>
      <w:bookmarkStart w:id="173" w:name="_Toc150368907"/>
    </w:p>
    <w:p w14:paraId="6D131C4C" w14:textId="77777777" w:rsidR="00AC4E7C" w:rsidRPr="002C10B5" w:rsidRDefault="00AC4E7C" w:rsidP="00F75087">
      <w:pPr>
        <w:pStyle w:val="Bodyoftext"/>
      </w:pPr>
    </w:p>
    <w:p w14:paraId="25BB1D12" w14:textId="77777777" w:rsidR="00AC4E7C" w:rsidRPr="002C10B5" w:rsidRDefault="00AC4E7C" w:rsidP="00F75087">
      <w:pPr>
        <w:pStyle w:val="Bodyoftext"/>
      </w:pPr>
    </w:p>
    <w:p w14:paraId="12094865" w14:textId="77777777" w:rsidR="00AC4E7C" w:rsidRPr="002C10B5" w:rsidRDefault="00AC4E7C" w:rsidP="00F75087">
      <w:pPr>
        <w:pStyle w:val="Bodyoftext"/>
      </w:pPr>
    </w:p>
    <w:p w14:paraId="4B5B9A2E" w14:textId="77777777" w:rsidR="001E796B" w:rsidRPr="002C10B5" w:rsidRDefault="001E796B">
      <w:pPr>
        <w:rPr>
          <w:b/>
          <w:bCs/>
          <w:sz w:val="40"/>
          <w:szCs w:val="32"/>
        </w:rPr>
      </w:pPr>
      <w:r w:rsidRPr="002C10B5">
        <w:rPr>
          <w:bCs/>
        </w:rPr>
        <w:br w:type="page"/>
      </w:r>
    </w:p>
    <w:p w14:paraId="31828D88" w14:textId="545B3DB8" w:rsidR="00B5056A" w:rsidRPr="002C10B5" w:rsidRDefault="000B3B3E" w:rsidP="0092295A">
      <w:pPr>
        <w:pStyle w:val="Heading1"/>
      </w:pPr>
      <w:bookmarkStart w:id="174" w:name="_Toc158033394"/>
      <w:r w:rsidRPr="002C10B5">
        <w:rPr>
          <w:bCs/>
        </w:rPr>
        <w:t xml:space="preserve">Section 4: </w:t>
      </w:r>
      <w:r w:rsidR="00B5056A" w:rsidRPr="002C10B5">
        <w:t xml:space="preserve">Classifications and </w:t>
      </w:r>
      <w:r w:rsidR="006A3185" w:rsidRPr="002C10B5">
        <w:t>b</w:t>
      </w:r>
      <w:r w:rsidR="00B5056A" w:rsidRPr="002C10B5">
        <w:t>roadbands</w:t>
      </w:r>
      <w:bookmarkEnd w:id="170"/>
      <w:bookmarkEnd w:id="171"/>
      <w:bookmarkEnd w:id="172"/>
      <w:bookmarkEnd w:id="174"/>
    </w:p>
    <w:p w14:paraId="7BAD0CD0" w14:textId="039D59B4" w:rsidR="004C35A0" w:rsidRPr="002C10B5" w:rsidRDefault="004C35A0" w:rsidP="004C35A0">
      <w:pPr>
        <w:pStyle w:val="Heading2"/>
      </w:pPr>
      <w:bookmarkStart w:id="175" w:name="_Toc152844139"/>
      <w:bookmarkStart w:id="176" w:name="_Toc158033395"/>
      <w:bookmarkStart w:id="177" w:name="_Toc148017002"/>
      <w:bookmarkStart w:id="178" w:name="_Toc148017209"/>
      <w:bookmarkStart w:id="179" w:name="_Toc150368908"/>
      <w:bookmarkEnd w:id="173"/>
      <w:r w:rsidRPr="002C10B5">
        <w:t>Entry level programs</w:t>
      </w:r>
      <w:bookmarkEnd w:id="175"/>
      <w:bookmarkEnd w:id="176"/>
    </w:p>
    <w:p w14:paraId="0B1F509B" w14:textId="012C1C3C" w:rsidR="004C35A0" w:rsidRPr="002C10B5" w:rsidRDefault="461A8771" w:rsidP="004C35A0">
      <w:pPr>
        <w:pStyle w:val="ListParagraph"/>
        <w:numPr>
          <w:ilvl w:val="0"/>
          <w:numId w:val="11"/>
        </w:numPr>
      </w:pPr>
      <w:r w:rsidRPr="002C10B5">
        <w:t xml:space="preserve">The department will offer entry level employment opportunities. </w:t>
      </w:r>
    </w:p>
    <w:p w14:paraId="552358FF" w14:textId="62302EA0" w:rsidR="00B5056A" w:rsidRPr="002C10B5" w:rsidRDefault="007F6112" w:rsidP="0092295A">
      <w:pPr>
        <w:pStyle w:val="Heading2"/>
      </w:pPr>
      <w:bookmarkStart w:id="180" w:name="_Toc152844140"/>
      <w:bookmarkStart w:id="181" w:name="_Toc158033396"/>
      <w:bookmarkStart w:id="182" w:name="_Hlk151453446"/>
      <w:r w:rsidRPr="002C10B5">
        <w:t xml:space="preserve">DISR </w:t>
      </w:r>
      <w:r w:rsidR="00B5056A" w:rsidRPr="002C10B5">
        <w:t>Graduates</w:t>
      </w:r>
      <w:bookmarkEnd w:id="177"/>
      <w:bookmarkEnd w:id="178"/>
      <w:bookmarkEnd w:id="180"/>
      <w:bookmarkEnd w:id="181"/>
    </w:p>
    <w:p w14:paraId="6154CBA5" w14:textId="77777777" w:rsidR="00DF33B6" w:rsidRPr="002C10B5" w:rsidRDefault="1C856586" w:rsidP="000C5354">
      <w:pPr>
        <w:pStyle w:val="ListParagraph"/>
        <w:numPr>
          <w:ilvl w:val="0"/>
          <w:numId w:val="11"/>
        </w:numPr>
        <w:spacing w:before="160"/>
        <w:contextualSpacing w:val="0"/>
        <w:rPr>
          <w:rFonts w:cstheme="minorHAnsi"/>
        </w:rPr>
      </w:pPr>
      <w:bookmarkStart w:id="183" w:name="_Toc148017003"/>
      <w:bookmarkStart w:id="184" w:name="_Toc148017210"/>
      <w:bookmarkEnd w:id="179"/>
      <w:r w:rsidRPr="002C10B5">
        <w:t xml:space="preserve">Graduates will be engaged as ongoing employees and commence at the APS4.1 classification. </w:t>
      </w:r>
    </w:p>
    <w:p w14:paraId="0D156FB5" w14:textId="4AE30EB4" w:rsidR="00DF33B6" w:rsidRPr="002C10B5" w:rsidRDefault="1C856586" w:rsidP="00BA7B3B">
      <w:pPr>
        <w:pStyle w:val="ListParagraph"/>
        <w:numPr>
          <w:ilvl w:val="0"/>
          <w:numId w:val="11"/>
        </w:numPr>
        <w:spacing w:before="160"/>
        <w:ind w:left="357" w:hanging="357"/>
        <w:contextualSpacing w:val="0"/>
      </w:pPr>
      <w:bookmarkStart w:id="185" w:name="_Hlk157673887"/>
      <w:r w:rsidRPr="002C10B5">
        <w:t>Graduates are required to meet expectations in all</w:t>
      </w:r>
      <w:r w:rsidR="00F55275">
        <w:t xml:space="preserve"> </w:t>
      </w:r>
      <w:r w:rsidRPr="002C10B5">
        <w:t xml:space="preserve">elements </w:t>
      </w:r>
      <w:r w:rsidR="00F55275">
        <w:t xml:space="preserve">of </w:t>
      </w:r>
      <w:r w:rsidRPr="002C10B5">
        <w:t>the department’s Graduate Development Program or other relevant graduate program (e.g. APS Digital Graduate Program) to progress to the APS5.1 classification.</w:t>
      </w:r>
    </w:p>
    <w:bookmarkEnd w:id="185"/>
    <w:p w14:paraId="0A6B2269" w14:textId="5C2DBFEB" w:rsidR="00DF33B6" w:rsidRPr="002C10B5" w:rsidRDefault="1C856586" w:rsidP="5BCD1597">
      <w:pPr>
        <w:pStyle w:val="ListParagraph"/>
        <w:numPr>
          <w:ilvl w:val="0"/>
          <w:numId w:val="11"/>
        </w:numPr>
        <w:spacing w:before="160"/>
      </w:pPr>
      <w:r w:rsidRPr="002C10B5">
        <w:t>Upon successful completion of the</w:t>
      </w:r>
      <w:r w:rsidR="5C9560AE" w:rsidRPr="002C10B5">
        <w:t xml:space="preserve"> Graduate Development P</w:t>
      </w:r>
      <w:r w:rsidRPr="002C10B5">
        <w:t>rogram</w:t>
      </w:r>
      <w:r w:rsidR="234AE90E" w:rsidRPr="002C10B5">
        <w:t xml:space="preserve"> (or any other relevant graduate program)</w:t>
      </w:r>
      <w:r w:rsidRPr="002C10B5">
        <w:t xml:space="preserve">, </w:t>
      </w:r>
      <w:r w:rsidR="5335014C" w:rsidRPr="002C10B5">
        <w:t>g</w:t>
      </w:r>
      <w:r w:rsidRPr="002C10B5">
        <w:t xml:space="preserve">raduates will </w:t>
      </w:r>
      <w:r w:rsidR="234AE90E" w:rsidRPr="002C10B5">
        <w:t xml:space="preserve">be progressed </w:t>
      </w:r>
      <w:r w:rsidRPr="002C10B5">
        <w:t>to the APS5.1 classification.</w:t>
      </w:r>
    </w:p>
    <w:p w14:paraId="070C753A" w14:textId="0270E0D9" w:rsidR="00B5056A" w:rsidRPr="002C10B5" w:rsidRDefault="686F8DAD" w:rsidP="2020BECA">
      <w:pPr>
        <w:pStyle w:val="Heading2"/>
      </w:pPr>
      <w:bookmarkStart w:id="186" w:name="_Toc158033397"/>
      <w:bookmarkStart w:id="187" w:name="_Toc150368909"/>
      <w:bookmarkStart w:id="188" w:name="_Toc152844141"/>
      <w:bookmarkEnd w:id="182"/>
      <w:r w:rsidRPr="002C10B5">
        <w:t xml:space="preserve">Work </w:t>
      </w:r>
      <w:r w:rsidR="134F5529" w:rsidRPr="002C10B5">
        <w:t>l</w:t>
      </w:r>
      <w:r w:rsidRPr="002C10B5">
        <w:t xml:space="preserve">evel </w:t>
      </w:r>
      <w:r w:rsidR="601C3E1A" w:rsidRPr="002C10B5">
        <w:t>s</w:t>
      </w:r>
      <w:r w:rsidRPr="002C10B5">
        <w:t>tandards</w:t>
      </w:r>
      <w:bookmarkEnd w:id="186"/>
      <w:r w:rsidR="07446E78" w:rsidRPr="002C10B5">
        <w:t xml:space="preserve"> </w:t>
      </w:r>
      <w:bookmarkEnd w:id="183"/>
      <w:bookmarkEnd w:id="184"/>
      <w:bookmarkEnd w:id="187"/>
      <w:bookmarkEnd w:id="188"/>
    </w:p>
    <w:p w14:paraId="487C4B33" w14:textId="0777588D" w:rsidR="005068A2" w:rsidRPr="002C10B5" w:rsidRDefault="4768989B" w:rsidP="2020BECA">
      <w:pPr>
        <w:pStyle w:val="ListParagraph"/>
        <w:numPr>
          <w:ilvl w:val="0"/>
          <w:numId w:val="11"/>
        </w:numPr>
        <w:spacing w:before="160"/>
        <w:rPr>
          <w:i/>
          <w:iCs/>
        </w:rPr>
      </w:pPr>
      <w:r w:rsidRPr="002C10B5">
        <w:t xml:space="preserve">The </w:t>
      </w:r>
      <w:r w:rsidR="07A0C0C0" w:rsidRPr="002C10B5">
        <w:t>APS</w:t>
      </w:r>
      <w:r w:rsidRPr="002C10B5">
        <w:t xml:space="preserve"> Work </w:t>
      </w:r>
      <w:r w:rsidR="7D308D3F" w:rsidRPr="002C10B5">
        <w:t>L</w:t>
      </w:r>
      <w:r w:rsidRPr="002C10B5">
        <w:t xml:space="preserve">evel </w:t>
      </w:r>
      <w:r w:rsidR="7D308D3F" w:rsidRPr="002C10B5">
        <w:t>S</w:t>
      </w:r>
      <w:r w:rsidRPr="002C10B5">
        <w:t xml:space="preserve">tandards continue to operate and describe the work at each of the classification levels in this agreement, consistent with the </w:t>
      </w:r>
      <w:r w:rsidRPr="002C10B5">
        <w:rPr>
          <w:i/>
          <w:iCs/>
        </w:rPr>
        <w:t>Public Service Classification Rules 2000</w:t>
      </w:r>
      <w:r w:rsidRPr="002C10B5">
        <w:t>, made in accordance with section 23 of the</w:t>
      </w:r>
      <w:r w:rsidR="00C2E4AB" w:rsidRPr="002C10B5">
        <w:t xml:space="preserve"> PS Act</w:t>
      </w:r>
      <w:r w:rsidRPr="002C10B5">
        <w:t>.</w:t>
      </w:r>
    </w:p>
    <w:p w14:paraId="0453F46B" w14:textId="2CE30BAE" w:rsidR="001120F7" w:rsidRPr="002C10B5" w:rsidRDefault="001120F7" w:rsidP="001120F7">
      <w:pPr>
        <w:pStyle w:val="Heading2"/>
      </w:pPr>
      <w:bookmarkStart w:id="189" w:name="_Toc152844142"/>
      <w:bookmarkStart w:id="190" w:name="_Toc158033398"/>
      <w:bookmarkStart w:id="191" w:name="_Toc150368910"/>
      <w:bookmarkStart w:id="192" w:name="_Hlk151453290"/>
      <w:r w:rsidRPr="002C10B5">
        <w:t xml:space="preserve">Progression to a higher </w:t>
      </w:r>
      <w:r w:rsidR="008F0474" w:rsidRPr="002C10B5">
        <w:t>classification</w:t>
      </w:r>
      <w:r w:rsidRPr="002C10B5">
        <w:t xml:space="preserve"> (broadbands)</w:t>
      </w:r>
      <w:bookmarkEnd w:id="189"/>
      <w:bookmarkEnd w:id="190"/>
    </w:p>
    <w:bookmarkEnd w:id="191"/>
    <w:p w14:paraId="04789557" w14:textId="2716B634" w:rsidR="00A637ED" w:rsidRPr="002C10B5" w:rsidRDefault="3CAFECEA" w:rsidP="00A85BB7">
      <w:pPr>
        <w:pStyle w:val="ListParagraph"/>
        <w:numPr>
          <w:ilvl w:val="0"/>
          <w:numId w:val="11"/>
        </w:numPr>
        <w:spacing w:before="160"/>
        <w:ind w:left="357" w:hanging="357"/>
        <w:contextualSpacing w:val="0"/>
      </w:pPr>
      <w:r w:rsidRPr="002C10B5">
        <w:t>The department’s classification structures</w:t>
      </w:r>
      <w:r w:rsidR="6E8D795D" w:rsidRPr="002C10B5">
        <w:t>, broadbands</w:t>
      </w:r>
      <w:r w:rsidRPr="002C10B5">
        <w:t xml:space="preserve"> and salary rates are set out </w:t>
      </w:r>
      <w:r w:rsidR="3F8C5C0E" w:rsidRPr="002C10B5">
        <w:t>in</w:t>
      </w:r>
      <w:r w:rsidRPr="002C10B5">
        <w:t xml:space="preserve"> </w:t>
      </w:r>
      <w:r w:rsidR="00AF05E6">
        <w:fldChar w:fldCharType="begin" w:fldLock="1"/>
      </w:r>
      <w:r w:rsidR="00AF05E6">
        <w:instrText xml:space="preserve"> REF _Ref148017358 \h </w:instrText>
      </w:r>
      <w:r w:rsidR="00AF05E6">
        <w:fldChar w:fldCharType="separate"/>
      </w:r>
      <w:r w:rsidR="00F42091" w:rsidRPr="002C10B5">
        <w:t>Attachment A – Base salaries</w:t>
      </w:r>
      <w:r w:rsidR="00AF05E6">
        <w:fldChar w:fldCharType="end"/>
      </w:r>
      <w:r w:rsidRPr="002C10B5">
        <w:t xml:space="preserve">. </w:t>
      </w:r>
    </w:p>
    <w:p w14:paraId="5346C7C7" w14:textId="121A2E51" w:rsidR="001120F7" w:rsidRPr="002C10B5" w:rsidRDefault="5FB8923B" w:rsidP="2020BECA">
      <w:pPr>
        <w:pStyle w:val="ListParagraph"/>
        <w:numPr>
          <w:ilvl w:val="0"/>
          <w:numId w:val="11"/>
        </w:numPr>
        <w:spacing w:before="160"/>
      </w:pPr>
      <w:r w:rsidRPr="002C10B5">
        <w:t xml:space="preserve">An employee may progress </w:t>
      </w:r>
      <w:r w:rsidR="00BA7B3B" w:rsidRPr="002C10B5">
        <w:t xml:space="preserve">to a higher classification </w:t>
      </w:r>
      <w:r w:rsidRPr="002C10B5">
        <w:t xml:space="preserve">within a broadband </w:t>
      </w:r>
      <w:r w:rsidR="25C4EB9D" w:rsidRPr="002C10B5">
        <w:t xml:space="preserve">where the Secretary has determined: </w:t>
      </w:r>
    </w:p>
    <w:p w14:paraId="22E34624" w14:textId="74198D6E" w:rsidR="001120F7" w:rsidRPr="002C10B5" w:rsidRDefault="008B36E9" w:rsidP="00C50155">
      <w:pPr>
        <w:pStyle w:val="ListParagraph"/>
        <w:numPr>
          <w:ilvl w:val="1"/>
          <w:numId w:val="11"/>
        </w:numPr>
        <w:spacing w:before="160"/>
        <w:ind w:left="1418" w:hanging="993"/>
        <w:contextualSpacing w:val="0"/>
      </w:pPr>
      <w:r w:rsidRPr="002C10B5">
        <w:t xml:space="preserve">there is sufficient ongoing work available at the higher </w:t>
      </w:r>
      <w:r w:rsidR="545458C1" w:rsidRPr="002C10B5">
        <w:t>classification</w:t>
      </w:r>
      <w:r w:rsidR="0F988DD6" w:rsidRPr="002C10B5">
        <w:t>;</w:t>
      </w:r>
    </w:p>
    <w:p w14:paraId="0406873B" w14:textId="28297FC9" w:rsidR="001120F7" w:rsidRPr="002C10B5" w:rsidRDefault="008B36E9" w:rsidP="00C50155">
      <w:pPr>
        <w:pStyle w:val="ListParagraph"/>
        <w:numPr>
          <w:ilvl w:val="1"/>
          <w:numId w:val="11"/>
        </w:numPr>
        <w:spacing w:before="160"/>
        <w:ind w:left="1418" w:hanging="993"/>
        <w:contextualSpacing w:val="0"/>
      </w:pPr>
      <w:r w:rsidRPr="002C10B5">
        <w:t xml:space="preserve">the </w:t>
      </w:r>
      <w:r w:rsidR="72A51C2D" w:rsidRPr="002C10B5">
        <w:t>e</w:t>
      </w:r>
      <w:r w:rsidRPr="002C10B5">
        <w:t>mployee has demonstrated consistent satisfactory performance</w:t>
      </w:r>
      <w:r w:rsidR="5AD66362" w:rsidRPr="002C10B5">
        <w:t>;</w:t>
      </w:r>
      <w:r w:rsidRPr="002C10B5">
        <w:t xml:space="preserve"> and </w:t>
      </w:r>
    </w:p>
    <w:p w14:paraId="097EA619" w14:textId="21E70A12" w:rsidR="001120F7" w:rsidRPr="002C10B5" w:rsidRDefault="008B36E9" w:rsidP="00BA7B3B">
      <w:pPr>
        <w:pStyle w:val="ListParagraph"/>
        <w:numPr>
          <w:ilvl w:val="1"/>
          <w:numId w:val="11"/>
        </w:numPr>
        <w:spacing w:before="160"/>
        <w:ind w:left="1418" w:hanging="993"/>
        <w:contextualSpacing w:val="0"/>
      </w:pPr>
      <w:r w:rsidRPr="002C10B5">
        <w:t xml:space="preserve">the </w:t>
      </w:r>
      <w:r w:rsidR="72A51C2D" w:rsidRPr="002C10B5">
        <w:t>e</w:t>
      </w:r>
      <w:r w:rsidRPr="002C10B5">
        <w:t>mployee has demonstrated the necessary skill and proficiencies to perform the</w:t>
      </w:r>
      <w:r w:rsidR="00C27EA1">
        <w:t xml:space="preserve">    </w:t>
      </w:r>
      <w:r w:rsidRPr="002C10B5">
        <w:t xml:space="preserve">more complex work of the higher </w:t>
      </w:r>
      <w:r w:rsidR="545458C1" w:rsidRPr="002C10B5">
        <w:t>classification</w:t>
      </w:r>
      <w:r w:rsidRPr="002C10B5">
        <w:t xml:space="preserve">. </w:t>
      </w:r>
    </w:p>
    <w:p w14:paraId="188A4E42" w14:textId="3376C2C7" w:rsidR="006E6E8F" w:rsidRPr="002C10B5" w:rsidRDefault="41C5E6E5" w:rsidP="00F0343F">
      <w:pPr>
        <w:pStyle w:val="ListParagraph"/>
        <w:numPr>
          <w:ilvl w:val="0"/>
          <w:numId w:val="11"/>
        </w:numPr>
        <w:spacing w:before="160"/>
        <w:ind w:left="357" w:hanging="357"/>
        <w:contextualSpacing w:val="0"/>
        <w:rPr>
          <w:rFonts w:cstheme="minorHAnsi"/>
        </w:rPr>
      </w:pPr>
      <w:bookmarkStart w:id="193" w:name="_Toc148017004"/>
      <w:bookmarkStart w:id="194" w:name="_Toc148017211"/>
      <w:bookmarkStart w:id="195" w:name="_Toc150368911"/>
      <w:bookmarkEnd w:id="192"/>
      <w:r w:rsidRPr="002C10B5">
        <w:t xml:space="preserve">An employee cannot </w:t>
      </w:r>
      <w:r w:rsidR="00BA7B3B" w:rsidRPr="002C10B5">
        <w:t xml:space="preserve">move </w:t>
      </w:r>
      <w:r w:rsidRPr="002C10B5">
        <w:t xml:space="preserve">between broadbands without an open merit process. </w:t>
      </w:r>
    </w:p>
    <w:p w14:paraId="55076EA6" w14:textId="0E341DF0" w:rsidR="00A637ED" w:rsidRPr="002C10B5" w:rsidRDefault="3CAFECEA" w:rsidP="00113604">
      <w:pPr>
        <w:pStyle w:val="ListParagraph"/>
        <w:numPr>
          <w:ilvl w:val="0"/>
          <w:numId w:val="11"/>
        </w:numPr>
        <w:spacing w:before="160"/>
        <w:ind w:left="709" w:hanging="709"/>
        <w:contextualSpacing w:val="0"/>
      </w:pPr>
      <w:r w:rsidRPr="002C10B5">
        <w:t xml:space="preserve">Specific entry and progression requirements for the Science and </w:t>
      </w:r>
      <w:r w:rsidR="35AE9296" w:rsidRPr="002C10B5">
        <w:t>t</w:t>
      </w:r>
      <w:r w:rsidRPr="002C10B5">
        <w:t>echnical, Trade</w:t>
      </w:r>
      <w:r w:rsidR="00113604" w:rsidRPr="002C10B5">
        <w:t xml:space="preserve"> </w:t>
      </w:r>
      <w:r w:rsidR="060DA0F0" w:rsidRPr="002C10B5">
        <w:t>m</w:t>
      </w:r>
      <w:r w:rsidRPr="002C10B5">
        <w:t xml:space="preserve">easurement and Legal </w:t>
      </w:r>
      <w:r w:rsidR="4A3E8497" w:rsidRPr="002C10B5">
        <w:t>s</w:t>
      </w:r>
      <w:r w:rsidRPr="002C10B5">
        <w:t xml:space="preserve">treams are specified </w:t>
      </w:r>
      <w:r w:rsidR="35128AB8" w:rsidRPr="002C10B5">
        <w:t xml:space="preserve">in </w:t>
      </w:r>
      <w:r w:rsidR="00AF05E6">
        <w:fldChar w:fldCharType="begin" w:fldLock="1"/>
      </w:r>
      <w:r w:rsidR="00AF05E6">
        <w:instrText xml:space="preserve"> REF _Ref148017358 \h </w:instrText>
      </w:r>
      <w:r w:rsidR="00AF05E6">
        <w:fldChar w:fldCharType="separate"/>
      </w:r>
      <w:r w:rsidR="00F42091" w:rsidRPr="002C10B5">
        <w:t>Attachment A – Base salaries</w:t>
      </w:r>
      <w:r w:rsidR="00AF05E6">
        <w:fldChar w:fldCharType="end"/>
      </w:r>
      <w:r w:rsidRPr="002C10B5">
        <w:t xml:space="preserve">. </w:t>
      </w:r>
    </w:p>
    <w:p w14:paraId="6171587E" w14:textId="51CEEDA2" w:rsidR="00A637ED" w:rsidRPr="002C10B5" w:rsidRDefault="3CAFECEA" w:rsidP="00A85BB7">
      <w:pPr>
        <w:pStyle w:val="ListParagraph"/>
        <w:numPr>
          <w:ilvl w:val="0"/>
          <w:numId w:val="11"/>
        </w:numPr>
        <w:spacing w:before="160"/>
        <w:ind w:left="709" w:hanging="709"/>
        <w:contextualSpacing w:val="0"/>
        <w:rPr>
          <w:rFonts w:cstheme="minorHAnsi"/>
        </w:rPr>
      </w:pPr>
      <w:r w:rsidRPr="002C10B5">
        <w:t xml:space="preserve">The Secretary may approve the creation, amendment or cessation of a broadband consistent with the following principles: </w:t>
      </w:r>
    </w:p>
    <w:p w14:paraId="545CC48C" w14:textId="7DBDEDF6" w:rsidR="00A637ED" w:rsidRPr="002C10B5" w:rsidRDefault="00113604" w:rsidP="00113604">
      <w:pPr>
        <w:pStyle w:val="ListParagraph"/>
        <w:numPr>
          <w:ilvl w:val="1"/>
          <w:numId w:val="11"/>
        </w:numPr>
        <w:spacing w:before="160"/>
        <w:ind w:left="1418" w:hanging="993"/>
        <w:contextualSpacing w:val="0"/>
      </w:pPr>
      <w:r w:rsidRPr="002C10B5">
        <w:t>t</w:t>
      </w:r>
      <w:r w:rsidR="3CAFECEA" w:rsidRPr="002C10B5">
        <w:t xml:space="preserve">he </w:t>
      </w:r>
      <w:r w:rsidRPr="002C10B5">
        <w:t xml:space="preserve">creation, amendment or cessation of a </w:t>
      </w:r>
      <w:r w:rsidR="3CAFECEA" w:rsidRPr="002C10B5">
        <w:t>broadband</w:t>
      </w:r>
      <w:r w:rsidRPr="002C10B5">
        <w:t xml:space="preserve"> is </w:t>
      </w:r>
      <w:r w:rsidR="3CAFECEA" w:rsidRPr="002C10B5">
        <w:t xml:space="preserve">consistent with the </w:t>
      </w:r>
      <w:r w:rsidR="3CAFECEA" w:rsidRPr="002C10B5">
        <w:rPr>
          <w:i/>
          <w:iCs/>
        </w:rPr>
        <w:t>Public Service Classification Rules 2000</w:t>
      </w:r>
      <w:r w:rsidRPr="002C10B5">
        <w:t>; and</w:t>
      </w:r>
    </w:p>
    <w:p w14:paraId="3EE634F2" w14:textId="6E7BA4E3" w:rsidR="006E6E8F" w:rsidRPr="002C10B5" w:rsidRDefault="00113604" w:rsidP="00113604">
      <w:pPr>
        <w:pStyle w:val="ListParagraph"/>
        <w:numPr>
          <w:ilvl w:val="1"/>
          <w:numId w:val="11"/>
        </w:numPr>
        <w:spacing w:before="160"/>
        <w:ind w:left="1418" w:hanging="993"/>
      </w:pPr>
      <w:r w:rsidRPr="002C10B5">
        <w:t>t</w:t>
      </w:r>
      <w:r w:rsidR="5FB8923B" w:rsidRPr="002C10B5">
        <w:t>he creation, amendment or cessation of a</w:t>
      </w:r>
      <w:r w:rsidR="5C9560AE" w:rsidRPr="002C10B5">
        <w:t>n additional</w:t>
      </w:r>
      <w:r w:rsidR="5FB8923B" w:rsidRPr="002C10B5">
        <w:t xml:space="preserve"> broadband does not provide</w:t>
      </w:r>
      <w:r w:rsidRPr="002C10B5">
        <w:t xml:space="preserve"> </w:t>
      </w:r>
      <w:r w:rsidR="5FB8923B" w:rsidRPr="002C10B5">
        <w:t>an employee a lesser entitlement than is available to the employee under</w:t>
      </w:r>
      <w:r w:rsidR="7BAAF42A" w:rsidRPr="002C10B5">
        <w:t xml:space="preserve"> </w:t>
      </w:r>
      <w:r w:rsidR="00AF05E6">
        <w:fldChar w:fldCharType="begin" w:fldLock="1"/>
      </w:r>
      <w:r w:rsidR="00AF05E6">
        <w:instrText xml:space="preserve"> REF _Ref148017358 \h </w:instrText>
      </w:r>
      <w:r w:rsidR="00AF05E6">
        <w:fldChar w:fldCharType="separate"/>
      </w:r>
      <w:r w:rsidR="00F42091" w:rsidRPr="002C10B5">
        <w:t>Attachment A – Base salaries</w:t>
      </w:r>
      <w:r w:rsidR="00AF05E6">
        <w:fldChar w:fldCharType="end"/>
      </w:r>
      <w:r w:rsidR="5FB8923B" w:rsidRPr="002C10B5">
        <w:t xml:space="preserve">. </w:t>
      </w:r>
    </w:p>
    <w:p w14:paraId="0637C2DB" w14:textId="74A6731A" w:rsidR="2020BECA" w:rsidRPr="002C10B5" w:rsidRDefault="2020BECA">
      <w:r w:rsidRPr="002C10B5">
        <w:br w:type="page"/>
      </w:r>
    </w:p>
    <w:p w14:paraId="00A3B791" w14:textId="21C2B567" w:rsidR="00B5056A" w:rsidRPr="002C10B5" w:rsidRDefault="6ED82A11" w:rsidP="0092295A">
      <w:pPr>
        <w:pStyle w:val="Heading1"/>
      </w:pPr>
      <w:bookmarkStart w:id="196" w:name="_Toc152844143"/>
      <w:bookmarkStart w:id="197" w:name="_Toc158033399"/>
      <w:r w:rsidRPr="002C10B5">
        <w:t>S</w:t>
      </w:r>
      <w:r w:rsidR="143785BA" w:rsidRPr="002C10B5">
        <w:t xml:space="preserve">ection 5: </w:t>
      </w:r>
      <w:r w:rsidR="201784A0" w:rsidRPr="002C10B5">
        <w:t>Working hours and arrangements</w:t>
      </w:r>
      <w:bookmarkEnd w:id="193"/>
      <w:bookmarkEnd w:id="194"/>
      <w:bookmarkEnd w:id="196"/>
      <w:bookmarkEnd w:id="197"/>
    </w:p>
    <w:p w14:paraId="34958A1C" w14:textId="78DBAD44" w:rsidR="00B5056A" w:rsidRPr="002C10B5" w:rsidRDefault="0092295A" w:rsidP="0092295A">
      <w:pPr>
        <w:pStyle w:val="Heading2"/>
      </w:pPr>
      <w:bookmarkStart w:id="198" w:name="_Toc148017006"/>
      <w:bookmarkStart w:id="199" w:name="_Toc148017213"/>
      <w:bookmarkStart w:id="200" w:name="_Toc150368913"/>
      <w:bookmarkStart w:id="201" w:name="_Toc152844144"/>
      <w:bookmarkStart w:id="202" w:name="_Toc158033400"/>
      <w:bookmarkEnd w:id="195"/>
      <w:r w:rsidRPr="002C10B5">
        <w:t>Job s</w:t>
      </w:r>
      <w:r w:rsidR="00B5056A" w:rsidRPr="002C10B5">
        <w:t>ecurity</w:t>
      </w:r>
      <w:bookmarkEnd w:id="198"/>
      <w:bookmarkEnd w:id="199"/>
      <w:bookmarkEnd w:id="200"/>
      <w:bookmarkEnd w:id="201"/>
      <w:bookmarkEnd w:id="202"/>
      <w:r w:rsidR="00B5056A" w:rsidRPr="002C10B5">
        <w:t xml:space="preserve"> </w:t>
      </w:r>
    </w:p>
    <w:p w14:paraId="67E019A1" w14:textId="77777777" w:rsidR="00B5056A" w:rsidRPr="002C10B5" w:rsidRDefault="00D2D062" w:rsidP="00B2283D">
      <w:pPr>
        <w:pStyle w:val="Heading3"/>
        <w:rPr>
          <w:color w:val="auto"/>
        </w:rPr>
      </w:pPr>
      <w:bookmarkStart w:id="203" w:name="_Toc150368914"/>
      <w:bookmarkStart w:id="204" w:name="_Toc152844145"/>
      <w:bookmarkStart w:id="205" w:name="_Toc158033401"/>
      <w:r w:rsidRPr="002C10B5">
        <w:rPr>
          <w:color w:val="auto"/>
        </w:rPr>
        <w:t>Commitment to ongoing employment and rebuilding APS capacity</w:t>
      </w:r>
      <w:bookmarkEnd w:id="203"/>
      <w:bookmarkEnd w:id="204"/>
      <w:bookmarkEnd w:id="205"/>
    </w:p>
    <w:p w14:paraId="1B441DF1" w14:textId="3581E7E2" w:rsidR="00B5056A" w:rsidRPr="002C10B5" w:rsidRDefault="35698932" w:rsidP="2020BECA">
      <w:pPr>
        <w:pStyle w:val="ListParagraph"/>
        <w:numPr>
          <w:ilvl w:val="0"/>
          <w:numId w:val="11"/>
        </w:numPr>
        <w:spacing w:before="160"/>
        <w:ind w:left="709" w:hanging="709"/>
      </w:pPr>
      <w:r w:rsidRPr="002C10B5">
        <w:t xml:space="preserve">The APS is a career-based public service. In its engagement decisions, the </w:t>
      </w:r>
      <w:r w:rsidR="1C856586" w:rsidRPr="002C10B5">
        <w:t>department</w:t>
      </w:r>
      <w:r w:rsidRPr="002C10B5">
        <w:t xml:space="preserve"> recognises that the usual basis for engagement is </w:t>
      </w:r>
      <w:r w:rsidR="606167EA" w:rsidRPr="002C10B5">
        <w:t xml:space="preserve">as </w:t>
      </w:r>
      <w:r w:rsidRPr="002C10B5">
        <w:t>an ongoing APS employee.</w:t>
      </w:r>
    </w:p>
    <w:p w14:paraId="1F3D61F9" w14:textId="717C6554" w:rsidR="00B5056A" w:rsidRPr="002C10B5" w:rsidRDefault="00D2D062" w:rsidP="00B2283D">
      <w:pPr>
        <w:pStyle w:val="Heading3"/>
        <w:rPr>
          <w:color w:val="auto"/>
        </w:rPr>
      </w:pPr>
      <w:bookmarkStart w:id="206" w:name="_Toc150368915"/>
      <w:bookmarkStart w:id="207" w:name="_Toc152844146"/>
      <w:bookmarkStart w:id="208" w:name="_Toc158033402"/>
      <w:r w:rsidRPr="002C10B5">
        <w:rPr>
          <w:color w:val="auto"/>
        </w:rPr>
        <w:t>Reporting</w:t>
      </w:r>
      <w:bookmarkEnd w:id="206"/>
      <w:bookmarkEnd w:id="207"/>
      <w:bookmarkEnd w:id="208"/>
    </w:p>
    <w:p w14:paraId="10E44282" w14:textId="2DC2EA63" w:rsidR="00B5056A" w:rsidRPr="002C10B5" w:rsidRDefault="37A17A16" w:rsidP="00EA079D">
      <w:pPr>
        <w:pStyle w:val="ListParagraph"/>
        <w:numPr>
          <w:ilvl w:val="0"/>
          <w:numId w:val="11"/>
        </w:numPr>
        <w:spacing w:before="160"/>
        <w:ind w:left="709" w:hanging="709"/>
      </w:pPr>
      <w:r w:rsidRPr="002C10B5">
        <w:t>T</w:t>
      </w:r>
      <w:r w:rsidR="35698932" w:rsidRPr="002C10B5">
        <w:t xml:space="preserve">he </w:t>
      </w:r>
      <w:r w:rsidR="1C856586" w:rsidRPr="002C10B5">
        <w:t xml:space="preserve">department </w:t>
      </w:r>
      <w:r w:rsidR="35698932" w:rsidRPr="002C10B5">
        <w:t xml:space="preserve">will report to the </w:t>
      </w:r>
      <w:r w:rsidRPr="002C10B5">
        <w:t xml:space="preserve">National </w:t>
      </w:r>
      <w:r w:rsidR="4C4ECE50" w:rsidRPr="002C10B5">
        <w:t>C</w:t>
      </w:r>
      <w:r w:rsidRPr="002C10B5">
        <w:t xml:space="preserve">onsultative </w:t>
      </w:r>
      <w:r w:rsidR="42E1D0B4" w:rsidRPr="002C10B5">
        <w:t>C</w:t>
      </w:r>
      <w:r w:rsidRPr="002C10B5">
        <w:t>ommittee</w:t>
      </w:r>
      <w:r w:rsidR="35698932" w:rsidRPr="002C10B5">
        <w:t xml:space="preserve"> on an annual basis, or more frequently if agreed, on the number, duration, classification and location of ongoing, non-ongoing and casual employees engaged by the </w:t>
      </w:r>
      <w:r w:rsidR="1C856586" w:rsidRPr="002C10B5">
        <w:t>department</w:t>
      </w:r>
      <w:r w:rsidR="35698932" w:rsidRPr="002C10B5">
        <w:t>.</w:t>
      </w:r>
    </w:p>
    <w:p w14:paraId="1FD83FC8" w14:textId="7437E5D6" w:rsidR="00B5056A" w:rsidRPr="002C10B5" w:rsidRDefault="00D2D062" w:rsidP="00B2283D">
      <w:pPr>
        <w:pStyle w:val="Heading3"/>
        <w:rPr>
          <w:color w:val="auto"/>
        </w:rPr>
      </w:pPr>
      <w:bookmarkStart w:id="209" w:name="_Toc150368916"/>
      <w:bookmarkStart w:id="210" w:name="_Toc152844147"/>
      <w:bookmarkStart w:id="211" w:name="_Toc158033403"/>
      <w:r w:rsidRPr="002C10B5">
        <w:rPr>
          <w:color w:val="auto"/>
        </w:rPr>
        <w:t>Pathways to permanency</w:t>
      </w:r>
      <w:bookmarkEnd w:id="209"/>
      <w:bookmarkEnd w:id="210"/>
      <w:bookmarkEnd w:id="211"/>
    </w:p>
    <w:p w14:paraId="4613AB3B" w14:textId="6159BA21" w:rsidR="00B5056A" w:rsidRPr="002C10B5" w:rsidRDefault="35698932" w:rsidP="00EA079D">
      <w:pPr>
        <w:pStyle w:val="ListParagraph"/>
        <w:numPr>
          <w:ilvl w:val="0"/>
          <w:numId w:val="11"/>
        </w:numPr>
        <w:spacing w:before="160"/>
        <w:ind w:left="709" w:hanging="709"/>
      </w:pPr>
      <w:r w:rsidRPr="002C10B5">
        <w:t xml:space="preserve">The </w:t>
      </w:r>
      <w:r w:rsidR="1C856586" w:rsidRPr="002C10B5">
        <w:t>department</w:t>
      </w:r>
      <w:r w:rsidRPr="002C10B5">
        <w:t xml:space="preserve"> and the APS will comply with the casual conversion provision</w:t>
      </w:r>
      <w:r w:rsidR="332CF992" w:rsidRPr="002C10B5">
        <w:t>(s)</w:t>
      </w:r>
      <w:r w:rsidRPr="002C10B5">
        <w:t xml:space="preserve"> of the</w:t>
      </w:r>
      <w:r w:rsidR="606167EA" w:rsidRPr="002C10B5">
        <w:t xml:space="preserve"> FW Act</w:t>
      </w:r>
      <w:r w:rsidRPr="002C10B5">
        <w:t xml:space="preserve">. In addition, the </w:t>
      </w:r>
      <w:r w:rsidR="1C856586" w:rsidRPr="002C10B5">
        <w:t xml:space="preserve">department </w:t>
      </w:r>
      <w:r w:rsidRPr="002C10B5">
        <w:t>recognises that a proactive approach, including regularly reviewing casual and non-ongoing arrangements, is both a fair and efficient approach to supporting ongoing employment as the usual form of employment.</w:t>
      </w:r>
    </w:p>
    <w:p w14:paraId="07054124" w14:textId="78673AC1" w:rsidR="005C41A3" w:rsidRPr="002C10B5" w:rsidRDefault="005C41A3" w:rsidP="005C41A3">
      <w:pPr>
        <w:pStyle w:val="Heading2"/>
      </w:pPr>
      <w:bookmarkStart w:id="212" w:name="_Toc158033404"/>
      <w:bookmarkStart w:id="213" w:name="_Toc148017008"/>
      <w:bookmarkStart w:id="214" w:name="_Toc148017215"/>
      <w:bookmarkStart w:id="215" w:name="_Toc150368917"/>
      <w:bookmarkStart w:id="216" w:name="_Toc152844148"/>
      <w:r w:rsidRPr="002C10B5">
        <w:t>Usual location of work</w:t>
      </w:r>
      <w:bookmarkEnd w:id="212"/>
    </w:p>
    <w:p w14:paraId="77E4993B" w14:textId="639D2491" w:rsidR="005C41A3" w:rsidRPr="002C10B5" w:rsidRDefault="005C41A3" w:rsidP="002534F2">
      <w:pPr>
        <w:pStyle w:val="ListParagraph"/>
        <w:numPr>
          <w:ilvl w:val="0"/>
          <w:numId w:val="11"/>
        </w:numPr>
        <w:spacing w:line="257" w:lineRule="auto"/>
        <w:ind w:left="709" w:hanging="709"/>
        <w:contextualSpacing w:val="0"/>
        <w:rPr>
          <w:rFonts w:cstheme="minorHAnsi"/>
        </w:rPr>
      </w:pPr>
      <w:r w:rsidRPr="002C10B5">
        <w:rPr>
          <w:rFonts w:cstheme="minorHAnsi"/>
        </w:rPr>
        <w:t>An employee’s usual location of work will be the designated office location identified in the employee’s letter of offer or other engagement documentation. If no designated office location was specified on engagement, the Secretary may specify a designated office location by advising the employee in writing.</w:t>
      </w:r>
      <w:r w:rsidR="00C27EA1">
        <w:rPr>
          <w:rFonts w:cstheme="minorHAnsi"/>
        </w:rPr>
        <w:t xml:space="preserve"> </w:t>
      </w:r>
    </w:p>
    <w:p w14:paraId="17D76DC3" w14:textId="45C7F639" w:rsidR="005C41A3" w:rsidRPr="002C10B5" w:rsidRDefault="005C41A3" w:rsidP="002534F2">
      <w:pPr>
        <w:pStyle w:val="ListParagraph"/>
        <w:numPr>
          <w:ilvl w:val="0"/>
          <w:numId w:val="11"/>
        </w:numPr>
        <w:spacing w:line="256" w:lineRule="auto"/>
        <w:ind w:left="709" w:hanging="709"/>
        <w:rPr>
          <w:rFonts w:cstheme="minorHAnsi"/>
        </w:rPr>
      </w:pPr>
      <w:r w:rsidRPr="002C10B5">
        <w:rPr>
          <w:rFonts w:cstheme="minorHAnsi"/>
        </w:rPr>
        <w:t xml:space="preserve">The </w:t>
      </w:r>
      <w:r w:rsidR="00394EB6" w:rsidRPr="002C10B5">
        <w:rPr>
          <w:rFonts w:cstheme="minorHAnsi"/>
        </w:rPr>
        <w:t xml:space="preserve">Secretary </w:t>
      </w:r>
      <w:r w:rsidRPr="002C10B5">
        <w:rPr>
          <w:rFonts w:cstheme="minorHAnsi"/>
        </w:rPr>
        <w:t xml:space="preserve">and employee may agree to vary </w:t>
      </w:r>
      <w:r w:rsidR="00394EB6" w:rsidRPr="002C10B5">
        <w:rPr>
          <w:rFonts w:cstheme="minorHAnsi"/>
        </w:rPr>
        <w:t>an</w:t>
      </w:r>
      <w:r w:rsidRPr="002C10B5">
        <w:rPr>
          <w:rFonts w:cstheme="minorHAnsi"/>
        </w:rPr>
        <w:t xml:space="preserve"> employee’s designated office location on a temporary or permanent basis. </w:t>
      </w:r>
    </w:p>
    <w:p w14:paraId="46BF1D9B" w14:textId="466FA47B" w:rsidR="004F6997" w:rsidRPr="002C10B5" w:rsidRDefault="004F6997" w:rsidP="004F6997">
      <w:pPr>
        <w:pStyle w:val="Heading2"/>
      </w:pPr>
      <w:bookmarkStart w:id="217" w:name="_Toc158033405"/>
      <w:r w:rsidRPr="002C10B5">
        <w:t>Non-ongoing employment</w:t>
      </w:r>
      <w:bookmarkEnd w:id="217"/>
    </w:p>
    <w:p w14:paraId="2CDFABAF" w14:textId="77777777" w:rsidR="004F6997" w:rsidRPr="002C10B5" w:rsidRDefault="23E49ADB" w:rsidP="004F6997">
      <w:pPr>
        <w:pStyle w:val="ListParagraph"/>
        <w:numPr>
          <w:ilvl w:val="0"/>
          <w:numId w:val="11"/>
        </w:numPr>
        <w:spacing w:before="160"/>
        <w:contextualSpacing w:val="0"/>
        <w:rPr>
          <w:rFonts w:cstheme="minorHAnsi"/>
        </w:rPr>
      </w:pPr>
      <w:r w:rsidRPr="002C10B5">
        <w:t xml:space="preserve">A non-ongoing employee is defined in the definitions section. </w:t>
      </w:r>
    </w:p>
    <w:p w14:paraId="1BCA3364" w14:textId="09B07A19" w:rsidR="004F6997" w:rsidRPr="002C10B5" w:rsidRDefault="23E49ADB" w:rsidP="00EA079D">
      <w:pPr>
        <w:pStyle w:val="ListParagraph"/>
        <w:numPr>
          <w:ilvl w:val="0"/>
          <w:numId w:val="11"/>
        </w:numPr>
        <w:spacing w:before="160"/>
        <w:ind w:left="709" w:hanging="709"/>
        <w:contextualSpacing w:val="0"/>
      </w:pPr>
      <w:r w:rsidRPr="002C10B5">
        <w:t>Non-ongoing employees will generally have the same terms and conditions of employment as ongoing employees under this agreement’s terms, except:</w:t>
      </w:r>
    </w:p>
    <w:p w14:paraId="37223C80" w14:textId="4B35B039" w:rsidR="004F6997" w:rsidRPr="002C10B5" w:rsidRDefault="23E49ADB" w:rsidP="004F6997">
      <w:pPr>
        <w:pStyle w:val="ListParagraph"/>
        <w:numPr>
          <w:ilvl w:val="1"/>
          <w:numId w:val="11"/>
        </w:numPr>
        <w:spacing w:before="160"/>
        <w:contextualSpacing w:val="0"/>
        <w:rPr>
          <w:rFonts w:cstheme="minorHAnsi"/>
        </w:rPr>
      </w:pPr>
      <w:r w:rsidRPr="002C10B5">
        <w:t xml:space="preserve">personal/carer’s leave accrual at clause </w:t>
      </w:r>
      <w:r w:rsidR="00E01EF0">
        <w:fldChar w:fldCharType="begin" w:fldLock="1"/>
      </w:r>
      <w:r w:rsidR="00E01EF0">
        <w:instrText xml:space="preserve"> REF _Ref158200878 \r \h </w:instrText>
      </w:r>
      <w:r w:rsidR="00E01EF0">
        <w:fldChar w:fldCharType="separate"/>
      </w:r>
      <w:r w:rsidR="00F42091">
        <w:t>232</w:t>
      </w:r>
      <w:r w:rsidR="00E01EF0">
        <w:fldChar w:fldCharType="end"/>
      </w:r>
      <w:r w:rsidRPr="002C10B5">
        <w:t>;</w:t>
      </w:r>
    </w:p>
    <w:p w14:paraId="3777C4AE" w14:textId="0CCBEA97" w:rsidR="004F6997" w:rsidRPr="002C10B5" w:rsidRDefault="23E49ADB" w:rsidP="009C189E">
      <w:pPr>
        <w:pStyle w:val="ListParagraph"/>
        <w:numPr>
          <w:ilvl w:val="1"/>
          <w:numId w:val="11"/>
        </w:numPr>
        <w:spacing w:before="160"/>
        <w:ind w:left="856" w:hanging="431"/>
        <w:contextualSpacing w:val="0"/>
      </w:pPr>
      <w:r w:rsidRPr="002C10B5">
        <w:t>redundancy provisions at clause</w:t>
      </w:r>
      <w:r w:rsidR="529DE904" w:rsidRPr="002C10B5">
        <w:t>s</w:t>
      </w:r>
      <w:r w:rsidRPr="002C10B5">
        <w:t xml:space="preserve"> </w:t>
      </w:r>
      <w:r w:rsidR="00E01EF0">
        <w:fldChar w:fldCharType="begin" w:fldLock="1"/>
      </w:r>
      <w:r w:rsidR="00E01EF0">
        <w:instrText xml:space="preserve"> REF _Ref158200901 \r \h </w:instrText>
      </w:r>
      <w:r w:rsidR="00E01EF0">
        <w:fldChar w:fldCharType="separate"/>
      </w:r>
      <w:r w:rsidR="00F42091">
        <w:t>460</w:t>
      </w:r>
      <w:r w:rsidR="00E01EF0">
        <w:fldChar w:fldCharType="end"/>
      </w:r>
      <w:r w:rsidR="529DE904" w:rsidRPr="002C10B5">
        <w:t xml:space="preserve"> to </w:t>
      </w:r>
      <w:r w:rsidR="3D1DC8D9" w:rsidRPr="002C10B5">
        <w:t>49</w:t>
      </w:r>
      <w:r w:rsidR="00523A48">
        <w:t>5</w:t>
      </w:r>
      <w:r w:rsidR="3D1DC8D9" w:rsidRPr="002C10B5">
        <w:t xml:space="preserve"> (inclusive)</w:t>
      </w:r>
      <w:r w:rsidRPr="002C10B5">
        <w:t xml:space="preserve">, subject to clause </w:t>
      </w:r>
      <w:r w:rsidR="00E01EF0">
        <w:fldChar w:fldCharType="begin" w:fldLock="1"/>
      </w:r>
      <w:r w:rsidR="00E01EF0">
        <w:instrText xml:space="preserve"> REF _Ref158200916 \r \h </w:instrText>
      </w:r>
      <w:r w:rsidR="00E01EF0">
        <w:fldChar w:fldCharType="separate"/>
      </w:r>
      <w:r w:rsidR="00F42091">
        <w:t>110</w:t>
      </w:r>
      <w:r w:rsidR="00E01EF0">
        <w:fldChar w:fldCharType="end"/>
      </w:r>
      <w:r w:rsidR="53756B43" w:rsidRPr="002C10B5">
        <w:t>;</w:t>
      </w:r>
      <w:r w:rsidRPr="002C10B5">
        <w:t xml:space="preserve"> and</w:t>
      </w:r>
      <w:r w:rsidR="00C27EA1">
        <w:t xml:space="preserve"> </w:t>
      </w:r>
    </w:p>
    <w:p w14:paraId="08C11A4F" w14:textId="61A8BF0B" w:rsidR="004F6997" w:rsidRPr="002C10B5" w:rsidRDefault="00E62FF9" w:rsidP="004F6997">
      <w:pPr>
        <w:pStyle w:val="ListParagraph"/>
        <w:numPr>
          <w:ilvl w:val="1"/>
          <w:numId w:val="11"/>
        </w:numPr>
        <w:spacing w:before="160"/>
        <w:ind w:left="856" w:hanging="431"/>
        <w:contextualSpacing w:val="0"/>
      </w:pPr>
      <w:r w:rsidRPr="002C10B5">
        <w:t xml:space="preserve">healthy lifestyle subsidy eligibility at clause </w:t>
      </w:r>
      <w:r w:rsidR="00E01EF0">
        <w:fldChar w:fldCharType="begin" w:fldLock="1"/>
      </w:r>
      <w:r w:rsidR="00E01EF0">
        <w:instrText xml:space="preserve"> REF _Ref158200935 \r \h </w:instrText>
      </w:r>
      <w:r w:rsidR="00E01EF0">
        <w:fldChar w:fldCharType="separate"/>
      </w:r>
      <w:r w:rsidR="00F42091">
        <w:t>74</w:t>
      </w:r>
      <w:r w:rsidR="00E01EF0">
        <w:fldChar w:fldCharType="end"/>
      </w:r>
      <w:r w:rsidRPr="002C10B5">
        <w:t xml:space="preserve">. </w:t>
      </w:r>
    </w:p>
    <w:p w14:paraId="731B0D08" w14:textId="2875B491" w:rsidR="004F6997" w:rsidRPr="002C10B5" w:rsidRDefault="23E49ADB" w:rsidP="00EA079D">
      <w:pPr>
        <w:pStyle w:val="ListParagraph"/>
        <w:numPr>
          <w:ilvl w:val="0"/>
          <w:numId w:val="11"/>
        </w:numPr>
        <w:spacing w:before="160"/>
        <w:ind w:left="709" w:hanging="709"/>
        <w:contextualSpacing w:val="0"/>
        <w:rPr>
          <w:rFonts w:cstheme="minorHAnsi"/>
        </w:rPr>
      </w:pPr>
      <w:bookmarkStart w:id="218" w:name="_Ref158200916"/>
      <w:bookmarkStart w:id="219" w:name="_Hlk154061758"/>
      <w:r w:rsidRPr="002C10B5">
        <w:t>If the non-ongoing employee’s contract is not permitted by section 333E of the FW Act, then the redundancy provisions at clause</w:t>
      </w:r>
      <w:r w:rsidR="529DE904" w:rsidRPr="002C10B5">
        <w:t>s</w:t>
      </w:r>
      <w:r w:rsidRPr="002C10B5">
        <w:t xml:space="preserve"> </w:t>
      </w:r>
      <w:r w:rsidR="00E01EF0">
        <w:fldChar w:fldCharType="begin" w:fldLock="1"/>
      </w:r>
      <w:r w:rsidR="00E01EF0">
        <w:instrText xml:space="preserve"> REF _Ref158200901 \r \h </w:instrText>
      </w:r>
      <w:r w:rsidR="00E01EF0">
        <w:fldChar w:fldCharType="separate"/>
      </w:r>
      <w:r w:rsidR="00F42091">
        <w:t>460</w:t>
      </w:r>
      <w:r w:rsidR="00E01EF0">
        <w:fldChar w:fldCharType="end"/>
      </w:r>
      <w:r w:rsidR="529DE904" w:rsidRPr="002C10B5">
        <w:t xml:space="preserve"> to </w:t>
      </w:r>
      <w:r w:rsidR="00C238F5" w:rsidRPr="002C10B5">
        <w:t>49</w:t>
      </w:r>
      <w:r w:rsidR="00523A48">
        <w:t>5</w:t>
      </w:r>
      <w:r w:rsidR="529DE904" w:rsidRPr="002C10B5">
        <w:t xml:space="preserve"> </w:t>
      </w:r>
      <w:r w:rsidR="3D1DC8D9" w:rsidRPr="002C10B5">
        <w:t>(inclusive)</w:t>
      </w:r>
      <w:r w:rsidRPr="002C10B5">
        <w:t xml:space="preserve"> will apply.</w:t>
      </w:r>
      <w:bookmarkEnd w:id="218"/>
      <w:r w:rsidRPr="002C10B5">
        <w:t xml:space="preserve"> </w:t>
      </w:r>
    </w:p>
    <w:bookmarkEnd w:id="219"/>
    <w:p w14:paraId="6FCFDEEB" w14:textId="4848E560" w:rsidR="004F6997" w:rsidRPr="002C10B5" w:rsidRDefault="23E49ADB" w:rsidP="00EA079D">
      <w:pPr>
        <w:pStyle w:val="ListParagraph"/>
        <w:numPr>
          <w:ilvl w:val="0"/>
          <w:numId w:val="11"/>
        </w:numPr>
        <w:spacing w:before="160"/>
        <w:ind w:left="709" w:hanging="709"/>
        <w:contextualSpacing w:val="0"/>
        <w:rPr>
          <w:rFonts w:cstheme="minorHAnsi"/>
          <w:b/>
        </w:rPr>
      </w:pPr>
      <w:r w:rsidRPr="002C10B5">
        <w:t xml:space="preserve">If the redundancy provisions apply to an employee under clause </w:t>
      </w:r>
      <w:r w:rsidR="00E01EF0">
        <w:fldChar w:fldCharType="begin" w:fldLock="1"/>
      </w:r>
      <w:r w:rsidR="00E01EF0">
        <w:instrText xml:space="preserve"> REF _Ref158200916 \r \h </w:instrText>
      </w:r>
      <w:r w:rsidR="00E01EF0">
        <w:fldChar w:fldCharType="separate"/>
      </w:r>
      <w:r w:rsidR="00F42091">
        <w:t>110</w:t>
      </w:r>
      <w:r w:rsidR="00E01EF0">
        <w:fldChar w:fldCharType="end"/>
      </w:r>
      <w:r w:rsidR="00B028E7" w:rsidRPr="002C10B5">
        <w:t>,</w:t>
      </w:r>
      <w:r w:rsidRPr="002C10B5">
        <w:t xml:space="preserve"> the agency must adhere to the consultation requirements at </w:t>
      </w:r>
      <w:r w:rsidR="529DE904" w:rsidRPr="002C10B5">
        <w:t xml:space="preserve">clauses </w:t>
      </w:r>
      <w:r w:rsidR="00E01EF0">
        <w:fldChar w:fldCharType="begin" w:fldLock="1"/>
      </w:r>
      <w:r w:rsidR="00E01EF0">
        <w:instrText xml:space="preserve"> REF _Ref158200986 \r \h </w:instrText>
      </w:r>
      <w:r w:rsidR="00E01EF0">
        <w:fldChar w:fldCharType="separate"/>
      </w:r>
      <w:r w:rsidR="00F42091">
        <w:t>411</w:t>
      </w:r>
      <w:r w:rsidR="00E01EF0">
        <w:fldChar w:fldCharType="end"/>
      </w:r>
      <w:r w:rsidR="529DE904" w:rsidRPr="002C10B5">
        <w:t xml:space="preserve"> to </w:t>
      </w:r>
      <w:r w:rsidR="00C238F5" w:rsidRPr="002C10B5">
        <w:t>43</w:t>
      </w:r>
      <w:r w:rsidR="00523A48">
        <w:t>1</w:t>
      </w:r>
      <w:r w:rsidR="04676D7E" w:rsidRPr="002C10B5">
        <w:t xml:space="preserve"> </w:t>
      </w:r>
      <w:r w:rsidR="3D1DC8D9" w:rsidRPr="002C10B5">
        <w:t>(inclusive)</w:t>
      </w:r>
      <w:r w:rsidR="04676D7E" w:rsidRPr="002C10B5">
        <w:t xml:space="preserve"> </w:t>
      </w:r>
      <w:r w:rsidR="529DE904" w:rsidRPr="002C10B5">
        <w:t xml:space="preserve">and </w:t>
      </w:r>
      <w:r w:rsidRPr="002C10B5">
        <w:t>clause</w:t>
      </w:r>
      <w:r w:rsidR="529DE904" w:rsidRPr="002C10B5">
        <w:t xml:space="preserve">s </w:t>
      </w:r>
      <w:r w:rsidR="00E01EF0">
        <w:fldChar w:fldCharType="begin" w:fldLock="1"/>
      </w:r>
      <w:r w:rsidR="00E01EF0">
        <w:instrText xml:space="preserve"> REF _Ref158200901 \r \h </w:instrText>
      </w:r>
      <w:r w:rsidR="00E01EF0">
        <w:fldChar w:fldCharType="separate"/>
      </w:r>
      <w:r w:rsidR="00F42091">
        <w:t>460</w:t>
      </w:r>
      <w:r w:rsidR="00E01EF0">
        <w:fldChar w:fldCharType="end"/>
      </w:r>
      <w:r w:rsidR="529DE904" w:rsidRPr="002C10B5">
        <w:t xml:space="preserve"> to </w:t>
      </w:r>
      <w:r w:rsidR="3D1DC8D9" w:rsidRPr="002C10B5">
        <w:t>49</w:t>
      </w:r>
      <w:r w:rsidR="00523A48">
        <w:t>5</w:t>
      </w:r>
      <w:r w:rsidR="00B028E7" w:rsidRPr="002C10B5">
        <w:rPr>
          <w:i/>
          <w:iCs/>
        </w:rPr>
        <w:t>.</w:t>
      </w:r>
    </w:p>
    <w:p w14:paraId="137C7166" w14:textId="2B903DC8" w:rsidR="00B5056A" w:rsidRPr="002C10B5" w:rsidRDefault="00B5056A" w:rsidP="0092295A">
      <w:pPr>
        <w:pStyle w:val="Heading2"/>
      </w:pPr>
      <w:bookmarkStart w:id="220" w:name="_Toc158033406"/>
      <w:r w:rsidRPr="002C10B5">
        <w:t xml:space="preserve">Casual </w:t>
      </w:r>
      <w:r w:rsidR="008C076B" w:rsidRPr="002C10B5">
        <w:t>(irregular</w:t>
      </w:r>
      <w:r w:rsidR="007F6112" w:rsidRPr="002C10B5">
        <w:t xml:space="preserve"> or</w:t>
      </w:r>
      <w:r w:rsidR="008C076B" w:rsidRPr="002C10B5">
        <w:t xml:space="preserve"> intermittent) </w:t>
      </w:r>
      <w:r w:rsidRPr="002C10B5">
        <w:t>employment</w:t>
      </w:r>
      <w:bookmarkEnd w:id="213"/>
      <w:bookmarkEnd w:id="214"/>
      <w:bookmarkEnd w:id="215"/>
      <w:bookmarkEnd w:id="216"/>
      <w:bookmarkEnd w:id="220"/>
      <w:r w:rsidRPr="002C10B5">
        <w:t xml:space="preserve"> </w:t>
      </w:r>
    </w:p>
    <w:p w14:paraId="13AD4120" w14:textId="52724FBC" w:rsidR="008901C2" w:rsidRPr="002C10B5" w:rsidRDefault="26A9A6C8" w:rsidP="00EA079D">
      <w:pPr>
        <w:pStyle w:val="ListParagraph"/>
        <w:numPr>
          <w:ilvl w:val="0"/>
          <w:numId w:val="11"/>
        </w:numPr>
        <w:spacing w:before="160"/>
        <w:ind w:left="709" w:hanging="709"/>
        <w:contextualSpacing w:val="0"/>
        <w:rPr>
          <w:rFonts w:cstheme="minorHAnsi"/>
        </w:rPr>
      </w:pPr>
      <w:bookmarkStart w:id="221" w:name="_Toc148017009"/>
      <w:bookmarkStart w:id="222" w:name="_Toc148017216"/>
      <w:r w:rsidRPr="002C10B5">
        <w:t xml:space="preserve">A casual (irregular </w:t>
      </w:r>
      <w:r w:rsidR="007F6112" w:rsidRPr="002C10B5">
        <w:t xml:space="preserve">or </w:t>
      </w:r>
      <w:r w:rsidRPr="002C10B5">
        <w:t xml:space="preserve">intermittent) employee is defined in the definitions section. </w:t>
      </w:r>
    </w:p>
    <w:p w14:paraId="78A8120F" w14:textId="6BD1BC32" w:rsidR="008901C2" w:rsidRPr="002C10B5" w:rsidRDefault="26A9A6C8" w:rsidP="00EA079D">
      <w:pPr>
        <w:pStyle w:val="ListParagraph"/>
        <w:numPr>
          <w:ilvl w:val="0"/>
          <w:numId w:val="11"/>
        </w:numPr>
        <w:spacing w:before="160"/>
        <w:ind w:left="709" w:hanging="709"/>
        <w:contextualSpacing w:val="0"/>
        <w:rPr>
          <w:rFonts w:cstheme="minorHAnsi"/>
        </w:rPr>
      </w:pPr>
      <w:r w:rsidRPr="002C10B5">
        <w:t xml:space="preserve">A decision to expand the use of casual employees is subject to clause </w:t>
      </w:r>
      <w:r w:rsidR="00815C4D">
        <w:fldChar w:fldCharType="begin" w:fldLock="1"/>
      </w:r>
      <w:r w:rsidR="00815C4D">
        <w:instrText xml:space="preserve"> REF _Ref158200986 \r \h </w:instrText>
      </w:r>
      <w:r w:rsidR="00815C4D">
        <w:fldChar w:fldCharType="separate"/>
      </w:r>
      <w:r w:rsidR="00F42091">
        <w:t>411</w:t>
      </w:r>
      <w:r w:rsidR="00815C4D">
        <w:fldChar w:fldCharType="end"/>
      </w:r>
      <w:r w:rsidR="5DA0C292" w:rsidRPr="002C10B5">
        <w:t xml:space="preserve"> </w:t>
      </w:r>
      <w:r w:rsidR="3D1DC8D9" w:rsidRPr="002C10B5">
        <w:t>to</w:t>
      </w:r>
      <w:r w:rsidR="5DA0C292" w:rsidRPr="002C10B5">
        <w:t xml:space="preserve"> </w:t>
      </w:r>
      <w:r w:rsidR="00C238F5" w:rsidRPr="002C10B5">
        <w:t>43</w:t>
      </w:r>
      <w:r w:rsidR="00523A48">
        <w:t>1</w:t>
      </w:r>
      <w:r w:rsidR="3D1DC8D9" w:rsidRPr="002C10B5">
        <w:t xml:space="preserve"> (inclusive)</w:t>
      </w:r>
      <w:r w:rsidR="5DA0C292" w:rsidRPr="002C10B5">
        <w:t xml:space="preserve"> </w:t>
      </w:r>
      <w:r w:rsidRPr="002C10B5">
        <w:t xml:space="preserve">of this agreement. </w:t>
      </w:r>
    </w:p>
    <w:p w14:paraId="62C9B472" w14:textId="02A04F59" w:rsidR="008901C2" w:rsidRPr="002C10B5" w:rsidRDefault="26A9A6C8" w:rsidP="00113604">
      <w:pPr>
        <w:pStyle w:val="ListParagraph"/>
        <w:numPr>
          <w:ilvl w:val="0"/>
          <w:numId w:val="11"/>
        </w:numPr>
        <w:spacing w:before="160"/>
        <w:ind w:left="709" w:hanging="709"/>
        <w:contextualSpacing w:val="0"/>
      </w:pPr>
      <w:r w:rsidRPr="002C10B5">
        <w:t>The department will regularly review the working arrangements of casual</w:t>
      </w:r>
      <w:r w:rsidR="6C43B809" w:rsidRPr="002C10B5">
        <w:t>s</w:t>
      </w:r>
      <w:r w:rsidR="5312CA39" w:rsidRPr="002C10B5">
        <w:t xml:space="preserve"> </w:t>
      </w:r>
      <w:r w:rsidRPr="002C10B5">
        <w:t>to assess if they are genuinely performing irregular</w:t>
      </w:r>
      <w:r w:rsidR="007F6112" w:rsidRPr="002C10B5">
        <w:t xml:space="preserve"> or i</w:t>
      </w:r>
      <w:r w:rsidRPr="002C10B5">
        <w:t>ntermittent duties</w:t>
      </w:r>
      <w:r w:rsidR="388CF8D7" w:rsidRPr="002C10B5">
        <w:t xml:space="preserve">, </w:t>
      </w:r>
      <w:r w:rsidRPr="002C10B5">
        <w:t xml:space="preserve">and report de-identified outcomes to the </w:t>
      </w:r>
      <w:r w:rsidR="00FB022A" w:rsidRPr="002C10B5">
        <w:t>na</w:t>
      </w:r>
      <w:r w:rsidR="3D623C28" w:rsidRPr="002C10B5">
        <w:t xml:space="preserve">tional </w:t>
      </w:r>
      <w:r w:rsidR="00FB022A" w:rsidRPr="002C10B5">
        <w:t>c</w:t>
      </w:r>
      <w:r w:rsidRPr="002C10B5">
        <w:t xml:space="preserve">onsultative </w:t>
      </w:r>
      <w:r w:rsidR="00FB022A" w:rsidRPr="002C10B5">
        <w:t>c</w:t>
      </w:r>
      <w:r w:rsidRPr="002C10B5">
        <w:t xml:space="preserve">ommittee. </w:t>
      </w:r>
    </w:p>
    <w:p w14:paraId="6F1C61F0" w14:textId="7409D4F2" w:rsidR="008901C2" w:rsidRPr="002C10B5" w:rsidRDefault="26A9A6C8" w:rsidP="004A24FD">
      <w:pPr>
        <w:pStyle w:val="ListParagraph"/>
        <w:numPr>
          <w:ilvl w:val="0"/>
          <w:numId w:val="11"/>
        </w:numPr>
        <w:spacing w:before="160"/>
        <w:ind w:left="709" w:hanging="709"/>
        <w:contextualSpacing w:val="0"/>
      </w:pPr>
      <w:bookmarkStart w:id="223" w:name="_Ref158201168"/>
      <w:r w:rsidRPr="002C10B5">
        <w:t xml:space="preserve">Remuneration for casual employees shall be </w:t>
      </w:r>
      <w:r w:rsidR="24A40E0D" w:rsidRPr="002C10B5">
        <w:t xml:space="preserve">on </w:t>
      </w:r>
      <w:r w:rsidRPr="002C10B5">
        <w:t xml:space="preserve">an hourly </w:t>
      </w:r>
      <w:r w:rsidR="3B244DB3" w:rsidRPr="002C10B5">
        <w:t xml:space="preserve">basis. </w:t>
      </w:r>
      <w:r w:rsidRPr="002C10B5">
        <w:t>A casual employee shall receive a 25 per cent loading on the base hourly rate of their classification as set out in this agreement.</w:t>
      </w:r>
      <w:bookmarkEnd w:id="223"/>
      <w:r w:rsidRPr="002C10B5">
        <w:t xml:space="preserve"> </w:t>
      </w:r>
    </w:p>
    <w:p w14:paraId="2EE61CF0" w14:textId="1037E34B" w:rsidR="008901C2" w:rsidRPr="002C10B5" w:rsidRDefault="26A9A6C8" w:rsidP="00113604">
      <w:pPr>
        <w:pStyle w:val="ListParagraph"/>
        <w:numPr>
          <w:ilvl w:val="0"/>
          <w:numId w:val="11"/>
        </w:numPr>
        <w:spacing w:before="160"/>
        <w:ind w:left="709" w:hanging="709"/>
        <w:contextualSpacing w:val="0"/>
      </w:pPr>
      <w:r w:rsidRPr="002C10B5">
        <w:t xml:space="preserve">The casual loading is paid in lieu of payment for public holidays not worked, notice of termination of employment, redundancy benefits and all paid leave entitlements, other than leave required by legislation including long service leave in accordance with </w:t>
      </w:r>
      <w:r w:rsidRPr="002C10B5">
        <w:rPr>
          <w:i/>
          <w:iCs/>
        </w:rPr>
        <w:t xml:space="preserve">the Long Service Leave (Commonwealth Employees) Act 1976 </w:t>
      </w:r>
      <w:r w:rsidRPr="002C10B5">
        <w:t xml:space="preserve">and leave for family and domestic violence support. </w:t>
      </w:r>
    </w:p>
    <w:p w14:paraId="4CF0FAA1" w14:textId="44E46074" w:rsidR="008901C2" w:rsidRPr="002C10B5" w:rsidRDefault="37CA6C39" w:rsidP="00113604">
      <w:pPr>
        <w:pStyle w:val="ListParagraph"/>
        <w:numPr>
          <w:ilvl w:val="0"/>
          <w:numId w:val="11"/>
        </w:numPr>
        <w:spacing w:before="160"/>
        <w:ind w:left="709" w:hanging="709"/>
        <w:contextualSpacing w:val="0"/>
      </w:pPr>
      <w:r w:rsidRPr="002C10B5">
        <w:t>A</w:t>
      </w:r>
      <w:r w:rsidR="26A9A6C8" w:rsidRPr="002C10B5">
        <w:t xml:space="preserve"> casual employee shall be engaged for a minimum of 3 hours per engagement or shall be paid for a minimum of 3 hours at the appropriate casual rate. </w:t>
      </w:r>
    </w:p>
    <w:p w14:paraId="53CBCB5A" w14:textId="30EACBDB" w:rsidR="008901C2" w:rsidRPr="002C10B5" w:rsidRDefault="26A9A6C8" w:rsidP="00EA079D">
      <w:pPr>
        <w:pStyle w:val="ListParagraph"/>
        <w:numPr>
          <w:ilvl w:val="0"/>
          <w:numId w:val="11"/>
        </w:numPr>
        <w:spacing w:before="160"/>
        <w:ind w:left="709" w:hanging="709"/>
        <w:contextualSpacing w:val="0"/>
      </w:pPr>
      <w:r w:rsidRPr="002C10B5">
        <w:t xml:space="preserve">A casual employee who is eligible for </w:t>
      </w:r>
      <w:r w:rsidR="36ECC18B" w:rsidRPr="002C10B5">
        <w:t>w</w:t>
      </w:r>
      <w:r w:rsidRPr="002C10B5">
        <w:t xml:space="preserve">orkplace </w:t>
      </w:r>
      <w:r w:rsidR="36ECC18B" w:rsidRPr="002C10B5">
        <w:t>r</w:t>
      </w:r>
      <w:r w:rsidRPr="002C10B5">
        <w:t xml:space="preserve">esponsibility </w:t>
      </w:r>
      <w:r w:rsidR="36ECC18B" w:rsidRPr="002C10B5">
        <w:t>a</w:t>
      </w:r>
      <w:r w:rsidRPr="002C10B5">
        <w:t xml:space="preserve">llowance will be paid the full amount. </w:t>
      </w:r>
    </w:p>
    <w:p w14:paraId="4C4525DE" w14:textId="4F9CC408" w:rsidR="008901C2" w:rsidRPr="002C10B5" w:rsidRDefault="26A9A6C8" w:rsidP="00113604">
      <w:pPr>
        <w:pStyle w:val="ListParagraph"/>
        <w:numPr>
          <w:ilvl w:val="0"/>
          <w:numId w:val="11"/>
        </w:numPr>
        <w:spacing w:before="160"/>
        <w:ind w:left="709" w:hanging="709"/>
        <w:contextualSpacing w:val="0"/>
      </w:pPr>
      <w:r w:rsidRPr="002C10B5">
        <w:t xml:space="preserve">Where a </w:t>
      </w:r>
      <w:r w:rsidR="6C53B12E" w:rsidRPr="002C10B5">
        <w:t>c</w:t>
      </w:r>
      <w:r w:rsidRPr="002C10B5">
        <w:t xml:space="preserve">asual </w:t>
      </w:r>
      <w:r w:rsidR="6C53B12E" w:rsidRPr="002C10B5">
        <w:t>e</w:t>
      </w:r>
      <w:r w:rsidRPr="002C10B5">
        <w:t xml:space="preserve">mployee attends work on a day they are rostered to work, </w:t>
      </w:r>
      <w:r w:rsidR="343CD421" w:rsidRPr="002C10B5">
        <w:t xml:space="preserve">and </w:t>
      </w:r>
      <w:r w:rsidRPr="002C10B5">
        <w:t xml:space="preserve">there is insufficient work for the rostered period and the </w:t>
      </w:r>
      <w:r w:rsidR="6C53B12E" w:rsidRPr="002C10B5">
        <w:t>c</w:t>
      </w:r>
      <w:r w:rsidRPr="002C10B5">
        <w:t xml:space="preserve">asual </w:t>
      </w:r>
      <w:r w:rsidR="6C53B12E" w:rsidRPr="002C10B5">
        <w:t>e</w:t>
      </w:r>
      <w:r w:rsidRPr="002C10B5">
        <w:t>mployee is directed to leave work,</w:t>
      </w:r>
      <w:r w:rsidR="3D3B92FB" w:rsidRPr="002C10B5">
        <w:t xml:space="preserve"> </w:t>
      </w:r>
      <w:r w:rsidRPr="002C10B5">
        <w:t xml:space="preserve">the </w:t>
      </w:r>
      <w:r w:rsidR="6C53B12E" w:rsidRPr="002C10B5">
        <w:t>c</w:t>
      </w:r>
      <w:r w:rsidRPr="002C10B5">
        <w:t xml:space="preserve">asual </w:t>
      </w:r>
      <w:r w:rsidR="6C53B12E" w:rsidRPr="002C10B5">
        <w:t>e</w:t>
      </w:r>
      <w:r w:rsidRPr="002C10B5">
        <w:t xml:space="preserve">mployee will receive payment for the full period for which the </w:t>
      </w:r>
      <w:r w:rsidR="6C53B12E" w:rsidRPr="002C10B5">
        <w:t>c</w:t>
      </w:r>
      <w:r w:rsidRPr="002C10B5">
        <w:t xml:space="preserve">asual </w:t>
      </w:r>
      <w:r w:rsidR="6C53B12E" w:rsidRPr="002C10B5">
        <w:t>e</w:t>
      </w:r>
      <w:r w:rsidRPr="002C10B5">
        <w:t xml:space="preserve">mployee was rostered to work. </w:t>
      </w:r>
    </w:p>
    <w:p w14:paraId="5B3C82BC" w14:textId="3AFF206B" w:rsidR="2020BECA" w:rsidRPr="002C10B5" w:rsidRDefault="00E97F05" w:rsidP="00AC4E7C">
      <w:pPr>
        <w:pStyle w:val="ListParagraph"/>
        <w:numPr>
          <w:ilvl w:val="0"/>
          <w:numId w:val="11"/>
        </w:numPr>
        <w:spacing w:before="160"/>
        <w:ind w:left="709" w:hanging="709"/>
      </w:pPr>
      <w:r w:rsidRPr="002C10B5">
        <w:t xml:space="preserve">Clauses </w:t>
      </w:r>
      <w:r w:rsidR="00815C4D">
        <w:fldChar w:fldCharType="begin" w:fldLock="1"/>
      </w:r>
      <w:r w:rsidR="00815C4D">
        <w:instrText xml:space="preserve"> REF _Ref158201089 \r \h </w:instrText>
      </w:r>
      <w:r w:rsidR="00815C4D">
        <w:fldChar w:fldCharType="separate"/>
      </w:r>
      <w:r w:rsidR="00F42091">
        <w:t>211</w:t>
      </w:r>
      <w:r w:rsidR="00815C4D">
        <w:fldChar w:fldCharType="end"/>
      </w:r>
      <w:r w:rsidR="3D1DC8D9" w:rsidRPr="002C10B5">
        <w:t xml:space="preserve"> to </w:t>
      </w:r>
      <w:r w:rsidR="75771894" w:rsidRPr="002C10B5">
        <w:t>21</w:t>
      </w:r>
      <w:r w:rsidR="00523A48">
        <w:t>9</w:t>
      </w:r>
      <w:r w:rsidR="26A9A6C8" w:rsidRPr="002C10B5">
        <w:t xml:space="preserve"> (inclusive)</w:t>
      </w:r>
      <w:r w:rsidR="008B649C" w:rsidRPr="002C10B5">
        <w:t xml:space="preserve"> do not apply to casual employees.</w:t>
      </w:r>
      <w:r w:rsidR="26A9A6C8" w:rsidRPr="002C10B5">
        <w:t xml:space="preserve"> </w:t>
      </w:r>
    </w:p>
    <w:p w14:paraId="37DAA522" w14:textId="0EBCEBE9" w:rsidR="00B5056A" w:rsidRPr="002C10B5" w:rsidRDefault="00708381" w:rsidP="0092295A">
      <w:pPr>
        <w:pStyle w:val="Heading2"/>
      </w:pPr>
      <w:bookmarkStart w:id="224" w:name="_Toc148017010"/>
      <w:bookmarkStart w:id="225" w:name="_Toc148017217"/>
      <w:bookmarkStart w:id="226" w:name="_Toc150368920"/>
      <w:bookmarkStart w:id="227" w:name="_Toc152844153"/>
      <w:bookmarkStart w:id="228" w:name="_Toc158033407"/>
      <w:bookmarkEnd w:id="221"/>
      <w:bookmarkEnd w:id="222"/>
      <w:r w:rsidRPr="002C10B5">
        <w:t>Working hours</w:t>
      </w:r>
      <w:bookmarkEnd w:id="224"/>
      <w:bookmarkEnd w:id="225"/>
      <w:bookmarkEnd w:id="226"/>
      <w:bookmarkEnd w:id="227"/>
      <w:bookmarkEnd w:id="228"/>
    </w:p>
    <w:p w14:paraId="433F1731" w14:textId="591908EC" w:rsidR="00C75E06" w:rsidRPr="002C10B5" w:rsidRDefault="6AD400B0" w:rsidP="00EA079D">
      <w:pPr>
        <w:pStyle w:val="ListParagraph"/>
        <w:numPr>
          <w:ilvl w:val="0"/>
          <w:numId w:val="11"/>
        </w:numPr>
        <w:spacing w:before="160"/>
        <w:ind w:left="709" w:hanging="709"/>
        <w:contextualSpacing w:val="0"/>
      </w:pPr>
      <w:bookmarkStart w:id="229" w:name="_Toc148017012"/>
      <w:bookmarkStart w:id="230" w:name="_Toc148017219"/>
      <w:r w:rsidRPr="002C10B5">
        <w:t xml:space="preserve">The standard ordinary hours of </w:t>
      </w:r>
      <w:r w:rsidR="001766AD" w:rsidRPr="002C10B5">
        <w:t>work</w:t>
      </w:r>
      <w:r w:rsidRPr="002C10B5">
        <w:t xml:space="preserve"> for </w:t>
      </w:r>
      <w:r w:rsidR="4523FBB7" w:rsidRPr="002C10B5">
        <w:t>full</w:t>
      </w:r>
      <w:r w:rsidR="00ED12CB" w:rsidRPr="002C10B5">
        <w:t>-</w:t>
      </w:r>
      <w:r w:rsidR="4523FBB7" w:rsidRPr="002C10B5">
        <w:t>time</w:t>
      </w:r>
      <w:r w:rsidRPr="002C10B5">
        <w:t xml:space="preserve"> </w:t>
      </w:r>
      <w:r w:rsidR="59DC7A4E" w:rsidRPr="002C10B5">
        <w:t>e</w:t>
      </w:r>
      <w:r w:rsidRPr="002C10B5">
        <w:t>mployees (other than</w:t>
      </w:r>
      <w:r w:rsidR="79364FEA" w:rsidRPr="002C10B5">
        <w:t xml:space="preserve"> shiftworkers</w:t>
      </w:r>
      <w:r w:rsidRPr="002C10B5">
        <w:t xml:space="preserve">) covered by this </w:t>
      </w:r>
      <w:r w:rsidR="1F0DC773" w:rsidRPr="002C10B5">
        <w:t>a</w:t>
      </w:r>
      <w:r w:rsidRPr="002C10B5">
        <w:t xml:space="preserve">greement will be 37 hours and 30 minutes per week. The standard working day is 7 hours and 30 minutes. </w:t>
      </w:r>
    </w:p>
    <w:p w14:paraId="783184A3" w14:textId="30782545" w:rsidR="00C75E06" w:rsidRPr="002C10B5" w:rsidRDefault="6AD400B0" w:rsidP="00441D62">
      <w:pPr>
        <w:pStyle w:val="ListParagraph"/>
        <w:numPr>
          <w:ilvl w:val="0"/>
          <w:numId w:val="11"/>
        </w:numPr>
        <w:spacing w:before="160"/>
        <w:ind w:left="709" w:hanging="709"/>
        <w:contextualSpacing w:val="0"/>
      </w:pPr>
      <w:r w:rsidRPr="002C10B5">
        <w:t>Part-</w:t>
      </w:r>
      <w:r w:rsidR="59DC7A4E" w:rsidRPr="002C10B5">
        <w:t>t</w:t>
      </w:r>
      <w:r w:rsidRPr="002C10B5">
        <w:t xml:space="preserve">ime </w:t>
      </w:r>
      <w:r w:rsidR="59DC7A4E" w:rsidRPr="002C10B5">
        <w:t>e</w:t>
      </w:r>
      <w:r w:rsidRPr="002C10B5">
        <w:t xml:space="preserve">mployees’ standard ordinary hours of </w:t>
      </w:r>
      <w:r w:rsidR="001766AD" w:rsidRPr="002C10B5">
        <w:t>work</w:t>
      </w:r>
      <w:r w:rsidRPr="002C10B5">
        <w:t xml:space="preserve"> are those agreed in their part-time work agreement. </w:t>
      </w:r>
    </w:p>
    <w:p w14:paraId="0E49A4DF" w14:textId="1FBD31A9" w:rsidR="00B2283D" w:rsidRPr="002C10B5" w:rsidRDefault="6AD400B0" w:rsidP="00B2283D">
      <w:pPr>
        <w:pStyle w:val="ListParagraph"/>
        <w:numPr>
          <w:ilvl w:val="0"/>
          <w:numId w:val="11"/>
        </w:numPr>
        <w:ind w:left="709" w:hanging="709"/>
        <w:contextualSpacing w:val="0"/>
      </w:pPr>
      <w:r w:rsidRPr="002C10B5">
        <w:t xml:space="preserve">For health and safety reasons </w:t>
      </w:r>
      <w:r w:rsidR="59DC7A4E" w:rsidRPr="002C10B5">
        <w:t>e</w:t>
      </w:r>
      <w:r w:rsidRPr="002C10B5">
        <w:t xml:space="preserve">mployees should not work more than 10 hours ordinary duty on any one day unless specifically approved by their </w:t>
      </w:r>
      <w:r w:rsidR="1F0DC773" w:rsidRPr="002C10B5">
        <w:t>m</w:t>
      </w:r>
      <w:r w:rsidRPr="002C10B5">
        <w:t xml:space="preserve">anager to do so; nor should </w:t>
      </w:r>
      <w:r w:rsidR="59DC7A4E" w:rsidRPr="002C10B5">
        <w:t>e</w:t>
      </w:r>
      <w:r w:rsidRPr="002C10B5">
        <w:t xml:space="preserve">mployees work more than </w:t>
      </w:r>
      <w:r w:rsidR="4523FBB7" w:rsidRPr="002C10B5">
        <w:t>five</w:t>
      </w:r>
      <w:r w:rsidRPr="002C10B5">
        <w:t xml:space="preserve"> consecutive hours without at least a </w:t>
      </w:r>
      <w:r w:rsidR="20E299E4" w:rsidRPr="002C10B5">
        <w:t>30</w:t>
      </w:r>
      <w:r w:rsidR="005C5CB6" w:rsidRPr="002C10B5">
        <w:t>-</w:t>
      </w:r>
      <w:r w:rsidR="20E299E4" w:rsidRPr="002C10B5">
        <w:t>minute</w:t>
      </w:r>
      <w:r w:rsidRPr="002C10B5">
        <w:t xml:space="preserve"> break.</w:t>
      </w:r>
    </w:p>
    <w:p w14:paraId="3ED0CD27" w14:textId="0DF1BF6E" w:rsidR="001766AD" w:rsidRPr="002C10B5" w:rsidRDefault="001766AD" w:rsidP="00B2283D">
      <w:pPr>
        <w:pStyle w:val="ListParagraph"/>
        <w:numPr>
          <w:ilvl w:val="0"/>
          <w:numId w:val="11"/>
        </w:numPr>
        <w:ind w:left="709" w:hanging="709"/>
        <w:contextualSpacing w:val="0"/>
      </w:pPr>
      <w:r w:rsidRPr="002C10B5">
        <w:t xml:space="preserve">Public-facing employees will be entitled to a 15-minute paid break for every four hours of </w:t>
      </w:r>
      <w:r w:rsidR="00E97F05" w:rsidRPr="002C10B5">
        <w:t>duty</w:t>
      </w:r>
      <w:r w:rsidRPr="002C10B5">
        <w:t>. A public-facing employee who is rostered for 5 hours or more will be required to take an additional unpaid 30-minute break.</w:t>
      </w:r>
    </w:p>
    <w:p w14:paraId="1670ECA3" w14:textId="46CE4A56" w:rsidR="005248A8" w:rsidRPr="002C10B5" w:rsidRDefault="005248A8" w:rsidP="005248A8">
      <w:pPr>
        <w:pStyle w:val="ListParagraph"/>
        <w:numPr>
          <w:ilvl w:val="0"/>
          <w:numId w:val="11"/>
        </w:numPr>
        <w:ind w:left="709" w:hanging="709"/>
        <w:contextualSpacing w:val="0"/>
        <w:rPr>
          <w:rFonts w:cstheme="minorHAnsi"/>
        </w:rPr>
      </w:pPr>
      <w:bookmarkStart w:id="231" w:name="_Ref153803568"/>
      <w:bookmarkStart w:id="232" w:name="_Ref98728"/>
      <w:r w:rsidRPr="002C10B5">
        <w:t>The bandwidth for ordinary hours of work for employees other than shiftworkers will be from Monday to Friday from 7</w:t>
      </w:r>
      <w:r w:rsidR="003630B4" w:rsidRPr="002C10B5">
        <w:t>:</w:t>
      </w:r>
      <w:r w:rsidRPr="002C10B5">
        <w:t>00</w:t>
      </w:r>
      <w:r w:rsidR="003630B4" w:rsidRPr="002C10B5">
        <w:t xml:space="preserve"> </w:t>
      </w:r>
      <w:r w:rsidRPr="002C10B5">
        <w:t>am – 7</w:t>
      </w:r>
      <w:r w:rsidR="003630B4" w:rsidRPr="002C10B5">
        <w:t>:</w:t>
      </w:r>
      <w:r w:rsidRPr="002C10B5">
        <w:t>00</w:t>
      </w:r>
      <w:r w:rsidR="003630B4" w:rsidRPr="002C10B5">
        <w:t xml:space="preserve"> </w:t>
      </w:r>
      <w:r w:rsidRPr="002C10B5">
        <w:t>pm (other than on public holidays and other days which are not working days for the department’s employees).</w:t>
      </w:r>
      <w:bookmarkEnd w:id="231"/>
      <w:r w:rsidRPr="002C10B5">
        <w:t xml:space="preserve"> </w:t>
      </w:r>
    </w:p>
    <w:p w14:paraId="108C3BB5" w14:textId="0699578A" w:rsidR="005B332A" w:rsidRPr="002C10B5" w:rsidRDefault="005B332A" w:rsidP="00D26446">
      <w:pPr>
        <w:pStyle w:val="ListParagraph"/>
        <w:numPr>
          <w:ilvl w:val="1"/>
          <w:numId w:val="11"/>
        </w:numPr>
        <w:ind w:left="1418" w:hanging="993"/>
        <w:contextualSpacing w:val="0"/>
        <w:rPr>
          <w:rFonts w:cstheme="minorHAnsi"/>
        </w:rPr>
      </w:pPr>
      <w:r w:rsidRPr="002C10B5">
        <w:t>An employee who is a shiftworker will not be rostered to perform ordinary hours</w:t>
      </w:r>
      <w:r w:rsidR="005836B0">
        <w:t xml:space="preserve"> between</w:t>
      </w:r>
      <w:r w:rsidRPr="002C10B5">
        <w:t xml:space="preserve"> 10:00</w:t>
      </w:r>
      <w:r w:rsidR="003630B4" w:rsidRPr="002C10B5">
        <w:t xml:space="preserve"> </w:t>
      </w:r>
      <w:r w:rsidRPr="002C10B5">
        <w:t>pm</w:t>
      </w:r>
      <w:r w:rsidR="005836B0">
        <w:t xml:space="preserve"> on </w:t>
      </w:r>
      <w:r w:rsidR="002B0533">
        <w:t>one</w:t>
      </w:r>
      <w:r w:rsidR="005836B0">
        <w:t xml:space="preserve"> day and 7:00 am </w:t>
      </w:r>
      <w:r w:rsidR="002B0533">
        <w:t xml:space="preserve">on </w:t>
      </w:r>
      <w:r w:rsidR="005836B0">
        <w:t>the following day</w:t>
      </w:r>
      <w:r w:rsidRPr="002C10B5">
        <w:t>.</w:t>
      </w:r>
    </w:p>
    <w:p w14:paraId="0C4B525E" w14:textId="48B28DDA" w:rsidR="00A75519" w:rsidRPr="002C10B5" w:rsidRDefault="7002B461" w:rsidP="00441D62">
      <w:pPr>
        <w:pStyle w:val="ListParagraph"/>
        <w:numPr>
          <w:ilvl w:val="0"/>
          <w:numId w:val="11"/>
        </w:numPr>
        <w:ind w:left="709" w:hanging="709"/>
        <w:contextualSpacing w:val="0"/>
        <w:rPr>
          <w:rFonts w:cstheme="minorHAnsi"/>
        </w:rPr>
      </w:pPr>
      <w:r w:rsidRPr="002C10B5">
        <w:t xml:space="preserve">The bandwidth for ordinary hours </w:t>
      </w:r>
      <w:r w:rsidR="001766AD" w:rsidRPr="002C10B5">
        <w:t xml:space="preserve">of work </w:t>
      </w:r>
      <w:r w:rsidRPr="002C10B5">
        <w:t>does not prevent an employee from requesting a flexible working arrangement to work some of their ordinary hours</w:t>
      </w:r>
      <w:r w:rsidR="001766AD" w:rsidRPr="002C10B5">
        <w:t xml:space="preserve"> of work</w:t>
      </w:r>
      <w:r w:rsidRPr="002C10B5">
        <w:t xml:space="preserve"> outside of the bandwidth period</w:t>
      </w:r>
      <w:r w:rsidR="001766AD" w:rsidRPr="002C10B5">
        <w:t xml:space="preserve"> in accordance with clause </w:t>
      </w:r>
      <w:r w:rsidR="00815C4D">
        <w:fldChar w:fldCharType="begin" w:fldLock="1"/>
      </w:r>
      <w:r w:rsidR="00815C4D">
        <w:instrText xml:space="preserve"> REF _Ref158201149 \r \h </w:instrText>
      </w:r>
      <w:r w:rsidR="00815C4D">
        <w:fldChar w:fldCharType="separate"/>
      </w:r>
      <w:r w:rsidR="00F42091">
        <w:t>175</w:t>
      </w:r>
      <w:r w:rsidR="00815C4D">
        <w:fldChar w:fldCharType="end"/>
      </w:r>
      <w:r w:rsidR="00C238F5" w:rsidRPr="002C10B5">
        <w:t xml:space="preserve"> </w:t>
      </w:r>
      <w:r w:rsidR="003630B4" w:rsidRPr="002C10B5">
        <w:t>to</w:t>
      </w:r>
      <w:r w:rsidR="00C238F5" w:rsidRPr="002C10B5">
        <w:t xml:space="preserve"> 20</w:t>
      </w:r>
      <w:r w:rsidR="00523A48">
        <w:t>2</w:t>
      </w:r>
      <w:r w:rsidR="00D708C2" w:rsidRPr="002C10B5">
        <w:t xml:space="preserve"> (inclusive)</w:t>
      </w:r>
      <w:r w:rsidR="00B81470" w:rsidRPr="002C10B5">
        <w:t>.</w:t>
      </w:r>
      <w:r w:rsidRPr="002C10B5">
        <w:t xml:space="preserve"> </w:t>
      </w:r>
    </w:p>
    <w:bookmarkEnd w:id="232"/>
    <w:p w14:paraId="7CB3AD44" w14:textId="13AD95D8" w:rsidR="006D2143" w:rsidRPr="002C10B5" w:rsidRDefault="000A6C76" w:rsidP="00C50155">
      <w:pPr>
        <w:pStyle w:val="ListParagraph"/>
        <w:numPr>
          <w:ilvl w:val="0"/>
          <w:numId w:val="11"/>
        </w:numPr>
        <w:ind w:left="709" w:hanging="709"/>
        <w:contextualSpacing w:val="0"/>
      </w:pPr>
      <w:r w:rsidRPr="002C10B5">
        <w:t>Full-time s</w:t>
      </w:r>
      <w:r w:rsidR="2E300E00" w:rsidRPr="002C10B5">
        <w:t>hiftworkers will work an average of 37.5 hours per</w:t>
      </w:r>
      <w:r w:rsidRPr="002C10B5">
        <w:t xml:space="preserve"> week over a</w:t>
      </w:r>
      <w:r w:rsidR="2E300E00" w:rsidRPr="002C10B5">
        <w:t xml:space="preserve"> </w:t>
      </w:r>
      <w:r w:rsidR="07707813" w:rsidRPr="002C10B5">
        <w:t>four week</w:t>
      </w:r>
      <w:r w:rsidR="2E300E00" w:rsidRPr="002C10B5">
        <w:t xml:space="preserve"> settlement period. </w:t>
      </w:r>
    </w:p>
    <w:p w14:paraId="41C7649F" w14:textId="6D662641" w:rsidR="003C1F5C" w:rsidRPr="002C10B5" w:rsidRDefault="1258B202" w:rsidP="00C50155">
      <w:pPr>
        <w:pStyle w:val="ListParagraph"/>
        <w:numPr>
          <w:ilvl w:val="0"/>
          <w:numId w:val="11"/>
        </w:numPr>
        <w:ind w:left="709" w:hanging="709"/>
      </w:pPr>
      <w:r w:rsidRPr="002C10B5">
        <w:t xml:space="preserve">The Secretary may determine from </w:t>
      </w:r>
      <w:r w:rsidR="493E2646" w:rsidRPr="002C10B5">
        <w:t>time to time</w:t>
      </w:r>
      <w:r w:rsidRPr="002C10B5">
        <w:t xml:space="preserve"> what roles and/or areas of the department will work according to shift rosters. </w:t>
      </w:r>
    </w:p>
    <w:p w14:paraId="3A0B2363" w14:textId="77777777" w:rsidR="00830698" w:rsidRPr="002C10B5" w:rsidRDefault="00830698" w:rsidP="00830698">
      <w:pPr>
        <w:pStyle w:val="Heading2"/>
      </w:pPr>
      <w:bookmarkStart w:id="233" w:name="_Toc158033408"/>
      <w:bookmarkStart w:id="234" w:name="_Toc150368921"/>
      <w:bookmarkStart w:id="235" w:name="_Toc152844154"/>
      <w:r w:rsidRPr="002C10B5">
        <w:t>Shift work</w:t>
      </w:r>
      <w:bookmarkEnd w:id="233"/>
      <w:r w:rsidRPr="002C10B5">
        <w:t xml:space="preserve"> </w:t>
      </w:r>
    </w:p>
    <w:p w14:paraId="52FA15D1" w14:textId="06FE7FF2" w:rsidR="00830698" w:rsidRPr="002C10B5" w:rsidRDefault="00830698" w:rsidP="00830698">
      <w:pPr>
        <w:pStyle w:val="ListParagraph"/>
        <w:numPr>
          <w:ilvl w:val="0"/>
          <w:numId w:val="11"/>
        </w:numPr>
        <w:spacing w:before="160"/>
        <w:ind w:left="709" w:hanging="709"/>
        <w:contextualSpacing w:val="0"/>
      </w:pPr>
      <w:r w:rsidRPr="002C10B5">
        <w:t xml:space="preserve">A shiftworker is defined in the definitions section. </w:t>
      </w:r>
    </w:p>
    <w:p w14:paraId="789600D5" w14:textId="77777777" w:rsidR="00830698" w:rsidRPr="002C10B5" w:rsidRDefault="00830698" w:rsidP="00830698">
      <w:pPr>
        <w:pStyle w:val="ListParagraph"/>
        <w:numPr>
          <w:ilvl w:val="0"/>
          <w:numId w:val="11"/>
        </w:numPr>
        <w:spacing w:before="160"/>
        <w:ind w:left="709" w:hanging="709"/>
        <w:contextualSpacing w:val="0"/>
      </w:pPr>
      <w:bookmarkStart w:id="236" w:name="_Ref158201212"/>
      <w:r w:rsidRPr="002C10B5">
        <w:t xml:space="preserve">A shiftworker will be paid the following penalty rates for all ordinary hours worked by the </w:t>
      </w:r>
      <w:r w:rsidRPr="002C10B5">
        <w:tab/>
        <w:t>shiftworker during the following periods:</w:t>
      </w:r>
      <w:bookmarkEnd w:id="236"/>
      <w:r w:rsidRPr="002C10B5">
        <w:t xml:space="preserve"> </w:t>
      </w:r>
    </w:p>
    <w:tbl>
      <w:tblPr>
        <w:tblStyle w:val="TableGrid"/>
        <w:tblW w:w="0" w:type="auto"/>
        <w:tblInd w:w="715" w:type="dxa"/>
        <w:tblLook w:val="04A0" w:firstRow="1" w:lastRow="0" w:firstColumn="1" w:lastColumn="0" w:noHBand="0" w:noVBand="1"/>
      </w:tblPr>
      <w:tblGrid>
        <w:gridCol w:w="3249"/>
        <w:gridCol w:w="2977"/>
      </w:tblGrid>
      <w:tr w:rsidR="002C10B5" w:rsidRPr="002C10B5" w14:paraId="5321DA1B" w14:textId="77777777" w:rsidTr="003630B4">
        <w:tc>
          <w:tcPr>
            <w:tcW w:w="3249" w:type="dxa"/>
          </w:tcPr>
          <w:p w14:paraId="2DAAE896" w14:textId="77777777" w:rsidR="00830698" w:rsidRPr="002C10B5" w:rsidRDefault="00830698" w:rsidP="00C11516">
            <w:pPr>
              <w:rPr>
                <w:rFonts w:asciiTheme="minorHAnsi" w:hAnsiTheme="minorHAnsi" w:cstheme="minorBidi"/>
                <w:b/>
                <w:bCs/>
                <w:sz w:val="22"/>
                <w:szCs w:val="22"/>
              </w:rPr>
            </w:pPr>
            <w:r w:rsidRPr="002C10B5">
              <w:rPr>
                <w:rFonts w:asciiTheme="minorHAnsi" w:hAnsiTheme="minorHAnsi" w:cstheme="minorBidi"/>
                <w:b/>
                <w:bCs/>
                <w:sz w:val="22"/>
                <w:szCs w:val="22"/>
              </w:rPr>
              <w:t>Ordinary hours worked:</w:t>
            </w:r>
          </w:p>
        </w:tc>
        <w:tc>
          <w:tcPr>
            <w:tcW w:w="2977" w:type="dxa"/>
          </w:tcPr>
          <w:p w14:paraId="10A98A0D" w14:textId="4C281A69" w:rsidR="00830698" w:rsidRPr="002C10B5" w:rsidRDefault="00830698" w:rsidP="00C11516">
            <w:pPr>
              <w:rPr>
                <w:rFonts w:asciiTheme="minorHAnsi" w:hAnsiTheme="minorHAnsi" w:cstheme="minorHAnsi"/>
                <w:b/>
                <w:bCs/>
                <w:sz w:val="22"/>
                <w:szCs w:val="22"/>
              </w:rPr>
            </w:pPr>
            <w:r w:rsidRPr="002C10B5">
              <w:rPr>
                <w:rFonts w:asciiTheme="minorHAnsi" w:hAnsiTheme="minorHAnsi" w:cstheme="minorHAnsi"/>
                <w:b/>
                <w:sz w:val="22"/>
                <w:szCs w:val="22"/>
              </w:rPr>
              <w:t>Penalty:</w:t>
            </w:r>
          </w:p>
        </w:tc>
      </w:tr>
      <w:tr w:rsidR="002C10B5" w:rsidRPr="002C10B5" w14:paraId="5485DD0E" w14:textId="77777777" w:rsidTr="003630B4">
        <w:tc>
          <w:tcPr>
            <w:tcW w:w="3249" w:type="dxa"/>
          </w:tcPr>
          <w:p w14:paraId="54B91F4A" w14:textId="61DAE7FF" w:rsidR="00830698" w:rsidRPr="00F71812" w:rsidRDefault="00830698" w:rsidP="00F71812">
            <w:pPr>
              <w:pStyle w:val="ListParagraph"/>
              <w:numPr>
                <w:ilvl w:val="0"/>
                <w:numId w:val="50"/>
              </w:numPr>
              <w:rPr>
                <w:rFonts w:asciiTheme="minorHAnsi" w:hAnsiTheme="minorHAnsi" w:cstheme="minorHAnsi"/>
                <w:sz w:val="22"/>
                <w:szCs w:val="22"/>
              </w:rPr>
            </w:pPr>
            <w:bookmarkStart w:id="237" w:name="_Ref158201195"/>
            <w:r w:rsidRPr="00F71812">
              <w:rPr>
                <w:rFonts w:asciiTheme="minorHAnsi" w:hAnsiTheme="minorHAnsi" w:cstheme="minorHAnsi"/>
                <w:sz w:val="22"/>
                <w:szCs w:val="22"/>
              </w:rPr>
              <w:t>Monday to Friday, where any part of the rostered shift falls between 6</w:t>
            </w:r>
            <w:r w:rsidR="003630B4" w:rsidRPr="00F71812">
              <w:rPr>
                <w:rFonts w:asciiTheme="minorHAnsi" w:hAnsiTheme="minorHAnsi" w:cstheme="minorHAnsi"/>
                <w:sz w:val="22"/>
                <w:szCs w:val="22"/>
              </w:rPr>
              <w:t>:</w:t>
            </w:r>
            <w:r w:rsidRPr="00F71812">
              <w:rPr>
                <w:rFonts w:asciiTheme="minorHAnsi" w:hAnsiTheme="minorHAnsi" w:cstheme="minorHAnsi"/>
                <w:sz w:val="22"/>
                <w:szCs w:val="22"/>
              </w:rPr>
              <w:t>00</w:t>
            </w:r>
            <w:r w:rsidR="003630B4" w:rsidRPr="00F71812">
              <w:rPr>
                <w:rFonts w:asciiTheme="minorHAnsi" w:hAnsiTheme="minorHAnsi" w:cstheme="minorHAnsi"/>
                <w:sz w:val="22"/>
                <w:szCs w:val="22"/>
              </w:rPr>
              <w:t xml:space="preserve"> </w:t>
            </w:r>
            <w:r w:rsidRPr="00F71812">
              <w:rPr>
                <w:rFonts w:asciiTheme="minorHAnsi" w:hAnsiTheme="minorHAnsi" w:cstheme="minorHAnsi"/>
                <w:sz w:val="22"/>
                <w:szCs w:val="22"/>
              </w:rPr>
              <w:t>pm and 6:30</w:t>
            </w:r>
            <w:r w:rsidR="003630B4" w:rsidRPr="00F71812">
              <w:rPr>
                <w:rFonts w:asciiTheme="minorHAnsi" w:hAnsiTheme="minorHAnsi" w:cstheme="minorHAnsi"/>
                <w:sz w:val="22"/>
                <w:szCs w:val="22"/>
              </w:rPr>
              <w:t xml:space="preserve"> </w:t>
            </w:r>
            <w:r w:rsidRPr="00F71812">
              <w:rPr>
                <w:rFonts w:asciiTheme="minorHAnsi" w:hAnsiTheme="minorHAnsi" w:cstheme="minorHAnsi"/>
                <w:sz w:val="22"/>
                <w:szCs w:val="22"/>
              </w:rPr>
              <w:t>am</w:t>
            </w:r>
            <w:bookmarkEnd w:id="237"/>
          </w:p>
        </w:tc>
        <w:tc>
          <w:tcPr>
            <w:tcW w:w="2977" w:type="dxa"/>
          </w:tcPr>
          <w:p w14:paraId="5CF23FC9" w14:textId="77777777" w:rsidR="00830698" w:rsidRPr="002C10B5" w:rsidRDefault="00830698" w:rsidP="00C11516">
            <w:pPr>
              <w:rPr>
                <w:rFonts w:asciiTheme="minorHAnsi" w:hAnsiTheme="minorHAnsi" w:cstheme="minorHAnsi"/>
                <w:sz w:val="22"/>
                <w:szCs w:val="22"/>
              </w:rPr>
            </w:pPr>
            <w:r w:rsidRPr="002C10B5">
              <w:rPr>
                <w:rFonts w:asciiTheme="minorHAnsi" w:hAnsiTheme="minorHAnsi" w:cstheme="minorHAnsi"/>
                <w:sz w:val="22"/>
                <w:szCs w:val="22"/>
              </w:rPr>
              <w:t>15 per cent</w:t>
            </w:r>
          </w:p>
        </w:tc>
      </w:tr>
      <w:tr w:rsidR="002C10B5" w:rsidRPr="002C10B5" w14:paraId="4BA76A24" w14:textId="77777777" w:rsidTr="003630B4">
        <w:tc>
          <w:tcPr>
            <w:tcW w:w="3249" w:type="dxa"/>
          </w:tcPr>
          <w:p w14:paraId="2E7E5687" w14:textId="4F498DC5" w:rsidR="00830698" w:rsidRPr="00F71812" w:rsidRDefault="00830698" w:rsidP="00F71812">
            <w:pPr>
              <w:pStyle w:val="ListParagraph"/>
              <w:numPr>
                <w:ilvl w:val="0"/>
                <w:numId w:val="50"/>
              </w:numPr>
              <w:rPr>
                <w:rFonts w:asciiTheme="minorHAnsi" w:hAnsiTheme="minorHAnsi" w:cstheme="minorHAnsi"/>
                <w:sz w:val="22"/>
                <w:szCs w:val="22"/>
              </w:rPr>
            </w:pPr>
            <w:r w:rsidRPr="00F71812">
              <w:rPr>
                <w:rFonts w:asciiTheme="minorHAnsi" w:hAnsiTheme="minorHAnsi" w:cstheme="minorHAnsi"/>
                <w:sz w:val="22"/>
                <w:szCs w:val="22"/>
              </w:rPr>
              <w:t>Monday to Friday, where the shift falls completely within the period 6</w:t>
            </w:r>
            <w:r w:rsidR="003630B4" w:rsidRPr="00F71812">
              <w:rPr>
                <w:rFonts w:asciiTheme="minorHAnsi" w:hAnsiTheme="minorHAnsi" w:cstheme="minorHAnsi"/>
                <w:sz w:val="22"/>
                <w:szCs w:val="22"/>
              </w:rPr>
              <w:t>:</w:t>
            </w:r>
            <w:r w:rsidRPr="00F71812">
              <w:rPr>
                <w:rFonts w:asciiTheme="minorHAnsi" w:hAnsiTheme="minorHAnsi" w:cstheme="minorHAnsi"/>
                <w:sz w:val="22"/>
                <w:szCs w:val="22"/>
              </w:rPr>
              <w:t>00</w:t>
            </w:r>
            <w:r w:rsidR="003630B4" w:rsidRPr="00F71812">
              <w:rPr>
                <w:rFonts w:asciiTheme="minorHAnsi" w:hAnsiTheme="minorHAnsi" w:cstheme="minorHAnsi"/>
                <w:sz w:val="22"/>
                <w:szCs w:val="22"/>
              </w:rPr>
              <w:t xml:space="preserve"> </w:t>
            </w:r>
            <w:r w:rsidRPr="00F71812">
              <w:rPr>
                <w:rFonts w:asciiTheme="minorHAnsi" w:hAnsiTheme="minorHAnsi" w:cstheme="minorHAnsi"/>
                <w:sz w:val="22"/>
                <w:szCs w:val="22"/>
              </w:rPr>
              <w:t>pm to 8</w:t>
            </w:r>
            <w:r w:rsidR="003630B4" w:rsidRPr="00F71812">
              <w:rPr>
                <w:rFonts w:asciiTheme="minorHAnsi" w:hAnsiTheme="minorHAnsi" w:cstheme="minorHAnsi"/>
                <w:sz w:val="22"/>
                <w:szCs w:val="22"/>
              </w:rPr>
              <w:t>:</w:t>
            </w:r>
            <w:r w:rsidRPr="00F71812">
              <w:rPr>
                <w:rFonts w:asciiTheme="minorHAnsi" w:hAnsiTheme="minorHAnsi" w:cstheme="minorHAnsi"/>
                <w:sz w:val="22"/>
                <w:szCs w:val="22"/>
              </w:rPr>
              <w:t>00</w:t>
            </w:r>
            <w:r w:rsidR="003630B4" w:rsidRPr="00F71812">
              <w:rPr>
                <w:rFonts w:asciiTheme="minorHAnsi" w:hAnsiTheme="minorHAnsi" w:cstheme="minorHAnsi"/>
                <w:sz w:val="22"/>
                <w:szCs w:val="22"/>
              </w:rPr>
              <w:t xml:space="preserve"> </w:t>
            </w:r>
            <w:r w:rsidRPr="00F71812">
              <w:rPr>
                <w:rFonts w:asciiTheme="minorHAnsi" w:hAnsiTheme="minorHAnsi" w:cstheme="minorHAnsi"/>
                <w:sz w:val="22"/>
                <w:szCs w:val="22"/>
              </w:rPr>
              <w:t>am and are worked for a period exceeding four weeks</w:t>
            </w:r>
          </w:p>
        </w:tc>
        <w:tc>
          <w:tcPr>
            <w:tcW w:w="2977" w:type="dxa"/>
          </w:tcPr>
          <w:p w14:paraId="3FCA36DC" w14:textId="77777777" w:rsidR="00830698" w:rsidRPr="002C10B5" w:rsidRDefault="00830698" w:rsidP="00C11516">
            <w:pPr>
              <w:rPr>
                <w:rFonts w:asciiTheme="minorHAnsi" w:hAnsiTheme="minorHAnsi" w:cstheme="minorHAnsi"/>
                <w:sz w:val="22"/>
                <w:szCs w:val="22"/>
              </w:rPr>
            </w:pPr>
            <w:r w:rsidRPr="002C10B5">
              <w:rPr>
                <w:rFonts w:asciiTheme="minorHAnsi" w:hAnsiTheme="minorHAnsi" w:cstheme="minorHAnsi"/>
                <w:sz w:val="22"/>
                <w:szCs w:val="22"/>
              </w:rPr>
              <w:t>30 per cent</w:t>
            </w:r>
          </w:p>
        </w:tc>
      </w:tr>
      <w:tr w:rsidR="002C10B5" w:rsidRPr="002C10B5" w14:paraId="6A204359" w14:textId="77777777" w:rsidTr="003630B4">
        <w:tc>
          <w:tcPr>
            <w:tcW w:w="3249" w:type="dxa"/>
          </w:tcPr>
          <w:p w14:paraId="709FC735" w14:textId="669A29C6" w:rsidR="00830698" w:rsidRPr="00F71812" w:rsidRDefault="00830698" w:rsidP="00F71812">
            <w:pPr>
              <w:pStyle w:val="ListParagraph"/>
              <w:numPr>
                <w:ilvl w:val="0"/>
                <w:numId w:val="50"/>
              </w:numPr>
              <w:rPr>
                <w:rFonts w:asciiTheme="minorHAnsi" w:hAnsiTheme="minorHAnsi" w:cstheme="minorHAnsi"/>
                <w:sz w:val="22"/>
                <w:szCs w:val="22"/>
              </w:rPr>
            </w:pPr>
            <w:r w:rsidRPr="00F71812">
              <w:rPr>
                <w:rFonts w:asciiTheme="minorHAnsi" w:hAnsiTheme="minorHAnsi" w:cstheme="minorHAnsi"/>
                <w:sz w:val="22"/>
                <w:szCs w:val="22"/>
              </w:rPr>
              <w:t>Saturday, all hours</w:t>
            </w:r>
          </w:p>
        </w:tc>
        <w:tc>
          <w:tcPr>
            <w:tcW w:w="2977" w:type="dxa"/>
          </w:tcPr>
          <w:p w14:paraId="3CAA3E2E" w14:textId="77777777" w:rsidR="00830698" w:rsidRPr="002C10B5" w:rsidRDefault="00830698" w:rsidP="00C11516">
            <w:pPr>
              <w:rPr>
                <w:rFonts w:asciiTheme="minorHAnsi" w:hAnsiTheme="minorHAnsi" w:cstheme="minorHAnsi"/>
                <w:sz w:val="22"/>
                <w:szCs w:val="22"/>
              </w:rPr>
            </w:pPr>
            <w:r w:rsidRPr="002C10B5">
              <w:rPr>
                <w:rFonts w:asciiTheme="minorHAnsi" w:hAnsiTheme="minorHAnsi" w:cstheme="minorHAnsi"/>
                <w:sz w:val="22"/>
                <w:szCs w:val="22"/>
              </w:rPr>
              <w:t>75 per cent</w:t>
            </w:r>
          </w:p>
        </w:tc>
      </w:tr>
      <w:tr w:rsidR="002C10B5" w:rsidRPr="002C10B5" w14:paraId="05CEB730" w14:textId="77777777" w:rsidTr="003630B4">
        <w:tc>
          <w:tcPr>
            <w:tcW w:w="3249" w:type="dxa"/>
          </w:tcPr>
          <w:p w14:paraId="72C4A8F6" w14:textId="3B657952" w:rsidR="00830698" w:rsidRPr="00F71812" w:rsidRDefault="00830698" w:rsidP="00F71812">
            <w:pPr>
              <w:pStyle w:val="ListParagraph"/>
              <w:numPr>
                <w:ilvl w:val="0"/>
                <w:numId w:val="50"/>
              </w:numPr>
              <w:rPr>
                <w:rFonts w:asciiTheme="minorHAnsi" w:hAnsiTheme="minorHAnsi" w:cstheme="minorHAnsi"/>
                <w:sz w:val="22"/>
                <w:szCs w:val="22"/>
              </w:rPr>
            </w:pPr>
            <w:r w:rsidRPr="00F71812">
              <w:rPr>
                <w:rFonts w:asciiTheme="minorHAnsi" w:hAnsiTheme="minorHAnsi" w:cstheme="minorHAnsi"/>
                <w:sz w:val="22"/>
                <w:szCs w:val="22"/>
              </w:rPr>
              <w:t>Sunday, all hours</w:t>
            </w:r>
          </w:p>
        </w:tc>
        <w:tc>
          <w:tcPr>
            <w:tcW w:w="2977" w:type="dxa"/>
          </w:tcPr>
          <w:p w14:paraId="7D92DA54" w14:textId="77777777" w:rsidR="00830698" w:rsidRPr="002C10B5" w:rsidRDefault="00830698" w:rsidP="00C11516">
            <w:pPr>
              <w:rPr>
                <w:rFonts w:asciiTheme="minorHAnsi" w:hAnsiTheme="minorHAnsi" w:cstheme="minorBidi"/>
                <w:sz w:val="22"/>
                <w:szCs w:val="22"/>
              </w:rPr>
            </w:pPr>
            <w:r w:rsidRPr="002C10B5">
              <w:rPr>
                <w:rFonts w:asciiTheme="minorHAnsi" w:hAnsiTheme="minorHAnsi" w:cstheme="minorBidi"/>
                <w:sz w:val="22"/>
                <w:szCs w:val="22"/>
              </w:rPr>
              <w:t>100 per cent</w:t>
            </w:r>
          </w:p>
        </w:tc>
      </w:tr>
      <w:tr w:rsidR="002C10B5" w:rsidRPr="002C10B5" w14:paraId="7A3401A2" w14:textId="77777777" w:rsidTr="003630B4">
        <w:tc>
          <w:tcPr>
            <w:tcW w:w="3249" w:type="dxa"/>
          </w:tcPr>
          <w:p w14:paraId="66566ADA" w14:textId="2B7BE4E2" w:rsidR="00830698" w:rsidRPr="00F71812" w:rsidRDefault="00830698" w:rsidP="00F71812">
            <w:pPr>
              <w:pStyle w:val="ListParagraph"/>
              <w:numPr>
                <w:ilvl w:val="0"/>
                <w:numId w:val="50"/>
              </w:numPr>
              <w:rPr>
                <w:rFonts w:asciiTheme="minorHAnsi" w:hAnsiTheme="minorHAnsi" w:cstheme="minorHAnsi"/>
                <w:sz w:val="22"/>
                <w:szCs w:val="22"/>
              </w:rPr>
            </w:pPr>
            <w:r w:rsidRPr="00F71812">
              <w:rPr>
                <w:rFonts w:asciiTheme="minorHAnsi" w:hAnsiTheme="minorHAnsi" w:cstheme="minorHAnsi"/>
                <w:sz w:val="22"/>
                <w:szCs w:val="22"/>
              </w:rPr>
              <w:t>Public Holidays</w:t>
            </w:r>
          </w:p>
        </w:tc>
        <w:tc>
          <w:tcPr>
            <w:tcW w:w="2977" w:type="dxa"/>
          </w:tcPr>
          <w:p w14:paraId="1C4E12CD" w14:textId="77777777" w:rsidR="00830698" w:rsidRPr="002C10B5" w:rsidRDefault="00830698" w:rsidP="00C11516">
            <w:pPr>
              <w:rPr>
                <w:rFonts w:asciiTheme="minorHAnsi" w:hAnsiTheme="minorHAnsi" w:cstheme="minorHAnsi"/>
                <w:sz w:val="22"/>
                <w:szCs w:val="22"/>
              </w:rPr>
            </w:pPr>
            <w:r w:rsidRPr="002C10B5">
              <w:rPr>
                <w:rFonts w:asciiTheme="minorHAnsi" w:hAnsiTheme="minorHAnsi" w:cstheme="minorHAnsi"/>
                <w:sz w:val="22"/>
                <w:szCs w:val="22"/>
              </w:rPr>
              <w:t>150 per cent</w:t>
            </w:r>
          </w:p>
        </w:tc>
      </w:tr>
    </w:tbl>
    <w:p w14:paraId="382FA8C6" w14:textId="5756FD27" w:rsidR="00830698" w:rsidRPr="002C10B5" w:rsidRDefault="00830698" w:rsidP="00F71812">
      <w:pPr>
        <w:pStyle w:val="ListParagraph"/>
        <w:numPr>
          <w:ilvl w:val="0"/>
          <w:numId w:val="11"/>
        </w:numPr>
        <w:spacing w:before="160"/>
        <w:ind w:left="709" w:hanging="709"/>
        <w:contextualSpacing w:val="0"/>
      </w:pPr>
      <w:r w:rsidRPr="002C10B5">
        <w:t xml:space="preserve">The penalty rates in the above table are in addition to any casual loading payable under clause </w:t>
      </w:r>
      <w:r w:rsidR="00815C4D">
        <w:fldChar w:fldCharType="begin" w:fldLock="1"/>
      </w:r>
      <w:r w:rsidR="00815C4D">
        <w:instrText xml:space="preserve"> REF _Ref158201168 \r \h </w:instrText>
      </w:r>
      <w:r w:rsidR="00815C4D">
        <w:fldChar w:fldCharType="separate"/>
      </w:r>
      <w:r w:rsidR="00F42091">
        <w:t>115</w:t>
      </w:r>
      <w:r w:rsidR="00815C4D">
        <w:fldChar w:fldCharType="end"/>
      </w:r>
      <w:r w:rsidRPr="002C10B5">
        <w:t>.</w:t>
      </w:r>
    </w:p>
    <w:p w14:paraId="666DC4C6" w14:textId="4986E8CD" w:rsidR="003A0BC0" w:rsidRPr="002C10B5" w:rsidRDefault="005836B0" w:rsidP="00C50155">
      <w:pPr>
        <w:pStyle w:val="ListParagraph"/>
        <w:numPr>
          <w:ilvl w:val="0"/>
          <w:numId w:val="11"/>
        </w:numPr>
        <w:ind w:left="709" w:hanging="709"/>
        <w:contextualSpacing w:val="0"/>
      </w:pPr>
      <w:r>
        <w:t xml:space="preserve">For the purpose of clause </w:t>
      </w:r>
      <w:r w:rsidR="00BB63B1">
        <w:fldChar w:fldCharType="begin" w:fldLock="1"/>
      </w:r>
      <w:r w:rsidR="00BB63B1">
        <w:instrText xml:space="preserve"> REF _Ref158201212 \r \h </w:instrText>
      </w:r>
      <w:r w:rsidR="00BB63B1">
        <w:fldChar w:fldCharType="separate"/>
      </w:r>
      <w:r w:rsidR="00F42091">
        <w:t>130</w:t>
      </w:r>
      <w:r w:rsidR="00BB63B1">
        <w:fldChar w:fldCharType="end"/>
      </w:r>
      <w:r>
        <w:t xml:space="preserve">(a), a shiftworker </w:t>
      </w:r>
      <w:r w:rsidR="003A0BC0" w:rsidRPr="002C10B5">
        <w:t>who is rostered to</w:t>
      </w:r>
      <w:r>
        <w:t xml:space="preserve"> perform ordinary hours which</w:t>
      </w:r>
      <w:r w:rsidR="003A0BC0" w:rsidRPr="002C10B5">
        <w:t xml:space="preserve"> </w:t>
      </w:r>
      <w:r w:rsidR="00D31965" w:rsidRPr="002C10B5">
        <w:t>commence prior to 6</w:t>
      </w:r>
      <w:r w:rsidR="003630B4" w:rsidRPr="002C10B5">
        <w:t>:</w:t>
      </w:r>
      <w:r w:rsidR="00D31965" w:rsidRPr="002C10B5">
        <w:t>30</w:t>
      </w:r>
      <w:r w:rsidR="003630B4" w:rsidRPr="002C10B5">
        <w:t xml:space="preserve"> </w:t>
      </w:r>
      <w:r w:rsidR="00D31965" w:rsidRPr="002C10B5">
        <w:t xml:space="preserve">am or to </w:t>
      </w:r>
      <w:r w:rsidR="003A0BC0" w:rsidRPr="002C10B5">
        <w:t>finish after 6</w:t>
      </w:r>
      <w:r w:rsidR="003630B4" w:rsidRPr="002C10B5">
        <w:t>:</w:t>
      </w:r>
      <w:r w:rsidR="003A0BC0" w:rsidRPr="002C10B5">
        <w:t>00</w:t>
      </w:r>
      <w:r w:rsidR="003630B4" w:rsidRPr="002C10B5">
        <w:t xml:space="preserve"> </w:t>
      </w:r>
      <w:r w:rsidR="003A0BC0" w:rsidRPr="002C10B5">
        <w:t>pm</w:t>
      </w:r>
      <w:r>
        <w:t>, Monday to Friday,</w:t>
      </w:r>
      <w:r w:rsidR="003A0BC0" w:rsidRPr="002C10B5">
        <w:t xml:space="preserve"> will be entitled to shift penalties for </w:t>
      </w:r>
      <w:r>
        <w:t xml:space="preserve">all of the ordinary hours worked during their </w:t>
      </w:r>
      <w:r w:rsidR="003A0BC0" w:rsidRPr="002C10B5">
        <w:t>shift.</w:t>
      </w:r>
      <w:r w:rsidR="00C27EA1">
        <w:t xml:space="preserve"> </w:t>
      </w:r>
    </w:p>
    <w:p w14:paraId="2B2880DB" w14:textId="43773E0D" w:rsidR="00830698" w:rsidRPr="002C10B5" w:rsidRDefault="00830698" w:rsidP="00C50155">
      <w:pPr>
        <w:pStyle w:val="ListParagraph"/>
        <w:numPr>
          <w:ilvl w:val="0"/>
          <w:numId w:val="11"/>
        </w:numPr>
        <w:ind w:left="709" w:hanging="709"/>
        <w:contextualSpacing w:val="0"/>
      </w:pPr>
      <w:r w:rsidRPr="002C10B5">
        <w:t xml:space="preserve">Shift penalties are not included </w:t>
      </w:r>
      <w:r w:rsidR="00C268F1" w:rsidRPr="002C10B5">
        <w:t xml:space="preserve">as part of an employee’s </w:t>
      </w:r>
      <w:r w:rsidR="00E953C9" w:rsidRPr="002C10B5">
        <w:t>base salary</w:t>
      </w:r>
      <w:r w:rsidR="00C268F1" w:rsidRPr="002C10B5">
        <w:t xml:space="preserve"> for the calculation of other entitlements under this agreement.</w:t>
      </w:r>
      <w:r w:rsidR="00C27EA1">
        <w:t xml:space="preserve"> </w:t>
      </w:r>
    </w:p>
    <w:p w14:paraId="4BE423AE" w14:textId="56DAE461" w:rsidR="00830698" w:rsidRPr="002C10B5" w:rsidRDefault="00830698" w:rsidP="00C50155">
      <w:pPr>
        <w:pStyle w:val="ListParagraph"/>
        <w:numPr>
          <w:ilvl w:val="0"/>
          <w:numId w:val="11"/>
        </w:numPr>
        <w:ind w:left="709" w:hanging="709"/>
        <w:contextualSpacing w:val="0"/>
      </w:pPr>
      <w:r w:rsidRPr="002C10B5">
        <w:t xml:space="preserve">The penalty rates outlined in clause </w:t>
      </w:r>
      <w:r w:rsidR="00815C4D">
        <w:fldChar w:fldCharType="begin" w:fldLock="1"/>
      </w:r>
      <w:r w:rsidR="00815C4D">
        <w:instrText xml:space="preserve"> REF _Ref158201212 \r \h </w:instrText>
      </w:r>
      <w:r w:rsidR="00815C4D">
        <w:fldChar w:fldCharType="separate"/>
      </w:r>
      <w:r w:rsidR="00F42091">
        <w:t>130</w:t>
      </w:r>
      <w:r w:rsidR="00815C4D">
        <w:fldChar w:fldCharType="end"/>
      </w:r>
      <w:r w:rsidRPr="002C10B5">
        <w:t xml:space="preserve"> will not be payable when an employee is on leave, other than annual leave (subject to clause </w:t>
      </w:r>
      <w:r w:rsidR="00815C4D">
        <w:fldChar w:fldCharType="begin" w:fldLock="1"/>
      </w:r>
      <w:r w:rsidR="00815C4D">
        <w:instrText xml:space="preserve"> REF _Ref158201229 \r \h </w:instrText>
      </w:r>
      <w:r w:rsidR="00815C4D">
        <w:fldChar w:fldCharType="separate"/>
      </w:r>
      <w:r w:rsidR="00F42091">
        <w:t>135</w:t>
      </w:r>
      <w:r w:rsidR="00815C4D">
        <w:fldChar w:fldCharType="end"/>
      </w:r>
      <w:r w:rsidRPr="002C10B5">
        <w:t>).</w:t>
      </w:r>
    </w:p>
    <w:p w14:paraId="30EF607C" w14:textId="21EA9C76" w:rsidR="00C268F1" w:rsidRPr="002C10B5" w:rsidRDefault="00C268F1" w:rsidP="00C50155">
      <w:pPr>
        <w:pStyle w:val="ListParagraph"/>
        <w:numPr>
          <w:ilvl w:val="0"/>
          <w:numId w:val="11"/>
        </w:numPr>
        <w:ind w:left="709" w:hanging="709"/>
        <w:contextualSpacing w:val="0"/>
      </w:pPr>
      <w:bookmarkStart w:id="238" w:name="_Ref158201229"/>
      <w:r w:rsidRPr="002C10B5">
        <w:t xml:space="preserve">A shiftworker on approved annual leave will, for the period of the annual leave, receive shift penalty payments in relation to any shifts the employee would have worked if the employee was </w:t>
      </w:r>
      <w:r w:rsidR="003D4AD7" w:rsidRPr="002C10B5">
        <w:t>not</w:t>
      </w:r>
      <w:r w:rsidRPr="002C10B5">
        <w:t xml:space="preserve"> on approved annual leave.</w:t>
      </w:r>
      <w:bookmarkEnd w:id="238"/>
      <w:r w:rsidRPr="002C10B5">
        <w:t xml:space="preserve"> </w:t>
      </w:r>
    </w:p>
    <w:p w14:paraId="0A39A70D" w14:textId="5FCF5B53" w:rsidR="00830698" w:rsidRPr="002C10B5" w:rsidRDefault="00830698" w:rsidP="00830698">
      <w:pPr>
        <w:pStyle w:val="ListParagraph"/>
        <w:numPr>
          <w:ilvl w:val="0"/>
          <w:numId w:val="11"/>
        </w:numPr>
        <w:spacing w:before="160"/>
        <w:ind w:left="709" w:hanging="709"/>
        <w:contextualSpacing w:val="0"/>
      </w:pPr>
      <w:r w:rsidRPr="002C10B5">
        <w:t xml:space="preserve">Shiftworkers (who are not casual employees) will be entitled to an additional half a day paid </w:t>
      </w:r>
      <w:r w:rsidRPr="002C10B5">
        <w:tab/>
        <w:t xml:space="preserve">annual leave for each Sunday rostered, up to a maximum of five days per year. </w:t>
      </w:r>
    </w:p>
    <w:p w14:paraId="60CA5338" w14:textId="6CE8ABCE" w:rsidR="00830698" w:rsidRPr="002C10B5" w:rsidRDefault="00C268F1" w:rsidP="00830698">
      <w:pPr>
        <w:pStyle w:val="ListParagraph"/>
        <w:numPr>
          <w:ilvl w:val="0"/>
          <w:numId w:val="11"/>
        </w:numPr>
        <w:spacing w:before="160"/>
        <w:ind w:left="709" w:hanging="709"/>
      </w:pPr>
      <w:r w:rsidRPr="002C10B5">
        <w:t xml:space="preserve">Shiftworkers are entitled to overtime in accordance with clause </w:t>
      </w:r>
      <w:r w:rsidR="00815C4D">
        <w:fldChar w:fldCharType="begin" w:fldLock="1"/>
      </w:r>
      <w:r w:rsidR="00815C4D">
        <w:instrText xml:space="preserve"> REF _Ref158201246 \r \h </w:instrText>
      </w:r>
      <w:r w:rsidR="00815C4D">
        <w:fldChar w:fldCharType="separate"/>
      </w:r>
      <w:r w:rsidR="00F42091">
        <w:t>155</w:t>
      </w:r>
      <w:r w:rsidR="00815C4D">
        <w:fldChar w:fldCharType="end"/>
      </w:r>
      <w:r w:rsidR="000840B0" w:rsidRPr="002C10B5">
        <w:t xml:space="preserve"> </w:t>
      </w:r>
      <w:r w:rsidR="003630B4" w:rsidRPr="002C10B5">
        <w:t>to</w:t>
      </w:r>
      <w:r w:rsidR="000840B0" w:rsidRPr="002C10B5">
        <w:t xml:space="preserve"> </w:t>
      </w:r>
      <w:r w:rsidR="002B645D" w:rsidRPr="002C10B5">
        <w:t>16</w:t>
      </w:r>
      <w:r w:rsidR="00523A48">
        <w:t>1</w:t>
      </w:r>
      <w:r w:rsidR="00D708C2" w:rsidRPr="002C10B5">
        <w:t xml:space="preserve"> (inclusive)</w:t>
      </w:r>
      <w:r w:rsidRPr="002C10B5">
        <w:t>.</w:t>
      </w:r>
      <w:r w:rsidR="00830698" w:rsidRPr="002C10B5">
        <w:t xml:space="preserve"> </w:t>
      </w:r>
    </w:p>
    <w:p w14:paraId="3D9ED70D" w14:textId="497BFB7D" w:rsidR="001A6359" w:rsidRPr="002C10B5" w:rsidRDefault="001A6359" w:rsidP="0092295A">
      <w:pPr>
        <w:pStyle w:val="Heading2"/>
      </w:pPr>
      <w:bookmarkStart w:id="239" w:name="_Toc158033409"/>
      <w:r w:rsidRPr="002C10B5">
        <w:t>Flex</w:t>
      </w:r>
      <w:r w:rsidR="00CC2FDF" w:rsidRPr="002C10B5">
        <w:t>time</w:t>
      </w:r>
      <w:r w:rsidRPr="002C10B5">
        <w:t xml:space="preserve"> for APS 1-6 classifications</w:t>
      </w:r>
      <w:bookmarkEnd w:id="229"/>
      <w:bookmarkEnd w:id="230"/>
      <w:bookmarkEnd w:id="234"/>
      <w:bookmarkEnd w:id="235"/>
      <w:bookmarkEnd w:id="239"/>
      <w:r w:rsidRPr="002C10B5">
        <w:t xml:space="preserve"> </w:t>
      </w:r>
    </w:p>
    <w:p w14:paraId="1FDD7918" w14:textId="63E9E40B" w:rsidR="00CC4FB7" w:rsidRPr="002C10B5" w:rsidRDefault="1FC51266" w:rsidP="0095370A">
      <w:pPr>
        <w:pStyle w:val="ListParagraph"/>
        <w:numPr>
          <w:ilvl w:val="0"/>
          <w:numId w:val="11"/>
        </w:numPr>
        <w:spacing w:before="160"/>
        <w:ind w:left="709" w:hanging="709"/>
        <w:contextualSpacing w:val="0"/>
      </w:pPr>
      <w:bookmarkStart w:id="240" w:name="_Toc148017013"/>
      <w:bookmarkStart w:id="241" w:name="_Toc148017220"/>
      <w:r w:rsidRPr="002C10B5">
        <w:t>E</w:t>
      </w:r>
      <w:r w:rsidR="25B55A0C" w:rsidRPr="002C10B5">
        <w:t xml:space="preserve">mployees up to and including APS </w:t>
      </w:r>
      <w:r w:rsidR="59DC7A4E" w:rsidRPr="002C10B5">
        <w:t>L</w:t>
      </w:r>
      <w:r w:rsidR="25B55A0C" w:rsidRPr="002C10B5">
        <w:t xml:space="preserve">evel 6 (and equivalent </w:t>
      </w:r>
      <w:r w:rsidR="445FE37E" w:rsidRPr="002C10B5">
        <w:t>c</w:t>
      </w:r>
      <w:r w:rsidR="673819BA" w:rsidRPr="002C10B5">
        <w:t>lassification</w:t>
      </w:r>
      <w:r w:rsidR="25B55A0C" w:rsidRPr="002C10B5">
        <w:t>s)</w:t>
      </w:r>
      <w:r w:rsidRPr="002C10B5">
        <w:t xml:space="preserve">, </w:t>
      </w:r>
      <w:r w:rsidR="1D2B90B2" w:rsidRPr="002C10B5">
        <w:t xml:space="preserve">with the exception of </w:t>
      </w:r>
      <w:r w:rsidR="00F64AA2" w:rsidRPr="002C10B5">
        <w:t xml:space="preserve">casual employees and </w:t>
      </w:r>
      <w:r w:rsidR="1D2B90B2" w:rsidRPr="002C10B5">
        <w:t>shiftworkers</w:t>
      </w:r>
      <w:r w:rsidRPr="002C10B5">
        <w:t>,</w:t>
      </w:r>
      <w:r w:rsidR="25B55A0C" w:rsidRPr="002C10B5">
        <w:t xml:space="preserve"> will have</w:t>
      </w:r>
      <w:r w:rsidR="0908D751" w:rsidRPr="002C10B5">
        <w:t xml:space="preserve"> </w:t>
      </w:r>
      <w:r w:rsidR="25B55A0C" w:rsidRPr="002C10B5">
        <w:t>access to flextime to allow them to plan their work hours subject to them not carrying:</w:t>
      </w:r>
    </w:p>
    <w:p w14:paraId="0E7B434C" w14:textId="1056C6D8" w:rsidR="00CC4FB7" w:rsidRPr="002C10B5" w:rsidRDefault="6410EA92" w:rsidP="000E4AA4">
      <w:pPr>
        <w:pStyle w:val="ListParagraph"/>
        <w:numPr>
          <w:ilvl w:val="1"/>
          <w:numId w:val="11"/>
        </w:numPr>
        <w:spacing w:before="160"/>
        <w:ind w:left="851" w:hanging="357"/>
        <w:contextualSpacing w:val="0"/>
      </w:pPr>
      <w:r w:rsidRPr="002C10B5">
        <w:t>a flextime debit of more than 10 hours</w:t>
      </w:r>
      <w:r w:rsidR="1258B202" w:rsidRPr="002C10B5">
        <w:t>;</w:t>
      </w:r>
      <w:r w:rsidRPr="002C10B5">
        <w:t xml:space="preserve"> or </w:t>
      </w:r>
    </w:p>
    <w:p w14:paraId="2A89B80F" w14:textId="74BFD239" w:rsidR="00CC4FB7" w:rsidRPr="002C10B5" w:rsidRDefault="6410EA92" w:rsidP="000E4AA4">
      <w:pPr>
        <w:pStyle w:val="ListParagraph"/>
        <w:numPr>
          <w:ilvl w:val="1"/>
          <w:numId w:val="11"/>
        </w:numPr>
        <w:spacing w:before="160"/>
        <w:ind w:left="851" w:hanging="357"/>
        <w:contextualSpacing w:val="0"/>
      </w:pPr>
      <w:r w:rsidRPr="002C10B5">
        <w:t>a flextime credit of more than one standard working week</w:t>
      </w:r>
      <w:r w:rsidR="6C07C514" w:rsidRPr="002C10B5">
        <w:t>,</w:t>
      </w:r>
    </w:p>
    <w:p w14:paraId="29D16937" w14:textId="30FE3C0C" w:rsidR="00CC4FB7" w:rsidRPr="002C10B5" w:rsidRDefault="72DBD7D1" w:rsidP="00C50155">
      <w:pPr>
        <w:spacing w:before="160"/>
        <w:ind w:left="709"/>
      </w:pPr>
      <w:r w:rsidRPr="002C10B5">
        <w:t xml:space="preserve">from one </w:t>
      </w:r>
      <w:r w:rsidR="00F64AA2" w:rsidRPr="002C10B5">
        <w:t xml:space="preserve">four week </w:t>
      </w:r>
      <w:r w:rsidRPr="002C10B5">
        <w:t>settlement period to the next.</w:t>
      </w:r>
    </w:p>
    <w:p w14:paraId="61BE3C12" w14:textId="4BF01485" w:rsidR="00CC4FB7" w:rsidRPr="002C10B5" w:rsidRDefault="25B55A0C" w:rsidP="00EA079D">
      <w:pPr>
        <w:pStyle w:val="ListParagraph"/>
        <w:numPr>
          <w:ilvl w:val="0"/>
          <w:numId w:val="11"/>
        </w:numPr>
        <w:spacing w:before="160"/>
        <w:ind w:left="709" w:hanging="709"/>
        <w:contextualSpacing w:val="0"/>
        <w:rPr>
          <w:rFonts w:cstheme="minorHAnsi"/>
        </w:rPr>
      </w:pPr>
      <w:bookmarkStart w:id="242" w:name="OLE_LINK7"/>
      <w:bookmarkStart w:id="243" w:name="OLE_LINK10"/>
      <w:r w:rsidRPr="002C10B5">
        <w:t xml:space="preserve">The Secretary may withdraw an </w:t>
      </w:r>
      <w:r w:rsidR="59DC7A4E" w:rsidRPr="002C10B5">
        <w:t>e</w:t>
      </w:r>
      <w:r w:rsidRPr="002C10B5">
        <w:t>mployee’s access to flextime:</w:t>
      </w:r>
    </w:p>
    <w:p w14:paraId="5A135741" w14:textId="38C990FE" w:rsidR="00CC4FB7" w:rsidRPr="002C10B5" w:rsidRDefault="6410EA92" w:rsidP="000C5354">
      <w:pPr>
        <w:pStyle w:val="ListParagraph"/>
        <w:numPr>
          <w:ilvl w:val="1"/>
          <w:numId w:val="11"/>
        </w:numPr>
        <w:spacing w:before="160"/>
        <w:contextualSpacing w:val="0"/>
        <w:rPr>
          <w:rFonts w:cstheme="minorHAnsi"/>
        </w:rPr>
      </w:pPr>
      <w:r w:rsidRPr="002C10B5">
        <w:t>where there is insufficient work</w:t>
      </w:r>
      <w:r w:rsidR="66471A1F" w:rsidRPr="002C10B5">
        <w:t xml:space="preserve">; </w:t>
      </w:r>
    </w:p>
    <w:p w14:paraId="330734DA" w14:textId="77777777" w:rsidR="00CC4FB7" w:rsidRPr="002C10B5" w:rsidRDefault="6410EA92" w:rsidP="000C5354">
      <w:pPr>
        <w:pStyle w:val="ListParagraph"/>
        <w:numPr>
          <w:ilvl w:val="1"/>
          <w:numId w:val="11"/>
        </w:numPr>
        <w:spacing w:before="160"/>
        <w:contextualSpacing w:val="0"/>
        <w:rPr>
          <w:rFonts w:cstheme="minorHAnsi"/>
        </w:rPr>
      </w:pPr>
      <w:r w:rsidRPr="002C10B5">
        <w:t>due to operational requirements</w:t>
      </w:r>
      <w:r w:rsidR="66471A1F" w:rsidRPr="002C10B5">
        <w:t>; or</w:t>
      </w:r>
    </w:p>
    <w:p w14:paraId="68140A73" w14:textId="0D8411B9" w:rsidR="00CC4FB7" w:rsidRPr="002C10B5" w:rsidRDefault="6410EA92" w:rsidP="00B23F34">
      <w:pPr>
        <w:pStyle w:val="ListParagraph"/>
        <w:numPr>
          <w:ilvl w:val="1"/>
          <w:numId w:val="11"/>
        </w:numPr>
        <w:spacing w:before="160"/>
        <w:ind w:left="1418" w:hanging="993"/>
      </w:pPr>
      <w:r w:rsidRPr="002C10B5">
        <w:t xml:space="preserve">where an </w:t>
      </w:r>
      <w:r w:rsidR="6E1DF5BB" w:rsidRPr="002C10B5">
        <w:t>e</w:t>
      </w:r>
      <w:r w:rsidRPr="002C10B5">
        <w:t xml:space="preserve">mployee does not adhere to the flextime requirements or where an </w:t>
      </w:r>
      <w:r w:rsidR="6E1DF5BB" w:rsidRPr="002C10B5">
        <w:t>e</w:t>
      </w:r>
      <w:r w:rsidRPr="002C10B5">
        <w:t xml:space="preserve">mployee’s </w:t>
      </w:r>
      <w:r w:rsidR="6E1DF5BB" w:rsidRPr="002C10B5">
        <w:t>m</w:t>
      </w:r>
      <w:r w:rsidRPr="002C10B5">
        <w:t xml:space="preserve">anager considers the </w:t>
      </w:r>
      <w:r w:rsidR="235A300C" w:rsidRPr="002C10B5">
        <w:t>e</w:t>
      </w:r>
      <w:r w:rsidRPr="002C10B5">
        <w:t>mployee’s attendance is unsatisfactory.</w:t>
      </w:r>
      <w:bookmarkStart w:id="244" w:name="_5.2_Flexible_Working"/>
      <w:bookmarkEnd w:id="242"/>
      <w:bookmarkEnd w:id="243"/>
      <w:bookmarkEnd w:id="244"/>
    </w:p>
    <w:p w14:paraId="4CC0B9C3" w14:textId="05054681" w:rsidR="0036073D" w:rsidRPr="002C10B5" w:rsidRDefault="0997A1AB" w:rsidP="0092295A">
      <w:pPr>
        <w:pStyle w:val="Heading2"/>
      </w:pPr>
      <w:bookmarkStart w:id="245" w:name="_Toc150368922"/>
      <w:bookmarkStart w:id="246" w:name="_Toc152844155"/>
      <w:bookmarkStart w:id="247" w:name="_Toc158033410"/>
      <w:r w:rsidRPr="002C10B5">
        <w:t>E</w:t>
      </w:r>
      <w:r w:rsidR="65995591" w:rsidRPr="002C10B5">
        <w:t xml:space="preserve">xecutive </w:t>
      </w:r>
      <w:bookmarkEnd w:id="240"/>
      <w:bookmarkEnd w:id="241"/>
      <w:bookmarkEnd w:id="245"/>
      <w:r w:rsidR="00FB214F" w:rsidRPr="002C10B5">
        <w:t>L</w:t>
      </w:r>
      <w:r w:rsidR="65995591" w:rsidRPr="002C10B5">
        <w:t xml:space="preserve">evel </w:t>
      </w:r>
      <w:r w:rsidR="0B36176A" w:rsidRPr="002C10B5">
        <w:t>t</w:t>
      </w:r>
      <w:r w:rsidR="65995591" w:rsidRPr="002C10B5">
        <w:t xml:space="preserve">ime </w:t>
      </w:r>
      <w:r w:rsidR="66975C63" w:rsidRPr="002C10B5">
        <w:t>o</w:t>
      </w:r>
      <w:r w:rsidR="65995591" w:rsidRPr="002C10B5">
        <w:t xml:space="preserve">f </w:t>
      </w:r>
      <w:r w:rsidR="4C520EC6" w:rsidRPr="002C10B5">
        <w:t>i</w:t>
      </w:r>
      <w:r w:rsidR="65995591" w:rsidRPr="002C10B5">
        <w:t xml:space="preserve">n </w:t>
      </w:r>
      <w:r w:rsidR="239DE933" w:rsidRPr="002C10B5">
        <w:t>l</w:t>
      </w:r>
      <w:r w:rsidR="65995591" w:rsidRPr="002C10B5">
        <w:t>ieu (EL TOIL)</w:t>
      </w:r>
      <w:bookmarkEnd w:id="246"/>
      <w:bookmarkEnd w:id="247"/>
    </w:p>
    <w:p w14:paraId="18A33D57" w14:textId="052BEDC0" w:rsidR="0036073D" w:rsidRPr="002C10B5" w:rsidRDefault="674876C4" w:rsidP="0095370A">
      <w:pPr>
        <w:pStyle w:val="ListParagraph"/>
        <w:numPr>
          <w:ilvl w:val="0"/>
          <w:numId w:val="11"/>
        </w:numPr>
        <w:spacing w:before="160"/>
        <w:ind w:left="709" w:hanging="709"/>
        <w:contextualSpacing w:val="0"/>
      </w:pPr>
      <w:r w:rsidRPr="002C10B5">
        <w:t xml:space="preserve">Executive level (EL) employees are sometimes required to work reasonable additional hours. Consistent with the NES, employees may refuse to work unreasonable additional hours. </w:t>
      </w:r>
    </w:p>
    <w:p w14:paraId="497501BB" w14:textId="036F1F59" w:rsidR="0036073D" w:rsidRPr="002C10B5" w:rsidRDefault="674876C4" w:rsidP="00EA079D">
      <w:pPr>
        <w:pStyle w:val="ListParagraph"/>
        <w:numPr>
          <w:ilvl w:val="0"/>
          <w:numId w:val="11"/>
        </w:numPr>
        <w:spacing w:before="160"/>
        <w:ind w:left="709" w:hanging="709"/>
        <w:contextualSpacing w:val="0"/>
      </w:pPr>
      <w:r w:rsidRPr="002C10B5">
        <w:t xml:space="preserve">EL employees seeking to access time off in lieu (TOIL) are required to keep records of their working hours using a method determined by the </w:t>
      </w:r>
      <w:r w:rsidR="7E7E5871" w:rsidRPr="002C10B5">
        <w:t>department</w:t>
      </w:r>
      <w:r w:rsidRPr="002C10B5">
        <w:t>.</w:t>
      </w:r>
    </w:p>
    <w:p w14:paraId="28D03595" w14:textId="6C6A2649" w:rsidR="0036073D" w:rsidRPr="002C10B5" w:rsidRDefault="674876C4" w:rsidP="00EA079D">
      <w:pPr>
        <w:pStyle w:val="ListParagraph"/>
        <w:numPr>
          <w:ilvl w:val="0"/>
          <w:numId w:val="11"/>
        </w:numPr>
        <w:spacing w:before="160"/>
        <w:ind w:left="709" w:hanging="709"/>
        <w:contextualSpacing w:val="0"/>
      </w:pPr>
      <w:r w:rsidRPr="002C10B5">
        <w:t xml:space="preserve">A </w:t>
      </w:r>
      <w:r w:rsidR="3B5D9E5D" w:rsidRPr="002C10B5">
        <w:t>manager</w:t>
      </w:r>
      <w:r w:rsidRPr="002C10B5">
        <w:t xml:space="preserve"> is to grant TOIL in recognition of reasonable additional hours worked. TOIL granted to employees can be taken as whole or part days.</w:t>
      </w:r>
    </w:p>
    <w:p w14:paraId="56A45604" w14:textId="4A46701C" w:rsidR="0036073D" w:rsidRPr="002C10B5" w:rsidRDefault="674876C4" w:rsidP="0095370A">
      <w:pPr>
        <w:pStyle w:val="ListParagraph"/>
        <w:numPr>
          <w:ilvl w:val="0"/>
          <w:numId w:val="11"/>
        </w:numPr>
        <w:spacing w:before="160"/>
        <w:ind w:left="709" w:hanging="709"/>
        <w:contextualSpacing w:val="0"/>
      </w:pPr>
      <w:r w:rsidRPr="002C10B5">
        <w:t xml:space="preserve">The working arrangements for an EL employee should be agreed through discussion </w:t>
      </w:r>
      <w:r w:rsidR="1609541A" w:rsidRPr="002C10B5">
        <w:tab/>
      </w:r>
      <w:r w:rsidRPr="002C10B5">
        <w:t xml:space="preserve">between the manager and the EL employee. The discussion should include consideration of the work requirements that will safely get the job done and reasonably allow the employee to balance their work and personal life. </w:t>
      </w:r>
    </w:p>
    <w:p w14:paraId="7984BCD4" w14:textId="46F6F8D6" w:rsidR="0036073D" w:rsidRPr="002C10B5" w:rsidRDefault="674876C4" w:rsidP="00EA079D">
      <w:pPr>
        <w:pStyle w:val="ListParagraph"/>
        <w:numPr>
          <w:ilvl w:val="0"/>
          <w:numId w:val="11"/>
        </w:numPr>
        <w:spacing w:before="160"/>
        <w:ind w:left="709" w:hanging="709"/>
        <w:contextualSpacing w:val="0"/>
        <w:rPr>
          <w:rFonts w:cstheme="minorHAnsi"/>
        </w:rPr>
      </w:pPr>
      <w:r w:rsidRPr="002C10B5">
        <w:t xml:space="preserve">An EL employee’s working arrangements and actual hours worked should be discussed on at </w:t>
      </w:r>
      <w:r w:rsidR="1609541A" w:rsidRPr="002C10B5">
        <w:tab/>
      </w:r>
      <w:r w:rsidRPr="002C10B5">
        <w:t>least a quarterly basis between the EL employee and their manager.</w:t>
      </w:r>
    </w:p>
    <w:p w14:paraId="744D0800" w14:textId="68C331DF" w:rsidR="0036073D" w:rsidRPr="002C10B5" w:rsidRDefault="674876C4" w:rsidP="00EA079D">
      <w:pPr>
        <w:pStyle w:val="ListParagraph"/>
        <w:numPr>
          <w:ilvl w:val="0"/>
          <w:numId w:val="11"/>
        </w:numPr>
        <w:spacing w:before="160"/>
        <w:ind w:left="709" w:hanging="709"/>
        <w:contextualSpacing w:val="0"/>
      </w:pPr>
      <w:r w:rsidRPr="002C10B5">
        <w:t>The pattern of hours is to be flexible enough to accommodate short</w:t>
      </w:r>
      <w:r w:rsidR="606167EA" w:rsidRPr="002C10B5">
        <w:t>-</w:t>
      </w:r>
      <w:r w:rsidRPr="002C10B5">
        <w:t xml:space="preserve">term peaks and troughs in workload, and include expected reasonable additional hours. The agreed pattern of hours is to be recorded. </w:t>
      </w:r>
    </w:p>
    <w:p w14:paraId="4A38D2EC" w14:textId="3D1DB4E5" w:rsidR="0036073D" w:rsidRPr="002C10B5" w:rsidRDefault="674876C4" w:rsidP="00EA079D">
      <w:pPr>
        <w:pStyle w:val="ListParagraph"/>
        <w:numPr>
          <w:ilvl w:val="0"/>
          <w:numId w:val="11"/>
        </w:numPr>
        <w:spacing w:before="160"/>
        <w:ind w:left="709" w:hanging="709"/>
      </w:pPr>
      <w:r w:rsidRPr="002C10B5">
        <w:t>Requests from EL employees to access flexible time off which are consistent with their agreed working arrangements are to be supported, subject to operational requirements.</w:t>
      </w:r>
    </w:p>
    <w:p w14:paraId="0CA2A8A1" w14:textId="6ACC41A1" w:rsidR="0036073D" w:rsidRPr="002C10B5" w:rsidRDefault="0997A1AB" w:rsidP="0092295A">
      <w:pPr>
        <w:pStyle w:val="Heading2"/>
      </w:pPr>
      <w:bookmarkStart w:id="248" w:name="_Toc152844156"/>
      <w:bookmarkStart w:id="249" w:name="_Toc158033411"/>
      <w:bookmarkStart w:id="250" w:name="_Toc148017014"/>
      <w:bookmarkStart w:id="251" w:name="_Toc148017221"/>
      <w:bookmarkStart w:id="252" w:name="_Toc150368923"/>
      <w:r w:rsidRPr="002C10B5">
        <w:t>Overtime</w:t>
      </w:r>
      <w:bookmarkEnd w:id="248"/>
      <w:bookmarkEnd w:id="249"/>
      <w:r w:rsidRPr="002C10B5">
        <w:t xml:space="preserve"> </w:t>
      </w:r>
      <w:bookmarkEnd w:id="250"/>
      <w:bookmarkEnd w:id="251"/>
      <w:bookmarkEnd w:id="252"/>
    </w:p>
    <w:p w14:paraId="75986D51" w14:textId="1CFA692C" w:rsidR="00C75E06" w:rsidRPr="002C10B5" w:rsidRDefault="6AD400B0" w:rsidP="00EA079D">
      <w:pPr>
        <w:pStyle w:val="ListParagraph"/>
        <w:numPr>
          <w:ilvl w:val="0"/>
          <w:numId w:val="11"/>
        </w:numPr>
        <w:spacing w:before="160"/>
        <w:ind w:left="709" w:hanging="709"/>
        <w:contextualSpacing w:val="0"/>
        <w:rPr>
          <w:rFonts w:cstheme="minorHAnsi"/>
        </w:rPr>
      </w:pPr>
      <w:bookmarkStart w:id="253" w:name="_Toc148017015"/>
      <w:bookmarkStart w:id="254" w:name="_Toc148017222"/>
      <w:r w:rsidRPr="002C10B5">
        <w:t xml:space="preserve">An </w:t>
      </w:r>
      <w:r w:rsidR="603A27C4" w:rsidRPr="002C10B5">
        <w:t>e</w:t>
      </w:r>
      <w:r w:rsidRPr="002C10B5">
        <w:t>mployee may be required to work reasonable overtime subject to the conditions outlined below.</w:t>
      </w:r>
    </w:p>
    <w:p w14:paraId="5ABF8AED" w14:textId="15012F1B" w:rsidR="00C75E06" w:rsidRPr="002C10B5" w:rsidRDefault="6AD400B0" w:rsidP="0095370A">
      <w:pPr>
        <w:pStyle w:val="ListParagraph"/>
        <w:numPr>
          <w:ilvl w:val="0"/>
          <w:numId w:val="11"/>
        </w:numPr>
        <w:spacing w:before="160"/>
        <w:ind w:left="709" w:hanging="709"/>
        <w:contextualSpacing w:val="0"/>
      </w:pPr>
      <w:r w:rsidRPr="002C10B5">
        <w:t xml:space="preserve">Overtime is only to be worked at the prior direction of the </w:t>
      </w:r>
      <w:r w:rsidR="603A27C4" w:rsidRPr="002C10B5">
        <w:t>m</w:t>
      </w:r>
      <w:r w:rsidRPr="002C10B5">
        <w:t xml:space="preserve">anager or, if the circumstances do not permit prior direction, subsequent approval in writing by the </w:t>
      </w:r>
      <w:r w:rsidR="603A27C4" w:rsidRPr="002C10B5">
        <w:t>m</w:t>
      </w:r>
      <w:r w:rsidRPr="002C10B5">
        <w:t>anager will be required before payment is made</w:t>
      </w:r>
      <w:r w:rsidR="266366CE" w:rsidRPr="002C10B5">
        <w:t>.</w:t>
      </w:r>
    </w:p>
    <w:p w14:paraId="01418FD3" w14:textId="678596F3" w:rsidR="00C75E06" w:rsidRPr="002C10B5" w:rsidRDefault="53CE6A7B" w:rsidP="00EA079D">
      <w:pPr>
        <w:pStyle w:val="ListParagraph"/>
        <w:numPr>
          <w:ilvl w:val="0"/>
          <w:numId w:val="11"/>
        </w:numPr>
        <w:spacing w:before="160"/>
        <w:ind w:left="709" w:hanging="709"/>
        <w:contextualSpacing w:val="0"/>
        <w:rPr>
          <w:rFonts w:cstheme="minorHAnsi"/>
        </w:rPr>
      </w:pPr>
      <w:r w:rsidRPr="002C10B5">
        <w:t>E</w:t>
      </w:r>
      <w:r w:rsidR="000F506A" w:rsidRPr="002C10B5">
        <w:t>L</w:t>
      </w:r>
      <w:r w:rsidRPr="002C10B5">
        <w:t xml:space="preserve"> 1 and 2 employees </w:t>
      </w:r>
      <w:r w:rsidR="004B08D4" w:rsidRPr="002C10B5">
        <w:t>are not</w:t>
      </w:r>
      <w:r w:rsidRPr="002C10B5">
        <w:t xml:space="preserve"> eligible for overtime payments </w:t>
      </w:r>
      <w:r w:rsidR="004B08D4" w:rsidRPr="002C10B5">
        <w:t xml:space="preserve">except </w:t>
      </w:r>
      <w:r w:rsidRPr="002C10B5">
        <w:t xml:space="preserve">in </w:t>
      </w:r>
      <w:r w:rsidR="004B08D4" w:rsidRPr="002C10B5">
        <w:t>exceptional</w:t>
      </w:r>
      <w:r w:rsidR="1524F437" w:rsidRPr="002C10B5">
        <w:t xml:space="preserve"> </w:t>
      </w:r>
      <w:r w:rsidRPr="002C10B5">
        <w:t>circumstances as determined by the Secretary.</w:t>
      </w:r>
    </w:p>
    <w:p w14:paraId="2C667595" w14:textId="6958F2BA" w:rsidR="000A6C76" w:rsidRPr="002C10B5" w:rsidRDefault="000A6C76" w:rsidP="002534F2">
      <w:pPr>
        <w:spacing w:before="160"/>
        <w:rPr>
          <w:rFonts w:cstheme="minorHAnsi"/>
          <w:b/>
          <w:bCs/>
          <w:i/>
          <w:iCs/>
        </w:rPr>
      </w:pPr>
      <w:r w:rsidRPr="002C10B5">
        <w:rPr>
          <w:rFonts w:cstheme="minorHAnsi"/>
          <w:b/>
          <w:bCs/>
          <w:i/>
          <w:iCs/>
        </w:rPr>
        <w:t>Overtime – non-shiftworkers</w:t>
      </w:r>
    </w:p>
    <w:p w14:paraId="2415E123" w14:textId="5A042241" w:rsidR="00C75E06" w:rsidRPr="002C10B5" w:rsidRDefault="6AD400B0" w:rsidP="2020BECA">
      <w:pPr>
        <w:pStyle w:val="ListParagraph"/>
        <w:numPr>
          <w:ilvl w:val="0"/>
          <w:numId w:val="11"/>
        </w:numPr>
        <w:spacing w:before="160"/>
        <w:ind w:left="709" w:hanging="709"/>
        <w:contextualSpacing w:val="0"/>
      </w:pPr>
      <w:r w:rsidRPr="002C10B5">
        <w:t>Overtime is payable (excluding meal breaks)</w:t>
      </w:r>
      <w:r w:rsidR="266366CE" w:rsidRPr="002C10B5">
        <w:t xml:space="preserve"> for </w:t>
      </w:r>
      <w:r w:rsidR="00136684" w:rsidRPr="002C10B5">
        <w:t xml:space="preserve">APS level 1 – 6 </w:t>
      </w:r>
      <w:r w:rsidR="266366CE" w:rsidRPr="002C10B5">
        <w:t>employees, excluding</w:t>
      </w:r>
      <w:r w:rsidR="004667D2" w:rsidRPr="002C10B5">
        <w:t xml:space="preserve"> casual employees and</w:t>
      </w:r>
      <w:r w:rsidR="266366CE" w:rsidRPr="002C10B5">
        <w:t xml:space="preserve"> shiftworkers,</w:t>
      </w:r>
      <w:r w:rsidRPr="002C10B5">
        <w:t xml:space="preserve"> where an </w:t>
      </w:r>
      <w:r w:rsidR="59DC7A4E" w:rsidRPr="002C10B5">
        <w:t>e</w:t>
      </w:r>
      <w:r w:rsidRPr="002C10B5">
        <w:t xml:space="preserve">mployee is </w:t>
      </w:r>
      <w:r w:rsidR="004667D2" w:rsidRPr="002C10B5">
        <w:t xml:space="preserve">directed </w:t>
      </w:r>
      <w:r w:rsidRPr="002C10B5">
        <w:t xml:space="preserve">to work additional hours: </w:t>
      </w:r>
    </w:p>
    <w:p w14:paraId="766AB1BC" w14:textId="65BA29C6" w:rsidR="00C75E06" w:rsidRPr="002C10B5" w:rsidRDefault="0E7773AB" w:rsidP="003712E9">
      <w:pPr>
        <w:pStyle w:val="ListParagraph"/>
        <w:numPr>
          <w:ilvl w:val="1"/>
          <w:numId w:val="11"/>
        </w:numPr>
        <w:spacing w:before="160"/>
        <w:ind w:left="1418" w:hanging="993"/>
        <w:contextualSpacing w:val="0"/>
      </w:pPr>
      <w:r w:rsidRPr="002C10B5">
        <w:t xml:space="preserve">outside the bandwidth (or inside the bandwidth where the </w:t>
      </w:r>
      <w:r w:rsidR="404F0563" w:rsidRPr="002C10B5">
        <w:t>e</w:t>
      </w:r>
      <w:r w:rsidRPr="002C10B5">
        <w:t xml:space="preserve">mployee has worked in excess of their standard ordinary hours </w:t>
      </w:r>
      <w:r w:rsidR="00136684" w:rsidRPr="002C10B5">
        <w:t xml:space="preserve">of work </w:t>
      </w:r>
      <w:r w:rsidRPr="002C10B5">
        <w:t>on that day)</w:t>
      </w:r>
      <w:r w:rsidR="2481ADB5" w:rsidRPr="002C10B5">
        <w:t>;</w:t>
      </w:r>
      <w:r w:rsidR="00C27EA1">
        <w:t xml:space="preserve"> </w:t>
      </w:r>
    </w:p>
    <w:p w14:paraId="7B83F19D" w14:textId="77777777" w:rsidR="00136684" w:rsidRPr="002C10B5" w:rsidRDefault="0E7773AB" w:rsidP="003712E9">
      <w:pPr>
        <w:pStyle w:val="ListParagraph"/>
        <w:numPr>
          <w:ilvl w:val="1"/>
          <w:numId w:val="11"/>
        </w:numPr>
        <w:spacing w:before="160"/>
        <w:ind w:left="1418" w:hanging="993"/>
        <w:contextualSpacing w:val="0"/>
        <w:rPr>
          <w:rFonts w:cstheme="minorHAnsi"/>
        </w:rPr>
      </w:pPr>
      <w:r w:rsidRPr="002C10B5">
        <w:t>outside the agreed daily hours for any particular day</w:t>
      </w:r>
      <w:r w:rsidR="00136684" w:rsidRPr="002C10B5">
        <w:t xml:space="preserve">; or </w:t>
      </w:r>
    </w:p>
    <w:p w14:paraId="76317813" w14:textId="2E6684EB" w:rsidR="00C75E06" w:rsidRPr="002C10B5" w:rsidRDefault="00136684" w:rsidP="003712E9">
      <w:pPr>
        <w:pStyle w:val="ListParagraph"/>
        <w:numPr>
          <w:ilvl w:val="1"/>
          <w:numId w:val="11"/>
        </w:numPr>
        <w:spacing w:before="160"/>
        <w:ind w:left="1418" w:hanging="993"/>
        <w:contextualSpacing w:val="0"/>
        <w:rPr>
          <w:rFonts w:cstheme="minorHAnsi"/>
        </w:rPr>
      </w:pPr>
      <w:r w:rsidRPr="002C10B5">
        <w:t>in excess of 37.5 hours per week</w:t>
      </w:r>
      <w:r w:rsidR="0E7773AB" w:rsidRPr="002C10B5">
        <w:t>.</w:t>
      </w:r>
    </w:p>
    <w:p w14:paraId="20A69687" w14:textId="7223C7F0" w:rsidR="00C75E06" w:rsidRPr="002C10B5" w:rsidRDefault="6AD400B0" w:rsidP="00EA079D">
      <w:pPr>
        <w:pStyle w:val="ListParagraph"/>
        <w:numPr>
          <w:ilvl w:val="0"/>
          <w:numId w:val="11"/>
        </w:numPr>
        <w:spacing w:before="160"/>
        <w:ind w:left="709" w:hanging="709"/>
        <w:contextualSpacing w:val="0"/>
        <w:rPr>
          <w:rFonts w:cstheme="minorHAnsi"/>
        </w:rPr>
      </w:pPr>
      <w:r w:rsidRPr="002C10B5">
        <w:t xml:space="preserve">Any time claimed for flextime purposes cannot be claimed as overtime and time claimed for overtime cannot be claimed as flextime. </w:t>
      </w:r>
    </w:p>
    <w:p w14:paraId="66F16E13" w14:textId="5A563F58" w:rsidR="00C75E06" w:rsidRPr="002C10B5" w:rsidRDefault="6AD400B0" w:rsidP="2020BECA">
      <w:pPr>
        <w:pStyle w:val="ListParagraph"/>
        <w:numPr>
          <w:ilvl w:val="0"/>
          <w:numId w:val="11"/>
        </w:numPr>
        <w:spacing w:before="160"/>
        <w:ind w:left="709" w:hanging="709"/>
      </w:pPr>
      <w:r w:rsidRPr="002C10B5">
        <w:t>The rates</w:t>
      </w:r>
      <w:r w:rsidR="700DB4A6" w:rsidRPr="002C10B5">
        <w:t xml:space="preserve"> payable for overtime</w:t>
      </w:r>
      <w:r w:rsidR="004667D2" w:rsidRPr="002C10B5">
        <w:t xml:space="preserve"> </w:t>
      </w:r>
      <w:r w:rsidR="700DB4A6" w:rsidRPr="002C10B5">
        <w:t>are</w:t>
      </w:r>
      <w:r w:rsidR="009E245A" w:rsidRPr="002C10B5">
        <w:t xml:space="preserve"> as follows</w:t>
      </w:r>
      <w:r w:rsidR="005836B0">
        <w:t xml:space="preserve">, except where clauses </w:t>
      </w:r>
      <w:r w:rsidR="00815C4D">
        <w:fldChar w:fldCharType="begin" w:fldLock="1"/>
      </w:r>
      <w:r w:rsidR="00815C4D">
        <w:instrText xml:space="preserve"> REF _Ref158201264 \r \h </w:instrText>
      </w:r>
      <w:r w:rsidR="00815C4D">
        <w:fldChar w:fldCharType="separate"/>
      </w:r>
      <w:r w:rsidR="00F42091">
        <w:t>153</w:t>
      </w:r>
      <w:r w:rsidR="00815C4D">
        <w:fldChar w:fldCharType="end"/>
      </w:r>
      <w:r w:rsidR="005836B0">
        <w:t xml:space="preserve"> to 156 apply</w:t>
      </w:r>
    </w:p>
    <w:tbl>
      <w:tblPr>
        <w:tblStyle w:val="TableGrid"/>
        <w:tblW w:w="0" w:type="auto"/>
        <w:tblInd w:w="715" w:type="dxa"/>
        <w:tblLook w:val="04A0" w:firstRow="1" w:lastRow="0" w:firstColumn="1" w:lastColumn="0" w:noHBand="0" w:noVBand="1"/>
      </w:tblPr>
      <w:tblGrid>
        <w:gridCol w:w="3604"/>
        <w:gridCol w:w="2906"/>
      </w:tblGrid>
      <w:tr w:rsidR="002C10B5" w:rsidRPr="002C10B5" w14:paraId="22043C35" w14:textId="77777777" w:rsidTr="001F27A8">
        <w:tc>
          <w:tcPr>
            <w:tcW w:w="3604" w:type="dxa"/>
          </w:tcPr>
          <w:p w14:paraId="3907FB3C" w14:textId="77777777" w:rsidR="006833C4" w:rsidRPr="002C10B5" w:rsidRDefault="006833C4" w:rsidP="00C3504A">
            <w:pPr>
              <w:rPr>
                <w:rFonts w:asciiTheme="minorHAnsi" w:eastAsiaTheme="minorHAnsi" w:hAnsiTheme="minorHAnsi" w:cstheme="minorBidi"/>
                <w:b/>
                <w:bCs/>
                <w:sz w:val="22"/>
                <w:szCs w:val="22"/>
                <w:lang w:eastAsia="en-US"/>
              </w:rPr>
            </w:pPr>
            <w:r w:rsidRPr="002C10B5">
              <w:rPr>
                <w:rFonts w:asciiTheme="minorHAnsi" w:eastAsiaTheme="minorHAnsi" w:hAnsiTheme="minorHAnsi" w:cstheme="minorBidi"/>
                <w:b/>
                <w:bCs/>
                <w:sz w:val="22"/>
                <w:szCs w:val="22"/>
                <w:lang w:eastAsia="en-US"/>
              </w:rPr>
              <w:t>For overtime worked on:</w:t>
            </w:r>
          </w:p>
        </w:tc>
        <w:tc>
          <w:tcPr>
            <w:tcW w:w="2906" w:type="dxa"/>
          </w:tcPr>
          <w:p w14:paraId="023E104E" w14:textId="77777777" w:rsidR="006833C4" w:rsidRPr="002C10B5" w:rsidRDefault="006833C4" w:rsidP="00C3504A">
            <w:pPr>
              <w:rPr>
                <w:rFonts w:asciiTheme="minorHAnsi" w:eastAsiaTheme="minorHAnsi" w:hAnsiTheme="minorHAnsi" w:cstheme="minorBidi"/>
                <w:b/>
                <w:bCs/>
                <w:sz w:val="22"/>
                <w:szCs w:val="22"/>
                <w:lang w:eastAsia="en-US"/>
              </w:rPr>
            </w:pPr>
            <w:r w:rsidRPr="002C10B5">
              <w:rPr>
                <w:rFonts w:asciiTheme="minorHAnsi" w:eastAsiaTheme="minorHAnsi" w:hAnsiTheme="minorHAnsi" w:cstheme="minorBidi"/>
                <w:b/>
                <w:bCs/>
                <w:sz w:val="22"/>
                <w:szCs w:val="22"/>
                <w:lang w:eastAsia="en-US"/>
              </w:rPr>
              <w:t>Overtime rate</w:t>
            </w:r>
          </w:p>
        </w:tc>
      </w:tr>
      <w:tr w:rsidR="002C10B5" w:rsidRPr="002C10B5" w14:paraId="32024DAC" w14:textId="77777777" w:rsidTr="001F27A8">
        <w:tc>
          <w:tcPr>
            <w:tcW w:w="3604" w:type="dxa"/>
          </w:tcPr>
          <w:p w14:paraId="178675C1" w14:textId="23956424" w:rsidR="006833C4" w:rsidRPr="002C10B5" w:rsidRDefault="006833C4" w:rsidP="00C3504A">
            <w:pPr>
              <w:rPr>
                <w:rFonts w:asciiTheme="minorHAnsi" w:eastAsiaTheme="minorHAnsi" w:hAnsiTheme="minorHAnsi" w:cstheme="minorBidi"/>
                <w:sz w:val="22"/>
                <w:szCs w:val="22"/>
                <w:lang w:eastAsia="en-US"/>
              </w:rPr>
            </w:pPr>
            <w:r w:rsidRPr="002C10B5">
              <w:rPr>
                <w:rFonts w:asciiTheme="minorHAnsi" w:eastAsiaTheme="minorHAnsi" w:hAnsiTheme="minorHAnsi" w:cstheme="minorBidi"/>
                <w:sz w:val="22"/>
                <w:szCs w:val="22"/>
                <w:lang w:eastAsia="en-US"/>
              </w:rPr>
              <w:t xml:space="preserve">Monday to Saturday, first </w:t>
            </w:r>
            <w:r w:rsidR="0039297A">
              <w:rPr>
                <w:rFonts w:asciiTheme="minorHAnsi" w:eastAsiaTheme="minorHAnsi" w:hAnsiTheme="minorHAnsi" w:cstheme="minorBidi"/>
                <w:sz w:val="22"/>
                <w:szCs w:val="22"/>
                <w:lang w:eastAsia="en-US"/>
              </w:rPr>
              <w:t>3</w:t>
            </w:r>
            <w:r w:rsidRPr="002C10B5">
              <w:rPr>
                <w:rFonts w:asciiTheme="minorHAnsi" w:eastAsiaTheme="minorHAnsi" w:hAnsiTheme="minorHAnsi" w:cstheme="minorBidi"/>
                <w:sz w:val="22"/>
                <w:szCs w:val="22"/>
                <w:lang w:eastAsia="en-US"/>
              </w:rPr>
              <w:t xml:space="preserve"> hours</w:t>
            </w:r>
          </w:p>
        </w:tc>
        <w:tc>
          <w:tcPr>
            <w:tcW w:w="2906" w:type="dxa"/>
          </w:tcPr>
          <w:p w14:paraId="1C6035F2" w14:textId="10426ACF" w:rsidR="006833C4" w:rsidRPr="002C10B5" w:rsidRDefault="6090DAB7" w:rsidP="5BCD1597">
            <w:pPr>
              <w:rPr>
                <w:rFonts w:asciiTheme="minorHAnsi" w:eastAsiaTheme="minorEastAsia" w:hAnsiTheme="minorHAnsi" w:cstheme="minorBidi"/>
                <w:sz w:val="22"/>
                <w:szCs w:val="22"/>
                <w:lang w:eastAsia="en-US"/>
              </w:rPr>
            </w:pPr>
            <w:r w:rsidRPr="002C10B5">
              <w:rPr>
                <w:rFonts w:asciiTheme="minorHAnsi" w:eastAsiaTheme="minorEastAsia" w:hAnsiTheme="minorHAnsi" w:cstheme="minorBidi"/>
                <w:sz w:val="22"/>
                <w:szCs w:val="22"/>
                <w:lang w:eastAsia="en-US"/>
              </w:rPr>
              <w:t>150</w:t>
            </w:r>
            <w:r w:rsidR="7AAEACD7" w:rsidRPr="002C10B5">
              <w:rPr>
                <w:rFonts w:asciiTheme="minorHAnsi" w:eastAsiaTheme="minorEastAsia" w:hAnsiTheme="minorHAnsi" w:cstheme="minorBidi"/>
                <w:sz w:val="22"/>
                <w:szCs w:val="22"/>
                <w:lang w:eastAsia="en-US"/>
              </w:rPr>
              <w:t xml:space="preserve"> per cent</w:t>
            </w:r>
            <w:r w:rsidR="12E20366" w:rsidRPr="002C10B5">
              <w:rPr>
                <w:rFonts w:asciiTheme="minorHAnsi" w:eastAsiaTheme="minorEastAsia" w:hAnsiTheme="minorHAnsi" w:cstheme="minorBidi"/>
                <w:sz w:val="22"/>
                <w:szCs w:val="22"/>
                <w:lang w:eastAsia="en-US"/>
              </w:rPr>
              <w:t xml:space="preserve"> </w:t>
            </w:r>
          </w:p>
        </w:tc>
      </w:tr>
      <w:tr w:rsidR="002C10B5" w:rsidRPr="002C10B5" w14:paraId="5F5B6F23" w14:textId="77777777" w:rsidTr="001F27A8">
        <w:tc>
          <w:tcPr>
            <w:tcW w:w="3604" w:type="dxa"/>
          </w:tcPr>
          <w:p w14:paraId="1D6A8146" w14:textId="215E2ED8" w:rsidR="006833C4" w:rsidRPr="002C10B5" w:rsidRDefault="006833C4" w:rsidP="00C3504A">
            <w:pPr>
              <w:rPr>
                <w:rFonts w:asciiTheme="minorHAnsi" w:eastAsiaTheme="minorHAnsi" w:hAnsiTheme="minorHAnsi" w:cstheme="minorBidi"/>
                <w:sz w:val="22"/>
                <w:szCs w:val="22"/>
                <w:lang w:eastAsia="en-US"/>
              </w:rPr>
            </w:pPr>
            <w:r w:rsidRPr="002C10B5">
              <w:rPr>
                <w:rFonts w:asciiTheme="minorHAnsi" w:eastAsiaTheme="minorHAnsi" w:hAnsiTheme="minorHAnsi" w:cstheme="minorBidi"/>
                <w:sz w:val="22"/>
                <w:szCs w:val="22"/>
                <w:lang w:eastAsia="en-US"/>
              </w:rPr>
              <w:t>Monday to Saturday, after 3 hours</w:t>
            </w:r>
          </w:p>
        </w:tc>
        <w:tc>
          <w:tcPr>
            <w:tcW w:w="2906" w:type="dxa"/>
          </w:tcPr>
          <w:p w14:paraId="19EE2057" w14:textId="5F08537A" w:rsidR="006833C4" w:rsidRPr="002C10B5" w:rsidRDefault="6090DAB7" w:rsidP="5BCD1597">
            <w:pPr>
              <w:rPr>
                <w:rFonts w:asciiTheme="minorHAnsi" w:eastAsiaTheme="minorEastAsia" w:hAnsiTheme="minorHAnsi" w:cstheme="minorBidi"/>
                <w:sz w:val="22"/>
                <w:szCs w:val="22"/>
                <w:lang w:eastAsia="en-US"/>
              </w:rPr>
            </w:pPr>
            <w:r w:rsidRPr="002C10B5">
              <w:rPr>
                <w:rFonts w:asciiTheme="minorHAnsi" w:eastAsiaTheme="minorEastAsia" w:hAnsiTheme="minorHAnsi" w:cstheme="minorBidi"/>
                <w:sz w:val="22"/>
                <w:szCs w:val="22"/>
                <w:lang w:eastAsia="en-US"/>
              </w:rPr>
              <w:t>200</w:t>
            </w:r>
            <w:r w:rsidR="45BFA9C7" w:rsidRPr="002C10B5">
              <w:rPr>
                <w:rFonts w:asciiTheme="minorHAnsi" w:eastAsiaTheme="minorEastAsia" w:hAnsiTheme="minorHAnsi" w:cstheme="minorBidi"/>
                <w:sz w:val="22"/>
                <w:szCs w:val="22"/>
                <w:lang w:eastAsia="en-US"/>
              </w:rPr>
              <w:t xml:space="preserve"> per cent</w:t>
            </w:r>
            <w:r w:rsidR="12E20366" w:rsidRPr="002C10B5">
              <w:rPr>
                <w:rFonts w:asciiTheme="minorHAnsi" w:eastAsiaTheme="minorEastAsia" w:hAnsiTheme="minorHAnsi" w:cstheme="minorBidi"/>
                <w:sz w:val="22"/>
                <w:szCs w:val="22"/>
                <w:lang w:eastAsia="en-US"/>
              </w:rPr>
              <w:t xml:space="preserve"> </w:t>
            </w:r>
          </w:p>
        </w:tc>
      </w:tr>
      <w:tr w:rsidR="002C10B5" w:rsidRPr="002C10B5" w14:paraId="2DD21486" w14:textId="77777777" w:rsidTr="001F27A8">
        <w:tc>
          <w:tcPr>
            <w:tcW w:w="3604" w:type="dxa"/>
          </w:tcPr>
          <w:p w14:paraId="1EE97FC6" w14:textId="77777777" w:rsidR="006833C4" w:rsidRPr="002C10B5" w:rsidRDefault="006833C4" w:rsidP="00C3504A">
            <w:pPr>
              <w:rPr>
                <w:rFonts w:asciiTheme="minorHAnsi" w:eastAsiaTheme="minorHAnsi" w:hAnsiTheme="minorHAnsi" w:cstheme="minorBidi"/>
                <w:sz w:val="22"/>
                <w:szCs w:val="22"/>
                <w:lang w:eastAsia="en-US"/>
              </w:rPr>
            </w:pPr>
            <w:r w:rsidRPr="002C10B5">
              <w:rPr>
                <w:rFonts w:asciiTheme="minorHAnsi" w:eastAsiaTheme="minorHAnsi" w:hAnsiTheme="minorHAnsi" w:cstheme="minorBidi"/>
                <w:sz w:val="22"/>
                <w:szCs w:val="22"/>
                <w:lang w:eastAsia="en-US"/>
              </w:rPr>
              <w:t>Sunday</w:t>
            </w:r>
          </w:p>
        </w:tc>
        <w:tc>
          <w:tcPr>
            <w:tcW w:w="2906" w:type="dxa"/>
          </w:tcPr>
          <w:p w14:paraId="7ED789E5" w14:textId="5D7745B6" w:rsidR="006833C4" w:rsidRPr="002C10B5" w:rsidRDefault="6090DAB7" w:rsidP="5BCD1597">
            <w:pPr>
              <w:rPr>
                <w:rFonts w:asciiTheme="minorHAnsi" w:eastAsiaTheme="minorEastAsia" w:hAnsiTheme="minorHAnsi" w:cstheme="minorBidi"/>
                <w:sz w:val="22"/>
                <w:szCs w:val="22"/>
                <w:lang w:eastAsia="en-US"/>
              </w:rPr>
            </w:pPr>
            <w:r w:rsidRPr="002C10B5">
              <w:rPr>
                <w:rFonts w:asciiTheme="minorHAnsi" w:eastAsiaTheme="minorEastAsia" w:hAnsiTheme="minorHAnsi" w:cstheme="minorBidi"/>
                <w:sz w:val="22"/>
                <w:szCs w:val="22"/>
                <w:lang w:eastAsia="en-US"/>
              </w:rPr>
              <w:t>200</w:t>
            </w:r>
            <w:r w:rsidR="30AA174C" w:rsidRPr="002C10B5">
              <w:rPr>
                <w:rFonts w:asciiTheme="minorHAnsi" w:eastAsiaTheme="minorEastAsia" w:hAnsiTheme="minorHAnsi" w:cstheme="minorBidi"/>
                <w:sz w:val="22"/>
                <w:szCs w:val="22"/>
                <w:lang w:eastAsia="en-US"/>
              </w:rPr>
              <w:t xml:space="preserve"> per cent</w:t>
            </w:r>
            <w:r w:rsidR="12E20366" w:rsidRPr="002C10B5">
              <w:rPr>
                <w:rFonts w:asciiTheme="minorHAnsi" w:eastAsiaTheme="minorEastAsia" w:hAnsiTheme="minorHAnsi" w:cstheme="minorBidi"/>
                <w:sz w:val="22"/>
                <w:szCs w:val="22"/>
                <w:lang w:eastAsia="en-US"/>
              </w:rPr>
              <w:t xml:space="preserve"> </w:t>
            </w:r>
          </w:p>
        </w:tc>
      </w:tr>
      <w:tr w:rsidR="002C10B5" w:rsidRPr="002C10B5" w14:paraId="181E9270" w14:textId="77777777" w:rsidTr="001F27A8">
        <w:tc>
          <w:tcPr>
            <w:tcW w:w="3604" w:type="dxa"/>
          </w:tcPr>
          <w:p w14:paraId="6F6A15BE" w14:textId="5D52E7DB" w:rsidR="006833C4" w:rsidRPr="002C10B5" w:rsidRDefault="46A6C00F" w:rsidP="2020BECA">
            <w:pPr>
              <w:rPr>
                <w:rFonts w:asciiTheme="minorHAnsi" w:eastAsiaTheme="minorEastAsia" w:hAnsiTheme="minorHAnsi" w:cstheme="minorBidi"/>
                <w:sz w:val="22"/>
                <w:szCs w:val="22"/>
                <w:lang w:eastAsia="en-US"/>
              </w:rPr>
            </w:pPr>
            <w:r w:rsidRPr="002C10B5">
              <w:rPr>
                <w:rFonts w:asciiTheme="minorHAnsi" w:eastAsiaTheme="minorEastAsia" w:hAnsiTheme="minorHAnsi" w:cstheme="minorBidi"/>
                <w:sz w:val="22"/>
                <w:szCs w:val="22"/>
                <w:lang w:eastAsia="en-US"/>
              </w:rPr>
              <w:t>Public Holidays</w:t>
            </w:r>
            <w:r w:rsidR="67F2984D" w:rsidRPr="002C10B5">
              <w:rPr>
                <w:rFonts w:asciiTheme="minorHAnsi" w:eastAsiaTheme="minorEastAsia" w:hAnsiTheme="minorHAnsi" w:cstheme="minorBidi"/>
                <w:sz w:val="22"/>
                <w:szCs w:val="22"/>
                <w:lang w:eastAsia="en-US"/>
              </w:rPr>
              <w:t xml:space="preserve"> and Easter Saturday </w:t>
            </w:r>
            <w:r w:rsidR="004667D2" w:rsidRPr="002C10B5">
              <w:rPr>
                <w:rFonts w:asciiTheme="minorHAnsi" w:eastAsiaTheme="minorEastAsia" w:hAnsiTheme="minorHAnsi" w:cstheme="minorBidi"/>
                <w:sz w:val="22"/>
                <w:szCs w:val="22"/>
                <w:lang w:eastAsia="en-US"/>
              </w:rPr>
              <w:t>(</w:t>
            </w:r>
            <w:r w:rsidR="67F2984D" w:rsidRPr="002C10B5">
              <w:rPr>
                <w:rFonts w:asciiTheme="minorHAnsi" w:eastAsiaTheme="minorEastAsia" w:hAnsiTheme="minorHAnsi" w:cstheme="minorBidi"/>
                <w:sz w:val="22"/>
                <w:szCs w:val="22"/>
                <w:lang w:eastAsia="en-US"/>
              </w:rPr>
              <w:t xml:space="preserve">where </w:t>
            </w:r>
            <w:r w:rsidR="004667D2" w:rsidRPr="002C10B5">
              <w:rPr>
                <w:rFonts w:asciiTheme="minorHAnsi" w:eastAsiaTheme="minorEastAsia" w:hAnsiTheme="minorHAnsi" w:cstheme="minorBidi"/>
                <w:sz w:val="22"/>
                <w:szCs w:val="22"/>
                <w:lang w:eastAsia="en-US"/>
              </w:rPr>
              <w:t>Easter Saturday</w:t>
            </w:r>
            <w:r w:rsidR="67F2984D" w:rsidRPr="002C10B5">
              <w:rPr>
                <w:rFonts w:asciiTheme="minorHAnsi" w:eastAsiaTheme="minorEastAsia" w:hAnsiTheme="minorHAnsi" w:cstheme="minorBidi"/>
                <w:sz w:val="22"/>
                <w:szCs w:val="22"/>
                <w:lang w:eastAsia="en-US"/>
              </w:rPr>
              <w:t xml:space="preserve"> is not declared or prescribed </w:t>
            </w:r>
            <w:r w:rsidR="0B2E0983" w:rsidRPr="002C10B5">
              <w:rPr>
                <w:rFonts w:asciiTheme="minorHAnsi" w:eastAsiaTheme="minorEastAsia" w:hAnsiTheme="minorHAnsi" w:cstheme="minorBidi"/>
                <w:sz w:val="22"/>
                <w:szCs w:val="22"/>
                <w:lang w:eastAsia="en-US"/>
              </w:rPr>
              <w:t>as a public holiday</w:t>
            </w:r>
            <w:r w:rsidR="004667D2" w:rsidRPr="002C10B5">
              <w:rPr>
                <w:rFonts w:asciiTheme="minorHAnsi" w:eastAsiaTheme="minorEastAsia" w:hAnsiTheme="minorHAnsi" w:cstheme="minorBidi"/>
                <w:sz w:val="22"/>
                <w:szCs w:val="22"/>
                <w:lang w:eastAsia="en-US"/>
              </w:rPr>
              <w:t>)</w:t>
            </w:r>
          </w:p>
        </w:tc>
        <w:tc>
          <w:tcPr>
            <w:tcW w:w="2906" w:type="dxa"/>
          </w:tcPr>
          <w:p w14:paraId="53D11BA6" w14:textId="43BA4184" w:rsidR="006833C4" w:rsidRPr="002C10B5" w:rsidRDefault="6090DAB7" w:rsidP="5BCD1597">
            <w:pPr>
              <w:rPr>
                <w:rFonts w:asciiTheme="minorHAnsi" w:eastAsiaTheme="minorEastAsia" w:hAnsiTheme="minorHAnsi" w:cstheme="minorBidi"/>
                <w:sz w:val="22"/>
                <w:szCs w:val="22"/>
                <w:lang w:eastAsia="en-US"/>
              </w:rPr>
            </w:pPr>
            <w:r w:rsidRPr="002C10B5">
              <w:rPr>
                <w:rFonts w:asciiTheme="minorHAnsi" w:eastAsiaTheme="minorEastAsia" w:hAnsiTheme="minorHAnsi" w:cstheme="minorBidi"/>
                <w:sz w:val="22"/>
                <w:szCs w:val="22"/>
                <w:lang w:eastAsia="en-US"/>
              </w:rPr>
              <w:t>250</w:t>
            </w:r>
            <w:r w:rsidR="4812BF2A" w:rsidRPr="002C10B5">
              <w:rPr>
                <w:rFonts w:asciiTheme="minorHAnsi" w:eastAsiaTheme="minorEastAsia" w:hAnsiTheme="minorHAnsi" w:cstheme="minorBidi"/>
                <w:sz w:val="22"/>
                <w:szCs w:val="22"/>
                <w:lang w:eastAsia="en-US"/>
              </w:rPr>
              <w:t xml:space="preserve"> per cent</w:t>
            </w:r>
            <w:r w:rsidR="12E20366" w:rsidRPr="002C10B5">
              <w:rPr>
                <w:rFonts w:asciiTheme="minorHAnsi" w:eastAsiaTheme="minorEastAsia" w:hAnsiTheme="minorHAnsi" w:cstheme="minorBidi"/>
                <w:sz w:val="22"/>
                <w:szCs w:val="22"/>
                <w:lang w:eastAsia="en-US"/>
              </w:rPr>
              <w:t xml:space="preserve"> </w:t>
            </w:r>
          </w:p>
        </w:tc>
      </w:tr>
    </w:tbl>
    <w:p w14:paraId="0A265415" w14:textId="106F28E2" w:rsidR="00830698" w:rsidRPr="002C10B5" w:rsidRDefault="00830698" w:rsidP="00830698">
      <w:pPr>
        <w:spacing w:before="160"/>
        <w:rPr>
          <w:rFonts w:cstheme="minorHAnsi"/>
          <w:b/>
          <w:bCs/>
          <w:i/>
          <w:iCs/>
        </w:rPr>
      </w:pPr>
      <w:r w:rsidRPr="002C10B5">
        <w:rPr>
          <w:rFonts w:cstheme="minorHAnsi"/>
          <w:b/>
          <w:bCs/>
          <w:i/>
          <w:iCs/>
        </w:rPr>
        <w:t>Overtime –</w:t>
      </w:r>
      <w:r w:rsidR="009A3298" w:rsidRPr="002C10B5">
        <w:rPr>
          <w:rFonts w:cstheme="minorHAnsi"/>
          <w:b/>
          <w:bCs/>
          <w:i/>
          <w:iCs/>
        </w:rPr>
        <w:t xml:space="preserve"> non-shiftworker</w:t>
      </w:r>
      <w:r w:rsidRPr="002C10B5">
        <w:rPr>
          <w:rFonts w:cstheme="minorHAnsi"/>
          <w:b/>
          <w:bCs/>
          <w:i/>
          <w:iCs/>
        </w:rPr>
        <w:t xml:space="preserve"> casual employees</w:t>
      </w:r>
    </w:p>
    <w:p w14:paraId="4ECC864C" w14:textId="5095B4E5" w:rsidR="00830698" w:rsidRPr="002C10B5" w:rsidRDefault="00830698" w:rsidP="00830698">
      <w:pPr>
        <w:pStyle w:val="ListParagraph"/>
        <w:numPr>
          <w:ilvl w:val="0"/>
          <w:numId w:val="11"/>
        </w:numPr>
        <w:spacing w:before="160"/>
        <w:ind w:left="709" w:hanging="709"/>
        <w:contextualSpacing w:val="0"/>
        <w:rPr>
          <w:rFonts w:cstheme="minorHAnsi"/>
        </w:rPr>
      </w:pPr>
      <w:bookmarkStart w:id="255" w:name="_Ref158201264"/>
      <w:r w:rsidRPr="002C10B5">
        <w:t>Work will be overtime for casual employees</w:t>
      </w:r>
      <w:r w:rsidR="004667D2" w:rsidRPr="002C10B5">
        <w:t xml:space="preserve"> (who are not shiftworkers) where an employee is directed to work:</w:t>
      </w:r>
      <w:bookmarkEnd w:id="255"/>
      <w:r w:rsidRPr="002C10B5">
        <w:t xml:space="preserve"> </w:t>
      </w:r>
    </w:p>
    <w:p w14:paraId="1748E622" w14:textId="115D4A76" w:rsidR="00830698" w:rsidRPr="002C10B5" w:rsidRDefault="00830698" w:rsidP="00830698">
      <w:pPr>
        <w:pStyle w:val="ListParagraph"/>
        <w:numPr>
          <w:ilvl w:val="1"/>
          <w:numId w:val="11"/>
        </w:numPr>
        <w:spacing w:before="160"/>
        <w:ind w:left="856" w:hanging="431"/>
        <w:contextualSpacing w:val="0"/>
      </w:pPr>
      <w:r w:rsidRPr="002C10B5">
        <w:t xml:space="preserve">Monday to Friday, outside the hours of 7:00 am to 7:00 pm; </w:t>
      </w:r>
    </w:p>
    <w:p w14:paraId="62B155A1" w14:textId="77777777" w:rsidR="00830698" w:rsidRPr="002C10B5" w:rsidRDefault="00830698" w:rsidP="00830698">
      <w:pPr>
        <w:pStyle w:val="ListParagraph"/>
        <w:numPr>
          <w:ilvl w:val="1"/>
          <w:numId w:val="11"/>
        </w:numPr>
        <w:spacing w:before="160"/>
        <w:contextualSpacing w:val="0"/>
        <w:rPr>
          <w:rFonts w:cstheme="minorHAnsi"/>
        </w:rPr>
      </w:pPr>
      <w:r w:rsidRPr="002C10B5">
        <w:t xml:space="preserve">on a Saturday, Sunday or public holiday; or </w:t>
      </w:r>
    </w:p>
    <w:p w14:paraId="482EF2EE" w14:textId="77777777" w:rsidR="00830698" w:rsidRPr="002C10B5" w:rsidRDefault="00830698" w:rsidP="00830698">
      <w:pPr>
        <w:pStyle w:val="ListParagraph"/>
        <w:numPr>
          <w:ilvl w:val="1"/>
          <w:numId w:val="11"/>
        </w:numPr>
        <w:spacing w:before="160"/>
        <w:contextualSpacing w:val="0"/>
        <w:rPr>
          <w:rFonts w:cstheme="minorHAnsi"/>
        </w:rPr>
      </w:pPr>
      <w:r w:rsidRPr="002C10B5">
        <w:t>in excess of 37.5 hours per week.</w:t>
      </w:r>
    </w:p>
    <w:p w14:paraId="0F5117B8" w14:textId="77777777" w:rsidR="001E796B" w:rsidRPr="002C10B5" w:rsidRDefault="001E796B">
      <w:r w:rsidRPr="002C10B5">
        <w:br w:type="page"/>
      </w:r>
    </w:p>
    <w:p w14:paraId="4C2A6E73" w14:textId="6BA4B935" w:rsidR="00830698" w:rsidRPr="002C10B5" w:rsidRDefault="004667D2" w:rsidP="00830698">
      <w:pPr>
        <w:pStyle w:val="ListParagraph"/>
        <w:numPr>
          <w:ilvl w:val="0"/>
          <w:numId w:val="11"/>
        </w:numPr>
        <w:spacing w:before="160"/>
        <w:ind w:left="709" w:hanging="709"/>
      </w:pPr>
      <w:r w:rsidRPr="002C10B5">
        <w:t xml:space="preserve">The rates payable for overtime under clause </w:t>
      </w:r>
      <w:r w:rsidR="00A526EC">
        <w:fldChar w:fldCharType="begin" w:fldLock="1"/>
      </w:r>
      <w:r w:rsidR="00A526EC">
        <w:instrText xml:space="preserve"> REF _Ref158201264 \r \h </w:instrText>
      </w:r>
      <w:r w:rsidR="00A526EC">
        <w:fldChar w:fldCharType="separate"/>
      </w:r>
      <w:r w:rsidR="00F42091">
        <w:t>153</w:t>
      </w:r>
      <w:r w:rsidR="00A526EC">
        <w:fldChar w:fldCharType="end"/>
      </w:r>
      <w:r w:rsidRPr="002C10B5">
        <w:t xml:space="preserve"> are as follows: </w:t>
      </w:r>
    </w:p>
    <w:tbl>
      <w:tblPr>
        <w:tblStyle w:val="TableGrid"/>
        <w:tblW w:w="0" w:type="auto"/>
        <w:tblInd w:w="745" w:type="dxa"/>
        <w:tblLook w:val="04A0" w:firstRow="1" w:lastRow="0" w:firstColumn="1" w:lastColumn="0" w:noHBand="0" w:noVBand="1"/>
      </w:tblPr>
      <w:tblGrid>
        <w:gridCol w:w="3604"/>
        <w:gridCol w:w="2879"/>
      </w:tblGrid>
      <w:tr w:rsidR="002C10B5" w:rsidRPr="002C10B5" w14:paraId="053D2B83" w14:textId="77777777" w:rsidTr="00C11516">
        <w:tc>
          <w:tcPr>
            <w:tcW w:w="3604" w:type="dxa"/>
          </w:tcPr>
          <w:p w14:paraId="12DC1164" w14:textId="77777777" w:rsidR="00830698" w:rsidRPr="002C10B5" w:rsidRDefault="00830698" w:rsidP="00C11516">
            <w:pPr>
              <w:rPr>
                <w:rFonts w:asciiTheme="minorHAnsi" w:eastAsiaTheme="minorEastAsia" w:hAnsiTheme="minorHAnsi" w:cstheme="minorBidi"/>
                <w:b/>
                <w:bCs/>
                <w:sz w:val="22"/>
                <w:szCs w:val="22"/>
                <w:lang w:eastAsia="en-US"/>
              </w:rPr>
            </w:pPr>
            <w:r w:rsidRPr="002C10B5">
              <w:rPr>
                <w:rFonts w:asciiTheme="minorHAnsi" w:eastAsiaTheme="minorEastAsia" w:hAnsiTheme="minorHAnsi" w:cstheme="minorBidi"/>
                <w:b/>
                <w:bCs/>
                <w:sz w:val="22"/>
                <w:szCs w:val="22"/>
                <w:lang w:eastAsia="en-US"/>
              </w:rPr>
              <w:t>For overtime worked on:</w:t>
            </w:r>
          </w:p>
        </w:tc>
        <w:tc>
          <w:tcPr>
            <w:tcW w:w="2879" w:type="dxa"/>
          </w:tcPr>
          <w:p w14:paraId="1F93D41D" w14:textId="77777777" w:rsidR="00830698" w:rsidRPr="002C10B5" w:rsidRDefault="00830698" w:rsidP="00C11516">
            <w:pPr>
              <w:rPr>
                <w:rFonts w:asciiTheme="minorHAnsi" w:eastAsiaTheme="minorEastAsia" w:hAnsiTheme="minorHAnsi" w:cstheme="minorBidi"/>
                <w:sz w:val="22"/>
                <w:szCs w:val="22"/>
                <w:lang w:eastAsia="en-US"/>
              </w:rPr>
            </w:pPr>
            <w:r w:rsidRPr="002C10B5">
              <w:rPr>
                <w:rFonts w:asciiTheme="minorHAnsi" w:eastAsiaTheme="minorEastAsia" w:hAnsiTheme="minorHAnsi" w:cstheme="minorBidi"/>
                <w:b/>
                <w:bCs/>
                <w:sz w:val="22"/>
                <w:szCs w:val="22"/>
                <w:lang w:eastAsia="en-US"/>
              </w:rPr>
              <w:t>Overtime rate for casual employees</w:t>
            </w:r>
            <w:r w:rsidRPr="002C10B5">
              <w:rPr>
                <w:rFonts w:asciiTheme="minorHAnsi" w:eastAsiaTheme="minorEastAsia" w:hAnsiTheme="minorHAnsi" w:cstheme="minorBidi"/>
                <w:sz w:val="22"/>
                <w:szCs w:val="22"/>
                <w:lang w:eastAsia="en-US"/>
              </w:rPr>
              <w:t xml:space="preserve"> (</w:t>
            </w:r>
            <w:r w:rsidRPr="002C10B5">
              <w:rPr>
                <w:rFonts w:asciiTheme="minorHAnsi" w:eastAsiaTheme="minorEastAsia" w:hAnsiTheme="minorHAnsi" w:cstheme="minorBidi"/>
                <w:sz w:val="22"/>
                <w:szCs w:val="22"/>
                <w:u w:val="single"/>
                <w:lang w:eastAsia="en-US"/>
              </w:rPr>
              <w:t>inclusive</w:t>
            </w:r>
            <w:r w:rsidRPr="002C10B5">
              <w:rPr>
                <w:rFonts w:asciiTheme="minorHAnsi" w:eastAsiaTheme="minorEastAsia" w:hAnsiTheme="minorHAnsi" w:cstheme="minorBidi"/>
                <w:sz w:val="22"/>
                <w:szCs w:val="22"/>
                <w:lang w:eastAsia="en-US"/>
              </w:rPr>
              <w:t xml:space="preserve"> of 25 per cent casual loading)</w:t>
            </w:r>
          </w:p>
        </w:tc>
      </w:tr>
      <w:tr w:rsidR="002C10B5" w:rsidRPr="002C10B5" w14:paraId="35C0DE13" w14:textId="77777777" w:rsidTr="00C11516">
        <w:tc>
          <w:tcPr>
            <w:tcW w:w="3604" w:type="dxa"/>
          </w:tcPr>
          <w:p w14:paraId="16BB054D" w14:textId="6D0A8B6A" w:rsidR="00830698" w:rsidRPr="002C10B5" w:rsidRDefault="00830698" w:rsidP="00C11516">
            <w:pPr>
              <w:rPr>
                <w:rFonts w:asciiTheme="minorHAnsi" w:eastAsiaTheme="minorEastAsia" w:hAnsiTheme="minorHAnsi" w:cstheme="minorBidi"/>
                <w:sz w:val="22"/>
                <w:szCs w:val="22"/>
                <w:lang w:eastAsia="en-US"/>
              </w:rPr>
            </w:pPr>
            <w:r w:rsidRPr="002C10B5">
              <w:rPr>
                <w:rFonts w:asciiTheme="minorHAnsi" w:eastAsiaTheme="minorEastAsia" w:hAnsiTheme="minorHAnsi" w:cstheme="minorBidi"/>
                <w:sz w:val="22"/>
                <w:szCs w:val="22"/>
                <w:lang w:eastAsia="en-US"/>
              </w:rPr>
              <w:t xml:space="preserve">Monday to Friday, first </w:t>
            </w:r>
            <w:r w:rsidR="0039297A">
              <w:rPr>
                <w:rFonts w:asciiTheme="minorHAnsi" w:eastAsiaTheme="minorEastAsia" w:hAnsiTheme="minorHAnsi" w:cstheme="minorBidi"/>
                <w:sz w:val="22"/>
                <w:szCs w:val="22"/>
                <w:lang w:eastAsia="en-US"/>
              </w:rPr>
              <w:t>3</w:t>
            </w:r>
            <w:r w:rsidRPr="002C10B5">
              <w:rPr>
                <w:rFonts w:asciiTheme="minorHAnsi" w:eastAsiaTheme="minorEastAsia" w:hAnsiTheme="minorHAnsi" w:cstheme="minorBidi"/>
                <w:sz w:val="22"/>
                <w:szCs w:val="22"/>
                <w:lang w:eastAsia="en-US"/>
              </w:rPr>
              <w:t xml:space="preserve"> hours</w:t>
            </w:r>
          </w:p>
        </w:tc>
        <w:tc>
          <w:tcPr>
            <w:tcW w:w="2879" w:type="dxa"/>
          </w:tcPr>
          <w:p w14:paraId="1FC7241B" w14:textId="77777777" w:rsidR="00830698" w:rsidRPr="002C10B5" w:rsidRDefault="00830698" w:rsidP="00C11516">
            <w:pPr>
              <w:rPr>
                <w:rFonts w:asciiTheme="minorHAnsi" w:eastAsiaTheme="minorEastAsia" w:hAnsiTheme="minorHAnsi" w:cstheme="minorBidi"/>
                <w:sz w:val="22"/>
                <w:szCs w:val="22"/>
                <w:lang w:eastAsia="en-US"/>
              </w:rPr>
            </w:pPr>
            <w:r w:rsidRPr="002C10B5">
              <w:rPr>
                <w:rFonts w:asciiTheme="minorHAnsi" w:eastAsiaTheme="minorEastAsia" w:hAnsiTheme="minorHAnsi" w:cstheme="minorBidi"/>
                <w:sz w:val="22"/>
                <w:szCs w:val="22"/>
                <w:lang w:eastAsia="en-US"/>
              </w:rPr>
              <w:t>150 per cent</w:t>
            </w:r>
          </w:p>
        </w:tc>
      </w:tr>
      <w:tr w:rsidR="002C10B5" w:rsidRPr="002C10B5" w14:paraId="741A8139" w14:textId="77777777" w:rsidTr="00C11516">
        <w:tc>
          <w:tcPr>
            <w:tcW w:w="3604" w:type="dxa"/>
          </w:tcPr>
          <w:p w14:paraId="43145692" w14:textId="77777777" w:rsidR="00830698" w:rsidRPr="002C10B5" w:rsidRDefault="00830698" w:rsidP="00C11516">
            <w:pPr>
              <w:rPr>
                <w:rFonts w:asciiTheme="minorHAnsi" w:eastAsiaTheme="minorEastAsia" w:hAnsiTheme="minorHAnsi" w:cstheme="minorBidi"/>
                <w:sz w:val="22"/>
                <w:szCs w:val="22"/>
                <w:lang w:eastAsia="en-US"/>
              </w:rPr>
            </w:pPr>
            <w:r w:rsidRPr="002C10B5">
              <w:rPr>
                <w:rFonts w:asciiTheme="minorHAnsi" w:eastAsiaTheme="minorEastAsia" w:hAnsiTheme="minorHAnsi" w:cstheme="minorBidi"/>
                <w:sz w:val="22"/>
                <w:szCs w:val="22"/>
                <w:lang w:eastAsia="en-US"/>
              </w:rPr>
              <w:t>Monday to Friday, after 3 hours</w:t>
            </w:r>
          </w:p>
        </w:tc>
        <w:tc>
          <w:tcPr>
            <w:tcW w:w="2879" w:type="dxa"/>
          </w:tcPr>
          <w:p w14:paraId="7E49E671" w14:textId="77777777" w:rsidR="00830698" w:rsidRPr="002C10B5" w:rsidRDefault="00830698" w:rsidP="00C11516">
            <w:pPr>
              <w:rPr>
                <w:rFonts w:asciiTheme="minorHAnsi" w:eastAsiaTheme="minorEastAsia" w:hAnsiTheme="minorHAnsi" w:cstheme="minorBidi"/>
                <w:sz w:val="22"/>
                <w:szCs w:val="22"/>
                <w:lang w:eastAsia="en-US"/>
              </w:rPr>
            </w:pPr>
            <w:r w:rsidRPr="002C10B5">
              <w:rPr>
                <w:rFonts w:asciiTheme="minorHAnsi" w:eastAsiaTheme="minorEastAsia" w:hAnsiTheme="minorHAnsi" w:cstheme="minorBidi"/>
                <w:sz w:val="22"/>
                <w:szCs w:val="22"/>
                <w:lang w:eastAsia="en-US"/>
              </w:rPr>
              <w:t>200 per cent</w:t>
            </w:r>
          </w:p>
        </w:tc>
      </w:tr>
      <w:tr w:rsidR="002C10B5" w:rsidRPr="002C10B5" w14:paraId="43EEF07D" w14:textId="77777777" w:rsidTr="00C11516">
        <w:tc>
          <w:tcPr>
            <w:tcW w:w="3604" w:type="dxa"/>
          </w:tcPr>
          <w:p w14:paraId="37DC516F" w14:textId="77777777" w:rsidR="00830698" w:rsidRPr="002C10B5" w:rsidRDefault="00830698" w:rsidP="00C11516">
            <w:pPr>
              <w:rPr>
                <w:rFonts w:asciiTheme="minorHAnsi" w:eastAsiaTheme="minorEastAsia" w:hAnsiTheme="minorHAnsi" w:cstheme="minorBidi"/>
                <w:sz w:val="22"/>
                <w:szCs w:val="22"/>
                <w:lang w:eastAsia="en-US"/>
              </w:rPr>
            </w:pPr>
            <w:r w:rsidRPr="002C10B5">
              <w:rPr>
                <w:rFonts w:asciiTheme="minorHAnsi" w:eastAsiaTheme="minorEastAsia" w:hAnsiTheme="minorHAnsi" w:cstheme="minorBidi"/>
                <w:sz w:val="22"/>
                <w:szCs w:val="22"/>
                <w:lang w:eastAsia="en-US"/>
              </w:rPr>
              <w:t>Saturday or Sunday</w:t>
            </w:r>
          </w:p>
        </w:tc>
        <w:tc>
          <w:tcPr>
            <w:tcW w:w="2879" w:type="dxa"/>
          </w:tcPr>
          <w:p w14:paraId="1A2CCE31" w14:textId="77777777" w:rsidR="00830698" w:rsidRPr="002C10B5" w:rsidRDefault="00830698" w:rsidP="00C11516">
            <w:pPr>
              <w:rPr>
                <w:rFonts w:asciiTheme="minorHAnsi" w:eastAsiaTheme="minorEastAsia" w:hAnsiTheme="minorHAnsi" w:cstheme="minorBidi"/>
                <w:sz w:val="22"/>
                <w:szCs w:val="22"/>
                <w:lang w:eastAsia="en-US"/>
              </w:rPr>
            </w:pPr>
            <w:r w:rsidRPr="002C10B5">
              <w:rPr>
                <w:rFonts w:asciiTheme="minorHAnsi" w:eastAsiaTheme="minorEastAsia" w:hAnsiTheme="minorHAnsi" w:cstheme="minorBidi"/>
                <w:sz w:val="22"/>
                <w:szCs w:val="22"/>
                <w:lang w:eastAsia="en-US"/>
              </w:rPr>
              <w:t>200 per cent</w:t>
            </w:r>
          </w:p>
        </w:tc>
      </w:tr>
      <w:tr w:rsidR="002C10B5" w:rsidRPr="002C10B5" w14:paraId="68DFB325" w14:textId="77777777" w:rsidTr="00C11516">
        <w:tc>
          <w:tcPr>
            <w:tcW w:w="3604" w:type="dxa"/>
          </w:tcPr>
          <w:p w14:paraId="408CB836" w14:textId="77777777" w:rsidR="00830698" w:rsidRPr="002C10B5" w:rsidRDefault="00830698" w:rsidP="00C11516">
            <w:pPr>
              <w:rPr>
                <w:rFonts w:asciiTheme="minorHAnsi" w:eastAsiaTheme="minorHAnsi" w:hAnsiTheme="minorHAnsi" w:cstheme="minorBidi"/>
                <w:sz w:val="22"/>
                <w:szCs w:val="22"/>
                <w:lang w:eastAsia="en-US"/>
              </w:rPr>
            </w:pPr>
            <w:r w:rsidRPr="002C10B5">
              <w:rPr>
                <w:rFonts w:asciiTheme="minorHAnsi" w:eastAsiaTheme="minorHAnsi" w:hAnsiTheme="minorHAnsi" w:cstheme="minorBidi"/>
                <w:sz w:val="22"/>
                <w:szCs w:val="22"/>
                <w:lang w:eastAsia="en-US"/>
              </w:rPr>
              <w:t>Public Holidays</w:t>
            </w:r>
          </w:p>
        </w:tc>
        <w:tc>
          <w:tcPr>
            <w:tcW w:w="2879" w:type="dxa"/>
          </w:tcPr>
          <w:p w14:paraId="7183D06C" w14:textId="77777777" w:rsidR="00830698" w:rsidRPr="002C10B5" w:rsidRDefault="00830698" w:rsidP="00C11516">
            <w:pPr>
              <w:rPr>
                <w:rFonts w:asciiTheme="minorHAnsi" w:eastAsiaTheme="minorEastAsia" w:hAnsiTheme="minorHAnsi" w:cstheme="minorBidi"/>
                <w:sz w:val="22"/>
                <w:szCs w:val="22"/>
                <w:lang w:eastAsia="en-US"/>
              </w:rPr>
            </w:pPr>
            <w:r w:rsidRPr="002C10B5">
              <w:rPr>
                <w:rFonts w:asciiTheme="minorHAnsi" w:eastAsiaTheme="minorEastAsia" w:hAnsiTheme="minorHAnsi" w:cstheme="minorBidi"/>
                <w:sz w:val="22"/>
                <w:szCs w:val="22"/>
                <w:lang w:eastAsia="en-US"/>
              </w:rPr>
              <w:t>250 per cent</w:t>
            </w:r>
          </w:p>
        </w:tc>
      </w:tr>
    </w:tbl>
    <w:p w14:paraId="3FDA6DF5" w14:textId="6C58FF69" w:rsidR="000A6C76" w:rsidRPr="002C10B5" w:rsidRDefault="000A6C76" w:rsidP="002534F2">
      <w:pPr>
        <w:spacing w:before="160"/>
        <w:rPr>
          <w:rFonts w:cstheme="minorHAnsi"/>
          <w:b/>
          <w:bCs/>
          <w:i/>
          <w:iCs/>
        </w:rPr>
      </w:pPr>
      <w:r w:rsidRPr="002C10B5">
        <w:rPr>
          <w:rFonts w:cstheme="minorHAnsi"/>
          <w:b/>
          <w:bCs/>
          <w:i/>
          <w:iCs/>
        </w:rPr>
        <w:t>Overtime</w:t>
      </w:r>
      <w:r w:rsidR="009A3298" w:rsidRPr="002C10B5">
        <w:rPr>
          <w:rFonts w:cstheme="minorHAnsi"/>
          <w:b/>
          <w:bCs/>
          <w:i/>
          <w:iCs/>
        </w:rPr>
        <w:t xml:space="preserve"> </w:t>
      </w:r>
      <w:r w:rsidRPr="002C10B5">
        <w:rPr>
          <w:rFonts w:cstheme="minorHAnsi"/>
          <w:b/>
          <w:bCs/>
          <w:i/>
          <w:iCs/>
        </w:rPr>
        <w:t>Shiftworkers</w:t>
      </w:r>
    </w:p>
    <w:p w14:paraId="78622BFC" w14:textId="336D8927" w:rsidR="002D733A" w:rsidRPr="002C10B5" w:rsidRDefault="085D658E" w:rsidP="00EA079D">
      <w:pPr>
        <w:pStyle w:val="ListParagraph"/>
        <w:numPr>
          <w:ilvl w:val="0"/>
          <w:numId w:val="11"/>
        </w:numPr>
        <w:spacing w:before="160"/>
        <w:ind w:left="709" w:hanging="709"/>
        <w:contextualSpacing w:val="0"/>
        <w:rPr>
          <w:rFonts w:cstheme="minorHAnsi"/>
        </w:rPr>
      </w:pPr>
      <w:bookmarkStart w:id="256" w:name="_Ref158201246"/>
      <w:r w:rsidRPr="002C10B5">
        <w:t xml:space="preserve">Overtime is payable to shiftworkers </w:t>
      </w:r>
      <w:r w:rsidR="004667D2" w:rsidRPr="002C10B5">
        <w:t>(including casual shiftworkers) where an employee is</w:t>
      </w:r>
      <w:r w:rsidRPr="002C10B5">
        <w:t xml:space="preserve"> directed to work:</w:t>
      </w:r>
      <w:bookmarkEnd w:id="256"/>
      <w:r w:rsidRPr="002C10B5">
        <w:t xml:space="preserve"> </w:t>
      </w:r>
    </w:p>
    <w:p w14:paraId="36A853DE" w14:textId="09DD6DCA" w:rsidR="002D733A" w:rsidRPr="002C10B5" w:rsidRDefault="5965D290" w:rsidP="003712E9">
      <w:pPr>
        <w:pStyle w:val="ListParagraph"/>
        <w:numPr>
          <w:ilvl w:val="1"/>
          <w:numId w:val="11"/>
        </w:numPr>
        <w:spacing w:before="160"/>
        <w:ind w:left="1418" w:hanging="993"/>
        <w:contextualSpacing w:val="0"/>
        <w:rPr>
          <w:rFonts w:cstheme="minorHAnsi"/>
        </w:rPr>
      </w:pPr>
      <w:r w:rsidRPr="002C10B5">
        <w:t>o</w:t>
      </w:r>
      <w:r w:rsidR="085D658E" w:rsidRPr="002C10B5">
        <w:t xml:space="preserve">utside of their rostered </w:t>
      </w:r>
      <w:r w:rsidR="004667D2" w:rsidRPr="002C10B5">
        <w:t xml:space="preserve">ordinary </w:t>
      </w:r>
      <w:r w:rsidR="085D658E" w:rsidRPr="002C10B5">
        <w:t>hours; or</w:t>
      </w:r>
    </w:p>
    <w:p w14:paraId="6DC364F5" w14:textId="2482810A" w:rsidR="002D733A" w:rsidRPr="002C10B5" w:rsidRDefault="005836B0" w:rsidP="003712E9">
      <w:pPr>
        <w:pStyle w:val="ListParagraph"/>
        <w:numPr>
          <w:ilvl w:val="1"/>
          <w:numId w:val="11"/>
        </w:numPr>
        <w:spacing w:before="160"/>
        <w:ind w:left="1418" w:hanging="993"/>
        <w:contextualSpacing w:val="0"/>
        <w:rPr>
          <w:rFonts w:cstheme="minorHAnsi"/>
        </w:rPr>
      </w:pPr>
      <w:r>
        <w:t xml:space="preserve">if an employee is a full-time or part-time employee, </w:t>
      </w:r>
      <w:r w:rsidR="5965D290" w:rsidRPr="002C10B5">
        <w:t>i</w:t>
      </w:r>
      <w:r w:rsidR="085D658E" w:rsidRPr="002C10B5">
        <w:t>n excess of their</w:t>
      </w:r>
      <w:r w:rsidR="00ED1BE3" w:rsidRPr="002C10B5">
        <w:t xml:space="preserve"> total ordinary hours of work over a four</w:t>
      </w:r>
      <w:r w:rsidR="00EC6A81" w:rsidRPr="002C10B5">
        <w:t>-</w:t>
      </w:r>
      <w:r w:rsidR="00ED1BE3" w:rsidRPr="002C10B5">
        <w:t>week settlement period or other roster cycle period</w:t>
      </w:r>
      <w:r>
        <w:t>, or if the employee is a casual employee, in excess of 37.5 hours in a week</w:t>
      </w:r>
      <w:r w:rsidR="00ED1BE3" w:rsidRPr="002C10B5">
        <w:t xml:space="preserve">. </w:t>
      </w:r>
    </w:p>
    <w:p w14:paraId="35C41780" w14:textId="311D39B5" w:rsidR="002D733A" w:rsidRPr="002C10B5" w:rsidRDefault="00EC6A81" w:rsidP="00EA079D">
      <w:pPr>
        <w:pStyle w:val="ListParagraph"/>
        <w:numPr>
          <w:ilvl w:val="0"/>
          <w:numId w:val="11"/>
        </w:numPr>
        <w:spacing w:before="160"/>
        <w:ind w:left="709" w:hanging="709"/>
        <w:contextualSpacing w:val="0"/>
        <w:rPr>
          <w:rFonts w:cstheme="minorHAnsi"/>
        </w:rPr>
      </w:pPr>
      <w:r w:rsidRPr="002C10B5">
        <w:rPr>
          <w:rFonts w:ascii="Calibri" w:eastAsia="Calibri" w:hAnsi="Calibri" w:cs="Arial"/>
        </w:rPr>
        <w:t xml:space="preserve">The rates payable for overtime under clause </w:t>
      </w:r>
      <w:r w:rsidR="00A526EC">
        <w:rPr>
          <w:rFonts w:ascii="Calibri" w:eastAsia="Calibri" w:hAnsi="Calibri" w:cs="Arial"/>
        </w:rPr>
        <w:fldChar w:fldCharType="begin" w:fldLock="1"/>
      </w:r>
      <w:r w:rsidR="00A526EC">
        <w:rPr>
          <w:rFonts w:ascii="Calibri" w:eastAsia="Calibri" w:hAnsi="Calibri" w:cs="Arial"/>
        </w:rPr>
        <w:instrText xml:space="preserve"> REF _Ref158201246 \r \h </w:instrText>
      </w:r>
      <w:r w:rsidR="00A526EC">
        <w:rPr>
          <w:rFonts w:ascii="Calibri" w:eastAsia="Calibri" w:hAnsi="Calibri" w:cs="Arial"/>
        </w:rPr>
      </w:r>
      <w:r w:rsidR="00A526EC">
        <w:rPr>
          <w:rFonts w:ascii="Calibri" w:eastAsia="Calibri" w:hAnsi="Calibri" w:cs="Arial"/>
        </w:rPr>
        <w:fldChar w:fldCharType="separate"/>
      </w:r>
      <w:r w:rsidR="00F42091">
        <w:rPr>
          <w:rFonts w:ascii="Calibri" w:eastAsia="Calibri" w:hAnsi="Calibri" w:cs="Arial"/>
        </w:rPr>
        <w:t>155</w:t>
      </w:r>
      <w:r w:rsidR="00A526EC">
        <w:rPr>
          <w:rFonts w:ascii="Calibri" w:eastAsia="Calibri" w:hAnsi="Calibri" w:cs="Arial"/>
        </w:rPr>
        <w:fldChar w:fldCharType="end"/>
      </w:r>
      <w:r w:rsidRPr="002C10B5">
        <w:rPr>
          <w:rFonts w:ascii="Calibri" w:eastAsia="Calibri" w:hAnsi="Calibri" w:cs="Arial"/>
        </w:rPr>
        <w:t xml:space="preserve"> are as follows: </w:t>
      </w:r>
    </w:p>
    <w:tbl>
      <w:tblPr>
        <w:tblStyle w:val="TableGrid"/>
        <w:tblW w:w="0" w:type="auto"/>
        <w:tblInd w:w="704" w:type="dxa"/>
        <w:tblLook w:val="04A0" w:firstRow="1" w:lastRow="0" w:firstColumn="1" w:lastColumn="0" w:noHBand="0" w:noVBand="1"/>
      </w:tblPr>
      <w:tblGrid>
        <w:gridCol w:w="3280"/>
        <w:gridCol w:w="2390"/>
        <w:gridCol w:w="2640"/>
      </w:tblGrid>
      <w:tr w:rsidR="002C10B5" w:rsidRPr="002C10B5" w14:paraId="4E0DB8A0" w14:textId="77777777" w:rsidTr="001F27A8">
        <w:tc>
          <w:tcPr>
            <w:tcW w:w="3280" w:type="dxa"/>
          </w:tcPr>
          <w:p w14:paraId="41568CE2" w14:textId="77777777" w:rsidR="002D733A" w:rsidRPr="002C10B5" w:rsidRDefault="002D733A" w:rsidP="00C3504A">
            <w:pPr>
              <w:rPr>
                <w:rFonts w:asciiTheme="minorHAnsi" w:eastAsiaTheme="minorHAnsi" w:hAnsiTheme="minorHAnsi" w:cstheme="minorBidi"/>
                <w:b/>
                <w:sz w:val="22"/>
                <w:szCs w:val="22"/>
                <w:lang w:eastAsia="en-US"/>
              </w:rPr>
            </w:pPr>
            <w:r w:rsidRPr="002C10B5">
              <w:rPr>
                <w:rFonts w:asciiTheme="minorHAnsi" w:eastAsiaTheme="minorHAnsi" w:hAnsiTheme="minorHAnsi" w:cstheme="minorBidi"/>
                <w:b/>
                <w:sz w:val="22"/>
                <w:szCs w:val="22"/>
                <w:lang w:eastAsia="en-US"/>
              </w:rPr>
              <w:t>For overtime worked on:</w:t>
            </w:r>
          </w:p>
        </w:tc>
        <w:tc>
          <w:tcPr>
            <w:tcW w:w="2390" w:type="dxa"/>
          </w:tcPr>
          <w:p w14:paraId="30677FC0" w14:textId="2D9D1712" w:rsidR="002D733A" w:rsidRPr="002C10B5" w:rsidRDefault="002D733A" w:rsidP="00C3504A">
            <w:pPr>
              <w:rPr>
                <w:rFonts w:asciiTheme="minorHAnsi" w:eastAsiaTheme="minorHAnsi" w:hAnsiTheme="minorHAnsi" w:cstheme="minorBidi"/>
                <w:b/>
                <w:sz w:val="22"/>
                <w:szCs w:val="22"/>
                <w:lang w:eastAsia="en-US"/>
              </w:rPr>
            </w:pPr>
            <w:r w:rsidRPr="002C10B5">
              <w:rPr>
                <w:rFonts w:asciiTheme="minorHAnsi" w:eastAsiaTheme="minorHAnsi" w:hAnsiTheme="minorHAnsi" w:cstheme="minorBidi"/>
                <w:b/>
                <w:sz w:val="22"/>
                <w:szCs w:val="22"/>
                <w:lang w:eastAsia="en-US"/>
              </w:rPr>
              <w:t xml:space="preserve">Overtime rate for shiftworkers </w:t>
            </w:r>
            <w:r w:rsidRPr="002C10B5">
              <w:rPr>
                <w:rFonts w:asciiTheme="minorHAnsi" w:hAnsiTheme="minorHAnsi" w:cstheme="minorHAnsi"/>
                <w:bCs/>
                <w:sz w:val="22"/>
                <w:szCs w:val="22"/>
              </w:rPr>
              <w:t>(other than casuals)</w:t>
            </w:r>
          </w:p>
        </w:tc>
        <w:tc>
          <w:tcPr>
            <w:tcW w:w="2640" w:type="dxa"/>
          </w:tcPr>
          <w:p w14:paraId="0D9CA90B" w14:textId="3ADF2B68" w:rsidR="002D733A" w:rsidRPr="002C10B5" w:rsidRDefault="29817197" w:rsidP="5BCD1597">
            <w:pPr>
              <w:rPr>
                <w:rFonts w:asciiTheme="minorHAnsi" w:eastAsiaTheme="minorEastAsia" w:hAnsiTheme="minorHAnsi" w:cstheme="minorBidi"/>
                <w:sz w:val="22"/>
                <w:szCs w:val="22"/>
                <w:lang w:eastAsia="en-US"/>
              </w:rPr>
            </w:pPr>
            <w:r w:rsidRPr="002C10B5">
              <w:rPr>
                <w:rFonts w:asciiTheme="minorHAnsi" w:eastAsiaTheme="minorEastAsia" w:hAnsiTheme="minorHAnsi" w:cstheme="minorBidi"/>
                <w:b/>
                <w:bCs/>
                <w:sz w:val="22"/>
                <w:szCs w:val="22"/>
                <w:lang w:eastAsia="en-US"/>
              </w:rPr>
              <w:t xml:space="preserve">Overtime rate for </w:t>
            </w:r>
            <w:r w:rsidR="00EC6A81" w:rsidRPr="002C10B5">
              <w:rPr>
                <w:rFonts w:asciiTheme="minorHAnsi" w:eastAsiaTheme="minorEastAsia" w:hAnsiTheme="minorHAnsi" w:cstheme="minorBidi"/>
                <w:b/>
                <w:bCs/>
                <w:sz w:val="22"/>
                <w:szCs w:val="22"/>
                <w:lang w:eastAsia="en-US"/>
              </w:rPr>
              <w:t>c</w:t>
            </w:r>
            <w:r w:rsidRPr="002C10B5">
              <w:rPr>
                <w:rFonts w:asciiTheme="minorHAnsi" w:eastAsiaTheme="minorEastAsia" w:hAnsiTheme="minorHAnsi" w:cstheme="minorBidi"/>
                <w:b/>
                <w:bCs/>
                <w:sz w:val="22"/>
                <w:szCs w:val="22"/>
                <w:lang w:eastAsia="en-US"/>
              </w:rPr>
              <w:t>asual shiftworkers</w:t>
            </w:r>
            <w:r w:rsidRPr="002C10B5">
              <w:rPr>
                <w:rFonts w:asciiTheme="minorHAnsi" w:eastAsiaTheme="minorEastAsia" w:hAnsiTheme="minorHAnsi" w:cstheme="minorBidi"/>
                <w:sz w:val="22"/>
                <w:szCs w:val="22"/>
                <w:lang w:eastAsia="en-US"/>
              </w:rPr>
              <w:t xml:space="preserve"> (inclusive of 25</w:t>
            </w:r>
            <w:r w:rsidR="12E20366" w:rsidRPr="002C10B5">
              <w:rPr>
                <w:rFonts w:asciiTheme="minorHAnsi" w:eastAsiaTheme="minorEastAsia" w:hAnsiTheme="minorHAnsi" w:cstheme="minorBidi"/>
                <w:sz w:val="22"/>
                <w:szCs w:val="22"/>
                <w:lang w:eastAsia="en-US"/>
              </w:rPr>
              <w:t xml:space="preserve"> per cent</w:t>
            </w:r>
            <w:r w:rsidRPr="002C10B5">
              <w:rPr>
                <w:rFonts w:asciiTheme="minorHAnsi" w:eastAsiaTheme="minorEastAsia" w:hAnsiTheme="minorHAnsi" w:cstheme="minorBidi"/>
                <w:sz w:val="22"/>
                <w:szCs w:val="22"/>
                <w:lang w:eastAsia="en-US"/>
              </w:rPr>
              <w:t xml:space="preserve"> casual loading)</w:t>
            </w:r>
          </w:p>
        </w:tc>
      </w:tr>
      <w:tr w:rsidR="002C10B5" w:rsidRPr="002C10B5" w14:paraId="3FD0BF93" w14:textId="77777777" w:rsidTr="001F27A8">
        <w:tc>
          <w:tcPr>
            <w:tcW w:w="3280" w:type="dxa"/>
          </w:tcPr>
          <w:p w14:paraId="7F70C3B6" w14:textId="1AA0754D" w:rsidR="002D733A" w:rsidRPr="002C10B5" w:rsidRDefault="002D733A" w:rsidP="00C3504A">
            <w:pPr>
              <w:rPr>
                <w:rFonts w:asciiTheme="minorHAnsi" w:eastAsiaTheme="minorHAnsi" w:hAnsiTheme="minorHAnsi" w:cstheme="minorBidi"/>
                <w:sz w:val="22"/>
                <w:szCs w:val="22"/>
                <w:lang w:eastAsia="en-US"/>
              </w:rPr>
            </w:pPr>
            <w:r w:rsidRPr="002C10B5">
              <w:rPr>
                <w:rFonts w:asciiTheme="minorHAnsi" w:eastAsiaTheme="minorHAnsi" w:hAnsiTheme="minorHAnsi" w:cstheme="minorBidi"/>
                <w:sz w:val="22"/>
                <w:szCs w:val="22"/>
                <w:lang w:eastAsia="en-US"/>
              </w:rPr>
              <w:t xml:space="preserve">Monday to Friday, first </w:t>
            </w:r>
            <w:r w:rsidR="00DC15FE">
              <w:rPr>
                <w:rFonts w:asciiTheme="minorHAnsi" w:eastAsiaTheme="minorHAnsi" w:hAnsiTheme="minorHAnsi" w:cstheme="minorBidi"/>
                <w:sz w:val="22"/>
                <w:szCs w:val="22"/>
                <w:lang w:eastAsia="en-US"/>
              </w:rPr>
              <w:t>3</w:t>
            </w:r>
            <w:r w:rsidRPr="002C10B5">
              <w:rPr>
                <w:rFonts w:asciiTheme="minorHAnsi" w:eastAsiaTheme="minorHAnsi" w:hAnsiTheme="minorHAnsi" w:cstheme="minorBidi"/>
                <w:sz w:val="22"/>
                <w:szCs w:val="22"/>
                <w:lang w:eastAsia="en-US"/>
              </w:rPr>
              <w:t xml:space="preserve"> hours</w:t>
            </w:r>
          </w:p>
        </w:tc>
        <w:tc>
          <w:tcPr>
            <w:tcW w:w="2390" w:type="dxa"/>
          </w:tcPr>
          <w:p w14:paraId="24112B68" w14:textId="50A40E8B" w:rsidR="002D733A" w:rsidRPr="002C10B5" w:rsidRDefault="29817197" w:rsidP="5BCD1597">
            <w:pPr>
              <w:rPr>
                <w:rFonts w:asciiTheme="minorHAnsi" w:eastAsiaTheme="minorEastAsia" w:hAnsiTheme="minorHAnsi" w:cstheme="minorBidi"/>
                <w:sz w:val="22"/>
                <w:szCs w:val="22"/>
                <w:lang w:eastAsia="en-US"/>
              </w:rPr>
            </w:pPr>
            <w:r w:rsidRPr="002C10B5">
              <w:rPr>
                <w:rFonts w:asciiTheme="minorHAnsi" w:eastAsiaTheme="minorEastAsia" w:hAnsiTheme="minorHAnsi" w:cstheme="minorBidi"/>
                <w:sz w:val="22"/>
                <w:szCs w:val="22"/>
                <w:lang w:eastAsia="en-US"/>
              </w:rPr>
              <w:t>150</w:t>
            </w:r>
            <w:r w:rsidR="12E20366" w:rsidRPr="002C10B5">
              <w:rPr>
                <w:rFonts w:asciiTheme="minorHAnsi" w:eastAsiaTheme="minorEastAsia" w:hAnsiTheme="minorHAnsi" w:cstheme="minorBidi"/>
                <w:sz w:val="22"/>
                <w:szCs w:val="22"/>
                <w:lang w:eastAsia="en-US"/>
              </w:rPr>
              <w:t xml:space="preserve"> per cent</w:t>
            </w:r>
          </w:p>
        </w:tc>
        <w:tc>
          <w:tcPr>
            <w:tcW w:w="2640" w:type="dxa"/>
          </w:tcPr>
          <w:p w14:paraId="41BB0C39" w14:textId="40CECFE0" w:rsidR="002D733A" w:rsidRPr="002C10B5" w:rsidRDefault="29817197" w:rsidP="5BCD1597">
            <w:pPr>
              <w:rPr>
                <w:rFonts w:asciiTheme="minorHAnsi" w:eastAsiaTheme="minorEastAsia" w:hAnsiTheme="minorHAnsi" w:cstheme="minorBidi"/>
                <w:sz w:val="22"/>
                <w:szCs w:val="22"/>
                <w:lang w:eastAsia="en-US"/>
              </w:rPr>
            </w:pPr>
            <w:r w:rsidRPr="002C10B5">
              <w:rPr>
                <w:rFonts w:asciiTheme="minorHAnsi" w:eastAsiaTheme="minorEastAsia" w:hAnsiTheme="minorHAnsi" w:cstheme="minorBidi"/>
                <w:sz w:val="22"/>
                <w:szCs w:val="22"/>
                <w:lang w:eastAsia="en-US"/>
              </w:rPr>
              <w:t>175</w:t>
            </w:r>
            <w:r w:rsidR="12E20366" w:rsidRPr="002C10B5">
              <w:rPr>
                <w:rFonts w:asciiTheme="minorHAnsi" w:eastAsiaTheme="minorEastAsia" w:hAnsiTheme="minorHAnsi" w:cstheme="minorBidi"/>
                <w:sz w:val="22"/>
                <w:szCs w:val="22"/>
                <w:lang w:eastAsia="en-US"/>
              </w:rPr>
              <w:t xml:space="preserve"> per cent</w:t>
            </w:r>
          </w:p>
        </w:tc>
      </w:tr>
      <w:tr w:rsidR="002C10B5" w:rsidRPr="002C10B5" w14:paraId="588EE532" w14:textId="77777777" w:rsidTr="001F27A8">
        <w:tc>
          <w:tcPr>
            <w:tcW w:w="3280" w:type="dxa"/>
          </w:tcPr>
          <w:p w14:paraId="46522E36" w14:textId="77777777" w:rsidR="002D733A" w:rsidRPr="002C10B5" w:rsidRDefault="002D733A" w:rsidP="00C3504A">
            <w:pPr>
              <w:rPr>
                <w:rFonts w:asciiTheme="minorHAnsi" w:eastAsiaTheme="minorHAnsi" w:hAnsiTheme="minorHAnsi" w:cstheme="minorBidi"/>
                <w:sz w:val="22"/>
                <w:szCs w:val="22"/>
                <w:lang w:eastAsia="en-US"/>
              </w:rPr>
            </w:pPr>
            <w:r w:rsidRPr="002C10B5">
              <w:rPr>
                <w:rFonts w:asciiTheme="minorHAnsi" w:eastAsiaTheme="minorHAnsi" w:hAnsiTheme="minorHAnsi" w:cstheme="minorBidi"/>
                <w:sz w:val="22"/>
                <w:szCs w:val="22"/>
                <w:lang w:eastAsia="en-US"/>
              </w:rPr>
              <w:t>Monday to Friday, after 3 hours</w:t>
            </w:r>
          </w:p>
        </w:tc>
        <w:tc>
          <w:tcPr>
            <w:tcW w:w="2390" w:type="dxa"/>
          </w:tcPr>
          <w:p w14:paraId="59C3B637" w14:textId="590994FF" w:rsidR="002D733A" w:rsidRPr="002C10B5" w:rsidRDefault="29817197" w:rsidP="5BCD1597">
            <w:pPr>
              <w:rPr>
                <w:rFonts w:asciiTheme="minorHAnsi" w:eastAsiaTheme="minorEastAsia" w:hAnsiTheme="minorHAnsi" w:cstheme="minorBidi"/>
                <w:sz w:val="22"/>
                <w:szCs w:val="22"/>
                <w:lang w:eastAsia="en-US"/>
              </w:rPr>
            </w:pPr>
            <w:r w:rsidRPr="002C10B5">
              <w:rPr>
                <w:rFonts w:asciiTheme="minorHAnsi" w:eastAsiaTheme="minorEastAsia" w:hAnsiTheme="minorHAnsi" w:cstheme="minorBidi"/>
                <w:sz w:val="22"/>
                <w:szCs w:val="22"/>
                <w:lang w:eastAsia="en-US"/>
              </w:rPr>
              <w:t>200</w:t>
            </w:r>
            <w:r w:rsidR="12E20366" w:rsidRPr="002C10B5">
              <w:rPr>
                <w:rFonts w:asciiTheme="minorHAnsi" w:eastAsiaTheme="minorEastAsia" w:hAnsiTheme="minorHAnsi" w:cstheme="minorBidi"/>
                <w:sz w:val="22"/>
                <w:szCs w:val="22"/>
                <w:lang w:eastAsia="en-US"/>
              </w:rPr>
              <w:t xml:space="preserve"> per cent</w:t>
            </w:r>
          </w:p>
        </w:tc>
        <w:tc>
          <w:tcPr>
            <w:tcW w:w="2640" w:type="dxa"/>
          </w:tcPr>
          <w:p w14:paraId="44324BB3" w14:textId="5FA5E58F" w:rsidR="002D733A" w:rsidRPr="002C10B5" w:rsidRDefault="29817197" w:rsidP="5BCD1597">
            <w:pPr>
              <w:rPr>
                <w:rFonts w:asciiTheme="minorHAnsi" w:eastAsiaTheme="minorEastAsia" w:hAnsiTheme="minorHAnsi" w:cstheme="minorBidi"/>
                <w:sz w:val="22"/>
                <w:szCs w:val="22"/>
                <w:lang w:eastAsia="en-US"/>
              </w:rPr>
            </w:pPr>
            <w:r w:rsidRPr="002C10B5">
              <w:rPr>
                <w:rFonts w:asciiTheme="minorHAnsi" w:eastAsiaTheme="minorEastAsia" w:hAnsiTheme="minorHAnsi" w:cstheme="minorBidi"/>
                <w:sz w:val="22"/>
                <w:szCs w:val="22"/>
                <w:lang w:eastAsia="en-US"/>
              </w:rPr>
              <w:t>225</w:t>
            </w:r>
            <w:r w:rsidR="12E20366" w:rsidRPr="002C10B5">
              <w:rPr>
                <w:rFonts w:asciiTheme="minorHAnsi" w:eastAsiaTheme="minorEastAsia" w:hAnsiTheme="minorHAnsi" w:cstheme="minorBidi"/>
                <w:sz w:val="22"/>
                <w:szCs w:val="22"/>
                <w:lang w:eastAsia="en-US"/>
              </w:rPr>
              <w:t xml:space="preserve"> per cent</w:t>
            </w:r>
          </w:p>
        </w:tc>
      </w:tr>
      <w:tr w:rsidR="002C10B5" w:rsidRPr="002C10B5" w14:paraId="5ABE5119" w14:textId="77777777" w:rsidTr="001F27A8">
        <w:tc>
          <w:tcPr>
            <w:tcW w:w="3280" w:type="dxa"/>
          </w:tcPr>
          <w:p w14:paraId="7CFBA0D4" w14:textId="77777777" w:rsidR="002D733A" w:rsidRPr="002C10B5" w:rsidRDefault="002D733A" w:rsidP="00C3504A">
            <w:pPr>
              <w:rPr>
                <w:rFonts w:asciiTheme="minorHAnsi" w:eastAsiaTheme="minorHAnsi" w:hAnsiTheme="minorHAnsi" w:cstheme="minorBidi"/>
                <w:sz w:val="22"/>
                <w:szCs w:val="22"/>
                <w:lang w:eastAsia="en-US"/>
              </w:rPr>
            </w:pPr>
            <w:r w:rsidRPr="002C10B5">
              <w:rPr>
                <w:rFonts w:asciiTheme="minorHAnsi" w:eastAsiaTheme="minorHAnsi" w:hAnsiTheme="minorHAnsi" w:cstheme="minorBidi"/>
                <w:sz w:val="22"/>
                <w:szCs w:val="22"/>
                <w:lang w:eastAsia="en-US"/>
              </w:rPr>
              <w:t>Saturday</w:t>
            </w:r>
          </w:p>
        </w:tc>
        <w:tc>
          <w:tcPr>
            <w:tcW w:w="2390" w:type="dxa"/>
          </w:tcPr>
          <w:p w14:paraId="5C55D3E8" w14:textId="7A648081" w:rsidR="002D733A" w:rsidRPr="002C10B5" w:rsidRDefault="29817197" w:rsidP="5BCD1597">
            <w:pPr>
              <w:rPr>
                <w:rFonts w:asciiTheme="minorHAnsi" w:eastAsiaTheme="minorEastAsia" w:hAnsiTheme="minorHAnsi" w:cstheme="minorBidi"/>
                <w:sz w:val="22"/>
                <w:szCs w:val="22"/>
                <w:lang w:eastAsia="en-US"/>
              </w:rPr>
            </w:pPr>
            <w:r w:rsidRPr="002C10B5">
              <w:rPr>
                <w:rFonts w:asciiTheme="minorHAnsi" w:eastAsiaTheme="minorEastAsia" w:hAnsiTheme="minorHAnsi" w:cstheme="minorBidi"/>
                <w:sz w:val="22"/>
                <w:szCs w:val="22"/>
                <w:lang w:eastAsia="en-US"/>
              </w:rPr>
              <w:t>200</w:t>
            </w:r>
            <w:r w:rsidR="12E20366" w:rsidRPr="002C10B5">
              <w:rPr>
                <w:rFonts w:asciiTheme="minorHAnsi" w:eastAsiaTheme="minorEastAsia" w:hAnsiTheme="minorHAnsi" w:cstheme="minorBidi"/>
                <w:sz w:val="22"/>
                <w:szCs w:val="22"/>
                <w:lang w:eastAsia="en-US"/>
              </w:rPr>
              <w:t xml:space="preserve"> per cent</w:t>
            </w:r>
          </w:p>
        </w:tc>
        <w:tc>
          <w:tcPr>
            <w:tcW w:w="2640" w:type="dxa"/>
          </w:tcPr>
          <w:p w14:paraId="63AF64E3" w14:textId="7CA2C1BB" w:rsidR="002D733A" w:rsidRPr="002C10B5" w:rsidRDefault="29817197" w:rsidP="5BCD1597">
            <w:pPr>
              <w:rPr>
                <w:rFonts w:asciiTheme="minorHAnsi" w:eastAsiaTheme="minorEastAsia" w:hAnsiTheme="minorHAnsi" w:cstheme="minorBidi"/>
                <w:sz w:val="22"/>
                <w:szCs w:val="22"/>
                <w:lang w:eastAsia="en-US"/>
              </w:rPr>
            </w:pPr>
            <w:r w:rsidRPr="002C10B5">
              <w:rPr>
                <w:rFonts w:asciiTheme="minorHAnsi" w:eastAsiaTheme="minorEastAsia" w:hAnsiTheme="minorHAnsi" w:cstheme="minorBidi"/>
                <w:sz w:val="22"/>
                <w:szCs w:val="22"/>
                <w:lang w:eastAsia="en-US"/>
              </w:rPr>
              <w:t>225</w:t>
            </w:r>
            <w:r w:rsidR="12E20366" w:rsidRPr="002C10B5">
              <w:rPr>
                <w:rFonts w:asciiTheme="minorHAnsi" w:eastAsiaTheme="minorEastAsia" w:hAnsiTheme="minorHAnsi" w:cstheme="minorBidi"/>
                <w:sz w:val="22"/>
                <w:szCs w:val="22"/>
                <w:lang w:eastAsia="en-US"/>
              </w:rPr>
              <w:t xml:space="preserve"> per cent</w:t>
            </w:r>
          </w:p>
        </w:tc>
      </w:tr>
      <w:tr w:rsidR="002C10B5" w:rsidRPr="002C10B5" w14:paraId="20D28709" w14:textId="77777777" w:rsidTr="001F27A8">
        <w:tc>
          <w:tcPr>
            <w:tcW w:w="3280" w:type="dxa"/>
          </w:tcPr>
          <w:p w14:paraId="523A16DB" w14:textId="77777777" w:rsidR="002D733A" w:rsidRPr="002C10B5" w:rsidRDefault="002D733A" w:rsidP="00C3504A">
            <w:pPr>
              <w:rPr>
                <w:rFonts w:asciiTheme="minorHAnsi" w:eastAsiaTheme="minorHAnsi" w:hAnsiTheme="minorHAnsi" w:cstheme="minorBidi"/>
                <w:sz w:val="22"/>
                <w:szCs w:val="22"/>
                <w:lang w:eastAsia="en-US"/>
              </w:rPr>
            </w:pPr>
            <w:r w:rsidRPr="002C10B5">
              <w:rPr>
                <w:rFonts w:asciiTheme="minorHAnsi" w:eastAsiaTheme="minorHAnsi" w:hAnsiTheme="minorHAnsi" w:cstheme="minorBidi"/>
                <w:sz w:val="22"/>
                <w:szCs w:val="22"/>
                <w:lang w:eastAsia="en-US"/>
              </w:rPr>
              <w:t>Sunday</w:t>
            </w:r>
          </w:p>
        </w:tc>
        <w:tc>
          <w:tcPr>
            <w:tcW w:w="2390" w:type="dxa"/>
          </w:tcPr>
          <w:p w14:paraId="198BA32E" w14:textId="0AEF204B" w:rsidR="002D733A" w:rsidRPr="002C10B5" w:rsidRDefault="29817197" w:rsidP="5BCD1597">
            <w:pPr>
              <w:rPr>
                <w:rFonts w:asciiTheme="minorHAnsi" w:eastAsiaTheme="minorEastAsia" w:hAnsiTheme="minorHAnsi" w:cstheme="minorBidi"/>
                <w:sz w:val="22"/>
                <w:szCs w:val="22"/>
                <w:lang w:eastAsia="en-US"/>
              </w:rPr>
            </w:pPr>
            <w:r w:rsidRPr="002C10B5">
              <w:rPr>
                <w:rFonts w:asciiTheme="minorHAnsi" w:eastAsiaTheme="minorEastAsia" w:hAnsiTheme="minorHAnsi" w:cstheme="minorBidi"/>
                <w:sz w:val="22"/>
                <w:szCs w:val="22"/>
                <w:lang w:eastAsia="en-US"/>
              </w:rPr>
              <w:t>200</w:t>
            </w:r>
            <w:r w:rsidR="12E20366" w:rsidRPr="002C10B5">
              <w:rPr>
                <w:rFonts w:asciiTheme="minorHAnsi" w:eastAsiaTheme="minorEastAsia" w:hAnsiTheme="minorHAnsi" w:cstheme="minorBidi"/>
                <w:sz w:val="22"/>
                <w:szCs w:val="22"/>
                <w:lang w:eastAsia="en-US"/>
              </w:rPr>
              <w:t xml:space="preserve"> per cent</w:t>
            </w:r>
          </w:p>
        </w:tc>
        <w:tc>
          <w:tcPr>
            <w:tcW w:w="2640" w:type="dxa"/>
          </w:tcPr>
          <w:p w14:paraId="1CFFEA77" w14:textId="12B68C61" w:rsidR="002D733A" w:rsidRPr="002C10B5" w:rsidRDefault="29817197" w:rsidP="5BCD1597">
            <w:pPr>
              <w:rPr>
                <w:rFonts w:asciiTheme="minorHAnsi" w:eastAsiaTheme="minorEastAsia" w:hAnsiTheme="minorHAnsi" w:cstheme="minorBidi"/>
                <w:sz w:val="22"/>
                <w:szCs w:val="22"/>
                <w:lang w:eastAsia="en-US"/>
              </w:rPr>
            </w:pPr>
            <w:r w:rsidRPr="002C10B5">
              <w:rPr>
                <w:rFonts w:asciiTheme="minorHAnsi" w:eastAsiaTheme="minorEastAsia" w:hAnsiTheme="minorHAnsi" w:cstheme="minorBidi"/>
                <w:sz w:val="22"/>
                <w:szCs w:val="22"/>
                <w:lang w:eastAsia="en-US"/>
              </w:rPr>
              <w:t>225</w:t>
            </w:r>
            <w:r w:rsidR="12E20366" w:rsidRPr="002C10B5">
              <w:rPr>
                <w:rFonts w:asciiTheme="minorHAnsi" w:eastAsiaTheme="minorEastAsia" w:hAnsiTheme="minorHAnsi" w:cstheme="minorBidi"/>
                <w:sz w:val="22"/>
                <w:szCs w:val="22"/>
                <w:lang w:eastAsia="en-US"/>
              </w:rPr>
              <w:t xml:space="preserve"> per cent</w:t>
            </w:r>
          </w:p>
        </w:tc>
      </w:tr>
      <w:tr w:rsidR="002C10B5" w:rsidRPr="002C10B5" w14:paraId="065D2677" w14:textId="77777777" w:rsidTr="001F27A8">
        <w:tc>
          <w:tcPr>
            <w:tcW w:w="3280" w:type="dxa"/>
          </w:tcPr>
          <w:p w14:paraId="479339C3" w14:textId="77777777" w:rsidR="002D733A" w:rsidRPr="002C10B5" w:rsidRDefault="002D733A" w:rsidP="00C3504A">
            <w:pPr>
              <w:rPr>
                <w:rFonts w:asciiTheme="minorHAnsi" w:eastAsiaTheme="minorHAnsi" w:hAnsiTheme="minorHAnsi" w:cstheme="minorBidi"/>
                <w:sz w:val="22"/>
                <w:szCs w:val="22"/>
                <w:lang w:eastAsia="en-US"/>
              </w:rPr>
            </w:pPr>
            <w:r w:rsidRPr="002C10B5">
              <w:rPr>
                <w:rFonts w:asciiTheme="minorHAnsi" w:eastAsiaTheme="minorHAnsi" w:hAnsiTheme="minorHAnsi" w:cstheme="minorBidi"/>
                <w:sz w:val="22"/>
                <w:szCs w:val="22"/>
                <w:lang w:eastAsia="en-US"/>
              </w:rPr>
              <w:t>Public Holidays</w:t>
            </w:r>
          </w:p>
        </w:tc>
        <w:tc>
          <w:tcPr>
            <w:tcW w:w="2390" w:type="dxa"/>
          </w:tcPr>
          <w:p w14:paraId="761BD157" w14:textId="00342262" w:rsidR="002D733A" w:rsidRPr="002C10B5" w:rsidRDefault="29817197" w:rsidP="5BCD1597">
            <w:pPr>
              <w:rPr>
                <w:rFonts w:asciiTheme="minorHAnsi" w:eastAsiaTheme="minorEastAsia" w:hAnsiTheme="minorHAnsi" w:cstheme="minorBidi"/>
                <w:sz w:val="22"/>
                <w:szCs w:val="22"/>
                <w:lang w:eastAsia="en-US"/>
              </w:rPr>
            </w:pPr>
            <w:r w:rsidRPr="002C10B5">
              <w:rPr>
                <w:rFonts w:asciiTheme="minorHAnsi" w:eastAsiaTheme="minorEastAsia" w:hAnsiTheme="minorHAnsi" w:cstheme="minorBidi"/>
                <w:sz w:val="22"/>
                <w:szCs w:val="22"/>
                <w:lang w:eastAsia="en-US"/>
              </w:rPr>
              <w:t>250</w:t>
            </w:r>
            <w:r w:rsidR="12E20366" w:rsidRPr="002C10B5">
              <w:rPr>
                <w:rFonts w:asciiTheme="minorHAnsi" w:eastAsiaTheme="minorEastAsia" w:hAnsiTheme="minorHAnsi" w:cstheme="minorBidi"/>
                <w:sz w:val="22"/>
                <w:szCs w:val="22"/>
                <w:lang w:eastAsia="en-US"/>
              </w:rPr>
              <w:t xml:space="preserve"> per cent</w:t>
            </w:r>
          </w:p>
        </w:tc>
        <w:tc>
          <w:tcPr>
            <w:tcW w:w="2640" w:type="dxa"/>
          </w:tcPr>
          <w:p w14:paraId="243AFF34" w14:textId="6B17C578" w:rsidR="002D733A" w:rsidRPr="002C10B5" w:rsidRDefault="29817197" w:rsidP="5BCD1597">
            <w:pPr>
              <w:rPr>
                <w:rFonts w:asciiTheme="minorHAnsi" w:eastAsiaTheme="minorEastAsia" w:hAnsiTheme="minorHAnsi" w:cstheme="minorBidi"/>
                <w:sz w:val="22"/>
                <w:szCs w:val="22"/>
                <w:lang w:eastAsia="en-US"/>
              </w:rPr>
            </w:pPr>
            <w:r w:rsidRPr="002C10B5">
              <w:rPr>
                <w:rFonts w:asciiTheme="minorHAnsi" w:eastAsiaTheme="minorEastAsia" w:hAnsiTheme="minorHAnsi" w:cstheme="minorBidi"/>
                <w:sz w:val="22"/>
                <w:szCs w:val="22"/>
                <w:lang w:eastAsia="en-US"/>
              </w:rPr>
              <w:t>275</w:t>
            </w:r>
            <w:r w:rsidR="12E20366" w:rsidRPr="002C10B5">
              <w:rPr>
                <w:rFonts w:asciiTheme="minorHAnsi" w:eastAsiaTheme="minorEastAsia" w:hAnsiTheme="minorHAnsi" w:cstheme="minorBidi"/>
                <w:sz w:val="22"/>
                <w:szCs w:val="22"/>
                <w:lang w:eastAsia="en-US"/>
              </w:rPr>
              <w:t xml:space="preserve"> per cent</w:t>
            </w:r>
          </w:p>
        </w:tc>
      </w:tr>
    </w:tbl>
    <w:p w14:paraId="55C01F06" w14:textId="242A1642" w:rsidR="00AF443D" w:rsidRPr="005836B0" w:rsidRDefault="005836B0" w:rsidP="00574074">
      <w:pPr>
        <w:pStyle w:val="ListParagraph"/>
        <w:numPr>
          <w:ilvl w:val="0"/>
          <w:numId w:val="11"/>
        </w:numPr>
        <w:spacing w:before="160"/>
        <w:ind w:left="709" w:hanging="709"/>
        <w:contextualSpacing w:val="0"/>
        <w:rPr>
          <w:rFonts w:cstheme="minorHAnsi"/>
        </w:rPr>
      </w:pPr>
      <w:bookmarkStart w:id="257" w:name="_Ref158201410"/>
      <w:r>
        <w:rPr>
          <w:rFonts w:cstheme="minorHAnsi"/>
        </w:rPr>
        <w:t xml:space="preserve">Where an employee </w:t>
      </w:r>
      <w:r w:rsidRPr="005729D6">
        <w:rPr>
          <w:rFonts w:cstheme="minorHAnsi"/>
        </w:rPr>
        <w:t>who is a shiftworker is directed to</w:t>
      </w:r>
      <w:r>
        <w:rPr>
          <w:rFonts w:cstheme="minorHAnsi"/>
        </w:rPr>
        <w:t xml:space="preserve"> work additional</w:t>
      </w:r>
      <w:r w:rsidRPr="005729D6">
        <w:rPr>
          <w:rFonts w:cstheme="minorHAnsi"/>
        </w:rPr>
        <w:t xml:space="preserve"> hours </w:t>
      </w:r>
      <w:r>
        <w:rPr>
          <w:rFonts w:cstheme="minorHAnsi"/>
        </w:rPr>
        <w:t xml:space="preserve">commencing </w:t>
      </w:r>
      <w:r w:rsidRPr="005729D6">
        <w:rPr>
          <w:rFonts w:cstheme="minorHAnsi"/>
        </w:rPr>
        <w:t>before 7</w:t>
      </w:r>
      <w:r w:rsidR="00574074">
        <w:rPr>
          <w:rFonts w:cstheme="minorHAnsi"/>
        </w:rPr>
        <w:t>:</w:t>
      </w:r>
      <w:r w:rsidRPr="005729D6">
        <w:rPr>
          <w:rFonts w:cstheme="minorHAnsi"/>
        </w:rPr>
        <w:t>00</w:t>
      </w:r>
      <w:r w:rsidR="00574074">
        <w:rPr>
          <w:rFonts w:cstheme="minorHAnsi"/>
        </w:rPr>
        <w:t xml:space="preserve"> </w:t>
      </w:r>
      <w:r w:rsidRPr="005729D6">
        <w:rPr>
          <w:rFonts w:cstheme="minorHAnsi"/>
        </w:rPr>
        <w:t>am Monday to Friday</w:t>
      </w:r>
      <w:r>
        <w:rPr>
          <w:rFonts w:cstheme="minorHAnsi"/>
        </w:rPr>
        <w:t>, for which the employee is entitled to overtime</w:t>
      </w:r>
      <w:r w:rsidRPr="005729D6">
        <w:rPr>
          <w:rFonts w:cstheme="minorHAnsi"/>
        </w:rPr>
        <w:t xml:space="preserve">, </w:t>
      </w:r>
      <w:r>
        <w:rPr>
          <w:rFonts w:cstheme="minorHAnsi"/>
        </w:rPr>
        <w:t xml:space="preserve">and the employee is rostered to perform ordinary hours immediately thereafter, </w:t>
      </w:r>
      <w:r w:rsidRPr="005729D6">
        <w:rPr>
          <w:rFonts w:cstheme="minorHAnsi"/>
        </w:rPr>
        <w:t xml:space="preserve">the employee will be entitled to </w:t>
      </w:r>
      <w:r>
        <w:rPr>
          <w:rFonts w:cstheme="minorHAnsi"/>
        </w:rPr>
        <w:t>a 15</w:t>
      </w:r>
      <w:r w:rsidR="000C5C38">
        <w:rPr>
          <w:rFonts w:cstheme="minorHAnsi"/>
        </w:rPr>
        <w:t xml:space="preserve"> per cent</w:t>
      </w:r>
      <w:r>
        <w:rPr>
          <w:rFonts w:cstheme="minorHAnsi"/>
        </w:rPr>
        <w:t xml:space="preserve"> penalty for those ordinary hours performed if the employee is not otherwise entitled to a shift penalty for those ordinary hours.</w:t>
      </w:r>
      <w:bookmarkEnd w:id="257"/>
      <w:r>
        <w:rPr>
          <w:rFonts w:cstheme="minorHAnsi"/>
        </w:rPr>
        <w:t xml:space="preserve"> </w:t>
      </w:r>
    </w:p>
    <w:p w14:paraId="237DB33C" w14:textId="299BB6CA" w:rsidR="00CC45AB" w:rsidRPr="002C10B5" w:rsidRDefault="00CC45AB" w:rsidP="00CC45AB">
      <w:pPr>
        <w:spacing w:before="160"/>
        <w:rPr>
          <w:rFonts w:cstheme="minorHAnsi"/>
          <w:b/>
          <w:bCs/>
          <w:i/>
          <w:iCs/>
        </w:rPr>
      </w:pPr>
      <w:r w:rsidRPr="002C10B5">
        <w:rPr>
          <w:rFonts w:cstheme="minorHAnsi"/>
          <w:b/>
          <w:bCs/>
          <w:i/>
          <w:iCs/>
        </w:rPr>
        <w:t>Calculation of overtime</w:t>
      </w:r>
    </w:p>
    <w:p w14:paraId="7D5CBEF2" w14:textId="77777777" w:rsidR="00C75E06" w:rsidRPr="002C10B5" w:rsidRDefault="6AD400B0" w:rsidP="00EA079D">
      <w:pPr>
        <w:pStyle w:val="ListParagraph"/>
        <w:numPr>
          <w:ilvl w:val="0"/>
          <w:numId w:val="11"/>
        </w:numPr>
        <w:spacing w:before="160"/>
        <w:ind w:left="709" w:hanging="709"/>
        <w:contextualSpacing w:val="0"/>
        <w:rPr>
          <w:rFonts w:cstheme="minorHAnsi"/>
        </w:rPr>
      </w:pPr>
      <w:r w:rsidRPr="002C10B5">
        <w:t>The rate of overtime includes any allowances being paid as salary.</w:t>
      </w:r>
    </w:p>
    <w:p w14:paraId="6A164671" w14:textId="2A79EA0A" w:rsidR="00C75E06" w:rsidRPr="002C10B5" w:rsidRDefault="6AD400B0" w:rsidP="00EA079D">
      <w:pPr>
        <w:pStyle w:val="ListParagraph"/>
        <w:numPr>
          <w:ilvl w:val="0"/>
          <w:numId w:val="11"/>
        </w:numPr>
        <w:spacing w:before="160"/>
        <w:ind w:left="709" w:hanging="709"/>
        <w:contextualSpacing w:val="0"/>
      </w:pPr>
      <w:r w:rsidRPr="002C10B5">
        <w:t xml:space="preserve">When overtime is not continuous with ordinary duty the minimum payment will be </w:t>
      </w:r>
      <w:r w:rsidR="4523FBB7" w:rsidRPr="002C10B5">
        <w:t>four</w:t>
      </w:r>
      <w:r w:rsidRPr="002C10B5">
        <w:t xml:space="preserve"> hours.</w:t>
      </w:r>
    </w:p>
    <w:p w14:paraId="7399590E" w14:textId="41A21C18" w:rsidR="00C75E06" w:rsidRPr="002C10B5" w:rsidRDefault="6AD400B0" w:rsidP="00C50155">
      <w:pPr>
        <w:pStyle w:val="ListParagraph"/>
        <w:numPr>
          <w:ilvl w:val="0"/>
          <w:numId w:val="11"/>
        </w:numPr>
        <w:spacing w:before="160"/>
        <w:ind w:left="709" w:hanging="709"/>
        <w:contextualSpacing w:val="0"/>
      </w:pPr>
      <w:r w:rsidRPr="002C10B5">
        <w:t>Where overtime is not continuous with ordinary duty and involves duty both before and after midnight,</w:t>
      </w:r>
      <w:r w:rsidR="7EF4261D" w:rsidRPr="002C10B5">
        <w:t xml:space="preserve"> </w:t>
      </w:r>
      <w:r w:rsidR="5B80F50C" w:rsidRPr="002C10B5">
        <w:t>and</w:t>
      </w:r>
      <w:r w:rsidRPr="002C10B5">
        <w:t xml:space="preserve"> a higher overtime rate applies to one of the days, payment for the whole period will be calculated at the higher rate.</w:t>
      </w:r>
      <w:r w:rsidR="1A1E5E51" w:rsidRPr="002C10B5">
        <w:t xml:space="preserve"> The minimum payment provisions will be satisfied where the total payment for the period of overtime equals or exceeds the </w:t>
      </w:r>
      <w:r w:rsidR="20E299E4" w:rsidRPr="002C10B5">
        <w:tab/>
      </w:r>
      <w:r w:rsidR="1A1E5E51" w:rsidRPr="002C10B5">
        <w:t>minimum payment (i.e</w:t>
      </w:r>
      <w:r w:rsidR="21EA5457" w:rsidRPr="002C10B5">
        <w:t>.</w:t>
      </w:r>
      <w:r w:rsidR="1A1E5E51" w:rsidRPr="002C10B5">
        <w:t xml:space="preserve"> 4 hours overtime).</w:t>
      </w:r>
    </w:p>
    <w:p w14:paraId="5B827A39" w14:textId="469C1AB8" w:rsidR="00CC45AB" w:rsidRPr="002C10B5" w:rsidRDefault="6AD400B0" w:rsidP="00CC45AB">
      <w:pPr>
        <w:pStyle w:val="ListParagraph"/>
        <w:numPr>
          <w:ilvl w:val="0"/>
          <w:numId w:val="11"/>
        </w:numPr>
        <w:spacing w:before="160"/>
        <w:ind w:left="709" w:hanging="709"/>
        <w:contextualSpacing w:val="0"/>
        <w:rPr>
          <w:rFonts w:cstheme="minorHAnsi"/>
        </w:rPr>
      </w:pPr>
      <w:r w:rsidRPr="002C10B5">
        <w:t>Where more than one attendance is involved in a day, only one minimum overtime payment will be payable.</w:t>
      </w:r>
    </w:p>
    <w:p w14:paraId="16A5965F" w14:textId="77777777" w:rsidR="00F624BB" w:rsidRDefault="00F624BB" w:rsidP="00C50155">
      <w:pPr>
        <w:spacing w:before="160"/>
        <w:rPr>
          <w:b/>
          <w:bCs/>
          <w:i/>
          <w:iCs/>
        </w:rPr>
      </w:pPr>
    </w:p>
    <w:p w14:paraId="6DB9ECD7" w14:textId="602F6E41" w:rsidR="00CC45AB" w:rsidRPr="002C10B5" w:rsidRDefault="00CC45AB" w:rsidP="00C50155">
      <w:pPr>
        <w:spacing w:before="160"/>
        <w:rPr>
          <w:rFonts w:cstheme="minorHAnsi"/>
          <w:b/>
          <w:bCs/>
          <w:i/>
          <w:iCs/>
        </w:rPr>
      </w:pPr>
      <w:r w:rsidRPr="002C10B5">
        <w:rPr>
          <w:b/>
          <w:bCs/>
          <w:i/>
          <w:iCs/>
        </w:rPr>
        <w:t>Rest breaks</w:t>
      </w:r>
    </w:p>
    <w:p w14:paraId="0C2F982F" w14:textId="1266663B" w:rsidR="00C75E06" w:rsidRPr="002C10B5" w:rsidRDefault="6AD400B0" w:rsidP="0095370A">
      <w:pPr>
        <w:pStyle w:val="ListParagraph"/>
        <w:numPr>
          <w:ilvl w:val="0"/>
          <w:numId w:val="11"/>
        </w:numPr>
        <w:spacing w:before="160"/>
        <w:ind w:left="709" w:hanging="709"/>
        <w:contextualSpacing w:val="0"/>
      </w:pPr>
      <w:bookmarkStart w:id="258" w:name="_Ref158201425"/>
      <w:r w:rsidRPr="002C10B5">
        <w:t xml:space="preserve">Where an </w:t>
      </w:r>
      <w:r w:rsidR="603A27C4" w:rsidRPr="002C10B5">
        <w:t>e</w:t>
      </w:r>
      <w:r w:rsidRPr="002C10B5">
        <w:t>mployee works overtime they will be entitled to a</w:t>
      </w:r>
      <w:r w:rsidR="21A8DAFD" w:rsidRPr="002C10B5">
        <w:t xml:space="preserve"> 10</w:t>
      </w:r>
      <w:r w:rsidR="0D3100F7" w:rsidRPr="002C10B5">
        <w:t>-</w:t>
      </w:r>
      <w:r w:rsidRPr="002C10B5">
        <w:t xml:space="preserve">hour break (plus reasonable </w:t>
      </w:r>
      <w:r w:rsidR="67931928" w:rsidRPr="002C10B5">
        <w:t>commuting</w:t>
      </w:r>
      <w:r w:rsidRPr="002C10B5">
        <w:t xml:space="preserve"> time) before recommencing work without incurring any loss of pay</w:t>
      </w:r>
      <w:r w:rsidR="005836B0">
        <w:t xml:space="preserve"> unless the circumstances set out in clause </w:t>
      </w:r>
      <w:r w:rsidR="00A526EC">
        <w:fldChar w:fldCharType="begin" w:fldLock="1"/>
      </w:r>
      <w:r w:rsidR="00A526EC">
        <w:instrText xml:space="preserve"> REF _Ref158201410 \r \h </w:instrText>
      </w:r>
      <w:r w:rsidR="00A526EC">
        <w:fldChar w:fldCharType="separate"/>
      </w:r>
      <w:r w:rsidR="00F42091">
        <w:t>157</w:t>
      </w:r>
      <w:r w:rsidR="00A526EC">
        <w:fldChar w:fldCharType="end"/>
      </w:r>
      <w:r w:rsidR="005836B0">
        <w:t xml:space="preserve"> apply</w:t>
      </w:r>
      <w:r w:rsidRPr="002C10B5">
        <w:t>.</w:t>
      </w:r>
      <w:bookmarkEnd w:id="258"/>
    </w:p>
    <w:p w14:paraId="18EE0A42" w14:textId="48FF6227" w:rsidR="00C75E06" w:rsidRPr="002C10B5" w:rsidRDefault="6AD400B0" w:rsidP="00C50155">
      <w:pPr>
        <w:pStyle w:val="ListParagraph"/>
        <w:numPr>
          <w:ilvl w:val="0"/>
          <w:numId w:val="11"/>
        </w:numPr>
        <w:spacing w:before="160"/>
        <w:ind w:left="709" w:hanging="709"/>
        <w:contextualSpacing w:val="0"/>
      </w:pPr>
      <w:r w:rsidRPr="002C10B5">
        <w:t xml:space="preserve">Where the break detailed in clause </w:t>
      </w:r>
      <w:r w:rsidR="00A526EC">
        <w:fldChar w:fldCharType="begin" w:fldLock="1"/>
      </w:r>
      <w:r w:rsidR="00A526EC">
        <w:instrText xml:space="preserve"> REF _Ref158201425 \r \h </w:instrText>
      </w:r>
      <w:r w:rsidR="00A526EC">
        <w:fldChar w:fldCharType="separate"/>
      </w:r>
      <w:r w:rsidR="00F42091">
        <w:t>162</w:t>
      </w:r>
      <w:r w:rsidR="00A526EC">
        <w:fldChar w:fldCharType="end"/>
      </w:r>
      <w:r w:rsidRPr="002C10B5">
        <w:t xml:space="preserve"> is not possible due to operational reasons, the </w:t>
      </w:r>
      <w:r w:rsidR="59DC7A4E" w:rsidRPr="002C10B5">
        <w:t>e</w:t>
      </w:r>
      <w:r w:rsidRPr="002C10B5">
        <w:t xml:space="preserve">mployee (excluding </w:t>
      </w:r>
      <w:r w:rsidR="000F506A" w:rsidRPr="002C10B5">
        <w:t xml:space="preserve">EL </w:t>
      </w:r>
      <w:r w:rsidRPr="002C10B5">
        <w:t xml:space="preserve">1 and 2 </w:t>
      </w:r>
      <w:r w:rsidR="000F506A" w:rsidRPr="002C10B5">
        <w:t xml:space="preserve">employees </w:t>
      </w:r>
      <w:r w:rsidRPr="002C10B5">
        <w:t xml:space="preserve">and equivalents unless approved by the Secretary) will be paid double time for the next period of work until the </w:t>
      </w:r>
      <w:r w:rsidR="59DC7A4E" w:rsidRPr="002C10B5">
        <w:t>e</w:t>
      </w:r>
      <w:r w:rsidRPr="002C10B5">
        <w:t>mployee has had a</w:t>
      </w:r>
      <w:r w:rsidR="21A8DAFD" w:rsidRPr="002C10B5">
        <w:t xml:space="preserve"> 10</w:t>
      </w:r>
      <w:r w:rsidR="01338EB1" w:rsidRPr="002C10B5">
        <w:t>-</w:t>
      </w:r>
      <w:r w:rsidRPr="002C10B5">
        <w:t xml:space="preserve">hour break (plus reasonable </w:t>
      </w:r>
      <w:r w:rsidR="503FD7B5" w:rsidRPr="002C10B5">
        <w:t>commut</w:t>
      </w:r>
      <w:r w:rsidRPr="002C10B5">
        <w:t>ing time).</w:t>
      </w:r>
    </w:p>
    <w:p w14:paraId="16ABE7DA" w14:textId="3BEC8205" w:rsidR="00CC45AB" w:rsidRPr="002C10B5" w:rsidRDefault="00CC45AB" w:rsidP="00C50155">
      <w:pPr>
        <w:pStyle w:val="ListParagraph"/>
        <w:spacing w:before="160"/>
        <w:ind w:left="709" w:hanging="709"/>
        <w:contextualSpacing w:val="0"/>
        <w:rPr>
          <w:b/>
          <w:bCs/>
          <w:i/>
          <w:iCs/>
        </w:rPr>
      </w:pPr>
      <w:r w:rsidRPr="002C10B5">
        <w:rPr>
          <w:b/>
          <w:bCs/>
          <w:i/>
          <w:iCs/>
        </w:rPr>
        <w:t>Time off in-lieu</w:t>
      </w:r>
    </w:p>
    <w:p w14:paraId="4F9AA6F0" w14:textId="5817249F" w:rsidR="00B41040" w:rsidRPr="002C10B5" w:rsidRDefault="6AD400B0" w:rsidP="00EA079D">
      <w:pPr>
        <w:pStyle w:val="ListParagraph"/>
        <w:numPr>
          <w:ilvl w:val="0"/>
          <w:numId w:val="11"/>
        </w:numPr>
        <w:spacing w:before="160"/>
        <w:ind w:left="709" w:hanging="709"/>
      </w:pPr>
      <w:bookmarkStart w:id="259" w:name="_Hlk152861598"/>
      <w:r w:rsidRPr="002C10B5">
        <w:t xml:space="preserve">Employees </w:t>
      </w:r>
      <w:r w:rsidR="085D658E" w:rsidRPr="002C10B5">
        <w:t xml:space="preserve">(including shiftworkers) </w:t>
      </w:r>
      <w:r w:rsidR="16450176" w:rsidRPr="002C10B5">
        <w:t xml:space="preserve">may </w:t>
      </w:r>
      <w:r w:rsidRPr="002C10B5">
        <w:t xml:space="preserve">take time off in lieu (TOIL) of payment for overtime. The period of TOIL in these circumstances will be at the same rate as the applicable overtime rate. TOIL </w:t>
      </w:r>
      <w:r w:rsidR="5AD3BDF0" w:rsidRPr="002C10B5">
        <w:t>may</w:t>
      </w:r>
      <w:r w:rsidRPr="002C10B5">
        <w:t xml:space="preserve"> be taken at any time</w:t>
      </w:r>
      <w:r w:rsidR="5EDCE197" w:rsidRPr="002C10B5">
        <w:t>,</w:t>
      </w:r>
      <w:r w:rsidRPr="002C10B5">
        <w:t xml:space="preserve"> subject to </w:t>
      </w:r>
      <w:r w:rsidR="00296A5A" w:rsidRPr="002C10B5">
        <w:t>the Secretary’s</w:t>
      </w:r>
      <w:r w:rsidRPr="002C10B5">
        <w:t xml:space="preserve"> approval.</w:t>
      </w:r>
    </w:p>
    <w:p w14:paraId="710E99AE" w14:textId="4D48DAEB" w:rsidR="00C75E06" w:rsidRPr="002C10B5" w:rsidRDefault="00C75E06" w:rsidP="00C75E06">
      <w:pPr>
        <w:pStyle w:val="Heading2"/>
      </w:pPr>
      <w:bookmarkStart w:id="260" w:name="_Toc150368925"/>
      <w:bookmarkStart w:id="261" w:name="_Toc152844158"/>
      <w:bookmarkStart w:id="262" w:name="_Toc158033412"/>
      <w:bookmarkEnd w:id="259"/>
      <w:r w:rsidRPr="002C10B5">
        <w:t xml:space="preserve">Overtime </w:t>
      </w:r>
      <w:r w:rsidR="005D0695" w:rsidRPr="002C10B5">
        <w:t>m</w:t>
      </w:r>
      <w:r w:rsidRPr="002C10B5">
        <w:t xml:space="preserve">eal </w:t>
      </w:r>
      <w:r w:rsidR="005D0695" w:rsidRPr="002C10B5">
        <w:t>a</w:t>
      </w:r>
      <w:r w:rsidRPr="002C10B5">
        <w:t>llowance</w:t>
      </w:r>
      <w:bookmarkEnd w:id="260"/>
      <w:bookmarkEnd w:id="261"/>
      <w:bookmarkEnd w:id="262"/>
    </w:p>
    <w:p w14:paraId="582A94DB" w14:textId="5B9F5079" w:rsidR="00C75E06" w:rsidRPr="002C10B5" w:rsidRDefault="6AD400B0" w:rsidP="00C50155">
      <w:pPr>
        <w:pStyle w:val="ListParagraph"/>
        <w:numPr>
          <w:ilvl w:val="0"/>
          <w:numId w:val="11"/>
        </w:numPr>
        <w:spacing w:before="160"/>
        <w:ind w:left="709" w:hanging="709"/>
        <w:contextualSpacing w:val="0"/>
      </w:pPr>
      <w:r w:rsidRPr="002C10B5">
        <w:t xml:space="preserve">Where an </w:t>
      </w:r>
      <w:r w:rsidR="603A27C4" w:rsidRPr="002C10B5">
        <w:t>e</w:t>
      </w:r>
      <w:r w:rsidRPr="002C10B5">
        <w:t>mployee works overtime to the end of</w:t>
      </w:r>
      <w:r w:rsidR="0B185A2F" w:rsidRPr="002C10B5">
        <w:t>,</w:t>
      </w:r>
      <w:r w:rsidRPr="002C10B5">
        <w:t xml:space="preserve"> or beyond</w:t>
      </w:r>
      <w:r w:rsidR="7BB39766" w:rsidRPr="002C10B5">
        <w:t>,</w:t>
      </w:r>
      <w:r w:rsidRPr="002C10B5">
        <w:t xml:space="preserve"> a meal allowance period, they will receive a meal allowance </w:t>
      </w:r>
      <w:r w:rsidR="738B472B" w:rsidRPr="002C10B5">
        <w:t xml:space="preserve">in accordance with the rates set by the Australian Taxation Office. </w:t>
      </w:r>
      <w:r w:rsidRPr="002C10B5">
        <w:t>A</w:t>
      </w:r>
      <w:r w:rsidR="0E7773AB" w:rsidRPr="002C10B5">
        <w:t xml:space="preserve"> </w:t>
      </w:r>
      <w:r w:rsidRPr="002C10B5">
        <w:t>meal allowance is not payable where an employee is working ordinary hours</w:t>
      </w:r>
      <w:r w:rsidR="00CC45AB" w:rsidRPr="002C10B5">
        <w:t xml:space="preserve"> of work</w:t>
      </w:r>
      <w:r w:rsidR="0E7773AB" w:rsidRPr="002C10B5">
        <w:t xml:space="preserve"> at the below times</w:t>
      </w:r>
      <w:r w:rsidRPr="002C10B5">
        <w:t xml:space="preserve">. </w:t>
      </w:r>
    </w:p>
    <w:p w14:paraId="749D7E15" w14:textId="77777777" w:rsidR="00C75E06" w:rsidRPr="002C10B5" w:rsidRDefault="6AD400B0" w:rsidP="00EA079D">
      <w:pPr>
        <w:pStyle w:val="ListParagraph"/>
        <w:numPr>
          <w:ilvl w:val="0"/>
          <w:numId w:val="11"/>
        </w:numPr>
        <w:spacing w:before="160"/>
        <w:ind w:left="709" w:hanging="709"/>
        <w:contextualSpacing w:val="0"/>
        <w:rPr>
          <w:rFonts w:cstheme="minorHAnsi"/>
        </w:rPr>
      </w:pPr>
      <w:r w:rsidRPr="002C10B5">
        <w:t>Meal allowance periods are:</w:t>
      </w:r>
    </w:p>
    <w:p w14:paraId="58FAD461" w14:textId="798315E1" w:rsidR="00C75E06" w:rsidRPr="002C10B5" w:rsidRDefault="0E7773AB" w:rsidP="000C5354">
      <w:pPr>
        <w:pStyle w:val="ListParagraph"/>
        <w:numPr>
          <w:ilvl w:val="1"/>
          <w:numId w:val="11"/>
        </w:numPr>
        <w:spacing w:before="160"/>
        <w:contextualSpacing w:val="0"/>
        <w:rPr>
          <w:rFonts w:cstheme="minorHAnsi"/>
        </w:rPr>
      </w:pPr>
      <w:r w:rsidRPr="002C10B5">
        <w:t>7:00</w:t>
      </w:r>
      <w:r w:rsidR="003630B4" w:rsidRPr="002C10B5">
        <w:t xml:space="preserve"> </w:t>
      </w:r>
      <w:r w:rsidRPr="002C10B5">
        <w:t>am to 9:00</w:t>
      </w:r>
      <w:r w:rsidR="003630B4" w:rsidRPr="002C10B5">
        <w:t xml:space="preserve"> </w:t>
      </w:r>
      <w:r w:rsidRPr="002C10B5">
        <w:t>am</w:t>
      </w:r>
      <w:r w:rsidR="0B4D9946" w:rsidRPr="002C10B5">
        <w:t>;</w:t>
      </w:r>
      <w:r w:rsidRPr="002C10B5">
        <w:t xml:space="preserve"> </w:t>
      </w:r>
    </w:p>
    <w:p w14:paraId="29B264AE" w14:textId="5E2150E7" w:rsidR="00C75E06" w:rsidRPr="002C10B5" w:rsidRDefault="0E7773AB" w:rsidP="000C5354">
      <w:pPr>
        <w:pStyle w:val="ListParagraph"/>
        <w:numPr>
          <w:ilvl w:val="1"/>
          <w:numId w:val="11"/>
        </w:numPr>
        <w:spacing w:before="160"/>
        <w:contextualSpacing w:val="0"/>
        <w:rPr>
          <w:rFonts w:cstheme="minorHAnsi"/>
        </w:rPr>
      </w:pPr>
      <w:r w:rsidRPr="002C10B5">
        <w:t>12:00</w:t>
      </w:r>
      <w:r w:rsidR="003630B4" w:rsidRPr="002C10B5">
        <w:t xml:space="preserve"> </w:t>
      </w:r>
      <w:r w:rsidRPr="002C10B5">
        <w:t>pm (noon) to 2:00</w:t>
      </w:r>
      <w:r w:rsidR="003630B4" w:rsidRPr="002C10B5">
        <w:t xml:space="preserve"> </w:t>
      </w:r>
      <w:r w:rsidRPr="002C10B5">
        <w:t>pm</w:t>
      </w:r>
      <w:r w:rsidR="0B4D9946" w:rsidRPr="002C10B5">
        <w:t>;</w:t>
      </w:r>
    </w:p>
    <w:p w14:paraId="3BCD4014" w14:textId="4B36EAB0" w:rsidR="00C75E06" w:rsidRPr="002C10B5" w:rsidRDefault="0E7773AB" w:rsidP="000C5354">
      <w:pPr>
        <w:pStyle w:val="ListParagraph"/>
        <w:numPr>
          <w:ilvl w:val="1"/>
          <w:numId w:val="11"/>
        </w:numPr>
        <w:spacing w:before="160"/>
        <w:contextualSpacing w:val="0"/>
        <w:rPr>
          <w:rFonts w:cstheme="minorHAnsi"/>
        </w:rPr>
      </w:pPr>
      <w:r w:rsidRPr="002C10B5">
        <w:t>6:00</w:t>
      </w:r>
      <w:r w:rsidR="003630B4" w:rsidRPr="002C10B5">
        <w:t xml:space="preserve"> </w:t>
      </w:r>
      <w:r w:rsidRPr="002C10B5">
        <w:t>pm to 7:00</w:t>
      </w:r>
      <w:r w:rsidR="003630B4" w:rsidRPr="002C10B5">
        <w:t xml:space="preserve"> </w:t>
      </w:r>
      <w:r w:rsidRPr="002C10B5">
        <w:t>pm</w:t>
      </w:r>
      <w:r w:rsidR="0B4D9946" w:rsidRPr="002C10B5">
        <w:t>;</w:t>
      </w:r>
      <w:r w:rsidRPr="002C10B5">
        <w:t xml:space="preserve"> and </w:t>
      </w:r>
    </w:p>
    <w:p w14:paraId="4C200313" w14:textId="3440B41F" w:rsidR="00C75E06" w:rsidRPr="002C10B5" w:rsidRDefault="0E7773AB" w:rsidP="000C5354">
      <w:pPr>
        <w:pStyle w:val="ListParagraph"/>
        <w:numPr>
          <w:ilvl w:val="1"/>
          <w:numId w:val="11"/>
        </w:numPr>
        <w:spacing w:before="160"/>
        <w:contextualSpacing w:val="0"/>
        <w:rPr>
          <w:rFonts w:cstheme="minorHAnsi"/>
        </w:rPr>
      </w:pPr>
      <w:r w:rsidRPr="002C10B5">
        <w:t>12:00</w:t>
      </w:r>
      <w:r w:rsidR="003630B4" w:rsidRPr="002C10B5">
        <w:t xml:space="preserve"> </w:t>
      </w:r>
      <w:r w:rsidRPr="002C10B5">
        <w:t>am (midnight) to 1:00</w:t>
      </w:r>
      <w:r w:rsidR="003630B4" w:rsidRPr="002C10B5">
        <w:t xml:space="preserve"> </w:t>
      </w:r>
      <w:r w:rsidRPr="002C10B5">
        <w:t>am</w:t>
      </w:r>
      <w:r w:rsidR="2F77B0E2" w:rsidRPr="002C10B5">
        <w:t>.</w:t>
      </w:r>
    </w:p>
    <w:p w14:paraId="428E460E" w14:textId="3D5B4797" w:rsidR="00CC15E0" w:rsidRPr="002C10B5" w:rsidRDefault="00CC15E0" w:rsidP="00CC15E0">
      <w:pPr>
        <w:pStyle w:val="Heading2"/>
      </w:pPr>
      <w:bookmarkStart w:id="263" w:name="_Toc150368926"/>
      <w:bookmarkStart w:id="264" w:name="_Toc152844159"/>
      <w:bookmarkStart w:id="265" w:name="_Toc158033413"/>
      <w:r w:rsidRPr="002C10B5">
        <w:t xml:space="preserve">Emergency </w:t>
      </w:r>
      <w:bookmarkEnd w:id="263"/>
      <w:r w:rsidR="005D0695" w:rsidRPr="002C10B5">
        <w:t>d</w:t>
      </w:r>
      <w:r w:rsidRPr="002C10B5">
        <w:t>uty</w:t>
      </w:r>
      <w:bookmarkEnd w:id="264"/>
      <w:bookmarkEnd w:id="265"/>
    </w:p>
    <w:p w14:paraId="6722510A" w14:textId="0F50CC43" w:rsidR="00CC15E0" w:rsidRPr="002C10B5" w:rsidRDefault="311BF142" w:rsidP="00EA079D">
      <w:pPr>
        <w:pStyle w:val="ListParagraph"/>
        <w:numPr>
          <w:ilvl w:val="0"/>
          <w:numId w:val="11"/>
        </w:numPr>
        <w:spacing w:before="160"/>
        <w:ind w:left="709" w:hanging="709"/>
        <w:contextualSpacing w:val="0"/>
      </w:pPr>
      <w:r w:rsidRPr="002C10B5">
        <w:t xml:space="preserve">Where an </w:t>
      </w:r>
      <w:r w:rsidR="603A27C4" w:rsidRPr="002C10B5">
        <w:t>e</w:t>
      </w:r>
      <w:r w:rsidRPr="002C10B5">
        <w:t xml:space="preserve">mployee is recalled to duty to address an emergency and no notice of such a recall was given to the </w:t>
      </w:r>
      <w:r w:rsidR="603A27C4" w:rsidRPr="002C10B5">
        <w:t>e</w:t>
      </w:r>
      <w:r w:rsidRPr="002C10B5">
        <w:t xml:space="preserve">mployee before ceasing ordinary duty, they will be paid at the overtime rate for the period of the emergency duty, subject to: </w:t>
      </w:r>
    </w:p>
    <w:p w14:paraId="2A8BD130" w14:textId="2BA44828" w:rsidR="00CC15E0" w:rsidRPr="002C10B5" w:rsidRDefault="4FB12517" w:rsidP="002534F2">
      <w:pPr>
        <w:pStyle w:val="ListParagraph"/>
        <w:numPr>
          <w:ilvl w:val="1"/>
          <w:numId w:val="11"/>
        </w:numPr>
        <w:spacing w:before="160"/>
        <w:ind w:left="1418" w:hanging="993"/>
        <w:contextualSpacing w:val="0"/>
      </w:pPr>
      <w:r w:rsidRPr="002C10B5">
        <w:t>a</w:t>
      </w:r>
      <w:r w:rsidR="311BF142" w:rsidRPr="002C10B5">
        <w:t xml:space="preserve"> </w:t>
      </w:r>
      <w:r w:rsidR="2C9CEBFC" w:rsidRPr="002C10B5" w:rsidDel="311BF142">
        <w:t>one hour</w:t>
      </w:r>
      <w:r w:rsidR="311BF142" w:rsidRPr="002C10B5">
        <w:t xml:space="preserve"> minimum payment when work is performed without the necessity to </w:t>
      </w:r>
      <w:r w:rsidR="07DAEEC8" w:rsidRPr="002C10B5">
        <w:t xml:space="preserve">commute </w:t>
      </w:r>
      <w:r w:rsidR="311BF142" w:rsidRPr="002C10B5">
        <w:t xml:space="preserve">to the </w:t>
      </w:r>
      <w:r w:rsidR="00BE49D6" w:rsidRPr="002C10B5">
        <w:t>employees usual place of work</w:t>
      </w:r>
      <w:r w:rsidR="311BF142" w:rsidRPr="002C10B5">
        <w:t>; or</w:t>
      </w:r>
    </w:p>
    <w:p w14:paraId="50E4EF22" w14:textId="5870F6B4" w:rsidR="00CC15E0" w:rsidRPr="002C10B5" w:rsidRDefault="4FB12517" w:rsidP="002534F2">
      <w:pPr>
        <w:pStyle w:val="ListParagraph"/>
        <w:numPr>
          <w:ilvl w:val="1"/>
          <w:numId w:val="11"/>
        </w:numPr>
        <w:spacing w:before="160"/>
        <w:ind w:left="1418" w:hanging="993"/>
        <w:contextualSpacing w:val="0"/>
      </w:pPr>
      <w:r w:rsidRPr="002C10B5">
        <w:t>a</w:t>
      </w:r>
      <w:r w:rsidR="311BF142" w:rsidRPr="002C10B5">
        <w:t xml:space="preserve"> </w:t>
      </w:r>
      <w:r w:rsidR="2C9CEBFC" w:rsidRPr="002C10B5" w:rsidDel="0452B413">
        <w:t>two</w:t>
      </w:r>
      <w:r w:rsidR="2C9CEBFC" w:rsidRPr="002C10B5" w:rsidDel="311BF142">
        <w:t xml:space="preserve"> hour</w:t>
      </w:r>
      <w:r w:rsidR="311BF142" w:rsidRPr="002C10B5">
        <w:t xml:space="preserve"> minimum payment including </w:t>
      </w:r>
      <w:r w:rsidR="61901185" w:rsidRPr="002C10B5">
        <w:t>commute</w:t>
      </w:r>
      <w:r w:rsidR="311BF142" w:rsidRPr="002C10B5">
        <w:t xml:space="preserve"> time if work is required to be performed at the</w:t>
      </w:r>
      <w:r w:rsidR="00BE49D6" w:rsidRPr="002C10B5">
        <w:t xml:space="preserve"> employees usual place of work</w:t>
      </w:r>
      <w:r w:rsidR="311BF142" w:rsidRPr="002C10B5">
        <w:t xml:space="preserve">. </w:t>
      </w:r>
    </w:p>
    <w:p w14:paraId="79B6DD3D" w14:textId="379AFD4B" w:rsidR="00CC15E0" w:rsidRPr="002C10B5" w:rsidRDefault="311BF142" w:rsidP="002534F2">
      <w:pPr>
        <w:pStyle w:val="ListParagraph"/>
        <w:numPr>
          <w:ilvl w:val="0"/>
          <w:numId w:val="11"/>
        </w:numPr>
        <w:spacing w:before="160"/>
        <w:ind w:left="709" w:hanging="709"/>
        <w:contextualSpacing w:val="0"/>
      </w:pPr>
      <w:r w:rsidRPr="002C10B5">
        <w:t xml:space="preserve">Where an </w:t>
      </w:r>
      <w:r w:rsidR="603A27C4" w:rsidRPr="002C10B5">
        <w:t>e</w:t>
      </w:r>
      <w:r w:rsidRPr="002C10B5">
        <w:t xml:space="preserve">mployee performs emergency duty for more than </w:t>
      </w:r>
      <w:r w:rsidR="1369AF3F" w:rsidRPr="002C10B5">
        <w:t>three</w:t>
      </w:r>
      <w:r w:rsidRPr="002C10B5">
        <w:t xml:space="preserve"> hours (excluding </w:t>
      </w:r>
      <w:r w:rsidR="128E697A" w:rsidRPr="002C10B5">
        <w:tab/>
      </w:r>
      <w:r w:rsidR="73E3E319" w:rsidRPr="002C10B5">
        <w:t xml:space="preserve">commuting </w:t>
      </w:r>
      <w:r w:rsidRPr="002C10B5">
        <w:t xml:space="preserve">time) the </w:t>
      </w:r>
      <w:r w:rsidR="578B7AD9" w:rsidRPr="002C10B5">
        <w:t>e</w:t>
      </w:r>
      <w:r w:rsidRPr="002C10B5">
        <w:t>mployee will be entitled to a</w:t>
      </w:r>
      <w:r w:rsidR="21A8DAFD" w:rsidRPr="002C10B5">
        <w:t xml:space="preserve"> </w:t>
      </w:r>
      <w:r w:rsidR="128E697A" w:rsidRPr="002C10B5" w:rsidDel="21A8DAFD">
        <w:t xml:space="preserve">10 </w:t>
      </w:r>
      <w:r w:rsidR="128E697A" w:rsidRPr="002C10B5" w:rsidDel="311BF142">
        <w:t>hour</w:t>
      </w:r>
      <w:r w:rsidRPr="002C10B5">
        <w:t xml:space="preserve"> break (plus reasonable </w:t>
      </w:r>
      <w:r w:rsidR="2BB8BFB1" w:rsidRPr="002C10B5">
        <w:t xml:space="preserve">commuting </w:t>
      </w:r>
      <w:r w:rsidRPr="002C10B5">
        <w:t xml:space="preserve">time) before recommencing work without incurring any loss of pay. </w:t>
      </w:r>
      <w:r w:rsidR="128E697A" w:rsidRPr="002C10B5">
        <w:tab/>
      </w:r>
    </w:p>
    <w:p w14:paraId="775270F5" w14:textId="7DA49779" w:rsidR="00CC15E0" w:rsidRPr="002C10B5" w:rsidRDefault="311BF142" w:rsidP="002534F2">
      <w:pPr>
        <w:pStyle w:val="ListParagraph"/>
        <w:numPr>
          <w:ilvl w:val="0"/>
          <w:numId w:val="11"/>
        </w:numPr>
        <w:spacing w:before="160"/>
        <w:ind w:left="709" w:hanging="709"/>
        <w:contextualSpacing w:val="0"/>
      </w:pPr>
      <w:bookmarkStart w:id="266" w:name="_Hlk157674245"/>
      <w:r w:rsidRPr="002C10B5">
        <w:t xml:space="preserve">Where this break is not possible, due to operational reasons, the </w:t>
      </w:r>
      <w:r w:rsidR="603A27C4" w:rsidRPr="002C10B5">
        <w:t>e</w:t>
      </w:r>
      <w:r w:rsidRPr="002C10B5">
        <w:t xml:space="preserve">mployee (excluding </w:t>
      </w:r>
      <w:r w:rsidR="3C7108C8" w:rsidRPr="002C10B5">
        <w:t>E</w:t>
      </w:r>
      <w:r w:rsidR="000F506A" w:rsidRPr="002C10B5">
        <w:t xml:space="preserve">L </w:t>
      </w:r>
      <w:r w:rsidRPr="002C10B5">
        <w:t>1 and 2</w:t>
      </w:r>
      <w:r w:rsidR="000F506A" w:rsidRPr="002C10B5">
        <w:t xml:space="preserve"> employees</w:t>
      </w:r>
      <w:r w:rsidRPr="002C10B5">
        <w:t xml:space="preserve"> and equivalents, unless approved by the Secretary) will be paid double time</w:t>
      </w:r>
      <w:r w:rsidR="00B36885" w:rsidRPr="002C10B5">
        <w:t xml:space="preserve"> (200</w:t>
      </w:r>
      <w:r w:rsidR="005836B0">
        <w:t xml:space="preserve"> per cent</w:t>
      </w:r>
      <w:r w:rsidR="00B36885" w:rsidRPr="002C10B5">
        <w:t>)</w:t>
      </w:r>
      <w:r w:rsidRPr="002C10B5">
        <w:t xml:space="preserve"> for the next period of work until the </w:t>
      </w:r>
      <w:r w:rsidR="64814A93" w:rsidRPr="002C10B5">
        <w:t>e</w:t>
      </w:r>
      <w:r w:rsidRPr="002C10B5">
        <w:t>mployee has had a</w:t>
      </w:r>
      <w:r w:rsidR="21A8DAFD" w:rsidRPr="002C10B5">
        <w:t xml:space="preserve"> </w:t>
      </w:r>
      <w:r w:rsidR="128E697A" w:rsidRPr="002C10B5" w:rsidDel="21A8DAFD">
        <w:t xml:space="preserve">10 </w:t>
      </w:r>
      <w:r w:rsidR="128E697A" w:rsidRPr="002C10B5" w:rsidDel="311BF142">
        <w:t>hour</w:t>
      </w:r>
      <w:r w:rsidRPr="002C10B5">
        <w:t xml:space="preserve"> break (excluding </w:t>
      </w:r>
      <w:r w:rsidR="14B8232B" w:rsidRPr="002C10B5">
        <w:t>commut</w:t>
      </w:r>
      <w:r w:rsidRPr="002C10B5">
        <w:t xml:space="preserve">ing time). </w:t>
      </w:r>
    </w:p>
    <w:bookmarkEnd w:id="266"/>
    <w:p w14:paraId="3F95857F" w14:textId="33EA9A54" w:rsidR="00C75E06" w:rsidRPr="002C10B5" w:rsidRDefault="311BF142" w:rsidP="002534F2">
      <w:pPr>
        <w:pStyle w:val="ListParagraph"/>
        <w:numPr>
          <w:ilvl w:val="0"/>
          <w:numId w:val="11"/>
        </w:numPr>
        <w:spacing w:before="160"/>
        <w:ind w:left="709" w:hanging="709"/>
        <w:contextualSpacing w:val="0"/>
      </w:pPr>
      <w:r w:rsidRPr="002C10B5">
        <w:t xml:space="preserve">The provisions relating to emergency duty will not apply where an </w:t>
      </w:r>
      <w:r w:rsidR="603A27C4" w:rsidRPr="002C10B5">
        <w:t>e</w:t>
      </w:r>
      <w:r w:rsidRPr="002C10B5">
        <w:t xml:space="preserve">mployee is recalled to duty while subject to the restriction duty provisions at clauses </w:t>
      </w:r>
      <w:r w:rsidR="00A526EC">
        <w:fldChar w:fldCharType="begin" w:fldLock="1"/>
      </w:r>
      <w:r w:rsidR="00A526EC">
        <w:instrText xml:space="preserve"> REF _Ref158201445 \r \h </w:instrText>
      </w:r>
      <w:r w:rsidR="00A526EC">
        <w:fldChar w:fldCharType="separate"/>
      </w:r>
      <w:r w:rsidR="00F42091">
        <w:t>171</w:t>
      </w:r>
      <w:r w:rsidR="00A526EC">
        <w:fldChar w:fldCharType="end"/>
      </w:r>
      <w:r w:rsidRPr="002C10B5">
        <w:t xml:space="preserve"> to </w:t>
      </w:r>
      <w:r w:rsidR="7C544FF5" w:rsidRPr="002C10B5">
        <w:t>1</w:t>
      </w:r>
      <w:r w:rsidR="085D658E" w:rsidRPr="002C10B5">
        <w:t>7</w:t>
      </w:r>
      <w:r w:rsidR="004E5C0F">
        <w:t>4</w:t>
      </w:r>
      <w:r w:rsidR="75771894" w:rsidRPr="002C10B5">
        <w:t xml:space="preserve"> (inclusive)</w:t>
      </w:r>
      <w:r w:rsidR="7C544FF5" w:rsidRPr="002C10B5">
        <w:t xml:space="preserve"> </w:t>
      </w:r>
      <w:r w:rsidRPr="002C10B5">
        <w:t xml:space="preserve">of this </w:t>
      </w:r>
      <w:r w:rsidR="246609EE" w:rsidRPr="002C10B5">
        <w:t>a</w:t>
      </w:r>
      <w:r w:rsidRPr="002C10B5">
        <w:t>greement.</w:t>
      </w:r>
    </w:p>
    <w:p w14:paraId="1DD8634C" w14:textId="363531CF" w:rsidR="00CC15E0" w:rsidRPr="002C10B5" w:rsidRDefault="69C13A84" w:rsidP="00CC15E0">
      <w:pPr>
        <w:pStyle w:val="Heading2"/>
      </w:pPr>
      <w:bookmarkStart w:id="267" w:name="_Toc150368927"/>
      <w:bookmarkStart w:id="268" w:name="_Toc152844160"/>
      <w:bookmarkStart w:id="269" w:name="_Toc158033414"/>
      <w:r w:rsidRPr="002C10B5">
        <w:t>Restriction duty</w:t>
      </w:r>
      <w:bookmarkEnd w:id="267"/>
      <w:bookmarkEnd w:id="268"/>
      <w:bookmarkEnd w:id="269"/>
    </w:p>
    <w:p w14:paraId="11662923" w14:textId="00B53EDF" w:rsidR="00CC15E0" w:rsidRPr="002C10B5" w:rsidRDefault="311BF142" w:rsidP="00EA079D">
      <w:pPr>
        <w:pStyle w:val="ListParagraph"/>
        <w:numPr>
          <w:ilvl w:val="0"/>
          <w:numId w:val="11"/>
        </w:numPr>
        <w:spacing w:before="160"/>
        <w:ind w:left="709" w:hanging="709"/>
        <w:contextualSpacing w:val="0"/>
      </w:pPr>
      <w:bookmarkStart w:id="270" w:name="_Ref158201445"/>
      <w:r w:rsidRPr="002C10B5">
        <w:t xml:space="preserve">Where the Secretary requires an </w:t>
      </w:r>
      <w:r w:rsidR="603A27C4" w:rsidRPr="002C10B5">
        <w:t>e</w:t>
      </w:r>
      <w:r w:rsidRPr="002C10B5">
        <w:t>mployee to remain contactable</w:t>
      </w:r>
      <w:r w:rsidR="0BC781B8" w:rsidRPr="002C10B5">
        <w:t xml:space="preserve"> (ie. on call)</w:t>
      </w:r>
      <w:r w:rsidRPr="002C10B5">
        <w:t xml:space="preserve"> and available to perform extra duty outside the </w:t>
      </w:r>
      <w:r w:rsidR="645FFA20" w:rsidRPr="002C10B5">
        <w:t>e</w:t>
      </w:r>
      <w:r w:rsidRPr="002C10B5">
        <w:t xml:space="preserve">mployee’s </w:t>
      </w:r>
      <w:r w:rsidR="001220D3" w:rsidRPr="002C10B5">
        <w:t xml:space="preserve">ordinary </w:t>
      </w:r>
      <w:r w:rsidRPr="002C10B5">
        <w:t xml:space="preserve">hours of duty the </w:t>
      </w:r>
      <w:r w:rsidR="603A27C4" w:rsidRPr="002C10B5">
        <w:t>e</w:t>
      </w:r>
      <w:r w:rsidRPr="002C10B5">
        <w:t>mployee will be paid a restriction allowance.</w:t>
      </w:r>
      <w:bookmarkEnd w:id="270"/>
      <w:r w:rsidRPr="002C10B5">
        <w:t xml:space="preserve"> </w:t>
      </w:r>
    </w:p>
    <w:p w14:paraId="1744E4FB" w14:textId="77777777" w:rsidR="00CC15E0" w:rsidRPr="002C10B5" w:rsidRDefault="311BF142" w:rsidP="00EA079D">
      <w:pPr>
        <w:pStyle w:val="ListParagraph"/>
        <w:numPr>
          <w:ilvl w:val="0"/>
          <w:numId w:val="11"/>
        </w:numPr>
        <w:spacing w:before="160"/>
        <w:ind w:left="709" w:hanging="709"/>
        <w:contextualSpacing w:val="0"/>
        <w:rPr>
          <w:rFonts w:cstheme="minorHAnsi"/>
        </w:rPr>
      </w:pPr>
      <w:r w:rsidRPr="002C10B5">
        <w:t xml:space="preserve">Restriction allowance: </w:t>
      </w:r>
    </w:p>
    <w:p w14:paraId="49112CAD" w14:textId="3A1063E9" w:rsidR="00CC15E0" w:rsidRPr="002C10B5" w:rsidRDefault="19734A06" w:rsidP="003712E9">
      <w:pPr>
        <w:pStyle w:val="ListParagraph"/>
        <w:numPr>
          <w:ilvl w:val="1"/>
          <w:numId w:val="11"/>
        </w:numPr>
        <w:spacing w:before="160"/>
        <w:ind w:left="1418" w:hanging="993"/>
        <w:contextualSpacing w:val="0"/>
        <w:rPr>
          <w:rFonts w:cstheme="minorHAnsi"/>
        </w:rPr>
      </w:pPr>
      <w:r w:rsidRPr="002C10B5">
        <w:t>i</w:t>
      </w:r>
      <w:r w:rsidR="1D3DE822" w:rsidRPr="002C10B5">
        <w:t xml:space="preserve">s payable whether or not the restricted </w:t>
      </w:r>
      <w:r w:rsidR="530926CD" w:rsidRPr="002C10B5">
        <w:t>e</w:t>
      </w:r>
      <w:r w:rsidR="1D3DE822" w:rsidRPr="002C10B5">
        <w:t xml:space="preserve">mployee is required to perform duty outside their </w:t>
      </w:r>
      <w:r w:rsidR="003B7F28" w:rsidRPr="002C10B5">
        <w:t xml:space="preserve">ordinary </w:t>
      </w:r>
      <w:r w:rsidR="1D3DE822" w:rsidRPr="002C10B5">
        <w:t>hours of duty;</w:t>
      </w:r>
    </w:p>
    <w:p w14:paraId="32EBCB3B" w14:textId="0E0B8C54" w:rsidR="00CC15E0" w:rsidRPr="002C10B5" w:rsidRDefault="19734A06" w:rsidP="003712E9">
      <w:pPr>
        <w:pStyle w:val="ListParagraph"/>
        <w:numPr>
          <w:ilvl w:val="1"/>
          <w:numId w:val="11"/>
        </w:numPr>
        <w:spacing w:before="160"/>
        <w:ind w:left="1418" w:hanging="993"/>
        <w:contextualSpacing w:val="0"/>
      </w:pPr>
      <w:r w:rsidRPr="002C10B5">
        <w:t>i</w:t>
      </w:r>
      <w:r w:rsidR="1D3DE822" w:rsidRPr="002C10B5">
        <w:t>s paid at the rate of 10</w:t>
      </w:r>
      <w:r w:rsidR="0136FE64" w:rsidRPr="002C10B5">
        <w:t xml:space="preserve"> per cent</w:t>
      </w:r>
      <w:r w:rsidR="1D3DE822" w:rsidRPr="002C10B5">
        <w:t xml:space="preserve"> of </w:t>
      </w:r>
      <w:r w:rsidR="0039044E" w:rsidRPr="002C10B5">
        <w:t xml:space="preserve">the employee’s hourly rate of </w:t>
      </w:r>
      <w:r w:rsidR="1D3DE822" w:rsidRPr="002C10B5">
        <w:t>salary (salary includes any allowances paid as salary, including higher duties)</w:t>
      </w:r>
      <w:r w:rsidR="0039044E" w:rsidRPr="002C10B5">
        <w:t xml:space="preserve"> for each hour restricted</w:t>
      </w:r>
      <w:r w:rsidR="36CC3271" w:rsidRPr="002C10B5">
        <w:t>;</w:t>
      </w:r>
    </w:p>
    <w:p w14:paraId="1AE05CDE" w14:textId="439D5853" w:rsidR="00CC15E0" w:rsidRPr="002C10B5" w:rsidRDefault="19734A06" w:rsidP="003712E9">
      <w:pPr>
        <w:pStyle w:val="ListParagraph"/>
        <w:numPr>
          <w:ilvl w:val="1"/>
          <w:numId w:val="11"/>
        </w:numPr>
        <w:spacing w:before="160"/>
        <w:ind w:left="1418" w:hanging="993"/>
        <w:contextualSpacing w:val="0"/>
        <w:rPr>
          <w:rFonts w:cstheme="minorHAnsi"/>
        </w:rPr>
      </w:pPr>
      <w:r w:rsidRPr="002C10B5">
        <w:t>i</w:t>
      </w:r>
      <w:r w:rsidR="1D3DE822" w:rsidRPr="002C10B5">
        <w:t>s not paid during any periods of overtime or emergency duty</w:t>
      </w:r>
      <w:r w:rsidR="36CC3271" w:rsidRPr="002C10B5">
        <w:t>;</w:t>
      </w:r>
      <w:r w:rsidR="1D3DE822" w:rsidRPr="002C10B5">
        <w:t xml:space="preserve"> and</w:t>
      </w:r>
    </w:p>
    <w:p w14:paraId="2C578099" w14:textId="455D2DB7" w:rsidR="00CC15E0" w:rsidRPr="002C10B5" w:rsidRDefault="19734A06" w:rsidP="003712E9">
      <w:pPr>
        <w:pStyle w:val="ListParagraph"/>
        <w:numPr>
          <w:ilvl w:val="1"/>
          <w:numId w:val="11"/>
        </w:numPr>
        <w:spacing w:before="160"/>
        <w:ind w:left="1418" w:hanging="993"/>
        <w:contextualSpacing w:val="0"/>
        <w:rPr>
          <w:rFonts w:cstheme="minorHAnsi"/>
        </w:rPr>
      </w:pPr>
      <w:r w:rsidRPr="002C10B5">
        <w:t>w</w:t>
      </w:r>
      <w:r w:rsidR="1D3DE822" w:rsidRPr="002C10B5">
        <w:t xml:space="preserve">ill not be paid if the </w:t>
      </w:r>
      <w:r w:rsidRPr="002C10B5">
        <w:t>e</w:t>
      </w:r>
      <w:r w:rsidR="1D3DE822" w:rsidRPr="002C10B5">
        <w:t xml:space="preserve">mployee is not contactable. </w:t>
      </w:r>
    </w:p>
    <w:p w14:paraId="33ED4027" w14:textId="407390FE" w:rsidR="00CC15E0" w:rsidRPr="002C10B5" w:rsidRDefault="311BF142" w:rsidP="00EA079D">
      <w:pPr>
        <w:pStyle w:val="ListParagraph"/>
        <w:numPr>
          <w:ilvl w:val="0"/>
          <w:numId w:val="11"/>
        </w:numPr>
        <w:spacing w:before="160"/>
        <w:ind w:left="709" w:hanging="709"/>
        <w:contextualSpacing w:val="0"/>
        <w:rPr>
          <w:rFonts w:cstheme="minorHAnsi"/>
        </w:rPr>
      </w:pPr>
      <w:r w:rsidRPr="002C10B5">
        <w:t xml:space="preserve">An alternative rate of restriction allowance may be determined by the Secretary having regard to the circumstances of the restriction situation. </w:t>
      </w:r>
    </w:p>
    <w:p w14:paraId="2FC2F874" w14:textId="2DAFF05C" w:rsidR="00CC15E0" w:rsidRPr="002C10B5" w:rsidRDefault="311BF142" w:rsidP="00EA079D">
      <w:pPr>
        <w:pStyle w:val="ListParagraph"/>
        <w:numPr>
          <w:ilvl w:val="0"/>
          <w:numId w:val="11"/>
        </w:numPr>
        <w:spacing w:before="160"/>
        <w:ind w:left="709" w:hanging="709"/>
        <w:contextualSpacing w:val="0"/>
        <w:rPr>
          <w:rFonts w:cstheme="minorHAnsi"/>
        </w:rPr>
      </w:pPr>
      <w:r w:rsidRPr="002C10B5">
        <w:t xml:space="preserve">Where a restricted </w:t>
      </w:r>
      <w:r w:rsidR="4FB12517" w:rsidRPr="002C10B5">
        <w:t>e</w:t>
      </w:r>
      <w:r w:rsidRPr="002C10B5">
        <w:t xml:space="preserve">mployee is required to perform duty, they will be paid overtime subject </w:t>
      </w:r>
      <w:r w:rsidR="128E697A" w:rsidRPr="002C10B5">
        <w:tab/>
      </w:r>
      <w:r w:rsidRPr="002C10B5">
        <w:t xml:space="preserve">to: </w:t>
      </w:r>
    </w:p>
    <w:p w14:paraId="65C23D46" w14:textId="6659F57A" w:rsidR="00CC15E0" w:rsidRPr="002C10B5" w:rsidRDefault="19734A06" w:rsidP="0095370A">
      <w:pPr>
        <w:pStyle w:val="ListParagraph"/>
        <w:numPr>
          <w:ilvl w:val="1"/>
          <w:numId w:val="11"/>
        </w:numPr>
        <w:spacing w:before="160"/>
        <w:ind w:left="1417" w:hanging="992"/>
        <w:contextualSpacing w:val="0"/>
      </w:pPr>
      <w:r w:rsidRPr="002C10B5">
        <w:t>a</w:t>
      </w:r>
      <w:r w:rsidR="1D3DE822" w:rsidRPr="002C10B5">
        <w:t xml:space="preserve"> </w:t>
      </w:r>
      <w:r w:rsidR="359F5895" w:rsidRPr="002C10B5" w:rsidDel="1D3DE822">
        <w:t>one hour</w:t>
      </w:r>
      <w:r w:rsidR="1D3DE822" w:rsidRPr="002C10B5">
        <w:t xml:space="preserve"> minimum payment when work is performed without the necessity to travel to the workplace</w:t>
      </w:r>
      <w:r w:rsidR="36CC3271" w:rsidRPr="002C10B5">
        <w:t>;</w:t>
      </w:r>
      <w:r w:rsidR="1D3DE822" w:rsidRPr="002C10B5">
        <w:t xml:space="preserve"> or </w:t>
      </w:r>
    </w:p>
    <w:p w14:paraId="2ECF8DAF" w14:textId="242B49AD" w:rsidR="006F2FAC" w:rsidRPr="002C10B5" w:rsidRDefault="19734A06" w:rsidP="2020BECA">
      <w:pPr>
        <w:pStyle w:val="ListParagraph"/>
        <w:numPr>
          <w:ilvl w:val="1"/>
          <w:numId w:val="11"/>
        </w:numPr>
        <w:spacing w:before="160"/>
        <w:ind w:left="1418" w:hanging="993"/>
      </w:pPr>
      <w:r w:rsidRPr="002C10B5">
        <w:t>a</w:t>
      </w:r>
      <w:r w:rsidR="1D3DE822" w:rsidRPr="002C10B5">
        <w:t xml:space="preserve"> </w:t>
      </w:r>
      <w:r w:rsidR="359F5895" w:rsidRPr="002C10B5" w:rsidDel="101E6558">
        <w:t>two</w:t>
      </w:r>
      <w:r w:rsidR="359F5895" w:rsidRPr="002C10B5" w:rsidDel="1D3DE822">
        <w:t xml:space="preserve"> hour</w:t>
      </w:r>
      <w:r w:rsidR="1D3DE822" w:rsidRPr="002C10B5">
        <w:t xml:space="preserve"> minimum payment including travel time if work is required to be </w:t>
      </w:r>
      <w:r w:rsidR="359F5895" w:rsidRPr="002C10B5">
        <w:tab/>
      </w:r>
      <w:r w:rsidR="1D3DE822" w:rsidRPr="002C10B5">
        <w:t xml:space="preserve">performed at the workplace. </w:t>
      </w:r>
      <w:bookmarkEnd w:id="253"/>
      <w:bookmarkEnd w:id="254"/>
    </w:p>
    <w:p w14:paraId="21A06682" w14:textId="77777777" w:rsidR="001F21EB" w:rsidRPr="002C10B5" w:rsidRDefault="001F21EB" w:rsidP="0092295A">
      <w:pPr>
        <w:pStyle w:val="Heading2"/>
      </w:pPr>
      <w:bookmarkStart w:id="271" w:name="_Toc148017016"/>
      <w:bookmarkStart w:id="272" w:name="_Toc148017223"/>
      <w:bookmarkStart w:id="273" w:name="_Toc150368929"/>
      <w:bookmarkStart w:id="274" w:name="_Toc152844162"/>
      <w:bookmarkStart w:id="275" w:name="_Toc158033415"/>
      <w:r w:rsidRPr="002C10B5">
        <w:t>Flexible working arrangements</w:t>
      </w:r>
      <w:bookmarkEnd w:id="271"/>
      <w:bookmarkEnd w:id="272"/>
      <w:bookmarkEnd w:id="273"/>
      <w:bookmarkEnd w:id="274"/>
      <w:bookmarkEnd w:id="275"/>
    </w:p>
    <w:p w14:paraId="7A046F02" w14:textId="0DE4B74D" w:rsidR="00131130" w:rsidRPr="002C10B5" w:rsidRDefault="48B6104C" w:rsidP="00EA079D">
      <w:pPr>
        <w:pStyle w:val="ListParagraph"/>
        <w:numPr>
          <w:ilvl w:val="0"/>
          <w:numId w:val="11"/>
        </w:numPr>
        <w:spacing w:before="160"/>
        <w:ind w:left="709" w:hanging="709"/>
        <w:contextualSpacing w:val="0"/>
        <w:rPr>
          <w:rFonts w:cstheme="minorHAnsi"/>
        </w:rPr>
      </w:pPr>
      <w:bookmarkStart w:id="276" w:name="_Ref158201149"/>
      <w:r w:rsidRPr="002C10B5">
        <w:t xml:space="preserve">The </w:t>
      </w:r>
      <w:r w:rsidR="19715CD0" w:rsidRPr="002C10B5">
        <w:t>department</w:t>
      </w:r>
      <w:r w:rsidRPr="002C10B5">
        <w:t>, employees and their union recognise:</w:t>
      </w:r>
      <w:bookmarkEnd w:id="276"/>
    </w:p>
    <w:p w14:paraId="2CE70927" w14:textId="2DE3CC43" w:rsidR="001F21EB" w:rsidRPr="002C10B5" w:rsidRDefault="67351E53" w:rsidP="003712E9">
      <w:pPr>
        <w:pStyle w:val="ListParagraph"/>
        <w:numPr>
          <w:ilvl w:val="1"/>
          <w:numId w:val="11"/>
        </w:numPr>
        <w:spacing w:before="160"/>
        <w:ind w:left="1418" w:hanging="993"/>
        <w:contextualSpacing w:val="0"/>
        <w:rPr>
          <w:rFonts w:cstheme="minorHAnsi"/>
        </w:rPr>
      </w:pPr>
      <w:r w:rsidRPr="002C10B5">
        <w:t xml:space="preserve">the importance of an appropriate balance between employees’ personal and working lives, and the role flexible working arrangements can play in helping to </w:t>
      </w:r>
      <w:r w:rsidR="3BCA5872" w:rsidRPr="002C10B5">
        <w:tab/>
      </w:r>
      <w:r w:rsidRPr="002C10B5">
        <w:t>achieve this balance</w:t>
      </w:r>
      <w:r w:rsidR="10D75481" w:rsidRPr="002C10B5">
        <w:t>;</w:t>
      </w:r>
    </w:p>
    <w:p w14:paraId="3656F163" w14:textId="171FFF82" w:rsidR="001F21EB" w:rsidRPr="002C10B5" w:rsidRDefault="67351E53" w:rsidP="003712E9">
      <w:pPr>
        <w:pStyle w:val="ListParagraph"/>
        <w:numPr>
          <w:ilvl w:val="1"/>
          <w:numId w:val="11"/>
        </w:numPr>
        <w:spacing w:before="160"/>
        <w:ind w:left="1418" w:hanging="993"/>
        <w:contextualSpacing w:val="0"/>
        <w:rPr>
          <w:rFonts w:cstheme="minorHAnsi"/>
        </w:rPr>
      </w:pPr>
      <w:r w:rsidRPr="002C10B5">
        <w:t>access to flexible work can support strategies to improve diversity in employment and leadership in the APS</w:t>
      </w:r>
      <w:r w:rsidR="10D75481" w:rsidRPr="002C10B5">
        <w:t>;</w:t>
      </w:r>
    </w:p>
    <w:p w14:paraId="40774319" w14:textId="2D4D00BD" w:rsidR="001F21EB" w:rsidRPr="002C10B5" w:rsidRDefault="67351E53" w:rsidP="003712E9">
      <w:pPr>
        <w:pStyle w:val="ListParagraph"/>
        <w:numPr>
          <w:ilvl w:val="1"/>
          <w:numId w:val="11"/>
        </w:numPr>
        <w:spacing w:before="160"/>
        <w:ind w:left="1418" w:hanging="993"/>
        <w:contextualSpacing w:val="0"/>
        <w:rPr>
          <w:rFonts w:cstheme="minorHAnsi"/>
        </w:rPr>
      </w:pPr>
      <w:r w:rsidRPr="002C10B5">
        <w:t>access to flexible work supports APS capability, and can assist in attracting and retaining the employees needed to deliver for the Australian community, including employees located at a wider range of locations</w:t>
      </w:r>
      <w:r w:rsidR="10D75481" w:rsidRPr="002C10B5">
        <w:t>;</w:t>
      </w:r>
    </w:p>
    <w:p w14:paraId="3A55F1A5" w14:textId="7A2C5AAC" w:rsidR="001F21EB" w:rsidRPr="002C10B5" w:rsidRDefault="67351E53" w:rsidP="003712E9">
      <w:pPr>
        <w:pStyle w:val="ListParagraph"/>
        <w:numPr>
          <w:ilvl w:val="1"/>
          <w:numId w:val="11"/>
        </w:numPr>
        <w:spacing w:before="160"/>
        <w:ind w:left="1418" w:hanging="993"/>
        <w:contextualSpacing w:val="0"/>
        <w:rPr>
          <w:rFonts w:cstheme="minorHAnsi"/>
        </w:rPr>
      </w:pPr>
      <w:r w:rsidRPr="002C10B5">
        <w:t xml:space="preserve">that flexibility applies to all roles in the </w:t>
      </w:r>
      <w:r w:rsidR="7365BC72" w:rsidRPr="002C10B5">
        <w:t>department</w:t>
      </w:r>
      <w:r w:rsidRPr="002C10B5">
        <w:t>, and different types of flexible working arrangements may be suitable for different types of roles or circumstances</w:t>
      </w:r>
      <w:r w:rsidR="2217CE6B" w:rsidRPr="002C10B5">
        <w:t>;</w:t>
      </w:r>
      <w:r w:rsidRPr="002C10B5">
        <w:t xml:space="preserve"> and</w:t>
      </w:r>
    </w:p>
    <w:p w14:paraId="0E241F6F" w14:textId="129F63EF" w:rsidR="001F21EB" w:rsidRPr="002C10B5" w:rsidRDefault="67351E53" w:rsidP="003712E9">
      <w:pPr>
        <w:pStyle w:val="ListParagraph"/>
        <w:numPr>
          <w:ilvl w:val="1"/>
          <w:numId w:val="11"/>
        </w:numPr>
        <w:spacing w:before="160"/>
        <w:ind w:left="1418" w:hanging="993"/>
        <w:contextualSpacing w:val="0"/>
        <w:rPr>
          <w:rFonts w:cstheme="minorHAnsi"/>
        </w:rPr>
      </w:pPr>
      <w:r w:rsidRPr="002C10B5">
        <w:t xml:space="preserve">requests for flexible working arrangements are to be considered on a case-by-case basis, with a bias towards approving requests. </w:t>
      </w:r>
    </w:p>
    <w:p w14:paraId="1AD6ACA9" w14:textId="0B47C023" w:rsidR="001F21EB" w:rsidRPr="002C10B5" w:rsidRDefault="48B6104C" w:rsidP="00882587">
      <w:pPr>
        <w:pStyle w:val="ListParagraph"/>
        <w:numPr>
          <w:ilvl w:val="0"/>
          <w:numId w:val="11"/>
        </w:numPr>
        <w:spacing w:before="160"/>
        <w:ind w:left="709" w:hanging="709"/>
        <w:contextualSpacing w:val="0"/>
      </w:pPr>
      <w:r w:rsidRPr="002C10B5">
        <w:t xml:space="preserve">The </w:t>
      </w:r>
      <w:r w:rsidR="19715CD0" w:rsidRPr="002C10B5">
        <w:t>department</w:t>
      </w:r>
      <w:r w:rsidR="25B55A0C" w:rsidRPr="002C10B5">
        <w:t xml:space="preserve"> </w:t>
      </w:r>
      <w:r w:rsidRPr="002C10B5">
        <w:t xml:space="preserve">is committed to engaging with employees and their union to build a culture </w:t>
      </w:r>
      <w:r w:rsidR="73C36766" w:rsidRPr="002C10B5">
        <w:tab/>
      </w:r>
      <w:r w:rsidRPr="002C10B5">
        <w:t xml:space="preserve">that supports flexible working arrangements across the </w:t>
      </w:r>
      <w:r w:rsidR="19715CD0" w:rsidRPr="002C10B5">
        <w:t>department</w:t>
      </w:r>
      <w:r w:rsidR="25B55A0C" w:rsidRPr="002C10B5">
        <w:t xml:space="preserve"> </w:t>
      </w:r>
      <w:r w:rsidRPr="002C10B5">
        <w:t xml:space="preserve">at all levels. This may include developing and implementing strategies through </w:t>
      </w:r>
      <w:r w:rsidR="19715CD0" w:rsidRPr="002C10B5">
        <w:t xml:space="preserve">the </w:t>
      </w:r>
      <w:r w:rsidR="31E20254" w:rsidRPr="002C10B5">
        <w:t>n</w:t>
      </w:r>
      <w:r w:rsidR="19715CD0" w:rsidRPr="002C10B5">
        <w:t>ational</w:t>
      </w:r>
      <w:r w:rsidRPr="002C10B5">
        <w:t xml:space="preserve"> </w:t>
      </w:r>
      <w:r w:rsidR="31E20254" w:rsidRPr="002C10B5">
        <w:t>c</w:t>
      </w:r>
      <w:r w:rsidRPr="002C10B5">
        <w:t xml:space="preserve">onsultative </w:t>
      </w:r>
      <w:r w:rsidR="31E20254" w:rsidRPr="002C10B5">
        <w:t>c</w:t>
      </w:r>
      <w:r w:rsidRPr="002C10B5">
        <w:t>ommittee.</w:t>
      </w:r>
    </w:p>
    <w:p w14:paraId="38AA7FE0" w14:textId="5A496B16" w:rsidR="001F21EB" w:rsidRPr="002C10B5" w:rsidRDefault="48B6104C" w:rsidP="00EA079D">
      <w:pPr>
        <w:pStyle w:val="ListParagraph"/>
        <w:numPr>
          <w:ilvl w:val="0"/>
          <w:numId w:val="11"/>
        </w:numPr>
        <w:spacing w:before="160"/>
        <w:ind w:left="709" w:hanging="709"/>
        <w:contextualSpacing w:val="0"/>
        <w:rPr>
          <w:rFonts w:cstheme="minorHAnsi"/>
        </w:rPr>
      </w:pPr>
      <w:r w:rsidRPr="002C10B5">
        <w:t xml:space="preserve">Flexible working arrangements include, but are not limited to, changes in hours of work, changes in patterns of work and changes in location of work. </w:t>
      </w:r>
    </w:p>
    <w:p w14:paraId="7FF87BDA" w14:textId="77777777" w:rsidR="001F21EB" w:rsidRPr="002C10B5" w:rsidRDefault="001F21EB" w:rsidP="00B2283D">
      <w:pPr>
        <w:pStyle w:val="Heading3"/>
        <w:rPr>
          <w:color w:val="auto"/>
        </w:rPr>
      </w:pPr>
      <w:bookmarkStart w:id="277" w:name="_Toc150368930"/>
      <w:bookmarkStart w:id="278" w:name="_Toc152844163"/>
      <w:bookmarkStart w:id="279" w:name="_Toc158033416"/>
      <w:r w:rsidRPr="002C10B5">
        <w:rPr>
          <w:color w:val="auto"/>
        </w:rPr>
        <w:t>Requesting formal flexible working arrangements</w:t>
      </w:r>
      <w:bookmarkEnd w:id="277"/>
      <w:bookmarkEnd w:id="278"/>
      <w:bookmarkEnd w:id="279"/>
      <w:r w:rsidRPr="002C10B5">
        <w:rPr>
          <w:color w:val="auto"/>
        </w:rPr>
        <w:t xml:space="preserve"> </w:t>
      </w:r>
    </w:p>
    <w:p w14:paraId="7AB46555" w14:textId="3B6AE45E" w:rsidR="001F21EB" w:rsidRPr="002C10B5" w:rsidRDefault="48B6104C" w:rsidP="00EA079D">
      <w:pPr>
        <w:pStyle w:val="ListParagraph"/>
        <w:numPr>
          <w:ilvl w:val="0"/>
          <w:numId w:val="11"/>
        </w:numPr>
        <w:spacing w:before="160"/>
        <w:ind w:left="709" w:hanging="709"/>
        <w:contextualSpacing w:val="0"/>
        <w:rPr>
          <w:rFonts w:cstheme="minorHAnsi"/>
        </w:rPr>
      </w:pPr>
      <w:bookmarkStart w:id="280" w:name="_Ref158201578"/>
      <w:r w:rsidRPr="002C10B5">
        <w:t>The following provisions do not diminish an employee’s entitlement under the NES.</w:t>
      </w:r>
      <w:bookmarkEnd w:id="280"/>
    </w:p>
    <w:p w14:paraId="75A079EB" w14:textId="77777777" w:rsidR="001F21EB" w:rsidRPr="002C10B5" w:rsidRDefault="48B6104C" w:rsidP="00EA079D">
      <w:pPr>
        <w:pStyle w:val="ListParagraph"/>
        <w:numPr>
          <w:ilvl w:val="0"/>
          <w:numId w:val="11"/>
        </w:numPr>
        <w:spacing w:before="160"/>
        <w:ind w:left="709" w:hanging="709"/>
        <w:contextualSpacing w:val="0"/>
        <w:rPr>
          <w:rFonts w:cstheme="minorHAnsi"/>
        </w:rPr>
      </w:pPr>
      <w:r w:rsidRPr="002C10B5">
        <w:t xml:space="preserve">An employee may make a request for a formal flexible working arrangement. </w:t>
      </w:r>
    </w:p>
    <w:p w14:paraId="4CCE9940" w14:textId="5C427CBF" w:rsidR="00715168" w:rsidRPr="002C10B5" w:rsidRDefault="77193755" w:rsidP="00EA079D">
      <w:pPr>
        <w:pStyle w:val="ListParagraph"/>
        <w:numPr>
          <w:ilvl w:val="0"/>
          <w:numId w:val="11"/>
        </w:numPr>
        <w:spacing w:before="160"/>
        <w:ind w:left="709" w:hanging="709"/>
        <w:contextualSpacing w:val="0"/>
        <w:rPr>
          <w:rFonts w:cstheme="minorHAnsi"/>
        </w:rPr>
      </w:pPr>
      <w:bookmarkStart w:id="281" w:name="_Ref158201501"/>
      <w:r w:rsidRPr="002C10B5">
        <w:t>The request must</w:t>
      </w:r>
      <w:r w:rsidR="48B6104C" w:rsidRPr="002C10B5">
        <w:t>:</w:t>
      </w:r>
      <w:bookmarkEnd w:id="281"/>
    </w:p>
    <w:p w14:paraId="3C33B708" w14:textId="0250CF60" w:rsidR="001F21EB" w:rsidRPr="002C10B5" w:rsidRDefault="67351E53" w:rsidP="003712E9">
      <w:pPr>
        <w:pStyle w:val="ListParagraph"/>
        <w:numPr>
          <w:ilvl w:val="1"/>
          <w:numId w:val="11"/>
        </w:numPr>
        <w:spacing w:before="160"/>
        <w:ind w:left="1418" w:hanging="993"/>
        <w:contextualSpacing w:val="0"/>
        <w:rPr>
          <w:rFonts w:cstheme="minorHAnsi"/>
        </w:rPr>
      </w:pPr>
      <w:r w:rsidRPr="002C10B5">
        <w:t>be in writing</w:t>
      </w:r>
      <w:r w:rsidR="572E40F9" w:rsidRPr="002C10B5">
        <w:t>;</w:t>
      </w:r>
    </w:p>
    <w:p w14:paraId="270193D0" w14:textId="701FBD14" w:rsidR="001F21EB" w:rsidRPr="002C10B5" w:rsidRDefault="67351E53" w:rsidP="003712E9">
      <w:pPr>
        <w:pStyle w:val="ListParagraph"/>
        <w:numPr>
          <w:ilvl w:val="1"/>
          <w:numId w:val="11"/>
        </w:numPr>
        <w:spacing w:before="160"/>
        <w:ind w:left="1418" w:hanging="993"/>
        <w:contextualSpacing w:val="0"/>
        <w:rPr>
          <w:rFonts w:cstheme="minorHAnsi"/>
        </w:rPr>
      </w:pPr>
      <w:r w:rsidRPr="002C10B5">
        <w:t>set out details of the change sought (including the type of arrangement sought and the proposed period the arrangement will operate for)</w:t>
      </w:r>
      <w:r w:rsidR="0039044E" w:rsidRPr="002C10B5">
        <w:t>;</w:t>
      </w:r>
      <w:r w:rsidRPr="002C10B5">
        <w:t xml:space="preserve"> and</w:t>
      </w:r>
    </w:p>
    <w:p w14:paraId="0290473E" w14:textId="46A43D94" w:rsidR="001F21EB" w:rsidRPr="002C10B5" w:rsidRDefault="67351E53" w:rsidP="003712E9">
      <w:pPr>
        <w:pStyle w:val="ListParagraph"/>
        <w:numPr>
          <w:ilvl w:val="1"/>
          <w:numId w:val="11"/>
        </w:numPr>
        <w:spacing w:before="160"/>
        <w:ind w:left="1418" w:hanging="993"/>
        <w:contextualSpacing w:val="0"/>
        <w:rPr>
          <w:rFonts w:cstheme="minorHAnsi"/>
        </w:rPr>
      </w:pPr>
      <w:r w:rsidRPr="002C10B5">
        <w:t>set out the reasons for the change, noting the reasons for the change may relate to the circumstances set out at section 65(1A) of the</w:t>
      </w:r>
      <w:r w:rsidR="1ACC6B13" w:rsidRPr="002C10B5">
        <w:t xml:space="preserve"> FW Act</w:t>
      </w:r>
      <w:r w:rsidRPr="002C10B5">
        <w:rPr>
          <w:i/>
          <w:iCs/>
        </w:rPr>
        <w:t xml:space="preserve">. </w:t>
      </w:r>
    </w:p>
    <w:p w14:paraId="7409BD3C" w14:textId="25DB3999" w:rsidR="001F21EB" w:rsidRPr="002C10B5" w:rsidRDefault="48B6104C" w:rsidP="00EA079D">
      <w:pPr>
        <w:pStyle w:val="ListParagraph"/>
        <w:numPr>
          <w:ilvl w:val="0"/>
          <w:numId w:val="11"/>
        </w:numPr>
        <w:spacing w:before="160"/>
        <w:ind w:left="709" w:hanging="709"/>
        <w:contextualSpacing w:val="0"/>
        <w:rPr>
          <w:rFonts w:cstheme="minorHAnsi"/>
        </w:rPr>
      </w:pPr>
      <w:r w:rsidRPr="002C10B5">
        <w:t xml:space="preserve">The </w:t>
      </w:r>
      <w:r w:rsidR="25B55A0C" w:rsidRPr="002C10B5">
        <w:t>Secretary</w:t>
      </w:r>
      <w:r w:rsidRPr="002C10B5">
        <w:t xml:space="preserve"> must provide a written response to a request within 21 days of receiving the request. </w:t>
      </w:r>
    </w:p>
    <w:p w14:paraId="3880564D" w14:textId="77777777" w:rsidR="00A82CF6" w:rsidRPr="002C10B5" w:rsidRDefault="48B6104C" w:rsidP="00EA079D">
      <w:pPr>
        <w:pStyle w:val="ListParagraph"/>
        <w:numPr>
          <w:ilvl w:val="0"/>
          <w:numId w:val="11"/>
        </w:numPr>
        <w:spacing w:before="160"/>
        <w:ind w:left="709" w:hanging="709"/>
        <w:contextualSpacing w:val="0"/>
        <w:rPr>
          <w:rFonts w:cstheme="minorHAnsi"/>
        </w:rPr>
      </w:pPr>
      <w:r w:rsidRPr="002C10B5">
        <w:t>The response must:</w:t>
      </w:r>
    </w:p>
    <w:p w14:paraId="12214A8C" w14:textId="131CF9EE" w:rsidR="00A82CF6" w:rsidRPr="002C10B5" w:rsidRDefault="67351E53" w:rsidP="003712E9">
      <w:pPr>
        <w:pStyle w:val="ListParagraph"/>
        <w:numPr>
          <w:ilvl w:val="1"/>
          <w:numId w:val="11"/>
        </w:numPr>
        <w:spacing w:before="160"/>
        <w:ind w:left="1418" w:hanging="993"/>
        <w:contextualSpacing w:val="0"/>
        <w:rPr>
          <w:rFonts w:cstheme="minorHAnsi"/>
        </w:rPr>
      </w:pPr>
      <w:r w:rsidRPr="002C10B5">
        <w:t xml:space="preserve">state that the </w:t>
      </w:r>
      <w:r w:rsidR="6410EA92" w:rsidRPr="002C10B5">
        <w:t xml:space="preserve">Secretary </w:t>
      </w:r>
      <w:r w:rsidRPr="002C10B5">
        <w:t xml:space="preserve">approves the request and provide the relevant detail in clause </w:t>
      </w:r>
      <w:r w:rsidR="00A526EC">
        <w:fldChar w:fldCharType="begin" w:fldLock="1"/>
      </w:r>
      <w:r w:rsidR="00A526EC">
        <w:instrText xml:space="preserve"> REF _Ref158201464 \r \h </w:instrText>
      </w:r>
      <w:r w:rsidR="00A526EC">
        <w:fldChar w:fldCharType="separate"/>
      </w:r>
      <w:r w:rsidR="00F42091">
        <w:t>183</w:t>
      </w:r>
      <w:r w:rsidR="00A526EC">
        <w:fldChar w:fldCharType="end"/>
      </w:r>
      <w:r w:rsidR="405A42D1" w:rsidRPr="002C10B5">
        <w:t>;</w:t>
      </w:r>
      <w:r w:rsidRPr="002C10B5">
        <w:t xml:space="preserve"> </w:t>
      </w:r>
      <w:r w:rsidR="405A42D1" w:rsidRPr="002C10B5">
        <w:t>or</w:t>
      </w:r>
    </w:p>
    <w:p w14:paraId="0918B08F" w14:textId="7E221AAA" w:rsidR="00A82CF6" w:rsidRPr="002C10B5" w:rsidRDefault="67351E53" w:rsidP="003712E9">
      <w:pPr>
        <w:pStyle w:val="ListParagraph"/>
        <w:numPr>
          <w:ilvl w:val="1"/>
          <w:numId w:val="11"/>
        </w:numPr>
        <w:spacing w:before="160"/>
        <w:ind w:left="1418" w:hanging="993"/>
        <w:contextualSpacing w:val="0"/>
        <w:rPr>
          <w:rFonts w:cstheme="minorHAnsi"/>
        </w:rPr>
      </w:pPr>
      <w:r w:rsidRPr="002C10B5">
        <w:t xml:space="preserve">if following discussion between the </w:t>
      </w:r>
      <w:r w:rsidR="6410EA92" w:rsidRPr="002C10B5">
        <w:t>department</w:t>
      </w:r>
      <w:r w:rsidRPr="002C10B5">
        <w:t xml:space="preserve"> and the employee, the </w:t>
      </w:r>
      <w:r w:rsidR="0E3F2BBE" w:rsidRPr="002C10B5">
        <w:t>department</w:t>
      </w:r>
      <w:r w:rsidRPr="002C10B5">
        <w:t xml:space="preserve"> and the employee agree to a change to the employee’s working arrangements that differs from that set out in the request – set out the agreed change</w:t>
      </w:r>
      <w:r w:rsidR="405A42D1" w:rsidRPr="002C10B5">
        <w:t>;</w:t>
      </w:r>
      <w:r w:rsidRPr="002C10B5">
        <w:t xml:space="preserve"> or</w:t>
      </w:r>
    </w:p>
    <w:p w14:paraId="2D036EE1" w14:textId="5F282EF3" w:rsidR="00A82CF6" w:rsidRPr="002C10B5" w:rsidRDefault="67351E53" w:rsidP="003712E9">
      <w:pPr>
        <w:pStyle w:val="ListParagraph"/>
        <w:numPr>
          <w:ilvl w:val="1"/>
          <w:numId w:val="11"/>
        </w:numPr>
        <w:spacing w:before="160"/>
        <w:ind w:left="1418" w:hanging="993"/>
        <w:contextualSpacing w:val="0"/>
        <w:rPr>
          <w:rFonts w:cstheme="minorHAnsi"/>
        </w:rPr>
      </w:pPr>
      <w:bookmarkStart w:id="282" w:name="_Ref158201555"/>
      <w:r w:rsidRPr="002C10B5">
        <w:t xml:space="preserve">state that the </w:t>
      </w:r>
      <w:r w:rsidR="6410EA92" w:rsidRPr="002C10B5">
        <w:t>Secretary</w:t>
      </w:r>
      <w:r w:rsidRPr="002C10B5">
        <w:t xml:space="preserve"> refuses the request and include the following matters</w:t>
      </w:r>
      <w:r w:rsidR="194D1DDD" w:rsidRPr="002C10B5">
        <w:t>:</w:t>
      </w:r>
      <w:bookmarkEnd w:id="282"/>
    </w:p>
    <w:p w14:paraId="25D43B69" w14:textId="16B9B5FD" w:rsidR="001F21EB" w:rsidRPr="002C10B5" w:rsidRDefault="67351E53" w:rsidP="00992C69">
      <w:pPr>
        <w:pStyle w:val="ListParagraph"/>
        <w:numPr>
          <w:ilvl w:val="2"/>
          <w:numId w:val="11"/>
        </w:numPr>
        <w:spacing w:before="160"/>
        <w:ind w:left="2127" w:hanging="1407"/>
        <w:contextualSpacing w:val="0"/>
        <w:rPr>
          <w:rFonts w:cstheme="minorHAnsi"/>
        </w:rPr>
      </w:pPr>
      <w:r w:rsidRPr="002C10B5">
        <w:t>details of the reasons for the refusal</w:t>
      </w:r>
      <w:r w:rsidR="405A42D1" w:rsidRPr="002C10B5">
        <w:t>;</w:t>
      </w:r>
      <w:r w:rsidRPr="002C10B5">
        <w:t xml:space="preserve"> and</w:t>
      </w:r>
      <w:r w:rsidR="3BCA5872" w:rsidRPr="002C10B5">
        <w:tab/>
      </w:r>
    </w:p>
    <w:p w14:paraId="59F7E37D" w14:textId="30F4DEF6" w:rsidR="001F21EB" w:rsidRPr="002C10B5" w:rsidRDefault="67351E53" w:rsidP="00992C69">
      <w:pPr>
        <w:pStyle w:val="ListParagraph"/>
        <w:numPr>
          <w:ilvl w:val="2"/>
          <w:numId w:val="11"/>
        </w:numPr>
        <w:spacing w:before="160"/>
        <w:ind w:left="2127" w:hanging="1407"/>
        <w:contextualSpacing w:val="0"/>
        <w:rPr>
          <w:rFonts w:cstheme="minorHAnsi"/>
        </w:rPr>
      </w:pPr>
      <w:r w:rsidRPr="002C10B5">
        <w:t xml:space="preserve">set out the </w:t>
      </w:r>
      <w:r w:rsidR="10079E4F" w:rsidRPr="002C10B5">
        <w:t>department</w:t>
      </w:r>
      <w:r w:rsidRPr="002C10B5">
        <w:t>’s particular business grounds for refusing the request, explain how those grounds apply to the request</w:t>
      </w:r>
      <w:r w:rsidR="405A42D1" w:rsidRPr="002C10B5">
        <w:t>;</w:t>
      </w:r>
      <w:r w:rsidRPr="002C10B5">
        <w:t xml:space="preserve"> and</w:t>
      </w:r>
    </w:p>
    <w:p w14:paraId="37C05BD4" w14:textId="77777777" w:rsidR="00A82CF6" w:rsidRPr="002C10B5" w:rsidRDefault="67351E53" w:rsidP="00992C69">
      <w:pPr>
        <w:pStyle w:val="ListParagraph"/>
        <w:numPr>
          <w:ilvl w:val="2"/>
          <w:numId w:val="11"/>
        </w:numPr>
        <w:spacing w:before="160"/>
        <w:ind w:left="2127" w:hanging="1407"/>
        <w:contextualSpacing w:val="0"/>
        <w:rPr>
          <w:rFonts w:cstheme="minorHAnsi"/>
        </w:rPr>
      </w:pPr>
      <w:r w:rsidRPr="002C10B5">
        <w:t>either:</w:t>
      </w:r>
    </w:p>
    <w:p w14:paraId="2C4F9D9C" w14:textId="4C393EAD" w:rsidR="001F21EB" w:rsidRPr="002C10B5" w:rsidRDefault="67351E53" w:rsidP="2020BECA">
      <w:pPr>
        <w:pStyle w:val="ListParagraph"/>
        <w:numPr>
          <w:ilvl w:val="3"/>
          <w:numId w:val="11"/>
        </w:numPr>
        <w:spacing w:before="160"/>
        <w:contextualSpacing w:val="0"/>
      </w:pPr>
      <w:r w:rsidRPr="002C10B5">
        <w:t xml:space="preserve">set out the changes (other than the requested change) in the employee’s </w:t>
      </w:r>
      <w:r w:rsidR="3BCA5872" w:rsidRPr="002C10B5">
        <w:tab/>
      </w:r>
      <w:r w:rsidRPr="002C10B5">
        <w:t xml:space="preserve">working arrangements that would accommodate, to any extent, the </w:t>
      </w:r>
      <w:r w:rsidR="3BCA5872" w:rsidRPr="002C10B5">
        <w:tab/>
      </w:r>
      <w:r w:rsidRPr="002C10B5">
        <w:t xml:space="preserve">employee’s circumstances outlined in the request and that the </w:t>
      </w:r>
      <w:r w:rsidR="405A42D1" w:rsidRPr="002C10B5">
        <w:t>agency</w:t>
      </w:r>
      <w:r w:rsidRPr="002C10B5">
        <w:t xml:space="preserve"> </w:t>
      </w:r>
      <w:r w:rsidR="3BCA5872" w:rsidRPr="002C10B5">
        <w:tab/>
      </w:r>
      <w:r w:rsidRPr="002C10B5">
        <w:t>would be willing to make</w:t>
      </w:r>
      <w:r w:rsidR="405A42D1" w:rsidRPr="002C10B5">
        <w:t>;</w:t>
      </w:r>
      <w:r w:rsidRPr="002C10B5">
        <w:t xml:space="preserve"> or </w:t>
      </w:r>
    </w:p>
    <w:p w14:paraId="055E29E4" w14:textId="77777777" w:rsidR="001F21EB" w:rsidRPr="002C10B5" w:rsidRDefault="67351E53" w:rsidP="000C5354">
      <w:pPr>
        <w:pStyle w:val="ListParagraph"/>
        <w:numPr>
          <w:ilvl w:val="3"/>
          <w:numId w:val="11"/>
        </w:numPr>
        <w:spacing w:before="160"/>
        <w:contextualSpacing w:val="0"/>
        <w:rPr>
          <w:rFonts w:cstheme="minorHAnsi"/>
        </w:rPr>
      </w:pPr>
      <w:r w:rsidRPr="002C10B5">
        <w:t>state that there are no such changes</w:t>
      </w:r>
      <w:r w:rsidR="405A42D1" w:rsidRPr="002C10B5">
        <w:t>;</w:t>
      </w:r>
      <w:r w:rsidRPr="002C10B5">
        <w:t xml:space="preserve"> and</w:t>
      </w:r>
    </w:p>
    <w:p w14:paraId="0879B67F" w14:textId="68C40DE4" w:rsidR="001F21EB" w:rsidRPr="002C10B5" w:rsidRDefault="67351E53" w:rsidP="00275A44">
      <w:pPr>
        <w:pStyle w:val="ListParagraph"/>
        <w:numPr>
          <w:ilvl w:val="2"/>
          <w:numId w:val="11"/>
        </w:numPr>
        <w:spacing w:before="160"/>
        <w:ind w:left="2127" w:hanging="1407"/>
        <w:contextualSpacing w:val="0"/>
        <w:rPr>
          <w:rFonts w:cstheme="minorHAnsi"/>
        </w:rPr>
      </w:pPr>
      <w:r w:rsidRPr="002C10B5">
        <w:t>state that a decision to refuse the request, or failure to provide a written response within 21 days is subject to the dispute resolution procedures of the enterprise agreement, and if the employee is an eligible employee under the</w:t>
      </w:r>
      <w:r w:rsidR="1ACC6B13" w:rsidRPr="002C10B5">
        <w:t xml:space="preserve"> FW Act</w:t>
      </w:r>
      <w:r w:rsidRPr="002C10B5">
        <w:rPr>
          <w:i/>
          <w:iCs/>
        </w:rPr>
        <w:t xml:space="preserve">, </w:t>
      </w:r>
      <w:r w:rsidRPr="002C10B5">
        <w:t>the dispute resolution procedures outlined in section 65B and 65C of the</w:t>
      </w:r>
      <w:r w:rsidR="1ACC6B13" w:rsidRPr="002C10B5">
        <w:t xml:space="preserve"> FW Act</w:t>
      </w:r>
      <w:r w:rsidRPr="002C10B5">
        <w:rPr>
          <w:i/>
          <w:iCs/>
        </w:rPr>
        <w:t xml:space="preserve">. </w:t>
      </w:r>
    </w:p>
    <w:p w14:paraId="278A0C27" w14:textId="782E4418" w:rsidR="007E46DB" w:rsidRPr="002C10B5" w:rsidRDefault="48B6104C" w:rsidP="00EA079D">
      <w:pPr>
        <w:pStyle w:val="ListParagraph"/>
        <w:numPr>
          <w:ilvl w:val="0"/>
          <w:numId w:val="11"/>
        </w:numPr>
        <w:spacing w:before="160"/>
        <w:ind w:left="709" w:hanging="709"/>
        <w:contextualSpacing w:val="0"/>
        <w:rPr>
          <w:rFonts w:cstheme="minorHAnsi"/>
        </w:rPr>
      </w:pPr>
      <w:bookmarkStart w:id="283" w:name="_Ref158201464"/>
      <w:r w:rsidRPr="002C10B5">
        <w:t xml:space="preserve">Where the </w:t>
      </w:r>
      <w:r w:rsidR="25B55A0C" w:rsidRPr="002C10B5">
        <w:t>Secretary</w:t>
      </w:r>
      <w:r w:rsidRPr="002C10B5">
        <w:t xml:space="preserve"> approves the request this will form an arrangement between the</w:t>
      </w:r>
      <w:r w:rsidR="574D8D78" w:rsidRPr="002C10B5">
        <w:t xml:space="preserve"> </w:t>
      </w:r>
      <w:r w:rsidR="73C36766" w:rsidRPr="002C10B5">
        <w:tab/>
      </w:r>
      <w:r w:rsidR="67C3C573" w:rsidRPr="002C10B5">
        <w:t>department</w:t>
      </w:r>
      <w:r w:rsidRPr="002C10B5">
        <w:t xml:space="preserve"> and the employee. Each arrangement must be in writing and set out:</w:t>
      </w:r>
      <w:bookmarkEnd w:id="283"/>
      <w:r w:rsidRPr="002C10B5">
        <w:t xml:space="preserve"> </w:t>
      </w:r>
    </w:p>
    <w:p w14:paraId="76C8BFCF" w14:textId="37AD8105" w:rsidR="001F21EB" w:rsidRPr="002C10B5" w:rsidRDefault="67351E53" w:rsidP="003712E9">
      <w:pPr>
        <w:pStyle w:val="ListParagraph"/>
        <w:numPr>
          <w:ilvl w:val="1"/>
          <w:numId w:val="11"/>
        </w:numPr>
        <w:spacing w:before="160"/>
        <w:ind w:left="1418" w:hanging="993"/>
        <w:contextualSpacing w:val="0"/>
        <w:rPr>
          <w:rFonts w:cstheme="minorHAnsi"/>
        </w:rPr>
      </w:pPr>
      <w:r w:rsidRPr="002C10B5">
        <w:t>any security and work health and safety requirements</w:t>
      </w:r>
      <w:r w:rsidR="405A42D1" w:rsidRPr="002C10B5">
        <w:t>;</w:t>
      </w:r>
    </w:p>
    <w:p w14:paraId="0E736974" w14:textId="55619BA7" w:rsidR="001F21EB" w:rsidRPr="002C10B5" w:rsidRDefault="67351E53" w:rsidP="003712E9">
      <w:pPr>
        <w:pStyle w:val="ListParagraph"/>
        <w:numPr>
          <w:ilvl w:val="1"/>
          <w:numId w:val="11"/>
        </w:numPr>
        <w:spacing w:before="160"/>
        <w:ind w:left="1418" w:hanging="993"/>
        <w:contextualSpacing w:val="0"/>
        <w:rPr>
          <w:rFonts w:cstheme="minorHAnsi"/>
        </w:rPr>
      </w:pPr>
      <w:r w:rsidRPr="002C10B5">
        <w:t>a r</w:t>
      </w:r>
      <w:r w:rsidR="26ED9F25" w:rsidRPr="002C10B5">
        <w:t xml:space="preserve">eview date (subject to clause </w:t>
      </w:r>
      <w:r w:rsidR="00A526EC">
        <w:fldChar w:fldCharType="begin" w:fldLock="1"/>
      </w:r>
      <w:r w:rsidR="00A526EC">
        <w:instrText xml:space="preserve"> REF _Ref158201484 \r \h </w:instrText>
      </w:r>
      <w:r w:rsidR="00A526EC">
        <w:fldChar w:fldCharType="separate"/>
      </w:r>
      <w:r w:rsidR="00F42091">
        <w:t>187</w:t>
      </w:r>
      <w:r w:rsidR="00A526EC">
        <w:fldChar w:fldCharType="end"/>
      </w:r>
      <w:r w:rsidR="75771894" w:rsidRPr="002C10B5">
        <w:t>);</w:t>
      </w:r>
      <w:r w:rsidR="26ED9F25" w:rsidRPr="002C10B5">
        <w:t xml:space="preserve"> </w:t>
      </w:r>
      <w:r w:rsidRPr="002C10B5">
        <w:t>and</w:t>
      </w:r>
    </w:p>
    <w:p w14:paraId="7CA1475A" w14:textId="77777777" w:rsidR="001F21EB" w:rsidRPr="002C10B5" w:rsidRDefault="67351E53" w:rsidP="003712E9">
      <w:pPr>
        <w:pStyle w:val="ListParagraph"/>
        <w:numPr>
          <w:ilvl w:val="1"/>
          <w:numId w:val="11"/>
        </w:numPr>
        <w:spacing w:before="160"/>
        <w:ind w:left="1418" w:hanging="993"/>
        <w:contextualSpacing w:val="0"/>
        <w:rPr>
          <w:rFonts w:cstheme="minorHAnsi"/>
        </w:rPr>
      </w:pPr>
      <w:r w:rsidRPr="002C10B5">
        <w:t>the cost of establishment (if any).</w:t>
      </w:r>
    </w:p>
    <w:p w14:paraId="05A2DF4E" w14:textId="3395F765" w:rsidR="007E46DB" w:rsidRPr="002C10B5" w:rsidRDefault="48B6104C" w:rsidP="00EA079D">
      <w:pPr>
        <w:pStyle w:val="ListParagraph"/>
        <w:numPr>
          <w:ilvl w:val="0"/>
          <w:numId w:val="11"/>
        </w:numPr>
        <w:spacing w:before="160"/>
        <w:ind w:left="709" w:hanging="709"/>
        <w:contextualSpacing w:val="0"/>
        <w:rPr>
          <w:rFonts w:cstheme="minorHAnsi"/>
        </w:rPr>
      </w:pPr>
      <w:r w:rsidRPr="002C10B5">
        <w:t xml:space="preserve">The </w:t>
      </w:r>
      <w:r w:rsidR="25B55A0C" w:rsidRPr="002C10B5">
        <w:t xml:space="preserve">Secretary </w:t>
      </w:r>
      <w:r w:rsidRPr="002C10B5">
        <w:t>may refuse to approve the request only if:</w:t>
      </w:r>
    </w:p>
    <w:p w14:paraId="66B3E233" w14:textId="6140EB8E" w:rsidR="001077B4" w:rsidRPr="002C10B5" w:rsidRDefault="160466DC" w:rsidP="003712E9">
      <w:pPr>
        <w:pStyle w:val="ListParagraph"/>
        <w:numPr>
          <w:ilvl w:val="1"/>
          <w:numId w:val="11"/>
        </w:numPr>
        <w:spacing w:before="160"/>
        <w:ind w:left="1418" w:hanging="993"/>
        <w:contextualSpacing w:val="0"/>
        <w:rPr>
          <w:rFonts w:cstheme="minorHAnsi"/>
        </w:rPr>
      </w:pPr>
      <w:r w:rsidRPr="002C10B5">
        <w:t xml:space="preserve">the </w:t>
      </w:r>
      <w:r w:rsidR="13DE0920" w:rsidRPr="002C10B5">
        <w:t>department</w:t>
      </w:r>
      <w:r w:rsidR="6410EA92" w:rsidRPr="002C10B5">
        <w:t xml:space="preserve"> </w:t>
      </w:r>
      <w:r w:rsidRPr="002C10B5">
        <w:t>has discussed the request with the employee</w:t>
      </w:r>
      <w:r w:rsidR="7AECBF6D" w:rsidRPr="002C10B5">
        <w:t>;</w:t>
      </w:r>
      <w:r w:rsidRPr="002C10B5">
        <w:t xml:space="preserve"> </w:t>
      </w:r>
      <w:r w:rsidR="7AECBF6D" w:rsidRPr="002C10B5">
        <w:t>and</w:t>
      </w:r>
    </w:p>
    <w:p w14:paraId="1DF9A9C1" w14:textId="7BC71425" w:rsidR="001077B4" w:rsidRPr="002C10B5" w:rsidRDefault="160466DC" w:rsidP="003712E9">
      <w:pPr>
        <w:pStyle w:val="ListParagraph"/>
        <w:numPr>
          <w:ilvl w:val="1"/>
          <w:numId w:val="11"/>
        </w:numPr>
        <w:spacing w:before="160"/>
        <w:ind w:left="1418" w:hanging="993"/>
        <w:contextualSpacing w:val="0"/>
        <w:rPr>
          <w:rFonts w:cstheme="minorHAnsi"/>
        </w:rPr>
      </w:pPr>
      <w:r w:rsidRPr="002C10B5">
        <w:t xml:space="preserve">the </w:t>
      </w:r>
      <w:r w:rsidR="13DE0920" w:rsidRPr="002C10B5">
        <w:t>department</w:t>
      </w:r>
      <w:r w:rsidR="6410EA92" w:rsidRPr="002C10B5">
        <w:t xml:space="preserve"> </w:t>
      </w:r>
      <w:r w:rsidRPr="002C10B5">
        <w:t>has genuinely tried to reach an agreement with the employee about making changes to the employee’s working arrangements to accommodate the employee’s circumstances (subject to any reasonable business grounds for refusal)</w:t>
      </w:r>
      <w:r w:rsidR="7AECBF6D" w:rsidRPr="002C10B5">
        <w:t>;</w:t>
      </w:r>
      <w:r w:rsidRPr="002C10B5">
        <w:t xml:space="preserve"> </w:t>
      </w:r>
      <w:r w:rsidR="7AECBF6D" w:rsidRPr="002C10B5">
        <w:t>and</w:t>
      </w:r>
    </w:p>
    <w:p w14:paraId="0DF201D2" w14:textId="5BCC231B" w:rsidR="001077B4" w:rsidRPr="002C10B5" w:rsidRDefault="160466DC" w:rsidP="003712E9">
      <w:pPr>
        <w:pStyle w:val="ListParagraph"/>
        <w:numPr>
          <w:ilvl w:val="1"/>
          <w:numId w:val="11"/>
        </w:numPr>
        <w:spacing w:before="160"/>
        <w:ind w:left="1418" w:hanging="993"/>
        <w:contextualSpacing w:val="0"/>
        <w:rPr>
          <w:rFonts w:cstheme="minorHAnsi"/>
        </w:rPr>
      </w:pPr>
      <w:r w:rsidRPr="002C10B5">
        <w:t xml:space="preserve">the </w:t>
      </w:r>
      <w:r w:rsidR="13DE0920" w:rsidRPr="002C10B5">
        <w:t>department</w:t>
      </w:r>
      <w:r w:rsidR="6410EA92" w:rsidRPr="002C10B5">
        <w:t xml:space="preserve"> </w:t>
      </w:r>
      <w:r w:rsidRPr="002C10B5">
        <w:t>and the employee have not reached such an agreement</w:t>
      </w:r>
      <w:r w:rsidR="7AECBF6D" w:rsidRPr="002C10B5">
        <w:t>; and</w:t>
      </w:r>
    </w:p>
    <w:p w14:paraId="2EF7AF60" w14:textId="5AA2A9A6" w:rsidR="001F21EB" w:rsidRPr="002C10B5" w:rsidRDefault="67351E53" w:rsidP="2020BECA">
      <w:pPr>
        <w:pStyle w:val="ListParagraph"/>
        <w:numPr>
          <w:ilvl w:val="1"/>
          <w:numId w:val="11"/>
        </w:numPr>
        <w:spacing w:before="160"/>
        <w:ind w:left="1418" w:hanging="993"/>
      </w:pPr>
      <w:r w:rsidRPr="002C10B5">
        <w:t xml:space="preserve">the </w:t>
      </w:r>
      <w:r w:rsidR="13DE0920" w:rsidRPr="002C10B5">
        <w:t>department</w:t>
      </w:r>
      <w:r w:rsidR="6410EA92" w:rsidRPr="002C10B5">
        <w:t xml:space="preserve"> </w:t>
      </w:r>
      <w:r w:rsidRPr="002C10B5">
        <w:t>has had regard to the consequences of the refusal for the employee</w:t>
      </w:r>
      <w:r w:rsidR="405A42D1" w:rsidRPr="002C10B5">
        <w:t>;</w:t>
      </w:r>
      <w:r w:rsidRPr="002C10B5">
        <w:t xml:space="preserve"> and</w:t>
      </w:r>
    </w:p>
    <w:p w14:paraId="6F0FBBEE" w14:textId="77777777" w:rsidR="001F21EB" w:rsidRPr="002C10B5" w:rsidRDefault="67351E53" w:rsidP="003712E9">
      <w:pPr>
        <w:pStyle w:val="ListParagraph"/>
        <w:numPr>
          <w:ilvl w:val="1"/>
          <w:numId w:val="11"/>
        </w:numPr>
        <w:spacing w:before="160"/>
        <w:ind w:left="1418" w:hanging="993"/>
        <w:contextualSpacing w:val="0"/>
        <w:rPr>
          <w:rFonts w:cstheme="minorHAnsi"/>
        </w:rPr>
      </w:pPr>
      <w:r w:rsidRPr="002C10B5">
        <w:t>the refusal is on reasonable business grounds.</w:t>
      </w:r>
    </w:p>
    <w:p w14:paraId="19FE6EAE" w14:textId="77777777" w:rsidR="007E46DB" w:rsidRPr="002C10B5" w:rsidRDefault="48B6104C" w:rsidP="000E38E0">
      <w:pPr>
        <w:pStyle w:val="ListParagraph"/>
        <w:numPr>
          <w:ilvl w:val="0"/>
          <w:numId w:val="11"/>
        </w:numPr>
        <w:spacing w:before="160"/>
        <w:ind w:left="709" w:hanging="709"/>
        <w:contextualSpacing w:val="0"/>
        <w:rPr>
          <w:rFonts w:cstheme="minorHAnsi"/>
        </w:rPr>
      </w:pPr>
      <w:r w:rsidRPr="002C10B5">
        <w:t>Reasonable business grounds include, but are not limited to:</w:t>
      </w:r>
    </w:p>
    <w:p w14:paraId="172D59B5" w14:textId="5F0266FC" w:rsidR="001077B4" w:rsidRPr="002C10B5" w:rsidRDefault="160466DC" w:rsidP="003712E9">
      <w:pPr>
        <w:pStyle w:val="ListParagraph"/>
        <w:numPr>
          <w:ilvl w:val="1"/>
          <w:numId w:val="11"/>
        </w:numPr>
        <w:spacing w:before="160"/>
        <w:ind w:left="1418" w:hanging="993"/>
        <w:contextualSpacing w:val="0"/>
        <w:rPr>
          <w:rFonts w:cstheme="minorHAnsi"/>
        </w:rPr>
      </w:pPr>
      <w:r w:rsidRPr="002C10B5">
        <w:t xml:space="preserve">the new working arrangements requested would be too costly for the </w:t>
      </w:r>
      <w:r w:rsidR="6410EA92" w:rsidRPr="002C10B5">
        <w:t>department</w:t>
      </w:r>
      <w:r w:rsidR="7AECBF6D" w:rsidRPr="002C10B5">
        <w:t>;</w:t>
      </w:r>
    </w:p>
    <w:p w14:paraId="3CEB4C63" w14:textId="7D65DAF3" w:rsidR="001F21EB" w:rsidRPr="002C10B5" w:rsidRDefault="67351E53" w:rsidP="003712E9">
      <w:pPr>
        <w:pStyle w:val="ListParagraph"/>
        <w:numPr>
          <w:ilvl w:val="1"/>
          <w:numId w:val="11"/>
        </w:numPr>
        <w:spacing w:before="160"/>
        <w:ind w:left="1418" w:hanging="993"/>
        <w:contextualSpacing w:val="0"/>
        <w:rPr>
          <w:rFonts w:cstheme="minorHAnsi"/>
        </w:rPr>
      </w:pPr>
      <w:r w:rsidRPr="002C10B5">
        <w:t>there is no capacity to change the working arrangements of other employees to accommodate the new working arrangements requested</w:t>
      </w:r>
      <w:r w:rsidR="405A42D1" w:rsidRPr="002C10B5">
        <w:t xml:space="preserve">; </w:t>
      </w:r>
    </w:p>
    <w:p w14:paraId="29DE3E78" w14:textId="1C2989EB" w:rsidR="001F21EB" w:rsidRPr="002C10B5" w:rsidRDefault="67351E53" w:rsidP="003712E9">
      <w:pPr>
        <w:pStyle w:val="ListParagraph"/>
        <w:numPr>
          <w:ilvl w:val="1"/>
          <w:numId w:val="11"/>
        </w:numPr>
        <w:spacing w:before="160"/>
        <w:ind w:left="1418" w:hanging="993"/>
        <w:contextualSpacing w:val="0"/>
        <w:rPr>
          <w:rFonts w:cstheme="minorHAnsi"/>
        </w:rPr>
      </w:pPr>
      <w:r w:rsidRPr="002C10B5">
        <w:t>it would be impractical to change the working arrangements of other employees, or to recruit new employees, to accommodate the new working arrangements requested</w:t>
      </w:r>
      <w:r w:rsidR="405A42D1" w:rsidRPr="002C10B5">
        <w:t>;</w:t>
      </w:r>
    </w:p>
    <w:p w14:paraId="4E0F4687" w14:textId="009CC940" w:rsidR="001F21EB" w:rsidRPr="002C10B5" w:rsidRDefault="67351E53" w:rsidP="003712E9">
      <w:pPr>
        <w:pStyle w:val="ListParagraph"/>
        <w:numPr>
          <w:ilvl w:val="1"/>
          <w:numId w:val="11"/>
        </w:numPr>
        <w:spacing w:before="160"/>
        <w:ind w:left="1418" w:hanging="993"/>
        <w:contextualSpacing w:val="0"/>
        <w:rPr>
          <w:rFonts w:cstheme="minorHAnsi"/>
        </w:rPr>
      </w:pPr>
      <w:r w:rsidRPr="002C10B5">
        <w:t>the new working arrangements requested would be likely to result in a significant loss in efficiency or productivity</w:t>
      </w:r>
      <w:r w:rsidR="405A42D1" w:rsidRPr="002C10B5">
        <w:t>;</w:t>
      </w:r>
    </w:p>
    <w:p w14:paraId="3B118714" w14:textId="19E15DAA" w:rsidR="001F21EB" w:rsidRPr="002C10B5" w:rsidRDefault="67351E53" w:rsidP="003712E9">
      <w:pPr>
        <w:pStyle w:val="ListParagraph"/>
        <w:numPr>
          <w:ilvl w:val="1"/>
          <w:numId w:val="11"/>
        </w:numPr>
        <w:spacing w:before="160"/>
        <w:ind w:left="1418" w:hanging="993"/>
        <w:contextualSpacing w:val="0"/>
        <w:rPr>
          <w:rFonts w:cstheme="minorHAnsi"/>
        </w:rPr>
      </w:pPr>
      <w:r w:rsidRPr="002C10B5">
        <w:t>the new working arrangements requested would be likely to have a significant negative impact on customer service</w:t>
      </w:r>
      <w:r w:rsidR="405A42D1" w:rsidRPr="002C10B5">
        <w:t>;</w:t>
      </w:r>
      <w:r w:rsidRPr="002C10B5">
        <w:t xml:space="preserve"> and</w:t>
      </w:r>
    </w:p>
    <w:p w14:paraId="2A77E288" w14:textId="53698B2C" w:rsidR="001F21EB" w:rsidRPr="002C10B5" w:rsidRDefault="67351E53" w:rsidP="003712E9">
      <w:pPr>
        <w:pStyle w:val="ListParagraph"/>
        <w:numPr>
          <w:ilvl w:val="1"/>
          <w:numId w:val="11"/>
        </w:numPr>
        <w:spacing w:before="160"/>
        <w:ind w:left="1418" w:hanging="993"/>
        <w:contextualSpacing w:val="0"/>
        <w:rPr>
          <w:rFonts w:cstheme="minorHAnsi"/>
        </w:rPr>
      </w:pPr>
      <w:r w:rsidRPr="002C10B5">
        <w:t xml:space="preserve">it would not be possible to accommodate the working arrangements without significant changes to security requirements, or where work health and safety risks cannot be mitigated. </w:t>
      </w:r>
    </w:p>
    <w:p w14:paraId="543A5432" w14:textId="3C877314" w:rsidR="001F21EB" w:rsidRPr="002C10B5" w:rsidRDefault="48B6104C" w:rsidP="000E38E0">
      <w:pPr>
        <w:pStyle w:val="ListParagraph"/>
        <w:numPr>
          <w:ilvl w:val="0"/>
          <w:numId w:val="11"/>
        </w:numPr>
        <w:spacing w:before="160"/>
        <w:ind w:left="709" w:hanging="709"/>
        <w:contextualSpacing w:val="0"/>
        <w:rPr>
          <w:rFonts w:cstheme="minorHAnsi"/>
        </w:rPr>
      </w:pPr>
      <w:r w:rsidRPr="002C10B5">
        <w:t xml:space="preserve">For First Nations employees, the </w:t>
      </w:r>
      <w:r w:rsidR="25B55A0C" w:rsidRPr="002C10B5">
        <w:t>department</w:t>
      </w:r>
      <w:r w:rsidRPr="002C10B5">
        <w:t xml:space="preserve"> must consider connection to country and cultural obligation</w:t>
      </w:r>
      <w:r w:rsidR="4E7A26B3" w:rsidRPr="002C10B5">
        <w:t>s</w:t>
      </w:r>
      <w:r w:rsidRPr="002C10B5">
        <w:t xml:space="preserve"> in responding to requests for altering the location of work. </w:t>
      </w:r>
    </w:p>
    <w:p w14:paraId="5CBCE55E" w14:textId="33569C36" w:rsidR="001F21EB" w:rsidRPr="002C10B5" w:rsidRDefault="48B6104C" w:rsidP="000E38E0">
      <w:pPr>
        <w:pStyle w:val="ListParagraph"/>
        <w:numPr>
          <w:ilvl w:val="0"/>
          <w:numId w:val="11"/>
        </w:numPr>
        <w:spacing w:before="160"/>
        <w:ind w:left="709" w:hanging="709"/>
        <w:contextualSpacing w:val="0"/>
        <w:rPr>
          <w:rFonts w:cstheme="minorHAnsi"/>
        </w:rPr>
      </w:pPr>
      <w:bookmarkStart w:id="284" w:name="_Ref158201484"/>
      <w:bookmarkStart w:id="285" w:name="_Hlk151454910"/>
      <w:r w:rsidRPr="002C10B5">
        <w:t xml:space="preserve">Approved flexible working arrangements will be reviewed by the </w:t>
      </w:r>
      <w:r w:rsidR="25B55A0C" w:rsidRPr="002C10B5">
        <w:t>department</w:t>
      </w:r>
      <w:r w:rsidRPr="002C10B5">
        <w:t xml:space="preserve"> and the employee after 12 months, or a shorter period, if agreed by the employee. This is to ensure </w:t>
      </w:r>
      <w:r w:rsidR="73C36766" w:rsidRPr="002C10B5">
        <w:tab/>
      </w:r>
      <w:r w:rsidRPr="002C10B5">
        <w:t>the effectiveness of the arrangement.</w:t>
      </w:r>
      <w:bookmarkEnd w:id="284"/>
    </w:p>
    <w:bookmarkEnd w:id="285"/>
    <w:p w14:paraId="55B833DE" w14:textId="77777777" w:rsidR="001F21EB" w:rsidRPr="002C10B5" w:rsidRDefault="001F21EB" w:rsidP="001F21EB">
      <w:pPr>
        <w:spacing w:before="160"/>
        <w:rPr>
          <w:rFonts w:cstheme="minorHAnsi"/>
          <w:b/>
          <w:i/>
        </w:rPr>
      </w:pPr>
      <w:r w:rsidRPr="002C10B5">
        <w:rPr>
          <w:rFonts w:cstheme="minorHAnsi"/>
          <w:b/>
          <w:i/>
        </w:rPr>
        <w:t xml:space="preserve">Varying, pausing or terminating flexible working arrangements </w:t>
      </w:r>
    </w:p>
    <w:p w14:paraId="16AABAFF" w14:textId="56E38C80" w:rsidR="001F21EB" w:rsidRPr="002C10B5" w:rsidRDefault="48B6104C" w:rsidP="000E38E0">
      <w:pPr>
        <w:pStyle w:val="ListParagraph"/>
        <w:numPr>
          <w:ilvl w:val="0"/>
          <w:numId w:val="11"/>
        </w:numPr>
        <w:spacing w:before="160"/>
        <w:ind w:left="709" w:hanging="709"/>
        <w:contextualSpacing w:val="0"/>
        <w:rPr>
          <w:rFonts w:cstheme="minorHAnsi"/>
        </w:rPr>
      </w:pPr>
      <w:r w:rsidRPr="002C10B5">
        <w:t xml:space="preserve">An employee may request to vary an approved flexible working arrangement in accordance with clause </w:t>
      </w:r>
      <w:r w:rsidR="00A526EC">
        <w:fldChar w:fldCharType="begin" w:fldLock="1"/>
      </w:r>
      <w:r w:rsidR="00A526EC">
        <w:instrText xml:space="preserve"> REF _Ref158201501 \r \h </w:instrText>
      </w:r>
      <w:r w:rsidR="00A526EC">
        <w:fldChar w:fldCharType="separate"/>
      </w:r>
      <w:r w:rsidR="00F42091">
        <w:t>180</w:t>
      </w:r>
      <w:r w:rsidR="00A526EC">
        <w:fldChar w:fldCharType="end"/>
      </w:r>
      <w:r w:rsidR="00C0196C" w:rsidRPr="002C10B5">
        <w:t>.</w:t>
      </w:r>
      <w:r w:rsidRPr="002C10B5">
        <w:t xml:space="preserve"> An employee may request to pause or terminate an approved flexible working arrangement. </w:t>
      </w:r>
    </w:p>
    <w:p w14:paraId="2ED478F8" w14:textId="6139B78D" w:rsidR="001F21EB" w:rsidRPr="002C10B5" w:rsidRDefault="48B6104C" w:rsidP="000E38E0">
      <w:pPr>
        <w:pStyle w:val="ListParagraph"/>
        <w:numPr>
          <w:ilvl w:val="0"/>
          <w:numId w:val="11"/>
        </w:numPr>
        <w:spacing w:before="160"/>
        <w:ind w:left="709" w:hanging="709"/>
        <w:contextualSpacing w:val="0"/>
        <w:rPr>
          <w:rFonts w:cstheme="minorHAnsi"/>
        </w:rPr>
      </w:pPr>
      <w:bookmarkStart w:id="286" w:name="_Ref158201537"/>
      <w:r w:rsidRPr="002C10B5">
        <w:t xml:space="preserve">The </w:t>
      </w:r>
      <w:r w:rsidR="25B55A0C" w:rsidRPr="002C10B5">
        <w:t xml:space="preserve">Secretary </w:t>
      </w:r>
      <w:r w:rsidRPr="002C10B5">
        <w:t xml:space="preserve">may vary, pause or terminate an approved flexible working arrangement on reasonable business grounds, subject to clause </w:t>
      </w:r>
      <w:r w:rsidR="00A526EC">
        <w:fldChar w:fldCharType="begin" w:fldLock="1"/>
      </w:r>
      <w:r w:rsidR="00A526EC">
        <w:instrText xml:space="preserve"> REF _Ref158201520 \r \h </w:instrText>
      </w:r>
      <w:r w:rsidR="00A526EC">
        <w:fldChar w:fldCharType="separate"/>
      </w:r>
      <w:r w:rsidR="00F42091">
        <w:t>191</w:t>
      </w:r>
      <w:r w:rsidR="00A526EC">
        <w:fldChar w:fldCharType="end"/>
      </w:r>
      <w:r w:rsidR="00C0196C" w:rsidRPr="002C10B5">
        <w:t>.</w:t>
      </w:r>
      <w:bookmarkEnd w:id="286"/>
    </w:p>
    <w:p w14:paraId="28317BA4" w14:textId="69547ACF" w:rsidR="001F21EB" w:rsidRPr="002C10B5" w:rsidRDefault="48B6104C" w:rsidP="2020BECA">
      <w:pPr>
        <w:pStyle w:val="ListParagraph"/>
        <w:numPr>
          <w:ilvl w:val="0"/>
          <w:numId w:val="11"/>
        </w:numPr>
        <w:spacing w:before="160"/>
        <w:ind w:left="709" w:hanging="709"/>
        <w:contextualSpacing w:val="0"/>
      </w:pPr>
      <w:r w:rsidRPr="002C10B5">
        <w:t xml:space="preserve">The </w:t>
      </w:r>
      <w:r w:rsidR="4FB12517" w:rsidRPr="002C10B5">
        <w:t>department</w:t>
      </w:r>
      <w:r w:rsidRPr="002C10B5">
        <w:t xml:space="preserve"> must provide reasonable notice if varying, pausing or terminating a flexible </w:t>
      </w:r>
      <w:r w:rsidR="73C36766" w:rsidRPr="002C10B5">
        <w:tab/>
      </w:r>
      <w:r w:rsidRPr="002C10B5">
        <w:t xml:space="preserve">working arrangement without the agreement of the employee, having regard to the circumstances of the employee. Exceptions to this requirement are urgent and critical operational circumstances or an employee’s demonstrated and repeated failure to comply </w:t>
      </w:r>
      <w:r w:rsidR="73C36766" w:rsidRPr="002C10B5">
        <w:tab/>
      </w:r>
      <w:r w:rsidRPr="002C10B5">
        <w:t xml:space="preserve">with the agreed arrangements. </w:t>
      </w:r>
    </w:p>
    <w:p w14:paraId="197F3680" w14:textId="02115C11" w:rsidR="00254DF0" w:rsidRPr="002C10B5" w:rsidRDefault="48B6104C" w:rsidP="000E38E0">
      <w:pPr>
        <w:pStyle w:val="ListParagraph"/>
        <w:numPr>
          <w:ilvl w:val="0"/>
          <w:numId w:val="11"/>
        </w:numPr>
        <w:spacing w:before="160"/>
        <w:ind w:left="709" w:hanging="709"/>
        <w:contextualSpacing w:val="0"/>
        <w:rPr>
          <w:rFonts w:cstheme="minorHAnsi"/>
        </w:rPr>
      </w:pPr>
      <w:bookmarkStart w:id="287" w:name="_Ref158201520"/>
      <w:r w:rsidRPr="002C10B5">
        <w:t xml:space="preserve">Prior to varying, pausing or terminating the arrangement under clause </w:t>
      </w:r>
      <w:r w:rsidR="00A526EC">
        <w:fldChar w:fldCharType="begin" w:fldLock="1"/>
      </w:r>
      <w:r w:rsidR="00A526EC">
        <w:instrText xml:space="preserve"> REF _Ref158201537 \r \h </w:instrText>
      </w:r>
      <w:r w:rsidR="00A526EC">
        <w:fldChar w:fldCharType="separate"/>
      </w:r>
      <w:r w:rsidR="00F42091">
        <w:t>189</w:t>
      </w:r>
      <w:r w:rsidR="00A526EC">
        <w:fldChar w:fldCharType="end"/>
      </w:r>
      <w:r w:rsidRPr="002C10B5">
        <w:t xml:space="preserve">, the </w:t>
      </w:r>
      <w:r w:rsidR="25B55A0C" w:rsidRPr="002C10B5">
        <w:t>department</w:t>
      </w:r>
      <w:r w:rsidRPr="002C10B5">
        <w:t xml:space="preserve"> must have:</w:t>
      </w:r>
      <w:bookmarkEnd w:id="287"/>
    </w:p>
    <w:p w14:paraId="5EAC27A6" w14:textId="68F84771" w:rsidR="001F21EB" w:rsidRPr="002C10B5" w:rsidRDefault="67351E53" w:rsidP="00F9040E">
      <w:pPr>
        <w:pStyle w:val="ListParagraph"/>
        <w:numPr>
          <w:ilvl w:val="1"/>
          <w:numId w:val="11"/>
        </w:numPr>
        <w:spacing w:before="160"/>
        <w:ind w:left="1417" w:hanging="992"/>
        <w:contextualSpacing w:val="0"/>
      </w:pPr>
      <w:r w:rsidRPr="002C10B5">
        <w:t>discussed with the employee their intention to vary, pause or terminate the arrangement with the employee</w:t>
      </w:r>
      <w:r w:rsidR="13DE0920" w:rsidRPr="002C10B5">
        <w:t>;</w:t>
      </w:r>
    </w:p>
    <w:p w14:paraId="0D79F7E1" w14:textId="7698A8E6" w:rsidR="001F21EB" w:rsidRPr="002C10B5" w:rsidRDefault="67351E53" w:rsidP="003712E9">
      <w:pPr>
        <w:pStyle w:val="ListParagraph"/>
        <w:numPr>
          <w:ilvl w:val="1"/>
          <w:numId w:val="11"/>
        </w:numPr>
        <w:spacing w:before="160"/>
        <w:ind w:left="1418" w:hanging="993"/>
        <w:contextualSpacing w:val="0"/>
        <w:rPr>
          <w:rFonts w:cstheme="minorHAnsi"/>
        </w:rPr>
      </w:pPr>
      <w:r w:rsidRPr="002C10B5">
        <w:t>genuinely tried to reach an agreement with the employee about making changes to the employee’s working arrangements to accommodate the employee’s circumstances (subject to any reasonable business grounds for alteration)</w:t>
      </w:r>
      <w:r w:rsidR="13DE0920" w:rsidRPr="002C10B5">
        <w:t>;</w:t>
      </w:r>
    </w:p>
    <w:p w14:paraId="1B272DC9" w14:textId="59947424" w:rsidR="001F21EB" w:rsidRPr="002C10B5" w:rsidRDefault="67351E53" w:rsidP="003712E9">
      <w:pPr>
        <w:pStyle w:val="ListParagraph"/>
        <w:numPr>
          <w:ilvl w:val="1"/>
          <w:numId w:val="11"/>
        </w:numPr>
        <w:spacing w:before="160"/>
        <w:ind w:left="1418" w:hanging="993"/>
        <w:contextualSpacing w:val="0"/>
        <w:rPr>
          <w:rFonts w:cstheme="minorHAnsi"/>
        </w:rPr>
      </w:pPr>
      <w:r w:rsidRPr="002C10B5">
        <w:t>had regard to the consequences of the variation, pause or termination for the employee</w:t>
      </w:r>
      <w:r w:rsidR="405A42D1" w:rsidRPr="002C10B5">
        <w:t>;</w:t>
      </w:r>
      <w:r w:rsidRPr="002C10B5">
        <w:t xml:space="preserve"> </w:t>
      </w:r>
    </w:p>
    <w:p w14:paraId="49143097" w14:textId="77777777" w:rsidR="001F21EB" w:rsidRPr="002C10B5" w:rsidRDefault="67351E53" w:rsidP="003712E9">
      <w:pPr>
        <w:pStyle w:val="ListParagraph"/>
        <w:numPr>
          <w:ilvl w:val="1"/>
          <w:numId w:val="11"/>
        </w:numPr>
        <w:spacing w:before="160"/>
        <w:ind w:left="1418" w:hanging="993"/>
        <w:contextualSpacing w:val="0"/>
        <w:rPr>
          <w:rFonts w:cstheme="minorHAnsi"/>
        </w:rPr>
      </w:pPr>
      <w:r w:rsidRPr="002C10B5">
        <w:t>ensured the variation, pause or termination is on reasonable business grounds</w:t>
      </w:r>
      <w:r w:rsidR="405A42D1" w:rsidRPr="002C10B5">
        <w:t>;</w:t>
      </w:r>
      <w:r w:rsidRPr="002C10B5">
        <w:t xml:space="preserve"> and</w:t>
      </w:r>
    </w:p>
    <w:p w14:paraId="72AC0F74" w14:textId="494BE3AF" w:rsidR="001F21EB" w:rsidRPr="002C10B5" w:rsidRDefault="67351E53" w:rsidP="003712E9">
      <w:pPr>
        <w:pStyle w:val="ListParagraph"/>
        <w:numPr>
          <w:ilvl w:val="1"/>
          <w:numId w:val="11"/>
        </w:numPr>
        <w:spacing w:before="160"/>
        <w:ind w:left="1418" w:hanging="993"/>
        <w:contextualSpacing w:val="0"/>
        <w:rPr>
          <w:rFonts w:cstheme="minorHAnsi"/>
        </w:rPr>
      </w:pPr>
      <w:r w:rsidRPr="002C10B5">
        <w:t xml:space="preserve">informed the employee in writing of the variation, pause or termination to the approved flexible working arrangement, including details set out in clause </w:t>
      </w:r>
      <w:r w:rsidR="00A526EC">
        <w:fldChar w:fldCharType="begin" w:fldLock="1"/>
      </w:r>
      <w:r w:rsidR="00A526EC">
        <w:instrText xml:space="preserve"> REF _Ref158201555 \r \h </w:instrText>
      </w:r>
      <w:r w:rsidR="00A526EC">
        <w:fldChar w:fldCharType="separate"/>
      </w:r>
      <w:r w:rsidR="00F42091">
        <w:t>182.3</w:t>
      </w:r>
      <w:r w:rsidR="00A526EC">
        <w:fldChar w:fldCharType="end"/>
      </w:r>
      <w:r w:rsidR="00B5416B" w:rsidRPr="002C10B5">
        <w:t>.</w:t>
      </w:r>
      <w:r w:rsidR="26ED9F25" w:rsidRPr="002C10B5">
        <w:t xml:space="preserve"> </w:t>
      </w:r>
    </w:p>
    <w:p w14:paraId="543C9727" w14:textId="77777777" w:rsidR="001F21EB" w:rsidRPr="002C10B5" w:rsidRDefault="001F21EB" w:rsidP="001F21EB">
      <w:pPr>
        <w:pStyle w:val="ListParagraph"/>
        <w:ind w:left="0"/>
        <w:contextualSpacing w:val="0"/>
        <w:rPr>
          <w:rFonts w:cstheme="minorHAnsi"/>
          <w:b/>
          <w:i/>
        </w:rPr>
      </w:pPr>
      <w:r w:rsidRPr="002C10B5">
        <w:rPr>
          <w:rFonts w:cstheme="minorHAnsi"/>
          <w:b/>
          <w:i/>
        </w:rPr>
        <w:t>Working from home</w:t>
      </w:r>
    </w:p>
    <w:p w14:paraId="337F9ADF" w14:textId="35F504EE" w:rsidR="001F21EB" w:rsidRPr="002C10B5" w:rsidRDefault="48B6104C" w:rsidP="000E38E0">
      <w:pPr>
        <w:pStyle w:val="ListParagraph"/>
        <w:numPr>
          <w:ilvl w:val="0"/>
          <w:numId w:val="11"/>
        </w:numPr>
        <w:spacing w:before="160"/>
        <w:ind w:left="709" w:hanging="709"/>
        <w:contextualSpacing w:val="0"/>
      </w:pPr>
      <w:r w:rsidRPr="002C10B5">
        <w:t xml:space="preserve">The </w:t>
      </w:r>
      <w:r w:rsidR="25B55A0C" w:rsidRPr="002C10B5">
        <w:t>department</w:t>
      </w:r>
      <w:r w:rsidRPr="002C10B5">
        <w:t xml:space="preserve"> will not impose caps on groups of employees on the time that may be approved to work from home or remotely, with each request to be considered on its merits.</w:t>
      </w:r>
    </w:p>
    <w:p w14:paraId="41651F79" w14:textId="02267AF4" w:rsidR="001F21EB" w:rsidRPr="002C10B5" w:rsidRDefault="48B6104C" w:rsidP="000E38E0">
      <w:pPr>
        <w:pStyle w:val="ListParagraph"/>
        <w:numPr>
          <w:ilvl w:val="0"/>
          <w:numId w:val="11"/>
        </w:numPr>
        <w:spacing w:before="160"/>
        <w:ind w:left="709" w:hanging="709"/>
        <w:contextualSpacing w:val="0"/>
      </w:pPr>
      <w:r w:rsidRPr="002C10B5">
        <w:t xml:space="preserve">The </w:t>
      </w:r>
      <w:r w:rsidR="25B55A0C" w:rsidRPr="002C10B5">
        <w:t>department</w:t>
      </w:r>
      <w:r w:rsidRPr="002C10B5">
        <w:t xml:space="preserve"> may provide equipment necessary for, or reimbursement, for all or part of the costs associated with establishing a working </w:t>
      </w:r>
      <w:r w:rsidR="510EBC56" w:rsidRPr="002C10B5">
        <w:t>from</w:t>
      </w:r>
      <w:r w:rsidRPr="002C10B5">
        <w:t xml:space="preserve"> home arrangement.</w:t>
      </w:r>
    </w:p>
    <w:p w14:paraId="5F754337" w14:textId="01812769" w:rsidR="001F21EB" w:rsidRPr="002C10B5" w:rsidRDefault="48B6104C" w:rsidP="000E38E0">
      <w:pPr>
        <w:pStyle w:val="ListParagraph"/>
        <w:numPr>
          <w:ilvl w:val="0"/>
          <w:numId w:val="11"/>
        </w:numPr>
        <w:spacing w:before="160"/>
        <w:ind w:left="709" w:hanging="709"/>
        <w:contextualSpacing w:val="0"/>
      </w:pPr>
      <w:r w:rsidRPr="002C10B5">
        <w:t xml:space="preserve">An employee working </w:t>
      </w:r>
      <w:r w:rsidR="510EBC56" w:rsidRPr="002C10B5">
        <w:t>from</w:t>
      </w:r>
      <w:r w:rsidRPr="002C10B5">
        <w:t xml:space="preserve"> home is covered by the same employment conditions as an employee working at an office site under this </w:t>
      </w:r>
      <w:r w:rsidR="39202D75" w:rsidRPr="002C10B5">
        <w:t>a</w:t>
      </w:r>
      <w:r w:rsidRPr="002C10B5">
        <w:t>greement.</w:t>
      </w:r>
    </w:p>
    <w:p w14:paraId="30A08227" w14:textId="3DF072F3" w:rsidR="001F21EB" w:rsidRPr="002C10B5" w:rsidRDefault="48B6104C" w:rsidP="000E38E0">
      <w:pPr>
        <w:pStyle w:val="ListParagraph"/>
        <w:numPr>
          <w:ilvl w:val="0"/>
          <w:numId w:val="11"/>
        </w:numPr>
        <w:spacing w:before="160"/>
        <w:ind w:left="709" w:hanging="709"/>
        <w:contextualSpacing w:val="0"/>
        <w:rPr>
          <w:rFonts w:cstheme="minorHAnsi"/>
        </w:rPr>
      </w:pPr>
      <w:r w:rsidRPr="002C10B5">
        <w:t>The</w:t>
      </w:r>
      <w:r w:rsidR="574D8D78" w:rsidRPr="002C10B5">
        <w:t xml:space="preserve"> department</w:t>
      </w:r>
      <w:r w:rsidR="6F338DE5" w:rsidRPr="002C10B5">
        <w:t xml:space="preserve"> </w:t>
      </w:r>
      <w:r w:rsidRPr="002C10B5">
        <w:t>will provide employees with guidance on working from home safely.</w:t>
      </w:r>
    </w:p>
    <w:p w14:paraId="18ADDE99" w14:textId="440FE592" w:rsidR="001F21EB" w:rsidRPr="002C10B5" w:rsidRDefault="48B6104C" w:rsidP="00C50155">
      <w:pPr>
        <w:pStyle w:val="ListParagraph"/>
        <w:numPr>
          <w:ilvl w:val="0"/>
          <w:numId w:val="11"/>
        </w:numPr>
        <w:spacing w:before="160"/>
        <w:ind w:left="709" w:hanging="709"/>
        <w:contextualSpacing w:val="0"/>
      </w:pPr>
      <w:r w:rsidRPr="002C10B5">
        <w:t xml:space="preserve">Employees will not be required by the </w:t>
      </w:r>
      <w:r w:rsidR="25B55A0C" w:rsidRPr="002C10B5">
        <w:t>department</w:t>
      </w:r>
      <w:r w:rsidRPr="002C10B5">
        <w:t xml:space="preserve"> to work from home unless it is lawful and reasonable to do so. This may include where circumstances prevent attendance at an office</w:t>
      </w:r>
      <w:r w:rsidR="5D9D2124" w:rsidRPr="002C10B5">
        <w:t xml:space="preserve"> </w:t>
      </w:r>
      <w:r w:rsidRPr="002C10B5">
        <w:t xml:space="preserve">during a pandemic or natural disaster. In these situations, the </w:t>
      </w:r>
      <w:r w:rsidR="25B55A0C" w:rsidRPr="002C10B5">
        <w:t xml:space="preserve">department </w:t>
      </w:r>
      <w:r w:rsidRPr="002C10B5">
        <w:t>will consider the circumstances of the employees and options to achieve work outcomes safely.</w:t>
      </w:r>
    </w:p>
    <w:p w14:paraId="6141518C" w14:textId="77777777" w:rsidR="001F21EB" w:rsidRPr="002C10B5" w:rsidRDefault="001F21EB" w:rsidP="001F21EB">
      <w:pPr>
        <w:pStyle w:val="ListParagraph"/>
        <w:ind w:left="0"/>
        <w:contextualSpacing w:val="0"/>
        <w:rPr>
          <w:rFonts w:cstheme="minorHAnsi"/>
          <w:b/>
          <w:i/>
        </w:rPr>
      </w:pPr>
      <w:r w:rsidRPr="002C10B5">
        <w:rPr>
          <w:rFonts w:cstheme="minorHAnsi"/>
          <w:b/>
          <w:i/>
        </w:rPr>
        <w:t>Ad-hoc arrangements</w:t>
      </w:r>
    </w:p>
    <w:p w14:paraId="21E24A05" w14:textId="1B9A311C" w:rsidR="001F21EB" w:rsidRPr="002C10B5" w:rsidRDefault="48B6104C" w:rsidP="000E38E0">
      <w:pPr>
        <w:pStyle w:val="ListParagraph"/>
        <w:numPr>
          <w:ilvl w:val="0"/>
          <w:numId w:val="11"/>
        </w:numPr>
        <w:spacing w:before="160"/>
        <w:ind w:left="709" w:hanging="709"/>
        <w:contextualSpacing w:val="0"/>
        <w:rPr>
          <w:rFonts w:cstheme="minorHAnsi"/>
        </w:rPr>
      </w:pPr>
      <w:r w:rsidRPr="002C10B5">
        <w:t>Employees may request ad</w:t>
      </w:r>
      <w:r w:rsidR="39202D75" w:rsidRPr="002C10B5">
        <w:t>-</w:t>
      </w:r>
      <w:r w:rsidRPr="002C10B5">
        <w:t>hoc flexible working arrangements. Ad</w:t>
      </w:r>
      <w:r w:rsidR="39202D75" w:rsidRPr="002C10B5">
        <w:t>-</w:t>
      </w:r>
      <w:r w:rsidRPr="002C10B5">
        <w:t>hoc arrangements are generally one-off or short</w:t>
      </w:r>
      <w:r w:rsidR="510EBC56" w:rsidRPr="002C10B5">
        <w:t>-</w:t>
      </w:r>
      <w:r w:rsidRPr="002C10B5">
        <w:t>term arrangements for circumstances that are not ongoing.</w:t>
      </w:r>
    </w:p>
    <w:p w14:paraId="013E5359" w14:textId="055ACA41" w:rsidR="001F21EB" w:rsidRPr="002C10B5" w:rsidRDefault="48B6104C" w:rsidP="000E38E0">
      <w:pPr>
        <w:pStyle w:val="ListParagraph"/>
        <w:numPr>
          <w:ilvl w:val="0"/>
          <w:numId w:val="11"/>
        </w:numPr>
        <w:spacing w:before="160"/>
        <w:ind w:left="709" w:hanging="709"/>
        <w:contextualSpacing w:val="0"/>
        <w:rPr>
          <w:rFonts w:cstheme="minorHAnsi"/>
        </w:rPr>
      </w:pPr>
      <w:r w:rsidRPr="002C10B5">
        <w:t>Employees should, where practicable, make the request in writing and provide as much notice as possible.</w:t>
      </w:r>
    </w:p>
    <w:p w14:paraId="4F103348" w14:textId="36CE04DA" w:rsidR="001F21EB" w:rsidRPr="002C10B5" w:rsidRDefault="48B6104C" w:rsidP="000E38E0">
      <w:pPr>
        <w:pStyle w:val="ListParagraph"/>
        <w:numPr>
          <w:ilvl w:val="0"/>
          <w:numId w:val="11"/>
        </w:numPr>
        <w:spacing w:before="160"/>
        <w:ind w:left="709" w:hanging="709"/>
        <w:contextualSpacing w:val="0"/>
      </w:pPr>
      <w:r w:rsidRPr="002C10B5">
        <w:t xml:space="preserve">Requests for ad-hoc arrangements are not subject to the request and approval processes detailed in clauses </w:t>
      </w:r>
      <w:r w:rsidR="00A526EC">
        <w:fldChar w:fldCharType="begin" w:fldLock="1"/>
      </w:r>
      <w:r w:rsidR="00A526EC">
        <w:instrText xml:space="preserve"> REF _Ref158201578 \r \h </w:instrText>
      </w:r>
      <w:r w:rsidR="00A526EC">
        <w:fldChar w:fldCharType="separate"/>
      </w:r>
      <w:r w:rsidR="00F42091">
        <w:t>178</w:t>
      </w:r>
      <w:r w:rsidR="00A526EC">
        <w:fldChar w:fldCharType="end"/>
      </w:r>
      <w:r w:rsidR="00F9040E">
        <w:t xml:space="preserve"> </w:t>
      </w:r>
      <w:r w:rsidR="4AB39EF2" w:rsidRPr="002C10B5">
        <w:t xml:space="preserve">to </w:t>
      </w:r>
      <w:r w:rsidR="002B645D" w:rsidRPr="002C10B5">
        <w:t>18</w:t>
      </w:r>
      <w:r w:rsidR="004E5C0F">
        <w:t>7</w:t>
      </w:r>
      <w:r w:rsidR="75771894" w:rsidRPr="002C10B5">
        <w:t xml:space="preserve"> (inclusive)</w:t>
      </w:r>
      <w:r w:rsidR="00A42BE3" w:rsidRPr="002C10B5">
        <w:t>.</w:t>
      </w:r>
      <w:r w:rsidR="4AB39EF2" w:rsidRPr="002C10B5">
        <w:t xml:space="preserve"> </w:t>
      </w:r>
    </w:p>
    <w:p w14:paraId="3B8C229B" w14:textId="623D18B6" w:rsidR="001F21EB" w:rsidRPr="002C10B5" w:rsidRDefault="48B6104C" w:rsidP="000E38E0">
      <w:pPr>
        <w:pStyle w:val="ListParagraph"/>
        <w:numPr>
          <w:ilvl w:val="0"/>
          <w:numId w:val="11"/>
        </w:numPr>
        <w:spacing w:before="160"/>
        <w:ind w:left="709" w:hanging="709"/>
        <w:contextualSpacing w:val="0"/>
        <w:rPr>
          <w:rFonts w:cstheme="minorHAnsi"/>
        </w:rPr>
      </w:pPr>
      <w:r w:rsidRPr="002C10B5">
        <w:t xml:space="preserve">The </w:t>
      </w:r>
      <w:r w:rsidR="25B55A0C" w:rsidRPr="002C10B5">
        <w:t xml:space="preserve">department </w:t>
      </w:r>
      <w:r w:rsidRPr="002C10B5">
        <w:t>should consider ad-hoc requests on a case-by-case basis, with a bias to approving ad-hoc requests, having regard to the employee’s circumstances and reasonable business grounds.</w:t>
      </w:r>
    </w:p>
    <w:p w14:paraId="0A186443" w14:textId="162D9437" w:rsidR="001F21EB" w:rsidRPr="002C10B5" w:rsidRDefault="48B6104C" w:rsidP="000E38E0">
      <w:pPr>
        <w:pStyle w:val="ListParagraph"/>
        <w:numPr>
          <w:ilvl w:val="0"/>
          <w:numId w:val="11"/>
        </w:numPr>
        <w:spacing w:before="160"/>
        <w:ind w:left="709" w:hanging="709"/>
        <w:contextualSpacing w:val="0"/>
        <w:rPr>
          <w:rFonts w:cstheme="minorHAnsi"/>
        </w:rPr>
      </w:pPr>
      <w:r w:rsidRPr="002C10B5">
        <w:t xml:space="preserve">Where a regular pattern of requests for ad-hoc arrangements from an employee emerges, the </w:t>
      </w:r>
      <w:r w:rsidR="25B55A0C" w:rsidRPr="002C10B5">
        <w:t xml:space="preserve">department </w:t>
      </w:r>
      <w:r w:rsidRPr="002C10B5">
        <w:t>should consider whether it is appropriate to seek to formalise the arrangement with the employee.</w:t>
      </w:r>
    </w:p>
    <w:p w14:paraId="64CB0A8C" w14:textId="77777777" w:rsidR="001F21EB" w:rsidRPr="002C10B5" w:rsidRDefault="001F21EB" w:rsidP="001F21EB">
      <w:pPr>
        <w:rPr>
          <w:rFonts w:cstheme="minorHAnsi"/>
          <w:b/>
          <w:i/>
        </w:rPr>
      </w:pPr>
      <w:r w:rsidRPr="002C10B5">
        <w:rPr>
          <w:rFonts w:cstheme="minorHAnsi"/>
          <w:b/>
          <w:i/>
        </w:rPr>
        <w:t xml:space="preserve">Altering span of hours </w:t>
      </w:r>
    </w:p>
    <w:p w14:paraId="5C607D24" w14:textId="6493995B" w:rsidR="001F21EB" w:rsidRPr="002C10B5" w:rsidRDefault="48B6104C" w:rsidP="000E38E0">
      <w:pPr>
        <w:pStyle w:val="ListParagraph"/>
        <w:numPr>
          <w:ilvl w:val="0"/>
          <w:numId w:val="11"/>
        </w:numPr>
        <w:spacing w:before="160"/>
        <w:ind w:left="709" w:hanging="709"/>
        <w:contextualSpacing w:val="0"/>
        <w:rPr>
          <w:rFonts w:cstheme="minorHAnsi"/>
        </w:rPr>
      </w:pPr>
      <w:r w:rsidRPr="002C10B5">
        <w:t xml:space="preserve">An employee may request to work an alternative regular span of hours (bandwidth hours). If approved by the </w:t>
      </w:r>
      <w:r w:rsidR="25B55A0C" w:rsidRPr="002C10B5">
        <w:t>Secretary</w:t>
      </w:r>
      <w:r w:rsidRPr="002C10B5">
        <w:t xml:space="preserve">, hours worked on this basis will be treated as regular working hours and will not attract overtime payments. The </w:t>
      </w:r>
      <w:r w:rsidR="25B55A0C" w:rsidRPr="002C10B5">
        <w:t xml:space="preserve">department </w:t>
      </w:r>
      <w:r w:rsidRPr="002C10B5">
        <w:t>will not request or require that any employee alter their regular span of hours (bandwidth hours) under these</w:t>
      </w:r>
      <w:r w:rsidR="5A728649" w:rsidRPr="002C10B5">
        <w:t xml:space="preserve"> </w:t>
      </w:r>
      <w:r w:rsidRPr="002C10B5">
        <w:t>provisions.</w:t>
      </w:r>
    </w:p>
    <w:p w14:paraId="53B2E884" w14:textId="77777777" w:rsidR="00A42BF0" w:rsidRPr="002C10B5" w:rsidRDefault="00A42BF0" w:rsidP="0092295A">
      <w:pPr>
        <w:pStyle w:val="Heading2"/>
      </w:pPr>
      <w:bookmarkStart w:id="288" w:name="_Toc148017019"/>
      <w:bookmarkStart w:id="289" w:name="_Toc148017226"/>
      <w:bookmarkStart w:id="290" w:name="_Toc150368931"/>
      <w:bookmarkStart w:id="291" w:name="_Toc152844164"/>
      <w:bookmarkStart w:id="292" w:name="_Toc158033417"/>
      <w:r w:rsidRPr="002C10B5">
        <w:t>Part-time work</w:t>
      </w:r>
      <w:bookmarkEnd w:id="288"/>
      <w:bookmarkEnd w:id="289"/>
      <w:bookmarkEnd w:id="290"/>
      <w:bookmarkEnd w:id="291"/>
      <w:bookmarkEnd w:id="292"/>
    </w:p>
    <w:p w14:paraId="145D0DB6" w14:textId="15AB4C09" w:rsidR="00ED5393" w:rsidRPr="002C10B5" w:rsidRDefault="70565C85" w:rsidP="000E38E0">
      <w:pPr>
        <w:pStyle w:val="ListParagraph"/>
        <w:numPr>
          <w:ilvl w:val="0"/>
          <w:numId w:val="11"/>
        </w:numPr>
        <w:spacing w:before="160"/>
        <w:ind w:left="709" w:hanging="709"/>
        <w:contextualSpacing w:val="0"/>
      </w:pPr>
      <w:r w:rsidRPr="002C10B5">
        <w:t xml:space="preserve">Employees will have access to part-time work and job share arrangements in appropriate circumstances. </w:t>
      </w:r>
    </w:p>
    <w:p w14:paraId="118F0345" w14:textId="532EA290" w:rsidR="00A42BF0" w:rsidRPr="002C10B5" w:rsidRDefault="526F9C82" w:rsidP="000E38E0">
      <w:pPr>
        <w:pStyle w:val="ListParagraph"/>
        <w:numPr>
          <w:ilvl w:val="0"/>
          <w:numId w:val="11"/>
        </w:numPr>
        <w:spacing w:before="160"/>
        <w:ind w:left="709" w:hanging="709"/>
        <w:contextualSpacing w:val="0"/>
        <w:rPr>
          <w:rFonts w:cstheme="minorHAnsi"/>
        </w:rPr>
      </w:pPr>
      <w:r w:rsidRPr="002C10B5">
        <w:t xml:space="preserve">Employees </w:t>
      </w:r>
      <w:r w:rsidR="1AE16B30" w:rsidRPr="002C10B5">
        <w:t xml:space="preserve">engaged on a full-time basis </w:t>
      </w:r>
      <w:r w:rsidRPr="002C10B5">
        <w:t>will not be compelled to convert to part-time employment.</w:t>
      </w:r>
    </w:p>
    <w:p w14:paraId="367D3673" w14:textId="38045169" w:rsidR="00A42BF0" w:rsidRPr="002C10B5" w:rsidRDefault="526F9C82" w:rsidP="000E38E0">
      <w:pPr>
        <w:pStyle w:val="ListParagraph"/>
        <w:numPr>
          <w:ilvl w:val="0"/>
          <w:numId w:val="11"/>
        </w:numPr>
        <w:spacing w:before="160"/>
        <w:ind w:left="709" w:hanging="709"/>
        <w:contextualSpacing w:val="0"/>
        <w:rPr>
          <w:rFonts w:cstheme="minorHAnsi"/>
        </w:rPr>
      </w:pPr>
      <w:r w:rsidRPr="002C10B5">
        <w:t>Employees engaged on a part-t</w:t>
      </w:r>
      <w:r w:rsidR="1AE16B30" w:rsidRPr="002C10B5">
        <w:t>ime basis</w:t>
      </w:r>
      <w:r w:rsidRPr="002C10B5">
        <w:t xml:space="preserve"> will not be compelled to convert to full-time employment.</w:t>
      </w:r>
    </w:p>
    <w:p w14:paraId="4702BE39" w14:textId="77777777" w:rsidR="0039044E" w:rsidRPr="002C10B5" w:rsidRDefault="0039044E" w:rsidP="0039044E">
      <w:pPr>
        <w:pStyle w:val="ListParagraph"/>
        <w:numPr>
          <w:ilvl w:val="0"/>
          <w:numId w:val="11"/>
        </w:numPr>
        <w:spacing w:before="160"/>
        <w:ind w:left="709" w:hanging="709"/>
        <w:contextualSpacing w:val="0"/>
      </w:pPr>
      <w:r w:rsidRPr="002C10B5">
        <w:t>Unless otherwise provided under legislation or the agreement, a part-time employee will receive equivalent pay and conditions to full-time employees in the same classification on a pro-rata basis unless otherwise specified (excluding expense related allowances, which will be paid in full).</w:t>
      </w:r>
    </w:p>
    <w:p w14:paraId="082BC278" w14:textId="46549C8C" w:rsidR="003E3D4E" w:rsidRPr="002C10B5" w:rsidRDefault="490B4C55" w:rsidP="000E38E0">
      <w:pPr>
        <w:pStyle w:val="ListParagraph"/>
        <w:numPr>
          <w:ilvl w:val="0"/>
          <w:numId w:val="11"/>
        </w:numPr>
        <w:spacing w:before="160"/>
        <w:ind w:left="709" w:hanging="709"/>
        <w:contextualSpacing w:val="0"/>
        <w:rPr>
          <w:rFonts w:cstheme="minorHAnsi"/>
        </w:rPr>
      </w:pPr>
      <w:bookmarkStart w:id="293" w:name="_Ref158201593"/>
      <w:r w:rsidRPr="002C10B5">
        <w:t xml:space="preserve">All </w:t>
      </w:r>
      <w:r w:rsidR="42697C28" w:rsidRPr="002C10B5">
        <w:t>e</w:t>
      </w:r>
      <w:r w:rsidRPr="002C10B5">
        <w:t xml:space="preserve">mployees returning from a period of leave that is coupled with the birth, adoption or </w:t>
      </w:r>
      <w:r w:rsidR="42697C28" w:rsidRPr="002C10B5">
        <w:t>f</w:t>
      </w:r>
      <w:r w:rsidRPr="002C10B5">
        <w:t>ostering of a child will be guaranteed part-time work up to the child’s sixth birthday.</w:t>
      </w:r>
      <w:bookmarkEnd w:id="293"/>
      <w:r w:rsidRPr="002C10B5">
        <w:t xml:space="preserve"> </w:t>
      </w:r>
    </w:p>
    <w:p w14:paraId="5F4BBD99" w14:textId="56B4BAD7" w:rsidR="003E3D4E" w:rsidRPr="002C10B5" w:rsidRDefault="490B4C55" w:rsidP="2020BECA">
      <w:pPr>
        <w:pStyle w:val="ListParagraph"/>
        <w:numPr>
          <w:ilvl w:val="0"/>
          <w:numId w:val="11"/>
        </w:numPr>
        <w:spacing w:before="160"/>
        <w:ind w:left="709" w:hanging="709"/>
      </w:pPr>
      <w:bookmarkStart w:id="294" w:name="_Ref158201627"/>
      <w:r w:rsidRPr="002C10B5">
        <w:t xml:space="preserve">The Secretary may approve part-time work arrangements for parents who do not meet the requirements of clause </w:t>
      </w:r>
      <w:r w:rsidR="00A526EC">
        <w:fldChar w:fldCharType="begin" w:fldLock="1"/>
      </w:r>
      <w:r w:rsidR="00A526EC">
        <w:instrText xml:space="preserve"> REF _Ref158201593 \r \h </w:instrText>
      </w:r>
      <w:r w:rsidR="00A526EC">
        <w:fldChar w:fldCharType="separate"/>
      </w:r>
      <w:r w:rsidR="00F42091">
        <w:t>207</w:t>
      </w:r>
      <w:r w:rsidR="00A526EC">
        <w:fldChar w:fldCharType="end"/>
      </w:r>
      <w:r w:rsidRPr="002C10B5">
        <w:t xml:space="preserve"> up to the child’s sixth birthday. Applications for part-time work</w:t>
      </w:r>
      <w:r w:rsidR="2D4CD298" w:rsidRPr="002C10B5">
        <w:t xml:space="preserve"> </w:t>
      </w:r>
      <w:r w:rsidRPr="002C10B5">
        <w:t>arrangements for such parents will only be refused on the basis of genuine operational reasons.</w:t>
      </w:r>
      <w:bookmarkEnd w:id="294"/>
      <w:r w:rsidRPr="002C10B5">
        <w:t xml:space="preserve"> </w:t>
      </w:r>
    </w:p>
    <w:p w14:paraId="6C49E981" w14:textId="2F746B3A" w:rsidR="00A42BF0" w:rsidRPr="002C10B5" w:rsidRDefault="0090584E" w:rsidP="0092295A">
      <w:pPr>
        <w:pStyle w:val="Heading2"/>
      </w:pPr>
      <w:bookmarkStart w:id="295" w:name="_Toc152844165"/>
      <w:bookmarkStart w:id="296" w:name="_Toc158033418"/>
      <w:r w:rsidRPr="002C10B5">
        <w:t xml:space="preserve">Annual </w:t>
      </w:r>
      <w:r w:rsidR="368648C0" w:rsidRPr="002C10B5">
        <w:t>c</w:t>
      </w:r>
      <w:r w:rsidR="1B4C4E8A" w:rsidRPr="002C10B5">
        <w:t>losedown</w:t>
      </w:r>
      <w:bookmarkEnd w:id="295"/>
      <w:bookmarkEnd w:id="296"/>
    </w:p>
    <w:p w14:paraId="08FFCF1C" w14:textId="7436F699" w:rsidR="00CC4FB7" w:rsidRPr="002C10B5" w:rsidRDefault="25B55A0C" w:rsidP="00763BD5">
      <w:pPr>
        <w:pStyle w:val="ListParagraph"/>
        <w:numPr>
          <w:ilvl w:val="0"/>
          <w:numId w:val="11"/>
        </w:numPr>
        <w:spacing w:before="160"/>
        <w:ind w:left="709" w:hanging="709"/>
        <w:contextualSpacing w:val="0"/>
        <w:rPr>
          <w:rFonts w:eastAsia="TimesNewRoman"/>
        </w:rPr>
      </w:pPr>
      <w:bookmarkStart w:id="297" w:name="_Ref96793"/>
      <w:bookmarkStart w:id="298" w:name="_Ref158298157"/>
      <w:bookmarkStart w:id="299" w:name="_Toc232846352"/>
      <w:bookmarkStart w:id="300" w:name="_Toc148017021"/>
      <w:bookmarkStart w:id="301" w:name="_Toc148017228"/>
      <w:r w:rsidRPr="002C10B5">
        <w:rPr>
          <w:rFonts w:eastAsia="TimesNewRoman"/>
        </w:rPr>
        <w:t xml:space="preserve">Employees are entitled to </w:t>
      </w:r>
      <w:r w:rsidR="349940BE" w:rsidRPr="002C10B5">
        <w:rPr>
          <w:rFonts w:eastAsia="TimesNewRoman"/>
        </w:rPr>
        <w:t>three</w:t>
      </w:r>
      <w:r w:rsidRPr="002C10B5">
        <w:rPr>
          <w:rFonts w:eastAsia="TimesNewRoman"/>
        </w:rPr>
        <w:t xml:space="preserve"> days of paid leave in the period between Christmas Day and New Year’s Day without being required to use their annual or other leave credits. </w:t>
      </w:r>
      <w:r w:rsidR="0039044E" w:rsidRPr="002C10B5">
        <w:rPr>
          <w:rFonts w:eastAsia="TimesNewRoman"/>
        </w:rPr>
        <w:t xml:space="preserve">Subject to clause </w:t>
      </w:r>
      <w:r w:rsidR="00A526EC">
        <w:rPr>
          <w:rFonts w:eastAsia="TimesNewRoman"/>
        </w:rPr>
        <w:fldChar w:fldCharType="begin" w:fldLock="1"/>
      </w:r>
      <w:r w:rsidR="00A526EC">
        <w:rPr>
          <w:rFonts w:eastAsia="TimesNewRoman"/>
        </w:rPr>
        <w:instrText xml:space="preserve"> REF _Ref158201612 \r \h </w:instrText>
      </w:r>
      <w:r w:rsidR="00A526EC">
        <w:rPr>
          <w:rFonts w:eastAsia="TimesNewRoman"/>
        </w:rPr>
      </w:r>
      <w:r w:rsidR="00A526EC">
        <w:rPr>
          <w:rFonts w:eastAsia="TimesNewRoman"/>
        </w:rPr>
        <w:fldChar w:fldCharType="separate"/>
      </w:r>
      <w:r w:rsidR="00F42091">
        <w:rPr>
          <w:rFonts w:eastAsia="TimesNewRoman"/>
        </w:rPr>
        <w:t>210</w:t>
      </w:r>
      <w:r w:rsidR="00A526EC">
        <w:rPr>
          <w:rFonts w:eastAsia="TimesNewRoman"/>
        </w:rPr>
        <w:fldChar w:fldCharType="end"/>
      </w:r>
      <w:r w:rsidR="0039044E" w:rsidRPr="002C10B5">
        <w:rPr>
          <w:rFonts w:eastAsia="TimesNewRoman"/>
        </w:rPr>
        <w:t>, t</w:t>
      </w:r>
      <w:r w:rsidRPr="002C10B5">
        <w:rPr>
          <w:rFonts w:eastAsia="TimesNewRoman"/>
        </w:rPr>
        <w:t xml:space="preserve">hese </w:t>
      </w:r>
      <w:r w:rsidR="349940BE" w:rsidRPr="002C10B5">
        <w:rPr>
          <w:rFonts w:eastAsia="TimesNewRoman"/>
        </w:rPr>
        <w:t>three</w:t>
      </w:r>
      <w:r w:rsidRPr="002C10B5">
        <w:rPr>
          <w:rFonts w:eastAsia="TimesNewRoman"/>
        </w:rPr>
        <w:t xml:space="preserve"> days will be treated as public holidays for the purposes of pay where an </w:t>
      </w:r>
      <w:r w:rsidR="49938F0D" w:rsidRPr="002C10B5">
        <w:rPr>
          <w:rFonts w:eastAsia="TimesNewRoman"/>
        </w:rPr>
        <w:t>e</w:t>
      </w:r>
      <w:r w:rsidRPr="002C10B5">
        <w:rPr>
          <w:rFonts w:eastAsia="TimesNewRoman"/>
        </w:rPr>
        <w:t>mployee is required to work on one or more of these days</w:t>
      </w:r>
      <w:bookmarkEnd w:id="297"/>
      <w:r w:rsidRPr="002C10B5">
        <w:rPr>
          <w:rFonts w:eastAsia="TimesNewRoman"/>
        </w:rPr>
        <w:t>.</w:t>
      </w:r>
      <w:bookmarkEnd w:id="298"/>
      <w:r w:rsidRPr="002C10B5">
        <w:rPr>
          <w:rFonts w:eastAsia="TimesNewRoman"/>
        </w:rPr>
        <w:t xml:space="preserve"> </w:t>
      </w:r>
    </w:p>
    <w:p w14:paraId="6F5A3870" w14:textId="36B72BE7" w:rsidR="00D566D3" w:rsidRPr="002C10B5" w:rsidRDefault="1FC51266" w:rsidP="000E38E0">
      <w:pPr>
        <w:pStyle w:val="ListParagraph"/>
        <w:numPr>
          <w:ilvl w:val="0"/>
          <w:numId w:val="11"/>
        </w:numPr>
        <w:spacing w:before="160"/>
        <w:ind w:left="709" w:hanging="709"/>
        <w:rPr>
          <w:rFonts w:eastAsia="TimesNewRoman"/>
        </w:rPr>
      </w:pPr>
      <w:bookmarkStart w:id="302" w:name="_Ref158201612"/>
      <w:r w:rsidRPr="002C10B5">
        <w:rPr>
          <w:rFonts w:eastAsia="TimesNewRoman"/>
        </w:rPr>
        <w:t>A</w:t>
      </w:r>
      <w:r w:rsidR="0039044E" w:rsidRPr="002C10B5">
        <w:rPr>
          <w:rFonts w:eastAsia="TimesNewRoman"/>
        </w:rPr>
        <w:t>n employee</w:t>
      </w:r>
      <w:r w:rsidR="00C27EA1">
        <w:rPr>
          <w:rFonts w:eastAsia="TimesNewRoman"/>
        </w:rPr>
        <w:t xml:space="preserve"> </w:t>
      </w:r>
      <w:r w:rsidRPr="002C10B5">
        <w:rPr>
          <w:rFonts w:eastAsia="TimesNewRoman"/>
        </w:rPr>
        <w:t xml:space="preserve">may be rostered to work on one or more of the working days referred to in clause </w:t>
      </w:r>
      <w:r w:rsidR="004F2BDB">
        <w:rPr>
          <w:rFonts w:eastAsia="TimesNewRoman"/>
        </w:rPr>
        <w:fldChar w:fldCharType="begin" w:fldLock="1"/>
      </w:r>
      <w:r w:rsidR="004F2BDB">
        <w:rPr>
          <w:rFonts w:eastAsia="TimesNewRoman"/>
        </w:rPr>
        <w:instrText xml:space="preserve"> REF _Ref158298157 \r \h </w:instrText>
      </w:r>
      <w:r w:rsidR="004F2BDB">
        <w:rPr>
          <w:rFonts w:eastAsia="TimesNewRoman"/>
        </w:rPr>
      </w:r>
      <w:r w:rsidR="004F2BDB">
        <w:rPr>
          <w:rFonts w:eastAsia="TimesNewRoman"/>
        </w:rPr>
        <w:fldChar w:fldCharType="separate"/>
      </w:r>
      <w:r w:rsidR="00F42091">
        <w:rPr>
          <w:rFonts w:eastAsia="TimesNewRoman"/>
        </w:rPr>
        <w:t>209</w:t>
      </w:r>
      <w:r w:rsidR="004F2BDB">
        <w:rPr>
          <w:rFonts w:eastAsia="TimesNewRoman"/>
        </w:rPr>
        <w:fldChar w:fldCharType="end"/>
      </w:r>
      <w:r w:rsidR="00C27EA1">
        <w:rPr>
          <w:rFonts w:eastAsia="TimesNewRoman"/>
        </w:rPr>
        <w:t xml:space="preserve"> </w:t>
      </w:r>
      <w:r w:rsidRPr="002C10B5">
        <w:rPr>
          <w:rFonts w:eastAsia="TimesNewRoman"/>
        </w:rPr>
        <w:t>however</w:t>
      </w:r>
      <w:r w:rsidR="085D658E" w:rsidRPr="002C10B5">
        <w:rPr>
          <w:rFonts w:eastAsia="TimesNewRoman"/>
        </w:rPr>
        <w:t xml:space="preserve">, in addition to the public holidays set out in clause </w:t>
      </w:r>
      <w:r w:rsidR="00A526EC">
        <w:rPr>
          <w:rFonts w:eastAsia="TimesNewRoman"/>
        </w:rPr>
        <w:fldChar w:fldCharType="begin" w:fldLock="1"/>
      </w:r>
      <w:r w:rsidR="00A526EC">
        <w:rPr>
          <w:rFonts w:eastAsia="TimesNewRoman"/>
        </w:rPr>
        <w:instrText xml:space="preserve"> REF _Ref158201089 \r \h </w:instrText>
      </w:r>
      <w:r w:rsidR="00A526EC">
        <w:rPr>
          <w:rFonts w:eastAsia="TimesNewRoman"/>
        </w:rPr>
      </w:r>
      <w:r w:rsidR="00A526EC">
        <w:rPr>
          <w:rFonts w:eastAsia="TimesNewRoman"/>
        </w:rPr>
        <w:fldChar w:fldCharType="separate"/>
      </w:r>
      <w:r w:rsidR="00F42091">
        <w:rPr>
          <w:rFonts w:eastAsia="TimesNewRoman"/>
        </w:rPr>
        <w:t>211</w:t>
      </w:r>
      <w:r w:rsidR="00A526EC">
        <w:rPr>
          <w:rFonts w:eastAsia="TimesNewRoman"/>
        </w:rPr>
        <w:fldChar w:fldCharType="end"/>
      </w:r>
      <w:r w:rsidR="39BC08F0" w:rsidRPr="002C10B5">
        <w:rPr>
          <w:rFonts w:eastAsia="TimesNewRoman"/>
        </w:rPr>
        <w:t>,</w:t>
      </w:r>
      <w:r w:rsidRPr="002C10B5">
        <w:rPr>
          <w:rFonts w:eastAsia="TimesNewRoman"/>
        </w:rPr>
        <w:t xml:space="preserve"> 27 December will be treated as a public holiday for the purposes of determining pay for </w:t>
      </w:r>
      <w:r w:rsidR="00C82DAA" w:rsidRPr="002C10B5">
        <w:rPr>
          <w:rFonts w:eastAsia="TimesNewRoman"/>
        </w:rPr>
        <w:t xml:space="preserve">employees </w:t>
      </w:r>
      <w:r w:rsidRPr="002C10B5">
        <w:rPr>
          <w:rFonts w:eastAsia="TimesNewRoman"/>
        </w:rPr>
        <w:t>who are required to work on that day.</w:t>
      </w:r>
      <w:bookmarkEnd w:id="302"/>
      <w:r w:rsidRPr="002C10B5">
        <w:rPr>
          <w:rFonts w:eastAsia="TimesNewRoman"/>
        </w:rPr>
        <w:t xml:space="preserve"> </w:t>
      </w:r>
    </w:p>
    <w:p w14:paraId="6C6713CD" w14:textId="77777777" w:rsidR="00A42BF0" w:rsidRPr="002C10B5" w:rsidRDefault="00A42BF0" w:rsidP="0092295A">
      <w:pPr>
        <w:pStyle w:val="Heading2"/>
      </w:pPr>
      <w:bookmarkStart w:id="303" w:name="_Toc150368933"/>
      <w:bookmarkStart w:id="304" w:name="_Toc152844166"/>
      <w:bookmarkStart w:id="305" w:name="_Toc158033419"/>
      <w:bookmarkEnd w:id="299"/>
      <w:r w:rsidRPr="002C10B5">
        <w:t>Public holidays</w:t>
      </w:r>
      <w:bookmarkEnd w:id="300"/>
      <w:bookmarkEnd w:id="301"/>
      <w:bookmarkEnd w:id="303"/>
      <w:bookmarkEnd w:id="304"/>
      <w:bookmarkEnd w:id="305"/>
    </w:p>
    <w:p w14:paraId="60037772" w14:textId="6CADCA9F" w:rsidR="00EF379F" w:rsidRPr="002C10B5" w:rsidRDefault="526F9C82" w:rsidP="000E38E0">
      <w:pPr>
        <w:pStyle w:val="ListParagraph"/>
        <w:numPr>
          <w:ilvl w:val="0"/>
          <w:numId w:val="11"/>
        </w:numPr>
        <w:spacing w:before="160"/>
        <w:ind w:left="709" w:hanging="709"/>
        <w:contextualSpacing w:val="0"/>
        <w:rPr>
          <w:rFonts w:eastAsia="TimesNewRoman" w:cstheme="minorHAnsi"/>
        </w:rPr>
      </w:pPr>
      <w:bookmarkStart w:id="306" w:name="_Ref158201089"/>
      <w:r w:rsidRPr="002C10B5">
        <w:rPr>
          <w:rFonts w:eastAsia="TimesNewRoman"/>
        </w:rPr>
        <w:t>Employees are entitled to the following holidays each year as observed at their normal work location in accordance with the</w:t>
      </w:r>
      <w:r w:rsidR="510EBC56" w:rsidRPr="002C10B5">
        <w:rPr>
          <w:rFonts w:eastAsia="TimesNewRoman"/>
        </w:rPr>
        <w:t xml:space="preserve"> FW Act</w:t>
      </w:r>
      <w:r w:rsidRPr="002C10B5">
        <w:rPr>
          <w:rFonts w:eastAsia="TimesNewRoman"/>
        </w:rPr>
        <w:t>:</w:t>
      </w:r>
      <w:bookmarkEnd w:id="306"/>
    </w:p>
    <w:p w14:paraId="593C6DCE" w14:textId="023BD59F" w:rsidR="00A42BF0" w:rsidRPr="002C10B5" w:rsidRDefault="712F6014" w:rsidP="000C5354">
      <w:pPr>
        <w:pStyle w:val="ListParagraph"/>
        <w:numPr>
          <w:ilvl w:val="1"/>
          <w:numId w:val="11"/>
        </w:numPr>
        <w:spacing w:before="160"/>
        <w:contextualSpacing w:val="0"/>
        <w:rPr>
          <w:rFonts w:eastAsia="TimesNewRoman" w:cstheme="minorHAnsi"/>
        </w:rPr>
      </w:pPr>
      <w:bookmarkStart w:id="307" w:name="_Ref158201662"/>
      <w:r w:rsidRPr="002C10B5">
        <w:rPr>
          <w:rFonts w:eastAsia="TimesNewRoman"/>
        </w:rPr>
        <w:t>1 January (New Year’s Day)</w:t>
      </w:r>
      <w:r w:rsidR="740E6B63" w:rsidRPr="002C10B5">
        <w:rPr>
          <w:rFonts w:eastAsia="TimesNewRoman"/>
        </w:rPr>
        <w:t>;</w:t>
      </w:r>
      <w:bookmarkEnd w:id="307"/>
    </w:p>
    <w:p w14:paraId="7E4D5917" w14:textId="7FFD30B3" w:rsidR="00A42BF0" w:rsidRPr="002C10B5" w:rsidRDefault="712F6014" w:rsidP="000C5354">
      <w:pPr>
        <w:pStyle w:val="ListParagraph"/>
        <w:numPr>
          <w:ilvl w:val="1"/>
          <w:numId w:val="11"/>
        </w:numPr>
        <w:spacing w:before="160"/>
        <w:contextualSpacing w:val="0"/>
        <w:rPr>
          <w:rFonts w:eastAsia="TimesNewRoman" w:cstheme="minorHAnsi"/>
        </w:rPr>
      </w:pPr>
      <w:r w:rsidRPr="002C10B5">
        <w:rPr>
          <w:rFonts w:eastAsia="TimesNewRoman"/>
        </w:rPr>
        <w:t>26 January (Australia Day)</w:t>
      </w:r>
      <w:r w:rsidR="740E6B63" w:rsidRPr="002C10B5">
        <w:rPr>
          <w:rFonts w:eastAsia="TimesNewRoman"/>
        </w:rPr>
        <w:t>;</w:t>
      </w:r>
    </w:p>
    <w:p w14:paraId="785FBEB7" w14:textId="07C26748" w:rsidR="00A42BF0" w:rsidRPr="002C10B5" w:rsidRDefault="712F6014" w:rsidP="000C5354">
      <w:pPr>
        <w:pStyle w:val="ListParagraph"/>
        <w:numPr>
          <w:ilvl w:val="1"/>
          <w:numId w:val="11"/>
        </w:numPr>
        <w:spacing w:before="160"/>
        <w:contextualSpacing w:val="0"/>
        <w:rPr>
          <w:rFonts w:eastAsia="TimesNewRoman" w:cstheme="minorHAnsi"/>
        </w:rPr>
      </w:pPr>
      <w:r w:rsidRPr="002C10B5">
        <w:rPr>
          <w:rFonts w:eastAsia="TimesNewRoman"/>
        </w:rPr>
        <w:t>Good Friday and the following Monday</w:t>
      </w:r>
      <w:r w:rsidR="740E6B63" w:rsidRPr="002C10B5">
        <w:rPr>
          <w:rFonts w:eastAsia="TimesNewRoman"/>
        </w:rPr>
        <w:t>;</w:t>
      </w:r>
    </w:p>
    <w:p w14:paraId="0C2459F6" w14:textId="42920497" w:rsidR="00A42BF0" w:rsidRPr="002C10B5" w:rsidRDefault="712F6014" w:rsidP="000C5354">
      <w:pPr>
        <w:pStyle w:val="ListParagraph"/>
        <w:numPr>
          <w:ilvl w:val="1"/>
          <w:numId w:val="11"/>
        </w:numPr>
        <w:spacing w:before="160"/>
        <w:contextualSpacing w:val="0"/>
        <w:rPr>
          <w:rFonts w:eastAsia="TimesNewRoman" w:cstheme="minorHAnsi"/>
        </w:rPr>
      </w:pPr>
      <w:r w:rsidRPr="002C10B5">
        <w:rPr>
          <w:rFonts w:eastAsia="TimesNewRoman"/>
        </w:rPr>
        <w:t>25 April (Anzac Day)</w:t>
      </w:r>
      <w:r w:rsidR="740E6B63" w:rsidRPr="002C10B5">
        <w:rPr>
          <w:rFonts w:eastAsia="TimesNewRoman"/>
        </w:rPr>
        <w:t>;</w:t>
      </w:r>
    </w:p>
    <w:p w14:paraId="699BDFFF" w14:textId="2CFE0287" w:rsidR="00A42BF0" w:rsidRPr="002C10B5" w:rsidRDefault="712F6014" w:rsidP="000C5354">
      <w:pPr>
        <w:pStyle w:val="ListParagraph"/>
        <w:numPr>
          <w:ilvl w:val="1"/>
          <w:numId w:val="11"/>
        </w:numPr>
        <w:spacing w:before="160"/>
        <w:contextualSpacing w:val="0"/>
        <w:rPr>
          <w:rFonts w:eastAsia="TimesNewRoman" w:cstheme="minorHAnsi"/>
        </w:rPr>
      </w:pPr>
      <w:r w:rsidRPr="002C10B5">
        <w:rPr>
          <w:rFonts w:eastAsia="TimesNewRoman"/>
        </w:rPr>
        <w:t xml:space="preserve">the King’s birthday holiday (on the day on which it is celebrated in a State or </w:t>
      </w:r>
      <w:r w:rsidR="619578B1" w:rsidRPr="002C10B5">
        <w:tab/>
      </w:r>
      <w:r w:rsidRPr="002C10B5">
        <w:rPr>
          <w:rFonts w:eastAsia="TimesNewRoman"/>
        </w:rPr>
        <w:t>Territory or a region of a State or Territory)</w:t>
      </w:r>
      <w:r w:rsidR="740E6B63" w:rsidRPr="002C10B5">
        <w:rPr>
          <w:rFonts w:eastAsia="TimesNewRoman"/>
        </w:rPr>
        <w:t>;</w:t>
      </w:r>
    </w:p>
    <w:p w14:paraId="1BED2B3B" w14:textId="7761932E" w:rsidR="00A42BF0" w:rsidRPr="002C10B5" w:rsidRDefault="712F6014" w:rsidP="000C5354">
      <w:pPr>
        <w:pStyle w:val="ListParagraph"/>
        <w:numPr>
          <w:ilvl w:val="1"/>
          <w:numId w:val="11"/>
        </w:numPr>
        <w:spacing w:before="160"/>
        <w:contextualSpacing w:val="0"/>
        <w:rPr>
          <w:rFonts w:eastAsia="TimesNewRoman" w:cstheme="minorHAnsi"/>
        </w:rPr>
      </w:pPr>
      <w:r w:rsidRPr="002C10B5">
        <w:rPr>
          <w:rFonts w:eastAsia="TimesNewRoman"/>
        </w:rPr>
        <w:t>25 December (Christmas Day)</w:t>
      </w:r>
      <w:r w:rsidR="740E6B63" w:rsidRPr="002C10B5">
        <w:rPr>
          <w:rFonts w:eastAsia="TimesNewRoman"/>
        </w:rPr>
        <w:t>;</w:t>
      </w:r>
    </w:p>
    <w:p w14:paraId="74A037FE" w14:textId="28F4B087" w:rsidR="00A42BF0" w:rsidRPr="002C10B5" w:rsidRDefault="712F6014" w:rsidP="000C5354">
      <w:pPr>
        <w:pStyle w:val="ListParagraph"/>
        <w:numPr>
          <w:ilvl w:val="1"/>
          <w:numId w:val="11"/>
        </w:numPr>
        <w:spacing w:before="160"/>
        <w:contextualSpacing w:val="0"/>
        <w:rPr>
          <w:rFonts w:eastAsia="TimesNewRoman" w:cstheme="minorHAnsi"/>
        </w:rPr>
      </w:pPr>
      <w:r w:rsidRPr="002C10B5">
        <w:rPr>
          <w:rFonts w:eastAsia="TimesNewRoman"/>
        </w:rPr>
        <w:t>26 December (Boxing Day)</w:t>
      </w:r>
      <w:r w:rsidR="740E6B63" w:rsidRPr="002C10B5">
        <w:rPr>
          <w:rFonts w:eastAsia="TimesNewRoman"/>
        </w:rPr>
        <w:t>;</w:t>
      </w:r>
      <w:r w:rsidR="3763B7B0" w:rsidRPr="002C10B5">
        <w:rPr>
          <w:rFonts w:eastAsia="TimesNewRoman"/>
        </w:rPr>
        <w:t xml:space="preserve"> and</w:t>
      </w:r>
    </w:p>
    <w:p w14:paraId="70D43A45" w14:textId="4AF955B1" w:rsidR="001077B4" w:rsidRPr="002C10B5" w:rsidRDefault="712F6014" w:rsidP="00763BD5">
      <w:pPr>
        <w:pStyle w:val="ListParagraph"/>
        <w:numPr>
          <w:ilvl w:val="1"/>
          <w:numId w:val="11"/>
        </w:numPr>
        <w:spacing w:before="160"/>
        <w:ind w:left="1418" w:hanging="993"/>
        <w:contextualSpacing w:val="0"/>
        <w:rPr>
          <w:rFonts w:eastAsia="TimesNewRoman" w:cstheme="minorHAnsi"/>
        </w:rPr>
      </w:pPr>
      <w:r w:rsidRPr="002C10B5">
        <w:rPr>
          <w:rFonts w:eastAsia="TimesNewRoman"/>
        </w:rPr>
        <w:t xml:space="preserve">any other day, or part day, declared or prescribed by or under a law of a State or Territory to be observed generally within the State or Territory, or a region of the State or Territory, as a public holiday, other than a day or part day, or a kind of day or part day, that is excluded by the </w:t>
      </w:r>
      <w:r w:rsidRPr="002C10B5">
        <w:rPr>
          <w:i/>
          <w:iCs/>
        </w:rPr>
        <w:t xml:space="preserve">Fair Work Regulations 2009 </w:t>
      </w:r>
      <w:r w:rsidRPr="002C10B5">
        <w:rPr>
          <w:rFonts w:eastAsia="TimesNewRoman"/>
        </w:rPr>
        <w:t>from counting as a public holiday.</w:t>
      </w:r>
    </w:p>
    <w:p w14:paraId="74133D68" w14:textId="66A980FC" w:rsidR="00A42BF0" w:rsidRPr="002C10B5" w:rsidRDefault="526F9C82" w:rsidP="000E38E0">
      <w:pPr>
        <w:pStyle w:val="ListParagraph"/>
        <w:numPr>
          <w:ilvl w:val="0"/>
          <w:numId w:val="11"/>
        </w:numPr>
        <w:spacing w:before="160"/>
        <w:ind w:left="709" w:hanging="709"/>
        <w:contextualSpacing w:val="0"/>
        <w:rPr>
          <w:rFonts w:eastAsia="TimesNewRoman" w:cstheme="minorHAnsi"/>
        </w:rPr>
      </w:pPr>
      <w:r w:rsidRPr="002C10B5">
        <w:rPr>
          <w:rFonts w:eastAsia="TimesNewRoman"/>
        </w:rPr>
        <w:t>If a public holiday falls on a Saturday or Sunday, and if under a State or Territory law, a day or part day is substituted for one of the public holidays listed above, then the substituted day or part day is the public holiday.</w:t>
      </w:r>
    </w:p>
    <w:p w14:paraId="2127BB04" w14:textId="51122949" w:rsidR="00A42BF0" w:rsidRPr="002C10B5" w:rsidRDefault="526F9C82" w:rsidP="000E38E0">
      <w:pPr>
        <w:pStyle w:val="ListParagraph"/>
        <w:numPr>
          <w:ilvl w:val="0"/>
          <w:numId w:val="11"/>
        </w:numPr>
        <w:spacing w:before="160"/>
        <w:ind w:left="709" w:hanging="709"/>
        <w:contextualSpacing w:val="0"/>
        <w:rPr>
          <w:rFonts w:eastAsia="TimesNewRoman" w:cstheme="minorHAnsi"/>
        </w:rPr>
      </w:pPr>
      <w:r w:rsidRPr="002C10B5">
        <w:rPr>
          <w:rFonts w:eastAsia="TimesNewRoman"/>
        </w:rPr>
        <w:t xml:space="preserve">The </w:t>
      </w:r>
      <w:r w:rsidR="5E5AAE75" w:rsidRPr="002C10B5">
        <w:rPr>
          <w:rFonts w:eastAsia="TimesNewRoman"/>
        </w:rPr>
        <w:t>Secretary</w:t>
      </w:r>
      <w:r w:rsidRPr="002C10B5">
        <w:rPr>
          <w:rFonts w:eastAsia="TimesNewRoman"/>
        </w:rPr>
        <w:t xml:space="preserve"> and an employee may agree on the substitution of a day or part day that would otherwise be a public holiday, having regard to operational requirements.</w:t>
      </w:r>
    </w:p>
    <w:p w14:paraId="0C3E423A" w14:textId="02CAE932" w:rsidR="00A42BF0" w:rsidRPr="002C10B5" w:rsidRDefault="526F9C82" w:rsidP="003E0CBE">
      <w:pPr>
        <w:pStyle w:val="ListParagraph"/>
        <w:numPr>
          <w:ilvl w:val="0"/>
          <w:numId w:val="11"/>
        </w:numPr>
        <w:spacing w:before="160"/>
        <w:ind w:left="709" w:hanging="709"/>
        <w:contextualSpacing w:val="0"/>
        <w:rPr>
          <w:rFonts w:eastAsia="TimesNewRoman"/>
        </w:rPr>
      </w:pPr>
      <w:r w:rsidRPr="002C10B5">
        <w:rPr>
          <w:rFonts w:eastAsia="TimesNewRoman"/>
        </w:rPr>
        <w:t xml:space="preserve">The </w:t>
      </w:r>
      <w:r w:rsidR="5E5AAE75" w:rsidRPr="002C10B5">
        <w:rPr>
          <w:rFonts w:eastAsia="TimesNewRoman"/>
        </w:rPr>
        <w:t xml:space="preserve">Secretary </w:t>
      </w:r>
      <w:r w:rsidRPr="002C10B5">
        <w:rPr>
          <w:rFonts w:eastAsia="TimesNewRoman"/>
        </w:rPr>
        <w:t>and an employee may agree to substitute a cultural or religious day of significance to the employee for any day that is a prescribed holiday. If the employee cannot work on the prescribed holiday, the employee will be required to work make-up time at times to be agreed.</w:t>
      </w:r>
      <w:r w:rsidR="510EBC56" w:rsidRPr="002C10B5">
        <w:rPr>
          <w:rFonts w:eastAsia="TimesNewRoman"/>
        </w:rPr>
        <w:t xml:space="preserve"> This substitution does not impact or reduce an employee’s entitlement to First Nations ceremonial leave, NAIDOC leave or cultural leave. </w:t>
      </w:r>
    </w:p>
    <w:p w14:paraId="4B7F6045" w14:textId="40C6AE4F" w:rsidR="00A42BF0" w:rsidRPr="002C10B5" w:rsidRDefault="526F9C82" w:rsidP="000E38E0">
      <w:pPr>
        <w:pStyle w:val="ListParagraph"/>
        <w:numPr>
          <w:ilvl w:val="0"/>
          <w:numId w:val="11"/>
        </w:numPr>
        <w:spacing w:before="160"/>
        <w:ind w:left="709" w:hanging="709"/>
        <w:contextualSpacing w:val="0"/>
        <w:rPr>
          <w:rFonts w:eastAsia="TimesNewRoman" w:cstheme="minorHAnsi"/>
        </w:rPr>
      </w:pPr>
      <w:r w:rsidRPr="002C10B5">
        <w:rPr>
          <w:rFonts w:eastAsia="TimesNewRoman"/>
        </w:rPr>
        <w:t>Where an employee substitutes a public holiday for another day, they will not be paid penalty rates for working their normal hours on the public holiday.</w:t>
      </w:r>
    </w:p>
    <w:p w14:paraId="709D0F8E" w14:textId="264AD3F4" w:rsidR="00A42BF0" w:rsidRPr="002C10B5" w:rsidRDefault="526F9C82" w:rsidP="003E0CBE">
      <w:pPr>
        <w:pStyle w:val="ListParagraph"/>
        <w:numPr>
          <w:ilvl w:val="0"/>
          <w:numId w:val="11"/>
        </w:numPr>
        <w:spacing w:before="160"/>
        <w:ind w:left="709" w:hanging="709"/>
        <w:contextualSpacing w:val="0"/>
        <w:rPr>
          <w:rFonts w:eastAsia="TimesNewRoman"/>
        </w:rPr>
      </w:pPr>
      <w:r w:rsidRPr="002C10B5">
        <w:rPr>
          <w:rFonts w:eastAsia="TimesNewRoman"/>
        </w:rPr>
        <w:t xml:space="preserve">Where a public holiday falls during a period when an employee is absent on </w:t>
      </w:r>
      <w:r w:rsidR="5255D948" w:rsidRPr="002C10B5">
        <w:rPr>
          <w:rFonts w:eastAsia="TimesNewRoman"/>
        </w:rPr>
        <w:t>leave (other than annual leave, paid p</w:t>
      </w:r>
      <w:r w:rsidRPr="002C10B5">
        <w:rPr>
          <w:rFonts w:eastAsia="TimesNewRoman"/>
        </w:rPr>
        <w:t>ersonal</w:t>
      </w:r>
      <w:r w:rsidR="4223CF57" w:rsidRPr="002C10B5">
        <w:rPr>
          <w:rFonts w:eastAsia="TimesNewRoman"/>
        </w:rPr>
        <w:t>/carer’s</w:t>
      </w:r>
      <w:r w:rsidRPr="002C10B5">
        <w:rPr>
          <w:rFonts w:eastAsia="TimesNewRoman"/>
        </w:rPr>
        <w:t xml:space="preserve"> </w:t>
      </w:r>
      <w:r w:rsidR="5255D948" w:rsidRPr="002C10B5">
        <w:rPr>
          <w:rFonts w:eastAsia="TimesNewRoman"/>
        </w:rPr>
        <w:t>leave</w:t>
      </w:r>
      <w:r w:rsidR="00572699" w:rsidRPr="002C10B5">
        <w:rPr>
          <w:rFonts w:eastAsia="TimesNewRoman"/>
        </w:rPr>
        <w:t>, purchased leave</w:t>
      </w:r>
      <w:r w:rsidR="5255D948" w:rsidRPr="002C10B5">
        <w:rPr>
          <w:rFonts w:eastAsia="TimesNewRoman"/>
        </w:rPr>
        <w:t xml:space="preserve"> or d</w:t>
      </w:r>
      <w:r w:rsidRPr="002C10B5">
        <w:rPr>
          <w:rFonts w:eastAsia="TimesNewRoman"/>
        </w:rPr>
        <w:t xml:space="preserve">efence </w:t>
      </w:r>
      <w:r w:rsidR="5255D948" w:rsidRPr="002C10B5">
        <w:rPr>
          <w:rFonts w:eastAsia="TimesNewRoman"/>
        </w:rPr>
        <w:t>s</w:t>
      </w:r>
      <w:r w:rsidRPr="002C10B5">
        <w:rPr>
          <w:rFonts w:eastAsia="TimesNewRoman"/>
        </w:rPr>
        <w:t>erv</w:t>
      </w:r>
      <w:r w:rsidR="5255D948" w:rsidRPr="002C10B5">
        <w:rPr>
          <w:rFonts w:eastAsia="TimesNewRoman"/>
        </w:rPr>
        <w:t>ice sick l</w:t>
      </w:r>
      <w:r w:rsidRPr="002C10B5">
        <w:rPr>
          <w:rFonts w:eastAsia="TimesNewRoman"/>
        </w:rPr>
        <w:t>eave) there is no entitlement to receive payment as a public holiday. Payment for that day will be in accordance with the entitlement for that form o</w:t>
      </w:r>
      <w:r w:rsidR="4223CF57" w:rsidRPr="002C10B5">
        <w:rPr>
          <w:rFonts w:eastAsia="TimesNewRoman"/>
        </w:rPr>
        <w:t>f leave (e.g. if on l</w:t>
      </w:r>
      <w:r w:rsidRPr="002C10B5">
        <w:rPr>
          <w:rFonts w:eastAsia="TimesNewRoman"/>
        </w:rPr>
        <w:t xml:space="preserve">ong </w:t>
      </w:r>
      <w:r w:rsidR="4223CF57" w:rsidRPr="002C10B5">
        <w:rPr>
          <w:rFonts w:eastAsia="TimesNewRoman"/>
        </w:rPr>
        <w:t>service l</w:t>
      </w:r>
      <w:r w:rsidRPr="002C10B5">
        <w:rPr>
          <w:rFonts w:eastAsia="TimesNewRoman"/>
        </w:rPr>
        <w:t>eave on half</w:t>
      </w:r>
      <w:r w:rsidR="5860EA43" w:rsidRPr="002C10B5">
        <w:rPr>
          <w:rFonts w:eastAsia="TimesNewRoman"/>
        </w:rPr>
        <w:t xml:space="preserve"> </w:t>
      </w:r>
      <w:r w:rsidRPr="002C10B5">
        <w:rPr>
          <w:rFonts w:eastAsia="TimesNewRoman"/>
        </w:rPr>
        <w:t>pay, payment is at half</w:t>
      </w:r>
      <w:r w:rsidR="5860EA43" w:rsidRPr="002C10B5" w:rsidDel="526F9C82">
        <w:rPr>
          <w:rFonts w:eastAsia="TimesNewRoman"/>
        </w:rPr>
        <w:t xml:space="preserve"> </w:t>
      </w:r>
      <w:r w:rsidRPr="002C10B5">
        <w:rPr>
          <w:rFonts w:eastAsia="TimesNewRoman"/>
        </w:rPr>
        <w:t>pay)</w:t>
      </w:r>
      <w:r w:rsidR="7AD2EDA4" w:rsidRPr="002C10B5">
        <w:rPr>
          <w:rFonts w:eastAsia="TimesNewRoman"/>
        </w:rPr>
        <w:t>.</w:t>
      </w:r>
    </w:p>
    <w:p w14:paraId="546AA848" w14:textId="491B4AC2" w:rsidR="00A42BF0" w:rsidRPr="002C10B5" w:rsidRDefault="526F9C82" w:rsidP="000E38E0">
      <w:pPr>
        <w:pStyle w:val="ListParagraph"/>
        <w:numPr>
          <w:ilvl w:val="0"/>
          <w:numId w:val="11"/>
        </w:numPr>
        <w:spacing w:before="160"/>
        <w:ind w:left="709" w:hanging="709"/>
        <w:contextualSpacing w:val="0"/>
        <w:rPr>
          <w:rFonts w:cstheme="minorHAnsi"/>
        </w:rPr>
      </w:pPr>
      <w:r w:rsidRPr="002C10B5">
        <w:rPr>
          <w:rFonts w:eastAsia="TimesNewRoman"/>
        </w:rPr>
        <w:t xml:space="preserve">If under a law of a State or Territory every Sunday is declared or prescribed by or under that law to be a public holiday, there is no entitlement to receive payment as a public holiday if the employee would have worked, or does perform work, on that day. In these circumstances, payment will only be made at the public holiday rate if the employee performs work on that day, and the Sunday would otherwise be a public holiday under clause </w:t>
      </w:r>
      <w:r w:rsidR="006751DF">
        <w:fldChar w:fldCharType="begin" w:fldLock="1"/>
      </w:r>
      <w:r w:rsidR="006751DF">
        <w:rPr>
          <w:rFonts w:eastAsia="TimesNewRoman"/>
        </w:rPr>
        <w:instrText xml:space="preserve"> REF _Ref158201662 \r \h </w:instrText>
      </w:r>
      <w:r w:rsidR="006751DF">
        <w:fldChar w:fldCharType="separate"/>
      </w:r>
      <w:r w:rsidR="00F42091">
        <w:rPr>
          <w:rFonts w:eastAsia="TimesNewRoman"/>
        </w:rPr>
        <w:t>211.1</w:t>
      </w:r>
      <w:r w:rsidR="006751DF">
        <w:fldChar w:fldCharType="end"/>
      </w:r>
      <w:r w:rsidR="39202D75" w:rsidRPr="002C10B5">
        <w:t xml:space="preserve"> to </w:t>
      </w:r>
      <w:r w:rsidR="5F87B352" w:rsidRPr="002C10B5">
        <w:t>21</w:t>
      </w:r>
      <w:r w:rsidR="00625C54">
        <w:t>1</w:t>
      </w:r>
      <w:r w:rsidR="39202D75" w:rsidRPr="002C10B5">
        <w:t>.8</w:t>
      </w:r>
      <w:r w:rsidR="5F87B352" w:rsidRPr="002C10B5">
        <w:t xml:space="preserve"> (inclusive)</w:t>
      </w:r>
      <w:r w:rsidR="272B0EFD" w:rsidRPr="002C10B5">
        <w:t>.</w:t>
      </w:r>
    </w:p>
    <w:p w14:paraId="770D3315" w14:textId="634AD8D3" w:rsidR="001456BD" w:rsidRPr="002C10B5" w:rsidRDefault="6A3219C2" w:rsidP="000E38E0">
      <w:pPr>
        <w:pStyle w:val="ListParagraph"/>
        <w:numPr>
          <w:ilvl w:val="0"/>
          <w:numId w:val="11"/>
        </w:numPr>
        <w:spacing w:before="160"/>
        <w:ind w:left="709" w:hanging="709"/>
        <w:contextualSpacing w:val="0"/>
        <w:rPr>
          <w:rFonts w:cstheme="minorHAnsi"/>
        </w:rPr>
      </w:pPr>
      <w:r w:rsidRPr="002C10B5">
        <w:rPr>
          <w:rFonts w:eastAsia="TimesNewRoman"/>
        </w:rPr>
        <w:t>An employee, who is absent on a day or part day that is a public holiday in their normal work location, is entitled to be paid for the part or full day absence as if that day or part day was not a public holiday, except where that person would not normally have worked on that day.</w:t>
      </w:r>
    </w:p>
    <w:p w14:paraId="7D235E58" w14:textId="5131FEC2" w:rsidR="008E6F6C" w:rsidRPr="002C10B5" w:rsidRDefault="39202D75" w:rsidP="000E38E0">
      <w:pPr>
        <w:pStyle w:val="ListParagraph"/>
        <w:numPr>
          <w:ilvl w:val="0"/>
          <w:numId w:val="11"/>
        </w:numPr>
        <w:spacing w:before="160"/>
        <w:ind w:left="709" w:hanging="709"/>
        <w:contextualSpacing w:val="0"/>
        <w:rPr>
          <w:rFonts w:cstheme="minorHAnsi"/>
        </w:rPr>
      </w:pPr>
      <w:r w:rsidRPr="002C10B5">
        <w:t xml:space="preserve">Where a </w:t>
      </w:r>
      <w:r w:rsidR="0F031D39" w:rsidRPr="002C10B5">
        <w:t>full</w:t>
      </w:r>
      <w:r w:rsidR="260A7AFF" w:rsidRPr="002C10B5">
        <w:t>-time</w:t>
      </w:r>
      <w:r w:rsidRPr="002C10B5">
        <w:t xml:space="preserve"> employee, including but not limited to employees on compressed hours, has a regular planned day off which would fall on a public holiday, the </w:t>
      </w:r>
      <w:r w:rsidR="5E5AAE75" w:rsidRPr="002C10B5">
        <w:rPr>
          <w:rFonts w:eastAsia="TimesNewRoman"/>
        </w:rPr>
        <w:t xml:space="preserve">Secretary </w:t>
      </w:r>
      <w:r w:rsidRPr="002C10B5">
        <w:t xml:space="preserve">may allow the employee to change their planned day off so that it does not fall on a public holiday. </w:t>
      </w:r>
      <w:r w:rsidR="1E0E1384" w:rsidRPr="002C10B5">
        <w:t xml:space="preserve">If it is not possible to change their planned day off, the employee will be credited an equivalent amount of time to their regular hours for the day in flex credits or EL TOIL in recognition of their planned day off. </w:t>
      </w:r>
    </w:p>
    <w:p w14:paraId="47905482" w14:textId="7F1B4596" w:rsidR="0092295A" w:rsidRPr="002C10B5" w:rsidRDefault="0092295A" w:rsidP="000E38E0">
      <w:pPr>
        <w:spacing w:before="160"/>
        <w:ind w:left="709" w:hanging="709"/>
        <w:rPr>
          <w:rFonts w:cstheme="minorHAnsi"/>
        </w:rPr>
      </w:pPr>
      <w:r w:rsidRPr="002C10B5">
        <w:br w:type="page"/>
      </w:r>
    </w:p>
    <w:p w14:paraId="1C0D4F77" w14:textId="3BBFC90A" w:rsidR="00A42BF0" w:rsidRPr="002C10B5" w:rsidRDefault="00A45B54" w:rsidP="0092295A">
      <w:pPr>
        <w:pStyle w:val="Heading1"/>
      </w:pPr>
      <w:bookmarkStart w:id="308" w:name="_Toc148017022"/>
      <w:bookmarkStart w:id="309" w:name="_Toc148017229"/>
      <w:bookmarkStart w:id="310" w:name="_Toc150368934"/>
      <w:bookmarkStart w:id="311" w:name="_Toc152844167"/>
      <w:bookmarkStart w:id="312" w:name="_Toc158033420"/>
      <w:r w:rsidRPr="002C10B5">
        <w:t xml:space="preserve">Section 6: </w:t>
      </w:r>
      <w:r w:rsidR="00A42BF0" w:rsidRPr="002C10B5">
        <w:t>Leave</w:t>
      </w:r>
      <w:bookmarkEnd w:id="308"/>
      <w:bookmarkEnd w:id="309"/>
      <w:bookmarkEnd w:id="310"/>
      <w:bookmarkEnd w:id="311"/>
      <w:bookmarkEnd w:id="312"/>
    </w:p>
    <w:p w14:paraId="23325DA9" w14:textId="3A56075B" w:rsidR="008A6EBE" w:rsidRPr="002C10B5" w:rsidRDefault="008A6EBE" w:rsidP="0092295A">
      <w:pPr>
        <w:pStyle w:val="Heading2"/>
      </w:pPr>
      <w:bookmarkStart w:id="313" w:name="_Toc148017023"/>
      <w:bookmarkStart w:id="314" w:name="_Toc148017230"/>
      <w:bookmarkStart w:id="315" w:name="_Toc150368935"/>
      <w:bookmarkStart w:id="316" w:name="_Toc152844168"/>
      <w:bookmarkStart w:id="317" w:name="_Toc158033421"/>
      <w:r w:rsidRPr="002C10B5">
        <w:t>Annual leave</w:t>
      </w:r>
      <w:bookmarkEnd w:id="313"/>
      <w:bookmarkEnd w:id="314"/>
      <w:bookmarkEnd w:id="315"/>
      <w:bookmarkEnd w:id="316"/>
      <w:bookmarkEnd w:id="317"/>
      <w:r w:rsidRPr="002C10B5">
        <w:t xml:space="preserve"> </w:t>
      </w:r>
    </w:p>
    <w:p w14:paraId="47709640" w14:textId="0AE315DC" w:rsidR="00FA58A1" w:rsidRPr="002C10B5" w:rsidRDefault="2B98DD2D" w:rsidP="00246359">
      <w:pPr>
        <w:pStyle w:val="ListParagraph"/>
        <w:numPr>
          <w:ilvl w:val="0"/>
          <w:numId w:val="11"/>
        </w:numPr>
        <w:spacing w:before="160"/>
        <w:ind w:left="709" w:hanging="709"/>
        <w:contextualSpacing w:val="0"/>
      </w:pPr>
      <w:r w:rsidRPr="002C10B5">
        <w:t xml:space="preserve">Employees (other than casual employees) are entitled to 4 weeks (20 days) paid annual leave per year of service, accruing daily, credited at least </w:t>
      </w:r>
      <w:r w:rsidR="438B8CCB" w:rsidRPr="002C10B5">
        <w:t>monthly</w:t>
      </w:r>
      <w:r w:rsidRPr="002C10B5">
        <w:t xml:space="preserve">. Annual leave for part-time employees accrues on a pro-rata basis. </w:t>
      </w:r>
    </w:p>
    <w:p w14:paraId="4540F6F5" w14:textId="6DDE62DD" w:rsidR="00FA58A1" w:rsidRPr="002C10B5" w:rsidRDefault="2B98DD2D" w:rsidP="00246359">
      <w:pPr>
        <w:pStyle w:val="ListParagraph"/>
        <w:numPr>
          <w:ilvl w:val="0"/>
          <w:numId w:val="11"/>
        </w:numPr>
        <w:spacing w:before="160"/>
        <w:ind w:left="709" w:hanging="709"/>
        <w:contextualSpacing w:val="0"/>
      </w:pPr>
      <w:r w:rsidRPr="002C10B5">
        <w:t>Annual leave may be taken at half pay. When leave is taken at half</w:t>
      </w:r>
      <w:r w:rsidR="00246359" w:rsidRPr="002C10B5">
        <w:t xml:space="preserve"> </w:t>
      </w:r>
      <w:r w:rsidRPr="002C10B5">
        <w:t xml:space="preserve">pay, leave is deducted at half the rate (or twice the period of absence is provided). </w:t>
      </w:r>
    </w:p>
    <w:p w14:paraId="365EAF74" w14:textId="7125729D" w:rsidR="00FA58A1" w:rsidRPr="002C10B5" w:rsidRDefault="2B98DD2D" w:rsidP="000E38E0">
      <w:pPr>
        <w:pStyle w:val="ListParagraph"/>
        <w:numPr>
          <w:ilvl w:val="0"/>
          <w:numId w:val="11"/>
        </w:numPr>
        <w:spacing w:before="160"/>
        <w:ind w:left="709" w:hanging="709"/>
        <w:contextualSpacing w:val="0"/>
      </w:pPr>
      <w:r w:rsidRPr="002C10B5">
        <w:t xml:space="preserve">Where annual leave is cancelled or the employee is recalled to duty, the employee will be reimbursed travel costs not recoverable from insurance or other sources. Evidence of costs may be required. </w:t>
      </w:r>
    </w:p>
    <w:p w14:paraId="53F39CF1" w14:textId="268B8F45" w:rsidR="00732624" w:rsidRPr="002C10B5" w:rsidRDefault="3E26E33A" w:rsidP="000E38E0">
      <w:pPr>
        <w:pStyle w:val="ListParagraph"/>
        <w:numPr>
          <w:ilvl w:val="0"/>
          <w:numId w:val="11"/>
        </w:numPr>
        <w:spacing w:before="160"/>
        <w:ind w:left="709" w:hanging="709"/>
        <w:contextualSpacing w:val="0"/>
      </w:pPr>
      <w:r w:rsidRPr="002C10B5">
        <w:t xml:space="preserve">Annual leave may be accessed at any time subject to </w:t>
      </w:r>
      <w:r w:rsidR="00BE49D6" w:rsidRPr="002C10B5">
        <w:t>the Secretary’s</w:t>
      </w:r>
      <w:r w:rsidR="00C27EA1">
        <w:t xml:space="preserve"> </w:t>
      </w:r>
      <w:r w:rsidRPr="002C10B5">
        <w:t xml:space="preserve">approval. </w:t>
      </w:r>
      <w:r w:rsidR="00BE49D6" w:rsidRPr="002C10B5">
        <w:t xml:space="preserve">The Secretary </w:t>
      </w:r>
      <w:r w:rsidRPr="002C10B5">
        <w:t xml:space="preserve">will not unreasonably refuse a request to take annual leave. </w:t>
      </w:r>
    </w:p>
    <w:p w14:paraId="47DDBE98" w14:textId="72CCDDB8" w:rsidR="0091611C" w:rsidRPr="002C10B5" w:rsidRDefault="3A9963CF" w:rsidP="000E38E0">
      <w:pPr>
        <w:pStyle w:val="ListParagraph"/>
        <w:numPr>
          <w:ilvl w:val="0"/>
          <w:numId w:val="11"/>
        </w:numPr>
        <w:spacing w:before="160"/>
        <w:ind w:left="709" w:hanging="709"/>
        <w:contextualSpacing w:val="0"/>
      </w:pPr>
      <w:r w:rsidRPr="002C10B5">
        <w:t xml:space="preserve">Annual leave may be accessed in place of personal/carers leave (under clauses </w:t>
      </w:r>
      <w:r w:rsidR="006751DF">
        <w:fldChar w:fldCharType="begin" w:fldLock="1"/>
      </w:r>
      <w:r w:rsidR="006751DF">
        <w:instrText xml:space="preserve"> REF _Ref158201721 \r \h </w:instrText>
      </w:r>
      <w:r w:rsidR="006751DF">
        <w:fldChar w:fldCharType="separate"/>
      </w:r>
      <w:r w:rsidR="00F42091">
        <w:t>238</w:t>
      </w:r>
      <w:r w:rsidR="006751DF">
        <w:fldChar w:fldCharType="end"/>
      </w:r>
      <w:r w:rsidRPr="002C10B5">
        <w:t xml:space="preserve"> to </w:t>
      </w:r>
      <w:r w:rsidR="5F87B352" w:rsidRPr="002C10B5">
        <w:t>23</w:t>
      </w:r>
      <w:r w:rsidR="00625C54">
        <w:t>9</w:t>
      </w:r>
      <w:r w:rsidR="5F87B352" w:rsidRPr="002C10B5">
        <w:t xml:space="preserve"> inclusive</w:t>
      </w:r>
      <w:r w:rsidRPr="002C10B5">
        <w:t xml:space="preserve">) where their personal/carer’s leave credits have been exhausted. </w:t>
      </w:r>
    </w:p>
    <w:p w14:paraId="697DC456" w14:textId="0D0D971D" w:rsidR="00FA58A1" w:rsidRPr="002C10B5" w:rsidRDefault="2B98DD2D" w:rsidP="000E38E0">
      <w:pPr>
        <w:pStyle w:val="ListParagraph"/>
        <w:numPr>
          <w:ilvl w:val="0"/>
          <w:numId w:val="11"/>
        </w:numPr>
        <w:spacing w:before="160"/>
        <w:ind w:left="709" w:hanging="709"/>
        <w:contextualSpacing w:val="0"/>
      </w:pPr>
      <w:r w:rsidRPr="002C10B5">
        <w:t xml:space="preserve">Employees will receive payment in lieu of any untaken annual leave upon separation from the APS. </w:t>
      </w:r>
    </w:p>
    <w:p w14:paraId="56CFC295" w14:textId="35F2475F" w:rsidR="003B0458" w:rsidRPr="002C10B5" w:rsidRDefault="4AC38297" w:rsidP="00B2283D">
      <w:pPr>
        <w:pStyle w:val="Heading3"/>
        <w:rPr>
          <w:color w:val="auto"/>
        </w:rPr>
      </w:pPr>
      <w:bookmarkStart w:id="318" w:name="_Toc158033422"/>
      <w:r w:rsidRPr="002C10B5">
        <w:rPr>
          <w:color w:val="auto"/>
        </w:rPr>
        <w:t xml:space="preserve">Excess </w:t>
      </w:r>
      <w:r w:rsidR="6F5A3AB9" w:rsidRPr="002C10B5">
        <w:rPr>
          <w:color w:val="auto"/>
        </w:rPr>
        <w:t>a</w:t>
      </w:r>
      <w:r w:rsidRPr="002C10B5">
        <w:rPr>
          <w:color w:val="auto"/>
        </w:rPr>
        <w:t>nnual leave and a</w:t>
      </w:r>
      <w:r w:rsidR="5BB5B8EA" w:rsidRPr="002C10B5">
        <w:rPr>
          <w:color w:val="auto"/>
        </w:rPr>
        <w:t>nnual leave cash out</w:t>
      </w:r>
      <w:bookmarkEnd w:id="318"/>
    </w:p>
    <w:p w14:paraId="77375536" w14:textId="5F8F1C36" w:rsidR="00732624" w:rsidRPr="002C10B5" w:rsidRDefault="3E26E33A" w:rsidP="000E38E0">
      <w:pPr>
        <w:pStyle w:val="ListParagraph"/>
        <w:numPr>
          <w:ilvl w:val="0"/>
          <w:numId w:val="11"/>
        </w:numPr>
        <w:ind w:left="709" w:hanging="709"/>
        <w:contextualSpacing w:val="0"/>
        <w:rPr>
          <w:b/>
          <w:bCs/>
        </w:rPr>
      </w:pPr>
      <w:r w:rsidRPr="002C10B5">
        <w:t>Employees with an excess leave balance (</w:t>
      </w:r>
      <w:r w:rsidR="00CF1CCB" w:rsidRPr="002C10B5">
        <w:t>of</w:t>
      </w:r>
      <w:r w:rsidR="00C27EA1">
        <w:t xml:space="preserve"> </w:t>
      </w:r>
      <w:r w:rsidRPr="002C10B5">
        <w:t xml:space="preserve">more than 40 days </w:t>
      </w:r>
      <w:r w:rsidR="00CF1CCB" w:rsidRPr="002C10B5">
        <w:t xml:space="preserve">of </w:t>
      </w:r>
      <w:r w:rsidRPr="002C10B5">
        <w:t>accrued annual leave</w:t>
      </w:r>
      <w:r w:rsidR="138A162D" w:rsidRPr="002C10B5">
        <w:t>, pro-rata for part-time employees</w:t>
      </w:r>
      <w:r w:rsidRPr="002C10B5">
        <w:t>) may be directed by the Secretary to take up to 25</w:t>
      </w:r>
      <w:r w:rsidR="2A00BAE0" w:rsidRPr="002C10B5">
        <w:t xml:space="preserve"> per cent</w:t>
      </w:r>
      <w:r w:rsidRPr="002C10B5">
        <w:t xml:space="preserve"> of their accrued leave. </w:t>
      </w:r>
    </w:p>
    <w:p w14:paraId="7B68BA8C" w14:textId="331CBBD4" w:rsidR="003B0458" w:rsidRPr="002C10B5" w:rsidRDefault="5E5AAE75" w:rsidP="000E38E0">
      <w:pPr>
        <w:pStyle w:val="ListParagraph"/>
        <w:numPr>
          <w:ilvl w:val="0"/>
          <w:numId w:val="11"/>
        </w:numPr>
        <w:spacing w:before="160"/>
        <w:ind w:left="709" w:hanging="709"/>
        <w:contextualSpacing w:val="0"/>
      </w:pPr>
      <w:r w:rsidRPr="002C10B5">
        <w:t>Employees may, with the agreement of the</w:t>
      </w:r>
      <w:r w:rsidR="00BE49D6" w:rsidRPr="002C10B5">
        <w:t xml:space="preserve"> Secretary</w:t>
      </w:r>
      <w:r w:rsidRPr="002C10B5">
        <w:t xml:space="preserve">, cash out accrued </w:t>
      </w:r>
      <w:r w:rsidR="00CF1CCB" w:rsidRPr="002C10B5">
        <w:t>annual</w:t>
      </w:r>
      <w:r w:rsidR="00C27EA1">
        <w:t xml:space="preserve"> </w:t>
      </w:r>
      <w:r w:rsidRPr="002C10B5">
        <w:t>leave provided that:</w:t>
      </w:r>
      <w:r w:rsidR="00C27EA1">
        <w:t xml:space="preserve"> </w:t>
      </w:r>
    </w:p>
    <w:p w14:paraId="7BC986B1" w14:textId="470C2569" w:rsidR="003B0458" w:rsidRPr="002C10B5" w:rsidRDefault="009F282A" w:rsidP="003712E9">
      <w:pPr>
        <w:pStyle w:val="ListParagraph"/>
        <w:numPr>
          <w:ilvl w:val="1"/>
          <w:numId w:val="11"/>
        </w:numPr>
        <w:spacing w:before="160"/>
        <w:ind w:left="1418" w:hanging="993"/>
        <w:contextualSpacing w:val="0"/>
      </w:pPr>
      <w:r w:rsidRPr="002C10B5">
        <w:t>a</w:t>
      </w:r>
      <w:r w:rsidR="332A84B5" w:rsidRPr="002C10B5">
        <w:t xml:space="preserve"> balance of at least </w:t>
      </w:r>
      <w:r w:rsidR="5D5A1017" w:rsidRPr="002C10B5">
        <w:t>four</w:t>
      </w:r>
      <w:r w:rsidR="332A84B5" w:rsidRPr="002C10B5">
        <w:t xml:space="preserve"> weeks of annual leave will remain following the cash out</w:t>
      </w:r>
      <w:r w:rsidR="5D5A1017" w:rsidRPr="002C10B5">
        <w:t>;</w:t>
      </w:r>
      <w:r w:rsidR="3CEB5FA7" w:rsidRPr="002C10B5">
        <w:t xml:space="preserve"> </w:t>
      </w:r>
    </w:p>
    <w:p w14:paraId="7D411BA0" w14:textId="30250809" w:rsidR="003B0458" w:rsidRPr="002C10B5" w:rsidRDefault="009F282A" w:rsidP="003712E9">
      <w:pPr>
        <w:pStyle w:val="ListParagraph"/>
        <w:numPr>
          <w:ilvl w:val="1"/>
          <w:numId w:val="11"/>
        </w:numPr>
        <w:spacing w:before="160"/>
        <w:ind w:left="1418" w:hanging="993"/>
        <w:contextualSpacing w:val="0"/>
      </w:pPr>
      <w:r w:rsidRPr="002C10B5">
        <w:t>a</w:t>
      </w:r>
      <w:r w:rsidR="332A84B5" w:rsidRPr="002C10B5">
        <w:t xml:space="preserve">t least </w:t>
      </w:r>
      <w:r w:rsidR="5D5A1017" w:rsidRPr="002C10B5">
        <w:t>two</w:t>
      </w:r>
      <w:r w:rsidR="332A84B5" w:rsidRPr="002C10B5">
        <w:t xml:space="preserve"> weeks of annual or long service leave has been taken in the preceding 12 months</w:t>
      </w:r>
      <w:r w:rsidR="5D5A1017" w:rsidRPr="002C10B5">
        <w:t>;</w:t>
      </w:r>
      <w:r w:rsidR="332A84B5" w:rsidRPr="002C10B5">
        <w:t xml:space="preserve"> </w:t>
      </w:r>
    </w:p>
    <w:p w14:paraId="45CDB58C" w14:textId="73220282" w:rsidR="003B0458" w:rsidRPr="002C10B5" w:rsidRDefault="009F282A" w:rsidP="00246359">
      <w:pPr>
        <w:pStyle w:val="ListParagraph"/>
        <w:numPr>
          <w:ilvl w:val="1"/>
          <w:numId w:val="11"/>
        </w:numPr>
        <w:spacing w:before="160"/>
        <w:ind w:left="1417" w:hanging="992"/>
        <w:contextualSpacing w:val="0"/>
      </w:pPr>
      <w:r w:rsidRPr="002C10B5">
        <w:t>e</w:t>
      </w:r>
      <w:r w:rsidR="332A84B5" w:rsidRPr="002C10B5">
        <w:t>ach cash out is agreed to in writing</w:t>
      </w:r>
      <w:r w:rsidR="4130B67D" w:rsidRPr="002C10B5">
        <w:t>; and</w:t>
      </w:r>
      <w:r w:rsidR="00C27EA1">
        <w:t xml:space="preserve"> </w:t>
      </w:r>
    </w:p>
    <w:p w14:paraId="7FBA8F67" w14:textId="46231CAD" w:rsidR="003B0458" w:rsidRPr="002C10B5" w:rsidRDefault="009F282A" w:rsidP="00246359">
      <w:pPr>
        <w:pStyle w:val="ListParagraph"/>
        <w:numPr>
          <w:ilvl w:val="1"/>
          <w:numId w:val="11"/>
        </w:numPr>
        <w:spacing w:before="160"/>
        <w:ind w:left="1417" w:hanging="992"/>
        <w:contextualSpacing w:val="0"/>
      </w:pPr>
      <w:r w:rsidRPr="002C10B5">
        <w:t>t</w:t>
      </w:r>
      <w:r w:rsidR="332A84B5" w:rsidRPr="002C10B5">
        <w:t xml:space="preserve">he </w:t>
      </w:r>
      <w:r w:rsidR="19734A06" w:rsidRPr="002C10B5">
        <w:t>e</w:t>
      </w:r>
      <w:r w:rsidR="332A84B5" w:rsidRPr="002C10B5">
        <w:t>mployee is paid the full amount that would have been payable if they had taken leave</w:t>
      </w:r>
      <w:r w:rsidR="2ED079B7" w:rsidRPr="002C10B5">
        <w:t>.</w:t>
      </w:r>
      <w:r w:rsidR="00C27EA1">
        <w:t xml:space="preserve"> </w:t>
      </w:r>
    </w:p>
    <w:p w14:paraId="7399654C" w14:textId="08A7FCB7" w:rsidR="007C5821" w:rsidRPr="002C10B5" w:rsidRDefault="007C5821" w:rsidP="00F35C15">
      <w:pPr>
        <w:pStyle w:val="Heading2"/>
      </w:pPr>
      <w:bookmarkStart w:id="319" w:name="_Toc150368936"/>
      <w:bookmarkStart w:id="320" w:name="_Toc152844169"/>
      <w:bookmarkStart w:id="321" w:name="_Toc158033423"/>
      <w:r w:rsidRPr="002C10B5">
        <w:t>Purchased leave</w:t>
      </w:r>
      <w:bookmarkEnd w:id="319"/>
      <w:bookmarkEnd w:id="320"/>
      <w:bookmarkEnd w:id="321"/>
    </w:p>
    <w:p w14:paraId="33DE7C93" w14:textId="11CDB920" w:rsidR="00FA58A1" w:rsidRPr="002C10B5" w:rsidRDefault="2B98DD2D" w:rsidP="000E38E0">
      <w:pPr>
        <w:pStyle w:val="ListParagraph"/>
        <w:numPr>
          <w:ilvl w:val="0"/>
          <w:numId w:val="11"/>
        </w:numPr>
        <w:spacing w:before="160"/>
        <w:ind w:left="709" w:hanging="709"/>
        <w:contextualSpacing w:val="0"/>
      </w:pPr>
      <w:bookmarkStart w:id="322" w:name="_Toc148017026"/>
      <w:bookmarkStart w:id="323" w:name="_Toc148017359"/>
      <w:r w:rsidRPr="002C10B5">
        <w:t>Employees, subject to the Secretary’s approval, may purchase up to 10 weeks</w:t>
      </w:r>
      <w:r w:rsidR="6FBD58E4" w:rsidRPr="002C10B5">
        <w:t xml:space="preserve"> </w:t>
      </w:r>
      <w:r w:rsidRPr="002C10B5">
        <w:t xml:space="preserve">additional leave (pro-rata for part-time </w:t>
      </w:r>
      <w:r w:rsidR="01BC75C5" w:rsidRPr="002C10B5">
        <w:t>e</w:t>
      </w:r>
      <w:r w:rsidRPr="002C10B5">
        <w:t xml:space="preserve">mployees) for each 12-month period, provided they do not have an excess annual leave balance </w:t>
      </w:r>
      <w:r w:rsidR="00CF1CCB" w:rsidRPr="002C10B5">
        <w:t xml:space="preserve">of more than 40 days of accrued annual leave </w:t>
      </w:r>
      <w:r w:rsidRPr="002C10B5">
        <w:t xml:space="preserve">at the time of the request. </w:t>
      </w:r>
    </w:p>
    <w:p w14:paraId="795DE811" w14:textId="4BA3F5A6" w:rsidR="00FA58A1" w:rsidRPr="002C10B5" w:rsidRDefault="2B98DD2D" w:rsidP="00A209D1">
      <w:pPr>
        <w:pStyle w:val="ListParagraph"/>
        <w:numPr>
          <w:ilvl w:val="0"/>
          <w:numId w:val="11"/>
        </w:numPr>
        <w:spacing w:before="160"/>
        <w:ind w:left="709" w:hanging="709"/>
        <w:contextualSpacing w:val="0"/>
      </w:pPr>
      <w:r w:rsidRPr="002C10B5">
        <w:t>Payment for the leave will be deducted over the course of 26 pay periods or a</w:t>
      </w:r>
      <w:r w:rsidR="6FBD58E4" w:rsidRPr="002C10B5">
        <w:t xml:space="preserve"> </w:t>
      </w:r>
      <w:r w:rsidRPr="002C10B5">
        <w:t xml:space="preserve">reduced period if the </w:t>
      </w:r>
      <w:r w:rsidR="10D8DF70" w:rsidRPr="002C10B5">
        <w:t>e</w:t>
      </w:r>
      <w:r w:rsidRPr="002C10B5">
        <w:t>mployee requests (</w:t>
      </w:r>
      <w:r w:rsidR="00296A5A" w:rsidRPr="002C10B5">
        <w:t>‘r</w:t>
      </w:r>
      <w:r w:rsidRPr="002C10B5">
        <w:t xml:space="preserve">epayment </w:t>
      </w:r>
      <w:r w:rsidR="00296A5A" w:rsidRPr="002C10B5">
        <w:t>p</w:t>
      </w:r>
      <w:r w:rsidRPr="002C10B5">
        <w:t>eriod</w:t>
      </w:r>
      <w:r w:rsidR="00296A5A" w:rsidRPr="002C10B5">
        <w:t>’</w:t>
      </w:r>
      <w:r w:rsidRPr="002C10B5">
        <w:t xml:space="preserve">). Purchased leave must be taken before the end of the </w:t>
      </w:r>
      <w:r w:rsidR="00296A5A" w:rsidRPr="002C10B5">
        <w:t>r</w:t>
      </w:r>
      <w:r w:rsidRPr="002C10B5">
        <w:t xml:space="preserve">epayment </w:t>
      </w:r>
      <w:r w:rsidR="00296A5A" w:rsidRPr="002C10B5">
        <w:t>p</w:t>
      </w:r>
      <w:r w:rsidRPr="002C10B5">
        <w:t xml:space="preserve">eriod, and is subject to </w:t>
      </w:r>
      <w:r w:rsidR="00296A5A" w:rsidRPr="002C10B5">
        <w:t xml:space="preserve">the Secretary’s </w:t>
      </w:r>
      <w:r w:rsidRPr="002C10B5">
        <w:t>approval. Purchased leave cannot be taken at half</w:t>
      </w:r>
      <w:r w:rsidR="31A8FFE8" w:rsidRPr="002C10B5" w:rsidDel="2B98DD2D">
        <w:t xml:space="preserve"> </w:t>
      </w:r>
      <w:r w:rsidRPr="002C10B5">
        <w:t>pay or another reduced rate.</w:t>
      </w:r>
    </w:p>
    <w:p w14:paraId="304F6F4E" w14:textId="2218DF58" w:rsidR="003B0458" w:rsidRPr="002C10B5" w:rsidRDefault="2B98DD2D" w:rsidP="000E38E0">
      <w:pPr>
        <w:pStyle w:val="ListParagraph"/>
        <w:numPr>
          <w:ilvl w:val="0"/>
          <w:numId w:val="11"/>
        </w:numPr>
        <w:spacing w:before="160"/>
        <w:ind w:left="709" w:hanging="709"/>
      </w:pPr>
      <w:r w:rsidRPr="002C10B5">
        <w:t xml:space="preserve">At the end of the </w:t>
      </w:r>
      <w:r w:rsidR="00296A5A" w:rsidRPr="002C10B5">
        <w:t>r</w:t>
      </w:r>
      <w:r w:rsidRPr="002C10B5">
        <w:t xml:space="preserve">epayment </w:t>
      </w:r>
      <w:r w:rsidR="00296A5A" w:rsidRPr="002C10B5">
        <w:t>p</w:t>
      </w:r>
      <w:r w:rsidRPr="002C10B5">
        <w:t xml:space="preserve">eriod, or when an </w:t>
      </w:r>
      <w:r w:rsidR="4FB12517" w:rsidRPr="002C10B5">
        <w:t>e</w:t>
      </w:r>
      <w:r w:rsidRPr="002C10B5">
        <w:t xml:space="preserve">mployee ceases employment with the </w:t>
      </w:r>
      <w:r w:rsidR="00296A5A" w:rsidRPr="002C10B5">
        <w:t>d</w:t>
      </w:r>
      <w:r w:rsidRPr="002C10B5">
        <w:t xml:space="preserve">epartment, purchased leave credits and payments will be reconciled and payments recovered, or refunded as appropriate. Payments will be reconciled on the basis of the value of leave applicable at the time it was taken, with no cost to the </w:t>
      </w:r>
      <w:r w:rsidR="00296A5A" w:rsidRPr="002C10B5">
        <w:t>d</w:t>
      </w:r>
      <w:r w:rsidRPr="002C10B5">
        <w:t>epartment. Unused purchased leave credits are not transferrable between agencies</w:t>
      </w:r>
      <w:r w:rsidR="5E5AAE75" w:rsidRPr="002C10B5">
        <w:t xml:space="preserve">. </w:t>
      </w:r>
    </w:p>
    <w:p w14:paraId="2FEA1262" w14:textId="77777777" w:rsidR="00CF1CCB" w:rsidRPr="002C10B5" w:rsidRDefault="007C5821" w:rsidP="0092295A">
      <w:pPr>
        <w:pStyle w:val="Heading2"/>
      </w:pPr>
      <w:bookmarkStart w:id="324" w:name="_Toc152844170"/>
      <w:bookmarkStart w:id="325" w:name="_Toc158033424"/>
      <w:bookmarkStart w:id="326" w:name="_Toc150368937"/>
      <w:r w:rsidRPr="002C10B5">
        <w:t>Personal/carer’s leave</w:t>
      </w:r>
      <w:bookmarkEnd w:id="322"/>
      <w:bookmarkEnd w:id="323"/>
      <w:bookmarkEnd w:id="324"/>
      <w:bookmarkEnd w:id="325"/>
    </w:p>
    <w:p w14:paraId="78E0BDFF" w14:textId="4D39022C" w:rsidR="0092295A" w:rsidRPr="002C10B5" w:rsidRDefault="00CF1CCB" w:rsidP="00B2283D">
      <w:pPr>
        <w:pStyle w:val="Heading3"/>
        <w:rPr>
          <w:color w:val="auto"/>
        </w:rPr>
      </w:pPr>
      <w:bookmarkStart w:id="327" w:name="_Toc158033425"/>
      <w:bookmarkStart w:id="328" w:name="_Hlk157086538"/>
      <w:r w:rsidRPr="002C10B5">
        <w:rPr>
          <w:color w:val="auto"/>
        </w:rPr>
        <w:t>Ongoing employees</w:t>
      </w:r>
      <w:bookmarkEnd w:id="327"/>
      <w:r w:rsidR="007C5821" w:rsidRPr="002C10B5">
        <w:rPr>
          <w:color w:val="auto"/>
        </w:rPr>
        <w:t xml:space="preserve"> </w:t>
      </w:r>
    </w:p>
    <w:p w14:paraId="7946671A" w14:textId="3B68E013" w:rsidR="00CF1CCB" w:rsidRPr="002C10B5" w:rsidRDefault="00CF1CCB" w:rsidP="00A209D1">
      <w:pPr>
        <w:pStyle w:val="ListParagraph"/>
        <w:numPr>
          <w:ilvl w:val="0"/>
          <w:numId w:val="11"/>
        </w:numPr>
        <w:spacing w:before="160"/>
        <w:ind w:left="709" w:hanging="709"/>
        <w:contextualSpacing w:val="0"/>
      </w:pPr>
      <w:bookmarkStart w:id="329" w:name="_Ref158201754"/>
      <w:bookmarkStart w:id="330" w:name="_Toc148017027"/>
      <w:bookmarkStart w:id="331" w:name="_Toc148017360"/>
      <w:bookmarkEnd w:id="326"/>
      <w:r w:rsidRPr="002C10B5">
        <w:t>A</w:t>
      </w:r>
      <w:r w:rsidR="69839902" w:rsidRPr="002C10B5">
        <w:t>n o</w:t>
      </w:r>
      <w:r w:rsidR="272B0EFD" w:rsidRPr="002C10B5">
        <w:t xml:space="preserve">ngoing employee will be </w:t>
      </w:r>
      <w:r w:rsidRPr="002C10B5">
        <w:t xml:space="preserve">entitled to </w:t>
      </w:r>
      <w:r w:rsidR="272B0EFD" w:rsidRPr="002C10B5">
        <w:t xml:space="preserve">18 days personal/carer’s leave </w:t>
      </w:r>
      <w:r w:rsidRPr="002C10B5">
        <w:t>for each year of service (pro-rata for part-time employees) which will:</w:t>
      </w:r>
      <w:bookmarkEnd w:id="329"/>
      <w:r w:rsidRPr="002C10B5">
        <w:t xml:space="preserve"> </w:t>
      </w:r>
    </w:p>
    <w:p w14:paraId="1B83908C" w14:textId="3DE82EBA" w:rsidR="00CF1CCB" w:rsidRPr="002C10B5" w:rsidRDefault="00CF1CCB" w:rsidP="00A209D1">
      <w:pPr>
        <w:pStyle w:val="ListParagraph"/>
        <w:numPr>
          <w:ilvl w:val="1"/>
          <w:numId w:val="11"/>
        </w:numPr>
        <w:spacing w:before="160"/>
        <w:ind w:left="1418" w:hanging="993"/>
        <w:contextualSpacing w:val="0"/>
      </w:pPr>
      <w:bookmarkStart w:id="332" w:name="_Ref158201738"/>
      <w:r w:rsidRPr="002C10B5">
        <w:t>be credited upon the employee’s</w:t>
      </w:r>
      <w:r w:rsidR="006C17E2" w:rsidRPr="002C10B5">
        <w:t xml:space="preserve"> </w:t>
      </w:r>
      <w:r w:rsidR="272B0EFD" w:rsidRPr="002C10B5">
        <w:t>commencement with the</w:t>
      </w:r>
      <w:r w:rsidRPr="002C10B5">
        <w:t xml:space="preserve"> department if they are new to the APS; and</w:t>
      </w:r>
      <w:bookmarkEnd w:id="332"/>
    </w:p>
    <w:p w14:paraId="3DA92159" w14:textId="40816E0F" w:rsidR="00E01586" w:rsidRPr="002C10B5" w:rsidRDefault="00CF1CCB" w:rsidP="00A209D1">
      <w:pPr>
        <w:pStyle w:val="ListParagraph"/>
        <w:numPr>
          <w:ilvl w:val="1"/>
          <w:numId w:val="11"/>
        </w:numPr>
        <w:spacing w:before="160"/>
        <w:ind w:left="1418" w:hanging="993"/>
      </w:pPr>
      <w:r w:rsidRPr="002C10B5">
        <w:t xml:space="preserve">accrue daily and be credited </w:t>
      </w:r>
      <w:r w:rsidR="00CD7746" w:rsidRPr="002C10B5">
        <w:t>dai</w:t>
      </w:r>
      <w:r w:rsidRPr="002C10B5">
        <w:t xml:space="preserve">ly, unless the employee has received a credit in accordance with </w:t>
      </w:r>
      <w:r w:rsidR="00E01586" w:rsidRPr="002C10B5">
        <w:t xml:space="preserve">clause </w:t>
      </w:r>
      <w:r w:rsidR="006751DF">
        <w:fldChar w:fldCharType="begin" w:fldLock="1"/>
      </w:r>
      <w:r w:rsidR="006751DF">
        <w:instrText xml:space="preserve"> REF _Ref158201738 \r \h </w:instrText>
      </w:r>
      <w:r w:rsidR="006751DF">
        <w:fldChar w:fldCharType="separate"/>
      </w:r>
      <w:r w:rsidR="00F42091">
        <w:t>231.1</w:t>
      </w:r>
      <w:r w:rsidR="006751DF">
        <w:fldChar w:fldCharType="end"/>
      </w:r>
      <w:r w:rsidR="00E01586" w:rsidRPr="002C10B5">
        <w:t xml:space="preserve">, in which case the accrual of personal/carer’s leave will not commence until the first anniversary of the employee’s commencement with the department. </w:t>
      </w:r>
    </w:p>
    <w:p w14:paraId="37B09984" w14:textId="5DC1BACE" w:rsidR="00E01586" w:rsidRPr="002C10B5" w:rsidRDefault="00E01586" w:rsidP="00B2283D">
      <w:pPr>
        <w:pStyle w:val="Heading3"/>
        <w:rPr>
          <w:color w:val="auto"/>
        </w:rPr>
      </w:pPr>
      <w:bookmarkStart w:id="333" w:name="_Toc158033426"/>
      <w:r w:rsidRPr="002C10B5">
        <w:rPr>
          <w:color w:val="auto"/>
        </w:rPr>
        <w:t>Non-ongoing employees</w:t>
      </w:r>
      <w:bookmarkEnd w:id="333"/>
      <w:r w:rsidRPr="002C10B5">
        <w:rPr>
          <w:color w:val="auto"/>
        </w:rPr>
        <w:t xml:space="preserve"> </w:t>
      </w:r>
    </w:p>
    <w:p w14:paraId="6D8DADED" w14:textId="7AED8ACC" w:rsidR="00E01586" w:rsidRPr="002C10B5" w:rsidRDefault="00E01586" w:rsidP="000E38E0">
      <w:pPr>
        <w:pStyle w:val="ListParagraph"/>
        <w:numPr>
          <w:ilvl w:val="0"/>
          <w:numId w:val="11"/>
        </w:numPr>
        <w:spacing w:before="160"/>
        <w:ind w:left="709" w:hanging="709"/>
        <w:contextualSpacing w:val="0"/>
      </w:pPr>
      <w:bookmarkStart w:id="334" w:name="_Ref158200878"/>
      <w:r w:rsidRPr="002C10B5">
        <w:t xml:space="preserve">Subject to clause </w:t>
      </w:r>
      <w:r w:rsidR="006751DF">
        <w:fldChar w:fldCharType="begin" w:fldLock="1"/>
      </w:r>
      <w:r w:rsidR="006751DF">
        <w:instrText xml:space="preserve"> REF _Ref158201754 \r \h </w:instrText>
      </w:r>
      <w:r w:rsidR="006751DF">
        <w:fldChar w:fldCharType="separate"/>
      </w:r>
      <w:r w:rsidR="00F42091">
        <w:t>231</w:t>
      </w:r>
      <w:r w:rsidR="006751DF">
        <w:fldChar w:fldCharType="end"/>
      </w:r>
      <w:r w:rsidRPr="002C10B5">
        <w:t xml:space="preserve">, </w:t>
      </w:r>
      <w:r w:rsidR="69839902" w:rsidRPr="002C10B5">
        <w:t>a n</w:t>
      </w:r>
      <w:r w:rsidR="272B0EFD" w:rsidRPr="002C10B5">
        <w:t xml:space="preserve">on-ongoing employee will be credited with 18 days personal/carer’s leave </w:t>
      </w:r>
      <w:r w:rsidRPr="002C10B5">
        <w:t>up</w:t>
      </w:r>
      <w:r w:rsidR="272B0EFD" w:rsidRPr="002C10B5">
        <w:t>on commencement with the department, pro-rated based on the employee’s initial contract period</w:t>
      </w:r>
      <w:r w:rsidRPr="002C10B5">
        <w:t xml:space="preserve"> if the contract period is less than 12 months and (if applicable) the employee’s part-time hours</w:t>
      </w:r>
      <w:r w:rsidR="272B0EFD" w:rsidRPr="002C10B5">
        <w:t>.</w:t>
      </w:r>
      <w:bookmarkEnd w:id="334"/>
      <w:r w:rsidR="272B0EFD" w:rsidRPr="002C10B5">
        <w:t xml:space="preserve"> </w:t>
      </w:r>
    </w:p>
    <w:p w14:paraId="2FAF4283" w14:textId="2E36ABA5" w:rsidR="00E01586" w:rsidRPr="002C10B5" w:rsidRDefault="00E01586" w:rsidP="000E38E0">
      <w:pPr>
        <w:pStyle w:val="ListParagraph"/>
        <w:numPr>
          <w:ilvl w:val="0"/>
          <w:numId w:val="11"/>
        </w:numPr>
        <w:spacing w:before="160"/>
        <w:ind w:left="709" w:hanging="709"/>
        <w:contextualSpacing w:val="0"/>
      </w:pPr>
      <w:r w:rsidRPr="002C10B5">
        <w:t xml:space="preserve">A non-ongoing employee will not be entitled to an initial credit of personal/carer’s leave in accordance with clause </w:t>
      </w:r>
      <w:r w:rsidR="006751DF">
        <w:fldChar w:fldCharType="begin" w:fldLock="1"/>
      </w:r>
      <w:r w:rsidR="006751DF">
        <w:instrText xml:space="preserve"> REF _Ref158201754 \r \h </w:instrText>
      </w:r>
      <w:r w:rsidR="006751DF">
        <w:fldChar w:fldCharType="separate"/>
      </w:r>
      <w:r w:rsidR="00F42091">
        <w:t>231</w:t>
      </w:r>
      <w:r w:rsidR="006751DF">
        <w:fldChar w:fldCharType="end"/>
      </w:r>
      <w:r w:rsidRPr="002C10B5">
        <w:t xml:space="preserve"> if the employee is entitled to have any unused accrued personal/carer’s leave transferred or recognised by the department in accordance with clauses </w:t>
      </w:r>
      <w:r w:rsidR="006751DF">
        <w:fldChar w:fldCharType="begin" w:fldLock="1"/>
      </w:r>
      <w:r w:rsidR="006751DF">
        <w:instrText xml:space="preserve"> REF _Ref158201795 \r \h </w:instrText>
      </w:r>
      <w:r w:rsidR="006751DF">
        <w:fldChar w:fldCharType="separate"/>
      </w:r>
      <w:r w:rsidR="00F42091">
        <w:t>244</w:t>
      </w:r>
      <w:r w:rsidR="006751DF">
        <w:fldChar w:fldCharType="end"/>
      </w:r>
      <w:r w:rsidRPr="002C10B5">
        <w:t xml:space="preserve"> to </w:t>
      </w:r>
      <w:r w:rsidR="002B645D" w:rsidRPr="002C10B5">
        <w:t>2</w:t>
      </w:r>
      <w:r w:rsidR="00625C54">
        <w:t>50</w:t>
      </w:r>
      <w:r w:rsidRPr="002C10B5">
        <w:t xml:space="preserve"> (including where the employee does not have any unused accrued personal/carer</w:t>
      </w:r>
      <w:r w:rsidR="000F506A" w:rsidRPr="002C10B5">
        <w:t>’</w:t>
      </w:r>
      <w:r w:rsidRPr="002C10B5">
        <w:t xml:space="preserve">s leave entitlements). </w:t>
      </w:r>
    </w:p>
    <w:p w14:paraId="183B8446" w14:textId="5EBDF58C" w:rsidR="00E01586" w:rsidRPr="002C10B5" w:rsidRDefault="00E01586" w:rsidP="000E38E0">
      <w:pPr>
        <w:pStyle w:val="ListParagraph"/>
        <w:numPr>
          <w:ilvl w:val="0"/>
          <w:numId w:val="11"/>
        </w:numPr>
        <w:spacing w:before="160"/>
        <w:ind w:left="709" w:hanging="709"/>
        <w:contextualSpacing w:val="0"/>
      </w:pPr>
      <w:r w:rsidRPr="002C10B5">
        <w:t xml:space="preserve">Non-ongoing employees will be entitled to accrue 18 days personal/carers leave for each year of service, which will accrue daily and be credited </w:t>
      </w:r>
      <w:r w:rsidR="00FF1C53" w:rsidRPr="002C10B5">
        <w:t>daily</w:t>
      </w:r>
      <w:r w:rsidRPr="002C10B5">
        <w:t xml:space="preserve">, from: </w:t>
      </w:r>
    </w:p>
    <w:p w14:paraId="14AD6BAA" w14:textId="428FB9B4" w:rsidR="00A209D1" w:rsidRPr="002C10B5" w:rsidRDefault="00AB199E" w:rsidP="00A209D1">
      <w:pPr>
        <w:pStyle w:val="ListParagraph"/>
        <w:numPr>
          <w:ilvl w:val="1"/>
          <w:numId w:val="11"/>
        </w:numPr>
        <w:spacing w:before="160"/>
        <w:ind w:left="1418" w:hanging="993"/>
        <w:contextualSpacing w:val="0"/>
      </w:pPr>
      <w:r w:rsidRPr="002C10B5">
        <w:t>t</w:t>
      </w:r>
      <w:r w:rsidR="00E01586" w:rsidRPr="002C10B5">
        <w:t>he earlier of the date a</w:t>
      </w:r>
      <w:r w:rsidR="272B0EFD" w:rsidRPr="002C10B5">
        <w:t xml:space="preserve">fter the initial contract period </w:t>
      </w:r>
      <w:r w:rsidR="00E01586" w:rsidRPr="002C10B5">
        <w:t xml:space="preserve">ends if the contract period is less than </w:t>
      </w:r>
      <w:r w:rsidR="272B0EFD" w:rsidRPr="002C10B5">
        <w:t>12 months</w:t>
      </w:r>
      <w:r w:rsidR="00E01586" w:rsidRPr="002C10B5">
        <w:t xml:space="preserve"> (and the employee remains in employment in the department) and the first anniversary of the employee’s commencement with the department, if they received an initial credit in accordance with clause </w:t>
      </w:r>
      <w:r w:rsidR="006751DF">
        <w:fldChar w:fldCharType="begin" w:fldLock="1"/>
      </w:r>
      <w:r w:rsidR="006751DF">
        <w:instrText xml:space="preserve"> REF _Ref158201754 \r \h </w:instrText>
      </w:r>
      <w:r w:rsidR="006751DF">
        <w:fldChar w:fldCharType="separate"/>
      </w:r>
      <w:r w:rsidR="00F42091">
        <w:t>231</w:t>
      </w:r>
      <w:r w:rsidR="006751DF">
        <w:fldChar w:fldCharType="end"/>
      </w:r>
      <w:r w:rsidR="272B0EFD" w:rsidRPr="002C10B5">
        <w:t>,</w:t>
      </w:r>
      <w:r w:rsidR="00A209D1" w:rsidRPr="002C10B5">
        <w:t xml:space="preserve"> or</w:t>
      </w:r>
    </w:p>
    <w:p w14:paraId="3D816EDF" w14:textId="477D85E9" w:rsidR="001306F8" w:rsidRPr="002C10B5" w:rsidRDefault="00AB199E" w:rsidP="00A209D1">
      <w:pPr>
        <w:pStyle w:val="ListParagraph"/>
        <w:numPr>
          <w:ilvl w:val="1"/>
          <w:numId w:val="11"/>
        </w:numPr>
        <w:spacing w:before="160"/>
        <w:ind w:left="1418" w:hanging="993"/>
        <w:contextualSpacing w:val="0"/>
      </w:pPr>
      <w:r w:rsidRPr="002C10B5">
        <w:t>t</w:t>
      </w:r>
      <w:r w:rsidR="00A209D1" w:rsidRPr="002C10B5">
        <w:t xml:space="preserve">heir commencement with the department if they were entitled to have any unused accrued personal/carer’s leave transferred or recognised by the department in accordance with clauses </w:t>
      </w:r>
      <w:r w:rsidR="006751DF">
        <w:fldChar w:fldCharType="begin" w:fldLock="1"/>
      </w:r>
      <w:r w:rsidR="006751DF">
        <w:instrText xml:space="preserve"> REF _Ref158201795 \r \h </w:instrText>
      </w:r>
      <w:r w:rsidR="006751DF">
        <w:fldChar w:fldCharType="separate"/>
      </w:r>
      <w:r w:rsidR="00F42091">
        <w:t>244</w:t>
      </w:r>
      <w:r w:rsidR="006751DF">
        <w:fldChar w:fldCharType="end"/>
      </w:r>
      <w:r w:rsidR="00A209D1" w:rsidRPr="002C10B5">
        <w:t xml:space="preserve"> to 2</w:t>
      </w:r>
      <w:r w:rsidR="00625C54">
        <w:t>50</w:t>
      </w:r>
      <w:r w:rsidR="00A209D1" w:rsidRPr="002C10B5">
        <w:t xml:space="preserve"> (including where the employee does not have any unused accrued personal/carer’s leave entitlements).</w:t>
      </w:r>
      <w:r w:rsidR="272B0EFD" w:rsidRPr="002C10B5">
        <w:t xml:space="preserve"> </w:t>
      </w:r>
    </w:p>
    <w:bookmarkEnd w:id="328"/>
    <w:p w14:paraId="763061BB" w14:textId="77777777" w:rsidR="00336C15" w:rsidRDefault="00336C15" w:rsidP="00A209D1">
      <w:pPr>
        <w:spacing w:before="160"/>
        <w:rPr>
          <w:b/>
          <w:bCs/>
          <w:i/>
          <w:iCs/>
        </w:rPr>
      </w:pPr>
    </w:p>
    <w:p w14:paraId="71D28EE8" w14:textId="77777777" w:rsidR="00336C15" w:rsidRDefault="00336C15" w:rsidP="00A209D1">
      <w:pPr>
        <w:spacing w:before="160"/>
        <w:rPr>
          <w:b/>
          <w:bCs/>
          <w:i/>
          <w:iCs/>
        </w:rPr>
      </w:pPr>
    </w:p>
    <w:p w14:paraId="53C44186" w14:textId="39223EDE" w:rsidR="00A209D1" w:rsidRPr="002C10B5" w:rsidRDefault="00A209D1" w:rsidP="00A209D1">
      <w:pPr>
        <w:spacing w:before="160"/>
        <w:rPr>
          <w:b/>
          <w:bCs/>
          <w:i/>
          <w:iCs/>
        </w:rPr>
      </w:pPr>
      <w:r w:rsidRPr="002C10B5">
        <w:rPr>
          <w:b/>
          <w:bCs/>
          <w:i/>
          <w:iCs/>
        </w:rPr>
        <w:t>Arrangements for personal/carer’s leave</w:t>
      </w:r>
    </w:p>
    <w:p w14:paraId="5451ABB5" w14:textId="3B91CB0D" w:rsidR="000C00A8" w:rsidRPr="002C10B5" w:rsidRDefault="000C00A8" w:rsidP="000C00A8">
      <w:pPr>
        <w:pStyle w:val="ListParagraph"/>
        <w:numPr>
          <w:ilvl w:val="0"/>
          <w:numId w:val="11"/>
        </w:numPr>
        <w:ind w:left="709" w:hanging="709"/>
        <w:contextualSpacing w:val="0"/>
      </w:pPr>
      <w:r w:rsidRPr="002C10B5">
        <w:t xml:space="preserve">An employee who is unable to attend for duty must advise their </w:t>
      </w:r>
      <w:r w:rsidR="00D811E8" w:rsidRPr="002C10B5">
        <w:t>m</w:t>
      </w:r>
      <w:r w:rsidRPr="002C10B5">
        <w:t xml:space="preserve">anager as soon as reasonably practicable. Failing to do so may result in the employee’s absence being treated as an unauthorised absence. </w:t>
      </w:r>
    </w:p>
    <w:p w14:paraId="1F53D592" w14:textId="1990AA9D" w:rsidR="000C00A8" w:rsidRPr="002C10B5" w:rsidRDefault="000C00A8" w:rsidP="000C00A8">
      <w:pPr>
        <w:pStyle w:val="ListParagraph"/>
        <w:numPr>
          <w:ilvl w:val="0"/>
          <w:numId w:val="11"/>
        </w:numPr>
        <w:spacing w:before="160"/>
        <w:ind w:left="709" w:hanging="709"/>
        <w:contextualSpacing w:val="0"/>
      </w:pPr>
      <w:r w:rsidRPr="002C10B5">
        <w:t>Personal/carer</w:t>
      </w:r>
      <w:r w:rsidR="000F506A" w:rsidRPr="002C10B5">
        <w:t>’</w:t>
      </w:r>
      <w:r w:rsidRPr="002C10B5">
        <w:t>s leave may be taken at half pay, with approval from the Secretary.</w:t>
      </w:r>
      <w:r w:rsidR="00C27EA1">
        <w:t xml:space="preserve"> </w:t>
      </w:r>
    </w:p>
    <w:p w14:paraId="0A302618" w14:textId="77777777" w:rsidR="000C00A8" w:rsidRPr="002C10B5" w:rsidRDefault="272B0EFD" w:rsidP="00A209D1">
      <w:pPr>
        <w:pStyle w:val="ListParagraph"/>
        <w:numPr>
          <w:ilvl w:val="0"/>
          <w:numId w:val="11"/>
        </w:numPr>
        <w:spacing w:before="160"/>
        <w:ind w:left="709" w:hanging="709"/>
        <w:contextualSpacing w:val="0"/>
      </w:pPr>
      <w:r w:rsidRPr="002C10B5">
        <w:t>Casual employees may</w:t>
      </w:r>
      <w:r w:rsidR="000C00A8" w:rsidRPr="002C10B5">
        <w:t>:</w:t>
      </w:r>
    </w:p>
    <w:p w14:paraId="0CD88A89" w14:textId="63277FF2" w:rsidR="000C00A8" w:rsidRPr="002C10B5" w:rsidRDefault="272B0EFD" w:rsidP="000C00A8">
      <w:pPr>
        <w:pStyle w:val="ListParagraph"/>
        <w:numPr>
          <w:ilvl w:val="1"/>
          <w:numId w:val="11"/>
        </w:numPr>
        <w:spacing w:before="160"/>
        <w:contextualSpacing w:val="0"/>
      </w:pPr>
      <w:r w:rsidRPr="002C10B5">
        <w:t>be absent without pay when not fit for work due to personal illness or injury</w:t>
      </w:r>
      <w:r w:rsidR="000C00A8" w:rsidRPr="002C10B5">
        <w:t>; and</w:t>
      </w:r>
    </w:p>
    <w:p w14:paraId="7B6E7790" w14:textId="25F83AC0" w:rsidR="001306F8" w:rsidRPr="002C10B5" w:rsidRDefault="272B0EFD" w:rsidP="00AC3EDF">
      <w:pPr>
        <w:pStyle w:val="ListParagraph"/>
        <w:numPr>
          <w:ilvl w:val="1"/>
          <w:numId w:val="11"/>
        </w:numPr>
        <w:spacing w:before="160"/>
        <w:contextualSpacing w:val="0"/>
      </w:pPr>
      <w:r w:rsidRPr="002C10B5">
        <w:t>access 2 days unpaid carer’s leave per occasion</w:t>
      </w:r>
      <w:r w:rsidR="000C00A8" w:rsidRPr="002C10B5">
        <w:t xml:space="preserve"> consistent with the NES. </w:t>
      </w:r>
    </w:p>
    <w:p w14:paraId="08B505A8" w14:textId="10922185" w:rsidR="001306F8" w:rsidRPr="002C10B5" w:rsidRDefault="00AB199E" w:rsidP="000E38E0">
      <w:pPr>
        <w:pStyle w:val="ListParagraph"/>
        <w:numPr>
          <w:ilvl w:val="0"/>
          <w:numId w:val="11"/>
        </w:numPr>
        <w:spacing w:before="160"/>
        <w:ind w:left="709" w:hanging="709"/>
        <w:contextualSpacing w:val="0"/>
      </w:pPr>
      <w:bookmarkStart w:id="335" w:name="_Ref158201721"/>
      <w:r w:rsidRPr="002C10B5">
        <w:t>An employee may use p</w:t>
      </w:r>
      <w:r w:rsidR="272B0EFD" w:rsidRPr="002C10B5">
        <w:t>ersonal/carer’s leave</w:t>
      </w:r>
      <w:r w:rsidRPr="002C10B5">
        <w:t>:</w:t>
      </w:r>
      <w:bookmarkEnd w:id="335"/>
      <w:r w:rsidR="00C27EA1">
        <w:t xml:space="preserve"> </w:t>
      </w:r>
    </w:p>
    <w:p w14:paraId="23A6A2AC" w14:textId="28D80E43" w:rsidR="001306F8" w:rsidRPr="002C10B5" w:rsidRDefault="1DFAB1E0" w:rsidP="003712E9">
      <w:pPr>
        <w:pStyle w:val="ListParagraph"/>
        <w:numPr>
          <w:ilvl w:val="1"/>
          <w:numId w:val="11"/>
        </w:numPr>
        <w:spacing w:before="160"/>
        <w:ind w:left="1418" w:hanging="993"/>
        <w:contextualSpacing w:val="0"/>
      </w:pPr>
      <w:r w:rsidRPr="002C10B5">
        <w:t>due to a personal illness or injury</w:t>
      </w:r>
      <w:r w:rsidR="765BE587" w:rsidRPr="002C10B5">
        <w:t xml:space="preserve">; </w:t>
      </w:r>
    </w:p>
    <w:p w14:paraId="4ABB7381" w14:textId="526E3A7A" w:rsidR="001306F8" w:rsidRPr="002C10B5" w:rsidRDefault="1DFAB1E0" w:rsidP="003712E9">
      <w:pPr>
        <w:pStyle w:val="ListParagraph"/>
        <w:numPr>
          <w:ilvl w:val="1"/>
          <w:numId w:val="11"/>
        </w:numPr>
        <w:spacing w:before="160"/>
        <w:ind w:left="1418" w:hanging="993"/>
        <w:contextualSpacing w:val="0"/>
      </w:pPr>
      <w:r w:rsidRPr="002C10B5">
        <w:t>to attend appointments with a registered health practitioner</w:t>
      </w:r>
      <w:r w:rsidR="765BE587" w:rsidRPr="002C10B5">
        <w:t xml:space="preserve">; </w:t>
      </w:r>
    </w:p>
    <w:p w14:paraId="144AFF99" w14:textId="2F4A3FB3" w:rsidR="001306F8" w:rsidRPr="002C10B5" w:rsidRDefault="1DFAB1E0" w:rsidP="003712E9">
      <w:pPr>
        <w:pStyle w:val="ListParagraph"/>
        <w:numPr>
          <w:ilvl w:val="1"/>
          <w:numId w:val="11"/>
        </w:numPr>
        <w:spacing w:before="160"/>
        <w:ind w:left="1418" w:hanging="993"/>
        <w:contextualSpacing w:val="0"/>
      </w:pPr>
      <w:r w:rsidRPr="002C10B5">
        <w:t>to manage a chronic condition</w:t>
      </w:r>
      <w:r w:rsidR="765BE587" w:rsidRPr="002C10B5">
        <w:t>;</w:t>
      </w:r>
      <w:r w:rsidR="2F77B0E2" w:rsidRPr="002C10B5">
        <w:t xml:space="preserve"> </w:t>
      </w:r>
      <w:r w:rsidR="4B732F98" w:rsidRPr="002C10B5">
        <w:t>and/</w:t>
      </w:r>
      <w:r w:rsidR="2F77B0E2" w:rsidRPr="002C10B5">
        <w:t>or</w:t>
      </w:r>
      <w:r w:rsidR="765BE587" w:rsidRPr="002C10B5">
        <w:t xml:space="preserve"> </w:t>
      </w:r>
    </w:p>
    <w:p w14:paraId="1C3C3AFE" w14:textId="0C75B9BB" w:rsidR="001306F8" w:rsidRPr="002C10B5" w:rsidRDefault="1DFAB1E0" w:rsidP="003712E9">
      <w:pPr>
        <w:pStyle w:val="ListParagraph"/>
        <w:numPr>
          <w:ilvl w:val="1"/>
          <w:numId w:val="11"/>
        </w:numPr>
        <w:spacing w:before="160"/>
        <w:ind w:left="1418" w:hanging="993"/>
        <w:contextualSpacing w:val="0"/>
      </w:pPr>
      <w:bookmarkStart w:id="336" w:name="_Ref158201848"/>
      <w:r w:rsidRPr="002C10B5">
        <w:t xml:space="preserve">to provide care or support for a family </w:t>
      </w:r>
      <w:r w:rsidR="4B732F98" w:rsidRPr="002C10B5">
        <w:t xml:space="preserve">member (including a </w:t>
      </w:r>
      <w:r w:rsidRPr="002C10B5">
        <w:t>household member</w:t>
      </w:r>
      <w:r w:rsidR="4B732F98" w:rsidRPr="002C10B5">
        <w:t>)</w:t>
      </w:r>
      <w:r w:rsidRPr="002C10B5">
        <w:t xml:space="preserve"> or a person they have caring responsibilities for, because:</w:t>
      </w:r>
      <w:bookmarkEnd w:id="336"/>
      <w:r w:rsidRPr="002C10B5">
        <w:t xml:space="preserve"> </w:t>
      </w:r>
    </w:p>
    <w:p w14:paraId="4DAFF4C5" w14:textId="2D9C29B8" w:rsidR="001306F8" w:rsidRPr="002C10B5" w:rsidRDefault="517E1E4B" w:rsidP="000C5354">
      <w:pPr>
        <w:pStyle w:val="ListParagraph"/>
        <w:numPr>
          <w:ilvl w:val="2"/>
          <w:numId w:val="11"/>
        </w:numPr>
        <w:spacing w:before="160"/>
        <w:contextualSpacing w:val="0"/>
      </w:pPr>
      <w:r w:rsidRPr="002C10B5">
        <w:t xml:space="preserve">of </w:t>
      </w:r>
      <w:r w:rsidR="1DFAB1E0" w:rsidRPr="002C10B5">
        <w:t>a personal illness or injury affecting the other person</w:t>
      </w:r>
      <w:r w:rsidR="765BE587" w:rsidRPr="002C10B5">
        <w:t>;</w:t>
      </w:r>
      <w:r w:rsidR="1DFAB1E0" w:rsidRPr="002C10B5">
        <w:t xml:space="preserve"> or</w:t>
      </w:r>
    </w:p>
    <w:p w14:paraId="724E02E1" w14:textId="6FA6438A" w:rsidR="001306F8" w:rsidRPr="002C10B5" w:rsidRDefault="517E1E4B" w:rsidP="000C5354">
      <w:pPr>
        <w:pStyle w:val="ListParagraph"/>
        <w:numPr>
          <w:ilvl w:val="2"/>
          <w:numId w:val="11"/>
        </w:numPr>
        <w:spacing w:before="160"/>
        <w:contextualSpacing w:val="0"/>
      </w:pPr>
      <w:r w:rsidRPr="002C10B5">
        <w:t xml:space="preserve">of </w:t>
      </w:r>
      <w:r w:rsidR="1DFAB1E0" w:rsidRPr="002C10B5">
        <w:t>an unexpected emergency affecting the other person.</w:t>
      </w:r>
    </w:p>
    <w:p w14:paraId="35D15F5C" w14:textId="19E2CCA3" w:rsidR="001306F8" w:rsidRPr="002C10B5" w:rsidRDefault="00AB199E" w:rsidP="000E38E0">
      <w:pPr>
        <w:pStyle w:val="ListParagraph"/>
        <w:numPr>
          <w:ilvl w:val="0"/>
          <w:numId w:val="11"/>
        </w:numPr>
        <w:spacing w:before="160"/>
        <w:ind w:left="709" w:hanging="709"/>
        <w:contextualSpacing w:val="0"/>
      </w:pPr>
      <w:r w:rsidRPr="002C10B5">
        <w:t xml:space="preserve">For the purpose of clause </w:t>
      </w:r>
      <w:r w:rsidR="006751DF">
        <w:fldChar w:fldCharType="begin" w:fldLock="1"/>
      </w:r>
      <w:r w:rsidR="006751DF">
        <w:instrText xml:space="preserve"> REF _Ref158201848 \r \h </w:instrText>
      </w:r>
      <w:r w:rsidR="006751DF">
        <w:fldChar w:fldCharType="separate"/>
      </w:r>
      <w:r w:rsidR="00F42091">
        <w:t>238.4</w:t>
      </w:r>
      <w:r w:rsidR="006751DF">
        <w:fldChar w:fldCharType="end"/>
      </w:r>
      <w:r w:rsidRPr="002C10B5">
        <w:t>, a</w:t>
      </w:r>
      <w:r w:rsidR="272B0EFD" w:rsidRPr="002C10B5">
        <w:t xml:space="preserve"> person that an employee has caring responsibilities for may include a person who needs care because they: </w:t>
      </w:r>
    </w:p>
    <w:p w14:paraId="3C441C5F" w14:textId="77777777" w:rsidR="001306F8" w:rsidRPr="002C10B5" w:rsidRDefault="1DFAB1E0" w:rsidP="000C5354">
      <w:pPr>
        <w:pStyle w:val="ListParagraph"/>
        <w:numPr>
          <w:ilvl w:val="1"/>
          <w:numId w:val="11"/>
        </w:numPr>
        <w:spacing w:before="160"/>
        <w:contextualSpacing w:val="0"/>
      </w:pPr>
      <w:r w:rsidRPr="002C10B5">
        <w:t>have a medical condition, including when they are in hospital</w:t>
      </w:r>
      <w:r w:rsidR="765BE587" w:rsidRPr="002C10B5">
        <w:t>;</w:t>
      </w:r>
      <w:r w:rsidRPr="002C10B5">
        <w:t xml:space="preserve"> </w:t>
      </w:r>
    </w:p>
    <w:p w14:paraId="1C013B16" w14:textId="77777777" w:rsidR="001306F8" w:rsidRPr="002C10B5" w:rsidRDefault="1DFAB1E0" w:rsidP="000C5354">
      <w:pPr>
        <w:pStyle w:val="ListParagraph"/>
        <w:numPr>
          <w:ilvl w:val="1"/>
          <w:numId w:val="11"/>
        </w:numPr>
        <w:spacing w:before="160"/>
        <w:contextualSpacing w:val="0"/>
      </w:pPr>
      <w:r w:rsidRPr="002C10B5">
        <w:t>have a mental illness</w:t>
      </w:r>
      <w:r w:rsidR="765BE587" w:rsidRPr="002C10B5">
        <w:t>;</w:t>
      </w:r>
      <w:r w:rsidRPr="002C10B5">
        <w:t xml:space="preserve"> </w:t>
      </w:r>
    </w:p>
    <w:p w14:paraId="764474E9" w14:textId="77777777" w:rsidR="001306F8" w:rsidRPr="002C10B5" w:rsidRDefault="1DFAB1E0" w:rsidP="000C5354">
      <w:pPr>
        <w:pStyle w:val="ListParagraph"/>
        <w:numPr>
          <w:ilvl w:val="1"/>
          <w:numId w:val="11"/>
        </w:numPr>
        <w:spacing w:before="160"/>
        <w:contextualSpacing w:val="0"/>
      </w:pPr>
      <w:r w:rsidRPr="002C10B5">
        <w:t>have a disability</w:t>
      </w:r>
      <w:r w:rsidR="765BE587" w:rsidRPr="002C10B5">
        <w:t>;</w:t>
      </w:r>
      <w:r w:rsidRPr="002C10B5">
        <w:t xml:space="preserve"> </w:t>
      </w:r>
    </w:p>
    <w:p w14:paraId="3B45F825" w14:textId="4F85E2D6" w:rsidR="001306F8" w:rsidRPr="002C10B5" w:rsidRDefault="1DFAB1E0" w:rsidP="000C5354">
      <w:pPr>
        <w:pStyle w:val="ListParagraph"/>
        <w:numPr>
          <w:ilvl w:val="1"/>
          <w:numId w:val="11"/>
        </w:numPr>
        <w:spacing w:before="160"/>
        <w:contextualSpacing w:val="0"/>
      </w:pPr>
      <w:r w:rsidRPr="002C10B5">
        <w:t>are frail or aged</w:t>
      </w:r>
      <w:r w:rsidR="765BE587" w:rsidRPr="002C10B5">
        <w:t>;</w:t>
      </w:r>
      <w:r w:rsidR="2F77B0E2" w:rsidRPr="002C10B5">
        <w:t xml:space="preserve"> </w:t>
      </w:r>
      <w:r w:rsidR="4B732F98" w:rsidRPr="002C10B5">
        <w:t>and/</w:t>
      </w:r>
      <w:r w:rsidR="2F77B0E2" w:rsidRPr="002C10B5">
        <w:t>or</w:t>
      </w:r>
    </w:p>
    <w:p w14:paraId="064D73B2" w14:textId="77777777" w:rsidR="001306F8" w:rsidRPr="002C10B5" w:rsidRDefault="1DFAB1E0" w:rsidP="000C5354">
      <w:pPr>
        <w:pStyle w:val="ListParagraph"/>
        <w:numPr>
          <w:ilvl w:val="1"/>
          <w:numId w:val="11"/>
        </w:numPr>
        <w:spacing w:before="160"/>
        <w:contextualSpacing w:val="0"/>
      </w:pPr>
      <w:r w:rsidRPr="002C10B5">
        <w:t xml:space="preserve">are a child, not limited to a child of the employee. </w:t>
      </w:r>
    </w:p>
    <w:p w14:paraId="41075A59" w14:textId="3A3BE5AF" w:rsidR="001306F8" w:rsidRPr="002C10B5" w:rsidRDefault="00AB199E" w:rsidP="000E38E0">
      <w:pPr>
        <w:pStyle w:val="ListParagraph"/>
        <w:numPr>
          <w:ilvl w:val="0"/>
          <w:numId w:val="11"/>
        </w:numPr>
        <w:spacing w:before="160"/>
        <w:ind w:left="709" w:hanging="709"/>
        <w:contextualSpacing w:val="0"/>
      </w:pPr>
      <w:bookmarkStart w:id="337" w:name="_Ref158201863"/>
      <w:r w:rsidRPr="002C10B5">
        <w:t>If an employ</w:t>
      </w:r>
      <w:r w:rsidR="000F506A" w:rsidRPr="002C10B5">
        <w:t>e</w:t>
      </w:r>
      <w:r w:rsidRPr="002C10B5">
        <w:t>e uses personal/carers leave of more than:</w:t>
      </w:r>
      <w:bookmarkEnd w:id="337"/>
      <w:r w:rsidRPr="002C10B5">
        <w:t xml:space="preserve"> </w:t>
      </w:r>
    </w:p>
    <w:p w14:paraId="56E85CB6" w14:textId="68B96FB6" w:rsidR="001306F8" w:rsidRPr="002C10B5" w:rsidRDefault="1DFAB1E0" w:rsidP="000C5354">
      <w:pPr>
        <w:pStyle w:val="ListParagraph"/>
        <w:numPr>
          <w:ilvl w:val="1"/>
          <w:numId w:val="11"/>
        </w:numPr>
        <w:spacing w:before="160"/>
        <w:contextualSpacing w:val="0"/>
      </w:pPr>
      <w:r w:rsidRPr="002C10B5">
        <w:t>3 consecutive days</w:t>
      </w:r>
      <w:r w:rsidR="765BE587" w:rsidRPr="002C10B5">
        <w:t>;</w:t>
      </w:r>
      <w:r w:rsidRPr="002C10B5">
        <w:t xml:space="preserve"> </w:t>
      </w:r>
      <w:r w:rsidR="00AB199E" w:rsidRPr="002C10B5">
        <w:t>or</w:t>
      </w:r>
      <w:r w:rsidRPr="002C10B5">
        <w:t xml:space="preserve"> </w:t>
      </w:r>
    </w:p>
    <w:p w14:paraId="497D6D44" w14:textId="74272AC8" w:rsidR="00AB199E" w:rsidRPr="002C10B5" w:rsidRDefault="1DFAB1E0" w:rsidP="00A209D1">
      <w:pPr>
        <w:pStyle w:val="ListParagraph"/>
        <w:numPr>
          <w:ilvl w:val="1"/>
          <w:numId w:val="11"/>
        </w:numPr>
        <w:spacing w:before="160"/>
        <w:contextualSpacing w:val="0"/>
      </w:pPr>
      <w:r w:rsidRPr="002C10B5">
        <w:t>more than 9 days in a calendar year</w:t>
      </w:r>
      <w:r w:rsidR="00AB199E" w:rsidRPr="002C10B5">
        <w:t>,</w:t>
      </w:r>
    </w:p>
    <w:p w14:paraId="685446B1" w14:textId="5E8480F5" w:rsidR="00AB199E" w:rsidRPr="002C10B5" w:rsidRDefault="00AB199E" w:rsidP="00AC3EDF">
      <w:pPr>
        <w:pStyle w:val="ListParagraph"/>
        <w:spacing w:before="160"/>
        <w:ind w:left="709"/>
        <w:contextualSpacing w:val="0"/>
      </w:pPr>
      <w:r w:rsidRPr="002C10B5">
        <w:t>the Secretary may requ</w:t>
      </w:r>
      <w:r w:rsidR="00017533" w:rsidRPr="002C10B5">
        <w:t>est</w:t>
      </w:r>
      <w:r w:rsidRPr="002C10B5">
        <w:t xml:space="preserve"> the employee to provide evidence to support that leave, including:</w:t>
      </w:r>
    </w:p>
    <w:p w14:paraId="615CB8C9" w14:textId="57D77E4F" w:rsidR="001306F8" w:rsidRPr="002C10B5" w:rsidRDefault="1DFAB1E0" w:rsidP="000C5354">
      <w:pPr>
        <w:pStyle w:val="ListParagraph"/>
        <w:numPr>
          <w:ilvl w:val="1"/>
          <w:numId w:val="11"/>
        </w:numPr>
        <w:spacing w:before="160"/>
        <w:contextualSpacing w:val="0"/>
      </w:pPr>
      <w:r w:rsidRPr="002C10B5">
        <w:t>a certificate from a registered health practitioner</w:t>
      </w:r>
      <w:r w:rsidR="6F0073BB" w:rsidRPr="002C10B5">
        <w:t>;</w:t>
      </w:r>
    </w:p>
    <w:p w14:paraId="3D29DB59" w14:textId="22DB8300" w:rsidR="001306F8" w:rsidRPr="002C10B5" w:rsidRDefault="1DFAB1E0" w:rsidP="000C5354">
      <w:pPr>
        <w:pStyle w:val="ListParagraph"/>
        <w:numPr>
          <w:ilvl w:val="1"/>
          <w:numId w:val="11"/>
        </w:numPr>
        <w:spacing w:before="160"/>
        <w:contextualSpacing w:val="0"/>
      </w:pPr>
      <w:r w:rsidRPr="002C10B5">
        <w:t>a statutory declaration</w:t>
      </w:r>
      <w:r w:rsidR="6F0073BB" w:rsidRPr="002C10B5">
        <w:t>;</w:t>
      </w:r>
      <w:r w:rsidR="4B732F98" w:rsidRPr="002C10B5">
        <w:t xml:space="preserve"> and</w:t>
      </w:r>
    </w:p>
    <w:p w14:paraId="09D0C77E" w14:textId="77777777" w:rsidR="001306F8" w:rsidRPr="002C10B5" w:rsidRDefault="1DFAB1E0" w:rsidP="000C5354">
      <w:pPr>
        <w:pStyle w:val="ListParagraph"/>
        <w:numPr>
          <w:ilvl w:val="1"/>
          <w:numId w:val="11"/>
        </w:numPr>
        <w:spacing w:before="160"/>
        <w:contextualSpacing w:val="0"/>
      </w:pPr>
      <w:r w:rsidRPr="002C10B5">
        <w:t xml:space="preserve">another form of evidence approved by the Secretary. </w:t>
      </w:r>
    </w:p>
    <w:p w14:paraId="763A0C48" w14:textId="02C56E97" w:rsidR="001306F8" w:rsidRPr="002C10B5" w:rsidRDefault="272B0EFD" w:rsidP="00A209D1">
      <w:pPr>
        <w:pStyle w:val="ListParagraph"/>
        <w:numPr>
          <w:ilvl w:val="0"/>
          <w:numId w:val="11"/>
        </w:numPr>
        <w:spacing w:before="160"/>
        <w:ind w:left="709" w:hanging="709"/>
        <w:contextualSpacing w:val="0"/>
      </w:pPr>
      <w:r w:rsidRPr="002C10B5">
        <w:t xml:space="preserve">A certificate from a registered health practitioner may be used as evidence of a chronic condition for up to 12 months for both personal and carer’s leave. </w:t>
      </w:r>
    </w:p>
    <w:p w14:paraId="050A0E43" w14:textId="72799F50" w:rsidR="0062746F" w:rsidRPr="002C10B5" w:rsidRDefault="274A0A70" w:rsidP="2020BECA">
      <w:pPr>
        <w:pStyle w:val="ListParagraph"/>
        <w:numPr>
          <w:ilvl w:val="0"/>
          <w:numId w:val="11"/>
        </w:numPr>
        <w:spacing w:before="160"/>
        <w:ind w:left="709" w:hanging="709"/>
      </w:pPr>
      <w:r w:rsidRPr="002C10B5">
        <w:t xml:space="preserve">On occasions, where an employee has a known circumstance that may require regular absences, the employee’s manager may determine that additional evidence is not required for an absence that would otherwise meet the criteria set out in clause </w:t>
      </w:r>
      <w:r w:rsidR="006751DF">
        <w:fldChar w:fldCharType="begin" w:fldLock="1"/>
      </w:r>
      <w:r w:rsidR="006751DF">
        <w:instrText xml:space="preserve"> REF _Ref158201863 \r \h </w:instrText>
      </w:r>
      <w:r w:rsidR="006751DF">
        <w:fldChar w:fldCharType="separate"/>
      </w:r>
      <w:r w:rsidR="00F42091">
        <w:t>240</w:t>
      </w:r>
      <w:r w:rsidR="006751DF">
        <w:fldChar w:fldCharType="end"/>
      </w:r>
      <w:r w:rsidRPr="002C10B5">
        <w:t>.</w:t>
      </w:r>
    </w:p>
    <w:p w14:paraId="2CE11F69" w14:textId="1F13CD13" w:rsidR="00592F40" w:rsidRPr="002C10B5" w:rsidRDefault="00592F40" w:rsidP="00592F40">
      <w:pPr>
        <w:pStyle w:val="Heading2"/>
      </w:pPr>
      <w:bookmarkStart w:id="338" w:name="_Toc150368939"/>
      <w:bookmarkStart w:id="339" w:name="_Toc152844172"/>
      <w:bookmarkStart w:id="340" w:name="_Toc158033427"/>
      <w:r w:rsidRPr="002C10B5">
        <w:t>Unauthorised absences</w:t>
      </w:r>
      <w:bookmarkEnd w:id="338"/>
      <w:bookmarkEnd w:id="339"/>
      <w:bookmarkEnd w:id="340"/>
      <w:r w:rsidRPr="002C10B5">
        <w:t xml:space="preserve"> </w:t>
      </w:r>
    </w:p>
    <w:p w14:paraId="55AF0BAC" w14:textId="327FF281" w:rsidR="00592F40" w:rsidRPr="002C10B5" w:rsidRDefault="18231477" w:rsidP="000E38E0">
      <w:pPr>
        <w:pStyle w:val="ListParagraph"/>
        <w:numPr>
          <w:ilvl w:val="0"/>
          <w:numId w:val="11"/>
        </w:numPr>
        <w:ind w:left="709" w:hanging="709"/>
      </w:pPr>
      <w:r w:rsidRPr="002C10B5">
        <w:t xml:space="preserve">Where an </w:t>
      </w:r>
      <w:r w:rsidR="4C46D42A" w:rsidRPr="002C10B5">
        <w:t>e</w:t>
      </w:r>
      <w:r w:rsidRPr="002C10B5">
        <w:t xml:space="preserve">mployee is absent from duty without authorisation, all pay and other benefits provided under this </w:t>
      </w:r>
      <w:r w:rsidR="7EE22B27" w:rsidRPr="002C10B5">
        <w:t>A</w:t>
      </w:r>
      <w:r w:rsidRPr="002C10B5">
        <w:t xml:space="preserve">greement will cease to be available until the </w:t>
      </w:r>
      <w:r w:rsidR="3DE78DFD" w:rsidRPr="002C10B5">
        <w:t>e</w:t>
      </w:r>
      <w:r w:rsidRPr="002C10B5">
        <w:t>mployee resumes duty or is granted leave. Where unauthorised absence is followed by termination of employment, accrued entitlements will be paid.</w:t>
      </w:r>
    </w:p>
    <w:p w14:paraId="2B562E02" w14:textId="42B24BA0" w:rsidR="007C5821" w:rsidRPr="002C10B5" w:rsidRDefault="007C5821" w:rsidP="00827F2E">
      <w:pPr>
        <w:pStyle w:val="Heading2"/>
      </w:pPr>
      <w:bookmarkStart w:id="341" w:name="_Toc150368940"/>
      <w:bookmarkStart w:id="342" w:name="_Toc152844173"/>
      <w:bookmarkStart w:id="343" w:name="_Toc158033428"/>
      <w:r w:rsidRPr="002C10B5">
        <w:t>Portability of leave</w:t>
      </w:r>
      <w:bookmarkEnd w:id="330"/>
      <w:bookmarkEnd w:id="331"/>
      <w:bookmarkEnd w:id="341"/>
      <w:bookmarkEnd w:id="342"/>
      <w:bookmarkEnd w:id="343"/>
    </w:p>
    <w:p w14:paraId="242FC7D0" w14:textId="0605D8C3" w:rsidR="007C5821" w:rsidRPr="002C10B5" w:rsidRDefault="5AA86696" w:rsidP="00C50155">
      <w:pPr>
        <w:pStyle w:val="ListParagraph"/>
        <w:numPr>
          <w:ilvl w:val="0"/>
          <w:numId w:val="11"/>
        </w:numPr>
        <w:spacing w:before="160"/>
        <w:ind w:left="709" w:hanging="709"/>
        <w:contextualSpacing w:val="0"/>
      </w:pPr>
      <w:bookmarkStart w:id="344" w:name="_Ref158201795"/>
      <w:r w:rsidRPr="002C10B5">
        <w:t xml:space="preserve">Where an employee moves into the </w:t>
      </w:r>
      <w:r w:rsidR="65FA587F" w:rsidRPr="002C10B5">
        <w:rPr>
          <w:rFonts w:ascii="Calibri" w:hAnsi="Calibri"/>
        </w:rPr>
        <w:t>department</w:t>
      </w:r>
      <w:r w:rsidRPr="002C10B5">
        <w:t xml:space="preserve"> from another APS agency where</w:t>
      </w:r>
      <w:r w:rsidR="6FBD58E4" w:rsidRPr="002C10B5">
        <w:t xml:space="preserve"> </w:t>
      </w:r>
      <w:r w:rsidRPr="002C10B5">
        <w:t>they were an ongoing employee, the employee’s unused accrued annual leave and personal/carer’s leave will be transferred, provided there is no break in continuity of service.</w:t>
      </w:r>
      <w:bookmarkEnd w:id="344"/>
    </w:p>
    <w:p w14:paraId="58113C2B" w14:textId="15EEE990" w:rsidR="007C5821" w:rsidRPr="002C10B5" w:rsidRDefault="5AA86696" w:rsidP="00C50155">
      <w:pPr>
        <w:pStyle w:val="ListParagraph"/>
        <w:numPr>
          <w:ilvl w:val="0"/>
          <w:numId w:val="11"/>
        </w:numPr>
        <w:spacing w:before="160"/>
        <w:ind w:left="709" w:hanging="709"/>
        <w:contextualSpacing w:val="0"/>
      </w:pPr>
      <w:bookmarkStart w:id="345" w:name="_Ref158201883"/>
      <w:r w:rsidRPr="002C10B5">
        <w:t>Where an employee is engaged in the</w:t>
      </w:r>
      <w:r w:rsidRPr="002C10B5">
        <w:rPr>
          <w:rFonts w:ascii="Calibri" w:hAnsi="Calibri"/>
        </w:rPr>
        <w:t xml:space="preserve"> </w:t>
      </w:r>
      <w:r w:rsidR="65FA587F" w:rsidRPr="002C10B5">
        <w:rPr>
          <w:rFonts w:ascii="Calibri" w:hAnsi="Calibri"/>
        </w:rPr>
        <w:t>department</w:t>
      </w:r>
      <w:r w:rsidRPr="002C10B5">
        <w:t xml:space="preserve"> immediately following a period of</w:t>
      </w:r>
      <w:r w:rsidR="6FBD58E4" w:rsidRPr="002C10B5">
        <w:t xml:space="preserve"> </w:t>
      </w:r>
      <w:r w:rsidRPr="002C10B5">
        <w:t>ongoing employment in the Parliamentary Service or the ACT Government Service, the employee’s unused accrued annual leave and personal/carer’s leave will be recognised unless the</w:t>
      </w:r>
      <w:r w:rsidR="6FBD58E4" w:rsidRPr="002C10B5">
        <w:t xml:space="preserve"> </w:t>
      </w:r>
      <w:r w:rsidRPr="002C10B5">
        <w:t>employee received payment in lieu of those entitlements on cessation of employment.</w:t>
      </w:r>
      <w:bookmarkEnd w:id="345"/>
    </w:p>
    <w:p w14:paraId="283E3402" w14:textId="128C07F2" w:rsidR="007C5821" w:rsidRPr="002C10B5" w:rsidRDefault="5AA86696" w:rsidP="00C50155">
      <w:pPr>
        <w:pStyle w:val="ListParagraph"/>
        <w:numPr>
          <w:ilvl w:val="0"/>
          <w:numId w:val="11"/>
        </w:numPr>
        <w:spacing w:before="160"/>
        <w:ind w:left="709" w:hanging="709"/>
        <w:contextualSpacing w:val="0"/>
      </w:pPr>
      <w:r w:rsidRPr="002C10B5">
        <w:t xml:space="preserve">Where an employee is engaged as an ongoing employee in the </w:t>
      </w:r>
      <w:r w:rsidR="65FA587F" w:rsidRPr="002C10B5">
        <w:rPr>
          <w:rFonts w:ascii="Calibri" w:hAnsi="Calibri"/>
        </w:rPr>
        <w:t>department</w:t>
      </w:r>
      <w:r w:rsidRPr="002C10B5">
        <w:rPr>
          <w:rFonts w:ascii="Calibri" w:hAnsi="Calibri"/>
        </w:rPr>
        <w:t>,</w:t>
      </w:r>
      <w:r w:rsidRPr="002C10B5">
        <w:t xml:space="preserve"> and</w:t>
      </w:r>
      <w:r w:rsidR="6FBD58E4" w:rsidRPr="002C10B5">
        <w:t xml:space="preserve"> </w:t>
      </w:r>
      <w:r w:rsidR="06870410" w:rsidRPr="002C10B5">
        <w:tab/>
      </w:r>
      <w:r w:rsidRPr="002C10B5">
        <w:t>immediately prior to the engagement the person was employed as a non-ongoing APS employee (whether in the</w:t>
      </w:r>
      <w:r w:rsidR="574D8D78" w:rsidRPr="002C10B5">
        <w:t xml:space="preserve"> </w:t>
      </w:r>
      <w:r w:rsidR="6032A381" w:rsidRPr="002C10B5">
        <w:t>agency</w:t>
      </w:r>
      <w:r w:rsidRPr="002C10B5">
        <w:t xml:space="preserve"> or another), at the employee’s request, any unused accrued annual leave</w:t>
      </w:r>
      <w:r w:rsidR="6FBD58E4" w:rsidRPr="002C10B5">
        <w:t xml:space="preserve"> </w:t>
      </w:r>
      <w:r w:rsidRPr="002C10B5">
        <w:t>(excluding accrued leave paid out on separation) and personal/carer’s leave will be</w:t>
      </w:r>
      <w:r w:rsidR="6FBD58E4" w:rsidRPr="002C10B5">
        <w:t xml:space="preserve"> </w:t>
      </w:r>
      <w:r w:rsidRPr="002C10B5">
        <w:t>recognised.</w:t>
      </w:r>
    </w:p>
    <w:p w14:paraId="755E0A43" w14:textId="638D1E90" w:rsidR="007C5821" w:rsidRPr="002C10B5" w:rsidRDefault="5AA86696" w:rsidP="000E38E0">
      <w:pPr>
        <w:pStyle w:val="ListParagraph"/>
        <w:numPr>
          <w:ilvl w:val="0"/>
          <w:numId w:val="11"/>
        </w:numPr>
        <w:spacing w:before="160"/>
        <w:ind w:left="709" w:hanging="709"/>
        <w:contextualSpacing w:val="0"/>
        <w:rPr>
          <w:rFonts w:cstheme="minorHAnsi"/>
        </w:rPr>
      </w:pPr>
      <w:r w:rsidRPr="002C10B5">
        <w:t>Where an employee is engaged as a non-ongoing APS employee, and immediately</w:t>
      </w:r>
      <w:r w:rsidR="6FBD58E4" w:rsidRPr="002C10B5">
        <w:t xml:space="preserve"> </w:t>
      </w:r>
      <w:r w:rsidRPr="002C10B5">
        <w:t xml:space="preserve">prior to </w:t>
      </w:r>
      <w:r w:rsidR="06870410" w:rsidRPr="002C10B5">
        <w:tab/>
      </w:r>
      <w:r w:rsidRPr="002C10B5">
        <w:t>the engagement the person was employed as a non-ongoing APS employee (whether in the</w:t>
      </w:r>
      <w:r w:rsidR="574D8D78" w:rsidRPr="002C10B5">
        <w:t xml:space="preserve"> </w:t>
      </w:r>
      <w:r w:rsidR="06870410" w:rsidRPr="002C10B5">
        <w:tab/>
      </w:r>
      <w:r w:rsidR="6032A381" w:rsidRPr="002C10B5">
        <w:t>agency</w:t>
      </w:r>
      <w:r w:rsidRPr="002C10B5">
        <w:t xml:space="preserve"> or another) at the employee’s request, any unused accrued annual leave (excluding accrued leave paid out on termination of employment) and personal/carer’s leave will be recognised.</w:t>
      </w:r>
    </w:p>
    <w:p w14:paraId="33BCAEDE" w14:textId="5198F364" w:rsidR="007C5821" w:rsidRPr="002C10B5" w:rsidRDefault="5AA86696" w:rsidP="000E38E0">
      <w:pPr>
        <w:pStyle w:val="ListParagraph"/>
        <w:numPr>
          <w:ilvl w:val="0"/>
          <w:numId w:val="11"/>
        </w:numPr>
        <w:spacing w:before="160"/>
        <w:ind w:left="709" w:hanging="709"/>
        <w:contextualSpacing w:val="0"/>
        <w:rPr>
          <w:rFonts w:cstheme="minorHAnsi"/>
        </w:rPr>
      </w:pPr>
      <w:r w:rsidRPr="002C10B5">
        <w:t xml:space="preserve">Where a person is engaged as an ongoing employee in the </w:t>
      </w:r>
      <w:r w:rsidR="65FA587F" w:rsidRPr="002C10B5">
        <w:rPr>
          <w:rFonts w:ascii="Calibri" w:hAnsi="Calibri"/>
        </w:rPr>
        <w:t>department</w:t>
      </w:r>
      <w:r w:rsidRPr="002C10B5">
        <w:rPr>
          <w:rFonts w:ascii="Calibri" w:hAnsi="Calibri"/>
        </w:rPr>
        <w:t>,</w:t>
      </w:r>
      <w:r w:rsidRPr="002C10B5">
        <w:t xml:space="preserve"> and</w:t>
      </w:r>
      <w:r w:rsidR="6FBD58E4" w:rsidRPr="002C10B5">
        <w:t xml:space="preserve"> </w:t>
      </w:r>
      <w:r w:rsidRPr="002C10B5">
        <w:t>immediately prior to the engagement the person was employed by a Commonwealth</w:t>
      </w:r>
      <w:r w:rsidR="00671519" w:rsidRPr="002C10B5">
        <w:t xml:space="preserve"> employer </w:t>
      </w:r>
      <w:r w:rsidRPr="002C10B5">
        <w:t xml:space="preserve">(other than in the Parliamentary Services which are covered in clause </w:t>
      </w:r>
      <w:r w:rsidR="006751DF">
        <w:fldChar w:fldCharType="begin" w:fldLock="1"/>
      </w:r>
      <w:r w:rsidR="006751DF">
        <w:instrText xml:space="preserve"> REF _Ref158201883 \r \h </w:instrText>
      </w:r>
      <w:r w:rsidR="006751DF">
        <w:fldChar w:fldCharType="separate"/>
      </w:r>
      <w:r w:rsidR="00F42091">
        <w:t>245</w:t>
      </w:r>
      <w:r w:rsidR="006751DF">
        <w:fldChar w:fldCharType="end"/>
      </w:r>
      <w:r w:rsidRPr="002C10B5">
        <w:t xml:space="preserve">), the </w:t>
      </w:r>
      <w:r w:rsidR="65FA587F" w:rsidRPr="002C10B5">
        <w:rPr>
          <w:rFonts w:ascii="Calibri" w:hAnsi="Calibri"/>
        </w:rPr>
        <w:t>Secretary</w:t>
      </w:r>
      <w:r w:rsidRPr="002C10B5">
        <w:t xml:space="preserve"> will </w:t>
      </w:r>
      <w:r w:rsidR="00671519" w:rsidRPr="002C10B5">
        <w:t>r</w:t>
      </w:r>
      <w:r w:rsidRPr="002C10B5">
        <w:t>ecognise any unused accrued personal/carer’s leave at the employee’s request.</w:t>
      </w:r>
      <w:r w:rsidR="00671519" w:rsidRPr="002C10B5">
        <w:t xml:space="preserve"> The </w:t>
      </w:r>
      <w:r w:rsidR="00671519" w:rsidRPr="002C10B5">
        <w:rPr>
          <w:rFonts w:ascii="Calibri" w:hAnsi="Calibri"/>
        </w:rPr>
        <w:t>Secretary</w:t>
      </w:r>
      <w:r w:rsidR="00671519" w:rsidRPr="002C10B5">
        <w:t xml:space="preserve"> will advise the employee of their ability to make this request.</w:t>
      </w:r>
    </w:p>
    <w:p w14:paraId="68FB7DB7" w14:textId="69EE6789" w:rsidR="00FD7AB2" w:rsidRPr="002C10B5" w:rsidRDefault="364D221A" w:rsidP="00C50155">
      <w:pPr>
        <w:pStyle w:val="ListParagraph"/>
        <w:numPr>
          <w:ilvl w:val="0"/>
          <w:numId w:val="11"/>
        </w:numPr>
        <w:spacing w:before="160"/>
        <w:ind w:left="709" w:hanging="709"/>
        <w:contextualSpacing w:val="0"/>
      </w:pPr>
      <w:r w:rsidRPr="002C10B5">
        <w:t xml:space="preserve">Where an employee is engaged as an ongoing employee in the </w:t>
      </w:r>
      <w:r w:rsidR="65FA587F" w:rsidRPr="002C10B5">
        <w:rPr>
          <w:rFonts w:ascii="Calibri" w:hAnsi="Calibri"/>
        </w:rPr>
        <w:t>department</w:t>
      </w:r>
      <w:r w:rsidRPr="002C10B5">
        <w:rPr>
          <w:rFonts w:ascii="Calibri" w:hAnsi="Calibri"/>
        </w:rPr>
        <w:t>,</w:t>
      </w:r>
      <w:r w:rsidRPr="002C10B5">
        <w:t xml:space="preserve"> and</w:t>
      </w:r>
      <w:r w:rsidR="6FBD58E4" w:rsidRPr="002C10B5">
        <w:t xml:space="preserve"> </w:t>
      </w:r>
      <w:r w:rsidR="1C5FD8C5" w:rsidRPr="002C10B5">
        <w:tab/>
      </w:r>
      <w:r w:rsidRPr="002C10B5">
        <w:t xml:space="preserve">immediately prior to the engagement the person was employed by a State or Territory Government, the </w:t>
      </w:r>
      <w:r w:rsidR="65FA587F" w:rsidRPr="002C10B5">
        <w:rPr>
          <w:rFonts w:ascii="Calibri" w:hAnsi="Calibri"/>
        </w:rPr>
        <w:t>Secretary</w:t>
      </w:r>
      <w:r w:rsidRPr="002C10B5">
        <w:t xml:space="preserve"> may recognise any unused accrued personal/carer’s leave, provided there is not a break in continuity of service. </w:t>
      </w:r>
    </w:p>
    <w:p w14:paraId="0D9C375E" w14:textId="5F29EF86" w:rsidR="007C5821" w:rsidRPr="002C10B5" w:rsidRDefault="5AA86696" w:rsidP="000E38E0">
      <w:pPr>
        <w:pStyle w:val="ListParagraph"/>
        <w:numPr>
          <w:ilvl w:val="0"/>
          <w:numId w:val="11"/>
        </w:numPr>
        <w:spacing w:before="160"/>
        <w:ind w:left="709" w:hanging="709"/>
        <w:contextualSpacing w:val="0"/>
        <w:rPr>
          <w:rFonts w:cstheme="minorHAnsi"/>
        </w:rPr>
      </w:pPr>
      <w:r w:rsidRPr="002C10B5">
        <w:rPr>
          <w:rFonts w:eastAsia="Times New Roman"/>
          <w:lang w:eastAsia="en-AU"/>
        </w:rPr>
        <w:t xml:space="preserve">For the purposes of </w:t>
      </w:r>
      <w:r w:rsidR="1ABFFDBD" w:rsidRPr="002C10B5">
        <w:rPr>
          <w:rFonts w:eastAsia="Times New Roman"/>
          <w:lang w:eastAsia="en-AU"/>
        </w:rPr>
        <w:t xml:space="preserve">clauses </w:t>
      </w:r>
      <w:r w:rsidR="006751DF">
        <w:rPr>
          <w:rFonts w:eastAsia="Times New Roman"/>
          <w:lang w:eastAsia="en-AU"/>
        </w:rPr>
        <w:fldChar w:fldCharType="begin" w:fldLock="1"/>
      </w:r>
      <w:r w:rsidR="006751DF">
        <w:rPr>
          <w:rFonts w:eastAsia="Times New Roman"/>
          <w:lang w:eastAsia="en-AU"/>
        </w:rPr>
        <w:instrText xml:space="preserve"> REF _Ref158201795 \r \h </w:instrText>
      </w:r>
      <w:r w:rsidR="006751DF">
        <w:rPr>
          <w:rFonts w:eastAsia="Times New Roman"/>
          <w:lang w:eastAsia="en-AU"/>
        </w:rPr>
      </w:r>
      <w:r w:rsidR="006751DF">
        <w:rPr>
          <w:rFonts w:eastAsia="Times New Roman"/>
          <w:lang w:eastAsia="en-AU"/>
        </w:rPr>
        <w:fldChar w:fldCharType="separate"/>
      </w:r>
      <w:r w:rsidR="00F42091">
        <w:rPr>
          <w:rFonts w:eastAsia="Times New Roman"/>
          <w:lang w:eastAsia="en-AU"/>
        </w:rPr>
        <w:t>244</w:t>
      </w:r>
      <w:r w:rsidR="006751DF">
        <w:rPr>
          <w:rFonts w:eastAsia="Times New Roman"/>
          <w:lang w:eastAsia="en-AU"/>
        </w:rPr>
        <w:fldChar w:fldCharType="end"/>
      </w:r>
      <w:r w:rsidR="1ABFFDBD" w:rsidRPr="002C10B5">
        <w:rPr>
          <w:rFonts w:eastAsia="Times New Roman"/>
          <w:lang w:eastAsia="en-AU"/>
        </w:rPr>
        <w:t xml:space="preserve"> to </w:t>
      </w:r>
      <w:r w:rsidR="5F87B352" w:rsidRPr="002C10B5">
        <w:rPr>
          <w:rFonts w:eastAsia="Times New Roman"/>
          <w:lang w:eastAsia="en-AU"/>
        </w:rPr>
        <w:t>24</w:t>
      </w:r>
      <w:r w:rsidR="00625C54">
        <w:rPr>
          <w:rFonts w:eastAsia="Times New Roman"/>
          <w:lang w:eastAsia="en-AU"/>
        </w:rPr>
        <w:t>9</w:t>
      </w:r>
      <w:r w:rsidR="5F87B352" w:rsidRPr="002C10B5">
        <w:rPr>
          <w:rFonts w:eastAsia="Times New Roman"/>
          <w:lang w:eastAsia="en-AU"/>
        </w:rPr>
        <w:t xml:space="preserve"> (inclusive)</w:t>
      </w:r>
      <w:r w:rsidRPr="002C10B5">
        <w:rPr>
          <w:rFonts w:eastAsia="Times New Roman"/>
          <w:lang w:eastAsia="en-AU"/>
        </w:rPr>
        <w:t>, an employee with a break in service of less than 2</w:t>
      </w:r>
      <w:r w:rsidR="6FBD58E4" w:rsidRPr="002C10B5">
        <w:rPr>
          <w:rFonts w:eastAsia="Times New Roman"/>
          <w:lang w:eastAsia="en-AU"/>
        </w:rPr>
        <w:t xml:space="preserve"> </w:t>
      </w:r>
      <w:r w:rsidRPr="002C10B5">
        <w:rPr>
          <w:rFonts w:eastAsia="Times New Roman"/>
          <w:lang w:eastAsia="en-AU"/>
        </w:rPr>
        <w:t>months is considered to have continuity of service.</w:t>
      </w:r>
    </w:p>
    <w:p w14:paraId="7C3B3EB5" w14:textId="77777777" w:rsidR="007C5821" w:rsidRPr="002C10B5" w:rsidRDefault="007C5821" w:rsidP="00827F2E">
      <w:pPr>
        <w:pStyle w:val="Heading2"/>
      </w:pPr>
      <w:bookmarkStart w:id="346" w:name="_Toc148017029"/>
      <w:bookmarkStart w:id="347" w:name="_Toc148017362"/>
      <w:bookmarkStart w:id="348" w:name="_Toc150368941"/>
      <w:bookmarkStart w:id="349" w:name="_Toc152844174"/>
      <w:bookmarkStart w:id="350" w:name="_Toc158033429"/>
      <w:r w:rsidRPr="002C10B5">
        <w:t>Re-crediting of leave</w:t>
      </w:r>
      <w:bookmarkEnd w:id="346"/>
      <w:bookmarkEnd w:id="347"/>
      <w:bookmarkEnd w:id="348"/>
      <w:bookmarkEnd w:id="349"/>
      <w:bookmarkEnd w:id="350"/>
    </w:p>
    <w:p w14:paraId="2878B8D4" w14:textId="77777777" w:rsidR="003576D5" w:rsidRPr="002C10B5" w:rsidRDefault="364D221A" w:rsidP="000E38E0">
      <w:pPr>
        <w:pStyle w:val="ListParagraph"/>
        <w:numPr>
          <w:ilvl w:val="0"/>
          <w:numId w:val="11"/>
        </w:numPr>
        <w:spacing w:before="160"/>
        <w:ind w:left="709" w:hanging="709"/>
        <w:contextualSpacing w:val="0"/>
        <w:rPr>
          <w:rFonts w:cstheme="minorHAnsi"/>
        </w:rPr>
      </w:pPr>
      <w:bookmarkStart w:id="351" w:name="_Ref158201925"/>
      <w:r w:rsidRPr="002C10B5">
        <w:t>W</w:t>
      </w:r>
      <w:r w:rsidR="081FC3E3" w:rsidRPr="002C10B5">
        <w:t xml:space="preserve">hen </w:t>
      </w:r>
      <w:r w:rsidRPr="002C10B5">
        <w:t>an employee is on:</w:t>
      </w:r>
      <w:bookmarkEnd w:id="351"/>
    </w:p>
    <w:p w14:paraId="49F95C02" w14:textId="4CAD4FF8" w:rsidR="00FD7AB2" w:rsidRPr="002C10B5" w:rsidRDefault="4B2DC721" w:rsidP="000C5354">
      <w:pPr>
        <w:pStyle w:val="ListParagraph"/>
        <w:numPr>
          <w:ilvl w:val="1"/>
          <w:numId w:val="11"/>
        </w:numPr>
        <w:spacing w:before="160"/>
        <w:contextualSpacing w:val="0"/>
        <w:rPr>
          <w:rFonts w:cstheme="minorHAnsi"/>
        </w:rPr>
      </w:pPr>
      <w:r w:rsidRPr="002C10B5">
        <w:t>annual leave</w:t>
      </w:r>
      <w:r w:rsidR="268BE0A1" w:rsidRPr="002C10B5">
        <w:t>;</w:t>
      </w:r>
    </w:p>
    <w:p w14:paraId="7E4B99C1" w14:textId="48106F49" w:rsidR="00FD7AB2" w:rsidRPr="002C10B5" w:rsidRDefault="4B2DC721" w:rsidP="000C5354">
      <w:pPr>
        <w:pStyle w:val="ListParagraph"/>
        <w:numPr>
          <w:ilvl w:val="1"/>
          <w:numId w:val="11"/>
        </w:numPr>
        <w:spacing w:before="160"/>
        <w:contextualSpacing w:val="0"/>
        <w:rPr>
          <w:rFonts w:cstheme="minorHAnsi"/>
        </w:rPr>
      </w:pPr>
      <w:r w:rsidRPr="002C10B5">
        <w:t>purchased leave</w:t>
      </w:r>
      <w:r w:rsidR="268BE0A1" w:rsidRPr="002C10B5">
        <w:t xml:space="preserve">; </w:t>
      </w:r>
    </w:p>
    <w:p w14:paraId="355689EF" w14:textId="77777777" w:rsidR="00FD7AB2" w:rsidRPr="002C10B5" w:rsidRDefault="4B2DC721" w:rsidP="000C5354">
      <w:pPr>
        <w:pStyle w:val="ListParagraph"/>
        <w:numPr>
          <w:ilvl w:val="1"/>
          <w:numId w:val="11"/>
        </w:numPr>
        <w:spacing w:before="160"/>
        <w:contextualSpacing w:val="0"/>
        <w:rPr>
          <w:rFonts w:cstheme="minorHAnsi"/>
        </w:rPr>
      </w:pPr>
      <w:r w:rsidRPr="002C10B5">
        <w:t>defence reservist leave</w:t>
      </w:r>
      <w:r w:rsidR="268BE0A1" w:rsidRPr="002C10B5">
        <w:t xml:space="preserve">; </w:t>
      </w:r>
    </w:p>
    <w:p w14:paraId="53F66360" w14:textId="62325461" w:rsidR="00FD7AB2" w:rsidRPr="002C10B5" w:rsidRDefault="2ECC3E23" w:rsidP="000C5354">
      <w:pPr>
        <w:pStyle w:val="ListParagraph"/>
        <w:numPr>
          <w:ilvl w:val="1"/>
          <w:numId w:val="11"/>
        </w:numPr>
        <w:spacing w:before="160"/>
        <w:contextualSpacing w:val="0"/>
        <w:rPr>
          <w:rFonts w:cstheme="minorHAnsi"/>
        </w:rPr>
      </w:pPr>
      <w:r w:rsidRPr="002C10B5">
        <w:t>F</w:t>
      </w:r>
      <w:r w:rsidR="47F381F7" w:rsidRPr="002C10B5">
        <w:t>irst Nations c</w:t>
      </w:r>
      <w:r w:rsidR="4B2DC721" w:rsidRPr="002C10B5">
        <w:t>eremonial leave</w:t>
      </w:r>
      <w:r w:rsidR="1A8AE644" w:rsidRPr="002C10B5">
        <w:t>;</w:t>
      </w:r>
    </w:p>
    <w:p w14:paraId="2E4F33A4" w14:textId="77777777" w:rsidR="00FD7AB2" w:rsidRPr="002C10B5" w:rsidRDefault="4B2DC721" w:rsidP="000C5354">
      <w:pPr>
        <w:pStyle w:val="ListParagraph"/>
        <w:numPr>
          <w:ilvl w:val="1"/>
          <w:numId w:val="11"/>
        </w:numPr>
        <w:spacing w:before="160"/>
        <w:contextualSpacing w:val="0"/>
        <w:rPr>
          <w:rFonts w:cstheme="minorHAnsi"/>
        </w:rPr>
      </w:pPr>
      <w:r w:rsidRPr="002C10B5">
        <w:t>NAIDOC leave</w:t>
      </w:r>
      <w:r w:rsidR="268BE0A1" w:rsidRPr="002C10B5">
        <w:t>;</w:t>
      </w:r>
    </w:p>
    <w:p w14:paraId="2F7CE548" w14:textId="77777777" w:rsidR="00FD7AB2" w:rsidRPr="002C10B5" w:rsidRDefault="4B2DC721" w:rsidP="000C5354">
      <w:pPr>
        <w:pStyle w:val="ListParagraph"/>
        <w:numPr>
          <w:ilvl w:val="1"/>
          <w:numId w:val="11"/>
        </w:numPr>
        <w:spacing w:before="160"/>
        <w:contextualSpacing w:val="0"/>
        <w:rPr>
          <w:rFonts w:cstheme="minorHAnsi"/>
        </w:rPr>
      </w:pPr>
      <w:r w:rsidRPr="002C10B5">
        <w:t>cultural leave</w:t>
      </w:r>
      <w:r w:rsidR="268BE0A1" w:rsidRPr="002C10B5">
        <w:t>;</w:t>
      </w:r>
      <w:r w:rsidRPr="002C10B5">
        <w:t xml:space="preserve"> or</w:t>
      </w:r>
    </w:p>
    <w:p w14:paraId="6574D8AA" w14:textId="470F1E12" w:rsidR="00FD7AB2" w:rsidRPr="002C10B5" w:rsidRDefault="4B2DC721" w:rsidP="000C5354">
      <w:pPr>
        <w:pStyle w:val="ListParagraph"/>
        <w:numPr>
          <w:ilvl w:val="1"/>
          <w:numId w:val="11"/>
        </w:numPr>
        <w:spacing w:before="160"/>
        <w:contextualSpacing w:val="0"/>
        <w:rPr>
          <w:rFonts w:cstheme="minorHAnsi"/>
        </w:rPr>
      </w:pPr>
      <w:r w:rsidRPr="002C10B5">
        <w:t>long service leave</w:t>
      </w:r>
      <w:r w:rsidR="268BE0A1" w:rsidRPr="002C10B5">
        <w:t>;</w:t>
      </w:r>
      <w:r w:rsidR="2ECC3E23" w:rsidRPr="002C10B5">
        <w:t xml:space="preserve"> and</w:t>
      </w:r>
    </w:p>
    <w:p w14:paraId="4EA8E5F9" w14:textId="01417E27" w:rsidR="00FD7AB2" w:rsidRPr="002C10B5" w:rsidRDefault="00FD7AB2" w:rsidP="00AC1E73">
      <w:pPr>
        <w:ind w:left="1287" w:firstLine="153"/>
        <w:rPr>
          <w:rFonts w:cstheme="minorHAnsi"/>
        </w:rPr>
      </w:pPr>
      <w:r w:rsidRPr="002C10B5">
        <w:rPr>
          <w:rFonts w:cstheme="minorHAnsi"/>
        </w:rPr>
        <w:t>becomes eligible for</w:t>
      </w:r>
      <w:r w:rsidR="005E0498" w:rsidRPr="002C10B5">
        <w:rPr>
          <w:rFonts w:cstheme="minorHAnsi"/>
        </w:rPr>
        <w:t>, under legislation or this agreement</w:t>
      </w:r>
      <w:r w:rsidRPr="002C10B5">
        <w:rPr>
          <w:rFonts w:cstheme="minorHAnsi"/>
        </w:rPr>
        <w:t>:</w:t>
      </w:r>
    </w:p>
    <w:p w14:paraId="408B50BB" w14:textId="6CBA489C" w:rsidR="00FD7AB2" w:rsidRPr="002C10B5" w:rsidRDefault="4B2DC721" w:rsidP="000C5354">
      <w:pPr>
        <w:pStyle w:val="ListParagraph"/>
        <w:numPr>
          <w:ilvl w:val="1"/>
          <w:numId w:val="11"/>
        </w:numPr>
        <w:spacing w:before="160"/>
        <w:contextualSpacing w:val="0"/>
        <w:rPr>
          <w:rFonts w:cstheme="minorHAnsi"/>
        </w:rPr>
      </w:pPr>
      <w:r w:rsidRPr="002C10B5">
        <w:t>personal/carer’s leave</w:t>
      </w:r>
      <w:r w:rsidR="268BE0A1" w:rsidRPr="002C10B5">
        <w:t xml:space="preserve">; </w:t>
      </w:r>
    </w:p>
    <w:p w14:paraId="3BA4F684" w14:textId="0B0BFC18" w:rsidR="00FD7AB2" w:rsidRPr="002C10B5" w:rsidRDefault="4B2DC721" w:rsidP="000C5354">
      <w:pPr>
        <w:pStyle w:val="ListParagraph"/>
        <w:numPr>
          <w:ilvl w:val="1"/>
          <w:numId w:val="11"/>
        </w:numPr>
        <w:spacing w:before="160"/>
        <w:contextualSpacing w:val="0"/>
        <w:rPr>
          <w:rFonts w:cstheme="minorHAnsi"/>
        </w:rPr>
      </w:pPr>
      <w:r w:rsidRPr="002C10B5">
        <w:t>compassionate or bereavement leave</w:t>
      </w:r>
      <w:r w:rsidR="268BE0A1" w:rsidRPr="002C10B5">
        <w:t xml:space="preserve">; </w:t>
      </w:r>
    </w:p>
    <w:p w14:paraId="525EED58" w14:textId="1A1A6BF8" w:rsidR="005E0498" w:rsidRPr="002C10B5" w:rsidRDefault="613FE994" w:rsidP="000C5354">
      <w:pPr>
        <w:pStyle w:val="ListParagraph"/>
        <w:numPr>
          <w:ilvl w:val="1"/>
          <w:numId w:val="11"/>
        </w:numPr>
        <w:spacing w:before="160"/>
        <w:contextualSpacing w:val="0"/>
        <w:rPr>
          <w:rFonts w:cstheme="minorHAnsi"/>
        </w:rPr>
      </w:pPr>
      <w:r w:rsidRPr="002C10B5">
        <w:t>jury duty</w:t>
      </w:r>
      <w:r w:rsidR="6F0073BB" w:rsidRPr="002C10B5">
        <w:t>;</w:t>
      </w:r>
    </w:p>
    <w:p w14:paraId="429204F6" w14:textId="1E58CA1E" w:rsidR="00FD7AB2" w:rsidRPr="002C10B5" w:rsidRDefault="4B2DC721" w:rsidP="000C5354">
      <w:pPr>
        <w:pStyle w:val="ListParagraph"/>
        <w:numPr>
          <w:ilvl w:val="1"/>
          <w:numId w:val="11"/>
        </w:numPr>
        <w:spacing w:before="160"/>
        <w:contextualSpacing w:val="0"/>
        <w:rPr>
          <w:rFonts w:cstheme="minorHAnsi"/>
        </w:rPr>
      </w:pPr>
      <w:r w:rsidRPr="002C10B5">
        <w:t>emergency services leave</w:t>
      </w:r>
      <w:r w:rsidR="268BE0A1" w:rsidRPr="002C10B5">
        <w:t xml:space="preserve">; </w:t>
      </w:r>
    </w:p>
    <w:p w14:paraId="76D5377E" w14:textId="77777777" w:rsidR="00FD7AB2" w:rsidRPr="002C10B5" w:rsidRDefault="4B2DC721" w:rsidP="000C5354">
      <w:pPr>
        <w:pStyle w:val="ListParagraph"/>
        <w:numPr>
          <w:ilvl w:val="1"/>
          <w:numId w:val="11"/>
        </w:numPr>
        <w:spacing w:before="160"/>
        <w:contextualSpacing w:val="0"/>
        <w:rPr>
          <w:rFonts w:cstheme="minorHAnsi"/>
        </w:rPr>
      </w:pPr>
      <w:r w:rsidRPr="002C10B5">
        <w:t>leave to attend to family and domestic violence circumstances</w:t>
      </w:r>
      <w:r w:rsidR="268BE0A1" w:rsidRPr="002C10B5">
        <w:t>;</w:t>
      </w:r>
      <w:r w:rsidRPr="002C10B5">
        <w:t xml:space="preserve"> or</w:t>
      </w:r>
    </w:p>
    <w:p w14:paraId="6CBECCB7" w14:textId="3733C218" w:rsidR="00FD7AB2" w:rsidRPr="002C10B5" w:rsidRDefault="4B2DC721" w:rsidP="000C5354">
      <w:pPr>
        <w:pStyle w:val="ListParagraph"/>
        <w:numPr>
          <w:ilvl w:val="1"/>
          <w:numId w:val="11"/>
        </w:numPr>
        <w:spacing w:before="160"/>
        <w:contextualSpacing w:val="0"/>
        <w:rPr>
          <w:rFonts w:cstheme="minorHAnsi"/>
        </w:rPr>
      </w:pPr>
      <w:r w:rsidRPr="002C10B5">
        <w:t>parental leave, premature birth leave, stillbirth leave or pregnancy loss</w:t>
      </w:r>
      <w:r w:rsidR="2ECC3E23" w:rsidRPr="002C10B5">
        <w:t xml:space="preserve">; </w:t>
      </w:r>
      <w:r w:rsidR="717806D6" w:rsidRPr="002C10B5">
        <w:tab/>
      </w:r>
    </w:p>
    <w:p w14:paraId="6EC070B4" w14:textId="02C1624E" w:rsidR="00FD7AB2" w:rsidRPr="002C10B5" w:rsidRDefault="00FD7AB2" w:rsidP="00FD7AB2">
      <w:pPr>
        <w:ind w:left="567"/>
        <w:rPr>
          <w:rFonts w:cstheme="minorHAnsi"/>
        </w:rPr>
      </w:pPr>
      <w:r w:rsidRPr="002C10B5">
        <w:rPr>
          <w:rFonts w:cstheme="minorHAnsi"/>
        </w:rPr>
        <w:t>the affected period of leave will be re-credited.</w:t>
      </w:r>
    </w:p>
    <w:p w14:paraId="1B679361" w14:textId="3ED330ED" w:rsidR="00FD7AB2" w:rsidRPr="002C10B5" w:rsidRDefault="364D221A" w:rsidP="000E38E0">
      <w:pPr>
        <w:pStyle w:val="ListParagraph"/>
        <w:numPr>
          <w:ilvl w:val="0"/>
          <w:numId w:val="11"/>
        </w:numPr>
        <w:spacing w:before="160"/>
        <w:ind w:left="709" w:hanging="709"/>
        <w:contextualSpacing w:val="0"/>
        <w:rPr>
          <w:rFonts w:cstheme="minorHAnsi"/>
        </w:rPr>
      </w:pPr>
      <w:r w:rsidRPr="002C10B5">
        <w:t>When an employee is on personal/carer’s leave and becomes eligible for parental</w:t>
      </w:r>
      <w:r w:rsidR="6FBD58E4" w:rsidRPr="002C10B5">
        <w:t xml:space="preserve"> </w:t>
      </w:r>
      <w:r w:rsidRPr="002C10B5">
        <w:t>leave, premature birth leave, stillbirth leave or pregnancy loss leave, the affected period of leave will be re-credited.</w:t>
      </w:r>
    </w:p>
    <w:p w14:paraId="73DF99D2" w14:textId="214B1FBC" w:rsidR="00CD5159" w:rsidRPr="002C10B5" w:rsidRDefault="364D221A" w:rsidP="000E38E0">
      <w:pPr>
        <w:pStyle w:val="ListParagraph"/>
        <w:numPr>
          <w:ilvl w:val="0"/>
          <w:numId w:val="11"/>
        </w:numPr>
        <w:spacing w:before="160"/>
        <w:ind w:left="709" w:hanging="709"/>
        <w:contextualSpacing w:val="0"/>
        <w:rPr>
          <w:rFonts w:cstheme="minorHAnsi"/>
        </w:rPr>
      </w:pPr>
      <w:r w:rsidRPr="002C10B5">
        <w:t>Re-crediting is subject to appropriate evidence of eligibility for the substituted leave.</w:t>
      </w:r>
    </w:p>
    <w:p w14:paraId="641D0639" w14:textId="62603FAE" w:rsidR="00CD5159" w:rsidRPr="002C10B5" w:rsidRDefault="00CD5159" w:rsidP="00827F2E">
      <w:pPr>
        <w:pStyle w:val="Heading2"/>
      </w:pPr>
      <w:bookmarkStart w:id="352" w:name="_Toc148017030"/>
      <w:bookmarkStart w:id="353" w:name="_Toc148017363"/>
      <w:bookmarkStart w:id="354" w:name="_Toc150368942"/>
      <w:bookmarkStart w:id="355" w:name="_Toc152844175"/>
      <w:bookmarkStart w:id="356" w:name="_Toc158033430"/>
      <w:r w:rsidRPr="002C10B5">
        <w:t>Long service leave</w:t>
      </w:r>
      <w:bookmarkEnd w:id="352"/>
      <w:bookmarkEnd w:id="353"/>
      <w:bookmarkEnd w:id="354"/>
      <w:bookmarkEnd w:id="355"/>
      <w:bookmarkEnd w:id="356"/>
    </w:p>
    <w:p w14:paraId="48849924" w14:textId="4708D14F" w:rsidR="00CD5159" w:rsidRPr="002C10B5" w:rsidRDefault="20AA5E92" w:rsidP="000E38E0">
      <w:pPr>
        <w:pStyle w:val="ListParagraph"/>
        <w:numPr>
          <w:ilvl w:val="0"/>
          <w:numId w:val="11"/>
        </w:numPr>
        <w:spacing w:before="160"/>
        <w:ind w:left="709" w:hanging="709"/>
        <w:contextualSpacing w:val="0"/>
        <w:rPr>
          <w:rFonts w:cstheme="minorHAnsi"/>
        </w:rPr>
      </w:pPr>
      <w:r w:rsidRPr="002C10B5">
        <w:t xml:space="preserve">An employee is eligible for long service leave in accordance with the </w:t>
      </w:r>
      <w:r w:rsidRPr="002C10B5">
        <w:rPr>
          <w:i/>
          <w:iCs/>
        </w:rPr>
        <w:t>Long Service</w:t>
      </w:r>
      <w:r w:rsidR="6FBD58E4" w:rsidRPr="002C10B5">
        <w:rPr>
          <w:i/>
          <w:iCs/>
        </w:rPr>
        <w:t xml:space="preserve"> </w:t>
      </w:r>
      <w:r w:rsidRPr="002C10B5">
        <w:rPr>
          <w:i/>
          <w:iCs/>
        </w:rPr>
        <w:t xml:space="preserve">Leave (Commonwealth Employees) Act 1976. </w:t>
      </w:r>
    </w:p>
    <w:p w14:paraId="21F3CB27" w14:textId="5BAD703D" w:rsidR="00CD5159" w:rsidRPr="002C10B5" w:rsidRDefault="20AA5E92" w:rsidP="000E38E0">
      <w:pPr>
        <w:pStyle w:val="ListParagraph"/>
        <w:numPr>
          <w:ilvl w:val="0"/>
          <w:numId w:val="11"/>
        </w:numPr>
        <w:spacing w:before="160"/>
        <w:ind w:left="709" w:hanging="709"/>
        <w:contextualSpacing w:val="0"/>
        <w:rPr>
          <w:rFonts w:cstheme="minorHAnsi"/>
        </w:rPr>
      </w:pPr>
      <w:r w:rsidRPr="002C10B5">
        <w:t xml:space="preserve">The minimum period for which long service leave will be granted is 7 calendar days (whether taken at full or half pay). Long service leave cannot be broken with other periods of leave, except as otherwise provided by legislation or provided for in the re-crediting of leave clause at </w:t>
      </w:r>
      <w:r w:rsidR="006751DF">
        <w:fldChar w:fldCharType="begin" w:fldLock="1"/>
      </w:r>
      <w:r w:rsidR="006751DF">
        <w:instrText xml:space="preserve"> REF _Ref158201925 \r \h </w:instrText>
      </w:r>
      <w:r w:rsidR="006751DF">
        <w:fldChar w:fldCharType="separate"/>
      </w:r>
      <w:r w:rsidR="00F42091">
        <w:t>251</w:t>
      </w:r>
      <w:r w:rsidR="006751DF">
        <w:fldChar w:fldCharType="end"/>
      </w:r>
      <w:r w:rsidR="5F87B352" w:rsidRPr="002C10B5">
        <w:t xml:space="preserve"> to 25</w:t>
      </w:r>
      <w:r w:rsidR="00625C54">
        <w:t>3</w:t>
      </w:r>
      <w:r w:rsidR="5F87B352" w:rsidRPr="002C10B5">
        <w:t xml:space="preserve"> (inclusive)</w:t>
      </w:r>
      <w:r w:rsidRPr="002C10B5">
        <w:t xml:space="preserve"> of this </w:t>
      </w:r>
      <w:r w:rsidR="364D221A" w:rsidRPr="002C10B5">
        <w:t>a</w:t>
      </w:r>
      <w:r w:rsidRPr="002C10B5">
        <w:t>greement.</w:t>
      </w:r>
    </w:p>
    <w:p w14:paraId="4EE10A2D" w14:textId="2205E379" w:rsidR="00CD5159" w:rsidRPr="002C10B5" w:rsidRDefault="00CD5159" w:rsidP="00827F2E">
      <w:pPr>
        <w:pStyle w:val="Heading2"/>
      </w:pPr>
      <w:bookmarkStart w:id="357" w:name="_Toc148017031"/>
      <w:bookmarkStart w:id="358" w:name="_Toc148017364"/>
      <w:bookmarkStart w:id="359" w:name="_Toc150368943"/>
      <w:bookmarkStart w:id="360" w:name="_Toc152844176"/>
      <w:bookmarkStart w:id="361" w:name="_Toc158033431"/>
      <w:r w:rsidRPr="002C10B5">
        <w:t>Miscellaneous leave</w:t>
      </w:r>
      <w:bookmarkEnd w:id="357"/>
      <w:bookmarkEnd w:id="358"/>
      <w:bookmarkEnd w:id="359"/>
      <w:bookmarkEnd w:id="360"/>
      <w:bookmarkEnd w:id="361"/>
    </w:p>
    <w:p w14:paraId="75C905DA" w14:textId="2ADAED3B" w:rsidR="003B0458" w:rsidRPr="002C10B5" w:rsidRDefault="5E5AAE75" w:rsidP="00A209D1">
      <w:pPr>
        <w:pStyle w:val="ListParagraph"/>
        <w:numPr>
          <w:ilvl w:val="0"/>
          <w:numId w:val="11"/>
        </w:numPr>
        <w:spacing w:before="160"/>
        <w:ind w:left="709" w:hanging="709"/>
        <w:contextualSpacing w:val="0"/>
      </w:pPr>
      <w:bookmarkStart w:id="362" w:name="_Toc148017032"/>
      <w:bookmarkStart w:id="363" w:name="_Toc148017365"/>
      <w:r w:rsidRPr="002C10B5">
        <w:t>The Secretary may approve additional leave, paid or unpaid, on a case</w:t>
      </w:r>
      <w:r w:rsidR="09CCDD85" w:rsidRPr="002C10B5" w:rsidDel="5E5AAE75">
        <w:t xml:space="preserve"> </w:t>
      </w:r>
      <w:r w:rsidRPr="002C10B5">
        <w:t>by</w:t>
      </w:r>
      <w:r w:rsidR="09CCDD85" w:rsidRPr="002C10B5" w:rsidDel="5E5AAE75">
        <w:t xml:space="preserve"> </w:t>
      </w:r>
      <w:r w:rsidRPr="002C10B5">
        <w:t>case basis.</w:t>
      </w:r>
    </w:p>
    <w:p w14:paraId="2BCBA99B" w14:textId="5152515B" w:rsidR="00A209D1" w:rsidRPr="002C10B5" w:rsidRDefault="00A209D1" w:rsidP="2020BECA">
      <w:pPr>
        <w:pStyle w:val="ListParagraph"/>
        <w:numPr>
          <w:ilvl w:val="0"/>
          <w:numId w:val="11"/>
        </w:numPr>
        <w:spacing w:before="160"/>
        <w:ind w:left="709" w:hanging="709"/>
      </w:pPr>
      <w:r w:rsidRPr="002C10B5">
        <w:t xml:space="preserve">Casual employees may only be granted paid miscellaneous leave in accordance with clauses </w:t>
      </w:r>
      <w:r w:rsidR="006751DF">
        <w:fldChar w:fldCharType="begin" w:fldLock="1"/>
      </w:r>
      <w:r w:rsidR="006751DF">
        <w:instrText xml:space="preserve"> REF _Ref158201943 \r \h </w:instrText>
      </w:r>
      <w:r w:rsidR="006751DF">
        <w:fldChar w:fldCharType="separate"/>
      </w:r>
      <w:r w:rsidR="00F42091">
        <w:t>339</w:t>
      </w:r>
      <w:r w:rsidR="006751DF">
        <w:fldChar w:fldCharType="end"/>
      </w:r>
      <w:r w:rsidRPr="002C10B5">
        <w:t xml:space="preserve"> to 3</w:t>
      </w:r>
      <w:r w:rsidR="008A090A" w:rsidRPr="002C10B5">
        <w:t>5</w:t>
      </w:r>
      <w:r w:rsidR="00625C54">
        <w:t>4</w:t>
      </w:r>
      <w:r w:rsidRPr="002C10B5">
        <w:t xml:space="preserve"> or in accordance with a Government directive. </w:t>
      </w:r>
    </w:p>
    <w:p w14:paraId="79B52582" w14:textId="77777777" w:rsidR="00CD5159" w:rsidRPr="002C10B5" w:rsidRDefault="00CD5159" w:rsidP="00827F2E">
      <w:pPr>
        <w:pStyle w:val="Heading2"/>
      </w:pPr>
      <w:bookmarkStart w:id="364" w:name="_Toc150368944"/>
      <w:bookmarkStart w:id="365" w:name="_Toc152844177"/>
      <w:bookmarkStart w:id="366" w:name="_Toc158033432"/>
      <w:r w:rsidRPr="002C10B5">
        <w:t>Cultural, ceremonial and NAIDOC leave</w:t>
      </w:r>
      <w:bookmarkEnd w:id="362"/>
      <w:bookmarkEnd w:id="363"/>
      <w:bookmarkEnd w:id="364"/>
      <w:bookmarkEnd w:id="365"/>
      <w:bookmarkEnd w:id="366"/>
    </w:p>
    <w:p w14:paraId="3C095B24" w14:textId="2BA64B61" w:rsidR="00E13BC5" w:rsidRPr="002C10B5" w:rsidRDefault="00E13BC5" w:rsidP="00E13BC5">
      <w:pPr>
        <w:pStyle w:val="Default"/>
        <w:rPr>
          <w:i/>
          <w:color w:val="auto"/>
          <w:sz w:val="22"/>
          <w:szCs w:val="22"/>
        </w:rPr>
      </w:pPr>
      <w:bookmarkStart w:id="367" w:name="_Toc148017036"/>
      <w:bookmarkStart w:id="368" w:name="_Toc148017369"/>
      <w:r w:rsidRPr="002C10B5">
        <w:rPr>
          <w:b/>
          <w:i/>
          <w:color w:val="auto"/>
          <w:sz w:val="22"/>
          <w:szCs w:val="22"/>
        </w:rPr>
        <w:t xml:space="preserve">First Nations </w:t>
      </w:r>
      <w:r w:rsidR="0089110B" w:rsidRPr="002C10B5">
        <w:rPr>
          <w:b/>
          <w:i/>
          <w:color w:val="auto"/>
          <w:sz w:val="22"/>
          <w:szCs w:val="22"/>
        </w:rPr>
        <w:t>C</w:t>
      </w:r>
      <w:r w:rsidRPr="002C10B5">
        <w:rPr>
          <w:b/>
          <w:i/>
          <w:color w:val="auto"/>
          <w:sz w:val="22"/>
          <w:szCs w:val="22"/>
        </w:rPr>
        <w:t xml:space="preserve">eremonial and NAIDOC leave </w:t>
      </w:r>
    </w:p>
    <w:p w14:paraId="4DFA4C58" w14:textId="38129B53" w:rsidR="00E13BC5" w:rsidRPr="002C10B5" w:rsidRDefault="1E0E1384" w:rsidP="000E38E0">
      <w:pPr>
        <w:pStyle w:val="ListParagraph"/>
        <w:numPr>
          <w:ilvl w:val="0"/>
          <w:numId w:val="11"/>
        </w:numPr>
        <w:spacing w:before="160"/>
        <w:ind w:left="709" w:hanging="709"/>
        <w:contextualSpacing w:val="0"/>
      </w:pPr>
      <w:bookmarkStart w:id="369" w:name="_Ref158201961"/>
      <w:r w:rsidRPr="002C10B5">
        <w:t xml:space="preserve">First Nations employees may access up to </w:t>
      </w:r>
      <w:r w:rsidR="1C9F577B" w:rsidRPr="002C10B5">
        <w:t xml:space="preserve">10 </w:t>
      </w:r>
      <w:r w:rsidRPr="002C10B5">
        <w:t xml:space="preserve">days </w:t>
      </w:r>
      <w:r w:rsidR="00B80B7C" w:rsidRPr="002C10B5">
        <w:t xml:space="preserve">paid leave </w:t>
      </w:r>
      <w:r w:rsidR="1C9F577B" w:rsidRPr="002C10B5">
        <w:t xml:space="preserve">over 2 </w:t>
      </w:r>
      <w:r w:rsidR="3F5F5E37" w:rsidRPr="002C10B5">
        <w:t>calendar year</w:t>
      </w:r>
      <w:r w:rsidR="1C9F577B" w:rsidRPr="002C10B5">
        <w:t>s</w:t>
      </w:r>
      <w:r w:rsidR="3F5F5E37" w:rsidRPr="002C10B5">
        <w:t xml:space="preserve"> </w:t>
      </w:r>
      <w:r w:rsidRPr="002C10B5">
        <w:t>to participate in significant activities associated with their culture or to fulfil ceremonial obligations. This includes participation in NAIDOC week activities.</w:t>
      </w:r>
      <w:bookmarkEnd w:id="369"/>
    </w:p>
    <w:p w14:paraId="197E82D9" w14:textId="602DEBED" w:rsidR="00E13BC5" w:rsidRPr="002C10B5" w:rsidRDefault="1E0E1384" w:rsidP="00327677">
      <w:pPr>
        <w:pStyle w:val="ListParagraph"/>
        <w:numPr>
          <w:ilvl w:val="0"/>
          <w:numId w:val="11"/>
        </w:numPr>
        <w:spacing w:before="160"/>
        <w:ind w:left="709" w:hanging="709"/>
        <w:contextualSpacing w:val="0"/>
      </w:pPr>
      <w:r w:rsidRPr="002C10B5">
        <w:t xml:space="preserve">The Secretary may approve additional leave for cultural or ceremonial purposes as miscellaneous leave, with or without pay. </w:t>
      </w:r>
    </w:p>
    <w:p w14:paraId="43A21D7B" w14:textId="77777777" w:rsidR="00E13BC5" w:rsidRPr="002C10B5" w:rsidRDefault="1E0E1384" w:rsidP="000E38E0">
      <w:pPr>
        <w:pStyle w:val="ListParagraph"/>
        <w:numPr>
          <w:ilvl w:val="0"/>
          <w:numId w:val="11"/>
        </w:numPr>
        <w:spacing w:before="160"/>
        <w:ind w:left="709" w:hanging="709"/>
        <w:contextualSpacing w:val="0"/>
      </w:pPr>
      <w:r w:rsidRPr="002C10B5">
        <w:t xml:space="preserve">First Nations ceremonial and NAIDOC leave can be taken as part days. </w:t>
      </w:r>
    </w:p>
    <w:p w14:paraId="605EC4EE" w14:textId="35670387" w:rsidR="00E13BC5" w:rsidRPr="002C10B5" w:rsidRDefault="1E0E1384" w:rsidP="000E38E0">
      <w:pPr>
        <w:pStyle w:val="ListParagraph"/>
        <w:numPr>
          <w:ilvl w:val="0"/>
          <w:numId w:val="11"/>
        </w:numPr>
        <w:spacing w:before="160"/>
        <w:ind w:left="709" w:hanging="709"/>
        <w:contextualSpacing w:val="0"/>
      </w:pPr>
      <w:r w:rsidRPr="002C10B5">
        <w:t xml:space="preserve">First Nations ceremonial and NAIDOC leave is in addition to compassionate and </w:t>
      </w:r>
      <w:r w:rsidR="6F2ECD35" w:rsidRPr="002C10B5">
        <w:tab/>
      </w:r>
      <w:r w:rsidRPr="002C10B5">
        <w:t xml:space="preserve">bereavement Leave. </w:t>
      </w:r>
    </w:p>
    <w:p w14:paraId="2EB5CDCE" w14:textId="77777777" w:rsidR="00E13BC5" w:rsidRPr="002C10B5" w:rsidRDefault="00E13BC5" w:rsidP="00E13BC5">
      <w:pPr>
        <w:pStyle w:val="Default"/>
        <w:rPr>
          <w:b/>
          <w:bCs/>
          <w:color w:val="auto"/>
          <w:sz w:val="22"/>
          <w:szCs w:val="22"/>
        </w:rPr>
      </w:pPr>
    </w:p>
    <w:p w14:paraId="4EC197DD" w14:textId="77777777" w:rsidR="00E13BC5" w:rsidRPr="002C10B5" w:rsidRDefault="00E13BC5" w:rsidP="00E13BC5">
      <w:pPr>
        <w:pStyle w:val="Default"/>
        <w:rPr>
          <w:i/>
          <w:color w:val="auto"/>
          <w:sz w:val="22"/>
          <w:szCs w:val="22"/>
        </w:rPr>
      </w:pPr>
      <w:r w:rsidRPr="002C10B5">
        <w:rPr>
          <w:b/>
          <w:i/>
          <w:color w:val="auto"/>
          <w:sz w:val="22"/>
          <w:szCs w:val="22"/>
        </w:rPr>
        <w:t xml:space="preserve">Cultural leave </w:t>
      </w:r>
    </w:p>
    <w:p w14:paraId="4EF6D0F3" w14:textId="55B77FFE" w:rsidR="00E13BC5" w:rsidRPr="002C10B5" w:rsidRDefault="1E0E1384" w:rsidP="000E38E0">
      <w:pPr>
        <w:pStyle w:val="ListParagraph"/>
        <w:numPr>
          <w:ilvl w:val="0"/>
          <w:numId w:val="11"/>
        </w:numPr>
        <w:spacing w:before="160"/>
        <w:ind w:left="709" w:hanging="709"/>
        <w:contextualSpacing w:val="0"/>
      </w:pPr>
      <w:r w:rsidRPr="002C10B5">
        <w:t xml:space="preserve">The Secretary may grant up to 3 days of paid leave per </w:t>
      </w:r>
      <w:r w:rsidR="3F5F5E37" w:rsidRPr="002C10B5">
        <w:t>calendar year</w:t>
      </w:r>
      <w:r w:rsidRPr="002C10B5">
        <w:t xml:space="preserve"> for the purpose of attending significant religious or cultural obligations associated with the employees’ </w:t>
      </w:r>
      <w:r w:rsidR="6F2ECD35" w:rsidRPr="002C10B5">
        <w:tab/>
      </w:r>
      <w:r w:rsidRPr="002C10B5">
        <w:t xml:space="preserve">particular faith or culture. </w:t>
      </w:r>
    </w:p>
    <w:p w14:paraId="1906E59E" w14:textId="00CDBCD6" w:rsidR="00E13BC5" w:rsidRPr="002C10B5" w:rsidRDefault="1E0E1384" w:rsidP="000E38E0">
      <w:pPr>
        <w:pStyle w:val="ListParagraph"/>
        <w:numPr>
          <w:ilvl w:val="0"/>
          <w:numId w:val="11"/>
        </w:numPr>
        <w:spacing w:before="160"/>
        <w:ind w:left="709" w:hanging="709"/>
        <w:contextualSpacing w:val="0"/>
      </w:pPr>
      <w:r w:rsidRPr="002C10B5">
        <w:t xml:space="preserve">The Secretary may approve additional leave for cultural purposes as miscellaneous leave, with or without pay. </w:t>
      </w:r>
    </w:p>
    <w:p w14:paraId="7137FC34" w14:textId="4B62CFF2" w:rsidR="00B423E2" w:rsidRPr="002C10B5" w:rsidRDefault="396C1D23" w:rsidP="000E38E0">
      <w:pPr>
        <w:pStyle w:val="ListParagraph"/>
        <w:numPr>
          <w:ilvl w:val="0"/>
          <w:numId w:val="11"/>
        </w:numPr>
        <w:spacing w:before="160"/>
        <w:ind w:left="709" w:hanging="709"/>
        <w:contextualSpacing w:val="0"/>
      </w:pPr>
      <w:r w:rsidRPr="002C10B5">
        <w:t>Cultural leave can be taken as part days.</w:t>
      </w:r>
    </w:p>
    <w:p w14:paraId="3F5F09D7" w14:textId="11F5CFCA" w:rsidR="00E13BC5" w:rsidRPr="002C10B5" w:rsidRDefault="1E0E1384" w:rsidP="000E38E0">
      <w:pPr>
        <w:pStyle w:val="ListParagraph"/>
        <w:numPr>
          <w:ilvl w:val="0"/>
          <w:numId w:val="11"/>
        </w:numPr>
        <w:spacing w:before="160"/>
        <w:ind w:left="709" w:hanging="709"/>
        <w:contextualSpacing w:val="0"/>
      </w:pPr>
      <w:r w:rsidRPr="002C10B5">
        <w:t xml:space="preserve">For the avoidance of doubt, this leave does not cover cultural purposes or obligations which are eligible for paid leave under clause </w:t>
      </w:r>
      <w:r w:rsidR="006751DF">
        <w:fldChar w:fldCharType="begin" w:fldLock="1"/>
      </w:r>
      <w:r w:rsidR="006751DF">
        <w:instrText xml:space="preserve"> REF _Ref158201961 \r \h </w:instrText>
      </w:r>
      <w:r w:rsidR="006751DF">
        <w:fldChar w:fldCharType="separate"/>
      </w:r>
      <w:r w:rsidR="00F42091">
        <w:t>258</w:t>
      </w:r>
      <w:r w:rsidR="006751DF">
        <w:fldChar w:fldCharType="end"/>
      </w:r>
      <w:r w:rsidR="5F87B352" w:rsidRPr="002C10B5">
        <w:t xml:space="preserve"> to 26</w:t>
      </w:r>
      <w:r w:rsidR="00123E8A">
        <w:t>1</w:t>
      </w:r>
      <w:r w:rsidR="5F87B352" w:rsidRPr="002C10B5">
        <w:t xml:space="preserve"> (inclusive)</w:t>
      </w:r>
      <w:r w:rsidRPr="002C10B5">
        <w:t xml:space="preserve">. </w:t>
      </w:r>
    </w:p>
    <w:p w14:paraId="026F4CE0" w14:textId="6CF64918" w:rsidR="00CD5159" w:rsidRPr="002C10B5" w:rsidRDefault="0E79F11B" w:rsidP="00827F2E">
      <w:pPr>
        <w:pStyle w:val="Heading2"/>
      </w:pPr>
      <w:bookmarkStart w:id="370" w:name="_Toc150368945"/>
      <w:bookmarkStart w:id="371" w:name="_Toc152844178"/>
      <w:bookmarkStart w:id="372" w:name="_Toc158033433"/>
      <w:r w:rsidRPr="002C10B5">
        <w:t>Parental leave</w:t>
      </w:r>
      <w:bookmarkEnd w:id="367"/>
      <w:bookmarkEnd w:id="368"/>
      <w:bookmarkEnd w:id="370"/>
      <w:bookmarkEnd w:id="371"/>
      <w:bookmarkEnd w:id="372"/>
    </w:p>
    <w:p w14:paraId="579AF84E" w14:textId="62B7FBB9" w:rsidR="00B423E2" w:rsidRPr="002C10B5" w:rsidRDefault="396C1D23" w:rsidP="000E38E0">
      <w:pPr>
        <w:pStyle w:val="ListParagraph"/>
        <w:numPr>
          <w:ilvl w:val="0"/>
          <w:numId w:val="11"/>
        </w:numPr>
        <w:spacing w:before="160"/>
        <w:ind w:left="709" w:hanging="709"/>
        <w:contextualSpacing w:val="0"/>
        <w:rPr>
          <w:rFonts w:cstheme="minorHAnsi"/>
        </w:rPr>
      </w:pPr>
      <w:r w:rsidRPr="002C10B5">
        <w:t xml:space="preserve">A primary caregiver, secondary caregiver and ML Act are defined in the definitions section. </w:t>
      </w:r>
    </w:p>
    <w:p w14:paraId="010C7668" w14:textId="007F5C6A" w:rsidR="00FD7AB2" w:rsidRPr="002C10B5" w:rsidRDefault="364D221A" w:rsidP="00C50155">
      <w:pPr>
        <w:pStyle w:val="ListParagraph"/>
        <w:numPr>
          <w:ilvl w:val="0"/>
          <w:numId w:val="11"/>
        </w:numPr>
        <w:spacing w:before="160"/>
        <w:ind w:left="709" w:hanging="709"/>
        <w:contextualSpacing w:val="0"/>
      </w:pPr>
      <w:r w:rsidRPr="002C10B5">
        <w:t xml:space="preserve">An employee who is a </w:t>
      </w:r>
      <w:r w:rsidRPr="002C10B5">
        <w:rPr>
          <w:b/>
          <w:bCs/>
        </w:rPr>
        <w:t>primary caregiver</w:t>
      </w:r>
      <w:r w:rsidRPr="002C10B5">
        <w:t xml:space="preserve"> or </w:t>
      </w:r>
      <w:r w:rsidRPr="002C10B5">
        <w:rPr>
          <w:b/>
          <w:bCs/>
        </w:rPr>
        <w:t>secondary caregiver</w:t>
      </w:r>
      <w:r w:rsidRPr="002C10B5">
        <w:t xml:space="preserve"> is entitled to parental leave up until 24 months from the date of the child’s birth or placement</w:t>
      </w:r>
      <w:r w:rsidRPr="002C10B5">
        <w:rPr>
          <w:b/>
          <w:bCs/>
        </w:rPr>
        <w:t xml:space="preserve"> </w:t>
      </w:r>
      <w:r w:rsidRPr="002C10B5">
        <w:t>(</w:t>
      </w:r>
      <w:r w:rsidRPr="002C10B5">
        <w:rPr>
          <w:b/>
          <w:bCs/>
        </w:rPr>
        <w:t>parental leave period</w:t>
      </w:r>
      <w:r w:rsidRPr="002C10B5">
        <w:t>). For the avoidance of doubt, this is inclusive of all legislated leave entitlements.</w:t>
      </w:r>
      <w:r w:rsidR="1C5FD8C5" w:rsidRPr="002C10B5" w:rsidDel="364D221A">
        <w:t xml:space="preserve"> </w:t>
      </w:r>
      <w:r w:rsidRPr="002C10B5">
        <w:t>The parental leave period does not extend non-ongoing employment where the employment period remaining is less than 24 months.</w:t>
      </w:r>
      <w:r w:rsidR="464F4520" w:rsidRPr="002C10B5">
        <w:t xml:space="preserve"> An employee is only eligible for parental leave with pay as either a primary caregiver or a secondary caregiver for the particular parental leave period, and cannot switch roles for the purpose of accessing additional paid leave.</w:t>
      </w:r>
    </w:p>
    <w:p w14:paraId="56272AB4" w14:textId="53A290CB" w:rsidR="00FD7AB2" w:rsidRPr="002C10B5" w:rsidRDefault="364D221A" w:rsidP="00C50155">
      <w:pPr>
        <w:pStyle w:val="ListParagraph"/>
        <w:numPr>
          <w:ilvl w:val="0"/>
          <w:numId w:val="11"/>
        </w:numPr>
        <w:spacing w:before="160"/>
        <w:ind w:left="709" w:hanging="709"/>
        <w:contextualSpacing w:val="0"/>
      </w:pPr>
      <w:r w:rsidRPr="002C10B5">
        <w:t>For the pregnant employee, the parental leave period starts on commencement of maternity leave as per ML Act requirements, and ceases 24 months from the date of birth.</w:t>
      </w:r>
      <w:r w:rsidR="00C27EA1">
        <w:t xml:space="preserve"> </w:t>
      </w:r>
      <w:r w:rsidRPr="002C10B5">
        <w:t>Medical certification requirements for the pregnant employee will be as required by the ML Act.</w:t>
      </w:r>
    </w:p>
    <w:p w14:paraId="379E1AB4" w14:textId="69EBEDAC" w:rsidR="00FD7AB2" w:rsidRPr="002C10B5" w:rsidRDefault="364D221A" w:rsidP="000E38E0">
      <w:pPr>
        <w:pStyle w:val="ListParagraph"/>
        <w:numPr>
          <w:ilvl w:val="0"/>
          <w:numId w:val="11"/>
        </w:numPr>
        <w:spacing w:before="160"/>
        <w:ind w:left="709" w:hanging="709"/>
      </w:pPr>
      <w:r w:rsidRPr="002C10B5">
        <w:t>Conditions in this agreement will continue to apply in circumstances where successor legislation to the ML Act does not provide parental leave conditions included in this agreement.</w:t>
      </w:r>
    </w:p>
    <w:p w14:paraId="6FADC81E" w14:textId="77777777" w:rsidR="00FD7AB2" w:rsidRPr="002C10B5" w:rsidRDefault="00FD7AB2" w:rsidP="00B2283D">
      <w:pPr>
        <w:pStyle w:val="Heading3"/>
        <w:rPr>
          <w:color w:val="auto"/>
        </w:rPr>
      </w:pPr>
      <w:bookmarkStart w:id="373" w:name="_Toc148017037"/>
      <w:bookmarkStart w:id="374" w:name="_Toc148017370"/>
      <w:bookmarkStart w:id="375" w:name="_Toc150368946"/>
      <w:bookmarkStart w:id="376" w:name="_Toc152844179"/>
      <w:bookmarkStart w:id="377" w:name="_Toc158033434"/>
      <w:r w:rsidRPr="002C10B5">
        <w:rPr>
          <w:color w:val="auto"/>
        </w:rPr>
        <w:t>Payment during parental leave</w:t>
      </w:r>
      <w:bookmarkEnd w:id="373"/>
      <w:bookmarkEnd w:id="374"/>
      <w:bookmarkEnd w:id="375"/>
      <w:bookmarkEnd w:id="376"/>
      <w:bookmarkEnd w:id="377"/>
    </w:p>
    <w:p w14:paraId="78E312F1" w14:textId="775A99B7" w:rsidR="00FD7AB2" w:rsidRPr="002C10B5" w:rsidRDefault="364D221A" w:rsidP="00EA079D">
      <w:pPr>
        <w:pStyle w:val="ListParagraph"/>
        <w:numPr>
          <w:ilvl w:val="0"/>
          <w:numId w:val="11"/>
        </w:numPr>
        <w:spacing w:before="160"/>
        <w:ind w:left="709" w:hanging="709"/>
        <w:contextualSpacing w:val="0"/>
      </w:pPr>
      <w:r w:rsidRPr="002C10B5">
        <w:t xml:space="preserve">An employee is entitled to parental leave with pay as per clauses </w:t>
      </w:r>
      <w:r w:rsidR="006751DF">
        <w:fldChar w:fldCharType="begin" w:fldLock="1"/>
      </w:r>
      <w:r w:rsidR="006751DF">
        <w:instrText xml:space="preserve"> REF _Ref158201980 \r \h </w:instrText>
      </w:r>
      <w:r w:rsidR="006751DF">
        <w:fldChar w:fldCharType="separate"/>
      </w:r>
      <w:r w:rsidR="00F42091">
        <w:t>272</w:t>
      </w:r>
      <w:r w:rsidR="006751DF">
        <w:fldChar w:fldCharType="end"/>
      </w:r>
      <w:r w:rsidR="0BCCA853" w:rsidRPr="002C10B5">
        <w:t xml:space="preserve"> </w:t>
      </w:r>
      <w:r w:rsidRPr="002C10B5">
        <w:t xml:space="preserve">and </w:t>
      </w:r>
      <w:r w:rsidR="78E8F18D" w:rsidRPr="002C10B5">
        <w:t>27</w:t>
      </w:r>
      <w:r w:rsidR="00123E8A">
        <w:t>3</w:t>
      </w:r>
      <w:r w:rsidR="00615E58" w:rsidRPr="002C10B5">
        <w:t xml:space="preserve"> </w:t>
      </w:r>
      <w:r w:rsidRPr="002C10B5">
        <w:t>below within the parental leave period. Any further parental leave during the parental leave period is without pay. Unused paid parental leave remaining at the end of the employee’s parental leave period will lapse. An employee may choose to use their accrued paid leave entitlements in accordance with usage and eligibility requirements in this agreement during the parental leave period that would otherwise be without pay.</w:t>
      </w:r>
    </w:p>
    <w:p w14:paraId="5FF7C4C6" w14:textId="7813963B" w:rsidR="00B53B2A" w:rsidRPr="002C10B5" w:rsidRDefault="151C40AC" w:rsidP="00933943">
      <w:pPr>
        <w:pStyle w:val="ListParagraph"/>
        <w:numPr>
          <w:ilvl w:val="0"/>
          <w:numId w:val="11"/>
        </w:numPr>
        <w:spacing w:before="160"/>
        <w:ind w:left="709" w:hanging="709"/>
        <w:contextualSpacing w:val="0"/>
      </w:pPr>
      <w:r w:rsidRPr="002C10B5">
        <w:t>Employees newly engaged</w:t>
      </w:r>
      <w:r w:rsidR="396C1D23" w:rsidRPr="002C10B5">
        <w:t xml:space="preserve"> </w:t>
      </w:r>
      <w:r w:rsidRPr="002C10B5">
        <w:t xml:space="preserve">or who have moved to </w:t>
      </w:r>
      <w:r w:rsidR="21D86BB4" w:rsidRPr="002C10B5">
        <w:t xml:space="preserve">the </w:t>
      </w:r>
      <w:r w:rsidR="5E5AAE75" w:rsidRPr="002C10B5">
        <w:t>department</w:t>
      </w:r>
      <w:r w:rsidRPr="002C10B5">
        <w:t xml:space="preserve"> from another APS</w:t>
      </w:r>
      <w:r w:rsidR="6FBD58E4" w:rsidRPr="002C10B5">
        <w:t xml:space="preserve"> </w:t>
      </w:r>
      <w:r w:rsidRPr="002C10B5">
        <w:t xml:space="preserve">agency are eligible for the paid parental leave in clauses </w:t>
      </w:r>
      <w:r w:rsidR="006751DF">
        <w:fldChar w:fldCharType="begin" w:fldLock="1"/>
      </w:r>
      <w:r w:rsidR="006751DF">
        <w:instrText xml:space="preserve"> REF _Ref158201980 \r \h </w:instrText>
      </w:r>
      <w:r w:rsidR="006751DF">
        <w:fldChar w:fldCharType="separate"/>
      </w:r>
      <w:r w:rsidR="00F42091">
        <w:t>272</w:t>
      </w:r>
      <w:r w:rsidR="006751DF">
        <w:fldChar w:fldCharType="end"/>
      </w:r>
      <w:r w:rsidRPr="002C10B5">
        <w:t xml:space="preserve"> and </w:t>
      </w:r>
      <w:r w:rsidR="008A090A" w:rsidRPr="002C10B5">
        <w:t>27</w:t>
      </w:r>
      <w:r w:rsidR="00123E8A">
        <w:t>3</w:t>
      </w:r>
      <w:r w:rsidRPr="002C10B5">
        <w:t xml:space="preserve"> where such paid leave had not already been provided by another APS</w:t>
      </w:r>
      <w:r w:rsidR="396C1D23" w:rsidRPr="002C10B5">
        <w:t xml:space="preserve"> </w:t>
      </w:r>
      <w:r w:rsidRPr="002C10B5">
        <w:t>or Commonwealth employer in the 24 months since the child’s date of birth or placement. If the paid leave used by the employee with the previous</w:t>
      </w:r>
      <w:r w:rsidR="6FBD58E4" w:rsidRPr="002C10B5">
        <w:t xml:space="preserve"> </w:t>
      </w:r>
      <w:r w:rsidRPr="002C10B5">
        <w:t xml:space="preserve">Commonwealth </w:t>
      </w:r>
      <w:r w:rsidR="30FF5A47" w:rsidRPr="002C10B5" w:rsidDel="151C40AC">
        <w:t>or APS</w:t>
      </w:r>
      <w:r w:rsidR="30FF5A47" w:rsidRPr="002C10B5" w:rsidDel="396C1D23">
        <w:t xml:space="preserve"> </w:t>
      </w:r>
      <w:r w:rsidR="6226EF8D" w:rsidRPr="002C10B5">
        <w:t xml:space="preserve">employer </w:t>
      </w:r>
      <w:r w:rsidRPr="002C10B5">
        <w:t xml:space="preserve">is less than the limits specified in clauses </w:t>
      </w:r>
      <w:r w:rsidR="006751DF">
        <w:fldChar w:fldCharType="begin" w:fldLock="1"/>
      </w:r>
      <w:r w:rsidR="006751DF">
        <w:instrText xml:space="preserve"> REF _Ref158201980 \r \h </w:instrText>
      </w:r>
      <w:r w:rsidR="006751DF">
        <w:fldChar w:fldCharType="separate"/>
      </w:r>
      <w:r w:rsidR="00F42091">
        <w:t>272</w:t>
      </w:r>
      <w:r w:rsidR="006751DF">
        <w:fldChar w:fldCharType="end"/>
      </w:r>
      <w:r w:rsidR="354414AB" w:rsidRPr="002C10B5">
        <w:t xml:space="preserve"> and </w:t>
      </w:r>
      <w:r w:rsidR="008A090A" w:rsidRPr="002C10B5">
        <w:t>27</w:t>
      </w:r>
      <w:r w:rsidR="00123E8A">
        <w:t>3</w:t>
      </w:r>
      <w:r w:rsidR="00615E58" w:rsidRPr="002C10B5">
        <w:t xml:space="preserve">, </w:t>
      </w:r>
      <w:r w:rsidR="354414AB" w:rsidRPr="002C10B5">
        <w:t xml:space="preserve">the balance is available to the employee. </w:t>
      </w:r>
    </w:p>
    <w:p w14:paraId="3A5AA50E" w14:textId="1FE42386" w:rsidR="00FD7AB2" w:rsidRPr="002C10B5" w:rsidRDefault="364D221A" w:rsidP="00933943">
      <w:pPr>
        <w:pStyle w:val="ListParagraph"/>
        <w:numPr>
          <w:ilvl w:val="0"/>
          <w:numId w:val="11"/>
        </w:numPr>
        <w:spacing w:before="160"/>
        <w:ind w:left="709" w:hanging="709"/>
        <w:contextualSpacing w:val="0"/>
      </w:pPr>
      <w:bookmarkStart w:id="378" w:name="_Ref158201980"/>
      <w:bookmarkStart w:id="379" w:name="_Ref158201577"/>
      <w:r w:rsidRPr="002C10B5">
        <w:t xml:space="preserve">An employee who is a primary caregiver is entitled to parental leave with pay during the </w:t>
      </w:r>
      <w:r w:rsidR="73A0601B" w:rsidRPr="002C10B5">
        <w:t>p</w:t>
      </w:r>
      <w:r w:rsidRPr="002C10B5">
        <w:t xml:space="preserve">arental leave period to a maximum of 18 weeks as provided in </w:t>
      </w:r>
      <w:r w:rsidR="50F5357E" w:rsidRPr="002C10B5">
        <w:rPr>
          <w:b/>
          <w:bCs/>
        </w:rPr>
        <w:t xml:space="preserve">Table </w:t>
      </w:r>
      <w:r w:rsidR="7A398F7A" w:rsidRPr="002C10B5">
        <w:rPr>
          <w:b/>
          <w:bCs/>
        </w:rPr>
        <w:t>4</w:t>
      </w:r>
      <w:r w:rsidR="50F5357E" w:rsidRPr="002C10B5">
        <w:rPr>
          <w:b/>
          <w:bCs/>
        </w:rPr>
        <w:t xml:space="preserve"> </w:t>
      </w:r>
      <w:r w:rsidRPr="002C10B5">
        <w:t>below.</w:t>
      </w:r>
      <w:bookmarkEnd w:id="378"/>
      <w:bookmarkEnd w:id="379"/>
      <w:r w:rsidRPr="002C10B5">
        <w:t xml:space="preserve"> </w:t>
      </w:r>
    </w:p>
    <w:p w14:paraId="293501B2" w14:textId="2527C85F" w:rsidR="00F44539" w:rsidRPr="002C10B5" w:rsidRDefault="00F44539" w:rsidP="00F44539">
      <w:pPr>
        <w:pStyle w:val="Caption"/>
        <w:ind w:firstLine="567"/>
        <w:rPr>
          <w:color w:val="auto"/>
        </w:rPr>
      </w:pPr>
      <w:r w:rsidRPr="002C10B5">
        <w:rPr>
          <w:color w:val="auto"/>
        </w:rPr>
        <w:t xml:space="preserve">Table </w:t>
      </w:r>
      <w:r w:rsidR="009E7149" w:rsidRPr="002C10B5">
        <w:rPr>
          <w:color w:val="auto"/>
        </w:rPr>
        <w:t>4</w:t>
      </w:r>
      <w:r w:rsidRPr="002C10B5">
        <w:rPr>
          <w:color w:val="auto"/>
        </w:rPr>
        <w:t>: Primary caregivers - circumstances for paid parental leave</w:t>
      </w:r>
    </w:p>
    <w:tbl>
      <w:tblPr>
        <w:tblStyle w:val="TableGrid"/>
        <w:tblW w:w="8222" w:type="dxa"/>
        <w:tblInd w:w="704" w:type="dxa"/>
        <w:tblLook w:val="04A0" w:firstRow="1" w:lastRow="0" w:firstColumn="1" w:lastColumn="0" w:noHBand="0" w:noVBand="1"/>
        <w:tblCaption w:val="Table 1: Primary caregivers - circumstances for paid parental leave"/>
        <w:tblDescription w:val="If the paid leave entitlement under the ML Act is 12 weeks' paid maternity leave, including any reduced paid maternity leave period due to ML qualifying period rules, then the additional parental leave with pay under this agreement for the primary caregiver is paid leave to bring the total period of paid parental leave to 18 weeks. If there is no ML Act eligibility or coverage, then the additional parental leave with pay under this agreement for the primary caregiver is 18 weeks. "/>
      </w:tblPr>
      <w:tblGrid>
        <w:gridCol w:w="4394"/>
        <w:gridCol w:w="3828"/>
      </w:tblGrid>
      <w:tr w:rsidR="002C10B5" w:rsidRPr="002C10B5" w14:paraId="4323F12F" w14:textId="77777777" w:rsidTr="2020BECA">
        <w:trPr>
          <w:tblHeader/>
        </w:trPr>
        <w:tc>
          <w:tcPr>
            <w:tcW w:w="4394" w:type="dxa"/>
          </w:tcPr>
          <w:p w14:paraId="00F6BC38" w14:textId="77777777" w:rsidR="00FD7AB2" w:rsidRPr="002C10B5" w:rsidRDefault="00FD7AB2" w:rsidP="00FD7AB2">
            <w:pPr>
              <w:pStyle w:val="ListParagraph"/>
              <w:spacing w:after="160"/>
              <w:ind w:left="0"/>
              <w:contextualSpacing w:val="0"/>
              <w:rPr>
                <w:rFonts w:asciiTheme="minorHAnsi" w:hAnsiTheme="minorHAnsi" w:cstheme="minorHAnsi"/>
                <w:b/>
                <w:sz w:val="22"/>
                <w:szCs w:val="22"/>
              </w:rPr>
            </w:pPr>
            <w:r w:rsidRPr="002C10B5">
              <w:rPr>
                <w:rFonts w:asciiTheme="minorHAnsi" w:hAnsiTheme="minorHAnsi" w:cstheme="minorHAnsi"/>
                <w:b/>
                <w:sz w:val="22"/>
                <w:szCs w:val="22"/>
              </w:rPr>
              <w:t>Paid leave entitlement under the ML Act</w:t>
            </w:r>
          </w:p>
        </w:tc>
        <w:tc>
          <w:tcPr>
            <w:tcW w:w="3828" w:type="dxa"/>
          </w:tcPr>
          <w:p w14:paraId="149F6CF7" w14:textId="77777777" w:rsidR="00FD7AB2" w:rsidRPr="002C10B5" w:rsidRDefault="00FD7AB2" w:rsidP="00FD7AB2">
            <w:pPr>
              <w:pStyle w:val="ListParagraph"/>
              <w:spacing w:after="160"/>
              <w:ind w:left="0"/>
              <w:contextualSpacing w:val="0"/>
              <w:rPr>
                <w:rFonts w:asciiTheme="minorHAnsi" w:hAnsiTheme="minorHAnsi" w:cstheme="minorHAnsi"/>
                <w:b/>
                <w:sz w:val="22"/>
                <w:szCs w:val="22"/>
              </w:rPr>
            </w:pPr>
            <w:r w:rsidRPr="002C10B5">
              <w:rPr>
                <w:rFonts w:asciiTheme="minorHAnsi" w:hAnsiTheme="minorHAnsi" w:cstheme="minorHAnsi"/>
                <w:b/>
                <w:sz w:val="22"/>
                <w:szCs w:val="22"/>
              </w:rPr>
              <w:t>Additional parental leave with pay under this agreement for the primary caregiver</w:t>
            </w:r>
          </w:p>
        </w:tc>
      </w:tr>
      <w:tr w:rsidR="002C10B5" w:rsidRPr="002C10B5" w14:paraId="72BEDC4F" w14:textId="77777777" w:rsidTr="2020BECA">
        <w:tc>
          <w:tcPr>
            <w:tcW w:w="4394" w:type="dxa"/>
          </w:tcPr>
          <w:p w14:paraId="54E878EB" w14:textId="77777777" w:rsidR="00FD7AB2" w:rsidRPr="002C10B5" w:rsidRDefault="033AB423" w:rsidP="2020BECA">
            <w:pPr>
              <w:pStyle w:val="ListParagraph"/>
              <w:spacing w:after="160"/>
              <w:ind w:left="0"/>
              <w:rPr>
                <w:rFonts w:asciiTheme="minorHAnsi" w:hAnsiTheme="minorHAnsi" w:cstheme="minorBidi"/>
                <w:sz w:val="22"/>
                <w:szCs w:val="22"/>
              </w:rPr>
            </w:pPr>
            <w:r w:rsidRPr="002C10B5">
              <w:rPr>
                <w:rFonts w:asciiTheme="minorHAnsi" w:hAnsiTheme="minorHAnsi" w:cstheme="minorBidi"/>
                <w:sz w:val="22"/>
                <w:szCs w:val="22"/>
              </w:rPr>
              <w:t>12 weeks</w:t>
            </w:r>
            <w:r w:rsidR="00FD7AB2" w:rsidRPr="002C10B5" w:rsidDel="033AB423">
              <w:rPr>
                <w:rFonts w:asciiTheme="minorHAnsi" w:hAnsiTheme="minorHAnsi" w:cstheme="minorBidi"/>
                <w:sz w:val="22"/>
                <w:szCs w:val="22"/>
              </w:rPr>
              <w:t>’</w:t>
            </w:r>
            <w:r w:rsidRPr="002C10B5">
              <w:rPr>
                <w:rFonts w:asciiTheme="minorHAnsi" w:hAnsiTheme="minorHAnsi" w:cstheme="minorBidi"/>
                <w:sz w:val="22"/>
                <w:szCs w:val="22"/>
              </w:rPr>
              <w:t xml:space="preserve"> paid maternity leave, including any reduced paid maternity leave period due to ML Act qualifying period rules</w:t>
            </w:r>
          </w:p>
        </w:tc>
        <w:tc>
          <w:tcPr>
            <w:tcW w:w="3828" w:type="dxa"/>
          </w:tcPr>
          <w:p w14:paraId="7573B39F" w14:textId="77777777" w:rsidR="00FD7AB2" w:rsidRPr="002C10B5" w:rsidRDefault="00FD7AB2" w:rsidP="00FD7AB2">
            <w:pPr>
              <w:pStyle w:val="ListParagraph"/>
              <w:spacing w:after="160"/>
              <w:ind w:left="0"/>
              <w:contextualSpacing w:val="0"/>
              <w:rPr>
                <w:rFonts w:asciiTheme="minorHAnsi" w:hAnsiTheme="minorHAnsi" w:cstheme="minorHAnsi"/>
                <w:sz w:val="22"/>
                <w:szCs w:val="22"/>
              </w:rPr>
            </w:pPr>
            <w:r w:rsidRPr="002C10B5">
              <w:rPr>
                <w:rFonts w:asciiTheme="minorHAnsi" w:hAnsiTheme="minorHAnsi" w:cstheme="minorHAnsi"/>
                <w:sz w:val="22"/>
                <w:szCs w:val="22"/>
              </w:rPr>
              <w:t>Paid leave to bring the total period of paid parental leave to 18 weeks</w:t>
            </w:r>
          </w:p>
        </w:tc>
      </w:tr>
      <w:tr w:rsidR="002C10B5" w:rsidRPr="002C10B5" w14:paraId="663467D5" w14:textId="77777777" w:rsidTr="2020BECA">
        <w:tc>
          <w:tcPr>
            <w:tcW w:w="4394" w:type="dxa"/>
          </w:tcPr>
          <w:p w14:paraId="1F16C527" w14:textId="77777777" w:rsidR="00FD7AB2" w:rsidRPr="002C10B5" w:rsidRDefault="00FD7AB2" w:rsidP="00FD7AB2">
            <w:pPr>
              <w:pStyle w:val="ListParagraph"/>
              <w:spacing w:after="160"/>
              <w:ind w:left="0"/>
              <w:contextualSpacing w:val="0"/>
              <w:rPr>
                <w:rFonts w:asciiTheme="minorHAnsi" w:hAnsiTheme="minorHAnsi" w:cstheme="minorHAnsi"/>
                <w:sz w:val="22"/>
                <w:szCs w:val="22"/>
              </w:rPr>
            </w:pPr>
            <w:r w:rsidRPr="002C10B5">
              <w:rPr>
                <w:rFonts w:asciiTheme="minorHAnsi" w:hAnsiTheme="minorHAnsi" w:cstheme="minorHAnsi"/>
                <w:sz w:val="22"/>
                <w:szCs w:val="22"/>
              </w:rPr>
              <w:t>No ML Act eligibility or coverage</w:t>
            </w:r>
          </w:p>
        </w:tc>
        <w:tc>
          <w:tcPr>
            <w:tcW w:w="3828" w:type="dxa"/>
          </w:tcPr>
          <w:p w14:paraId="479625C9" w14:textId="59D8D104" w:rsidR="00FD7AB2" w:rsidRPr="002C10B5" w:rsidRDefault="57C766F1" w:rsidP="28BD17A6">
            <w:pPr>
              <w:pStyle w:val="ListParagraph"/>
              <w:spacing w:after="160"/>
              <w:ind w:left="0"/>
              <w:rPr>
                <w:rFonts w:asciiTheme="minorHAnsi" w:hAnsiTheme="minorHAnsi" w:cstheme="minorBidi"/>
                <w:sz w:val="22"/>
                <w:szCs w:val="22"/>
              </w:rPr>
            </w:pPr>
            <w:r w:rsidRPr="002C10B5">
              <w:rPr>
                <w:rFonts w:asciiTheme="minorHAnsi" w:hAnsiTheme="minorHAnsi" w:cstheme="minorBidi"/>
                <w:sz w:val="22"/>
                <w:szCs w:val="22"/>
              </w:rPr>
              <w:t>18 weeks</w:t>
            </w:r>
          </w:p>
        </w:tc>
      </w:tr>
    </w:tbl>
    <w:p w14:paraId="03805217" w14:textId="08090AC4" w:rsidR="00FD7AB2" w:rsidRPr="002C10B5" w:rsidRDefault="364D221A" w:rsidP="00327F93">
      <w:pPr>
        <w:pStyle w:val="ListParagraph"/>
        <w:numPr>
          <w:ilvl w:val="0"/>
          <w:numId w:val="11"/>
        </w:numPr>
        <w:spacing w:before="160"/>
        <w:ind w:left="709" w:hanging="709"/>
      </w:pPr>
      <w:r w:rsidRPr="002C10B5">
        <w:t xml:space="preserve">An employee who is a secondary caregiver is entitled to parental leave with pay during the parental leave period as provided in </w:t>
      </w:r>
      <w:r w:rsidRPr="002C10B5">
        <w:rPr>
          <w:b/>
          <w:bCs/>
        </w:rPr>
        <w:t xml:space="preserve">Table </w:t>
      </w:r>
      <w:r w:rsidR="7A398F7A" w:rsidRPr="002C10B5">
        <w:rPr>
          <w:b/>
          <w:bCs/>
        </w:rPr>
        <w:t>5</w:t>
      </w:r>
      <w:r w:rsidR="00615E58" w:rsidRPr="002C10B5">
        <w:rPr>
          <w:b/>
          <w:bCs/>
        </w:rPr>
        <w:t xml:space="preserve"> </w:t>
      </w:r>
      <w:r w:rsidRPr="002C10B5">
        <w:t>below.</w:t>
      </w:r>
      <w:r w:rsidR="00C27EA1">
        <w:t xml:space="preserve"> </w:t>
      </w:r>
    </w:p>
    <w:p w14:paraId="5269B743" w14:textId="3B867E3C" w:rsidR="00F44539" w:rsidRPr="002C10B5" w:rsidRDefault="00F44539" w:rsidP="00F44539">
      <w:pPr>
        <w:pStyle w:val="Caption"/>
        <w:ind w:firstLine="720"/>
        <w:rPr>
          <w:color w:val="auto"/>
        </w:rPr>
      </w:pPr>
      <w:r w:rsidRPr="002C10B5">
        <w:rPr>
          <w:color w:val="auto"/>
        </w:rPr>
        <w:t xml:space="preserve">Table </w:t>
      </w:r>
      <w:r w:rsidR="009E7149" w:rsidRPr="002C10B5">
        <w:rPr>
          <w:color w:val="auto"/>
        </w:rPr>
        <w:t>5</w:t>
      </w:r>
      <w:r w:rsidRPr="002C10B5">
        <w:rPr>
          <w:color w:val="auto"/>
        </w:rPr>
        <w:t>: Secondary caregivers - circumstances for paid parental leave</w:t>
      </w:r>
    </w:p>
    <w:tbl>
      <w:tblPr>
        <w:tblStyle w:val="TableGrid"/>
        <w:tblW w:w="8222" w:type="dxa"/>
        <w:tblInd w:w="704" w:type="dxa"/>
        <w:tblLook w:val="04A0" w:firstRow="1" w:lastRow="0" w:firstColumn="1" w:lastColumn="0" w:noHBand="0" w:noVBand="1"/>
        <w:tblCaption w:val="Table 2: Secondary caregivers - circumstances for paid parental leave"/>
      </w:tblPr>
      <w:tblGrid>
        <w:gridCol w:w="3969"/>
        <w:gridCol w:w="4253"/>
      </w:tblGrid>
      <w:tr w:rsidR="002C10B5" w:rsidRPr="002C10B5" w14:paraId="2F5E0FE3" w14:textId="77777777" w:rsidTr="00F44539">
        <w:trPr>
          <w:tblHeader/>
        </w:trPr>
        <w:tc>
          <w:tcPr>
            <w:tcW w:w="3969" w:type="dxa"/>
          </w:tcPr>
          <w:p w14:paraId="524CA32E" w14:textId="77777777" w:rsidR="00255DD8" w:rsidRPr="002C10B5" w:rsidRDefault="00255DD8" w:rsidP="00255DD8">
            <w:pPr>
              <w:pStyle w:val="ListParagraph"/>
              <w:spacing w:after="160"/>
              <w:ind w:left="0"/>
              <w:contextualSpacing w:val="0"/>
              <w:rPr>
                <w:rFonts w:asciiTheme="minorHAnsi" w:hAnsiTheme="minorHAnsi" w:cstheme="minorHAnsi"/>
                <w:b/>
                <w:sz w:val="22"/>
                <w:szCs w:val="22"/>
              </w:rPr>
            </w:pPr>
            <w:r w:rsidRPr="002C10B5">
              <w:rPr>
                <w:rFonts w:asciiTheme="minorHAnsi" w:hAnsiTheme="minorHAnsi" w:cstheme="minorHAnsi"/>
                <w:b/>
                <w:sz w:val="22"/>
                <w:szCs w:val="22"/>
              </w:rPr>
              <w:t>Period which coincides with the parental leave period for the secondary caregiver</w:t>
            </w:r>
          </w:p>
        </w:tc>
        <w:tc>
          <w:tcPr>
            <w:tcW w:w="4253" w:type="dxa"/>
          </w:tcPr>
          <w:p w14:paraId="611CF7DF" w14:textId="7B1AD750" w:rsidR="00255DD8" w:rsidRPr="002C10B5" w:rsidRDefault="00255DD8" w:rsidP="00255DD8">
            <w:pPr>
              <w:pStyle w:val="ListParagraph"/>
              <w:spacing w:after="160"/>
              <w:ind w:left="0"/>
              <w:contextualSpacing w:val="0"/>
              <w:rPr>
                <w:rFonts w:asciiTheme="minorHAnsi" w:hAnsiTheme="minorHAnsi" w:cstheme="minorHAnsi"/>
                <w:b/>
                <w:sz w:val="22"/>
                <w:szCs w:val="22"/>
              </w:rPr>
            </w:pPr>
            <w:r w:rsidRPr="002C10B5">
              <w:rPr>
                <w:rFonts w:asciiTheme="minorHAnsi" w:hAnsiTheme="minorHAnsi" w:cstheme="minorHAnsi"/>
                <w:b/>
                <w:sz w:val="22"/>
                <w:szCs w:val="22"/>
              </w:rPr>
              <w:t xml:space="preserve">Parental </w:t>
            </w:r>
            <w:r w:rsidR="00152FF2" w:rsidRPr="002C10B5">
              <w:rPr>
                <w:rFonts w:asciiTheme="minorHAnsi" w:hAnsiTheme="minorHAnsi" w:cstheme="minorHAnsi"/>
                <w:b/>
                <w:sz w:val="22"/>
                <w:szCs w:val="22"/>
              </w:rPr>
              <w:t>l</w:t>
            </w:r>
            <w:r w:rsidRPr="002C10B5">
              <w:rPr>
                <w:rFonts w:asciiTheme="minorHAnsi" w:hAnsiTheme="minorHAnsi" w:cstheme="minorHAnsi"/>
                <w:b/>
                <w:sz w:val="22"/>
                <w:szCs w:val="22"/>
              </w:rPr>
              <w:t>eave with pay under this agreement</w:t>
            </w:r>
          </w:p>
        </w:tc>
      </w:tr>
      <w:tr w:rsidR="002C10B5" w:rsidRPr="002C10B5" w14:paraId="0D5E9641" w14:textId="77777777" w:rsidTr="00255DD8">
        <w:tc>
          <w:tcPr>
            <w:tcW w:w="3969" w:type="dxa"/>
          </w:tcPr>
          <w:p w14:paraId="46944431" w14:textId="77777777" w:rsidR="00255DD8" w:rsidRPr="002C10B5" w:rsidRDefault="00255DD8" w:rsidP="00255DD8">
            <w:pPr>
              <w:pStyle w:val="ListParagraph"/>
              <w:spacing w:after="160"/>
              <w:ind w:left="0"/>
              <w:contextualSpacing w:val="0"/>
              <w:rPr>
                <w:rFonts w:asciiTheme="minorHAnsi" w:hAnsiTheme="minorHAnsi" w:cstheme="minorHAnsi"/>
                <w:sz w:val="22"/>
                <w:szCs w:val="22"/>
              </w:rPr>
            </w:pPr>
            <w:r w:rsidRPr="002C10B5">
              <w:rPr>
                <w:rFonts w:asciiTheme="minorHAnsi" w:hAnsiTheme="minorHAnsi" w:cstheme="minorHAnsi"/>
                <w:sz w:val="22"/>
                <w:szCs w:val="22"/>
              </w:rPr>
              <w:t>Date of commencement of this agreement to 28 February 2025</w:t>
            </w:r>
          </w:p>
        </w:tc>
        <w:tc>
          <w:tcPr>
            <w:tcW w:w="4253" w:type="dxa"/>
          </w:tcPr>
          <w:p w14:paraId="4108E5A4" w14:textId="77777777" w:rsidR="00255DD8" w:rsidRPr="002C10B5" w:rsidRDefault="00255DD8" w:rsidP="00255DD8">
            <w:pPr>
              <w:pStyle w:val="ListParagraph"/>
              <w:spacing w:after="160"/>
              <w:ind w:left="0"/>
              <w:contextualSpacing w:val="0"/>
              <w:rPr>
                <w:rFonts w:asciiTheme="minorHAnsi" w:hAnsiTheme="minorHAnsi" w:cstheme="minorHAnsi"/>
                <w:sz w:val="22"/>
                <w:szCs w:val="22"/>
              </w:rPr>
            </w:pPr>
            <w:r w:rsidRPr="002C10B5">
              <w:rPr>
                <w:rFonts w:asciiTheme="minorHAnsi" w:hAnsiTheme="minorHAnsi" w:cstheme="minorHAnsi"/>
                <w:sz w:val="22"/>
                <w:szCs w:val="22"/>
              </w:rPr>
              <w:t>8 weeks, or top up to 8 weeks where a lesser period of parental leave has already been provided</w:t>
            </w:r>
          </w:p>
        </w:tc>
      </w:tr>
      <w:tr w:rsidR="002C10B5" w:rsidRPr="002C10B5" w14:paraId="337CC597" w14:textId="77777777" w:rsidTr="00255DD8">
        <w:tc>
          <w:tcPr>
            <w:tcW w:w="3969" w:type="dxa"/>
          </w:tcPr>
          <w:p w14:paraId="00B6EEA5" w14:textId="77777777" w:rsidR="00255DD8" w:rsidRPr="002C10B5" w:rsidRDefault="00255DD8" w:rsidP="00255DD8">
            <w:pPr>
              <w:pStyle w:val="ListParagraph"/>
              <w:spacing w:after="160"/>
              <w:ind w:left="0"/>
              <w:contextualSpacing w:val="0"/>
              <w:rPr>
                <w:rFonts w:asciiTheme="minorHAnsi" w:hAnsiTheme="minorHAnsi" w:cstheme="minorHAnsi"/>
                <w:sz w:val="22"/>
                <w:szCs w:val="22"/>
              </w:rPr>
            </w:pPr>
            <w:r w:rsidRPr="002C10B5">
              <w:rPr>
                <w:rFonts w:asciiTheme="minorHAnsi" w:hAnsiTheme="minorHAnsi" w:cstheme="minorHAnsi"/>
                <w:sz w:val="22"/>
                <w:szCs w:val="22"/>
              </w:rPr>
              <w:t>1 March 2025 to 28 February 2026</w:t>
            </w:r>
          </w:p>
        </w:tc>
        <w:tc>
          <w:tcPr>
            <w:tcW w:w="4253" w:type="dxa"/>
          </w:tcPr>
          <w:p w14:paraId="04EDD7CF" w14:textId="77777777" w:rsidR="00255DD8" w:rsidRPr="002C10B5" w:rsidRDefault="00255DD8" w:rsidP="00255DD8">
            <w:pPr>
              <w:pStyle w:val="ListParagraph"/>
              <w:spacing w:after="160"/>
              <w:ind w:left="0"/>
              <w:contextualSpacing w:val="0"/>
              <w:rPr>
                <w:rFonts w:asciiTheme="minorHAnsi" w:hAnsiTheme="minorHAnsi" w:cstheme="minorHAnsi"/>
                <w:sz w:val="22"/>
                <w:szCs w:val="22"/>
              </w:rPr>
            </w:pPr>
            <w:r w:rsidRPr="002C10B5">
              <w:rPr>
                <w:rFonts w:asciiTheme="minorHAnsi" w:hAnsiTheme="minorHAnsi" w:cstheme="minorHAnsi"/>
                <w:sz w:val="22"/>
                <w:szCs w:val="22"/>
              </w:rPr>
              <w:t>11 weeks, or top up to 11 weeks where a lesser period of parental leave has already been provided</w:t>
            </w:r>
          </w:p>
        </w:tc>
      </w:tr>
      <w:tr w:rsidR="002C10B5" w:rsidRPr="002C10B5" w14:paraId="1CDC2D86" w14:textId="77777777" w:rsidTr="00255DD8">
        <w:tc>
          <w:tcPr>
            <w:tcW w:w="3969" w:type="dxa"/>
          </w:tcPr>
          <w:p w14:paraId="54B50954" w14:textId="77777777" w:rsidR="00255DD8" w:rsidRPr="002C10B5" w:rsidRDefault="00255DD8" w:rsidP="00255DD8">
            <w:pPr>
              <w:pStyle w:val="ListParagraph"/>
              <w:spacing w:after="160"/>
              <w:ind w:left="33"/>
              <w:contextualSpacing w:val="0"/>
              <w:rPr>
                <w:rFonts w:asciiTheme="minorHAnsi" w:hAnsiTheme="minorHAnsi" w:cstheme="minorHAnsi"/>
                <w:sz w:val="22"/>
                <w:szCs w:val="22"/>
              </w:rPr>
            </w:pPr>
            <w:r w:rsidRPr="002C10B5">
              <w:rPr>
                <w:rFonts w:asciiTheme="minorHAnsi" w:hAnsiTheme="minorHAnsi" w:cstheme="minorHAnsi"/>
                <w:sz w:val="22"/>
                <w:szCs w:val="22"/>
              </w:rPr>
              <w:t>1 March 2026 to 27 February 2027</w:t>
            </w:r>
          </w:p>
        </w:tc>
        <w:tc>
          <w:tcPr>
            <w:tcW w:w="4253" w:type="dxa"/>
          </w:tcPr>
          <w:p w14:paraId="4033C367" w14:textId="77777777" w:rsidR="00255DD8" w:rsidRPr="002C10B5" w:rsidRDefault="00255DD8" w:rsidP="00255DD8">
            <w:pPr>
              <w:pStyle w:val="ListParagraph"/>
              <w:spacing w:after="160"/>
              <w:ind w:left="0"/>
              <w:contextualSpacing w:val="0"/>
              <w:rPr>
                <w:rFonts w:asciiTheme="minorHAnsi" w:hAnsiTheme="minorHAnsi" w:cstheme="minorHAnsi"/>
                <w:sz w:val="22"/>
                <w:szCs w:val="22"/>
              </w:rPr>
            </w:pPr>
            <w:r w:rsidRPr="002C10B5">
              <w:rPr>
                <w:rFonts w:asciiTheme="minorHAnsi" w:hAnsiTheme="minorHAnsi" w:cstheme="minorHAnsi"/>
                <w:sz w:val="22"/>
                <w:szCs w:val="22"/>
              </w:rPr>
              <w:t>14 weeks, or top up to 14 weeks where a lesser period of parental leave has already been provided</w:t>
            </w:r>
          </w:p>
        </w:tc>
      </w:tr>
      <w:tr w:rsidR="002C10B5" w:rsidRPr="002C10B5" w14:paraId="55D6E0C7" w14:textId="77777777" w:rsidTr="00255DD8">
        <w:tc>
          <w:tcPr>
            <w:tcW w:w="3969" w:type="dxa"/>
          </w:tcPr>
          <w:p w14:paraId="45CB1EC2" w14:textId="77777777" w:rsidR="00255DD8" w:rsidRPr="002C10B5" w:rsidRDefault="00255DD8" w:rsidP="00255DD8">
            <w:pPr>
              <w:pStyle w:val="ListParagraph"/>
              <w:spacing w:after="160"/>
              <w:ind w:left="0"/>
              <w:contextualSpacing w:val="0"/>
              <w:rPr>
                <w:rFonts w:asciiTheme="minorHAnsi" w:hAnsiTheme="minorHAnsi" w:cstheme="minorHAnsi"/>
                <w:sz w:val="22"/>
                <w:szCs w:val="22"/>
              </w:rPr>
            </w:pPr>
            <w:r w:rsidRPr="002C10B5">
              <w:rPr>
                <w:rFonts w:asciiTheme="minorHAnsi" w:hAnsiTheme="minorHAnsi" w:cstheme="minorHAnsi"/>
                <w:sz w:val="22"/>
                <w:szCs w:val="22"/>
              </w:rPr>
              <w:t xml:space="preserve">On and from 28 February 2027 </w:t>
            </w:r>
          </w:p>
        </w:tc>
        <w:tc>
          <w:tcPr>
            <w:tcW w:w="4253" w:type="dxa"/>
          </w:tcPr>
          <w:p w14:paraId="1C67D158" w14:textId="77777777" w:rsidR="00255DD8" w:rsidRPr="002C10B5" w:rsidRDefault="00255DD8" w:rsidP="00255DD8">
            <w:pPr>
              <w:pStyle w:val="ListParagraph"/>
              <w:spacing w:after="160"/>
              <w:ind w:left="0"/>
              <w:contextualSpacing w:val="0"/>
              <w:rPr>
                <w:rFonts w:asciiTheme="minorHAnsi" w:hAnsiTheme="minorHAnsi" w:cstheme="minorHAnsi"/>
                <w:sz w:val="22"/>
                <w:szCs w:val="22"/>
              </w:rPr>
            </w:pPr>
            <w:r w:rsidRPr="002C10B5">
              <w:rPr>
                <w:rFonts w:asciiTheme="minorHAnsi" w:hAnsiTheme="minorHAnsi" w:cstheme="minorHAnsi"/>
                <w:sz w:val="22"/>
                <w:szCs w:val="22"/>
              </w:rPr>
              <w:t>18 weeks, or top up to 18 weeks where a lesser period of parental leave has already been provided</w:t>
            </w:r>
          </w:p>
        </w:tc>
      </w:tr>
    </w:tbl>
    <w:p w14:paraId="7B3E946B" w14:textId="10C7E352" w:rsidR="00255DD8" w:rsidRPr="002C10B5" w:rsidRDefault="6E3C21A4" w:rsidP="00763BD5">
      <w:pPr>
        <w:pStyle w:val="ListParagraph"/>
        <w:numPr>
          <w:ilvl w:val="0"/>
          <w:numId w:val="11"/>
        </w:numPr>
        <w:spacing w:before="160"/>
        <w:ind w:left="709" w:hanging="709"/>
        <w:contextualSpacing w:val="0"/>
      </w:pPr>
      <w:bookmarkStart w:id="380" w:name="_Hlk151455929"/>
      <w:r w:rsidRPr="002C10B5">
        <w:rPr>
          <w:b/>
          <w:bCs/>
        </w:rPr>
        <w:t>Flexibility</w:t>
      </w:r>
      <w:r w:rsidR="00456877" w:rsidRPr="002C10B5">
        <w:rPr>
          <w:b/>
          <w:bCs/>
        </w:rPr>
        <w:t>:</w:t>
      </w:r>
      <w:r w:rsidRPr="002C10B5">
        <w:t xml:space="preserve"> Parental </w:t>
      </w:r>
      <w:r w:rsidR="545590BB" w:rsidRPr="002C10B5">
        <w:t>l</w:t>
      </w:r>
      <w:r w:rsidRPr="002C10B5">
        <w:t>eave with pay, whether provided as maternity leave under the ML Act or under this agreement, can be accessed flexibly during the parental leave period and does not have to be taken in a single block. For the avoidance of doubt, parental leave can be used to replicate a part</w:t>
      </w:r>
      <w:r w:rsidR="22B1E028" w:rsidRPr="002C10B5">
        <w:t>-</w:t>
      </w:r>
      <w:r w:rsidRPr="002C10B5">
        <w:t>time work arrangement, and can be taken concurrently with another parent in relation to the same child.</w:t>
      </w:r>
    </w:p>
    <w:bookmarkEnd w:id="380"/>
    <w:p w14:paraId="0CFB8FA1" w14:textId="46F3E16F" w:rsidR="00020308" w:rsidRPr="002C10B5" w:rsidRDefault="6DF40631" w:rsidP="00763BD5">
      <w:pPr>
        <w:pStyle w:val="ListParagraph"/>
        <w:numPr>
          <w:ilvl w:val="0"/>
          <w:numId w:val="11"/>
        </w:numPr>
        <w:spacing w:before="160"/>
        <w:ind w:left="709" w:hanging="709"/>
        <w:contextualSpacing w:val="0"/>
      </w:pPr>
      <w:r w:rsidRPr="002C10B5">
        <w:rPr>
          <w:b/>
          <w:bCs/>
        </w:rPr>
        <w:t xml:space="preserve">Rate of payment </w:t>
      </w:r>
      <w:r w:rsidRPr="002C10B5">
        <w:t xml:space="preserve">during paid parental leave is the same as for an absence on </w:t>
      </w:r>
      <w:r w:rsidR="07EDD6D2" w:rsidRPr="002C10B5">
        <w:tab/>
      </w:r>
      <w:r w:rsidRPr="002C10B5">
        <w:t xml:space="preserve">personal/carer’s leave and based on the employee’s weekly hours at the time of the </w:t>
      </w:r>
      <w:r w:rsidR="07EDD6D2" w:rsidRPr="002C10B5">
        <w:tab/>
      </w:r>
      <w:r w:rsidRPr="002C10B5">
        <w:t xml:space="preserve">absence. </w:t>
      </w:r>
    </w:p>
    <w:p w14:paraId="2AD0C68E" w14:textId="3EE3C430" w:rsidR="00255DD8" w:rsidRPr="002C10B5" w:rsidRDefault="6E3C21A4" w:rsidP="00327F93">
      <w:pPr>
        <w:pStyle w:val="ListParagraph"/>
        <w:numPr>
          <w:ilvl w:val="0"/>
          <w:numId w:val="11"/>
        </w:numPr>
        <w:spacing w:before="160"/>
        <w:ind w:left="709" w:hanging="709"/>
      </w:pPr>
      <w:r w:rsidRPr="002C10B5">
        <w:rPr>
          <w:b/>
          <w:bCs/>
        </w:rPr>
        <w:t>Half-pay option</w:t>
      </w:r>
      <w:r w:rsidR="0B604B84" w:rsidRPr="002C10B5">
        <w:rPr>
          <w:b/>
          <w:bCs/>
        </w:rPr>
        <w:t>:</w:t>
      </w:r>
      <w:r w:rsidRPr="002C10B5">
        <w:t xml:space="preserve"> The payment of any paid parental leave may be spread over a maximum period of 36 weeks at the rate of</w:t>
      </w:r>
      <w:r w:rsidR="29A25F70" w:rsidRPr="002C10B5" w:rsidDel="6E3C21A4">
        <w:t>,</w:t>
      </w:r>
      <w:r w:rsidRPr="002C10B5">
        <w:t xml:space="preserve"> no less than</w:t>
      </w:r>
      <w:r w:rsidR="29A25F70" w:rsidRPr="002C10B5" w:rsidDel="6E3C21A4">
        <w:t>,</w:t>
      </w:r>
      <w:r w:rsidRPr="002C10B5">
        <w:t xml:space="preserve"> half the normal rate of salary. All paid parental leave counts as service for all purposes, where permitted by legislation.</w:t>
      </w:r>
    </w:p>
    <w:p w14:paraId="7119C18B" w14:textId="5012FEAC" w:rsidR="00255DD8" w:rsidRPr="002C10B5" w:rsidRDefault="284EB6ED" w:rsidP="00B2283D">
      <w:pPr>
        <w:pStyle w:val="Heading3"/>
        <w:rPr>
          <w:color w:val="auto"/>
        </w:rPr>
      </w:pPr>
      <w:bookmarkStart w:id="381" w:name="_Toc148017038"/>
      <w:bookmarkStart w:id="382" w:name="_Toc148017371"/>
      <w:bookmarkStart w:id="383" w:name="_Toc150368947"/>
      <w:bookmarkStart w:id="384" w:name="_Toc152844180"/>
      <w:bookmarkStart w:id="385" w:name="_Toc158033435"/>
      <w:r w:rsidRPr="002C10B5">
        <w:rPr>
          <w:color w:val="auto"/>
        </w:rPr>
        <w:t>Adoption and long-term f</w:t>
      </w:r>
      <w:r w:rsidR="26637531" w:rsidRPr="002C10B5">
        <w:rPr>
          <w:color w:val="auto"/>
        </w:rPr>
        <w:t xml:space="preserve">oster </w:t>
      </w:r>
      <w:r w:rsidRPr="002C10B5">
        <w:rPr>
          <w:color w:val="auto"/>
        </w:rPr>
        <w:t>c</w:t>
      </w:r>
      <w:r w:rsidR="26637531" w:rsidRPr="002C10B5">
        <w:rPr>
          <w:color w:val="auto"/>
        </w:rPr>
        <w:t>are</w:t>
      </w:r>
      <w:bookmarkEnd w:id="381"/>
      <w:bookmarkEnd w:id="382"/>
      <w:bookmarkEnd w:id="383"/>
      <w:bookmarkEnd w:id="384"/>
      <w:bookmarkEnd w:id="385"/>
    </w:p>
    <w:p w14:paraId="401BBC93" w14:textId="1FB66406" w:rsidR="00FB111F" w:rsidRPr="002C10B5" w:rsidRDefault="6E3C21A4" w:rsidP="00327F93">
      <w:pPr>
        <w:pStyle w:val="ListParagraph"/>
        <w:numPr>
          <w:ilvl w:val="0"/>
          <w:numId w:val="11"/>
        </w:numPr>
        <w:spacing w:before="160"/>
        <w:ind w:left="709" w:hanging="709"/>
        <w:contextualSpacing w:val="0"/>
      </w:pPr>
      <w:bookmarkStart w:id="386" w:name="_Ref158202070"/>
      <w:r w:rsidRPr="002C10B5">
        <w:t>An employee who is a primary caregiver or secondary caregiver is entitled to parental leave in accordance with this agreement for adoption or long-term foster care, provided that the child:</w:t>
      </w:r>
      <w:bookmarkEnd w:id="386"/>
    </w:p>
    <w:p w14:paraId="2B6B1354" w14:textId="4F354E94" w:rsidR="00255DD8" w:rsidRPr="002C10B5" w:rsidRDefault="6E3C21A4" w:rsidP="00A34B24">
      <w:pPr>
        <w:pStyle w:val="ListParagraph"/>
        <w:numPr>
          <w:ilvl w:val="1"/>
          <w:numId w:val="11"/>
        </w:numPr>
        <w:spacing w:before="160"/>
        <w:ind w:left="1417" w:hanging="992"/>
        <w:contextualSpacing w:val="0"/>
      </w:pPr>
      <w:r w:rsidRPr="002C10B5">
        <w:t>is under 16 as at the day (or expected day) of placement</w:t>
      </w:r>
      <w:r w:rsidR="1AE4A62D" w:rsidRPr="002C10B5">
        <w:t>;</w:t>
      </w:r>
    </w:p>
    <w:p w14:paraId="0964C301" w14:textId="6B2D1DB9" w:rsidR="00255DD8" w:rsidRPr="002C10B5" w:rsidRDefault="6E3C21A4" w:rsidP="00A34B24">
      <w:pPr>
        <w:pStyle w:val="ListParagraph"/>
        <w:numPr>
          <w:ilvl w:val="1"/>
          <w:numId w:val="11"/>
        </w:numPr>
        <w:spacing w:before="160"/>
        <w:ind w:left="1417" w:hanging="992"/>
        <w:contextualSpacing w:val="0"/>
      </w:pPr>
      <w:r w:rsidRPr="002C10B5">
        <w:t xml:space="preserve">has not lived continuously with the employee for a period of </w:t>
      </w:r>
      <w:r w:rsidR="1AE4A62D" w:rsidRPr="002C10B5">
        <w:t>six</w:t>
      </w:r>
      <w:r w:rsidRPr="002C10B5">
        <w:t xml:space="preserve"> months or more as at the day (or expected day) of placement</w:t>
      </w:r>
      <w:r w:rsidR="1AE4A62D" w:rsidRPr="002C10B5">
        <w:t>;</w:t>
      </w:r>
      <w:r w:rsidRPr="002C10B5">
        <w:t xml:space="preserve"> and</w:t>
      </w:r>
    </w:p>
    <w:p w14:paraId="7999B09C" w14:textId="3CDA29C2" w:rsidR="00255DD8" w:rsidRPr="002C10B5" w:rsidRDefault="6E3C21A4" w:rsidP="00A34B24">
      <w:pPr>
        <w:pStyle w:val="ListParagraph"/>
        <w:numPr>
          <w:ilvl w:val="1"/>
          <w:numId w:val="11"/>
        </w:numPr>
        <w:spacing w:before="160"/>
        <w:ind w:left="1417" w:hanging="992"/>
        <w:contextualSpacing w:val="0"/>
      </w:pPr>
      <w:r w:rsidRPr="002C10B5">
        <w:t>is not (otherwise than because of the adoption) a child of the employee or the employee’s spouse or de facto partner.</w:t>
      </w:r>
    </w:p>
    <w:p w14:paraId="16D155D2" w14:textId="1A510A9E" w:rsidR="00255DD8" w:rsidRPr="002C10B5" w:rsidRDefault="6E3C21A4" w:rsidP="00327F93">
      <w:pPr>
        <w:pStyle w:val="ListParagraph"/>
        <w:numPr>
          <w:ilvl w:val="0"/>
          <w:numId w:val="11"/>
        </w:numPr>
        <w:spacing w:before="160"/>
        <w:ind w:left="709" w:hanging="709"/>
        <w:contextualSpacing w:val="0"/>
      </w:pPr>
      <w:r w:rsidRPr="002C10B5">
        <w:t>Documentary evidence of approval for adoption or enduring parental responsibilities under formal fostering arrangements must be submitted when applying for parental leave for adoption or long-term foster carer purposes.</w:t>
      </w:r>
    </w:p>
    <w:p w14:paraId="023CE178" w14:textId="541502E1" w:rsidR="00CD2E2F" w:rsidRPr="002C10B5" w:rsidRDefault="069FABDE" w:rsidP="00327F93">
      <w:pPr>
        <w:pStyle w:val="ListParagraph"/>
        <w:numPr>
          <w:ilvl w:val="0"/>
          <w:numId w:val="11"/>
        </w:numPr>
        <w:spacing w:before="160"/>
        <w:ind w:left="709" w:hanging="709"/>
        <w:contextualSpacing w:val="0"/>
      </w:pPr>
      <w:r w:rsidRPr="002C10B5">
        <w:t xml:space="preserve">Employees who adopt or foster a child may commence the leave available to them under clause </w:t>
      </w:r>
      <w:r w:rsidR="006751DF">
        <w:fldChar w:fldCharType="begin" w:fldLock="1"/>
      </w:r>
      <w:r w:rsidR="006751DF">
        <w:instrText xml:space="preserve"> REF _Ref158201980 \r \h </w:instrText>
      </w:r>
      <w:r w:rsidR="006751DF">
        <w:fldChar w:fldCharType="separate"/>
      </w:r>
      <w:r w:rsidR="00F42091">
        <w:t>272</w:t>
      </w:r>
      <w:r w:rsidR="006751DF">
        <w:fldChar w:fldCharType="end"/>
      </w:r>
      <w:r w:rsidR="006751DF">
        <w:t xml:space="preserve"> </w:t>
      </w:r>
      <w:r w:rsidRPr="002C10B5">
        <w:t xml:space="preserve">from one week prior to the date of placement of the child. </w:t>
      </w:r>
    </w:p>
    <w:p w14:paraId="35A5A231" w14:textId="5A5227B8" w:rsidR="0002702D" w:rsidRPr="002C10B5" w:rsidRDefault="0002702D" w:rsidP="00E774A3">
      <w:r w:rsidRPr="002C10B5">
        <w:rPr>
          <w:rFonts w:cstheme="minorHAnsi"/>
          <w:b/>
          <w:i/>
          <w:iCs/>
        </w:rPr>
        <w:t>Leave for primary care purposes – other circumstances</w:t>
      </w:r>
    </w:p>
    <w:p w14:paraId="1C5B64E3" w14:textId="2B4A378A" w:rsidR="0002702D" w:rsidRPr="002C10B5" w:rsidRDefault="7F14B08B" w:rsidP="00327F93">
      <w:pPr>
        <w:pStyle w:val="ListParagraph"/>
        <w:numPr>
          <w:ilvl w:val="0"/>
          <w:numId w:val="11"/>
        </w:numPr>
        <w:spacing w:before="160"/>
        <w:ind w:left="709" w:hanging="709"/>
        <w:contextualSpacing w:val="0"/>
        <w:rPr>
          <w:rFonts w:eastAsiaTheme="minorEastAsia"/>
        </w:rPr>
      </w:pPr>
      <w:r w:rsidRPr="002C10B5">
        <w:rPr>
          <w:rFonts w:eastAsiaTheme="minorEastAsia"/>
        </w:rPr>
        <w:t>Employees who have previously accessed parental leave</w:t>
      </w:r>
      <w:r w:rsidR="7564B12F" w:rsidRPr="002C10B5">
        <w:rPr>
          <w:rFonts w:eastAsiaTheme="minorEastAsia"/>
        </w:rPr>
        <w:t xml:space="preserve"> including parental leave</w:t>
      </w:r>
      <w:r w:rsidRPr="002C10B5">
        <w:rPr>
          <w:rFonts w:eastAsiaTheme="minorEastAsia"/>
        </w:rPr>
        <w:t xml:space="preserve"> for adoption or long-term foster care in respect of the child referred to in clause </w:t>
      </w:r>
      <w:r w:rsidR="006751DF">
        <w:rPr>
          <w:rFonts w:eastAsiaTheme="minorEastAsia"/>
        </w:rPr>
        <w:fldChar w:fldCharType="begin" w:fldLock="1"/>
      </w:r>
      <w:r w:rsidR="006751DF">
        <w:rPr>
          <w:rFonts w:eastAsiaTheme="minorEastAsia"/>
        </w:rPr>
        <w:instrText xml:space="preserve"> REF _Ref158201980 \r \h </w:instrText>
      </w:r>
      <w:r w:rsidR="006751DF">
        <w:rPr>
          <w:rFonts w:eastAsiaTheme="minorEastAsia"/>
        </w:rPr>
      </w:r>
      <w:r w:rsidR="006751DF">
        <w:rPr>
          <w:rFonts w:eastAsiaTheme="minorEastAsia"/>
        </w:rPr>
        <w:fldChar w:fldCharType="separate"/>
      </w:r>
      <w:r w:rsidR="00F42091">
        <w:rPr>
          <w:rFonts w:eastAsiaTheme="minorEastAsia"/>
        </w:rPr>
        <w:t>272</w:t>
      </w:r>
      <w:r w:rsidR="006751DF">
        <w:rPr>
          <w:rFonts w:eastAsiaTheme="minorEastAsia"/>
        </w:rPr>
        <w:fldChar w:fldCharType="end"/>
      </w:r>
      <w:r w:rsidRPr="002C10B5">
        <w:rPr>
          <w:rFonts w:eastAsiaTheme="minorEastAsia"/>
        </w:rPr>
        <w:t xml:space="preserve"> will not be eligible for leave under clause </w:t>
      </w:r>
      <w:r w:rsidR="006751DF">
        <w:rPr>
          <w:rFonts w:eastAsiaTheme="minorEastAsia"/>
        </w:rPr>
        <w:fldChar w:fldCharType="begin" w:fldLock="1"/>
      </w:r>
      <w:r w:rsidR="006751DF">
        <w:rPr>
          <w:rFonts w:eastAsiaTheme="minorEastAsia"/>
        </w:rPr>
        <w:instrText xml:space="preserve"> REF _Ref158202070 \r \h </w:instrText>
      </w:r>
      <w:r w:rsidR="006751DF">
        <w:rPr>
          <w:rFonts w:eastAsiaTheme="minorEastAsia"/>
        </w:rPr>
      </w:r>
      <w:r w:rsidR="006751DF">
        <w:rPr>
          <w:rFonts w:eastAsiaTheme="minorEastAsia"/>
        </w:rPr>
        <w:fldChar w:fldCharType="separate"/>
      </w:r>
      <w:r w:rsidR="00F42091">
        <w:rPr>
          <w:rFonts w:eastAsiaTheme="minorEastAsia"/>
        </w:rPr>
        <w:t>277</w:t>
      </w:r>
      <w:r w:rsidR="006751DF">
        <w:rPr>
          <w:rFonts w:eastAsiaTheme="minorEastAsia"/>
        </w:rPr>
        <w:fldChar w:fldCharType="end"/>
      </w:r>
      <w:r w:rsidRPr="002C10B5">
        <w:rPr>
          <w:rFonts w:eastAsiaTheme="minorEastAsia"/>
        </w:rPr>
        <w:t xml:space="preserve">. </w:t>
      </w:r>
    </w:p>
    <w:p w14:paraId="48A6062A" w14:textId="75884F18" w:rsidR="28BD17A6" w:rsidRPr="002C10B5" w:rsidRDefault="7564B12F" w:rsidP="00ED6F06">
      <w:pPr>
        <w:pStyle w:val="ListParagraph"/>
        <w:numPr>
          <w:ilvl w:val="0"/>
          <w:numId w:val="11"/>
        </w:numPr>
        <w:ind w:left="709" w:hanging="709"/>
      </w:pPr>
      <w:r w:rsidRPr="002C10B5">
        <w:rPr>
          <w:rFonts w:eastAsiaTheme="minorEastAsia"/>
        </w:rPr>
        <w:t>Where an employee produces evidence that they have primar</w:t>
      </w:r>
      <w:r w:rsidR="3F82CCF0" w:rsidRPr="002C10B5">
        <w:rPr>
          <w:rFonts w:eastAsiaTheme="minorEastAsia"/>
        </w:rPr>
        <w:t>y</w:t>
      </w:r>
      <w:r w:rsidRPr="002C10B5">
        <w:rPr>
          <w:rFonts w:eastAsiaTheme="minorEastAsia"/>
        </w:rPr>
        <w:t xml:space="preserve"> care responsibility for a chil</w:t>
      </w:r>
      <w:r w:rsidR="775813DD" w:rsidRPr="002C10B5">
        <w:rPr>
          <w:rFonts w:eastAsiaTheme="minorEastAsia"/>
        </w:rPr>
        <w:t>d</w:t>
      </w:r>
      <w:r w:rsidRPr="002C10B5">
        <w:rPr>
          <w:rFonts w:eastAsiaTheme="minorEastAsia"/>
        </w:rPr>
        <w:t xml:space="preserve"> who is under 6 years of age, the employee will be entitled to a one</w:t>
      </w:r>
      <w:r w:rsidR="213C4973" w:rsidRPr="002C10B5">
        <w:rPr>
          <w:rFonts w:eastAsiaTheme="minorEastAsia"/>
        </w:rPr>
        <w:t>-</w:t>
      </w:r>
      <w:r w:rsidRPr="002C10B5">
        <w:rPr>
          <w:rFonts w:eastAsiaTheme="minorEastAsia"/>
        </w:rPr>
        <w:t xml:space="preserve">off grant of 2 weeks paid leave (inclusive of public holidays). This leave will be taken in 1 block within 12 months of the employee assuming primary care responsibility for the child. </w:t>
      </w:r>
    </w:p>
    <w:p w14:paraId="5E05FB0A" w14:textId="68F415DD" w:rsidR="007E2B74" w:rsidRPr="002C10B5" w:rsidRDefault="007E2B74" w:rsidP="00B2283D">
      <w:pPr>
        <w:pStyle w:val="Heading3"/>
        <w:rPr>
          <w:color w:val="auto"/>
        </w:rPr>
      </w:pPr>
      <w:bookmarkStart w:id="387" w:name="_Toc158033436"/>
      <w:bookmarkStart w:id="388" w:name="_Toc148017039"/>
      <w:bookmarkStart w:id="389" w:name="_Toc148017372"/>
      <w:bookmarkStart w:id="390" w:name="_Toc150368948"/>
      <w:bookmarkStart w:id="391" w:name="_Toc152844181"/>
      <w:r w:rsidRPr="002C10B5">
        <w:rPr>
          <w:color w:val="auto"/>
        </w:rPr>
        <w:t>Evidence requirements for surrogacy arrangements</w:t>
      </w:r>
      <w:bookmarkEnd w:id="387"/>
    </w:p>
    <w:p w14:paraId="76F79F57" w14:textId="3E33DFB2" w:rsidR="007E2B74" w:rsidRPr="002C10B5" w:rsidRDefault="6D47C8D7" w:rsidP="00E774A3">
      <w:pPr>
        <w:pStyle w:val="ListParagraph"/>
        <w:numPr>
          <w:ilvl w:val="0"/>
          <w:numId w:val="11"/>
        </w:numPr>
        <w:ind w:left="709" w:hanging="709"/>
        <w:contextualSpacing w:val="0"/>
      </w:pPr>
      <w:r w:rsidRPr="002C10B5">
        <w:t xml:space="preserve">In relation to a domestic surrogacy arrangement, an employee will not be entitled to leave under clause </w:t>
      </w:r>
      <w:r w:rsidR="006751DF">
        <w:fldChar w:fldCharType="begin" w:fldLock="1"/>
      </w:r>
      <w:r w:rsidR="006751DF">
        <w:instrText xml:space="preserve"> REF _Ref158201980 \r \h </w:instrText>
      </w:r>
      <w:r w:rsidR="006751DF">
        <w:fldChar w:fldCharType="separate"/>
      </w:r>
      <w:r w:rsidR="00F42091">
        <w:t>272</w:t>
      </w:r>
      <w:r w:rsidR="006751DF">
        <w:fldChar w:fldCharType="end"/>
      </w:r>
      <w:r w:rsidRPr="002C10B5">
        <w:t xml:space="preserve"> until such time as they provide the department with evidence of a parentage order. </w:t>
      </w:r>
    </w:p>
    <w:p w14:paraId="6974C6F2" w14:textId="2023FA5F" w:rsidR="007E2B74" w:rsidRPr="002C10B5" w:rsidRDefault="6D47C8D7" w:rsidP="00E774A3">
      <w:pPr>
        <w:pStyle w:val="ListParagraph"/>
        <w:numPr>
          <w:ilvl w:val="0"/>
          <w:numId w:val="11"/>
        </w:numPr>
        <w:ind w:left="709" w:hanging="709"/>
      </w:pPr>
      <w:r w:rsidRPr="002C10B5">
        <w:t xml:space="preserve">An employee who has not provided a parentage order is entitled take other forms of leave available to them. Where the employee has taken other forms of paid leave, and the employee subsequently provides a </w:t>
      </w:r>
      <w:r w:rsidR="24811BE5" w:rsidRPr="002C10B5">
        <w:t>v</w:t>
      </w:r>
      <w:r w:rsidRPr="002C10B5">
        <w:t xml:space="preserve">alid parentage order, the employee is entitled to have the other forms of paid leave re-credited up to a total of 18 weeks. </w:t>
      </w:r>
    </w:p>
    <w:p w14:paraId="77D628A3" w14:textId="1034A8BE" w:rsidR="00255DD8" w:rsidRPr="002C10B5" w:rsidRDefault="00255DD8" w:rsidP="00B2283D">
      <w:pPr>
        <w:pStyle w:val="Heading3"/>
        <w:rPr>
          <w:color w:val="auto"/>
        </w:rPr>
      </w:pPr>
      <w:bookmarkStart w:id="392" w:name="_Toc158033437"/>
      <w:r w:rsidRPr="002C10B5">
        <w:rPr>
          <w:color w:val="auto"/>
        </w:rPr>
        <w:t>Stillbirth</w:t>
      </w:r>
      <w:bookmarkEnd w:id="388"/>
      <w:bookmarkEnd w:id="389"/>
      <w:bookmarkEnd w:id="390"/>
      <w:bookmarkEnd w:id="391"/>
      <w:bookmarkEnd w:id="392"/>
      <w:r w:rsidRPr="002C10B5">
        <w:rPr>
          <w:color w:val="auto"/>
        </w:rPr>
        <w:t xml:space="preserve"> </w:t>
      </w:r>
    </w:p>
    <w:p w14:paraId="6DE1DCC3" w14:textId="3F310EFD" w:rsidR="00255DD8" w:rsidRPr="002C10B5" w:rsidRDefault="6E3C21A4" w:rsidP="00327F93">
      <w:pPr>
        <w:pStyle w:val="ListParagraph"/>
        <w:numPr>
          <w:ilvl w:val="0"/>
          <w:numId w:val="11"/>
        </w:numPr>
        <w:spacing w:before="160"/>
        <w:ind w:left="709" w:hanging="709"/>
        <w:contextualSpacing w:val="0"/>
      </w:pPr>
      <w:r w:rsidRPr="002C10B5">
        <w:t xml:space="preserve">Parents of a stillborn child remain eligible for parental leave, except for paid leave for the secondary caregiver which is </w:t>
      </w:r>
      <w:r w:rsidR="1AE4A62D" w:rsidRPr="002C10B5">
        <w:t>two</w:t>
      </w:r>
      <w:r w:rsidRPr="002C10B5">
        <w:t xml:space="preserve"> weeks.</w:t>
      </w:r>
    </w:p>
    <w:p w14:paraId="4D337615" w14:textId="77777777" w:rsidR="00FB111F" w:rsidRPr="002C10B5" w:rsidRDefault="6E3C21A4" w:rsidP="00327F93">
      <w:pPr>
        <w:pStyle w:val="ListParagraph"/>
        <w:numPr>
          <w:ilvl w:val="0"/>
          <w:numId w:val="11"/>
        </w:numPr>
        <w:spacing w:before="160"/>
        <w:ind w:left="709" w:hanging="709"/>
        <w:contextualSpacing w:val="0"/>
        <w:rPr>
          <w:rFonts w:cstheme="minorHAnsi"/>
        </w:rPr>
      </w:pPr>
      <w:r w:rsidRPr="002C10B5">
        <w:t>A stillborn child is a child:</w:t>
      </w:r>
    </w:p>
    <w:p w14:paraId="2FEEF8D8" w14:textId="16658E67" w:rsidR="00255DD8" w:rsidRPr="002C10B5" w:rsidRDefault="6E3C21A4" w:rsidP="003A6DE7">
      <w:pPr>
        <w:pStyle w:val="ListParagraph"/>
        <w:numPr>
          <w:ilvl w:val="1"/>
          <w:numId w:val="11"/>
        </w:numPr>
        <w:spacing w:before="160"/>
        <w:ind w:left="1417" w:hanging="992"/>
        <w:contextualSpacing w:val="0"/>
      </w:pPr>
      <w:r w:rsidRPr="002C10B5">
        <w:t>who weighs at least 400g at delivery or whose period of gestation was 20</w:t>
      </w:r>
      <w:r w:rsidR="6FBD58E4" w:rsidRPr="002C10B5">
        <w:t xml:space="preserve"> </w:t>
      </w:r>
      <w:r w:rsidRPr="002C10B5">
        <w:t>weeks or more</w:t>
      </w:r>
      <w:r w:rsidR="1AE4A62D" w:rsidRPr="002C10B5">
        <w:t>;</w:t>
      </w:r>
    </w:p>
    <w:p w14:paraId="7DCD4C7C" w14:textId="77777777" w:rsidR="00255DD8" w:rsidRPr="002C10B5" w:rsidRDefault="6E3C21A4" w:rsidP="00A34B24">
      <w:pPr>
        <w:pStyle w:val="ListParagraph"/>
        <w:numPr>
          <w:ilvl w:val="1"/>
          <w:numId w:val="11"/>
        </w:numPr>
        <w:spacing w:before="160"/>
        <w:ind w:left="1418" w:hanging="993"/>
        <w:contextualSpacing w:val="0"/>
        <w:rPr>
          <w:rFonts w:cstheme="minorHAnsi"/>
        </w:rPr>
      </w:pPr>
      <w:r w:rsidRPr="002C10B5">
        <w:t>who has not breathed since delivery</w:t>
      </w:r>
      <w:r w:rsidR="1AE4A62D" w:rsidRPr="002C10B5">
        <w:t>;</w:t>
      </w:r>
      <w:r w:rsidRPr="002C10B5">
        <w:t xml:space="preserve"> and</w:t>
      </w:r>
    </w:p>
    <w:p w14:paraId="47FC1EF7" w14:textId="535CBA05" w:rsidR="00255DD8" w:rsidRPr="002C10B5" w:rsidRDefault="6E3C21A4" w:rsidP="00A34B24">
      <w:pPr>
        <w:pStyle w:val="ListParagraph"/>
        <w:numPr>
          <w:ilvl w:val="1"/>
          <w:numId w:val="11"/>
        </w:numPr>
        <w:spacing w:before="160"/>
        <w:ind w:left="1418" w:hanging="993"/>
        <w:contextualSpacing w:val="0"/>
        <w:rPr>
          <w:rFonts w:cstheme="minorHAnsi"/>
        </w:rPr>
      </w:pPr>
      <w:r w:rsidRPr="002C10B5">
        <w:t>whose heart has not beaten since delivery.</w:t>
      </w:r>
    </w:p>
    <w:p w14:paraId="2E3CD58E" w14:textId="60619B78" w:rsidR="00255DD8" w:rsidRPr="002C10B5" w:rsidRDefault="0080273E" w:rsidP="00B2283D">
      <w:pPr>
        <w:pStyle w:val="Heading3"/>
        <w:rPr>
          <w:color w:val="auto"/>
        </w:rPr>
      </w:pPr>
      <w:bookmarkStart w:id="393" w:name="_Toc148017040"/>
      <w:bookmarkStart w:id="394" w:name="_Toc148017373"/>
      <w:bookmarkStart w:id="395" w:name="_Toc150368949"/>
      <w:bookmarkStart w:id="396" w:name="_Toc152844182"/>
      <w:bookmarkStart w:id="397" w:name="_Toc158033438"/>
      <w:r w:rsidRPr="002C10B5">
        <w:rPr>
          <w:color w:val="auto"/>
        </w:rPr>
        <w:t>Pregnancy loss l</w:t>
      </w:r>
      <w:r w:rsidR="00255DD8" w:rsidRPr="002C10B5">
        <w:rPr>
          <w:color w:val="auto"/>
        </w:rPr>
        <w:t>eave</w:t>
      </w:r>
      <w:bookmarkEnd w:id="393"/>
      <w:bookmarkEnd w:id="394"/>
      <w:bookmarkEnd w:id="395"/>
      <w:bookmarkEnd w:id="396"/>
      <w:bookmarkEnd w:id="397"/>
    </w:p>
    <w:p w14:paraId="6ED96AAC" w14:textId="4DDFDD33" w:rsidR="00255DD8" w:rsidRPr="002C10B5" w:rsidRDefault="6E3C21A4" w:rsidP="006D53BE">
      <w:pPr>
        <w:pStyle w:val="ListParagraph"/>
        <w:numPr>
          <w:ilvl w:val="0"/>
          <w:numId w:val="11"/>
        </w:numPr>
        <w:ind w:left="709" w:hanging="709"/>
        <w:contextualSpacing w:val="0"/>
      </w:pPr>
      <w:r w:rsidRPr="002C10B5">
        <w:t>A pregnant employee who experiences, or an employee whose</w:t>
      </w:r>
      <w:r w:rsidR="0B604B84" w:rsidRPr="002C10B5">
        <w:t xml:space="preserve"> </w:t>
      </w:r>
      <w:r w:rsidRPr="002C10B5">
        <w:t>partner experiences, pregnancy loss is entitled to one week</w:t>
      </w:r>
      <w:r w:rsidR="29A25F70" w:rsidRPr="002C10B5">
        <w:t>s</w:t>
      </w:r>
      <w:r w:rsidR="006D53BE" w:rsidRPr="002C10B5">
        <w:t>’</w:t>
      </w:r>
      <w:r w:rsidRPr="002C10B5">
        <w:t xml:space="preserve"> paid leave. </w:t>
      </w:r>
      <w:bookmarkStart w:id="398" w:name="_Hlk151456488"/>
      <w:r w:rsidRPr="002C10B5">
        <w:t>Pregnancy loss is a miscarriage or other loss of pregnancy that occurs between 12 and 20 weeks</w:t>
      </w:r>
      <w:r w:rsidR="29A25F70" w:rsidRPr="002C10B5" w:rsidDel="6E3C21A4">
        <w:t>’</w:t>
      </w:r>
      <w:r w:rsidRPr="002C10B5">
        <w:t xml:space="preserve"> gestation that is not a stillbirth</w:t>
      </w:r>
      <w:bookmarkEnd w:id="398"/>
      <w:r w:rsidRPr="002C10B5">
        <w:t>.</w:t>
      </w:r>
    </w:p>
    <w:p w14:paraId="25DE2A45" w14:textId="6A3236F0" w:rsidR="00255DD8" w:rsidRPr="002C10B5" w:rsidRDefault="6E3C21A4" w:rsidP="006D53BE">
      <w:pPr>
        <w:pStyle w:val="ListParagraph"/>
        <w:numPr>
          <w:ilvl w:val="0"/>
          <w:numId w:val="11"/>
        </w:numPr>
        <w:ind w:left="709" w:hanging="709"/>
        <w:contextualSpacing w:val="0"/>
      </w:pPr>
      <w:r w:rsidRPr="002C10B5">
        <w:t>Pregnancy loss leave is in addition to entitlements to compassionate leave for</w:t>
      </w:r>
      <w:r w:rsidR="6FBD58E4" w:rsidRPr="002C10B5">
        <w:t xml:space="preserve"> </w:t>
      </w:r>
      <w:r w:rsidRPr="002C10B5">
        <w:t>miscarriage provided under the</w:t>
      </w:r>
      <w:r w:rsidR="0B604B84" w:rsidRPr="002C10B5">
        <w:t xml:space="preserve"> FW Act</w:t>
      </w:r>
      <w:r w:rsidR="1AE4A62D" w:rsidRPr="002C10B5">
        <w:t xml:space="preserve"> </w:t>
      </w:r>
      <w:r w:rsidRPr="002C10B5">
        <w:t>and this agreement.</w:t>
      </w:r>
    </w:p>
    <w:p w14:paraId="282D2C76" w14:textId="24A97A26" w:rsidR="00255DD8" w:rsidRPr="002C10B5" w:rsidRDefault="00255DD8" w:rsidP="00B2283D">
      <w:pPr>
        <w:pStyle w:val="Heading3"/>
        <w:rPr>
          <w:color w:val="auto"/>
        </w:rPr>
      </w:pPr>
      <w:bookmarkStart w:id="399" w:name="_Toc148017041"/>
      <w:bookmarkStart w:id="400" w:name="_Toc148017374"/>
      <w:bookmarkStart w:id="401" w:name="_Toc150368950"/>
      <w:bookmarkStart w:id="402" w:name="_Toc152844183"/>
      <w:bookmarkStart w:id="403" w:name="_Toc158033439"/>
      <w:r w:rsidRPr="002C10B5">
        <w:rPr>
          <w:color w:val="auto"/>
        </w:rPr>
        <w:t>Premature</w:t>
      </w:r>
      <w:r w:rsidR="0080273E" w:rsidRPr="002C10B5">
        <w:rPr>
          <w:color w:val="auto"/>
        </w:rPr>
        <w:t xml:space="preserve"> birth l</w:t>
      </w:r>
      <w:r w:rsidRPr="002C10B5">
        <w:rPr>
          <w:color w:val="auto"/>
        </w:rPr>
        <w:t>eave</w:t>
      </w:r>
      <w:bookmarkEnd w:id="399"/>
      <w:bookmarkEnd w:id="400"/>
      <w:bookmarkEnd w:id="401"/>
      <w:bookmarkEnd w:id="402"/>
      <w:bookmarkEnd w:id="403"/>
    </w:p>
    <w:p w14:paraId="5680B869" w14:textId="7562DE1E" w:rsidR="00255DD8" w:rsidRPr="002C10B5" w:rsidRDefault="6E3C21A4" w:rsidP="00327F93">
      <w:pPr>
        <w:pStyle w:val="ListParagraph"/>
        <w:numPr>
          <w:ilvl w:val="0"/>
          <w:numId w:val="11"/>
        </w:numPr>
        <w:spacing w:before="160"/>
        <w:ind w:left="709" w:hanging="709"/>
        <w:rPr>
          <w:b/>
          <w:bCs/>
        </w:rPr>
      </w:pPr>
      <w:bookmarkStart w:id="404" w:name="_Ref158202107"/>
      <w:r w:rsidRPr="002C10B5">
        <w:t>In circumstances of a live birth before 37 weeks</w:t>
      </w:r>
      <w:r w:rsidR="29A25F70" w:rsidRPr="002C10B5" w:rsidDel="6E3C21A4">
        <w:t>’</w:t>
      </w:r>
      <w:r w:rsidRPr="002C10B5">
        <w:t xml:space="preserve"> gestation a pregnant employee, or</w:t>
      </w:r>
      <w:r w:rsidR="6FBD58E4" w:rsidRPr="002C10B5">
        <w:t xml:space="preserve"> </w:t>
      </w:r>
      <w:r w:rsidRPr="002C10B5">
        <w:t>an employee whose</w:t>
      </w:r>
      <w:r w:rsidR="0B604B84" w:rsidRPr="002C10B5">
        <w:t xml:space="preserve"> </w:t>
      </w:r>
      <w:r w:rsidRPr="002C10B5">
        <w:t xml:space="preserve">partner has given birth prematurely, is entitled to paid premature birth </w:t>
      </w:r>
      <w:r w:rsidR="29A25F70" w:rsidRPr="002C10B5">
        <w:tab/>
      </w:r>
      <w:r w:rsidRPr="002C10B5">
        <w:t>leave from the date of the child’s birth up to just before 37 weeks</w:t>
      </w:r>
      <w:r w:rsidR="29A25F70" w:rsidRPr="002C10B5" w:rsidDel="6E3C21A4">
        <w:t>’</w:t>
      </w:r>
      <w:r w:rsidRPr="002C10B5">
        <w:t xml:space="preserve"> gestation. Parental leave with</w:t>
      </w:r>
      <w:r w:rsidR="6FBD58E4" w:rsidRPr="002C10B5">
        <w:t xml:space="preserve"> </w:t>
      </w:r>
      <w:r w:rsidRPr="002C10B5">
        <w:t xml:space="preserve">pay is then available from what would have been 37 weeks gestation in accordance </w:t>
      </w:r>
      <w:r w:rsidR="29A25F70" w:rsidRPr="002C10B5">
        <w:tab/>
      </w:r>
      <w:r w:rsidRPr="002C10B5">
        <w:t xml:space="preserve">with </w:t>
      </w:r>
      <w:r w:rsidR="119BC493" w:rsidRPr="002C10B5">
        <w:t>p</w:t>
      </w:r>
      <w:r w:rsidRPr="002C10B5">
        <w:t>arental leave in this agreement, noting the parental leave period commences on the child’s date of birth.</w:t>
      </w:r>
      <w:bookmarkEnd w:id="404"/>
    </w:p>
    <w:p w14:paraId="7E2BA821" w14:textId="7E5B21C8" w:rsidR="00873C45" w:rsidRPr="002C10B5" w:rsidRDefault="00873C45" w:rsidP="00B2283D">
      <w:pPr>
        <w:pStyle w:val="Heading3"/>
        <w:rPr>
          <w:color w:val="auto"/>
        </w:rPr>
      </w:pPr>
      <w:bookmarkStart w:id="405" w:name="_Toc150368951"/>
      <w:bookmarkStart w:id="406" w:name="_Toc152844184"/>
      <w:bookmarkStart w:id="407" w:name="_Toc158033440"/>
      <w:r w:rsidRPr="002C10B5">
        <w:rPr>
          <w:color w:val="auto"/>
        </w:rPr>
        <w:t>Transitional provisions</w:t>
      </w:r>
      <w:bookmarkEnd w:id="405"/>
      <w:bookmarkEnd w:id="406"/>
      <w:bookmarkEnd w:id="407"/>
    </w:p>
    <w:p w14:paraId="29596A99" w14:textId="13953242" w:rsidR="00873C45" w:rsidRPr="002C10B5" w:rsidRDefault="26603E26" w:rsidP="00327F93">
      <w:pPr>
        <w:pStyle w:val="ListParagraph"/>
        <w:numPr>
          <w:ilvl w:val="0"/>
          <w:numId w:val="11"/>
        </w:numPr>
        <w:spacing w:before="160"/>
        <w:ind w:left="709" w:hanging="709"/>
      </w:pPr>
      <w:r w:rsidRPr="002C10B5">
        <w:t>Employees eligible for paid leave under the ML Act are required under legislation to</w:t>
      </w:r>
      <w:r w:rsidR="6FBD58E4" w:rsidRPr="002C10B5">
        <w:t xml:space="preserve"> </w:t>
      </w:r>
      <w:r w:rsidRPr="002C10B5">
        <w:t xml:space="preserve">use their paid maternity leave first. In this circumstance, the employee may postpone their paid premature birth leave otherwise payable under clause </w:t>
      </w:r>
      <w:r w:rsidR="006751DF">
        <w:fldChar w:fldCharType="begin" w:fldLock="1"/>
      </w:r>
      <w:r w:rsidR="006751DF">
        <w:instrText xml:space="preserve"> REF _Ref158202107 \r \h </w:instrText>
      </w:r>
      <w:r w:rsidR="006751DF">
        <w:fldChar w:fldCharType="separate"/>
      </w:r>
      <w:r w:rsidR="00F42091">
        <w:t>288</w:t>
      </w:r>
      <w:r w:rsidR="006751DF">
        <w:fldChar w:fldCharType="end"/>
      </w:r>
      <w:r w:rsidRPr="002C10B5">
        <w:t xml:space="preserve"> until after the legislated paid maternity leave is used.</w:t>
      </w:r>
    </w:p>
    <w:p w14:paraId="19305F6C" w14:textId="0F9E1A9D" w:rsidR="00CD5159" w:rsidRPr="002C10B5" w:rsidRDefault="00531AC6" w:rsidP="0080273E">
      <w:pPr>
        <w:pStyle w:val="Heading2"/>
      </w:pPr>
      <w:bookmarkStart w:id="408" w:name="_Toc148017042"/>
      <w:bookmarkStart w:id="409" w:name="_Toc148017375"/>
      <w:bookmarkStart w:id="410" w:name="_Toc150368952"/>
      <w:bookmarkStart w:id="411" w:name="_Toc152844185"/>
      <w:bookmarkStart w:id="412" w:name="_Toc158033441"/>
      <w:bookmarkStart w:id="413" w:name="_Hlk150421676"/>
      <w:r w:rsidRPr="002C10B5">
        <w:t>Compassionate leave</w:t>
      </w:r>
      <w:bookmarkEnd w:id="408"/>
      <w:bookmarkEnd w:id="409"/>
      <w:bookmarkEnd w:id="410"/>
      <w:bookmarkEnd w:id="411"/>
      <w:bookmarkEnd w:id="412"/>
    </w:p>
    <w:p w14:paraId="03A94662" w14:textId="77777777" w:rsidR="00FB111F" w:rsidRPr="002C10B5" w:rsidRDefault="0A2E0EA8" w:rsidP="00327F93">
      <w:pPr>
        <w:pStyle w:val="ListParagraph"/>
        <w:numPr>
          <w:ilvl w:val="0"/>
          <w:numId w:val="11"/>
        </w:numPr>
        <w:spacing w:before="160"/>
        <w:ind w:left="709" w:hanging="709"/>
        <w:contextualSpacing w:val="0"/>
        <w:rPr>
          <w:rFonts w:cstheme="minorHAnsi"/>
        </w:rPr>
      </w:pPr>
      <w:r w:rsidRPr="002C10B5">
        <w:t>Employees will be eligible for 3 days paid compassionate leave on each occasion when:</w:t>
      </w:r>
    </w:p>
    <w:p w14:paraId="7AC01206" w14:textId="35E1CD40" w:rsidR="00531AC6" w:rsidRPr="002C10B5" w:rsidRDefault="50A24BDC" w:rsidP="00A34B24">
      <w:pPr>
        <w:pStyle w:val="ListParagraph"/>
        <w:numPr>
          <w:ilvl w:val="1"/>
          <w:numId w:val="11"/>
        </w:numPr>
        <w:spacing w:before="160"/>
        <w:ind w:left="1418" w:hanging="993"/>
        <w:contextualSpacing w:val="0"/>
        <w:rPr>
          <w:rFonts w:cstheme="minorHAnsi"/>
        </w:rPr>
      </w:pPr>
      <w:r w:rsidRPr="002C10B5">
        <w:t>a</w:t>
      </w:r>
      <w:r w:rsidR="0A2E0EA8" w:rsidRPr="002C10B5">
        <w:t xml:space="preserve"> member of their family</w:t>
      </w:r>
      <w:r w:rsidR="0B604B84" w:rsidRPr="002C10B5">
        <w:t xml:space="preserve"> (including a member of their </w:t>
      </w:r>
      <w:r w:rsidR="0A2E0EA8" w:rsidRPr="002C10B5">
        <w:t>household</w:t>
      </w:r>
      <w:r w:rsidR="0B604B84" w:rsidRPr="002C10B5">
        <w:t>)</w:t>
      </w:r>
      <w:r w:rsidR="0A2E0EA8" w:rsidRPr="002C10B5">
        <w:t xml:space="preserve"> or someone they have a close personal relationship with contracts, develops or sustains a life-threatening illness or injury</w:t>
      </w:r>
      <w:r w:rsidR="3863F6B6" w:rsidRPr="002C10B5">
        <w:t>;</w:t>
      </w:r>
      <w:r w:rsidR="6FBD58E4" w:rsidRPr="002C10B5">
        <w:t xml:space="preserve"> </w:t>
      </w:r>
      <w:r w:rsidR="0A2E0EA8" w:rsidRPr="002C10B5">
        <w:t xml:space="preserve">or </w:t>
      </w:r>
    </w:p>
    <w:p w14:paraId="35806572" w14:textId="0CFBF6AB" w:rsidR="00531AC6" w:rsidRPr="002C10B5" w:rsidRDefault="50A24BDC" w:rsidP="00A34B24">
      <w:pPr>
        <w:pStyle w:val="ListParagraph"/>
        <w:numPr>
          <w:ilvl w:val="1"/>
          <w:numId w:val="11"/>
        </w:numPr>
        <w:spacing w:before="160"/>
        <w:ind w:left="1418" w:hanging="993"/>
        <w:contextualSpacing w:val="0"/>
        <w:rPr>
          <w:rFonts w:cstheme="minorHAnsi"/>
        </w:rPr>
      </w:pPr>
      <w:r w:rsidRPr="002C10B5">
        <w:t>t</w:t>
      </w:r>
      <w:r w:rsidR="0A2E0EA8" w:rsidRPr="002C10B5">
        <w:t>he employee or their partner has a miscarriage.</w:t>
      </w:r>
    </w:p>
    <w:p w14:paraId="19C0843C" w14:textId="249E8B96" w:rsidR="00531AC6" w:rsidRPr="002C10B5" w:rsidRDefault="0A2E0EA8" w:rsidP="00327F93">
      <w:pPr>
        <w:pStyle w:val="ListParagraph"/>
        <w:numPr>
          <w:ilvl w:val="0"/>
          <w:numId w:val="11"/>
        </w:numPr>
        <w:spacing w:before="160"/>
        <w:ind w:left="709" w:hanging="709"/>
        <w:contextualSpacing w:val="0"/>
        <w:rPr>
          <w:rFonts w:cstheme="minorHAnsi"/>
        </w:rPr>
      </w:pPr>
      <w:r w:rsidRPr="002C10B5">
        <w:t xml:space="preserve">An employee may be asked to provide evidence to support their absences on compassionate </w:t>
      </w:r>
      <w:r w:rsidR="6E578890" w:rsidRPr="002C10B5">
        <w:tab/>
      </w:r>
      <w:r w:rsidRPr="002C10B5">
        <w:t xml:space="preserve">leave. </w:t>
      </w:r>
    </w:p>
    <w:p w14:paraId="099D9FA8" w14:textId="570E6B4E" w:rsidR="00531AC6" w:rsidRPr="002C10B5" w:rsidRDefault="0A2E0EA8" w:rsidP="00327F93">
      <w:pPr>
        <w:pStyle w:val="ListParagraph"/>
        <w:numPr>
          <w:ilvl w:val="0"/>
          <w:numId w:val="11"/>
        </w:numPr>
        <w:spacing w:before="160"/>
        <w:ind w:left="709" w:hanging="709"/>
        <w:contextualSpacing w:val="0"/>
        <w:rPr>
          <w:rFonts w:cstheme="minorHAnsi"/>
        </w:rPr>
      </w:pPr>
      <w:r w:rsidRPr="002C10B5">
        <w:t>Compassionate leave for an occasion may be taken as 3 consecutive days or in separate periods totalling 3 days.</w:t>
      </w:r>
      <w:r w:rsidR="1ED7B8E3" w:rsidRPr="002C10B5">
        <w:t xml:space="preserve"> This can include part days.</w:t>
      </w:r>
    </w:p>
    <w:p w14:paraId="3ADC292C" w14:textId="24B34A90" w:rsidR="003B0258" w:rsidRPr="002C10B5" w:rsidRDefault="7286575D" w:rsidP="00327F93">
      <w:pPr>
        <w:pStyle w:val="ListParagraph"/>
        <w:numPr>
          <w:ilvl w:val="0"/>
          <w:numId w:val="11"/>
        </w:numPr>
        <w:spacing w:before="160"/>
        <w:ind w:left="709" w:hanging="709"/>
        <w:contextualSpacing w:val="0"/>
        <w:rPr>
          <w:rFonts w:cstheme="minorHAnsi"/>
        </w:rPr>
      </w:pPr>
      <w:bookmarkStart w:id="414" w:name="_Hlk150421664"/>
      <w:r w:rsidRPr="002C10B5">
        <w:t xml:space="preserve">Use of compassionate leave does not preclude the use of other approved leave to extend </w:t>
      </w:r>
      <w:r w:rsidR="24B301F3" w:rsidRPr="002C10B5">
        <w:tab/>
      </w:r>
      <w:r w:rsidRPr="002C10B5">
        <w:t xml:space="preserve">the period of absence. </w:t>
      </w:r>
    </w:p>
    <w:bookmarkEnd w:id="414"/>
    <w:p w14:paraId="7F02A9CC" w14:textId="77777777" w:rsidR="00531AC6" w:rsidRPr="002C10B5" w:rsidRDefault="0A2E0EA8" w:rsidP="00327F93">
      <w:pPr>
        <w:pStyle w:val="ListParagraph"/>
        <w:numPr>
          <w:ilvl w:val="0"/>
          <w:numId w:val="11"/>
        </w:numPr>
        <w:spacing w:before="160"/>
        <w:ind w:left="709" w:hanging="709"/>
        <w:contextualSpacing w:val="0"/>
        <w:rPr>
          <w:rFonts w:cstheme="minorHAnsi"/>
        </w:rPr>
      </w:pPr>
      <w:r w:rsidRPr="002C10B5">
        <w:t xml:space="preserve">For casual employees, compassionate leave is unpaid. </w:t>
      </w:r>
    </w:p>
    <w:p w14:paraId="6FC9821B" w14:textId="36EF5692" w:rsidR="00CD5159" w:rsidRPr="002C10B5" w:rsidRDefault="00531AC6" w:rsidP="0080273E">
      <w:pPr>
        <w:pStyle w:val="Heading2"/>
      </w:pPr>
      <w:bookmarkStart w:id="415" w:name="_Toc148017043"/>
      <w:bookmarkStart w:id="416" w:name="_Toc148017376"/>
      <w:bookmarkStart w:id="417" w:name="_Toc150368953"/>
      <w:bookmarkStart w:id="418" w:name="_Toc152844186"/>
      <w:bookmarkStart w:id="419" w:name="_Toc158033442"/>
      <w:r w:rsidRPr="002C10B5">
        <w:t>Bereavement leave</w:t>
      </w:r>
      <w:bookmarkEnd w:id="415"/>
      <w:bookmarkEnd w:id="416"/>
      <w:bookmarkEnd w:id="417"/>
      <w:bookmarkEnd w:id="418"/>
      <w:bookmarkEnd w:id="419"/>
    </w:p>
    <w:p w14:paraId="3D9994BF" w14:textId="31938EBE" w:rsidR="00FB111F" w:rsidRPr="002C10B5" w:rsidRDefault="0A2E0EA8" w:rsidP="00872B90">
      <w:pPr>
        <w:pStyle w:val="ListParagraph"/>
        <w:numPr>
          <w:ilvl w:val="0"/>
          <w:numId w:val="11"/>
        </w:numPr>
        <w:spacing w:before="160"/>
        <w:ind w:left="709" w:hanging="709"/>
        <w:contextualSpacing w:val="0"/>
        <w:rPr>
          <w:rFonts w:cstheme="minorHAnsi"/>
        </w:rPr>
      </w:pPr>
      <w:r w:rsidRPr="002C10B5">
        <w:t xml:space="preserve">Employees will be eligible for 3 days paid </w:t>
      </w:r>
      <w:r w:rsidR="0B604B84" w:rsidRPr="002C10B5">
        <w:t xml:space="preserve">bereavement </w:t>
      </w:r>
      <w:r w:rsidRPr="002C10B5">
        <w:t xml:space="preserve">leave on each occasion when: </w:t>
      </w:r>
    </w:p>
    <w:p w14:paraId="2479B4FC" w14:textId="5F377EC1" w:rsidR="00531AC6" w:rsidRPr="002C10B5" w:rsidRDefault="50A24BDC" w:rsidP="00A34B24">
      <w:pPr>
        <w:pStyle w:val="ListParagraph"/>
        <w:numPr>
          <w:ilvl w:val="1"/>
          <w:numId w:val="11"/>
        </w:numPr>
        <w:spacing w:before="160"/>
        <w:ind w:left="1418" w:hanging="993"/>
        <w:contextualSpacing w:val="0"/>
        <w:rPr>
          <w:rFonts w:cstheme="minorHAnsi"/>
        </w:rPr>
      </w:pPr>
      <w:r w:rsidRPr="002C10B5">
        <w:t>a</w:t>
      </w:r>
      <w:r w:rsidR="0A2E0EA8" w:rsidRPr="002C10B5">
        <w:t xml:space="preserve"> member of their family</w:t>
      </w:r>
      <w:r w:rsidR="0B604B84" w:rsidRPr="002C10B5">
        <w:t xml:space="preserve"> (including a member of their </w:t>
      </w:r>
      <w:r w:rsidR="0A2E0EA8" w:rsidRPr="002C10B5">
        <w:t>household</w:t>
      </w:r>
      <w:r w:rsidR="0B604B84" w:rsidRPr="002C10B5">
        <w:t>)</w:t>
      </w:r>
      <w:r w:rsidR="0A2E0EA8" w:rsidRPr="002C10B5">
        <w:t xml:space="preserve"> or someone they had a close personal relationship with dies</w:t>
      </w:r>
      <w:r w:rsidR="51C92DC8" w:rsidRPr="002C10B5">
        <w:t>;</w:t>
      </w:r>
      <w:r w:rsidR="0A2E0EA8" w:rsidRPr="002C10B5">
        <w:t xml:space="preserve"> or </w:t>
      </w:r>
    </w:p>
    <w:p w14:paraId="2D52FE9C" w14:textId="7A06ECE6" w:rsidR="00531AC6" w:rsidRPr="002C10B5" w:rsidRDefault="50A24BDC" w:rsidP="00936077">
      <w:pPr>
        <w:pStyle w:val="ListParagraph"/>
        <w:numPr>
          <w:ilvl w:val="1"/>
          <w:numId w:val="11"/>
        </w:numPr>
        <w:spacing w:before="160"/>
        <w:ind w:left="1417" w:hanging="992"/>
        <w:contextualSpacing w:val="0"/>
      </w:pPr>
      <w:bookmarkStart w:id="420" w:name="_Hlk151456728"/>
      <w:r w:rsidRPr="002C10B5">
        <w:t>a</w:t>
      </w:r>
      <w:r w:rsidR="0A2E0EA8" w:rsidRPr="002C10B5">
        <w:t xml:space="preserve"> child is stillborn, where the child was a member of their family</w:t>
      </w:r>
      <w:r w:rsidR="0B604B84" w:rsidRPr="002C10B5">
        <w:t xml:space="preserve"> (including a member of their </w:t>
      </w:r>
      <w:r w:rsidR="0A2E0EA8" w:rsidRPr="002C10B5">
        <w:t>household</w:t>
      </w:r>
      <w:bookmarkEnd w:id="420"/>
      <w:r w:rsidR="0B604B84" w:rsidRPr="002C10B5">
        <w:t>)</w:t>
      </w:r>
      <w:r w:rsidR="0A2E0EA8" w:rsidRPr="002C10B5">
        <w:t>.</w:t>
      </w:r>
    </w:p>
    <w:p w14:paraId="181E9F4E" w14:textId="6F068FC5" w:rsidR="00531AC6" w:rsidRPr="002C10B5" w:rsidRDefault="0A2E0EA8" w:rsidP="00872B90">
      <w:pPr>
        <w:pStyle w:val="ListParagraph"/>
        <w:numPr>
          <w:ilvl w:val="0"/>
          <w:numId w:val="11"/>
        </w:numPr>
        <w:spacing w:before="160"/>
        <w:ind w:left="709" w:hanging="709"/>
        <w:contextualSpacing w:val="0"/>
        <w:rPr>
          <w:rFonts w:cstheme="minorHAnsi"/>
        </w:rPr>
      </w:pPr>
      <w:r w:rsidRPr="002C10B5">
        <w:t>An employee may be asked to provide evidence to support their absences on bereavement leave.</w:t>
      </w:r>
    </w:p>
    <w:p w14:paraId="69D22E9A" w14:textId="69C67AB7" w:rsidR="00531AC6" w:rsidRPr="002C10B5" w:rsidRDefault="0A2E0EA8" w:rsidP="00872B90">
      <w:pPr>
        <w:pStyle w:val="ListParagraph"/>
        <w:numPr>
          <w:ilvl w:val="0"/>
          <w:numId w:val="11"/>
        </w:numPr>
        <w:spacing w:before="160"/>
        <w:ind w:left="709" w:hanging="709"/>
        <w:contextualSpacing w:val="0"/>
        <w:rPr>
          <w:rFonts w:cstheme="minorHAnsi"/>
        </w:rPr>
      </w:pPr>
      <w:r w:rsidRPr="002C10B5">
        <w:t>Bereavement leave for an occasion may be taken as 3 consecutive days or in separate periods totalling 3 days.</w:t>
      </w:r>
      <w:r w:rsidR="1ED7B8E3" w:rsidRPr="002C10B5">
        <w:t xml:space="preserve"> This can include part days.</w:t>
      </w:r>
    </w:p>
    <w:p w14:paraId="6F12D29E" w14:textId="7E5EABF2" w:rsidR="003B0258" w:rsidRPr="002C10B5" w:rsidRDefault="7286575D" w:rsidP="00872B90">
      <w:pPr>
        <w:pStyle w:val="Default"/>
        <w:numPr>
          <w:ilvl w:val="0"/>
          <w:numId w:val="11"/>
        </w:numPr>
        <w:ind w:left="709" w:hanging="709"/>
        <w:rPr>
          <w:color w:val="auto"/>
          <w:sz w:val="22"/>
          <w:szCs w:val="22"/>
        </w:rPr>
      </w:pPr>
      <w:r w:rsidRPr="002C10B5">
        <w:rPr>
          <w:color w:val="auto"/>
          <w:sz w:val="22"/>
          <w:szCs w:val="22"/>
        </w:rPr>
        <w:t xml:space="preserve">Use of bereavement leave does not preclude the use of other approved leave to extend the period of absence. </w:t>
      </w:r>
    </w:p>
    <w:p w14:paraId="16D900E6" w14:textId="74FFE000" w:rsidR="00531AC6" w:rsidRPr="002C10B5" w:rsidRDefault="0A2E0EA8" w:rsidP="00872B90">
      <w:pPr>
        <w:pStyle w:val="ListParagraph"/>
        <w:numPr>
          <w:ilvl w:val="0"/>
          <w:numId w:val="11"/>
        </w:numPr>
        <w:spacing w:before="160"/>
        <w:ind w:left="709" w:hanging="709"/>
        <w:contextualSpacing w:val="0"/>
        <w:rPr>
          <w:rFonts w:cstheme="minorHAnsi"/>
        </w:rPr>
      </w:pPr>
      <w:r w:rsidRPr="002C10B5">
        <w:t>For casual employees, bereavement leave is unpaid.</w:t>
      </w:r>
    </w:p>
    <w:p w14:paraId="1B9204E0" w14:textId="2CBB6C04" w:rsidR="00CD5159" w:rsidRPr="002C10B5" w:rsidRDefault="00CD5159" w:rsidP="0080273E">
      <w:pPr>
        <w:pStyle w:val="Heading2"/>
      </w:pPr>
      <w:bookmarkStart w:id="421" w:name="_Toc148017045"/>
      <w:bookmarkStart w:id="422" w:name="_Toc148017378"/>
      <w:bookmarkStart w:id="423" w:name="_Toc150368954"/>
      <w:bookmarkStart w:id="424" w:name="_Toc152844187"/>
      <w:bookmarkStart w:id="425" w:name="_Toc158033443"/>
      <w:bookmarkEnd w:id="413"/>
      <w:r w:rsidRPr="002C10B5">
        <w:t>Emergency response leave</w:t>
      </w:r>
      <w:bookmarkEnd w:id="421"/>
      <w:bookmarkEnd w:id="422"/>
      <w:bookmarkEnd w:id="423"/>
      <w:bookmarkEnd w:id="424"/>
      <w:bookmarkEnd w:id="425"/>
    </w:p>
    <w:p w14:paraId="39671C58" w14:textId="1BF8DF88" w:rsidR="007F4EEB" w:rsidRPr="002C10B5" w:rsidRDefault="0A2E0EA8" w:rsidP="00872B90">
      <w:pPr>
        <w:pStyle w:val="ListParagraph"/>
        <w:numPr>
          <w:ilvl w:val="0"/>
          <w:numId w:val="11"/>
        </w:numPr>
        <w:spacing w:before="160"/>
        <w:ind w:left="709" w:hanging="709"/>
        <w:contextualSpacing w:val="0"/>
      </w:pPr>
      <w:r w:rsidRPr="002C10B5">
        <w:t>In line with section 108 of the</w:t>
      </w:r>
      <w:r w:rsidR="0B604B84" w:rsidRPr="002C10B5">
        <w:t xml:space="preserve"> FW </w:t>
      </w:r>
      <w:r w:rsidR="3C24AA14" w:rsidRPr="002C10B5">
        <w:t>Act</w:t>
      </w:r>
      <w:r w:rsidRPr="002C10B5">
        <w:t>, an employee who engages in an eligible community service activity</w:t>
      </w:r>
      <w:r w:rsidR="0B604B84" w:rsidRPr="002C10B5">
        <w:t xml:space="preserve"> is entitled to </w:t>
      </w:r>
      <w:r w:rsidRPr="002C10B5">
        <w:t>emergency response leave to volunteer for emergency management duties for:</w:t>
      </w:r>
    </w:p>
    <w:p w14:paraId="3324E047" w14:textId="79BB17CF" w:rsidR="00531AC6" w:rsidRPr="002C10B5" w:rsidRDefault="0A2E0EA8" w:rsidP="000C5354">
      <w:pPr>
        <w:pStyle w:val="ListParagraph"/>
        <w:numPr>
          <w:ilvl w:val="1"/>
          <w:numId w:val="11"/>
        </w:numPr>
        <w:spacing w:before="160"/>
        <w:contextualSpacing w:val="0"/>
        <w:rPr>
          <w:rFonts w:cstheme="minorHAnsi"/>
        </w:rPr>
      </w:pPr>
      <w:r w:rsidRPr="002C10B5">
        <w:t>the time engaged in the activity</w:t>
      </w:r>
      <w:r w:rsidR="3C24AA14" w:rsidRPr="002C10B5">
        <w:t>;</w:t>
      </w:r>
    </w:p>
    <w:p w14:paraId="28BCC92E" w14:textId="77777777" w:rsidR="00531AC6" w:rsidRPr="002C10B5" w:rsidRDefault="0A2E0EA8" w:rsidP="000C5354">
      <w:pPr>
        <w:pStyle w:val="ListParagraph"/>
        <w:numPr>
          <w:ilvl w:val="1"/>
          <w:numId w:val="11"/>
        </w:numPr>
        <w:spacing w:before="160"/>
        <w:contextualSpacing w:val="0"/>
        <w:rPr>
          <w:rFonts w:cstheme="minorHAnsi"/>
        </w:rPr>
      </w:pPr>
      <w:r w:rsidRPr="002C10B5">
        <w:t>reasonable travelling time</w:t>
      </w:r>
      <w:r w:rsidR="3C24AA14" w:rsidRPr="002C10B5">
        <w:t>;</w:t>
      </w:r>
      <w:r w:rsidRPr="002C10B5">
        <w:t xml:space="preserve"> and</w:t>
      </w:r>
    </w:p>
    <w:p w14:paraId="6D7EA4D4" w14:textId="77777777" w:rsidR="00531AC6" w:rsidRPr="002C10B5" w:rsidRDefault="0A2E0EA8" w:rsidP="000C5354">
      <w:pPr>
        <w:pStyle w:val="ListParagraph"/>
        <w:numPr>
          <w:ilvl w:val="1"/>
          <w:numId w:val="11"/>
        </w:numPr>
        <w:spacing w:before="160"/>
        <w:contextualSpacing w:val="0"/>
        <w:rPr>
          <w:rFonts w:cstheme="minorHAnsi"/>
        </w:rPr>
      </w:pPr>
      <w:r w:rsidRPr="002C10B5">
        <w:t xml:space="preserve">reasonable recovery time. </w:t>
      </w:r>
    </w:p>
    <w:p w14:paraId="2E863EEB" w14:textId="683A90D8" w:rsidR="00531AC6" w:rsidRPr="002C10B5" w:rsidRDefault="0A2E0EA8" w:rsidP="00872B90">
      <w:pPr>
        <w:pStyle w:val="ListParagraph"/>
        <w:numPr>
          <w:ilvl w:val="0"/>
          <w:numId w:val="11"/>
        </w:numPr>
        <w:spacing w:before="160"/>
        <w:ind w:left="709" w:hanging="709"/>
        <w:contextualSpacing w:val="0"/>
      </w:pPr>
      <w:r w:rsidRPr="002C10B5">
        <w:t xml:space="preserve">Full-time and part-time employees will be able to access 20 working days of paid emergency response leave </w:t>
      </w:r>
      <w:r w:rsidR="0B604B84" w:rsidRPr="002C10B5">
        <w:t xml:space="preserve">at full pay </w:t>
      </w:r>
      <w:r w:rsidR="1ED7B8E3" w:rsidRPr="002C10B5">
        <w:t>rate</w:t>
      </w:r>
      <w:r w:rsidR="0B604B84" w:rsidRPr="002C10B5">
        <w:t xml:space="preserve"> </w:t>
      </w:r>
      <w:r w:rsidRPr="002C10B5">
        <w:t xml:space="preserve">per year if required. The </w:t>
      </w:r>
      <w:r w:rsidR="5E5AAE75" w:rsidRPr="002C10B5">
        <w:t>Secretary</w:t>
      </w:r>
      <w:r w:rsidRPr="002C10B5">
        <w:t xml:space="preserve"> may provide additional emergency response leave with pay. </w:t>
      </w:r>
    </w:p>
    <w:p w14:paraId="29D3AC20" w14:textId="354D8731" w:rsidR="00B80B7C" w:rsidRPr="002C10B5" w:rsidRDefault="00B80B7C" w:rsidP="0028720E">
      <w:pPr>
        <w:pStyle w:val="ListParagraph"/>
        <w:numPr>
          <w:ilvl w:val="1"/>
          <w:numId w:val="11"/>
        </w:numPr>
        <w:spacing w:before="160"/>
        <w:ind w:left="1418" w:hanging="993"/>
        <w:contextualSpacing w:val="0"/>
      </w:pPr>
      <w:r w:rsidRPr="002C10B5">
        <w:t xml:space="preserve">For the purpose of this clause, full rate of pay is to be as if the employee was at work. </w:t>
      </w:r>
    </w:p>
    <w:p w14:paraId="6F289868" w14:textId="1A30EDF8" w:rsidR="00531AC6" w:rsidRPr="002C10B5" w:rsidRDefault="0A2E0EA8" w:rsidP="00872B90">
      <w:pPr>
        <w:pStyle w:val="ListParagraph"/>
        <w:numPr>
          <w:ilvl w:val="0"/>
          <w:numId w:val="11"/>
        </w:numPr>
        <w:spacing w:before="160"/>
        <w:ind w:left="709" w:hanging="709"/>
        <w:contextualSpacing w:val="0"/>
        <w:rPr>
          <w:rFonts w:cstheme="minorHAnsi"/>
        </w:rPr>
      </w:pPr>
      <w:r w:rsidRPr="002C10B5">
        <w:t xml:space="preserve">Paid leave may be refused where the employee’s role is essential to the </w:t>
      </w:r>
      <w:r w:rsidR="33535359" w:rsidRPr="002C10B5">
        <w:t>department’s</w:t>
      </w:r>
      <w:r w:rsidRPr="002C10B5">
        <w:t xml:space="preserve"> response to the emergency. </w:t>
      </w:r>
    </w:p>
    <w:p w14:paraId="036BC239" w14:textId="072AA650" w:rsidR="00531AC6" w:rsidRPr="002C10B5" w:rsidRDefault="0A2E0EA8" w:rsidP="00C50155">
      <w:pPr>
        <w:pStyle w:val="ListParagraph"/>
        <w:numPr>
          <w:ilvl w:val="0"/>
          <w:numId w:val="11"/>
        </w:numPr>
        <w:spacing w:before="160"/>
        <w:ind w:left="709" w:hanging="709"/>
        <w:contextualSpacing w:val="0"/>
      </w:pPr>
      <w:r w:rsidRPr="002C10B5">
        <w:t>An employee must provide evidence that the organisation requests their services.</w:t>
      </w:r>
      <w:r w:rsidR="5853587A" w:rsidRPr="002C10B5">
        <w:t xml:space="preserve"> </w:t>
      </w:r>
      <w:r w:rsidRPr="002C10B5">
        <w:t xml:space="preserve">Employees can provide evidence before or as soon as practical after their emergency service activity. </w:t>
      </w:r>
    </w:p>
    <w:p w14:paraId="582BAEB0" w14:textId="3B90A801" w:rsidR="00531AC6" w:rsidRPr="002C10B5" w:rsidRDefault="0A2E0EA8" w:rsidP="00872B90">
      <w:pPr>
        <w:pStyle w:val="ListParagraph"/>
        <w:numPr>
          <w:ilvl w:val="0"/>
          <w:numId w:val="11"/>
        </w:numPr>
        <w:spacing w:before="160"/>
        <w:ind w:left="709" w:hanging="709"/>
        <w:contextualSpacing w:val="0"/>
        <w:rPr>
          <w:rFonts w:cstheme="minorHAnsi"/>
        </w:rPr>
      </w:pPr>
      <w:r w:rsidRPr="002C10B5">
        <w:t xml:space="preserve">The </w:t>
      </w:r>
      <w:r w:rsidR="5E5AAE75" w:rsidRPr="002C10B5">
        <w:t>Secretary</w:t>
      </w:r>
      <w:r w:rsidRPr="002C10B5">
        <w:t xml:space="preserve"> may approve reasonable paid</w:t>
      </w:r>
      <w:r w:rsidR="3C24AA14" w:rsidRPr="002C10B5">
        <w:t xml:space="preserve"> </w:t>
      </w:r>
      <w:r w:rsidRPr="002C10B5">
        <w:t xml:space="preserve">leave for ceremonial duties and training. </w:t>
      </w:r>
    </w:p>
    <w:p w14:paraId="1D54268C" w14:textId="6E1966B4" w:rsidR="00531AC6" w:rsidRPr="002C10B5" w:rsidRDefault="0A2E0EA8" w:rsidP="00872B90">
      <w:pPr>
        <w:pStyle w:val="ListParagraph"/>
        <w:numPr>
          <w:ilvl w:val="0"/>
          <w:numId w:val="11"/>
        </w:numPr>
        <w:spacing w:before="160"/>
        <w:ind w:left="709" w:hanging="709"/>
        <w:contextualSpacing w:val="0"/>
        <w:rPr>
          <w:rFonts w:cstheme="minorHAnsi"/>
        </w:rPr>
      </w:pPr>
      <w:r w:rsidRPr="002C10B5">
        <w:t>Emergency response leave, with or without pay, will count as service.</w:t>
      </w:r>
    </w:p>
    <w:p w14:paraId="74A51825" w14:textId="79844B4A" w:rsidR="002255B5" w:rsidRPr="002C10B5" w:rsidRDefault="00CD5159" w:rsidP="00592F40">
      <w:pPr>
        <w:pStyle w:val="Heading2"/>
      </w:pPr>
      <w:bookmarkStart w:id="426" w:name="_Toc148017046"/>
      <w:bookmarkStart w:id="427" w:name="_Toc148017379"/>
      <w:bookmarkStart w:id="428" w:name="_Toc150368955"/>
      <w:bookmarkStart w:id="429" w:name="_Toc152844188"/>
      <w:bookmarkStart w:id="430" w:name="_Toc158033444"/>
      <w:r w:rsidRPr="002C10B5">
        <w:t>Jury duty</w:t>
      </w:r>
      <w:bookmarkEnd w:id="426"/>
      <w:bookmarkEnd w:id="427"/>
      <w:bookmarkEnd w:id="428"/>
      <w:bookmarkEnd w:id="429"/>
      <w:bookmarkEnd w:id="430"/>
    </w:p>
    <w:p w14:paraId="75D75B5A" w14:textId="764E6714" w:rsidR="00531AC6" w:rsidRPr="002C10B5" w:rsidRDefault="0A2E0EA8" w:rsidP="00872B90">
      <w:pPr>
        <w:pStyle w:val="ListParagraph"/>
        <w:numPr>
          <w:ilvl w:val="0"/>
          <w:numId w:val="11"/>
        </w:numPr>
        <w:spacing w:before="160"/>
        <w:ind w:left="709" w:hanging="709"/>
        <w:contextualSpacing w:val="0"/>
        <w:rPr>
          <w:rFonts w:cstheme="minorHAnsi"/>
        </w:rPr>
      </w:pPr>
      <w:bookmarkStart w:id="431" w:name="_Hlk151457098"/>
      <w:r w:rsidRPr="002C10B5">
        <w:t>Employees who are required by a court to attend either for jury selection, or to act as a juror, will be released from duty for the required period, without the need to apply for leave</w:t>
      </w:r>
      <w:bookmarkEnd w:id="431"/>
      <w:r w:rsidRPr="002C10B5">
        <w:t xml:space="preserve">. </w:t>
      </w:r>
    </w:p>
    <w:p w14:paraId="7C4FACDF" w14:textId="62260674" w:rsidR="00531AC6" w:rsidRPr="002C10B5" w:rsidRDefault="0A2E0EA8" w:rsidP="00872B90">
      <w:pPr>
        <w:pStyle w:val="ListParagraph"/>
        <w:numPr>
          <w:ilvl w:val="0"/>
          <w:numId w:val="11"/>
        </w:numPr>
        <w:spacing w:before="160"/>
        <w:ind w:left="709" w:hanging="709"/>
        <w:contextualSpacing w:val="0"/>
        <w:rPr>
          <w:rFonts w:cstheme="minorHAnsi"/>
        </w:rPr>
      </w:pPr>
      <w:r w:rsidRPr="002C10B5">
        <w:t>Full and part-time employees will be released from duty on</w:t>
      </w:r>
      <w:r w:rsidR="0B604B84" w:rsidRPr="002C10B5">
        <w:t xml:space="preserve"> their full rate of pay. Payment for casuals will be as per the relevant state legislation. </w:t>
      </w:r>
    </w:p>
    <w:p w14:paraId="246D843C" w14:textId="0A23BD37" w:rsidR="00F72BCF" w:rsidRPr="002C10B5" w:rsidRDefault="0B604B84" w:rsidP="000C7C77">
      <w:pPr>
        <w:pStyle w:val="ListParagraph"/>
        <w:numPr>
          <w:ilvl w:val="1"/>
          <w:numId w:val="11"/>
        </w:numPr>
        <w:spacing w:before="160"/>
        <w:ind w:left="1560" w:hanging="1135"/>
        <w:contextualSpacing w:val="0"/>
        <w:rPr>
          <w:rFonts w:cstheme="minorHAnsi"/>
        </w:rPr>
      </w:pPr>
      <w:r w:rsidRPr="002C10B5">
        <w:t>For the purpose</w:t>
      </w:r>
      <w:r w:rsidR="000C7C77">
        <w:t>s of</w:t>
      </w:r>
      <w:r w:rsidRPr="002C10B5">
        <w:t xml:space="preserve"> </w:t>
      </w:r>
      <w:r w:rsidR="1ED7B8E3" w:rsidRPr="002C10B5">
        <w:t>this</w:t>
      </w:r>
      <w:r w:rsidRPr="002C10B5">
        <w:t xml:space="preserve"> clause, full rate of pay is to be as if the employee was at work. </w:t>
      </w:r>
    </w:p>
    <w:p w14:paraId="17A7D53C" w14:textId="67D2754B" w:rsidR="00531AC6" w:rsidRPr="002C10B5" w:rsidRDefault="0A2E0EA8" w:rsidP="00872B90">
      <w:pPr>
        <w:pStyle w:val="ListParagraph"/>
        <w:numPr>
          <w:ilvl w:val="0"/>
          <w:numId w:val="11"/>
        </w:numPr>
        <w:spacing w:before="160"/>
        <w:ind w:left="709" w:hanging="709"/>
        <w:contextualSpacing w:val="0"/>
        <w:rPr>
          <w:rFonts w:cstheme="minorHAnsi"/>
        </w:rPr>
      </w:pPr>
      <w:r w:rsidRPr="002C10B5">
        <w:t>The employee is required to inform their manager before they are released from duty and provide evidence of the need to attend.</w:t>
      </w:r>
    </w:p>
    <w:p w14:paraId="1573F41A" w14:textId="4FF9B41F" w:rsidR="00CD5159" w:rsidRPr="002C10B5" w:rsidRDefault="0A2E0EA8" w:rsidP="00872B90">
      <w:pPr>
        <w:pStyle w:val="ListParagraph"/>
        <w:numPr>
          <w:ilvl w:val="0"/>
          <w:numId w:val="11"/>
        </w:numPr>
        <w:spacing w:before="160"/>
        <w:ind w:left="709" w:hanging="709"/>
        <w:contextualSpacing w:val="0"/>
        <w:rPr>
          <w:rFonts w:cstheme="minorHAnsi"/>
        </w:rPr>
      </w:pPr>
      <w:r w:rsidRPr="002C10B5">
        <w:t xml:space="preserve">If the employee receives a payment from the court for attendance (which are not expense related such as allowances and reimbursements), they must repay that amount to the </w:t>
      </w:r>
      <w:r w:rsidR="5E5AAE75" w:rsidRPr="002C10B5">
        <w:t>department</w:t>
      </w:r>
      <w:r w:rsidRPr="002C10B5">
        <w:t xml:space="preserve"> for the period of absence. This will be administered in accordance with the overpayments clause.</w:t>
      </w:r>
    </w:p>
    <w:p w14:paraId="03237984" w14:textId="302A0291" w:rsidR="00CD5159" w:rsidRPr="002C10B5" w:rsidRDefault="00CD5159" w:rsidP="0080273E">
      <w:pPr>
        <w:pStyle w:val="Heading2"/>
      </w:pPr>
      <w:bookmarkStart w:id="432" w:name="_Toc148017048"/>
      <w:bookmarkStart w:id="433" w:name="_Toc148017381"/>
      <w:bookmarkStart w:id="434" w:name="_Toc150368956"/>
      <w:bookmarkStart w:id="435" w:name="_Toc152844189"/>
      <w:bookmarkStart w:id="436" w:name="_Toc158033445"/>
      <w:r w:rsidRPr="002C10B5">
        <w:t>Defence reservist leave</w:t>
      </w:r>
      <w:bookmarkEnd w:id="432"/>
      <w:bookmarkEnd w:id="433"/>
      <w:bookmarkEnd w:id="434"/>
      <w:bookmarkEnd w:id="435"/>
      <w:bookmarkEnd w:id="436"/>
    </w:p>
    <w:p w14:paraId="02F96558" w14:textId="11A361D7" w:rsidR="00CD5159" w:rsidRPr="002C10B5" w:rsidRDefault="20AA5E92" w:rsidP="00872B90">
      <w:pPr>
        <w:pStyle w:val="ListParagraph"/>
        <w:numPr>
          <w:ilvl w:val="0"/>
          <w:numId w:val="11"/>
        </w:numPr>
        <w:spacing w:before="160"/>
        <w:ind w:left="709" w:hanging="709"/>
        <w:contextualSpacing w:val="0"/>
        <w:rPr>
          <w:rFonts w:cstheme="minorHAnsi"/>
        </w:rPr>
      </w:pPr>
      <w:bookmarkStart w:id="437" w:name="_Ref158202134"/>
      <w:r w:rsidRPr="002C10B5">
        <w:t xml:space="preserve">The </w:t>
      </w:r>
      <w:r w:rsidR="5E5AAE75" w:rsidRPr="002C10B5">
        <w:t>Secretary</w:t>
      </w:r>
      <w:r w:rsidRPr="002C10B5">
        <w:t xml:space="preserve"> will give an employee leave with or without pay to undertake:</w:t>
      </w:r>
      <w:bookmarkEnd w:id="437"/>
    </w:p>
    <w:p w14:paraId="34B190C7" w14:textId="2DEA8BC2" w:rsidR="00CD5159" w:rsidRPr="002C10B5" w:rsidRDefault="20AA5E92" w:rsidP="000C5354">
      <w:pPr>
        <w:pStyle w:val="ListParagraph"/>
        <w:numPr>
          <w:ilvl w:val="1"/>
          <w:numId w:val="11"/>
        </w:numPr>
        <w:spacing w:before="160"/>
        <w:contextualSpacing w:val="0"/>
        <w:rPr>
          <w:rFonts w:cstheme="minorHAnsi"/>
        </w:rPr>
      </w:pPr>
      <w:r w:rsidRPr="002C10B5">
        <w:t xml:space="preserve">Australian Defence Force (ADF) Reserve </w:t>
      </w:r>
      <w:r w:rsidR="0B604B84" w:rsidRPr="002C10B5">
        <w:t xml:space="preserve">and </w:t>
      </w:r>
      <w:r w:rsidRPr="002C10B5">
        <w:t>continuous full-time service (CFTS)</w:t>
      </w:r>
      <w:r w:rsidR="3926B4AC" w:rsidRPr="002C10B5">
        <w:t>;</w:t>
      </w:r>
      <w:r w:rsidRPr="002C10B5">
        <w:t xml:space="preserve"> and</w:t>
      </w:r>
    </w:p>
    <w:p w14:paraId="45589522" w14:textId="5690C4D1" w:rsidR="00CD5159" w:rsidRPr="002C10B5" w:rsidRDefault="0B604B84" w:rsidP="000C5354">
      <w:pPr>
        <w:pStyle w:val="ListParagraph"/>
        <w:numPr>
          <w:ilvl w:val="1"/>
          <w:numId w:val="11"/>
        </w:numPr>
        <w:spacing w:before="160"/>
        <w:contextualSpacing w:val="0"/>
        <w:rPr>
          <w:rFonts w:cstheme="minorHAnsi"/>
        </w:rPr>
      </w:pPr>
      <w:r w:rsidRPr="002C10B5">
        <w:t xml:space="preserve">Australian Defence Force </w:t>
      </w:r>
      <w:r w:rsidR="20AA5E92" w:rsidRPr="002C10B5">
        <w:t xml:space="preserve">Cadet obligations. </w:t>
      </w:r>
    </w:p>
    <w:p w14:paraId="32E04A08" w14:textId="04EE0F80" w:rsidR="00CD5159" w:rsidRPr="002C10B5" w:rsidRDefault="20AA5E92" w:rsidP="00C50155">
      <w:pPr>
        <w:pStyle w:val="ListParagraph"/>
        <w:numPr>
          <w:ilvl w:val="0"/>
          <w:numId w:val="11"/>
        </w:numPr>
        <w:spacing w:before="160"/>
        <w:ind w:left="709" w:hanging="709"/>
        <w:contextualSpacing w:val="0"/>
      </w:pPr>
      <w:r w:rsidRPr="002C10B5">
        <w:t xml:space="preserve">An employee who is a </w:t>
      </w:r>
      <w:r w:rsidR="6FDAAAAC" w:rsidRPr="002C10B5">
        <w:t>D</w:t>
      </w:r>
      <w:r w:rsidRPr="002C10B5">
        <w:t xml:space="preserve">efence </w:t>
      </w:r>
      <w:r w:rsidR="6FDAAAAC" w:rsidRPr="002C10B5" w:rsidDel="20AA5E92">
        <w:t>R</w:t>
      </w:r>
      <w:r w:rsidRPr="002C10B5">
        <w:t>eservist can take leave with pay for:</w:t>
      </w:r>
    </w:p>
    <w:p w14:paraId="6184E3BB" w14:textId="397FDA56" w:rsidR="00CD5159" w:rsidRPr="002C10B5" w:rsidRDefault="20AA5E92" w:rsidP="00A34B24">
      <w:pPr>
        <w:pStyle w:val="ListParagraph"/>
        <w:numPr>
          <w:ilvl w:val="1"/>
          <w:numId w:val="11"/>
        </w:numPr>
        <w:spacing w:before="160"/>
        <w:ind w:left="1418" w:hanging="993"/>
        <w:contextualSpacing w:val="0"/>
        <w:rPr>
          <w:rFonts w:cstheme="minorHAnsi"/>
        </w:rPr>
      </w:pPr>
      <w:r w:rsidRPr="002C10B5">
        <w:t>up to 4 weeks (20 days) in each financial year</w:t>
      </w:r>
      <w:r w:rsidR="0B604B84" w:rsidRPr="002C10B5">
        <w:t xml:space="preserve"> (pro-rata for part-time employees)</w:t>
      </w:r>
      <w:r w:rsidR="0AF4EB5C" w:rsidRPr="002C10B5">
        <w:t>;</w:t>
      </w:r>
      <w:r w:rsidRPr="002C10B5">
        <w:t xml:space="preserve"> and</w:t>
      </w:r>
    </w:p>
    <w:p w14:paraId="42215A12" w14:textId="78E7DD3F" w:rsidR="00CD5159" w:rsidRPr="002C10B5" w:rsidRDefault="20AA5E92" w:rsidP="00A34B24">
      <w:pPr>
        <w:pStyle w:val="ListParagraph"/>
        <w:numPr>
          <w:ilvl w:val="1"/>
          <w:numId w:val="11"/>
        </w:numPr>
        <w:spacing w:before="160"/>
        <w:ind w:left="1418" w:hanging="993"/>
        <w:contextualSpacing w:val="0"/>
        <w:rPr>
          <w:rFonts w:cstheme="minorHAnsi"/>
        </w:rPr>
      </w:pPr>
      <w:r w:rsidRPr="002C10B5">
        <w:t>an extra 2 weeks (10 days) in the first year of ADF Reserve service</w:t>
      </w:r>
      <w:r w:rsidR="0B604B84" w:rsidRPr="002C10B5">
        <w:t xml:space="preserve"> (pro-rata for part-time employees)</w:t>
      </w:r>
      <w:r w:rsidRPr="002C10B5">
        <w:t>.</w:t>
      </w:r>
    </w:p>
    <w:p w14:paraId="148935EA" w14:textId="721FA914" w:rsidR="00CD5159" w:rsidRPr="002C10B5" w:rsidRDefault="20AA5E92" w:rsidP="00872B90">
      <w:pPr>
        <w:pStyle w:val="ListParagraph"/>
        <w:numPr>
          <w:ilvl w:val="0"/>
          <w:numId w:val="11"/>
        </w:numPr>
        <w:spacing w:before="160"/>
        <w:ind w:left="709" w:hanging="709"/>
        <w:contextualSpacing w:val="0"/>
        <w:rPr>
          <w:rFonts w:cstheme="minorHAnsi"/>
        </w:rPr>
      </w:pPr>
      <w:bookmarkStart w:id="438" w:name="_Hlk152790273"/>
      <w:r w:rsidRPr="002C10B5">
        <w:t>Leave can be built up and taken over 2 consecutive years. This includes the extra 2 weeks in the first year of service.</w:t>
      </w:r>
    </w:p>
    <w:bookmarkEnd w:id="438"/>
    <w:p w14:paraId="6EE60F85" w14:textId="11410E29" w:rsidR="00CD5159" w:rsidRPr="002C10B5" w:rsidRDefault="20AA5E92" w:rsidP="00C50155">
      <w:pPr>
        <w:pStyle w:val="ListParagraph"/>
        <w:numPr>
          <w:ilvl w:val="0"/>
          <w:numId w:val="11"/>
        </w:numPr>
        <w:spacing w:before="160"/>
        <w:ind w:left="709" w:hanging="709"/>
        <w:contextualSpacing w:val="0"/>
      </w:pPr>
      <w:r w:rsidRPr="002C10B5">
        <w:t xml:space="preserve">An employee who is an </w:t>
      </w:r>
      <w:r w:rsidR="3CD83FE4" w:rsidRPr="002C10B5">
        <w:t>Australian Defence Force Cade</w:t>
      </w:r>
      <w:r w:rsidR="1ED7B8E3" w:rsidRPr="002C10B5">
        <w:t>t</w:t>
      </w:r>
      <w:r w:rsidR="3CD83FE4" w:rsidRPr="002C10B5">
        <w:t xml:space="preserve"> officer or instructor </w:t>
      </w:r>
      <w:r w:rsidRPr="002C10B5">
        <w:t xml:space="preserve">can get paid leave up to 3 weeks in each financial year to perform their duties. </w:t>
      </w:r>
      <w:r w:rsidR="3CD83FE4" w:rsidRPr="002C10B5">
        <w:t xml:space="preserve">Australian Defence Force </w:t>
      </w:r>
      <w:r w:rsidRPr="002C10B5">
        <w:t>Cadet</w:t>
      </w:r>
      <w:r w:rsidR="3CD83FE4" w:rsidRPr="002C10B5">
        <w:t>s</w:t>
      </w:r>
      <w:r w:rsidR="09BBF528" w:rsidRPr="002C10B5">
        <w:t xml:space="preserve"> </w:t>
      </w:r>
      <w:r w:rsidRPr="002C10B5">
        <w:t>means:</w:t>
      </w:r>
    </w:p>
    <w:p w14:paraId="0AEE6665" w14:textId="0540534E" w:rsidR="00CD5159" w:rsidRPr="002C10B5" w:rsidRDefault="20AA5E92" w:rsidP="000C5354">
      <w:pPr>
        <w:pStyle w:val="ListParagraph"/>
        <w:numPr>
          <w:ilvl w:val="1"/>
          <w:numId w:val="11"/>
        </w:numPr>
        <w:spacing w:before="160"/>
        <w:contextualSpacing w:val="0"/>
        <w:rPr>
          <w:rFonts w:cstheme="minorHAnsi"/>
        </w:rPr>
      </w:pPr>
      <w:r w:rsidRPr="002C10B5">
        <w:t>Australian Navy Cadets</w:t>
      </w:r>
      <w:r w:rsidR="06F3C587" w:rsidRPr="002C10B5">
        <w:t>;</w:t>
      </w:r>
    </w:p>
    <w:p w14:paraId="76DAD494" w14:textId="27985231" w:rsidR="00CD5159" w:rsidRPr="002C10B5" w:rsidRDefault="20AA5E92" w:rsidP="000C5354">
      <w:pPr>
        <w:pStyle w:val="ListParagraph"/>
        <w:numPr>
          <w:ilvl w:val="1"/>
          <w:numId w:val="11"/>
        </w:numPr>
        <w:spacing w:before="160"/>
        <w:contextualSpacing w:val="0"/>
        <w:rPr>
          <w:rFonts w:cstheme="minorHAnsi"/>
        </w:rPr>
      </w:pPr>
      <w:r w:rsidRPr="002C10B5">
        <w:t>Australian Army Cadets</w:t>
      </w:r>
      <w:r w:rsidR="06F3C587" w:rsidRPr="002C10B5">
        <w:t>;</w:t>
      </w:r>
      <w:r w:rsidRPr="002C10B5">
        <w:t xml:space="preserve"> and</w:t>
      </w:r>
    </w:p>
    <w:p w14:paraId="441A3231" w14:textId="77777777" w:rsidR="00CD5159" w:rsidRPr="002C10B5" w:rsidRDefault="20AA5E92" w:rsidP="000C5354">
      <w:pPr>
        <w:pStyle w:val="ListParagraph"/>
        <w:numPr>
          <w:ilvl w:val="1"/>
          <w:numId w:val="11"/>
        </w:numPr>
        <w:spacing w:before="160"/>
        <w:contextualSpacing w:val="0"/>
        <w:rPr>
          <w:rFonts w:cstheme="minorHAnsi"/>
        </w:rPr>
      </w:pPr>
      <w:r w:rsidRPr="002C10B5">
        <w:t xml:space="preserve">Australian Air Force Cadets. </w:t>
      </w:r>
    </w:p>
    <w:p w14:paraId="3C046887" w14:textId="1F66E0DA" w:rsidR="00CD5159" w:rsidRPr="002C10B5" w:rsidRDefault="20AA5E92" w:rsidP="00872B90">
      <w:pPr>
        <w:pStyle w:val="ListParagraph"/>
        <w:numPr>
          <w:ilvl w:val="0"/>
          <w:numId w:val="11"/>
        </w:numPr>
        <w:spacing w:before="160"/>
        <w:ind w:left="709" w:hanging="709"/>
        <w:contextualSpacing w:val="0"/>
        <w:rPr>
          <w:rFonts w:cstheme="minorHAnsi"/>
          <w:b/>
        </w:rPr>
      </w:pPr>
      <w:r w:rsidRPr="002C10B5">
        <w:t xml:space="preserve">In addition to the entitlement at clause </w:t>
      </w:r>
      <w:r w:rsidR="006751DF">
        <w:fldChar w:fldCharType="begin" w:fldLock="1"/>
      </w:r>
      <w:r w:rsidR="006751DF">
        <w:instrText xml:space="preserve"> REF _Ref158202134 \r \h </w:instrText>
      </w:r>
      <w:r w:rsidR="006751DF">
        <w:fldChar w:fldCharType="separate"/>
      </w:r>
      <w:r w:rsidR="00F42091">
        <w:t>310</w:t>
      </w:r>
      <w:r w:rsidR="006751DF">
        <w:fldChar w:fldCharType="end"/>
      </w:r>
      <w:r w:rsidRPr="002C10B5">
        <w:t>, paid leave may be granted to an employee to attend an interview or medical examination in connection with the enlistment of the employee in a Reserve Force of the Defence Force.</w:t>
      </w:r>
    </w:p>
    <w:p w14:paraId="102ADE02" w14:textId="306BDB45" w:rsidR="00CD5159" w:rsidRPr="002C10B5" w:rsidRDefault="0AC6F14B" w:rsidP="00872B90">
      <w:pPr>
        <w:pStyle w:val="ListParagraph"/>
        <w:numPr>
          <w:ilvl w:val="0"/>
          <w:numId w:val="11"/>
        </w:numPr>
        <w:spacing w:before="160"/>
        <w:ind w:left="709" w:hanging="709"/>
        <w:contextualSpacing w:val="0"/>
        <w:rPr>
          <w:rFonts w:cstheme="minorHAnsi"/>
        </w:rPr>
      </w:pPr>
      <w:r w:rsidRPr="002C10B5">
        <w:t>Paid defence r</w:t>
      </w:r>
      <w:r w:rsidR="20AA5E92" w:rsidRPr="002C10B5">
        <w:t>eservist leave counts for service.</w:t>
      </w:r>
    </w:p>
    <w:p w14:paraId="5793B9D5" w14:textId="54B910E2" w:rsidR="00CD5159" w:rsidRPr="002C10B5" w:rsidRDefault="0AC6F14B" w:rsidP="00872B90">
      <w:pPr>
        <w:pStyle w:val="ListParagraph"/>
        <w:numPr>
          <w:ilvl w:val="0"/>
          <w:numId w:val="11"/>
        </w:numPr>
        <w:spacing w:before="160"/>
        <w:ind w:left="709" w:hanging="709"/>
        <w:contextualSpacing w:val="0"/>
        <w:rPr>
          <w:rFonts w:cstheme="minorHAnsi"/>
        </w:rPr>
      </w:pPr>
      <w:r w:rsidRPr="002C10B5">
        <w:t>Unpaid d</w:t>
      </w:r>
      <w:r w:rsidR="20AA5E92" w:rsidRPr="002C10B5">
        <w:t xml:space="preserve">efence </w:t>
      </w:r>
      <w:r w:rsidRPr="002C10B5">
        <w:t>r</w:t>
      </w:r>
      <w:r w:rsidR="20AA5E92" w:rsidRPr="002C10B5">
        <w:t>eservist leave for 6 months or less counts as service for all purposes. This includes periods of CFTS.</w:t>
      </w:r>
    </w:p>
    <w:p w14:paraId="594D08AE" w14:textId="7805A720" w:rsidR="00CD5159" w:rsidRPr="002C10B5" w:rsidRDefault="20AA5E92" w:rsidP="00872B90">
      <w:pPr>
        <w:pStyle w:val="ListParagraph"/>
        <w:numPr>
          <w:ilvl w:val="0"/>
          <w:numId w:val="11"/>
        </w:numPr>
        <w:spacing w:before="160"/>
        <w:ind w:left="709" w:hanging="709"/>
        <w:contextualSpacing w:val="0"/>
        <w:rPr>
          <w:rFonts w:cstheme="minorHAnsi"/>
        </w:rPr>
      </w:pPr>
      <w:bookmarkStart w:id="439" w:name="_Hlk152790455"/>
      <w:r w:rsidRPr="002C10B5">
        <w:t>Unpaid leave taken over 6 months counts as service, except for annual leave.</w:t>
      </w:r>
    </w:p>
    <w:bookmarkEnd w:id="439"/>
    <w:p w14:paraId="7B52CF0D" w14:textId="2811BD90" w:rsidR="00CD5159" w:rsidRPr="002C10B5" w:rsidRDefault="20AA5E92" w:rsidP="00872B90">
      <w:pPr>
        <w:pStyle w:val="ListParagraph"/>
        <w:numPr>
          <w:ilvl w:val="0"/>
          <w:numId w:val="11"/>
        </w:numPr>
        <w:spacing w:before="160"/>
        <w:ind w:left="709" w:hanging="709"/>
        <w:contextualSpacing w:val="0"/>
        <w:rPr>
          <w:rFonts w:cstheme="minorHAnsi"/>
        </w:rPr>
      </w:pPr>
      <w:r w:rsidRPr="002C10B5">
        <w:t>An employee will not need to pay their tax free ADF Reserve salary to the</w:t>
      </w:r>
      <w:r w:rsidR="574D8D78" w:rsidRPr="002C10B5">
        <w:t xml:space="preserve"> department</w:t>
      </w:r>
      <w:r w:rsidRPr="002C10B5">
        <w:t xml:space="preserve"> for </w:t>
      </w:r>
      <w:r w:rsidR="6FDAAAAC" w:rsidRPr="002C10B5">
        <w:tab/>
      </w:r>
      <w:r w:rsidRPr="002C10B5">
        <w:t>any reason</w:t>
      </w:r>
      <w:r w:rsidR="18231477" w:rsidRPr="002C10B5">
        <w:t xml:space="preserve">. </w:t>
      </w:r>
    </w:p>
    <w:p w14:paraId="10DA55FB" w14:textId="77777777" w:rsidR="0036073D" w:rsidRPr="002C10B5" w:rsidRDefault="00CD5159" w:rsidP="0080273E">
      <w:pPr>
        <w:pStyle w:val="Heading2"/>
      </w:pPr>
      <w:bookmarkStart w:id="440" w:name="_Toc148017049"/>
      <w:bookmarkStart w:id="441" w:name="_Toc148017382"/>
      <w:bookmarkStart w:id="442" w:name="_Toc150368957"/>
      <w:bookmarkStart w:id="443" w:name="_Toc152844190"/>
      <w:bookmarkStart w:id="444" w:name="_Toc158033446"/>
      <w:r w:rsidRPr="002C10B5">
        <w:t>Defence service sick leave</w:t>
      </w:r>
      <w:bookmarkEnd w:id="440"/>
      <w:bookmarkEnd w:id="441"/>
      <w:bookmarkEnd w:id="442"/>
      <w:bookmarkEnd w:id="443"/>
      <w:bookmarkEnd w:id="444"/>
    </w:p>
    <w:p w14:paraId="23213C60" w14:textId="7F5D06A2" w:rsidR="00CD5159" w:rsidRPr="002C10B5" w:rsidRDefault="37CE692A" w:rsidP="00872B90">
      <w:pPr>
        <w:pStyle w:val="ListParagraph"/>
        <w:numPr>
          <w:ilvl w:val="0"/>
          <w:numId w:val="11"/>
        </w:numPr>
        <w:spacing w:before="160"/>
        <w:ind w:left="709" w:hanging="709"/>
        <w:contextualSpacing w:val="0"/>
        <w:rPr>
          <w:rFonts w:cstheme="minorHAnsi"/>
        </w:rPr>
      </w:pPr>
      <w:r w:rsidRPr="002C10B5">
        <w:t>An employee is eligible for defence service sick l</w:t>
      </w:r>
      <w:r w:rsidR="20AA5E92" w:rsidRPr="002C10B5">
        <w:t>eave credits when the Department of Veterans Affairs (DVA) has certified that an employee’s medical condition is as a result of either:</w:t>
      </w:r>
    </w:p>
    <w:p w14:paraId="4D15FF93" w14:textId="3DB54110" w:rsidR="00CD5159" w:rsidRPr="002C10B5" w:rsidRDefault="20AA5E92" w:rsidP="00902BAA">
      <w:pPr>
        <w:pStyle w:val="ListParagraph"/>
        <w:numPr>
          <w:ilvl w:val="1"/>
          <w:numId w:val="11"/>
        </w:numPr>
        <w:spacing w:before="160"/>
        <w:ind w:left="856" w:hanging="431"/>
        <w:contextualSpacing w:val="0"/>
        <w:rPr>
          <w:sz w:val="24"/>
          <w:szCs w:val="24"/>
        </w:rPr>
      </w:pPr>
      <w:r w:rsidRPr="002C10B5">
        <w:t>war-like service</w:t>
      </w:r>
      <w:r w:rsidR="0AF4EB5C" w:rsidRPr="002C10B5">
        <w:t>;</w:t>
      </w:r>
      <w:r w:rsidRPr="002C10B5">
        <w:t xml:space="preserve"> or</w:t>
      </w:r>
    </w:p>
    <w:p w14:paraId="5FFA75EE" w14:textId="1EA71DE4" w:rsidR="00CD5159" w:rsidRPr="002C10B5" w:rsidRDefault="20AA5E92" w:rsidP="00902BAA">
      <w:pPr>
        <w:pStyle w:val="ListParagraph"/>
        <w:numPr>
          <w:ilvl w:val="1"/>
          <w:numId w:val="11"/>
        </w:numPr>
        <w:spacing w:before="160"/>
        <w:ind w:left="856" w:hanging="431"/>
        <w:contextualSpacing w:val="0"/>
        <w:rPr>
          <w:rFonts w:cstheme="minorHAnsi"/>
          <w:sz w:val="24"/>
        </w:rPr>
      </w:pPr>
      <w:r w:rsidRPr="002C10B5">
        <w:t>non-war like service.</w:t>
      </w:r>
    </w:p>
    <w:p w14:paraId="268B08E6" w14:textId="6E1BC5D8" w:rsidR="00CD5159" w:rsidRPr="002C10B5" w:rsidRDefault="20AA5E92" w:rsidP="00872B90">
      <w:pPr>
        <w:pStyle w:val="ListParagraph"/>
        <w:numPr>
          <w:ilvl w:val="0"/>
          <w:numId w:val="11"/>
        </w:numPr>
        <w:spacing w:before="160"/>
        <w:ind w:left="709" w:hanging="709"/>
        <w:contextualSpacing w:val="0"/>
        <w:rPr>
          <w:rFonts w:cstheme="minorHAnsi"/>
        </w:rPr>
      </w:pPr>
      <w:r w:rsidRPr="002C10B5">
        <w:t xml:space="preserve">An eligible employee can get 2 </w:t>
      </w:r>
      <w:r w:rsidR="6ACEDBAF" w:rsidRPr="002C10B5">
        <w:t xml:space="preserve">types of </w:t>
      </w:r>
      <w:r w:rsidRPr="002C10B5">
        <w:t>credits:</w:t>
      </w:r>
    </w:p>
    <w:p w14:paraId="54632C7D" w14:textId="18FEAFFF" w:rsidR="007F4EEB" w:rsidRPr="002C10B5" w:rsidRDefault="20AA5E92" w:rsidP="00D21FF9">
      <w:pPr>
        <w:pStyle w:val="ListParagraph"/>
        <w:numPr>
          <w:ilvl w:val="2"/>
          <w:numId w:val="11"/>
        </w:numPr>
        <w:spacing w:before="160"/>
        <w:ind w:left="1985" w:hanging="1265"/>
        <w:contextualSpacing w:val="0"/>
      </w:pPr>
      <w:r w:rsidRPr="002C10B5">
        <w:t>an initial credit of 9 w</w:t>
      </w:r>
      <w:r w:rsidR="6D9EE8F8" w:rsidRPr="002C10B5">
        <w:t>eeks (45 days) defence service sick l</w:t>
      </w:r>
      <w:r w:rsidRPr="002C10B5">
        <w:t xml:space="preserve">eave will apply as </w:t>
      </w:r>
      <w:r w:rsidR="00B80B7C" w:rsidRPr="002C10B5">
        <w:t xml:space="preserve">at the following dates, whichever is later: </w:t>
      </w:r>
    </w:p>
    <w:p w14:paraId="5E8C6A15" w14:textId="46235B48" w:rsidR="00CD5159" w:rsidRPr="002C10B5" w:rsidRDefault="20AA5E92" w:rsidP="00C50155">
      <w:pPr>
        <w:pStyle w:val="ListParagraph"/>
        <w:numPr>
          <w:ilvl w:val="3"/>
          <w:numId w:val="11"/>
        </w:numPr>
        <w:spacing w:before="160"/>
        <w:contextualSpacing w:val="0"/>
        <w:rPr>
          <w:rFonts w:cstheme="minorHAnsi"/>
        </w:rPr>
      </w:pPr>
      <w:r w:rsidRPr="002C10B5">
        <w:t>they start employment with the APS</w:t>
      </w:r>
      <w:r w:rsidR="09BBF528" w:rsidRPr="002C10B5">
        <w:t>; or</w:t>
      </w:r>
    </w:p>
    <w:p w14:paraId="4BCE87D6" w14:textId="0F85F306" w:rsidR="00CD5159" w:rsidRPr="002C10B5" w:rsidRDefault="20AA5E92" w:rsidP="00C50155">
      <w:pPr>
        <w:pStyle w:val="ListParagraph"/>
        <w:numPr>
          <w:ilvl w:val="3"/>
          <w:numId w:val="11"/>
        </w:numPr>
        <w:spacing w:before="160"/>
        <w:contextualSpacing w:val="0"/>
        <w:rPr>
          <w:rFonts w:cstheme="minorHAnsi"/>
        </w:rPr>
      </w:pPr>
      <w:r w:rsidRPr="002C10B5">
        <w:t>DVA certifies the condition</w:t>
      </w:r>
      <w:r w:rsidR="0AF4EB5C" w:rsidRPr="002C10B5">
        <w:t>;</w:t>
      </w:r>
      <w:r w:rsidR="6ACEDBAF" w:rsidRPr="002C10B5">
        <w:t xml:space="preserve"> </w:t>
      </w:r>
      <w:r w:rsidR="1599014C" w:rsidRPr="002C10B5">
        <w:t>and</w:t>
      </w:r>
      <w:r w:rsidRPr="002C10B5">
        <w:t xml:space="preserve"> </w:t>
      </w:r>
    </w:p>
    <w:p w14:paraId="4D3DFF46" w14:textId="311CE8F5" w:rsidR="00CD5159" w:rsidRPr="002C10B5" w:rsidRDefault="20AA5E92" w:rsidP="000C5354">
      <w:pPr>
        <w:pStyle w:val="ListParagraph"/>
        <w:numPr>
          <w:ilvl w:val="1"/>
          <w:numId w:val="11"/>
        </w:numPr>
        <w:spacing w:before="160"/>
        <w:contextualSpacing w:val="0"/>
        <w:rPr>
          <w:rFonts w:cstheme="minorHAnsi"/>
        </w:rPr>
      </w:pPr>
      <w:r w:rsidRPr="002C10B5">
        <w:t>an annu</w:t>
      </w:r>
      <w:r w:rsidR="3A7D5202" w:rsidRPr="002C10B5">
        <w:t>al credit of 3 weeks (15 days) d</w:t>
      </w:r>
      <w:r w:rsidRPr="002C10B5">
        <w:t xml:space="preserve">efence </w:t>
      </w:r>
      <w:r w:rsidR="3A7D5202" w:rsidRPr="002C10B5">
        <w:t>service sick l</w:t>
      </w:r>
      <w:r w:rsidRPr="002C10B5">
        <w:t xml:space="preserve">eave. </w:t>
      </w:r>
    </w:p>
    <w:p w14:paraId="5E76F4CC" w14:textId="24A5DFE1" w:rsidR="00CD5159" w:rsidRPr="002C10B5" w:rsidRDefault="20AA5E92" w:rsidP="00872B90">
      <w:pPr>
        <w:pStyle w:val="ListParagraph"/>
        <w:numPr>
          <w:ilvl w:val="0"/>
          <w:numId w:val="11"/>
        </w:numPr>
        <w:spacing w:before="160"/>
        <w:ind w:left="709" w:hanging="709"/>
        <w:contextualSpacing w:val="0"/>
        <w:rPr>
          <w:rFonts w:cstheme="minorHAnsi"/>
        </w:rPr>
      </w:pPr>
      <w:bookmarkStart w:id="445" w:name="_Hlk152790510"/>
      <w:r w:rsidRPr="002C10B5">
        <w:t>An employee ca</w:t>
      </w:r>
      <w:r w:rsidR="6D9EE8F8" w:rsidRPr="002C10B5">
        <w:t>n use their defence s</w:t>
      </w:r>
      <w:r w:rsidRPr="002C10B5">
        <w:t>er</w:t>
      </w:r>
      <w:r w:rsidR="6D9EE8F8" w:rsidRPr="002C10B5">
        <w:t>vice sick l</w:t>
      </w:r>
      <w:r w:rsidRPr="002C10B5">
        <w:t xml:space="preserve">eave when a recognised medical </w:t>
      </w:r>
      <w:r w:rsidR="6FDAAAAC" w:rsidRPr="002C10B5">
        <w:tab/>
      </w:r>
      <w:r w:rsidRPr="002C10B5">
        <w:t xml:space="preserve">practitioner provides a certificate that says they were away due to their DVA certified </w:t>
      </w:r>
      <w:r w:rsidR="6FDAAAAC" w:rsidRPr="002C10B5">
        <w:tab/>
      </w:r>
      <w:r w:rsidRPr="002C10B5">
        <w:t>medical condition.</w:t>
      </w:r>
    </w:p>
    <w:bookmarkEnd w:id="445"/>
    <w:p w14:paraId="149A242F" w14:textId="77777777" w:rsidR="00CD5159" w:rsidRPr="002C10B5" w:rsidRDefault="20AA5E92" w:rsidP="00872B90">
      <w:pPr>
        <w:pStyle w:val="ListParagraph"/>
        <w:numPr>
          <w:ilvl w:val="0"/>
          <w:numId w:val="11"/>
        </w:numPr>
        <w:spacing w:before="160"/>
        <w:ind w:left="709" w:hanging="709"/>
        <w:contextualSpacing w:val="0"/>
        <w:rPr>
          <w:rFonts w:cstheme="minorHAnsi"/>
        </w:rPr>
      </w:pPr>
      <w:r w:rsidRPr="002C10B5">
        <w:t>Unused annual credits can be built up to 9 weeks.</w:t>
      </w:r>
    </w:p>
    <w:p w14:paraId="786ACC07" w14:textId="77777777" w:rsidR="00CD5159" w:rsidRPr="002C10B5" w:rsidRDefault="20AA5E92" w:rsidP="00872B90">
      <w:pPr>
        <w:pStyle w:val="ListParagraph"/>
        <w:numPr>
          <w:ilvl w:val="0"/>
          <w:numId w:val="11"/>
        </w:numPr>
        <w:spacing w:before="160"/>
        <w:ind w:left="709" w:hanging="709"/>
        <w:contextualSpacing w:val="0"/>
        <w:rPr>
          <w:rFonts w:cstheme="minorHAnsi"/>
        </w:rPr>
      </w:pPr>
      <w:r w:rsidRPr="002C10B5">
        <w:t>An employee cannot use annual credits until the initial credit is exhausted.</w:t>
      </w:r>
    </w:p>
    <w:p w14:paraId="34222826" w14:textId="720E9353" w:rsidR="00CD5159" w:rsidRPr="002C10B5" w:rsidRDefault="6D9EE8F8" w:rsidP="00872B90">
      <w:pPr>
        <w:pStyle w:val="ListParagraph"/>
        <w:numPr>
          <w:ilvl w:val="0"/>
          <w:numId w:val="11"/>
        </w:numPr>
        <w:spacing w:before="160"/>
        <w:ind w:left="709" w:hanging="709"/>
        <w:contextualSpacing w:val="0"/>
        <w:rPr>
          <w:rFonts w:cstheme="minorHAnsi"/>
        </w:rPr>
      </w:pPr>
      <w:bookmarkStart w:id="446" w:name="_Ref158202166"/>
      <w:r w:rsidRPr="002C10B5">
        <w:t>Defence service sick l</w:t>
      </w:r>
      <w:r w:rsidR="20AA5E92" w:rsidRPr="002C10B5">
        <w:t>eave is paid and counts as service for all purposes.</w:t>
      </w:r>
      <w:bookmarkEnd w:id="446"/>
    </w:p>
    <w:p w14:paraId="705F6867" w14:textId="0E38A893" w:rsidR="00230A70" w:rsidRPr="002C10B5" w:rsidRDefault="0080273E" w:rsidP="0080273E">
      <w:pPr>
        <w:pStyle w:val="Heading2"/>
      </w:pPr>
      <w:bookmarkStart w:id="447" w:name="_Toc148017053"/>
      <w:bookmarkStart w:id="448" w:name="_Toc148017386"/>
      <w:bookmarkStart w:id="449" w:name="_Toc150368958"/>
      <w:bookmarkStart w:id="450" w:name="_Toc152844191"/>
      <w:bookmarkStart w:id="451" w:name="_Toc158033447"/>
      <w:r w:rsidRPr="002C10B5">
        <w:t>Leave to attend proceedings</w:t>
      </w:r>
      <w:bookmarkEnd w:id="447"/>
      <w:bookmarkEnd w:id="448"/>
      <w:bookmarkEnd w:id="449"/>
      <w:bookmarkEnd w:id="450"/>
      <w:bookmarkEnd w:id="451"/>
    </w:p>
    <w:p w14:paraId="1E0FBBA5" w14:textId="56847CBD" w:rsidR="00BC48D4" w:rsidRPr="002C10B5" w:rsidRDefault="2D095C63" w:rsidP="00872B90">
      <w:pPr>
        <w:pStyle w:val="ListParagraph"/>
        <w:numPr>
          <w:ilvl w:val="0"/>
          <w:numId w:val="11"/>
        </w:numPr>
        <w:spacing w:before="160"/>
        <w:ind w:left="709" w:hanging="709"/>
        <w:contextualSpacing w:val="0"/>
        <w:rPr>
          <w:rFonts w:cstheme="minorHAnsi"/>
        </w:rPr>
      </w:pPr>
      <w:bookmarkStart w:id="452" w:name="_Ref158202308"/>
      <w:r w:rsidRPr="002C10B5">
        <w:t>An employee giving evidence before a Court, Tribunal or Royal Commission on behalf of the Commonwealth or a Commonwealth party in the course of their duties, will be considered on duty.</w:t>
      </w:r>
      <w:bookmarkEnd w:id="452"/>
    </w:p>
    <w:p w14:paraId="5C9E6D93" w14:textId="7381C9B8" w:rsidR="00BC48D4" w:rsidRPr="002C10B5" w:rsidRDefault="2D095C63" w:rsidP="00872B90">
      <w:pPr>
        <w:pStyle w:val="ListParagraph"/>
        <w:numPr>
          <w:ilvl w:val="0"/>
          <w:numId w:val="11"/>
        </w:numPr>
        <w:spacing w:before="160"/>
        <w:ind w:left="709" w:hanging="709"/>
        <w:contextualSpacing w:val="0"/>
        <w:rPr>
          <w:rFonts w:cstheme="minorHAnsi"/>
        </w:rPr>
      </w:pPr>
      <w:r w:rsidRPr="002C10B5">
        <w:t xml:space="preserve">An employee who is not covered under clause </w:t>
      </w:r>
      <w:r w:rsidR="00D06B7E">
        <w:fldChar w:fldCharType="begin" w:fldLock="1"/>
      </w:r>
      <w:r w:rsidR="00D06B7E">
        <w:instrText xml:space="preserve"> REF _Ref158202308 \r \h </w:instrText>
      </w:r>
      <w:r w:rsidR="00D06B7E">
        <w:fldChar w:fldCharType="separate"/>
      </w:r>
      <w:r w:rsidR="00F42091">
        <w:t>325</w:t>
      </w:r>
      <w:r w:rsidR="00D06B7E">
        <w:fldChar w:fldCharType="end"/>
      </w:r>
      <w:r w:rsidRPr="002C10B5">
        <w:t xml:space="preserve">, and is required to give evidence to, appear before or attend to instruct a representative at a Court, Tribunal or Royal Commission in relation to their duties will be released from duty without loss of pay. This includes in proceedings relating to a dispute between the employee and the </w:t>
      </w:r>
      <w:r w:rsidR="65FA587F" w:rsidRPr="002C10B5">
        <w:t>department</w:t>
      </w:r>
      <w:r w:rsidR="63AD6CA6" w:rsidRPr="002C10B5">
        <w:t>.</w:t>
      </w:r>
      <w:r w:rsidRPr="002C10B5">
        <w:t xml:space="preserve"> </w:t>
      </w:r>
    </w:p>
    <w:p w14:paraId="44DE88ED" w14:textId="54446DFF" w:rsidR="00BC48D4" w:rsidRPr="002C10B5" w:rsidRDefault="2D095C63" w:rsidP="00872B90">
      <w:pPr>
        <w:pStyle w:val="ListParagraph"/>
        <w:numPr>
          <w:ilvl w:val="0"/>
          <w:numId w:val="11"/>
        </w:numPr>
        <w:spacing w:before="160"/>
        <w:ind w:left="709" w:hanging="709"/>
        <w:contextualSpacing w:val="0"/>
        <w:rPr>
          <w:rFonts w:cstheme="minorHAnsi"/>
        </w:rPr>
      </w:pPr>
      <w:r w:rsidRPr="002C10B5">
        <w:t xml:space="preserve">An employee may otherwise be granted paid or unpaid </w:t>
      </w:r>
      <w:r w:rsidR="00B80B7C" w:rsidRPr="002C10B5">
        <w:t xml:space="preserve">miscellaneous </w:t>
      </w:r>
      <w:r w:rsidRPr="002C10B5">
        <w:t xml:space="preserve">leave by the </w:t>
      </w:r>
      <w:r w:rsidR="65FA587F" w:rsidRPr="002C10B5">
        <w:t>Secretary</w:t>
      </w:r>
      <w:r w:rsidRPr="002C10B5">
        <w:t xml:space="preserve"> if required to give evidence to a Court, Tribunal or Royal Commission for any other reason.</w:t>
      </w:r>
      <w:r w:rsidR="00B80B7C" w:rsidRPr="002C10B5">
        <w:t xml:space="preserve"> Where approval for unpaid leave is given, the employee may elect to use accrued annual leave, flextime or time off in lieu. </w:t>
      </w:r>
    </w:p>
    <w:p w14:paraId="75654930" w14:textId="588188E9" w:rsidR="00230A70" w:rsidRPr="002C10B5" w:rsidRDefault="63AD6CA6" w:rsidP="00872B90">
      <w:pPr>
        <w:pStyle w:val="ListParagraph"/>
        <w:numPr>
          <w:ilvl w:val="0"/>
          <w:numId w:val="11"/>
        </w:numPr>
        <w:spacing w:before="160"/>
        <w:ind w:left="709" w:hanging="709"/>
        <w:contextualSpacing w:val="0"/>
        <w:rPr>
          <w:rFonts w:cstheme="minorHAnsi"/>
          <w:b/>
        </w:rPr>
      </w:pPr>
      <w:r w:rsidRPr="002C10B5">
        <w:t xml:space="preserve">The </w:t>
      </w:r>
      <w:r w:rsidR="65FA587F" w:rsidRPr="002C10B5">
        <w:t xml:space="preserve">Secretary </w:t>
      </w:r>
      <w:r w:rsidRPr="002C10B5">
        <w:t xml:space="preserve">may refuse to release an employee from duty having regard to business requirements and whether the employee’s attendance is necessary for the Court, Tribunal or Royal Commission hearing. </w:t>
      </w:r>
    </w:p>
    <w:p w14:paraId="77E27E2B" w14:textId="77777777" w:rsidR="00230A70" w:rsidRPr="002C10B5" w:rsidRDefault="00230A70" w:rsidP="0036073D">
      <w:pPr>
        <w:rPr>
          <w:rFonts w:cstheme="minorHAnsi"/>
        </w:rPr>
      </w:pPr>
    </w:p>
    <w:p w14:paraId="54FE5D19" w14:textId="77777777" w:rsidR="00095FBF" w:rsidRPr="002C10B5" w:rsidRDefault="00095FBF">
      <w:pPr>
        <w:rPr>
          <w:b/>
          <w:sz w:val="40"/>
          <w:szCs w:val="32"/>
        </w:rPr>
      </w:pPr>
      <w:bookmarkStart w:id="453" w:name="_Toc148017054"/>
      <w:bookmarkStart w:id="454" w:name="_Toc148017387"/>
      <w:bookmarkStart w:id="455" w:name="_Toc150368959"/>
      <w:r w:rsidRPr="002C10B5">
        <w:br w:type="page"/>
      </w:r>
    </w:p>
    <w:p w14:paraId="76A8C8DC" w14:textId="355D3D1D" w:rsidR="0036073D" w:rsidRPr="002C10B5" w:rsidRDefault="001860BB" w:rsidP="0080273E">
      <w:pPr>
        <w:pStyle w:val="Heading1"/>
      </w:pPr>
      <w:bookmarkStart w:id="456" w:name="_Toc152844192"/>
      <w:bookmarkStart w:id="457" w:name="_Toc158033448"/>
      <w:r w:rsidRPr="002C10B5">
        <w:t xml:space="preserve">Section 7: </w:t>
      </w:r>
      <w:r w:rsidR="00BC48D4" w:rsidRPr="002C10B5">
        <w:t>Employee support and workplace culture</w:t>
      </w:r>
      <w:bookmarkEnd w:id="453"/>
      <w:bookmarkEnd w:id="454"/>
      <w:bookmarkEnd w:id="456"/>
      <w:bookmarkEnd w:id="457"/>
    </w:p>
    <w:p w14:paraId="245FEBA6" w14:textId="77777777" w:rsidR="00BC48D4" w:rsidRPr="002C10B5" w:rsidRDefault="00BC48D4" w:rsidP="0080273E">
      <w:pPr>
        <w:pStyle w:val="Heading2"/>
      </w:pPr>
      <w:bookmarkStart w:id="458" w:name="_Toc148017055"/>
      <w:bookmarkStart w:id="459" w:name="_Toc148017388"/>
      <w:bookmarkStart w:id="460" w:name="_Toc150368960"/>
      <w:bookmarkStart w:id="461" w:name="_Toc152844193"/>
      <w:bookmarkStart w:id="462" w:name="_Toc158033449"/>
      <w:bookmarkEnd w:id="455"/>
      <w:r w:rsidRPr="002C10B5">
        <w:t>Blood donation</w:t>
      </w:r>
      <w:bookmarkEnd w:id="458"/>
      <w:bookmarkEnd w:id="459"/>
      <w:bookmarkEnd w:id="460"/>
      <w:bookmarkEnd w:id="461"/>
      <w:bookmarkEnd w:id="462"/>
      <w:r w:rsidRPr="002C10B5">
        <w:t xml:space="preserve"> </w:t>
      </w:r>
    </w:p>
    <w:p w14:paraId="0EDFFB8D" w14:textId="1E0187EF" w:rsidR="00FA5E4E" w:rsidRPr="002C10B5" w:rsidRDefault="73043267" w:rsidP="009C5F35">
      <w:pPr>
        <w:pStyle w:val="ListParagraph"/>
        <w:numPr>
          <w:ilvl w:val="0"/>
          <w:numId w:val="11"/>
        </w:numPr>
        <w:spacing w:before="160"/>
        <w:ind w:left="709" w:hanging="709"/>
        <w:contextualSpacing w:val="0"/>
      </w:pPr>
      <w:r w:rsidRPr="002C10B5">
        <w:t xml:space="preserve">An employee can take reasonable time away from duty during their ordinary work hours to donate blood, plasma or platelets. It includes reasonable travel time and </w:t>
      </w:r>
      <w:r w:rsidR="0A53221A" w:rsidRPr="002C10B5">
        <w:t xml:space="preserve">the department </w:t>
      </w:r>
      <w:r w:rsidRPr="002C10B5">
        <w:t xml:space="preserve">will consider employees on duty. </w:t>
      </w:r>
    </w:p>
    <w:p w14:paraId="41C20532" w14:textId="4C0BB386" w:rsidR="00FA5E4E" w:rsidRPr="002C10B5" w:rsidRDefault="73043267" w:rsidP="00260011">
      <w:pPr>
        <w:pStyle w:val="ListParagraph"/>
        <w:numPr>
          <w:ilvl w:val="0"/>
          <w:numId w:val="11"/>
        </w:numPr>
        <w:spacing w:before="160"/>
        <w:ind w:left="709" w:hanging="709"/>
        <w:contextualSpacing w:val="0"/>
        <w:rPr>
          <w:rFonts w:cstheme="minorHAnsi"/>
        </w:rPr>
      </w:pPr>
      <w:r w:rsidRPr="002C10B5">
        <w:t>The employee must inform their</w:t>
      </w:r>
      <w:r w:rsidR="3B5D9E5D" w:rsidRPr="002C10B5">
        <w:t xml:space="preserve"> manager</w:t>
      </w:r>
      <w:r w:rsidRPr="002C10B5">
        <w:t xml:space="preserve"> in advance of when they will be away from work before donating blood, plasma or platelets. </w:t>
      </w:r>
    </w:p>
    <w:p w14:paraId="12F1E13C" w14:textId="77777777" w:rsidR="00FA5E4E" w:rsidRPr="002C10B5" w:rsidRDefault="00FA5E4E" w:rsidP="0080273E">
      <w:pPr>
        <w:pStyle w:val="Heading2"/>
      </w:pPr>
      <w:bookmarkStart w:id="463" w:name="_Toc148017056"/>
      <w:bookmarkStart w:id="464" w:name="_Toc148017389"/>
      <w:bookmarkStart w:id="465" w:name="_Toc150368961"/>
      <w:bookmarkStart w:id="466" w:name="_Toc152844194"/>
      <w:bookmarkStart w:id="467" w:name="_Toc158033450"/>
      <w:r w:rsidRPr="002C10B5">
        <w:t>Vaccinations</w:t>
      </w:r>
      <w:bookmarkEnd w:id="463"/>
      <w:bookmarkEnd w:id="464"/>
      <w:bookmarkEnd w:id="465"/>
      <w:bookmarkEnd w:id="466"/>
      <w:bookmarkEnd w:id="467"/>
    </w:p>
    <w:p w14:paraId="14CB10EA" w14:textId="5779E07D" w:rsidR="00230A70" w:rsidRPr="002C10B5" w:rsidRDefault="73043267" w:rsidP="00260011">
      <w:pPr>
        <w:pStyle w:val="ListParagraph"/>
        <w:numPr>
          <w:ilvl w:val="0"/>
          <w:numId w:val="11"/>
        </w:numPr>
        <w:spacing w:before="160"/>
        <w:ind w:left="709" w:hanging="709"/>
        <w:contextualSpacing w:val="0"/>
        <w:rPr>
          <w:rFonts w:cstheme="minorHAnsi"/>
        </w:rPr>
      </w:pPr>
      <w:r w:rsidRPr="002C10B5">
        <w:t xml:space="preserve">The </w:t>
      </w:r>
      <w:r w:rsidR="65FA587F" w:rsidRPr="002C10B5">
        <w:t>department</w:t>
      </w:r>
      <w:r w:rsidRPr="002C10B5">
        <w:t xml:space="preserve"> will offer annual influenza vaccinations </w:t>
      </w:r>
      <w:r w:rsidR="6EA9A3E3" w:rsidRPr="002C10B5">
        <w:t>at no cost</w:t>
      </w:r>
      <w:r w:rsidRPr="002C10B5">
        <w:t xml:space="preserve"> to all employees. </w:t>
      </w:r>
      <w:r w:rsidR="023038DE" w:rsidRPr="002C10B5">
        <w:tab/>
      </w:r>
    </w:p>
    <w:p w14:paraId="7BA72C36" w14:textId="77F2EF12" w:rsidR="00FA5E4E" w:rsidRPr="002C10B5" w:rsidRDefault="73043267" w:rsidP="00260011">
      <w:pPr>
        <w:pStyle w:val="ListParagraph"/>
        <w:numPr>
          <w:ilvl w:val="0"/>
          <w:numId w:val="11"/>
        </w:numPr>
        <w:spacing w:before="160"/>
        <w:ind w:left="709" w:hanging="709"/>
        <w:contextualSpacing w:val="0"/>
        <w:rPr>
          <w:rFonts w:cstheme="minorHAnsi"/>
        </w:rPr>
      </w:pPr>
      <w:r w:rsidRPr="002C10B5">
        <w:t xml:space="preserve">Where the </w:t>
      </w:r>
      <w:r w:rsidR="65FA587F" w:rsidRPr="002C10B5">
        <w:t xml:space="preserve">department </w:t>
      </w:r>
      <w:r w:rsidRPr="002C10B5">
        <w:t xml:space="preserve">requires an employee performing a role to be vaccinated for a particular condition, this vaccination will be offered at no expense to the employee. </w:t>
      </w:r>
    </w:p>
    <w:p w14:paraId="6864D7F6" w14:textId="54352E9D" w:rsidR="00FA5E4E" w:rsidRPr="002C10B5" w:rsidRDefault="02028029" w:rsidP="0080273E">
      <w:pPr>
        <w:pStyle w:val="Heading2"/>
      </w:pPr>
      <w:bookmarkStart w:id="468" w:name="_Toc148017057"/>
      <w:bookmarkStart w:id="469" w:name="_Toc148017390"/>
      <w:bookmarkStart w:id="470" w:name="_Toc150368962"/>
      <w:bookmarkStart w:id="471" w:name="_Toc152844195"/>
      <w:bookmarkStart w:id="472" w:name="_Toc158033451"/>
      <w:r w:rsidRPr="002C10B5">
        <w:t xml:space="preserve">Employee </w:t>
      </w:r>
      <w:bookmarkEnd w:id="468"/>
      <w:bookmarkEnd w:id="469"/>
      <w:bookmarkEnd w:id="470"/>
      <w:r w:rsidR="705A0A94" w:rsidRPr="002C10B5">
        <w:t>a</w:t>
      </w:r>
      <w:r w:rsidRPr="002C10B5">
        <w:t xml:space="preserve">ssistance </w:t>
      </w:r>
      <w:r w:rsidR="29DDE892" w:rsidRPr="002C10B5">
        <w:t>p</w:t>
      </w:r>
      <w:r w:rsidRPr="002C10B5">
        <w:t xml:space="preserve">rogram </w:t>
      </w:r>
      <w:r w:rsidR="3B24BCAD" w:rsidRPr="002C10B5">
        <w:t>(EAP)</w:t>
      </w:r>
      <w:bookmarkEnd w:id="471"/>
      <w:bookmarkEnd w:id="472"/>
    </w:p>
    <w:p w14:paraId="7FBDFA4A" w14:textId="1E6DF0B4" w:rsidR="00FA5E4E" w:rsidRPr="002C10B5" w:rsidRDefault="73043267" w:rsidP="00260011">
      <w:pPr>
        <w:pStyle w:val="ListParagraph"/>
        <w:numPr>
          <w:ilvl w:val="0"/>
          <w:numId w:val="11"/>
        </w:numPr>
        <w:spacing w:before="160"/>
        <w:ind w:left="709" w:hanging="709"/>
        <w:contextualSpacing w:val="0"/>
        <w:rPr>
          <w:rFonts w:cstheme="minorHAnsi"/>
        </w:rPr>
      </w:pPr>
      <w:r w:rsidRPr="002C10B5">
        <w:t>Employees</w:t>
      </w:r>
      <w:r w:rsidR="490B4C55" w:rsidRPr="002C10B5">
        <w:t xml:space="preserve"> and their family </w:t>
      </w:r>
      <w:r w:rsidRPr="002C10B5">
        <w:t xml:space="preserve">will have access to a confidential, professional counselling service to assist employees to manage personal and work issues. This service will be provided at no cost to employees by the </w:t>
      </w:r>
      <w:r w:rsidR="65FA587F" w:rsidRPr="002C10B5">
        <w:t xml:space="preserve">department </w:t>
      </w:r>
      <w:r w:rsidRPr="002C10B5">
        <w:t>and will be accessible on paid time.</w:t>
      </w:r>
    </w:p>
    <w:p w14:paraId="15A169D6" w14:textId="60F74B94" w:rsidR="00953A52" w:rsidRPr="002C10B5" w:rsidRDefault="00953A52" w:rsidP="00953A52">
      <w:pPr>
        <w:pStyle w:val="Heading2"/>
      </w:pPr>
      <w:bookmarkStart w:id="473" w:name="_Toc152844196"/>
      <w:bookmarkStart w:id="474" w:name="_Toc158033452"/>
      <w:r w:rsidRPr="002C10B5">
        <w:t>Third trimester car parks</w:t>
      </w:r>
      <w:bookmarkEnd w:id="473"/>
      <w:bookmarkEnd w:id="474"/>
    </w:p>
    <w:p w14:paraId="6C65E4BF" w14:textId="2E1BA9E2" w:rsidR="00953A52" w:rsidRPr="002C10B5" w:rsidRDefault="1883D180" w:rsidP="00260011">
      <w:pPr>
        <w:pStyle w:val="ListParagraph"/>
        <w:numPr>
          <w:ilvl w:val="0"/>
          <w:numId w:val="11"/>
        </w:numPr>
        <w:ind w:left="709" w:hanging="709"/>
        <w:contextualSpacing w:val="0"/>
        <w:rPr>
          <w:rFonts w:cstheme="minorHAnsi"/>
        </w:rPr>
      </w:pPr>
      <w:r w:rsidRPr="002C10B5">
        <w:t xml:space="preserve">Pregnant employees in their third trimester will be provided with a car park or alternative reasonable arrangements where agreed between the employee and their </w:t>
      </w:r>
      <w:r w:rsidR="1D51BA55" w:rsidRPr="002C10B5">
        <w:t>m</w:t>
      </w:r>
      <w:r w:rsidRPr="002C10B5">
        <w:t xml:space="preserve">anager. </w:t>
      </w:r>
    </w:p>
    <w:p w14:paraId="1C056175" w14:textId="77777777" w:rsidR="00953A52" w:rsidRPr="002C10B5" w:rsidRDefault="00953A52" w:rsidP="00953A52">
      <w:pPr>
        <w:pStyle w:val="Heading2"/>
      </w:pPr>
      <w:bookmarkStart w:id="475" w:name="_Toc152844197"/>
      <w:bookmarkStart w:id="476" w:name="_Toc158033453"/>
      <w:r w:rsidRPr="002C10B5">
        <w:t>Work/life information and referral service</w:t>
      </w:r>
      <w:bookmarkEnd w:id="475"/>
      <w:bookmarkEnd w:id="476"/>
    </w:p>
    <w:p w14:paraId="157898E7" w14:textId="76511CCA" w:rsidR="00953A52" w:rsidRPr="002C10B5" w:rsidRDefault="1883D180" w:rsidP="00260011">
      <w:pPr>
        <w:pStyle w:val="ListParagraph"/>
        <w:numPr>
          <w:ilvl w:val="0"/>
          <w:numId w:val="11"/>
        </w:numPr>
        <w:ind w:left="709" w:hanging="709"/>
      </w:pPr>
      <w:r w:rsidRPr="002C10B5">
        <w:t xml:space="preserve">Employees will have access to an independent work/life information and referral service </w:t>
      </w:r>
      <w:r w:rsidR="6227CAE9" w:rsidRPr="002C10B5">
        <w:tab/>
      </w:r>
      <w:r w:rsidRPr="002C10B5">
        <w:t xml:space="preserve">that provides information on options for care of children, teenagers, adult dependants, and dependants with disability. </w:t>
      </w:r>
    </w:p>
    <w:p w14:paraId="2C7E9F39" w14:textId="2F3645B3" w:rsidR="00196403" w:rsidRPr="002C10B5" w:rsidRDefault="00196403" w:rsidP="0080273E">
      <w:pPr>
        <w:pStyle w:val="Heading2"/>
      </w:pPr>
      <w:bookmarkStart w:id="477" w:name="_Toc148017059"/>
      <w:bookmarkStart w:id="478" w:name="_Toc148017392"/>
      <w:bookmarkStart w:id="479" w:name="_Toc150368963"/>
      <w:bookmarkStart w:id="480" w:name="_Toc152844198"/>
      <w:bookmarkStart w:id="481" w:name="_Toc158033454"/>
      <w:r w:rsidRPr="002C10B5">
        <w:t>Respect</w:t>
      </w:r>
      <w:r w:rsidR="00E863C4" w:rsidRPr="002C10B5">
        <w:t xml:space="preserve"> at </w:t>
      </w:r>
      <w:r w:rsidRPr="002C10B5">
        <w:t>work</w:t>
      </w:r>
      <w:bookmarkEnd w:id="477"/>
      <w:bookmarkEnd w:id="478"/>
      <w:bookmarkEnd w:id="479"/>
      <w:bookmarkEnd w:id="480"/>
      <w:bookmarkEnd w:id="481"/>
    </w:p>
    <w:p w14:paraId="10AF0994" w14:textId="77777777" w:rsidR="00196403" w:rsidRPr="002C10B5" w:rsidRDefault="00196403" w:rsidP="00B2283D">
      <w:pPr>
        <w:pStyle w:val="Heading3"/>
        <w:rPr>
          <w:color w:val="auto"/>
        </w:rPr>
      </w:pPr>
      <w:bookmarkStart w:id="482" w:name="_Toc148017060"/>
      <w:bookmarkStart w:id="483" w:name="_Toc148017393"/>
      <w:bookmarkStart w:id="484" w:name="_Toc150368964"/>
      <w:bookmarkStart w:id="485" w:name="_Toc152844199"/>
      <w:bookmarkStart w:id="486" w:name="_Toc158033455"/>
      <w:r w:rsidRPr="002C10B5">
        <w:rPr>
          <w:color w:val="auto"/>
        </w:rPr>
        <w:t>Principles</w:t>
      </w:r>
      <w:bookmarkEnd w:id="482"/>
      <w:bookmarkEnd w:id="483"/>
      <w:bookmarkEnd w:id="484"/>
      <w:bookmarkEnd w:id="485"/>
      <w:bookmarkEnd w:id="486"/>
    </w:p>
    <w:p w14:paraId="260F2B43" w14:textId="26972040" w:rsidR="00196403" w:rsidRPr="002C10B5" w:rsidRDefault="38FB945B" w:rsidP="00260011">
      <w:pPr>
        <w:pStyle w:val="ListParagraph"/>
        <w:numPr>
          <w:ilvl w:val="0"/>
          <w:numId w:val="11"/>
        </w:numPr>
        <w:spacing w:before="160"/>
        <w:ind w:left="709" w:hanging="709"/>
        <w:contextualSpacing w:val="0"/>
        <w:rPr>
          <w:rFonts w:cstheme="minorHAnsi"/>
        </w:rPr>
      </w:pPr>
      <w:r w:rsidRPr="002C10B5">
        <w:t xml:space="preserve">The </w:t>
      </w:r>
      <w:r w:rsidR="65FA587F" w:rsidRPr="002C10B5">
        <w:t>department</w:t>
      </w:r>
      <w:r w:rsidRPr="002C10B5">
        <w:t xml:space="preserve"> values a safe, respectful and inclusive workplace free from physical and psychological harm, harassment, discrimination and bullying. The </w:t>
      </w:r>
      <w:r w:rsidR="65FA587F" w:rsidRPr="002C10B5">
        <w:t xml:space="preserve">department </w:t>
      </w:r>
      <w:r w:rsidRPr="002C10B5">
        <w:t>recognises that preventing sexual harassment, sex discrimination, sex-based harassment and victimisation in the workplace is a priority.</w:t>
      </w:r>
    </w:p>
    <w:p w14:paraId="2EFB8188" w14:textId="57AF5032" w:rsidR="00196403" w:rsidRPr="002C10B5" w:rsidRDefault="38FB945B" w:rsidP="2020BECA">
      <w:pPr>
        <w:pStyle w:val="ListParagraph"/>
        <w:numPr>
          <w:ilvl w:val="0"/>
          <w:numId w:val="11"/>
        </w:numPr>
        <w:spacing w:before="160"/>
        <w:ind w:left="709" w:hanging="709"/>
      </w:pPr>
      <w:r w:rsidRPr="002C10B5">
        <w:t xml:space="preserve">The </w:t>
      </w:r>
      <w:r w:rsidR="65FA587F" w:rsidRPr="002C10B5">
        <w:t xml:space="preserve">department </w:t>
      </w:r>
      <w:r w:rsidRPr="002C10B5">
        <w:t xml:space="preserve">recognises that approaches to prevent sexual harassment, sex </w:t>
      </w:r>
      <w:r w:rsidR="0432CFA5" w:rsidRPr="002C10B5">
        <w:tab/>
      </w:r>
      <w:r w:rsidRPr="002C10B5">
        <w:t>discrimination, sex-based harassment and victimisation in the workplace should be holistic and consistent with the Australian Human Rights Commission’s guidance</w:t>
      </w:r>
      <w:r w:rsidR="6ACEDBAF" w:rsidRPr="002C10B5">
        <w:t>,</w:t>
      </w:r>
      <w:r w:rsidRPr="002C10B5">
        <w:t xml:space="preserve"> including the </w:t>
      </w:r>
      <w:r w:rsidRPr="002C10B5">
        <w:rPr>
          <w:i/>
          <w:iCs/>
        </w:rPr>
        <w:t xml:space="preserve">Good Practice Indicators Framework for Preventing and Responding to Workplace Sexual Harassment. </w:t>
      </w:r>
    </w:p>
    <w:p w14:paraId="01A5103B" w14:textId="77777777" w:rsidR="0036073D" w:rsidRPr="002C10B5" w:rsidRDefault="00196403" w:rsidP="00B2283D">
      <w:pPr>
        <w:pStyle w:val="Heading3"/>
        <w:rPr>
          <w:color w:val="auto"/>
        </w:rPr>
      </w:pPr>
      <w:bookmarkStart w:id="487" w:name="_Toc148017061"/>
      <w:bookmarkStart w:id="488" w:name="_Toc148017394"/>
      <w:bookmarkStart w:id="489" w:name="_Toc150368965"/>
      <w:bookmarkStart w:id="490" w:name="_Toc152844200"/>
      <w:bookmarkStart w:id="491" w:name="_Toc158033456"/>
      <w:r w:rsidRPr="002C10B5">
        <w:rPr>
          <w:color w:val="auto"/>
        </w:rPr>
        <w:t>Consultation</w:t>
      </w:r>
      <w:bookmarkEnd w:id="487"/>
      <w:bookmarkEnd w:id="488"/>
      <w:bookmarkEnd w:id="489"/>
      <w:bookmarkEnd w:id="490"/>
      <w:bookmarkEnd w:id="491"/>
    </w:p>
    <w:p w14:paraId="346C6866" w14:textId="1E900B4C" w:rsidR="00196403" w:rsidRPr="002C10B5" w:rsidRDefault="38FB945B" w:rsidP="2020BECA">
      <w:pPr>
        <w:pStyle w:val="ListParagraph"/>
        <w:numPr>
          <w:ilvl w:val="0"/>
          <w:numId w:val="11"/>
        </w:numPr>
        <w:spacing w:before="160"/>
        <w:ind w:left="709" w:hanging="709"/>
      </w:pPr>
      <w:r w:rsidRPr="002C10B5">
        <w:t xml:space="preserve">The </w:t>
      </w:r>
      <w:r w:rsidR="14195480" w:rsidRPr="002C10B5">
        <w:t>department</w:t>
      </w:r>
      <w:r w:rsidRPr="002C10B5">
        <w:t xml:space="preserve"> will consult with employees and their unions in developing, reviewing and </w:t>
      </w:r>
      <w:r w:rsidR="0432CFA5" w:rsidRPr="002C10B5">
        <w:tab/>
      </w:r>
      <w:r w:rsidRPr="002C10B5">
        <w:t xml:space="preserve">evaluating approaches to prevent sexual harassment, sex discrimination, sex-based harassment and victimisation in the workplace. </w:t>
      </w:r>
      <w:r w:rsidR="0432CFA5" w:rsidRPr="002C10B5">
        <w:tab/>
      </w:r>
    </w:p>
    <w:p w14:paraId="685F72A2" w14:textId="77777777" w:rsidR="00196403" w:rsidRPr="002C10B5" w:rsidRDefault="00196403" w:rsidP="0080273E">
      <w:pPr>
        <w:pStyle w:val="Heading2"/>
      </w:pPr>
      <w:bookmarkStart w:id="492" w:name="_Toc148017062"/>
      <w:bookmarkStart w:id="493" w:name="_Toc148017395"/>
      <w:bookmarkStart w:id="494" w:name="_Toc150368966"/>
      <w:bookmarkStart w:id="495" w:name="_Toc152844201"/>
      <w:bookmarkStart w:id="496" w:name="_Toc158033457"/>
      <w:r w:rsidRPr="002C10B5">
        <w:t>Family and domestic violence support</w:t>
      </w:r>
      <w:bookmarkEnd w:id="492"/>
      <w:bookmarkEnd w:id="493"/>
      <w:bookmarkEnd w:id="494"/>
      <w:bookmarkEnd w:id="495"/>
      <w:bookmarkEnd w:id="496"/>
    </w:p>
    <w:p w14:paraId="30BDAAD6" w14:textId="46BB95A3" w:rsidR="00196403" w:rsidRPr="002C10B5" w:rsidRDefault="38FB945B" w:rsidP="00260011">
      <w:pPr>
        <w:pStyle w:val="ListParagraph"/>
        <w:numPr>
          <w:ilvl w:val="0"/>
          <w:numId w:val="11"/>
        </w:numPr>
        <w:spacing w:before="160"/>
        <w:ind w:left="709" w:hanging="709"/>
        <w:contextualSpacing w:val="0"/>
        <w:rPr>
          <w:rFonts w:cstheme="minorHAnsi"/>
        </w:rPr>
      </w:pPr>
      <w:bookmarkStart w:id="497" w:name="_Ref158201943"/>
      <w:r w:rsidRPr="002C10B5">
        <w:t xml:space="preserve">The </w:t>
      </w:r>
      <w:r w:rsidR="65FA587F" w:rsidRPr="002C10B5">
        <w:t xml:space="preserve">department </w:t>
      </w:r>
      <w:r w:rsidRPr="002C10B5">
        <w:t xml:space="preserve">will provide support for employees affected by family and domestic </w:t>
      </w:r>
      <w:r w:rsidR="0432CFA5" w:rsidRPr="002C10B5">
        <w:tab/>
      </w:r>
      <w:r w:rsidRPr="002C10B5">
        <w:t>violence, depending on the employee’s circumstances.</w:t>
      </w:r>
      <w:bookmarkEnd w:id="497"/>
      <w:r w:rsidRPr="002C10B5">
        <w:t xml:space="preserve"> </w:t>
      </w:r>
    </w:p>
    <w:p w14:paraId="774FA27D" w14:textId="7BA46D9F" w:rsidR="00196403" w:rsidRPr="002C10B5" w:rsidRDefault="38FB945B" w:rsidP="2020BECA">
      <w:pPr>
        <w:pStyle w:val="ListParagraph"/>
        <w:numPr>
          <w:ilvl w:val="0"/>
          <w:numId w:val="11"/>
        </w:numPr>
        <w:spacing w:before="160"/>
        <w:ind w:left="709" w:hanging="709"/>
        <w:contextualSpacing w:val="0"/>
      </w:pPr>
      <w:r w:rsidRPr="002C10B5">
        <w:t xml:space="preserve">The </w:t>
      </w:r>
      <w:r w:rsidR="65FA587F" w:rsidRPr="002C10B5">
        <w:t xml:space="preserve">department </w:t>
      </w:r>
      <w:r w:rsidRPr="002C10B5">
        <w:t>recognises that a holistic approach should be taken to support the employee, appropriate for the employee’s individual circumstances.</w:t>
      </w:r>
    </w:p>
    <w:p w14:paraId="451991F1" w14:textId="29506EB1" w:rsidR="00196403" w:rsidRPr="002C10B5" w:rsidRDefault="38FB945B" w:rsidP="00260011">
      <w:pPr>
        <w:pStyle w:val="ListParagraph"/>
        <w:numPr>
          <w:ilvl w:val="0"/>
          <w:numId w:val="11"/>
        </w:numPr>
        <w:spacing w:before="160"/>
        <w:ind w:left="709" w:hanging="709"/>
        <w:contextualSpacing w:val="0"/>
        <w:rPr>
          <w:rFonts w:cstheme="minorHAnsi"/>
        </w:rPr>
      </w:pPr>
      <w:r w:rsidRPr="002C10B5">
        <w:t>Family and domestic violence support</w:t>
      </w:r>
      <w:r w:rsidR="32FDFE18" w:rsidRPr="002C10B5">
        <w:t xml:space="preserve"> provisions</w:t>
      </w:r>
      <w:r w:rsidRPr="002C10B5">
        <w:t xml:space="preserve">, including paid leave, are available to all employees covered by this agreement. </w:t>
      </w:r>
    </w:p>
    <w:p w14:paraId="26EFDE64" w14:textId="5DFB7C0A" w:rsidR="00BF65EC" w:rsidRPr="002C10B5" w:rsidRDefault="38FB945B" w:rsidP="00260011">
      <w:pPr>
        <w:pStyle w:val="ListParagraph"/>
        <w:numPr>
          <w:ilvl w:val="0"/>
          <w:numId w:val="11"/>
        </w:numPr>
        <w:spacing w:before="160"/>
        <w:ind w:left="709" w:hanging="709"/>
        <w:contextualSpacing w:val="0"/>
        <w:rPr>
          <w:rFonts w:cstheme="minorHAnsi"/>
        </w:rPr>
      </w:pPr>
      <w:r w:rsidRPr="002C10B5">
        <w:t>An employee experiencing family and domestic violence support is able to access paid miscellaneous leave. Reasons an employee experiencing family and domestic violence may access this leave include, but are not limited to:</w:t>
      </w:r>
    </w:p>
    <w:p w14:paraId="100E693F" w14:textId="2CDE7830" w:rsidR="00196403" w:rsidRPr="002C10B5" w:rsidRDefault="38FB945B" w:rsidP="0090584E">
      <w:pPr>
        <w:pStyle w:val="ListParagraph"/>
        <w:numPr>
          <w:ilvl w:val="1"/>
          <w:numId w:val="11"/>
        </w:numPr>
        <w:spacing w:before="160"/>
        <w:ind w:left="1418" w:hanging="993"/>
        <w:contextualSpacing w:val="0"/>
        <w:rPr>
          <w:rFonts w:cstheme="minorHAnsi"/>
        </w:rPr>
      </w:pPr>
      <w:r w:rsidRPr="002C10B5">
        <w:t>illness or injury affecting the employee resulting from family and domestic violence</w:t>
      </w:r>
      <w:r w:rsidR="239B8367" w:rsidRPr="002C10B5">
        <w:t>;</w:t>
      </w:r>
    </w:p>
    <w:p w14:paraId="13E84984" w14:textId="33755AD4" w:rsidR="00196403" w:rsidRPr="002C10B5" w:rsidRDefault="38FB945B" w:rsidP="0090584E">
      <w:pPr>
        <w:pStyle w:val="ListParagraph"/>
        <w:numPr>
          <w:ilvl w:val="1"/>
          <w:numId w:val="11"/>
        </w:numPr>
        <w:spacing w:before="160"/>
        <w:ind w:left="1418" w:hanging="993"/>
        <w:contextualSpacing w:val="0"/>
        <w:rPr>
          <w:rFonts w:cstheme="minorHAnsi"/>
        </w:rPr>
      </w:pPr>
      <w:r w:rsidRPr="002C10B5">
        <w:t xml:space="preserve">providing care or support to a family </w:t>
      </w:r>
      <w:r w:rsidR="6ACEDBAF" w:rsidRPr="002C10B5">
        <w:t xml:space="preserve">member (including a </w:t>
      </w:r>
      <w:r w:rsidRPr="002C10B5">
        <w:t>household member</w:t>
      </w:r>
      <w:r w:rsidR="6ACEDBAF" w:rsidRPr="002C10B5">
        <w:t>)</w:t>
      </w:r>
      <w:r w:rsidRPr="002C10B5">
        <w:t xml:space="preserve"> who is also experiencing family and domestic violence, and is ill or injured as a result of </w:t>
      </w:r>
      <w:r w:rsidR="0432CFA5" w:rsidRPr="002C10B5">
        <w:tab/>
      </w:r>
      <w:r w:rsidRPr="002C10B5">
        <w:t>family and domestic violence</w:t>
      </w:r>
      <w:r w:rsidR="239B8367" w:rsidRPr="002C10B5">
        <w:t>;</w:t>
      </w:r>
    </w:p>
    <w:p w14:paraId="515911B3" w14:textId="4AA350C6" w:rsidR="00196403" w:rsidRPr="002C10B5" w:rsidRDefault="38FB945B" w:rsidP="0090584E">
      <w:pPr>
        <w:pStyle w:val="ListParagraph"/>
        <w:numPr>
          <w:ilvl w:val="1"/>
          <w:numId w:val="11"/>
        </w:numPr>
        <w:spacing w:before="160"/>
        <w:ind w:left="1418" w:hanging="993"/>
        <w:contextualSpacing w:val="0"/>
        <w:rPr>
          <w:rFonts w:cstheme="minorHAnsi"/>
        </w:rPr>
      </w:pPr>
      <w:r w:rsidRPr="002C10B5">
        <w:t xml:space="preserve">providing care or support to a family </w:t>
      </w:r>
      <w:r w:rsidR="6ACEDBAF" w:rsidRPr="002C10B5">
        <w:t xml:space="preserve">member (including a </w:t>
      </w:r>
      <w:r w:rsidRPr="002C10B5">
        <w:t>household member</w:t>
      </w:r>
      <w:r w:rsidR="6ACEDBAF" w:rsidRPr="002C10B5">
        <w:t>)</w:t>
      </w:r>
      <w:r w:rsidRPr="002C10B5">
        <w:t xml:space="preserve"> who is also experiencing family and domestic violence, and is affected by an unexpected emergency as a result of family and domestic violence</w:t>
      </w:r>
      <w:r w:rsidR="239B8367" w:rsidRPr="002C10B5">
        <w:t>;</w:t>
      </w:r>
    </w:p>
    <w:p w14:paraId="6108DFD2" w14:textId="3C2F7AFE" w:rsidR="00196403" w:rsidRPr="002C10B5" w:rsidRDefault="38FB945B" w:rsidP="0090584E">
      <w:pPr>
        <w:pStyle w:val="ListParagraph"/>
        <w:numPr>
          <w:ilvl w:val="1"/>
          <w:numId w:val="11"/>
        </w:numPr>
        <w:spacing w:before="160"/>
        <w:ind w:left="1418" w:hanging="993"/>
        <w:contextualSpacing w:val="0"/>
        <w:rPr>
          <w:rFonts w:cstheme="minorHAnsi"/>
        </w:rPr>
      </w:pPr>
      <w:r w:rsidRPr="002C10B5">
        <w:t>making arrangements for the employee’s safety, or the safety of a close relative</w:t>
      </w:r>
      <w:r w:rsidR="239B8367" w:rsidRPr="002C10B5">
        <w:t>;</w:t>
      </w:r>
    </w:p>
    <w:p w14:paraId="2C7F7114" w14:textId="048E2FAE" w:rsidR="00196403" w:rsidRPr="002C10B5" w:rsidRDefault="38FB945B" w:rsidP="0090584E">
      <w:pPr>
        <w:pStyle w:val="ListParagraph"/>
        <w:numPr>
          <w:ilvl w:val="1"/>
          <w:numId w:val="11"/>
        </w:numPr>
        <w:spacing w:before="160"/>
        <w:ind w:left="1418" w:hanging="993"/>
        <w:contextualSpacing w:val="0"/>
        <w:rPr>
          <w:rFonts w:cstheme="minorHAnsi"/>
        </w:rPr>
      </w:pPr>
      <w:r w:rsidRPr="002C10B5">
        <w:t>accessing alternative accommodation</w:t>
      </w:r>
      <w:r w:rsidR="239B8367" w:rsidRPr="002C10B5">
        <w:t>;</w:t>
      </w:r>
    </w:p>
    <w:p w14:paraId="3021D46C" w14:textId="5DC7CBAC" w:rsidR="00196403" w:rsidRPr="002C10B5" w:rsidRDefault="38FB945B" w:rsidP="0090584E">
      <w:pPr>
        <w:pStyle w:val="ListParagraph"/>
        <w:numPr>
          <w:ilvl w:val="1"/>
          <w:numId w:val="11"/>
        </w:numPr>
        <w:spacing w:before="160"/>
        <w:ind w:left="1418" w:hanging="993"/>
        <w:contextualSpacing w:val="0"/>
        <w:rPr>
          <w:rFonts w:cstheme="minorHAnsi"/>
        </w:rPr>
      </w:pPr>
      <w:r w:rsidRPr="002C10B5">
        <w:t>accessing police services</w:t>
      </w:r>
      <w:r w:rsidR="239B8367" w:rsidRPr="002C10B5">
        <w:t>;</w:t>
      </w:r>
    </w:p>
    <w:p w14:paraId="1CDF0A01" w14:textId="54DD7ECB" w:rsidR="00196403" w:rsidRPr="002C10B5" w:rsidRDefault="38FB945B" w:rsidP="0090584E">
      <w:pPr>
        <w:pStyle w:val="ListParagraph"/>
        <w:numPr>
          <w:ilvl w:val="1"/>
          <w:numId w:val="11"/>
        </w:numPr>
        <w:spacing w:before="160"/>
        <w:ind w:left="1418" w:hanging="993"/>
        <w:contextualSpacing w:val="0"/>
        <w:rPr>
          <w:rFonts w:cstheme="minorHAnsi"/>
        </w:rPr>
      </w:pPr>
      <w:r w:rsidRPr="002C10B5">
        <w:t>attending court hearings</w:t>
      </w:r>
      <w:r w:rsidR="239B8367" w:rsidRPr="002C10B5">
        <w:t>;</w:t>
      </w:r>
    </w:p>
    <w:p w14:paraId="338F88E1" w14:textId="765E93BE" w:rsidR="00196403" w:rsidRPr="002C10B5" w:rsidRDefault="0D41B4AF" w:rsidP="0090584E">
      <w:pPr>
        <w:pStyle w:val="ListParagraph"/>
        <w:numPr>
          <w:ilvl w:val="1"/>
          <w:numId w:val="11"/>
        </w:numPr>
        <w:spacing w:before="160"/>
        <w:ind w:left="1418" w:hanging="993"/>
        <w:contextualSpacing w:val="0"/>
        <w:rPr>
          <w:rFonts w:cstheme="minorHAnsi"/>
        </w:rPr>
      </w:pPr>
      <w:r w:rsidRPr="002C10B5">
        <w:t>attending counselling</w:t>
      </w:r>
      <w:r w:rsidR="035E22DC" w:rsidRPr="002C10B5">
        <w:t>;</w:t>
      </w:r>
      <w:r w:rsidRPr="002C10B5">
        <w:t xml:space="preserve"> and</w:t>
      </w:r>
    </w:p>
    <w:p w14:paraId="2482E247" w14:textId="77777777" w:rsidR="00196403" w:rsidRPr="002C10B5" w:rsidRDefault="38FB945B" w:rsidP="0090584E">
      <w:pPr>
        <w:pStyle w:val="ListParagraph"/>
        <w:numPr>
          <w:ilvl w:val="1"/>
          <w:numId w:val="11"/>
        </w:numPr>
        <w:spacing w:before="160"/>
        <w:ind w:left="1418" w:hanging="993"/>
        <w:contextualSpacing w:val="0"/>
        <w:rPr>
          <w:rFonts w:cstheme="minorHAnsi"/>
        </w:rPr>
      </w:pPr>
      <w:r w:rsidRPr="002C10B5">
        <w:t>attending appointments with medical, financial or legal professionals.</w:t>
      </w:r>
    </w:p>
    <w:p w14:paraId="366DFC6C" w14:textId="2C76ED60" w:rsidR="00A61EB2" w:rsidRPr="002C10B5" w:rsidRDefault="6ACEDBAF" w:rsidP="00260011">
      <w:pPr>
        <w:pStyle w:val="ListParagraph"/>
        <w:numPr>
          <w:ilvl w:val="0"/>
          <w:numId w:val="11"/>
        </w:numPr>
        <w:spacing w:before="160"/>
        <w:ind w:left="709" w:hanging="709"/>
        <w:contextualSpacing w:val="0"/>
        <w:rPr>
          <w:rFonts w:cstheme="minorHAnsi"/>
        </w:rPr>
      </w:pPr>
      <w:r w:rsidRPr="002C10B5">
        <w:t xml:space="preserve">This entitlement exists in addition to an employee’s existing leave entitlements and may be </w:t>
      </w:r>
      <w:r w:rsidR="7CC7D4C3" w:rsidRPr="002C10B5">
        <w:tab/>
      </w:r>
      <w:r w:rsidRPr="002C10B5">
        <w:t xml:space="preserve">taken as consecutive days, single days or part days and will count as service for all purposes. </w:t>
      </w:r>
    </w:p>
    <w:p w14:paraId="54CE2214" w14:textId="1DFEFFD8" w:rsidR="00196403" w:rsidRPr="002C10B5" w:rsidRDefault="38FB945B" w:rsidP="00260011">
      <w:pPr>
        <w:pStyle w:val="ListParagraph"/>
        <w:numPr>
          <w:ilvl w:val="0"/>
          <w:numId w:val="11"/>
        </w:numPr>
        <w:spacing w:before="160"/>
        <w:ind w:left="709" w:hanging="709"/>
        <w:contextualSpacing w:val="0"/>
        <w:rPr>
          <w:rFonts w:cstheme="minorHAnsi"/>
        </w:rPr>
      </w:pPr>
      <w:r w:rsidRPr="002C10B5">
        <w:t>Given the emergency context in which leave may need to be accessed, employees can proceed to take the leave and seek approval at a later date, as soon as practicable.</w:t>
      </w:r>
    </w:p>
    <w:p w14:paraId="02FE4C6F" w14:textId="2556DBBB" w:rsidR="00196403" w:rsidRPr="002C10B5" w:rsidRDefault="38FB945B" w:rsidP="00260011">
      <w:pPr>
        <w:pStyle w:val="ListParagraph"/>
        <w:numPr>
          <w:ilvl w:val="0"/>
          <w:numId w:val="11"/>
        </w:numPr>
        <w:spacing w:before="160"/>
        <w:ind w:left="709" w:hanging="709"/>
        <w:contextualSpacing w:val="0"/>
        <w:rPr>
          <w:rFonts w:cstheme="minorHAnsi"/>
        </w:rPr>
      </w:pPr>
      <w:r w:rsidRPr="002C10B5">
        <w:t>These</w:t>
      </w:r>
      <w:r w:rsidR="681594C6" w:rsidRPr="002C10B5">
        <w:t xml:space="preserve"> </w:t>
      </w:r>
      <w:r w:rsidR="32FDFE18" w:rsidRPr="002C10B5">
        <w:t>provisions</w:t>
      </w:r>
      <w:r w:rsidRPr="002C10B5">
        <w:t xml:space="preserve"> do not reduce an employee’s entitlement to family and domestic violence leave under the NES.</w:t>
      </w:r>
    </w:p>
    <w:p w14:paraId="70C6F8C4" w14:textId="10386A94" w:rsidR="00196403" w:rsidRPr="002C10B5" w:rsidRDefault="38FB945B" w:rsidP="00260011">
      <w:pPr>
        <w:pStyle w:val="ListParagraph"/>
        <w:numPr>
          <w:ilvl w:val="0"/>
          <w:numId w:val="11"/>
        </w:numPr>
        <w:spacing w:before="160"/>
        <w:ind w:left="709" w:hanging="709"/>
        <w:contextualSpacing w:val="0"/>
        <w:rPr>
          <w:rFonts w:cstheme="minorHAnsi"/>
        </w:rPr>
      </w:pPr>
      <w:r w:rsidRPr="002C10B5">
        <w:t>Paid miscellaneous leave available under this clause is paid for ongoing and non-ongoing employees at their full rate as if they were at work.</w:t>
      </w:r>
    </w:p>
    <w:p w14:paraId="1C426B1F" w14:textId="5F5D7AD8" w:rsidR="00196403" w:rsidRPr="002C10B5" w:rsidRDefault="38FB945B" w:rsidP="00260011">
      <w:pPr>
        <w:pStyle w:val="ListParagraph"/>
        <w:numPr>
          <w:ilvl w:val="0"/>
          <w:numId w:val="11"/>
        </w:numPr>
        <w:spacing w:before="160"/>
        <w:ind w:left="709" w:hanging="709"/>
        <w:contextualSpacing w:val="0"/>
        <w:rPr>
          <w:rFonts w:cstheme="minorHAnsi"/>
        </w:rPr>
      </w:pPr>
      <w:r w:rsidRPr="002C10B5">
        <w:t>Paid leave for casual employees under this clause is paid at their full pay rate for the hours they were rostered to work in the period they took leave.</w:t>
      </w:r>
    </w:p>
    <w:p w14:paraId="3B144EAB" w14:textId="51D429F0" w:rsidR="00536575" w:rsidRPr="002C10B5" w:rsidRDefault="38FB945B" w:rsidP="00260011">
      <w:pPr>
        <w:pStyle w:val="ListParagraph"/>
        <w:numPr>
          <w:ilvl w:val="0"/>
          <w:numId w:val="11"/>
        </w:numPr>
        <w:spacing w:before="160"/>
        <w:ind w:left="709" w:hanging="709"/>
        <w:contextualSpacing w:val="0"/>
        <w:rPr>
          <w:rFonts w:cstheme="minorHAnsi"/>
        </w:rPr>
      </w:pPr>
      <w:r w:rsidRPr="002C10B5">
        <w:t xml:space="preserve">Evidence may be requested to support the </w:t>
      </w:r>
      <w:r w:rsidR="65FA587F" w:rsidRPr="002C10B5">
        <w:t xml:space="preserve">department </w:t>
      </w:r>
      <w:r w:rsidRPr="002C10B5">
        <w:t xml:space="preserve">in approving leave. In most cases, this will not be required. Where it is required, this will be </w:t>
      </w:r>
      <w:r w:rsidR="2DB15EFA" w:rsidRPr="002C10B5">
        <w:t xml:space="preserve">discussed with the employee and a statutory declaration is the only form of evidence the </w:t>
      </w:r>
      <w:r w:rsidR="65FA587F" w:rsidRPr="002C10B5">
        <w:t xml:space="preserve">department </w:t>
      </w:r>
      <w:r w:rsidR="2DB15EFA" w:rsidRPr="002C10B5">
        <w:t>will require, unless the employee chooses to provide another form of evidence.</w:t>
      </w:r>
    </w:p>
    <w:p w14:paraId="151AB7C3" w14:textId="5359BF2B" w:rsidR="00536575" w:rsidRPr="002C10B5" w:rsidRDefault="2DB15EFA" w:rsidP="00260011">
      <w:pPr>
        <w:pStyle w:val="ListParagraph"/>
        <w:numPr>
          <w:ilvl w:val="0"/>
          <w:numId w:val="11"/>
        </w:numPr>
        <w:spacing w:before="160"/>
        <w:ind w:left="709" w:hanging="709"/>
        <w:contextualSpacing w:val="0"/>
      </w:pPr>
      <w:r w:rsidRPr="002C10B5">
        <w:t xml:space="preserve">An employee may also choose to provide other forms of evidence, including a medical certificate, or document issued by the </w:t>
      </w:r>
      <w:r w:rsidR="17FFE2A6" w:rsidRPr="002C10B5">
        <w:t>p</w:t>
      </w:r>
      <w:r w:rsidRPr="002C10B5">
        <w:t xml:space="preserve">olice </w:t>
      </w:r>
      <w:r w:rsidR="5C54C697" w:rsidRPr="002C10B5">
        <w:t>s</w:t>
      </w:r>
      <w:r w:rsidRPr="002C10B5">
        <w:t xml:space="preserve">ervice, a </w:t>
      </w:r>
      <w:r w:rsidR="306F88F3" w:rsidRPr="002C10B5">
        <w:t>c</w:t>
      </w:r>
      <w:r w:rsidRPr="002C10B5">
        <w:t xml:space="preserve">ourt, a </w:t>
      </w:r>
      <w:r w:rsidR="7D7967EA" w:rsidRPr="002C10B5">
        <w:t>d</w:t>
      </w:r>
      <w:r w:rsidRPr="002C10B5">
        <w:t xml:space="preserve">octor, district </w:t>
      </w:r>
      <w:r w:rsidR="71F3CC81" w:rsidRPr="002C10B5">
        <w:t>n</w:t>
      </w:r>
      <w:r w:rsidRPr="002C10B5">
        <w:t xml:space="preserve">urse, a </w:t>
      </w:r>
      <w:r w:rsidR="2818C90E" w:rsidRPr="002C10B5">
        <w:t>f</w:t>
      </w:r>
      <w:r w:rsidRPr="002C10B5">
        <w:t xml:space="preserve">amily </w:t>
      </w:r>
      <w:r w:rsidR="571E7290" w:rsidRPr="002C10B5">
        <w:t>v</w:t>
      </w:r>
      <w:r w:rsidRPr="002C10B5">
        <w:t xml:space="preserve">iolence </w:t>
      </w:r>
      <w:r w:rsidR="1B994CDB" w:rsidRPr="002C10B5">
        <w:t>s</w:t>
      </w:r>
      <w:r w:rsidRPr="002C10B5">
        <w:t xml:space="preserve">upport </w:t>
      </w:r>
      <w:r w:rsidR="15375BDC" w:rsidRPr="002C10B5">
        <w:t>s</w:t>
      </w:r>
      <w:r w:rsidRPr="002C10B5">
        <w:t xml:space="preserve">ervice or </w:t>
      </w:r>
      <w:r w:rsidR="18D3E2B2" w:rsidRPr="002C10B5">
        <w:t>l</w:t>
      </w:r>
      <w:r w:rsidRPr="002C10B5">
        <w:t>awyer.</w:t>
      </w:r>
    </w:p>
    <w:p w14:paraId="1ED8D3C6" w14:textId="3507AC70" w:rsidR="006105A3" w:rsidRPr="002C10B5" w:rsidRDefault="2DB15EFA" w:rsidP="006C03D4">
      <w:pPr>
        <w:pStyle w:val="ListParagraph"/>
        <w:numPr>
          <w:ilvl w:val="0"/>
          <w:numId w:val="11"/>
        </w:numPr>
        <w:spacing w:before="160"/>
        <w:ind w:left="709" w:hanging="709"/>
        <w:contextualSpacing w:val="0"/>
      </w:pPr>
      <w:bookmarkStart w:id="498" w:name="_Ref158202360"/>
      <w:r w:rsidRPr="002C10B5">
        <w:t xml:space="preserve">The </w:t>
      </w:r>
      <w:r w:rsidR="65FA587F" w:rsidRPr="002C10B5">
        <w:t xml:space="preserve">department </w:t>
      </w:r>
      <w:r w:rsidRPr="002C10B5">
        <w:t xml:space="preserve">will take all reasonable measures to treat information relating to family </w:t>
      </w:r>
      <w:r w:rsidR="4D951B06" w:rsidRPr="002C10B5">
        <w:t xml:space="preserve">and domestic </w:t>
      </w:r>
      <w:r w:rsidRPr="002C10B5">
        <w:t xml:space="preserve">violence confidentially. The </w:t>
      </w:r>
      <w:r w:rsidR="65FA587F" w:rsidRPr="002C10B5">
        <w:t xml:space="preserve">department </w:t>
      </w:r>
      <w:r w:rsidRPr="002C10B5">
        <w:t>will adopt a ‘needs to know’ approach regarding communication of an employee’s experience of family</w:t>
      </w:r>
      <w:r w:rsidR="4D951B06" w:rsidRPr="002C10B5">
        <w:t xml:space="preserve"> and</w:t>
      </w:r>
      <w:r w:rsidRPr="002C10B5">
        <w:t xml:space="preserve"> domestic violence, subject to steps the </w:t>
      </w:r>
      <w:r w:rsidR="65FA587F" w:rsidRPr="002C10B5">
        <w:t xml:space="preserve">department </w:t>
      </w:r>
      <w:r w:rsidRPr="002C10B5">
        <w:t>may need to take to ensure the safety of the employee, other employees or persons, or mandatory reporting requirements.</w:t>
      </w:r>
      <w:bookmarkEnd w:id="498"/>
      <w:r w:rsidRPr="002C10B5">
        <w:t xml:space="preserve"> </w:t>
      </w:r>
    </w:p>
    <w:p w14:paraId="071CD858" w14:textId="7800D512" w:rsidR="00536575" w:rsidRPr="002C10B5" w:rsidRDefault="2DB15EFA" w:rsidP="00260011">
      <w:pPr>
        <w:pStyle w:val="ListParagraph"/>
        <w:numPr>
          <w:ilvl w:val="0"/>
          <w:numId w:val="11"/>
        </w:numPr>
        <w:spacing w:before="160"/>
        <w:ind w:left="709" w:hanging="709"/>
        <w:contextualSpacing w:val="0"/>
        <w:rPr>
          <w:rFonts w:cstheme="minorHAnsi"/>
        </w:rPr>
      </w:pPr>
      <w:r w:rsidRPr="002C10B5">
        <w:t xml:space="preserve">Where </w:t>
      </w:r>
      <w:r w:rsidR="64C5CE2F" w:rsidRPr="002C10B5">
        <w:t xml:space="preserve">the </w:t>
      </w:r>
      <w:r w:rsidR="65FA587F" w:rsidRPr="002C10B5">
        <w:t xml:space="preserve">department </w:t>
      </w:r>
      <w:r w:rsidRPr="002C10B5">
        <w:t xml:space="preserve">needs to disclose confidential information for purposes identified in clause </w:t>
      </w:r>
      <w:r w:rsidR="00D06B7E">
        <w:fldChar w:fldCharType="begin" w:fldLock="1"/>
      </w:r>
      <w:r w:rsidR="00D06B7E">
        <w:instrText xml:space="preserve"> REF _Ref158202360 \r \h </w:instrText>
      </w:r>
      <w:r w:rsidR="00D06B7E">
        <w:fldChar w:fldCharType="separate"/>
      </w:r>
      <w:r w:rsidR="00F42091">
        <w:t>350</w:t>
      </w:r>
      <w:r w:rsidR="00D06B7E">
        <w:fldChar w:fldCharType="end"/>
      </w:r>
      <w:r w:rsidR="00F96AE5" w:rsidRPr="002C10B5">
        <w:t>,</w:t>
      </w:r>
      <w:r w:rsidRPr="002C10B5">
        <w:t xml:space="preserve"> where it is possible the </w:t>
      </w:r>
      <w:r w:rsidR="65FA587F" w:rsidRPr="002C10B5">
        <w:t xml:space="preserve">department </w:t>
      </w:r>
      <w:r w:rsidRPr="002C10B5">
        <w:t>will seek the employee’s consent and take practical steps to minimi</w:t>
      </w:r>
      <w:r w:rsidR="093EB797" w:rsidRPr="002C10B5">
        <w:t>s</w:t>
      </w:r>
      <w:r w:rsidRPr="002C10B5">
        <w:t xml:space="preserve">e any associated safety risks for the employee and/or privacy breaches. </w:t>
      </w:r>
    </w:p>
    <w:p w14:paraId="78A449E8" w14:textId="58EC3A40" w:rsidR="00536575" w:rsidRPr="002C10B5" w:rsidRDefault="2DB15EFA" w:rsidP="00260011">
      <w:pPr>
        <w:pStyle w:val="ListParagraph"/>
        <w:numPr>
          <w:ilvl w:val="0"/>
          <w:numId w:val="11"/>
        </w:numPr>
        <w:spacing w:before="160"/>
        <w:ind w:left="709" w:hanging="709"/>
        <w:contextualSpacing w:val="0"/>
        <w:rPr>
          <w:rFonts w:cstheme="minorHAnsi"/>
        </w:rPr>
      </w:pPr>
      <w:r w:rsidRPr="002C10B5">
        <w:t xml:space="preserve">The </w:t>
      </w:r>
      <w:r w:rsidR="65FA587F" w:rsidRPr="002C10B5">
        <w:rPr>
          <w:rFonts w:ascii="Calibri" w:hAnsi="Calibri"/>
        </w:rPr>
        <w:t>department</w:t>
      </w:r>
      <w:r w:rsidRPr="002C10B5">
        <w:t xml:space="preserve"> will not store or include information on the employee’s payslip in relation to the employee’s experience of family </w:t>
      </w:r>
      <w:r w:rsidR="4D951B06" w:rsidRPr="002C10B5">
        <w:t xml:space="preserve">and </w:t>
      </w:r>
      <w:r w:rsidRPr="002C10B5">
        <w:t xml:space="preserve">domestic violence; any leave accessed for the purposes of family </w:t>
      </w:r>
      <w:r w:rsidR="4D951B06" w:rsidRPr="002C10B5">
        <w:t xml:space="preserve">and </w:t>
      </w:r>
      <w:r w:rsidRPr="002C10B5">
        <w:t xml:space="preserve">domestic violence; or support(s) provided by the employer, unless otherwise required by legislation. </w:t>
      </w:r>
    </w:p>
    <w:p w14:paraId="51B45459" w14:textId="4462E560" w:rsidR="00536575" w:rsidRPr="002C10B5" w:rsidRDefault="2DB15EFA" w:rsidP="00260011">
      <w:pPr>
        <w:pStyle w:val="ListParagraph"/>
        <w:numPr>
          <w:ilvl w:val="0"/>
          <w:numId w:val="11"/>
        </w:numPr>
        <w:spacing w:before="160"/>
        <w:ind w:left="709" w:hanging="709"/>
        <w:contextualSpacing w:val="0"/>
        <w:rPr>
          <w:rFonts w:cstheme="minorHAnsi"/>
        </w:rPr>
      </w:pPr>
      <w:r w:rsidRPr="002C10B5">
        <w:t>Other available support may include, but is not limited to, flexible working arrangements, additional access to EAP, changes to their span of hours or pattern of hours and/or shift patterns and/or location of work where reasonably practicable.</w:t>
      </w:r>
    </w:p>
    <w:p w14:paraId="0E14B8F8" w14:textId="21065DD5" w:rsidR="00536575" w:rsidRPr="002C10B5" w:rsidRDefault="2DB15EFA" w:rsidP="00260011">
      <w:pPr>
        <w:pStyle w:val="ListParagraph"/>
        <w:numPr>
          <w:ilvl w:val="0"/>
          <w:numId w:val="11"/>
        </w:numPr>
        <w:spacing w:before="160"/>
        <w:ind w:left="709" w:hanging="709"/>
        <w:contextualSpacing w:val="0"/>
        <w:rPr>
          <w:rFonts w:cstheme="minorHAnsi"/>
        </w:rPr>
      </w:pPr>
      <w:r w:rsidRPr="002C10B5">
        <w:t xml:space="preserve">The </w:t>
      </w:r>
      <w:r w:rsidR="65FA587F" w:rsidRPr="002C10B5">
        <w:rPr>
          <w:rFonts w:ascii="Calibri" w:hAnsi="Calibri"/>
        </w:rPr>
        <w:t>department</w:t>
      </w:r>
      <w:r w:rsidRPr="002C10B5">
        <w:t xml:space="preserve"> will acknowledge and take into account an employee’s experience of family and domestic violence if an employee’s attendance or performance at work is affected.</w:t>
      </w:r>
    </w:p>
    <w:p w14:paraId="576EF23C" w14:textId="4C266984" w:rsidR="00536575" w:rsidRPr="002C10B5" w:rsidRDefault="00536575" w:rsidP="0080273E">
      <w:pPr>
        <w:pStyle w:val="Heading2"/>
      </w:pPr>
      <w:bookmarkStart w:id="499" w:name="_Toc148017063"/>
      <w:bookmarkStart w:id="500" w:name="_Toc148017396"/>
      <w:bookmarkStart w:id="501" w:name="_Toc150368967"/>
      <w:bookmarkStart w:id="502" w:name="_Toc152844202"/>
      <w:bookmarkStart w:id="503" w:name="_Toc158033458"/>
      <w:r w:rsidRPr="002C10B5">
        <w:t>Integrity in the APS</w:t>
      </w:r>
      <w:bookmarkEnd w:id="499"/>
      <w:bookmarkEnd w:id="500"/>
      <w:bookmarkEnd w:id="501"/>
      <w:bookmarkEnd w:id="502"/>
      <w:bookmarkEnd w:id="503"/>
    </w:p>
    <w:p w14:paraId="564FCBC0" w14:textId="6E0E5655" w:rsidR="00536575" w:rsidRPr="002C10B5" w:rsidRDefault="2DB15EFA" w:rsidP="00C50155">
      <w:pPr>
        <w:pStyle w:val="ListParagraph"/>
        <w:numPr>
          <w:ilvl w:val="0"/>
          <w:numId w:val="11"/>
        </w:numPr>
        <w:spacing w:before="160"/>
        <w:ind w:left="709" w:hanging="709"/>
        <w:contextualSpacing w:val="0"/>
      </w:pPr>
      <w:r w:rsidRPr="002C10B5">
        <w:t xml:space="preserve">The </w:t>
      </w:r>
      <w:r w:rsidR="65FA587F" w:rsidRPr="002C10B5">
        <w:rPr>
          <w:rFonts w:ascii="Calibri" w:hAnsi="Calibri"/>
        </w:rPr>
        <w:t>department</w:t>
      </w:r>
      <w:r w:rsidRPr="002C10B5">
        <w:t xml:space="preserve"> understands that procedural fairness is essential in building and </w:t>
      </w:r>
      <w:r w:rsidR="46DB32AA" w:rsidRPr="002C10B5">
        <w:tab/>
      </w:r>
      <w:r w:rsidRPr="002C10B5">
        <w:t xml:space="preserve">maintaining trust with APS employees, and that it requires fair and impartial processes for employees affected by </w:t>
      </w:r>
      <w:r w:rsidR="3FC0044B" w:rsidRPr="002C10B5">
        <w:t>APS</w:t>
      </w:r>
      <w:r w:rsidRPr="002C10B5">
        <w:t xml:space="preserve">-wide or </w:t>
      </w:r>
      <w:r w:rsidR="65FA587F" w:rsidRPr="002C10B5">
        <w:rPr>
          <w:rFonts w:ascii="Calibri" w:hAnsi="Calibri"/>
        </w:rPr>
        <w:t>department</w:t>
      </w:r>
      <w:r w:rsidRPr="002C10B5">
        <w:t xml:space="preserve"> decisions.</w:t>
      </w:r>
    </w:p>
    <w:p w14:paraId="4E486A6D" w14:textId="097FE29E" w:rsidR="00536575" w:rsidRPr="002C10B5" w:rsidRDefault="2DB15EFA" w:rsidP="00260011">
      <w:pPr>
        <w:pStyle w:val="ListParagraph"/>
        <w:numPr>
          <w:ilvl w:val="0"/>
          <w:numId w:val="11"/>
        </w:numPr>
        <w:spacing w:before="160"/>
        <w:ind w:left="709" w:hanging="709"/>
        <w:contextualSpacing w:val="0"/>
        <w:rPr>
          <w:rFonts w:cstheme="minorHAnsi"/>
        </w:rPr>
      </w:pPr>
      <w:r w:rsidRPr="002C10B5">
        <w:t>Employees are to give advice that is frank, honest, timely and based on the best available evidence. This includes scientific and engineering advice based on evidence-based facts guided by the best available science and data. Employees will not be disadvantaged or discriminated against because they have given advice in accordance with their expertise or professional qualifications and in accordance with the APS Code of Conduct in the</w:t>
      </w:r>
      <w:r w:rsidR="6E1BC121" w:rsidRPr="002C10B5">
        <w:t xml:space="preserve"> PS Act</w:t>
      </w:r>
      <w:r w:rsidRPr="002C10B5">
        <w:t xml:space="preserve">. </w:t>
      </w:r>
    </w:p>
    <w:p w14:paraId="4B27C418" w14:textId="77777777" w:rsidR="00536575" w:rsidRPr="002C10B5" w:rsidRDefault="2DB15EFA" w:rsidP="00260011">
      <w:pPr>
        <w:pStyle w:val="ListParagraph"/>
        <w:numPr>
          <w:ilvl w:val="0"/>
          <w:numId w:val="11"/>
        </w:numPr>
        <w:spacing w:before="160"/>
        <w:ind w:left="709" w:hanging="709"/>
        <w:contextualSpacing w:val="0"/>
        <w:rPr>
          <w:rFonts w:cstheme="minorHAnsi"/>
        </w:rPr>
      </w:pPr>
      <w:r w:rsidRPr="002C10B5">
        <w:t>Employees can, during their ordinary work hours, take time to:</w:t>
      </w:r>
    </w:p>
    <w:p w14:paraId="4F9AA728" w14:textId="2DC6A623" w:rsidR="00536575" w:rsidRPr="002C10B5" w:rsidRDefault="2DB15EFA" w:rsidP="00C50155">
      <w:pPr>
        <w:pStyle w:val="ListParagraph"/>
        <w:numPr>
          <w:ilvl w:val="1"/>
          <w:numId w:val="11"/>
        </w:numPr>
        <w:spacing w:before="160"/>
        <w:ind w:left="1418" w:hanging="993"/>
        <w:contextualSpacing w:val="0"/>
        <w:rPr>
          <w:sz w:val="24"/>
          <w:szCs w:val="24"/>
        </w:rPr>
      </w:pPr>
      <w:r w:rsidRPr="002C10B5">
        <w:t>access an APS-wide ethics advisory service or another similar service provided by a professional association such as a law society or in the</w:t>
      </w:r>
      <w:r w:rsidR="574D8D78" w:rsidRPr="002C10B5">
        <w:t xml:space="preserve"> department</w:t>
      </w:r>
      <w:r w:rsidR="3FC0044B" w:rsidRPr="002C10B5">
        <w:t>; and</w:t>
      </w:r>
    </w:p>
    <w:p w14:paraId="7B0B8C95" w14:textId="6677335D" w:rsidR="00536575" w:rsidRPr="002C10B5" w:rsidRDefault="2DB15EFA" w:rsidP="0090584E">
      <w:pPr>
        <w:pStyle w:val="ListParagraph"/>
        <w:numPr>
          <w:ilvl w:val="1"/>
          <w:numId w:val="11"/>
        </w:numPr>
        <w:spacing w:before="160"/>
        <w:ind w:left="1418" w:hanging="993"/>
        <w:contextualSpacing w:val="0"/>
        <w:rPr>
          <w:rFonts w:cstheme="minorHAnsi"/>
          <w:sz w:val="24"/>
        </w:rPr>
      </w:pPr>
      <w:r w:rsidRPr="002C10B5">
        <w:t xml:space="preserve">attend </w:t>
      </w:r>
      <w:r w:rsidR="65FA587F" w:rsidRPr="002C10B5">
        <w:rPr>
          <w:rFonts w:ascii="Calibri" w:hAnsi="Calibri"/>
        </w:rPr>
        <w:t>department</w:t>
      </w:r>
      <w:r w:rsidRPr="002C10B5">
        <w:t xml:space="preserve"> mandated training about integrity.</w:t>
      </w:r>
    </w:p>
    <w:p w14:paraId="4C91B617" w14:textId="6E23FD7E" w:rsidR="00536575" w:rsidRPr="002C10B5" w:rsidRDefault="006D73BA" w:rsidP="0080273E">
      <w:pPr>
        <w:pStyle w:val="Heading2"/>
      </w:pPr>
      <w:bookmarkStart w:id="504" w:name="_Toc148017064"/>
      <w:bookmarkStart w:id="505" w:name="_Toc148017397"/>
      <w:bookmarkStart w:id="506" w:name="_Toc150368968"/>
      <w:bookmarkStart w:id="507" w:name="_Toc152844203"/>
      <w:bookmarkStart w:id="508" w:name="_Toc158033459"/>
      <w:r w:rsidRPr="002C10B5">
        <w:t>First Nations cultural competency training</w:t>
      </w:r>
      <w:bookmarkEnd w:id="504"/>
      <w:bookmarkEnd w:id="505"/>
      <w:bookmarkEnd w:id="506"/>
      <w:bookmarkEnd w:id="507"/>
      <w:bookmarkEnd w:id="508"/>
      <w:r w:rsidRPr="002C10B5">
        <w:t xml:space="preserve"> </w:t>
      </w:r>
    </w:p>
    <w:p w14:paraId="66F0525C" w14:textId="1EF440C4" w:rsidR="006D73BA" w:rsidRPr="002C10B5" w:rsidRDefault="2F619598" w:rsidP="00260011">
      <w:pPr>
        <w:pStyle w:val="ListParagraph"/>
        <w:numPr>
          <w:ilvl w:val="0"/>
          <w:numId w:val="11"/>
        </w:numPr>
        <w:spacing w:before="160"/>
        <w:ind w:left="709" w:hanging="709"/>
        <w:contextualSpacing w:val="0"/>
        <w:rPr>
          <w:rFonts w:cstheme="minorHAnsi"/>
        </w:rPr>
      </w:pPr>
      <w:r w:rsidRPr="002C10B5">
        <w:t xml:space="preserve">The </w:t>
      </w:r>
      <w:r w:rsidR="65FA587F" w:rsidRPr="002C10B5">
        <w:rPr>
          <w:rFonts w:ascii="Calibri" w:hAnsi="Calibri"/>
        </w:rPr>
        <w:t>Secretary</w:t>
      </w:r>
      <w:r w:rsidRPr="002C10B5">
        <w:t xml:space="preserve"> will take reasonable steps to ensure all substantive, ongoing EL2 employees employed at the commencement of this agreement or any new substantive, ongoing EL2 employees who commence within the first 6 months of this agreement will complete relevant First Nations cultural competency training within 12 months of the commencement of the agreement. </w:t>
      </w:r>
    </w:p>
    <w:p w14:paraId="75C0CF05" w14:textId="6DD56AC5" w:rsidR="006D73BA" w:rsidRPr="002C10B5" w:rsidRDefault="2F619598" w:rsidP="2020BECA">
      <w:pPr>
        <w:pStyle w:val="ListParagraph"/>
        <w:numPr>
          <w:ilvl w:val="0"/>
          <w:numId w:val="11"/>
        </w:numPr>
        <w:spacing w:before="160"/>
        <w:ind w:left="709" w:hanging="709"/>
        <w:rPr>
          <w:b/>
          <w:bCs/>
        </w:rPr>
      </w:pPr>
      <w:r w:rsidRPr="002C10B5">
        <w:t xml:space="preserve">Any new substantive, ongoing EL2 employee who commences after 6 months of the commencement of this agreement will be required to complete a relevant First Nations cultural competency training course within 6 months of their engagement or promotion. </w:t>
      </w:r>
    </w:p>
    <w:p w14:paraId="65AE62F3" w14:textId="77777777" w:rsidR="00536575" w:rsidRPr="002C10B5" w:rsidRDefault="00536575" w:rsidP="0080273E">
      <w:pPr>
        <w:pStyle w:val="Heading2"/>
      </w:pPr>
      <w:bookmarkStart w:id="509" w:name="_Toc148017067"/>
      <w:bookmarkStart w:id="510" w:name="_Toc148017400"/>
      <w:bookmarkStart w:id="511" w:name="_Toc150368969"/>
      <w:bookmarkStart w:id="512" w:name="_Toc152844204"/>
      <w:bookmarkStart w:id="513" w:name="_Toc158033460"/>
      <w:r w:rsidRPr="002C10B5">
        <w:t>Lactation and breastfeeding support</w:t>
      </w:r>
      <w:bookmarkEnd w:id="509"/>
      <w:bookmarkEnd w:id="510"/>
      <w:bookmarkEnd w:id="511"/>
      <w:bookmarkEnd w:id="512"/>
      <w:bookmarkEnd w:id="513"/>
    </w:p>
    <w:p w14:paraId="6E16E17C" w14:textId="2F6E00F4" w:rsidR="00536575" w:rsidRPr="002C10B5" w:rsidRDefault="2DB15EFA" w:rsidP="00C50155">
      <w:pPr>
        <w:pStyle w:val="ListParagraph"/>
        <w:numPr>
          <w:ilvl w:val="0"/>
          <w:numId w:val="11"/>
        </w:numPr>
        <w:spacing w:before="160"/>
        <w:ind w:left="709" w:hanging="709"/>
        <w:contextualSpacing w:val="0"/>
      </w:pPr>
      <w:r w:rsidRPr="002C10B5">
        <w:t>Reasonable paid time during work hours will be provided for lactation breaks for breastfeeding, expressing milk and other associated activities.</w:t>
      </w:r>
    </w:p>
    <w:p w14:paraId="7ED550BF" w14:textId="013A7F80" w:rsidR="00536575" w:rsidRPr="002C10B5" w:rsidRDefault="2DB15EFA" w:rsidP="00260011">
      <w:pPr>
        <w:pStyle w:val="ListParagraph"/>
        <w:numPr>
          <w:ilvl w:val="0"/>
          <w:numId w:val="11"/>
        </w:numPr>
        <w:spacing w:before="160"/>
        <w:ind w:left="709" w:hanging="709"/>
        <w:contextualSpacing w:val="0"/>
        <w:rPr>
          <w:rFonts w:cstheme="minorHAnsi"/>
        </w:rPr>
      </w:pPr>
      <w:r w:rsidRPr="002C10B5">
        <w:t xml:space="preserve">The </w:t>
      </w:r>
      <w:r w:rsidR="3EE3A75F" w:rsidRPr="002C10B5">
        <w:t xml:space="preserve">department </w:t>
      </w:r>
      <w:r w:rsidRPr="002C10B5">
        <w:t>will provide access to appropriate facilities for the purpose of breastfeeding or expr</w:t>
      </w:r>
      <w:r w:rsidR="4A7D10C8" w:rsidRPr="002C10B5">
        <w:t xml:space="preserve">essing milk, subject to clause </w:t>
      </w:r>
      <w:r w:rsidR="00D06B7E">
        <w:fldChar w:fldCharType="begin" w:fldLock="1"/>
      </w:r>
      <w:r w:rsidR="00D06B7E">
        <w:instrText xml:space="preserve"> REF _Ref158202381 \r \h </w:instrText>
      </w:r>
      <w:r w:rsidR="00D06B7E">
        <w:fldChar w:fldCharType="separate"/>
      </w:r>
      <w:r w:rsidR="00F42091">
        <w:t>362</w:t>
      </w:r>
      <w:r w:rsidR="00D06B7E">
        <w:fldChar w:fldCharType="end"/>
      </w:r>
      <w:r w:rsidRPr="002C10B5">
        <w:t xml:space="preserve">. In considering whether a space is appropriate, </w:t>
      </w:r>
      <w:r w:rsidR="574D8D78" w:rsidRPr="002C10B5">
        <w:t>the department</w:t>
      </w:r>
      <w:r w:rsidRPr="002C10B5">
        <w:t xml:space="preserve"> should consider whether:</w:t>
      </w:r>
    </w:p>
    <w:p w14:paraId="5887B595" w14:textId="6185F740" w:rsidR="00536575" w:rsidRPr="002C10B5" w:rsidRDefault="2DB15EFA" w:rsidP="0090584E">
      <w:pPr>
        <w:pStyle w:val="ListParagraph"/>
        <w:numPr>
          <w:ilvl w:val="1"/>
          <w:numId w:val="11"/>
        </w:numPr>
        <w:spacing w:before="160"/>
        <w:ind w:left="1418" w:hanging="993"/>
        <w:contextualSpacing w:val="0"/>
        <w:rPr>
          <w:rFonts w:cstheme="minorHAnsi"/>
        </w:rPr>
      </w:pPr>
      <w:r w:rsidRPr="002C10B5">
        <w:t>there is access to refrigeration</w:t>
      </w:r>
      <w:r w:rsidR="440461CF" w:rsidRPr="002C10B5">
        <w:t>;</w:t>
      </w:r>
    </w:p>
    <w:p w14:paraId="694DFB41" w14:textId="6C5E8E83" w:rsidR="00536575" w:rsidRPr="002C10B5" w:rsidRDefault="2DB15EFA" w:rsidP="0090584E">
      <w:pPr>
        <w:pStyle w:val="ListParagraph"/>
        <w:numPr>
          <w:ilvl w:val="1"/>
          <w:numId w:val="11"/>
        </w:numPr>
        <w:spacing w:before="160"/>
        <w:ind w:left="1418" w:hanging="993"/>
        <w:contextualSpacing w:val="0"/>
        <w:rPr>
          <w:rFonts w:cstheme="minorHAnsi"/>
        </w:rPr>
      </w:pPr>
      <w:r w:rsidRPr="002C10B5">
        <w:t>the space is lockable</w:t>
      </w:r>
      <w:r w:rsidR="440461CF" w:rsidRPr="002C10B5">
        <w:t>;</w:t>
      </w:r>
      <w:r w:rsidR="4A7D10C8" w:rsidRPr="002C10B5">
        <w:t xml:space="preserve"> and</w:t>
      </w:r>
    </w:p>
    <w:p w14:paraId="6FACDC8E" w14:textId="26850EEF" w:rsidR="00536575" w:rsidRPr="002C10B5" w:rsidRDefault="2DB15EFA" w:rsidP="0090584E">
      <w:pPr>
        <w:pStyle w:val="ListParagraph"/>
        <w:numPr>
          <w:ilvl w:val="1"/>
          <w:numId w:val="11"/>
        </w:numPr>
        <w:spacing w:before="160"/>
        <w:ind w:left="1418" w:hanging="993"/>
        <w:contextualSpacing w:val="0"/>
        <w:rPr>
          <w:rFonts w:cstheme="minorHAnsi"/>
        </w:rPr>
      </w:pPr>
      <w:r w:rsidRPr="002C10B5">
        <w:t xml:space="preserve">there are facilities needed for </w:t>
      </w:r>
      <w:r w:rsidR="5096F6AA" w:rsidRPr="002C10B5">
        <w:t>expressing</w:t>
      </w:r>
      <w:r w:rsidR="6E1BC121" w:rsidRPr="002C10B5">
        <w:t>,</w:t>
      </w:r>
      <w:r w:rsidRPr="002C10B5">
        <w:t xml:space="preserve"> such as appropriate seating.</w:t>
      </w:r>
    </w:p>
    <w:p w14:paraId="55961BA9" w14:textId="2A274E02" w:rsidR="00536575" w:rsidRPr="002C10B5" w:rsidRDefault="2DB15EFA" w:rsidP="006C03D4">
      <w:pPr>
        <w:pStyle w:val="ListParagraph"/>
        <w:numPr>
          <w:ilvl w:val="0"/>
          <w:numId w:val="11"/>
        </w:numPr>
        <w:spacing w:before="160"/>
        <w:ind w:left="709" w:hanging="709"/>
        <w:contextualSpacing w:val="0"/>
      </w:pPr>
      <w:bookmarkStart w:id="514" w:name="_Ref158202381"/>
      <w:r w:rsidRPr="002C10B5">
        <w:t xml:space="preserve">Where it is not practicable for </w:t>
      </w:r>
      <w:r w:rsidR="6DA33106" w:rsidRPr="002C10B5">
        <w:t xml:space="preserve">a </w:t>
      </w:r>
      <w:r w:rsidR="574D8D78" w:rsidRPr="002C10B5">
        <w:t xml:space="preserve">departmental </w:t>
      </w:r>
      <w:r w:rsidRPr="002C10B5">
        <w:t>site to have a designated space, a flexible approach will be taken so that the employee can access the support required.</w:t>
      </w:r>
      <w:bookmarkEnd w:id="514"/>
    </w:p>
    <w:p w14:paraId="7AB007C5" w14:textId="04D19D8D" w:rsidR="00536575" w:rsidRPr="002C10B5" w:rsidRDefault="2DB15EFA" w:rsidP="00260011">
      <w:pPr>
        <w:pStyle w:val="ListParagraph"/>
        <w:numPr>
          <w:ilvl w:val="0"/>
          <w:numId w:val="11"/>
        </w:numPr>
        <w:spacing w:before="160"/>
        <w:ind w:left="709" w:hanging="709"/>
        <w:contextualSpacing w:val="0"/>
        <w:rPr>
          <w:rFonts w:cstheme="minorHAnsi"/>
        </w:rPr>
      </w:pPr>
      <w:r w:rsidRPr="002C10B5">
        <w:t xml:space="preserve">The </w:t>
      </w:r>
      <w:r w:rsidR="3EE3A75F" w:rsidRPr="002C10B5">
        <w:t xml:space="preserve">department </w:t>
      </w:r>
      <w:r w:rsidRPr="002C10B5">
        <w:t xml:space="preserve">will facilitate discussion between individual employees and their managers about accommodating the employee’s lactation needs and practical arrangements to meet these needs. </w:t>
      </w:r>
    </w:p>
    <w:p w14:paraId="4E27078D" w14:textId="40E87380" w:rsidR="00536575" w:rsidRPr="002C10B5" w:rsidRDefault="2DB15EFA" w:rsidP="2020BECA">
      <w:pPr>
        <w:pStyle w:val="ListParagraph"/>
        <w:numPr>
          <w:ilvl w:val="0"/>
          <w:numId w:val="11"/>
        </w:numPr>
        <w:spacing w:before="160"/>
        <w:ind w:left="709" w:hanging="709"/>
      </w:pPr>
      <w:r w:rsidRPr="002C10B5">
        <w:t xml:space="preserve">The manager and employee shall discuss any flexible working arrangements that may be </w:t>
      </w:r>
      <w:r w:rsidR="46DB32AA" w:rsidRPr="002C10B5">
        <w:tab/>
      </w:r>
      <w:r w:rsidRPr="002C10B5">
        <w:t xml:space="preserve">needed to support lactation. This may include consideration of arrangements such as </w:t>
      </w:r>
      <w:r w:rsidR="690F1D3C" w:rsidRPr="002C10B5">
        <w:t>working from home and/or remote working</w:t>
      </w:r>
      <w:r w:rsidRPr="002C10B5">
        <w:t xml:space="preserve"> or varying work hours on an ad</w:t>
      </w:r>
      <w:r w:rsidR="6E1BC121" w:rsidRPr="002C10B5">
        <w:t>-</w:t>
      </w:r>
      <w:r w:rsidRPr="002C10B5">
        <w:t>hoc or regular basis. Wherever possible, requests by an employee</w:t>
      </w:r>
      <w:r w:rsidR="50C060CC" w:rsidRPr="002C10B5">
        <w:t xml:space="preserve"> will be accommodated, noting these needs may be changed over time. </w:t>
      </w:r>
    </w:p>
    <w:p w14:paraId="5ABEEE82" w14:textId="61547223" w:rsidR="00536575" w:rsidRPr="002C10B5" w:rsidRDefault="00536575" w:rsidP="0080273E">
      <w:pPr>
        <w:pStyle w:val="Heading2"/>
      </w:pPr>
      <w:bookmarkStart w:id="515" w:name="_Toc148017068"/>
      <w:bookmarkStart w:id="516" w:name="_Toc148017401"/>
      <w:bookmarkStart w:id="517" w:name="_Toc150368970"/>
      <w:bookmarkStart w:id="518" w:name="_Toc152844205"/>
      <w:bookmarkStart w:id="519" w:name="_Toc158033461"/>
      <w:r w:rsidRPr="002C10B5">
        <w:t>Disaster support</w:t>
      </w:r>
      <w:bookmarkEnd w:id="515"/>
      <w:bookmarkEnd w:id="516"/>
      <w:bookmarkEnd w:id="517"/>
      <w:bookmarkEnd w:id="518"/>
      <w:bookmarkEnd w:id="519"/>
    </w:p>
    <w:p w14:paraId="4BB9AE4E" w14:textId="05E1AA09" w:rsidR="006D73BA" w:rsidRPr="002C10B5" w:rsidRDefault="2F619598" w:rsidP="00260011">
      <w:pPr>
        <w:pStyle w:val="ListParagraph"/>
        <w:numPr>
          <w:ilvl w:val="0"/>
          <w:numId w:val="11"/>
        </w:numPr>
        <w:spacing w:before="160"/>
        <w:ind w:left="709" w:hanging="709"/>
        <w:contextualSpacing w:val="0"/>
        <w:rPr>
          <w:rFonts w:cstheme="minorHAnsi"/>
        </w:rPr>
      </w:pPr>
      <w:r w:rsidRPr="002C10B5">
        <w:t xml:space="preserve">Where an official disaster or emergency is declared and this prevents an employee from reasonably attending work, or where it impacts their household or home, the </w:t>
      </w:r>
      <w:r w:rsidR="65FA587F" w:rsidRPr="002C10B5">
        <w:rPr>
          <w:rFonts w:ascii="Calibri" w:hAnsi="Calibri"/>
        </w:rPr>
        <w:t>Secretary</w:t>
      </w:r>
      <w:r w:rsidRPr="002C10B5">
        <w:t xml:space="preserve"> will consider flexible working arrangements to assist the employee to perform their work.</w:t>
      </w:r>
      <w:r w:rsidR="3A9037C2" w:rsidRPr="002C10B5">
        <w:tab/>
      </w:r>
    </w:p>
    <w:p w14:paraId="2D60B131" w14:textId="5AD3B401" w:rsidR="006D73BA" w:rsidRPr="002C10B5" w:rsidRDefault="2F619598" w:rsidP="00260011">
      <w:pPr>
        <w:pStyle w:val="ListParagraph"/>
        <w:numPr>
          <w:ilvl w:val="0"/>
          <w:numId w:val="11"/>
        </w:numPr>
        <w:spacing w:before="160"/>
        <w:ind w:left="709" w:hanging="709"/>
        <w:contextualSpacing w:val="0"/>
        <w:rPr>
          <w:rFonts w:cstheme="minorHAnsi"/>
        </w:rPr>
      </w:pPr>
      <w:r w:rsidRPr="002C10B5">
        <w:t xml:space="preserve">Where flexible working arrangements are not appropriate, the </w:t>
      </w:r>
      <w:r w:rsidR="65FA587F" w:rsidRPr="002C10B5">
        <w:rPr>
          <w:rFonts w:ascii="Calibri" w:hAnsi="Calibri"/>
        </w:rPr>
        <w:t>Secretary</w:t>
      </w:r>
      <w:r w:rsidRPr="002C10B5">
        <w:t xml:space="preserve"> may grant paid miscellaneous leave to an employee with regard to the scale and nature of the emergency. This leave counts as service and may be approved retrospectively.</w:t>
      </w:r>
    </w:p>
    <w:p w14:paraId="69D0C824" w14:textId="4964DCF6" w:rsidR="00536575" w:rsidRPr="002C10B5" w:rsidRDefault="2F619598" w:rsidP="00260011">
      <w:pPr>
        <w:pStyle w:val="ListParagraph"/>
        <w:numPr>
          <w:ilvl w:val="0"/>
          <w:numId w:val="11"/>
        </w:numPr>
        <w:spacing w:before="160"/>
        <w:ind w:left="709" w:hanging="709"/>
        <w:contextualSpacing w:val="0"/>
        <w:rPr>
          <w:rFonts w:cstheme="minorHAnsi"/>
        </w:rPr>
      </w:pPr>
      <w:r w:rsidRPr="002C10B5">
        <w:t>In consider</w:t>
      </w:r>
      <w:r w:rsidR="6E1BC121" w:rsidRPr="002C10B5">
        <w:t>ing</w:t>
      </w:r>
      <w:r w:rsidRPr="002C10B5">
        <w:t xml:space="preserve"> what period of leave is appropriate, the </w:t>
      </w:r>
      <w:r w:rsidR="65FA587F" w:rsidRPr="002C10B5">
        <w:rPr>
          <w:rFonts w:ascii="Calibri" w:hAnsi="Calibri"/>
        </w:rPr>
        <w:t>Secretary</w:t>
      </w:r>
      <w:r w:rsidRPr="002C10B5">
        <w:t xml:space="preserve"> will take into account the safety of the employee, their family</w:t>
      </w:r>
      <w:r w:rsidR="6E1BC121" w:rsidRPr="002C10B5">
        <w:t xml:space="preserve"> (including their </w:t>
      </w:r>
      <w:r w:rsidRPr="002C10B5">
        <w:t>household</w:t>
      </w:r>
      <w:r w:rsidR="6E1BC121" w:rsidRPr="002C10B5">
        <w:t>)</w:t>
      </w:r>
      <w:r w:rsidRPr="002C10B5">
        <w:t xml:space="preserve"> and advice from local, State and Commonwealth authorities. </w:t>
      </w:r>
    </w:p>
    <w:p w14:paraId="099B01E5" w14:textId="32F261B4" w:rsidR="005B2B9F" w:rsidRPr="002C10B5" w:rsidRDefault="005B2B9F" w:rsidP="00536575">
      <w:pPr>
        <w:rPr>
          <w:rFonts w:cstheme="minorHAnsi"/>
        </w:rPr>
      </w:pPr>
    </w:p>
    <w:p w14:paraId="179B1806" w14:textId="77777777" w:rsidR="006D73BA" w:rsidRPr="002C10B5" w:rsidRDefault="006D73BA" w:rsidP="00536575">
      <w:pPr>
        <w:rPr>
          <w:rFonts w:cstheme="minorHAnsi"/>
        </w:rPr>
      </w:pPr>
    </w:p>
    <w:p w14:paraId="4FF3AEBC" w14:textId="77777777" w:rsidR="00095FBF" w:rsidRPr="002C10B5" w:rsidRDefault="00095FBF">
      <w:pPr>
        <w:rPr>
          <w:b/>
          <w:sz w:val="40"/>
          <w:szCs w:val="32"/>
        </w:rPr>
      </w:pPr>
      <w:bookmarkStart w:id="520" w:name="_Toc148017069"/>
      <w:bookmarkStart w:id="521" w:name="_Toc148017402"/>
      <w:bookmarkStart w:id="522" w:name="_Toc150368971"/>
      <w:r w:rsidRPr="002C10B5">
        <w:br w:type="page"/>
      </w:r>
    </w:p>
    <w:p w14:paraId="30494307" w14:textId="3D466093" w:rsidR="005B2B9F" w:rsidRPr="002C10B5" w:rsidRDefault="001860BB" w:rsidP="0080273E">
      <w:pPr>
        <w:pStyle w:val="Heading1"/>
      </w:pPr>
      <w:bookmarkStart w:id="523" w:name="_Toc152844206"/>
      <w:bookmarkStart w:id="524" w:name="_Toc158033462"/>
      <w:bookmarkStart w:id="525" w:name="_Hlk152243560"/>
      <w:r w:rsidRPr="002C10B5">
        <w:t xml:space="preserve">Section 8: </w:t>
      </w:r>
      <w:r w:rsidR="005B2B9F" w:rsidRPr="002C10B5">
        <w:t>Performance and development</w:t>
      </w:r>
      <w:bookmarkEnd w:id="520"/>
      <w:bookmarkEnd w:id="521"/>
      <w:bookmarkEnd w:id="523"/>
      <w:bookmarkEnd w:id="524"/>
    </w:p>
    <w:p w14:paraId="059D1F31" w14:textId="31788CAF" w:rsidR="005B2B9F" w:rsidRPr="002C10B5" w:rsidRDefault="005B2B9F" w:rsidP="0080273E">
      <w:pPr>
        <w:pStyle w:val="Heading2"/>
      </w:pPr>
      <w:bookmarkStart w:id="526" w:name="_Toc148017070"/>
      <w:bookmarkStart w:id="527" w:name="_Toc148017403"/>
      <w:bookmarkStart w:id="528" w:name="_Toc150368972"/>
      <w:bookmarkStart w:id="529" w:name="_Toc152844207"/>
      <w:bookmarkStart w:id="530" w:name="_Toc158033463"/>
      <w:bookmarkEnd w:id="522"/>
      <w:r w:rsidRPr="002C10B5">
        <w:t xml:space="preserve">Performance </w:t>
      </w:r>
      <w:r w:rsidR="00F9134D" w:rsidRPr="002C10B5">
        <w:t>management</w:t>
      </w:r>
      <w:bookmarkEnd w:id="526"/>
      <w:bookmarkEnd w:id="527"/>
      <w:bookmarkEnd w:id="528"/>
      <w:bookmarkEnd w:id="529"/>
      <w:bookmarkEnd w:id="530"/>
    </w:p>
    <w:p w14:paraId="4BBAC698" w14:textId="30A3C7FF" w:rsidR="00686D66" w:rsidRPr="002C10B5" w:rsidRDefault="0AE6D83D" w:rsidP="006C03D4">
      <w:pPr>
        <w:pStyle w:val="ListParagraph"/>
        <w:numPr>
          <w:ilvl w:val="0"/>
          <w:numId w:val="11"/>
        </w:numPr>
        <w:spacing w:before="160"/>
        <w:ind w:left="709" w:hanging="709"/>
        <w:contextualSpacing w:val="0"/>
      </w:pPr>
      <w:r w:rsidRPr="002C10B5">
        <w:t xml:space="preserve">The department strives for a high-performance culture that supports development opportunities for </w:t>
      </w:r>
      <w:r w:rsidR="077F53EA" w:rsidRPr="002C10B5">
        <w:t>e</w:t>
      </w:r>
      <w:r w:rsidRPr="002C10B5">
        <w:t>mployees and enables the department to deliver required outcomes.</w:t>
      </w:r>
    </w:p>
    <w:p w14:paraId="5761A071" w14:textId="16846E43" w:rsidR="00686D66" w:rsidRPr="002C10B5" w:rsidRDefault="0AE6D83D" w:rsidP="003A4293">
      <w:pPr>
        <w:pStyle w:val="ListParagraph"/>
        <w:numPr>
          <w:ilvl w:val="0"/>
          <w:numId w:val="11"/>
        </w:numPr>
        <w:spacing w:before="160"/>
        <w:ind w:left="709" w:hanging="709"/>
        <w:contextualSpacing w:val="0"/>
      </w:pPr>
      <w:r w:rsidRPr="002C10B5">
        <w:t xml:space="preserve">All </w:t>
      </w:r>
      <w:r w:rsidR="672B6DE3" w:rsidRPr="002C10B5">
        <w:t>e</w:t>
      </w:r>
      <w:r w:rsidRPr="002C10B5">
        <w:t xml:space="preserve">mployees are required to participate in the </w:t>
      </w:r>
      <w:r w:rsidR="67B4FE1C" w:rsidRPr="002C10B5">
        <w:t>d</w:t>
      </w:r>
      <w:r w:rsidRPr="002C10B5">
        <w:t xml:space="preserve">epartment’s performance management and assessment process. Employees are expected to maintain a satisfactory standard of performance, consistent with their performance agreement. </w:t>
      </w:r>
      <w:r w:rsidR="76109D40" w:rsidRPr="002C10B5">
        <w:tab/>
      </w:r>
    </w:p>
    <w:p w14:paraId="5754E61E" w14:textId="2BF7AD78" w:rsidR="00686D66" w:rsidRPr="002C10B5" w:rsidRDefault="0AE6D83D" w:rsidP="2020BECA">
      <w:pPr>
        <w:pStyle w:val="ListParagraph"/>
        <w:numPr>
          <w:ilvl w:val="0"/>
          <w:numId w:val="11"/>
        </w:numPr>
        <w:spacing w:before="160"/>
        <w:ind w:left="709" w:hanging="709"/>
        <w:contextualSpacing w:val="0"/>
      </w:pPr>
      <w:r w:rsidRPr="002C10B5">
        <w:t>The department encourages employees and managers to jointly engage in regular conversations about performance and feedback in an open and respectful way.</w:t>
      </w:r>
      <w:r w:rsidR="00C27EA1">
        <w:t xml:space="preserve"> </w:t>
      </w:r>
    </w:p>
    <w:p w14:paraId="6F0CE948" w14:textId="1A6D4A85" w:rsidR="00686D66" w:rsidRPr="002C10B5" w:rsidRDefault="3470464E" w:rsidP="003A4293">
      <w:pPr>
        <w:pStyle w:val="ListParagraph"/>
        <w:numPr>
          <w:ilvl w:val="0"/>
          <w:numId w:val="11"/>
        </w:numPr>
        <w:spacing w:before="160"/>
        <w:ind w:left="709" w:hanging="709"/>
      </w:pPr>
      <w:r w:rsidRPr="002C10B5">
        <w:t xml:space="preserve">Salary </w:t>
      </w:r>
      <w:r w:rsidR="0AE6D83D" w:rsidRPr="002C10B5">
        <w:t>advancement will be managed in accordance with</w:t>
      </w:r>
      <w:r w:rsidR="4BCA204C" w:rsidRPr="002C10B5">
        <w:t xml:space="preserve"> clauses </w:t>
      </w:r>
      <w:r w:rsidR="00D06B7E">
        <w:fldChar w:fldCharType="begin" w:fldLock="1"/>
      </w:r>
      <w:r w:rsidR="00D06B7E">
        <w:instrText xml:space="preserve"> REF _Ref158200718 \r \h </w:instrText>
      </w:r>
      <w:r w:rsidR="00D06B7E">
        <w:fldChar w:fldCharType="separate"/>
      </w:r>
      <w:r w:rsidR="00F42091">
        <w:t>30</w:t>
      </w:r>
      <w:r w:rsidR="00D06B7E">
        <w:fldChar w:fldCharType="end"/>
      </w:r>
      <w:r w:rsidR="4BCA204C" w:rsidRPr="002C10B5">
        <w:t xml:space="preserve"> to 36. </w:t>
      </w:r>
    </w:p>
    <w:p w14:paraId="5B6A2681" w14:textId="52EC07E2" w:rsidR="00686D66" w:rsidRPr="002C10B5" w:rsidRDefault="00686D66" w:rsidP="00686D66">
      <w:pPr>
        <w:pStyle w:val="Heading2"/>
      </w:pPr>
      <w:bookmarkStart w:id="531" w:name="_Toc150368973"/>
      <w:bookmarkStart w:id="532" w:name="_Toc152844208"/>
      <w:bookmarkStart w:id="533" w:name="_Toc158033464"/>
      <w:r w:rsidRPr="002C10B5">
        <w:t>Probation</w:t>
      </w:r>
      <w:bookmarkEnd w:id="531"/>
      <w:bookmarkEnd w:id="532"/>
      <w:bookmarkEnd w:id="533"/>
      <w:r w:rsidRPr="002C10B5">
        <w:t xml:space="preserve"> </w:t>
      </w:r>
    </w:p>
    <w:p w14:paraId="1C095A3F" w14:textId="77428656" w:rsidR="008877E6" w:rsidRPr="002C10B5" w:rsidRDefault="0AE6D83D" w:rsidP="003A4293">
      <w:pPr>
        <w:pStyle w:val="ListParagraph"/>
        <w:numPr>
          <w:ilvl w:val="0"/>
          <w:numId w:val="11"/>
        </w:numPr>
        <w:ind w:left="709" w:hanging="709"/>
      </w:pPr>
      <w:r w:rsidRPr="002C10B5">
        <w:t xml:space="preserve">The probationary period for the purposes of subsection 22(6) of the </w:t>
      </w:r>
      <w:r w:rsidR="05895432" w:rsidRPr="002C10B5">
        <w:t>PS Act</w:t>
      </w:r>
      <w:r w:rsidRPr="002C10B5">
        <w:t xml:space="preserve"> will be </w:t>
      </w:r>
      <w:r w:rsidR="67E7A251" w:rsidRPr="002C10B5">
        <w:t>6</w:t>
      </w:r>
      <w:r w:rsidRPr="002C10B5">
        <w:t xml:space="preserve"> months, unless determined otherwise by the Secretary, as set out in the employment offer. </w:t>
      </w:r>
    </w:p>
    <w:p w14:paraId="0D4639C4" w14:textId="3CAA233F" w:rsidR="00686D66" w:rsidRPr="002C10B5" w:rsidRDefault="00686D66" w:rsidP="00686D66">
      <w:pPr>
        <w:pStyle w:val="Heading2"/>
      </w:pPr>
      <w:bookmarkStart w:id="534" w:name="_Toc150368974"/>
      <w:bookmarkStart w:id="535" w:name="_Toc152844209"/>
      <w:bookmarkStart w:id="536" w:name="_Toc158033465"/>
      <w:bookmarkStart w:id="537" w:name="_Hlk154049768"/>
      <w:r w:rsidRPr="002C10B5">
        <w:t xml:space="preserve">Managing </w:t>
      </w:r>
      <w:r w:rsidR="005D0695" w:rsidRPr="002C10B5">
        <w:t>u</w:t>
      </w:r>
      <w:r w:rsidRPr="002C10B5">
        <w:t>nderperformance</w:t>
      </w:r>
      <w:bookmarkEnd w:id="534"/>
      <w:bookmarkEnd w:id="535"/>
      <w:bookmarkEnd w:id="536"/>
    </w:p>
    <w:p w14:paraId="40A7479C" w14:textId="779B1DFB" w:rsidR="00686D66" w:rsidRPr="002C10B5" w:rsidRDefault="0AE6D83D" w:rsidP="003A4293">
      <w:pPr>
        <w:pStyle w:val="ListParagraph"/>
        <w:numPr>
          <w:ilvl w:val="0"/>
          <w:numId w:val="11"/>
        </w:numPr>
        <w:spacing w:before="160"/>
        <w:ind w:left="709" w:hanging="709"/>
        <w:contextualSpacing w:val="0"/>
      </w:pPr>
      <w:bookmarkStart w:id="538" w:name="_Hlk153556239"/>
      <w:r w:rsidRPr="002C10B5">
        <w:t xml:space="preserve">If an </w:t>
      </w:r>
      <w:r w:rsidR="150979BD" w:rsidRPr="002C10B5">
        <w:t>e</w:t>
      </w:r>
      <w:r w:rsidRPr="002C10B5">
        <w:t xml:space="preserve">mployee is not performing at the required standard, </w:t>
      </w:r>
      <w:r w:rsidR="3001E790" w:rsidRPr="002C10B5">
        <w:t xml:space="preserve">in the first instance they will be supported to improve and maintain </w:t>
      </w:r>
      <w:r w:rsidRPr="002C10B5">
        <w:t>their performance</w:t>
      </w:r>
      <w:r w:rsidR="76109D40" w:rsidRPr="002C10B5" w:rsidDel="189A52FB">
        <w:t xml:space="preserve">. </w:t>
      </w:r>
      <w:bookmarkStart w:id="539" w:name="_Hlk153556450"/>
      <w:r w:rsidRPr="002C10B5">
        <w:t xml:space="preserve">This excludes where </w:t>
      </w:r>
      <w:r w:rsidR="333DE3B3" w:rsidRPr="002C10B5">
        <w:t>a</w:t>
      </w:r>
      <w:r w:rsidRPr="002C10B5">
        <w:t xml:space="preserve">n </w:t>
      </w:r>
      <w:r w:rsidR="758ACA7C" w:rsidRPr="002C10B5">
        <w:t>e</w:t>
      </w:r>
      <w:r w:rsidRPr="002C10B5">
        <w:t xml:space="preserve">mployee is on probation, which is to be managed under the </w:t>
      </w:r>
      <w:r w:rsidR="185F5598" w:rsidRPr="002C10B5">
        <w:t xml:space="preserve">department’s policies and procedures related to </w:t>
      </w:r>
      <w:bookmarkEnd w:id="539"/>
      <w:r w:rsidR="185F5598" w:rsidRPr="002C10B5">
        <w:t>p</w:t>
      </w:r>
      <w:r w:rsidRPr="002C10B5">
        <w:t>robation.</w:t>
      </w:r>
      <w:r w:rsidR="00C27EA1">
        <w:t xml:space="preserve"> </w:t>
      </w:r>
    </w:p>
    <w:bookmarkEnd w:id="538"/>
    <w:p w14:paraId="5AB7EE43" w14:textId="60E95FED" w:rsidR="00686D66" w:rsidRPr="002C10B5" w:rsidRDefault="0AE6D83D" w:rsidP="5BCD1597">
      <w:pPr>
        <w:pStyle w:val="ListParagraph"/>
        <w:numPr>
          <w:ilvl w:val="0"/>
          <w:numId w:val="11"/>
        </w:numPr>
        <w:spacing w:before="160"/>
        <w:ind w:left="709" w:hanging="709"/>
        <w:contextualSpacing w:val="0"/>
      </w:pPr>
      <w:r w:rsidRPr="002C10B5">
        <w:t xml:space="preserve">Where an </w:t>
      </w:r>
      <w:r w:rsidR="150979BD" w:rsidRPr="002C10B5">
        <w:t>e</w:t>
      </w:r>
      <w:r w:rsidRPr="002C10B5">
        <w:t>mployee</w:t>
      </w:r>
      <w:r w:rsidR="67E7A251" w:rsidRPr="002C10B5">
        <w:t xml:space="preserve"> has not maintained a satisfactory standard of performance after an appropriate period of assistance has been provided to improve their performance, their performance will be formally assessed through an underperformance process.</w:t>
      </w:r>
    </w:p>
    <w:p w14:paraId="00BBD356" w14:textId="4FBEAF18" w:rsidR="00686D66" w:rsidRPr="002C10B5" w:rsidRDefault="0AE6D83D" w:rsidP="003A4293">
      <w:pPr>
        <w:pStyle w:val="ListParagraph"/>
        <w:numPr>
          <w:ilvl w:val="0"/>
          <w:numId w:val="11"/>
        </w:numPr>
        <w:spacing w:before="160"/>
        <w:ind w:left="709" w:hanging="709"/>
        <w:contextualSpacing w:val="0"/>
        <w:rPr>
          <w:rFonts w:cstheme="minorHAnsi"/>
        </w:rPr>
      </w:pPr>
      <w:r w:rsidRPr="002C10B5">
        <w:t xml:space="preserve">The period in which an </w:t>
      </w:r>
      <w:r w:rsidR="150979BD" w:rsidRPr="002C10B5">
        <w:t>e</w:t>
      </w:r>
      <w:r w:rsidRPr="002C10B5">
        <w:t xml:space="preserve">mployee’s performance is to be formally assessed will be at least </w:t>
      </w:r>
      <w:r w:rsidR="76109D40" w:rsidRPr="002C10B5">
        <w:tab/>
      </w:r>
      <w:r w:rsidRPr="002C10B5">
        <w:t xml:space="preserve">one month but not longer than </w:t>
      </w:r>
      <w:r w:rsidR="67E7A251" w:rsidRPr="002C10B5">
        <w:t>2</w:t>
      </w:r>
      <w:r w:rsidRPr="002C10B5">
        <w:t xml:space="preserve"> months</w:t>
      </w:r>
      <w:r w:rsidR="67E7A251" w:rsidRPr="002C10B5">
        <w:t>, unless otherwise adjusted by the Secretary</w:t>
      </w:r>
      <w:r w:rsidRPr="002C10B5">
        <w:t xml:space="preserve">. This assessment may be undertaken by the </w:t>
      </w:r>
      <w:r w:rsidR="150979BD" w:rsidRPr="002C10B5">
        <w:t>e</w:t>
      </w:r>
      <w:r w:rsidRPr="002C10B5">
        <w:t xml:space="preserve">mployee’s manager or, where requested by the </w:t>
      </w:r>
      <w:r w:rsidR="150979BD" w:rsidRPr="002C10B5">
        <w:t>e</w:t>
      </w:r>
      <w:r w:rsidRPr="002C10B5">
        <w:t>mployee and approved by the Secretary, an appropriate person from outside the immediate work area.</w:t>
      </w:r>
    </w:p>
    <w:p w14:paraId="0EBC148D" w14:textId="04884F46" w:rsidR="00964638" w:rsidRPr="002C10B5" w:rsidRDefault="67E7A251" w:rsidP="003A4293">
      <w:pPr>
        <w:pStyle w:val="ListParagraph"/>
        <w:numPr>
          <w:ilvl w:val="0"/>
          <w:numId w:val="11"/>
        </w:numPr>
        <w:spacing w:before="160"/>
        <w:ind w:left="709" w:hanging="709"/>
        <w:contextualSpacing w:val="0"/>
        <w:rPr>
          <w:rFonts w:ascii="Calibri" w:eastAsia="Calibri" w:hAnsi="Calibri" w:cs="Calibri"/>
        </w:rPr>
      </w:pPr>
      <w:r w:rsidRPr="002C10B5">
        <w:rPr>
          <w:rFonts w:ascii="Calibri" w:eastAsia="Calibri" w:hAnsi="Calibri" w:cs="Calibri"/>
        </w:rPr>
        <w:t xml:space="preserve">The employee will receive opportunity and appropriate assistance to improve their </w:t>
      </w:r>
      <w:r w:rsidR="10576041" w:rsidRPr="002C10B5">
        <w:tab/>
      </w:r>
      <w:r w:rsidRPr="002C10B5">
        <w:rPr>
          <w:rFonts w:ascii="Calibri" w:eastAsia="Calibri" w:hAnsi="Calibri" w:cs="Calibri"/>
        </w:rPr>
        <w:t xml:space="preserve">performance during the formal assessment period. If unsatisfactory performance continues </w:t>
      </w:r>
      <w:r w:rsidR="006C03D4" w:rsidRPr="002C10B5">
        <w:rPr>
          <w:rFonts w:ascii="Calibri" w:eastAsia="Calibri" w:hAnsi="Calibri" w:cs="Calibri"/>
        </w:rPr>
        <w:t>until</w:t>
      </w:r>
      <w:r w:rsidR="00C27EA1">
        <w:rPr>
          <w:rFonts w:ascii="Calibri" w:eastAsia="Calibri" w:hAnsi="Calibri" w:cs="Calibri"/>
        </w:rPr>
        <w:t xml:space="preserve"> </w:t>
      </w:r>
      <w:r w:rsidRPr="002C10B5">
        <w:rPr>
          <w:rFonts w:ascii="Calibri" w:eastAsia="Calibri" w:hAnsi="Calibri" w:cs="Calibri"/>
        </w:rPr>
        <w:t>the end of the assessment period, relevant consequence</w:t>
      </w:r>
      <w:r w:rsidR="178B3153" w:rsidRPr="002C10B5">
        <w:rPr>
          <w:rFonts w:ascii="Calibri" w:eastAsia="Calibri" w:hAnsi="Calibri" w:cs="Calibri"/>
        </w:rPr>
        <w:t>s</w:t>
      </w:r>
      <w:r w:rsidR="125C05BA" w:rsidRPr="002C10B5">
        <w:rPr>
          <w:rFonts w:ascii="Calibri" w:eastAsia="Calibri" w:hAnsi="Calibri" w:cs="Calibri"/>
        </w:rPr>
        <w:t xml:space="preserve"> (which may include termination of employment or reduction in classification)</w:t>
      </w:r>
      <w:r w:rsidR="034C75A4" w:rsidRPr="002C10B5">
        <w:rPr>
          <w:rFonts w:ascii="Calibri" w:eastAsia="Calibri" w:hAnsi="Calibri" w:cs="Calibri"/>
        </w:rPr>
        <w:t>,</w:t>
      </w:r>
      <w:r w:rsidRPr="002C10B5">
        <w:rPr>
          <w:rFonts w:ascii="Calibri" w:eastAsia="Calibri" w:hAnsi="Calibri" w:cs="Calibri"/>
        </w:rPr>
        <w:t xml:space="preserve"> as set out in the department’s policies and procedures related to performance</w:t>
      </w:r>
      <w:r w:rsidR="034C75A4" w:rsidRPr="002C10B5">
        <w:rPr>
          <w:rFonts w:ascii="Calibri" w:eastAsia="Calibri" w:hAnsi="Calibri" w:cs="Calibri"/>
        </w:rPr>
        <w:t>,</w:t>
      </w:r>
      <w:r w:rsidRPr="002C10B5">
        <w:rPr>
          <w:rFonts w:ascii="Calibri" w:eastAsia="Calibri" w:hAnsi="Calibri" w:cs="Calibri"/>
        </w:rPr>
        <w:t xml:space="preserve"> may apply.</w:t>
      </w:r>
      <w:r w:rsidR="00C27EA1">
        <w:rPr>
          <w:rFonts w:ascii="Calibri" w:eastAsia="Calibri" w:hAnsi="Calibri" w:cs="Calibri"/>
        </w:rPr>
        <w:t xml:space="preserve"> </w:t>
      </w:r>
    </w:p>
    <w:bookmarkEnd w:id="537"/>
    <w:p w14:paraId="361B6B03" w14:textId="345EA1EA" w:rsidR="00C30F38" w:rsidRPr="002C10B5" w:rsidRDefault="00C30F38" w:rsidP="00191712">
      <w:pPr>
        <w:pStyle w:val="ListParagraph"/>
        <w:spacing w:before="160"/>
        <w:ind w:left="709"/>
        <w:contextualSpacing w:val="0"/>
      </w:pPr>
    </w:p>
    <w:p w14:paraId="48D7BCF3" w14:textId="32325C08" w:rsidR="00F9134D" w:rsidRPr="002C10B5" w:rsidRDefault="00F9134D" w:rsidP="0080273E">
      <w:pPr>
        <w:pStyle w:val="Heading2"/>
      </w:pPr>
      <w:bookmarkStart w:id="540" w:name="_Toc148017071"/>
      <w:bookmarkStart w:id="541" w:name="_Toc148017404"/>
      <w:bookmarkStart w:id="542" w:name="_Toc150368975"/>
      <w:bookmarkStart w:id="543" w:name="_Toc152844210"/>
      <w:bookmarkStart w:id="544" w:name="_Toc158033466"/>
      <w:r w:rsidRPr="002C10B5">
        <w:t>Reward and recognition</w:t>
      </w:r>
      <w:bookmarkEnd w:id="540"/>
      <w:bookmarkEnd w:id="541"/>
      <w:bookmarkEnd w:id="542"/>
      <w:bookmarkEnd w:id="543"/>
      <w:bookmarkEnd w:id="544"/>
      <w:r w:rsidRPr="002C10B5">
        <w:t xml:space="preserve"> </w:t>
      </w:r>
    </w:p>
    <w:p w14:paraId="45755C20" w14:textId="30ADF422" w:rsidR="004D24DF" w:rsidRPr="002C10B5" w:rsidRDefault="65FA587F" w:rsidP="00327F93">
      <w:pPr>
        <w:pStyle w:val="ListParagraph"/>
        <w:numPr>
          <w:ilvl w:val="0"/>
          <w:numId w:val="11"/>
        </w:numPr>
        <w:spacing w:before="160"/>
        <w:ind w:left="709" w:hanging="709"/>
        <w:contextualSpacing w:val="0"/>
      </w:pPr>
      <w:r w:rsidRPr="002C10B5">
        <w:t xml:space="preserve">The </w:t>
      </w:r>
      <w:r w:rsidR="150979BD" w:rsidRPr="002C10B5">
        <w:t>d</w:t>
      </w:r>
      <w:r w:rsidRPr="002C10B5">
        <w:t xml:space="preserve">epartment encourages rewards and recognition, including department-wide measures and a framework for divisions to undertake further initiatives. These arrangements provide the flexibility to deliver rewards and recognition at appropriate times. </w:t>
      </w:r>
    </w:p>
    <w:p w14:paraId="292C32DE" w14:textId="77777777" w:rsidR="00F9134D" w:rsidRPr="002C10B5" w:rsidRDefault="00F9134D" w:rsidP="0080273E">
      <w:pPr>
        <w:pStyle w:val="Heading2"/>
      </w:pPr>
      <w:bookmarkStart w:id="545" w:name="_Toc148017072"/>
      <w:bookmarkStart w:id="546" w:name="_Toc148017405"/>
      <w:bookmarkStart w:id="547" w:name="_Toc150368976"/>
      <w:bookmarkStart w:id="548" w:name="_Toc152844211"/>
      <w:bookmarkStart w:id="549" w:name="_Toc158033467"/>
      <w:r w:rsidRPr="002C10B5">
        <w:t>Workloads</w:t>
      </w:r>
      <w:bookmarkEnd w:id="545"/>
      <w:bookmarkEnd w:id="546"/>
      <w:bookmarkEnd w:id="547"/>
      <w:bookmarkEnd w:id="548"/>
      <w:bookmarkEnd w:id="549"/>
    </w:p>
    <w:p w14:paraId="1FA83B61" w14:textId="3C6423F5" w:rsidR="00F9134D" w:rsidRPr="002C10B5" w:rsidRDefault="063407A1" w:rsidP="00327F93">
      <w:pPr>
        <w:pStyle w:val="ListParagraph"/>
        <w:numPr>
          <w:ilvl w:val="0"/>
          <w:numId w:val="11"/>
        </w:numPr>
        <w:spacing w:before="160"/>
        <w:ind w:left="709" w:hanging="709"/>
        <w:contextualSpacing w:val="0"/>
        <w:rPr>
          <w:rFonts w:cstheme="minorHAnsi"/>
        </w:rPr>
      </w:pPr>
      <w:r w:rsidRPr="002C10B5">
        <w:t xml:space="preserve">The </w:t>
      </w:r>
      <w:r w:rsidR="65FA587F" w:rsidRPr="002C10B5">
        <w:rPr>
          <w:rFonts w:ascii="Calibri" w:hAnsi="Calibri"/>
        </w:rPr>
        <w:t>department</w:t>
      </w:r>
      <w:r w:rsidRPr="002C10B5">
        <w:t xml:space="preserve"> recognises the importance of employees balancing their work and personal life. While it is acknowledged that at times it may be necessary for some extra hours being worked by some employees, this should be regarded as the exception rather than the rule.</w:t>
      </w:r>
    </w:p>
    <w:p w14:paraId="13FAABB8" w14:textId="68C437BB" w:rsidR="00F9134D" w:rsidRPr="002C10B5" w:rsidRDefault="063407A1" w:rsidP="00327F93">
      <w:pPr>
        <w:pStyle w:val="ListParagraph"/>
        <w:numPr>
          <w:ilvl w:val="0"/>
          <w:numId w:val="11"/>
        </w:numPr>
        <w:spacing w:before="160"/>
        <w:ind w:left="709" w:hanging="709"/>
        <w:contextualSpacing w:val="0"/>
        <w:rPr>
          <w:rFonts w:cstheme="minorHAnsi"/>
        </w:rPr>
      </w:pPr>
      <w:r w:rsidRPr="002C10B5">
        <w:t xml:space="preserve">When determining workloads for an employee or group of employees, the </w:t>
      </w:r>
      <w:r w:rsidR="65FA587F" w:rsidRPr="002C10B5">
        <w:rPr>
          <w:rFonts w:ascii="Calibri" w:hAnsi="Calibri"/>
        </w:rPr>
        <w:t>department</w:t>
      </w:r>
      <w:r w:rsidRPr="002C10B5">
        <w:t xml:space="preserve"> will consider the need for employees to strike a balance between their work and personal life. </w:t>
      </w:r>
    </w:p>
    <w:p w14:paraId="1FE9516D" w14:textId="685E6C73" w:rsidR="00D1640D" w:rsidRPr="002C10B5" w:rsidRDefault="063407A1" w:rsidP="00327F93">
      <w:pPr>
        <w:pStyle w:val="ListParagraph"/>
        <w:numPr>
          <w:ilvl w:val="0"/>
          <w:numId w:val="11"/>
        </w:numPr>
        <w:spacing w:before="160"/>
        <w:ind w:left="709" w:hanging="709"/>
        <w:contextualSpacing w:val="0"/>
        <w:rPr>
          <w:rFonts w:cstheme="minorHAnsi"/>
        </w:rPr>
      </w:pPr>
      <w:r w:rsidRPr="002C10B5">
        <w:t xml:space="preserve">Where an employee or group of employees raise that they have experienced significant workload pressures over a prolonged period of time, the </w:t>
      </w:r>
      <w:r w:rsidR="65FA587F" w:rsidRPr="002C10B5">
        <w:rPr>
          <w:rFonts w:ascii="Calibri" w:hAnsi="Calibri"/>
        </w:rPr>
        <w:t>department</w:t>
      </w:r>
      <w:r w:rsidRPr="002C10B5">
        <w:t xml:space="preserve"> and employee/s together must review the employees’ workloads and priorities, and determine appropriate strategies to manage the impact on the employee or group of employees. </w:t>
      </w:r>
    </w:p>
    <w:p w14:paraId="54E57D1E" w14:textId="53A44FF2" w:rsidR="00F9134D" w:rsidRPr="002C10B5" w:rsidRDefault="00663FA6" w:rsidP="0080273E">
      <w:pPr>
        <w:pStyle w:val="Heading2"/>
      </w:pPr>
      <w:bookmarkStart w:id="550" w:name="_Toc158033468"/>
      <w:r w:rsidRPr="002C10B5">
        <w:t>Capability development</w:t>
      </w:r>
      <w:bookmarkEnd w:id="550"/>
    </w:p>
    <w:p w14:paraId="1BAA0514" w14:textId="6E51B1E6" w:rsidR="00663FA6" w:rsidRPr="002C10B5" w:rsidRDefault="00663FA6" w:rsidP="00B2283D">
      <w:pPr>
        <w:pStyle w:val="Heading3"/>
        <w:rPr>
          <w:color w:val="auto"/>
        </w:rPr>
      </w:pPr>
      <w:bookmarkStart w:id="551" w:name="_Toc158033469"/>
      <w:r w:rsidRPr="002C10B5">
        <w:rPr>
          <w:color w:val="auto"/>
        </w:rPr>
        <w:t>Learning and Development</w:t>
      </w:r>
      <w:bookmarkEnd w:id="551"/>
    </w:p>
    <w:p w14:paraId="2072EA16" w14:textId="3ECD11D4" w:rsidR="00663FA6" w:rsidRPr="002C10B5" w:rsidRDefault="077F53EA" w:rsidP="006C03D4">
      <w:pPr>
        <w:pStyle w:val="ListParagraph"/>
        <w:numPr>
          <w:ilvl w:val="0"/>
          <w:numId w:val="11"/>
        </w:numPr>
        <w:spacing w:before="160" w:line="257" w:lineRule="auto"/>
        <w:ind w:left="709" w:hanging="709"/>
        <w:contextualSpacing w:val="0"/>
        <w:rPr>
          <w:rFonts w:ascii="Calibri" w:eastAsia="Calibri" w:hAnsi="Calibri" w:cs="Times New Roman"/>
        </w:rPr>
      </w:pPr>
      <w:r w:rsidRPr="002C10B5">
        <w:rPr>
          <w:rFonts w:ascii="Calibri" w:eastAsia="Calibri" w:hAnsi="Calibri" w:cs="Times New Roman"/>
        </w:rPr>
        <w:t>The department is committed to fostering a culture of continuous learning and development and recognises the importance of employees undertaking learning and development</w:t>
      </w:r>
      <w:r w:rsidR="5435C62B" w:rsidRPr="002C10B5">
        <w:rPr>
          <w:rFonts w:ascii="Calibri" w:eastAsia="Calibri" w:hAnsi="Calibri" w:cs="Times New Roman"/>
        </w:rPr>
        <w:t xml:space="preserve"> </w:t>
      </w:r>
      <w:r w:rsidRPr="002C10B5">
        <w:rPr>
          <w:rFonts w:ascii="Calibri" w:eastAsia="Calibri" w:hAnsi="Calibri" w:cs="Times New Roman"/>
        </w:rPr>
        <w:t xml:space="preserve">activities that benefit </w:t>
      </w:r>
      <w:r w:rsidR="7B78BAFA" w:rsidRPr="002C10B5" w:rsidDel="077F53EA">
        <w:rPr>
          <w:rFonts w:ascii="Calibri" w:eastAsia="Calibri" w:hAnsi="Calibri" w:cs="Times New Roman"/>
        </w:rPr>
        <w:t xml:space="preserve">the </w:t>
      </w:r>
      <w:r w:rsidRPr="002C10B5">
        <w:rPr>
          <w:rFonts w:ascii="Calibri" w:eastAsia="Calibri" w:hAnsi="Calibri" w:cs="Times New Roman"/>
        </w:rPr>
        <w:t xml:space="preserve">employee and the department. </w:t>
      </w:r>
    </w:p>
    <w:p w14:paraId="738B0FED" w14:textId="1CFD42EB" w:rsidR="00663FA6" w:rsidRPr="002C10B5" w:rsidRDefault="077F53EA" w:rsidP="006C03D4">
      <w:pPr>
        <w:pStyle w:val="ListParagraph"/>
        <w:numPr>
          <w:ilvl w:val="0"/>
          <w:numId w:val="11"/>
        </w:numPr>
        <w:spacing w:before="160" w:line="257" w:lineRule="auto"/>
        <w:ind w:left="709" w:hanging="709"/>
        <w:contextualSpacing w:val="0"/>
        <w:rPr>
          <w:rFonts w:ascii="Calibri" w:eastAsia="Calibri" w:hAnsi="Calibri" w:cs="Times New Roman"/>
        </w:rPr>
      </w:pPr>
      <w:bookmarkStart w:id="552" w:name="_Ref158201626"/>
      <w:r w:rsidRPr="002C10B5">
        <w:rPr>
          <w:rFonts w:ascii="Calibri" w:eastAsia="Calibri" w:hAnsi="Calibri" w:cs="Times New Roman"/>
        </w:rPr>
        <w:t>Employees and their managers will discuss and agree a learning and development plan for the employees current work and career development goals.</w:t>
      </w:r>
      <w:bookmarkEnd w:id="552"/>
      <w:r w:rsidRPr="002C10B5">
        <w:rPr>
          <w:rFonts w:ascii="Calibri" w:eastAsia="Calibri" w:hAnsi="Calibri" w:cs="Times New Roman"/>
        </w:rPr>
        <w:t xml:space="preserve"> </w:t>
      </w:r>
    </w:p>
    <w:p w14:paraId="480D06A7" w14:textId="5D94EC82" w:rsidR="00090CB9" w:rsidRPr="002C10B5" w:rsidRDefault="077F53EA" w:rsidP="006C03D4">
      <w:pPr>
        <w:pStyle w:val="ListParagraph"/>
        <w:numPr>
          <w:ilvl w:val="0"/>
          <w:numId w:val="11"/>
        </w:numPr>
        <w:spacing w:before="160" w:line="257" w:lineRule="auto"/>
        <w:ind w:left="709" w:hanging="709"/>
        <w:contextualSpacing w:val="0"/>
        <w:rPr>
          <w:rFonts w:ascii="Calibri" w:eastAsia="Calibri" w:hAnsi="Calibri" w:cs="Times New Roman"/>
        </w:rPr>
      </w:pPr>
      <w:bookmarkStart w:id="553" w:name="_Ref158201608"/>
      <w:r w:rsidRPr="002C10B5">
        <w:rPr>
          <w:rFonts w:ascii="Calibri" w:eastAsia="Calibri" w:hAnsi="Calibri" w:cs="Times New Roman"/>
        </w:rPr>
        <w:t>Where there are significant changes to an employee</w:t>
      </w:r>
      <w:r w:rsidR="733DF9CC" w:rsidRPr="002C10B5">
        <w:rPr>
          <w:rFonts w:ascii="Calibri" w:eastAsia="Calibri" w:hAnsi="Calibri" w:cs="Times New Roman"/>
        </w:rPr>
        <w:t>’</w:t>
      </w:r>
      <w:r w:rsidRPr="002C10B5">
        <w:rPr>
          <w:rFonts w:ascii="Calibri" w:eastAsia="Calibri" w:hAnsi="Calibri" w:cs="Times New Roman"/>
        </w:rPr>
        <w:t>s work, the department will ensure appropriate learning and development opportunities are provided to support the employee to transition to the new role.</w:t>
      </w:r>
      <w:bookmarkEnd w:id="553"/>
      <w:r w:rsidRPr="002C10B5">
        <w:rPr>
          <w:rFonts w:ascii="Calibri" w:eastAsia="Calibri" w:hAnsi="Calibri" w:cs="Times New Roman"/>
        </w:rPr>
        <w:t xml:space="preserve"> </w:t>
      </w:r>
    </w:p>
    <w:p w14:paraId="41AC2111" w14:textId="7C463CB1" w:rsidR="00663FA6" w:rsidRPr="002C10B5" w:rsidRDefault="077F53EA" w:rsidP="00327F93">
      <w:pPr>
        <w:pStyle w:val="ListParagraph"/>
        <w:numPr>
          <w:ilvl w:val="0"/>
          <w:numId w:val="11"/>
        </w:numPr>
        <w:spacing w:before="160" w:line="256" w:lineRule="auto"/>
        <w:ind w:left="709" w:hanging="709"/>
        <w:rPr>
          <w:rFonts w:ascii="Calibri" w:eastAsia="Calibri" w:hAnsi="Calibri" w:cs="Calibri"/>
        </w:rPr>
      </w:pPr>
      <w:r w:rsidRPr="002C10B5">
        <w:rPr>
          <w:rFonts w:ascii="Calibri" w:eastAsia="Calibri" w:hAnsi="Calibri" w:cs="Times New Roman"/>
        </w:rPr>
        <w:t>The Secretary may determine that a professional membership and/or accreditation is an essential requirement of an employee’s role. Where this is determined, the Secretary may also agree to the payment (or reimbursement) of associated fees.</w:t>
      </w:r>
    </w:p>
    <w:p w14:paraId="09D2ECD1" w14:textId="4C56F7A2" w:rsidR="00663FA6" w:rsidRPr="002C10B5" w:rsidRDefault="7B78BAFA" w:rsidP="00B2283D">
      <w:pPr>
        <w:pStyle w:val="Heading3"/>
        <w:rPr>
          <w:color w:val="auto"/>
        </w:rPr>
      </w:pPr>
      <w:bookmarkStart w:id="554" w:name="_Toc158033470"/>
      <w:r w:rsidRPr="002C10B5">
        <w:rPr>
          <w:color w:val="auto"/>
        </w:rPr>
        <w:t xml:space="preserve">Studies </w:t>
      </w:r>
      <w:r w:rsidR="3A45468B" w:rsidRPr="002C10B5">
        <w:rPr>
          <w:color w:val="auto"/>
        </w:rPr>
        <w:t>a</w:t>
      </w:r>
      <w:r w:rsidRPr="002C10B5">
        <w:rPr>
          <w:color w:val="auto"/>
        </w:rPr>
        <w:t>ssistance</w:t>
      </w:r>
      <w:bookmarkEnd w:id="554"/>
    </w:p>
    <w:p w14:paraId="1AE9B155" w14:textId="7BD9DD1A" w:rsidR="00686D66" w:rsidRPr="002C10B5" w:rsidRDefault="0AE6D83D" w:rsidP="00C50155">
      <w:pPr>
        <w:pStyle w:val="ListParagraph"/>
        <w:numPr>
          <w:ilvl w:val="0"/>
          <w:numId w:val="11"/>
        </w:numPr>
        <w:spacing w:before="160"/>
        <w:ind w:left="709" w:hanging="709"/>
        <w:contextualSpacing w:val="0"/>
      </w:pPr>
      <w:bookmarkStart w:id="555" w:name="_Toc148017075"/>
      <w:bookmarkStart w:id="556" w:name="_Toc148017408"/>
      <w:r w:rsidRPr="002C10B5">
        <w:t xml:space="preserve">Studies assistance, which can include financial assistance and/or study leave, will be provided to employees that undertake approved university or other approved courses of study. </w:t>
      </w:r>
    </w:p>
    <w:p w14:paraId="6FFA3992" w14:textId="616A10C0" w:rsidR="00686D66" w:rsidRPr="002C10B5" w:rsidRDefault="0AE6D83D" w:rsidP="2020BECA">
      <w:pPr>
        <w:pStyle w:val="ListParagraph"/>
        <w:numPr>
          <w:ilvl w:val="0"/>
          <w:numId w:val="11"/>
        </w:numPr>
        <w:spacing w:before="160"/>
        <w:ind w:left="709" w:hanging="709"/>
      </w:pPr>
      <w:r w:rsidRPr="002C10B5">
        <w:t xml:space="preserve">Employees with an approved study plan can access up to 8 hours of paid study leave per week during study periods. First Nations </w:t>
      </w:r>
      <w:r w:rsidR="5DE01F16" w:rsidRPr="002C10B5">
        <w:t>e</w:t>
      </w:r>
      <w:r w:rsidRPr="002C10B5">
        <w:t xml:space="preserve">mployees and </w:t>
      </w:r>
      <w:r w:rsidR="518C9AE1" w:rsidRPr="002C10B5">
        <w:t>e</w:t>
      </w:r>
      <w:r w:rsidRPr="002C10B5">
        <w:t>mployees with a disability with an approved study plan can access up to 15 hours per week of paid study leave during study periods.</w:t>
      </w:r>
      <w:r w:rsidR="60211403" w:rsidRPr="002C10B5">
        <w:t xml:space="preserve"> Study leave can be used flexibly during the relevant study period. Study leave cannot be carried between separate study periods.</w:t>
      </w:r>
      <w:r w:rsidR="1D9883FE" w:rsidRPr="002C10B5">
        <w:t xml:space="preserve"> </w:t>
      </w:r>
    </w:p>
    <w:p w14:paraId="35376631" w14:textId="039409CC" w:rsidR="006F5712" w:rsidRPr="002C10B5" w:rsidRDefault="0AE6D83D" w:rsidP="00327F93">
      <w:pPr>
        <w:pStyle w:val="ListParagraph"/>
        <w:numPr>
          <w:ilvl w:val="0"/>
          <w:numId w:val="11"/>
        </w:numPr>
        <w:spacing w:before="160"/>
        <w:ind w:left="709" w:hanging="709"/>
      </w:pPr>
      <w:r w:rsidRPr="002C10B5">
        <w:t xml:space="preserve">Employees may also be eligible for financial assistance. The criteria for receiving financial assistance and levels of support available are outlined in the Studies </w:t>
      </w:r>
      <w:r w:rsidR="69ACFD2A" w:rsidRPr="002C10B5">
        <w:t>a</w:t>
      </w:r>
      <w:r w:rsidRPr="002C10B5">
        <w:t xml:space="preserve">ssistance </w:t>
      </w:r>
      <w:r w:rsidR="4768EBFB" w:rsidRPr="002C10B5">
        <w:t>p</w:t>
      </w:r>
      <w:r w:rsidRPr="002C10B5">
        <w:t>olicy.</w:t>
      </w:r>
      <w:r w:rsidR="00C27EA1">
        <w:t xml:space="preserve"> </w:t>
      </w:r>
      <w:r w:rsidR="65FA587F" w:rsidRPr="002C10B5">
        <w:t> </w:t>
      </w:r>
    </w:p>
    <w:bookmarkEnd w:id="525"/>
    <w:bookmarkEnd w:id="555"/>
    <w:bookmarkEnd w:id="556"/>
    <w:p w14:paraId="2CD9DFA0" w14:textId="61F6B9DF" w:rsidR="00D1640D" w:rsidRPr="002C10B5" w:rsidRDefault="0080273E" w:rsidP="0080273E">
      <w:pPr>
        <w:pStyle w:val="Heading1"/>
      </w:pPr>
      <w:r w:rsidRPr="002C10B5">
        <w:br w:type="page"/>
      </w:r>
      <w:bookmarkStart w:id="557" w:name="_Toc148017077"/>
      <w:bookmarkStart w:id="558" w:name="_Toc148017410"/>
      <w:bookmarkStart w:id="559" w:name="_Toc152844215"/>
      <w:bookmarkStart w:id="560" w:name="_Toc158033471"/>
      <w:bookmarkStart w:id="561" w:name="_Toc150368980"/>
      <w:r w:rsidR="001860BB" w:rsidRPr="002C10B5">
        <w:t xml:space="preserve">Section 9: </w:t>
      </w:r>
      <w:r w:rsidR="00FF600E" w:rsidRPr="002C10B5">
        <w:t>Travel and location-based conditions</w:t>
      </w:r>
      <w:bookmarkEnd w:id="557"/>
      <w:bookmarkEnd w:id="558"/>
      <w:bookmarkEnd w:id="559"/>
      <w:bookmarkEnd w:id="560"/>
      <w:r w:rsidR="00FF600E" w:rsidRPr="002C10B5">
        <w:t xml:space="preserve"> </w:t>
      </w:r>
    </w:p>
    <w:p w14:paraId="46A24EE2" w14:textId="02E6E962" w:rsidR="0019690B" w:rsidRPr="002C10B5" w:rsidRDefault="0019690B" w:rsidP="004E7580">
      <w:pPr>
        <w:pStyle w:val="Heading2"/>
      </w:pPr>
      <w:bookmarkStart w:id="562" w:name="_Toc150368982"/>
      <w:bookmarkStart w:id="563" w:name="_Toc152844216"/>
      <w:bookmarkStart w:id="564" w:name="_Toc158033472"/>
      <w:bookmarkEnd w:id="561"/>
      <w:r w:rsidRPr="002C10B5">
        <w:t>Travel assistance</w:t>
      </w:r>
      <w:bookmarkEnd w:id="562"/>
      <w:bookmarkEnd w:id="563"/>
      <w:bookmarkEnd w:id="564"/>
    </w:p>
    <w:p w14:paraId="7806C1E8" w14:textId="5AB07DAB" w:rsidR="00EC3B51" w:rsidRPr="002C10B5" w:rsidRDefault="6EB19590" w:rsidP="006C03D4">
      <w:pPr>
        <w:pStyle w:val="ListParagraph"/>
        <w:numPr>
          <w:ilvl w:val="0"/>
          <w:numId w:val="11"/>
        </w:numPr>
        <w:spacing w:before="160"/>
        <w:ind w:left="709" w:hanging="709"/>
        <w:contextualSpacing w:val="0"/>
      </w:pPr>
      <w:bookmarkStart w:id="565" w:name="_Hlk149901307"/>
      <w:r w:rsidRPr="002C10B5">
        <w:t xml:space="preserve">Official travel means approved travel for official business where the </w:t>
      </w:r>
      <w:r w:rsidR="47606BB6" w:rsidRPr="002C10B5">
        <w:t>e</w:t>
      </w:r>
      <w:r w:rsidRPr="002C10B5">
        <w:t xml:space="preserve">mployee is required to be absent overnight, or where the duration of the travel is 10 hours or more on a single day. </w:t>
      </w:r>
    </w:p>
    <w:p w14:paraId="51D3676F" w14:textId="2A108AE0" w:rsidR="0019690B" w:rsidRPr="002C10B5" w:rsidRDefault="2CB9071E" w:rsidP="006C03D4">
      <w:pPr>
        <w:pStyle w:val="ListParagraph"/>
        <w:numPr>
          <w:ilvl w:val="0"/>
          <w:numId w:val="11"/>
        </w:numPr>
        <w:spacing w:before="160"/>
        <w:ind w:left="709" w:hanging="709"/>
        <w:contextualSpacing w:val="0"/>
      </w:pPr>
      <w:r w:rsidRPr="002C10B5">
        <w:t xml:space="preserve">Allowances and conditions for </w:t>
      </w:r>
      <w:r w:rsidR="6EB19590" w:rsidRPr="002C10B5">
        <w:t>e</w:t>
      </w:r>
      <w:r w:rsidRPr="002C10B5">
        <w:t xml:space="preserve">mployees undertaking official travel can be found in the </w:t>
      </w:r>
      <w:r w:rsidR="4BCA204C" w:rsidRPr="002C10B5">
        <w:t>o</w:t>
      </w:r>
      <w:r w:rsidRPr="002C10B5">
        <w:t xml:space="preserve">fficial </w:t>
      </w:r>
      <w:r w:rsidR="0F7E7613" w:rsidRPr="002C10B5">
        <w:t>t</w:t>
      </w:r>
      <w:r w:rsidRPr="002C10B5">
        <w:t>ravel instructions included in the Secretary’s Accountable Authority Instructions</w:t>
      </w:r>
      <w:r w:rsidR="4BCA204C" w:rsidRPr="002C10B5">
        <w:t xml:space="preserve"> </w:t>
      </w:r>
      <w:r w:rsidRPr="002C10B5">
        <w:t xml:space="preserve">(made under the </w:t>
      </w:r>
      <w:r w:rsidRPr="002C10B5">
        <w:rPr>
          <w:i/>
          <w:iCs/>
        </w:rPr>
        <w:t>Public Governance, Performance and Accountability Act 2013</w:t>
      </w:r>
      <w:r w:rsidRPr="002C10B5">
        <w:t>) and departmental policies.</w:t>
      </w:r>
    </w:p>
    <w:p w14:paraId="15AADD4F" w14:textId="31251FEA" w:rsidR="00E405FC" w:rsidRPr="002C10B5" w:rsidRDefault="2CB9071E" w:rsidP="006C03D4">
      <w:pPr>
        <w:pStyle w:val="ListParagraph"/>
        <w:numPr>
          <w:ilvl w:val="0"/>
          <w:numId w:val="11"/>
        </w:numPr>
        <w:spacing w:before="160"/>
        <w:ind w:left="709" w:hanging="709"/>
        <w:contextualSpacing w:val="0"/>
      </w:pPr>
      <w:r w:rsidRPr="002C10B5">
        <w:t xml:space="preserve">An </w:t>
      </w:r>
      <w:r w:rsidR="47606BB6" w:rsidRPr="002C10B5">
        <w:t>e</w:t>
      </w:r>
      <w:r w:rsidRPr="002C10B5">
        <w:t xml:space="preserve">mployee who travels on official business is entitled to have reasonable travel, accommodation, meal and incidental expenses met by the department. </w:t>
      </w:r>
      <w:r w:rsidR="4F9F1EA6" w:rsidRPr="002C10B5">
        <w:t xml:space="preserve">The Australian Taxation Office rates are used as the basis for determining reasonable meal and incidental </w:t>
      </w:r>
      <w:r w:rsidR="71390450" w:rsidRPr="002C10B5">
        <w:tab/>
      </w:r>
      <w:r w:rsidR="4F9F1EA6" w:rsidRPr="002C10B5">
        <w:t xml:space="preserve">expenses. </w:t>
      </w:r>
      <w:r w:rsidRPr="002C10B5">
        <w:t xml:space="preserve">Wherever possible, the Commonwealth </w:t>
      </w:r>
      <w:r w:rsidR="346DDEF7" w:rsidRPr="002C10B5">
        <w:t>c</w:t>
      </w:r>
      <w:r w:rsidRPr="002C10B5">
        <w:t xml:space="preserve">orporate </w:t>
      </w:r>
      <w:r w:rsidR="346DDEF7" w:rsidRPr="002C10B5">
        <w:t>c</w:t>
      </w:r>
      <w:r w:rsidRPr="002C10B5">
        <w:t xml:space="preserve">redit </w:t>
      </w:r>
      <w:r w:rsidR="346DDEF7" w:rsidRPr="002C10B5">
        <w:t>c</w:t>
      </w:r>
      <w:r w:rsidRPr="002C10B5">
        <w:t>ard will be used to pay for approved travel costs.</w:t>
      </w:r>
      <w:r w:rsidR="2D825DBF" w:rsidRPr="002C10B5">
        <w:t xml:space="preserve"> </w:t>
      </w:r>
    </w:p>
    <w:p w14:paraId="3633EEF5" w14:textId="0B7546DB" w:rsidR="0019690B" w:rsidRPr="002C10B5" w:rsidRDefault="2CB9071E" w:rsidP="00327F93">
      <w:pPr>
        <w:pStyle w:val="ListParagraph"/>
        <w:numPr>
          <w:ilvl w:val="0"/>
          <w:numId w:val="11"/>
        </w:numPr>
        <w:spacing w:before="160"/>
        <w:ind w:left="709" w:hanging="709"/>
        <w:contextualSpacing w:val="0"/>
        <w:rPr>
          <w:rFonts w:cstheme="minorHAnsi"/>
        </w:rPr>
      </w:pPr>
      <w:r w:rsidRPr="002C10B5">
        <w:t xml:space="preserve">Any expenditure incurred while travelling must: </w:t>
      </w:r>
    </w:p>
    <w:p w14:paraId="0162FA7C" w14:textId="2D2BE373" w:rsidR="0019690B" w:rsidRPr="002C10B5" w:rsidRDefault="2CB9071E" w:rsidP="0090584E">
      <w:pPr>
        <w:pStyle w:val="ListParagraph"/>
        <w:numPr>
          <w:ilvl w:val="1"/>
          <w:numId w:val="11"/>
        </w:numPr>
        <w:spacing w:before="160"/>
        <w:ind w:left="1418" w:hanging="993"/>
        <w:contextualSpacing w:val="0"/>
        <w:rPr>
          <w:rFonts w:cstheme="minorHAnsi"/>
        </w:rPr>
      </w:pPr>
      <w:r w:rsidRPr="002C10B5">
        <w:t>relate to the official travel</w:t>
      </w:r>
      <w:r w:rsidR="4F9F1EA6" w:rsidRPr="002C10B5">
        <w:t>;</w:t>
      </w:r>
      <w:r w:rsidRPr="002C10B5">
        <w:t xml:space="preserve"> </w:t>
      </w:r>
    </w:p>
    <w:p w14:paraId="4D30137B" w14:textId="07C18CD8" w:rsidR="0019690B" w:rsidRPr="002C10B5" w:rsidRDefault="2CB9071E" w:rsidP="0090584E">
      <w:pPr>
        <w:pStyle w:val="ListParagraph"/>
        <w:numPr>
          <w:ilvl w:val="1"/>
          <w:numId w:val="11"/>
        </w:numPr>
        <w:spacing w:before="160"/>
        <w:ind w:left="1418" w:hanging="993"/>
        <w:contextualSpacing w:val="0"/>
        <w:rPr>
          <w:rFonts w:cstheme="minorHAnsi"/>
        </w:rPr>
      </w:pPr>
      <w:r w:rsidRPr="002C10B5">
        <w:t>not be of a personal nature</w:t>
      </w:r>
      <w:r w:rsidR="4F9F1EA6" w:rsidRPr="002C10B5">
        <w:t>;</w:t>
      </w:r>
      <w:r w:rsidRPr="002C10B5">
        <w:t xml:space="preserve"> and</w:t>
      </w:r>
    </w:p>
    <w:p w14:paraId="48682482" w14:textId="617C8CB0" w:rsidR="0019690B" w:rsidRPr="002C10B5" w:rsidRDefault="2CB9071E" w:rsidP="0090584E">
      <w:pPr>
        <w:pStyle w:val="ListParagraph"/>
        <w:numPr>
          <w:ilvl w:val="1"/>
          <w:numId w:val="11"/>
        </w:numPr>
        <w:spacing w:before="160"/>
        <w:ind w:left="1418" w:hanging="993"/>
        <w:contextualSpacing w:val="0"/>
      </w:pPr>
      <w:r w:rsidRPr="002C10B5">
        <w:t xml:space="preserve">not provide a monetary gain to the </w:t>
      </w:r>
      <w:r w:rsidR="64639C63" w:rsidRPr="002C10B5">
        <w:t>e</w:t>
      </w:r>
      <w:r w:rsidRPr="002C10B5">
        <w:t xml:space="preserve">mployee. </w:t>
      </w:r>
    </w:p>
    <w:p w14:paraId="5E4D77D3" w14:textId="36A8F1C9" w:rsidR="0019690B" w:rsidRPr="002C10B5" w:rsidRDefault="2CB9071E" w:rsidP="006F33CC">
      <w:pPr>
        <w:pStyle w:val="ListParagraph"/>
        <w:numPr>
          <w:ilvl w:val="0"/>
          <w:numId w:val="11"/>
        </w:numPr>
        <w:spacing w:before="160"/>
        <w:ind w:left="709" w:hanging="709"/>
        <w:contextualSpacing w:val="0"/>
      </w:pPr>
      <w:r w:rsidRPr="002C10B5">
        <w:t xml:space="preserve">Employees may seek reimbursement for expenditure that cannot be reasonably purchased with the Commonwealth </w:t>
      </w:r>
      <w:r w:rsidR="01CAFABA" w:rsidRPr="002C10B5">
        <w:t>c</w:t>
      </w:r>
      <w:r w:rsidRPr="002C10B5">
        <w:t xml:space="preserve">orporate </w:t>
      </w:r>
      <w:r w:rsidR="5F3C79FD" w:rsidRPr="002C10B5">
        <w:t>c</w:t>
      </w:r>
      <w:r w:rsidRPr="002C10B5">
        <w:t xml:space="preserve">redit </w:t>
      </w:r>
      <w:r w:rsidR="21571545" w:rsidRPr="002C10B5">
        <w:t>c</w:t>
      </w:r>
      <w:r w:rsidRPr="002C10B5">
        <w:t>ard</w:t>
      </w:r>
      <w:r w:rsidR="3073813D" w:rsidRPr="002C10B5">
        <w:t xml:space="preserve">, or where a </w:t>
      </w:r>
      <w:r w:rsidR="0FBE1CBB" w:rsidRPr="002C10B5">
        <w:t>c</w:t>
      </w:r>
      <w:r w:rsidR="3073813D" w:rsidRPr="002C10B5">
        <w:t xml:space="preserve">orporate </w:t>
      </w:r>
      <w:r w:rsidR="3ADDDD6E" w:rsidRPr="002C10B5">
        <w:t>c</w:t>
      </w:r>
      <w:r w:rsidR="3073813D" w:rsidRPr="002C10B5">
        <w:t xml:space="preserve">redit </w:t>
      </w:r>
      <w:r w:rsidR="39D6CB1B" w:rsidRPr="002C10B5">
        <w:t>c</w:t>
      </w:r>
      <w:r w:rsidR="3073813D" w:rsidRPr="002C10B5">
        <w:t>ard is not available,</w:t>
      </w:r>
      <w:r w:rsidRPr="002C10B5">
        <w:t xml:space="preserve"> or from an incidental allowance (if applicable</w:t>
      </w:r>
      <w:r w:rsidR="19723262" w:rsidRPr="002C10B5">
        <w:t xml:space="preserve">, for </w:t>
      </w:r>
      <w:r w:rsidRPr="002C10B5">
        <w:t>o</w:t>
      </w:r>
      <w:r w:rsidR="19723262" w:rsidRPr="002C10B5">
        <w:t xml:space="preserve">verseas </w:t>
      </w:r>
      <w:r w:rsidRPr="002C10B5">
        <w:t>travel</w:t>
      </w:r>
      <w:r w:rsidR="19723262" w:rsidRPr="002C10B5">
        <w:t>)</w:t>
      </w:r>
      <w:r w:rsidRPr="002C10B5">
        <w:t xml:space="preserve">. </w:t>
      </w:r>
      <w:r w:rsidR="2D825DBF" w:rsidRPr="002C10B5">
        <w:t>E</w:t>
      </w:r>
      <w:r w:rsidRPr="002C10B5">
        <w:t xml:space="preserve">mployees will be </w:t>
      </w:r>
      <w:r w:rsidR="670CF444" w:rsidRPr="002C10B5">
        <w:t>required to provide</w:t>
      </w:r>
      <w:r w:rsidRPr="002C10B5">
        <w:t xml:space="preserve"> evidence of all expenditure to their </w:t>
      </w:r>
      <w:r w:rsidR="1D51BA55" w:rsidRPr="002C10B5">
        <w:t>m</w:t>
      </w:r>
      <w:r w:rsidRPr="002C10B5">
        <w:t>anager’s satisfaction.</w:t>
      </w:r>
      <w:r w:rsidR="4D8CBF52" w:rsidRPr="002C10B5">
        <w:t xml:space="preserve"> Once satisfactory evidence has been provided, the department will provide reimbursement.</w:t>
      </w:r>
      <w:r w:rsidR="00C27EA1">
        <w:t xml:space="preserve"> </w:t>
      </w:r>
      <w:r w:rsidRPr="002C10B5">
        <w:t xml:space="preserve"> </w:t>
      </w:r>
      <w:r w:rsidR="71390450" w:rsidRPr="002C10B5">
        <w:tab/>
      </w:r>
    </w:p>
    <w:p w14:paraId="5CFAC95E" w14:textId="2F674433" w:rsidR="0019690B" w:rsidRPr="002C10B5" w:rsidRDefault="2CB9071E" w:rsidP="003A4293">
      <w:pPr>
        <w:pStyle w:val="ListParagraph"/>
        <w:numPr>
          <w:ilvl w:val="0"/>
          <w:numId w:val="11"/>
        </w:numPr>
        <w:spacing w:before="160"/>
        <w:ind w:left="709" w:hanging="709"/>
        <w:contextualSpacing w:val="0"/>
      </w:pPr>
      <w:r w:rsidRPr="002C10B5">
        <w:t xml:space="preserve">For travel that is less than 10 hours in duration, reasonable travel expenses (that is, airfares </w:t>
      </w:r>
      <w:r w:rsidR="71390450" w:rsidRPr="002C10B5">
        <w:tab/>
      </w:r>
      <w:r w:rsidRPr="002C10B5">
        <w:t xml:space="preserve">and ground transport) will be met by the department and payment can be made with the Commonwealth </w:t>
      </w:r>
      <w:r w:rsidR="32F1DF75" w:rsidRPr="002C10B5">
        <w:t>c</w:t>
      </w:r>
      <w:r w:rsidRPr="002C10B5">
        <w:t xml:space="preserve">orporate </w:t>
      </w:r>
      <w:r w:rsidR="31A85C15" w:rsidRPr="002C10B5">
        <w:t>c</w:t>
      </w:r>
      <w:r w:rsidRPr="002C10B5">
        <w:t xml:space="preserve">redit </w:t>
      </w:r>
      <w:r w:rsidR="4D4A8106" w:rsidRPr="002C10B5">
        <w:t>c</w:t>
      </w:r>
      <w:r w:rsidRPr="002C10B5">
        <w:t xml:space="preserve">ard. Meal and incidental expenses are not payable for travel that is less than 10 hours in duration. </w:t>
      </w:r>
    </w:p>
    <w:p w14:paraId="1C0C14AF" w14:textId="023EEBB2" w:rsidR="0019690B" w:rsidRPr="002C10B5" w:rsidRDefault="2CB9071E" w:rsidP="003A4293">
      <w:pPr>
        <w:pStyle w:val="ListParagraph"/>
        <w:numPr>
          <w:ilvl w:val="0"/>
          <w:numId w:val="11"/>
        </w:numPr>
        <w:spacing w:before="160"/>
        <w:ind w:left="709" w:hanging="709"/>
        <w:contextualSpacing w:val="0"/>
      </w:pPr>
      <w:r w:rsidRPr="002C10B5">
        <w:t xml:space="preserve">Where an </w:t>
      </w:r>
      <w:r w:rsidR="69255963" w:rsidRPr="002C10B5">
        <w:t>e</w:t>
      </w:r>
      <w:r w:rsidRPr="002C10B5">
        <w:t xml:space="preserve">mployee will be absent overnight on official business, an </w:t>
      </w:r>
      <w:r w:rsidR="69255963" w:rsidRPr="002C10B5">
        <w:t>e</w:t>
      </w:r>
      <w:r w:rsidRPr="002C10B5">
        <w:t xml:space="preserve">mployee’s </w:t>
      </w:r>
      <w:r w:rsidR="1D51BA55" w:rsidRPr="002C10B5">
        <w:t>m</w:t>
      </w:r>
      <w:r w:rsidRPr="002C10B5">
        <w:t>anager may approve $</w:t>
      </w:r>
      <w:r w:rsidR="62DB159B" w:rsidRPr="002C10B5">
        <w:t xml:space="preserve">77 </w:t>
      </w:r>
      <w:r w:rsidRPr="002C10B5">
        <w:t>per night for reasonable expenses incurred while staying privately (non-commercial accommodation), provided approval is obtained prior to travel and no</w:t>
      </w:r>
      <w:r w:rsidR="7C8A9AA0" w:rsidRPr="002C10B5">
        <w:t xml:space="preserve"> </w:t>
      </w:r>
      <w:r w:rsidRPr="002C10B5">
        <w:t xml:space="preserve">accommodation is charged to the department for that night’s absence. </w:t>
      </w:r>
    </w:p>
    <w:p w14:paraId="168248E1" w14:textId="78C2A3E7" w:rsidR="0019690B" w:rsidRPr="002C10B5" w:rsidRDefault="2CB9071E" w:rsidP="006C03D4">
      <w:pPr>
        <w:pStyle w:val="ListParagraph"/>
        <w:numPr>
          <w:ilvl w:val="0"/>
          <w:numId w:val="11"/>
        </w:numPr>
        <w:spacing w:before="160"/>
        <w:ind w:left="709" w:hanging="709"/>
        <w:contextualSpacing w:val="0"/>
      </w:pPr>
      <w:r w:rsidRPr="002C10B5">
        <w:t xml:space="preserve">Where an </w:t>
      </w:r>
      <w:r w:rsidR="69255963" w:rsidRPr="002C10B5">
        <w:t>e</w:t>
      </w:r>
      <w:r w:rsidRPr="002C10B5">
        <w:t xml:space="preserve">mployee becomes ill or injured while on official travel and is unable to return home as a result of the illness or injury, the </w:t>
      </w:r>
      <w:r w:rsidR="346DDEF7" w:rsidRPr="002C10B5">
        <w:t>e</w:t>
      </w:r>
      <w:r w:rsidRPr="002C10B5">
        <w:t>mployee is entitled to continue to have their expenses met for the period of the approved travel</w:t>
      </w:r>
      <w:r w:rsidR="4D8CBF52" w:rsidRPr="002C10B5">
        <w:t xml:space="preserve">, including any extensions to the period of approved </w:t>
      </w:r>
      <w:r w:rsidR="1818A28A" w:rsidRPr="002C10B5">
        <w:t xml:space="preserve">travel </w:t>
      </w:r>
      <w:r w:rsidR="4D8CBF52" w:rsidRPr="002C10B5">
        <w:t>that are agreed while the employee is on official travel.</w:t>
      </w:r>
      <w:r w:rsidRPr="002C10B5">
        <w:t xml:space="preserve"> </w:t>
      </w:r>
    </w:p>
    <w:p w14:paraId="1F32A845" w14:textId="384564E6" w:rsidR="0019690B" w:rsidRPr="002C10B5" w:rsidRDefault="2CB9071E" w:rsidP="00C50155">
      <w:pPr>
        <w:pStyle w:val="ListParagraph"/>
        <w:numPr>
          <w:ilvl w:val="0"/>
          <w:numId w:val="11"/>
        </w:numPr>
        <w:spacing w:before="160"/>
        <w:ind w:left="709" w:hanging="709"/>
        <w:contextualSpacing w:val="0"/>
      </w:pPr>
      <w:r w:rsidRPr="002C10B5">
        <w:t xml:space="preserve">Employees may seek reimbursement for unavoidable additional non-travel expenses incurred due to official travel. </w:t>
      </w:r>
      <w:r w:rsidR="49FDF975" w:rsidRPr="002C10B5">
        <w:t>Wherever possible, t</w:t>
      </w:r>
      <w:r w:rsidRPr="002C10B5">
        <w:t xml:space="preserve">hese expenses </w:t>
      </w:r>
      <w:r w:rsidR="49FDF975" w:rsidRPr="002C10B5">
        <w:t>are to</w:t>
      </w:r>
      <w:r w:rsidRPr="002C10B5">
        <w:t xml:space="preserve"> be approved prior to the travel being undertaken. </w:t>
      </w:r>
    </w:p>
    <w:p w14:paraId="756E324F" w14:textId="4E265ADA" w:rsidR="0019690B" w:rsidRPr="002C10B5" w:rsidRDefault="2CB9071E" w:rsidP="003A4293">
      <w:pPr>
        <w:pStyle w:val="ListParagraph"/>
        <w:numPr>
          <w:ilvl w:val="0"/>
          <w:numId w:val="11"/>
        </w:numPr>
        <w:spacing w:before="160"/>
        <w:ind w:left="709" w:hanging="709"/>
        <w:contextualSpacing w:val="0"/>
        <w:rPr>
          <w:rFonts w:cstheme="minorHAnsi"/>
        </w:rPr>
      </w:pPr>
      <w:r w:rsidRPr="002C10B5">
        <w:t xml:space="preserve">In exceptional circumstances, the Secretary </w:t>
      </w:r>
      <w:r w:rsidR="14415A1D" w:rsidRPr="002C10B5">
        <w:t>can</w:t>
      </w:r>
      <w:r w:rsidRPr="002C10B5">
        <w:t xml:space="preserve"> approve payment of a cash advance to meet reasonable accommodation, meal and incidental expenses for official travel. Exceptional circumstances may include travel to remote localities or areas that do not accept the Commonwealth </w:t>
      </w:r>
      <w:r w:rsidR="346DDEF7" w:rsidRPr="002C10B5">
        <w:t>c</w:t>
      </w:r>
      <w:r w:rsidRPr="002C10B5">
        <w:t xml:space="preserve">orporate </w:t>
      </w:r>
      <w:r w:rsidR="346DDEF7" w:rsidRPr="002C10B5">
        <w:t>c</w:t>
      </w:r>
      <w:r w:rsidRPr="002C10B5">
        <w:t xml:space="preserve">redit </w:t>
      </w:r>
      <w:r w:rsidR="346DDEF7" w:rsidRPr="002C10B5">
        <w:t>c</w:t>
      </w:r>
      <w:r w:rsidRPr="002C10B5">
        <w:t xml:space="preserve">ard. The </w:t>
      </w:r>
      <w:r w:rsidR="346DDEF7" w:rsidRPr="002C10B5">
        <w:t>e</w:t>
      </w:r>
      <w:r w:rsidRPr="002C10B5">
        <w:t>mployee will be required to acquit the advance on return from travel.</w:t>
      </w:r>
      <w:r w:rsidR="00C27EA1">
        <w:t xml:space="preserve"> </w:t>
      </w:r>
    </w:p>
    <w:p w14:paraId="6F93F7BE" w14:textId="593CAC49" w:rsidR="0019690B" w:rsidRPr="002C10B5" w:rsidRDefault="2CB9071E" w:rsidP="006C03D4">
      <w:pPr>
        <w:pStyle w:val="ListParagraph"/>
        <w:numPr>
          <w:ilvl w:val="0"/>
          <w:numId w:val="11"/>
        </w:numPr>
        <w:spacing w:before="160"/>
        <w:ind w:left="709" w:hanging="709"/>
        <w:contextualSpacing w:val="0"/>
      </w:pPr>
      <w:bookmarkStart w:id="566" w:name="_Hlk149830881"/>
      <w:r w:rsidRPr="002C10B5">
        <w:t xml:space="preserve">Unless agreed otherwise by the Secretary and the </w:t>
      </w:r>
      <w:r w:rsidR="69255963" w:rsidRPr="002C10B5">
        <w:t>e</w:t>
      </w:r>
      <w:r w:rsidRPr="002C10B5">
        <w:t>mployee, class of travel must be in line with the whole of government policy, where available.</w:t>
      </w:r>
      <w:bookmarkEnd w:id="565"/>
      <w:bookmarkEnd w:id="566"/>
      <w:r w:rsidR="31ABAB9E" w:rsidRPr="002C10B5">
        <w:t xml:space="preserve"> </w:t>
      </w:r>
    </w:p>
    <w:p w14:paraId="53A6CFA9" w14:textId="31D252A9" w:rsidR="00A84F87" w:rsidRPr="002C10B5" w:rsidRDefault="31ABAB9E" w:rsidP="0090584E">
      <w:pPr>
        <w:pStyle w:val="ListParagraph"/>
        <w:numPr>
          <w:ilvl w:val="1"/>
          <w:numId w:val="11"/>
        </w:numPr>
        <w:spacing w:before="160"/>
        <w:ind w:left="1418" w:hanging="993"/>
        <w:contextualSpacing w:val="0"/>
        <w:rPr>
          <w:rFonts w:cstheme="minorHAnsi"/>
        </w:rPr>
      </w:pPr>
      <w:r w:rsidRPr="002C10B5">
        <w:t>Where available, business class travel will be the normal class of travel for official overseas travel.</w:t>
      </w:r>
    </w:p>
    <w:p w14:paraId="659D08FF" w14:textId="5C7A1274" w:rsidR="00A84F87" w:rsidRPr="002C10B5" w:rsidRDefault="31ABAB9E" w:rsidP="003A4293">
      <w:pPr>
        <w:pStyle w:val="ListParagraph"/>
        <w:numPr>
          <w:ilvl w:val="0"/>
          <w:numId w:val="11"/>
        </w:numPr>
        <w:spacing w:before="160"/>
        <w:ind w:left="709" w:hanging="709"/>
        <w:contextualSpacing w:val="0"/>
      </w:pPr>
      <w:r w:rsidRPr="002C10B5">
        <w:t xml:space="preserve">Employees who are required to undertake official travel may include travelling time as part of their working hours, including travel outside the bandwidth. </w:t>
      </w:r>
    </w:p>
    <w:p w14:paraId="51BA3001" w14:textId="794A90EF" w:rsidR="004E7580" w:rsidRPr="002C10B5" w:rsidRDefault="45D4CD63" w:rsidP="004E7580">
      <w:pPr>
        <w:pStyle w:val="Heading2"/>
      </w:pPr>
      <w:bookmarkStart w:id="567" w:name="_Toc150368983"/>
      <w:bookmarkStart w:id="568" w:name="_Toc152844217"/>
      <w:bookmarkStart w:id="569" w:name="_Toc158033473"/>
      <w:r w:rsidRPr="002C10B5">
        <w:t xml:space="preserve">Excess </w:t>
      </w:r>
      <w:bookmarkEnd w:id="567"/>
      <w:r w:rsidR="59E1733E" w:rsidRPr="002C10B5">
        <w:t>commuting</w:t>
      </w:r>
      <w:r w:rsidR="33777CA0" w:rsidRPr="002C10B5">
        <w:t xml:space="preserve"> time</w:t>
      </w:r>
      <w:bookmarkEnd w:id="568"/>
      <w:bookmarkEnd w:id="569"/>
    </w:p>
    <w:p w14:paraId="5A090F68" w14:textId="55B425D8" w:rsidR="004E7580" w:rsidRPr="002C10B5" w:rsidRDefault="09D4DF06" w:rsidP="003A4293">
      <w:pPr>
        <w:pStyle w:val="ListParagraph"/>
        <w:numPr>
          <w:ilvl w:val="0"/>
          <w:numId w:val="11"/>
        </w:numPr>
        <w:spacing w:before="160"/>
        <w:ind w:left="709" w:hanging="709"/>
        <w:contextualSpacing w:val="0"/>
      </w:pPr>
      <w:r w:rsidRPr="002C10B5">
        <w:t xml:space="preserve">Where an employee is </w:t>
      </w:r>
      <w:r w:rsidR="62E3AB6C" w:rsidRPr="002C10B5">
        <w:t>directed t</w:t>
      </w:r>
      <w:r w:rsidRPr="002C10B5">
        <w:t xml:space="preserve">o temporarily perform duties </w:t>
      </w:r>
      <w:r w:rsidR="6BA90C48" w:rsidRPr="002C10B5">
        <w:t xml:space="preserve">at a location other than their usual </w:t>
      </w:r>
      <w:r w:rsidR="005C41A3" w:rsidRPr="002C10B5">
        <w:t>location</w:t>
      </w:r>
      <w:r w:rsidR="6BA90C48" w:rsidRPr="002C10B5">
        <w:t xml:space="preserve"> of work and</w:t>
      </w:r>
      <w:r w:rsidRPr="002C10B5">
        <w:t>,</w:t>
      </w:r>
      <w:r w:rsidR="6BA90C48" w:rsidRPr="002C10B5">
        <w:t xml:space="preserve"> as a result</w:t>
      </w:r>
      <w:r w:rsidRPr="002C10B5">
        <w:t>,</w:t>
      </w:r>
      <w:r w:rsidR="6BA90C48" w:rsidRPr="002C10B5">
        <w:t xml:space="preserve"> spends more time </w:t>
      </w:r>
      <w:r w:rsidR="67F0D033" w:rsidRPr="002C10B5">
        <w:t>commuting</w:t>
      </w:r>
      <w:r w:rsidR="6BA90C48" w:rsidRPr="002C10B5">
        <w:t xml:space="preserve"> to their temporary place of work than they spen</w:t>
      </w:r>
      <w:r w:rsidR="7E3AA526" w:rsidRPr="002C10B5">
        <w:t>d</w:t>
      </w:r>
      <w:r w:rsidR="6BA90C48" w:rsidRPr="002C10B5">
        <w:t xml:space="preserve"> </w:t>
      </w:r>
      <w:r w:rsidR="4DA08DC1" w:rsidRPr="002C10B5">
        <w:t>commuting</w:t>
      </w:r>
      <w:r w:rsidR="6BA90C48" w:rsidRPr="002C10B5">
        <w:t xml:space="preserve"> to their usual </w:t>
      </w:r>
      <w:r w:rsidR="005C41A3" w:rsidRPr="002C10B5">
        <w:t>location</w:t>
      </w:r>
      <w:r w:rsidR="6BA90C48" w:rsidRPr="002C10B5">
        <w:t xml:space="preserve"> of work, </w:t>
      </w:r>
      <w:r w:rsidRPr="002C10B5">
        <w:t xml:space="preserve">the employee will be </w:t>
      </w:r>
      <w:r w:rsidR="6BA90C48" w:rsidRPr="002C10B5">
        <w:t xml:space="preserve">entitled to be paid excess </w:t>
      </w:r>
      <w:r w:rsidR="415051FF" w:rsidRPr="002C10B5">
        <w:t>commuting</w:t>
      </w:r>
      <w:r w:rsidR="6BA90C48" w:rsidRPr="002C10B5">
        <w:t xml:space="preserve"> time, provided that: </w:t>
      </w:r>
    </w:p>
    <w:p w14:paraId="28A0EA6A" w14:textId="4DDFD532" w:rsidR="004E7580" w:rsidRPr="002C10B5" w:rsidRDefault="6BDD77FC" w:rsidP="00652085">
      <w:pPr>
        <w:pStyle w:val="ListParagraph"/>
        <w:numPr>
          <w:ilvl w:val="1"/>
          <w:numId w:val="11"/>
        </w:numPr>
        <w:spacing w:before="160"/>
        <w:ind w:left="1418" w:hanging="993"/>
        <w:contextualSpacing w:val="0"/>
      </w:pPr>
      <w:r w:rsidRPr="002C10B5">
        <w:t>t</w:t>
      </w:r>
      <w:r w:rsidR="09D4DF06" w:rsidRPr="002C10B5">
        <w:t xml:space="preserve">he </w:t>
      </w:r>
      <w:r w:rsidR="48D1C35E" w:rsidRPr="002C10B5">
        <w:t xml:space="preserve">commuting </w:t>
      </w:r>
      <w:r w:rsidR="09D4DF06" w:rsidRPr="002C10B5">
        <w:t>time is not considered ‘official travel’</w:t>
      </w:r>
      <w:r w:rsidR="00B3337C">
        <w:t>;</w:t>
      </w:r>
    </w:p>
    <w:p w14:paraId="404DB1FC" w14:textId="1CE230A6" w:rsidR="004E7580" w:rsidRPr="002C10B5" w:rsidRDefault="6BA90C48" w:rsidP="0090584E">
      <w:pPr>
        <w:pStyle w:val="ListParagraph"/>
        <w:numPr>
          <w:ilvl w:val="1"/>
          <w:numId w:val="11"/>
        </w:numPr>
        <w:spacing w:before="160"/>
        <w:ind w:left="1418" w:hanging="993"/>
        <w:contextualSpacing w:val="0"/>
        <w:rPr>
          <w:rFonts w:cstheme="minorHAnsi"/>
        </w:rPr>
      </w:pPr>
      <w:r w:rsidRPr="002C10B5">
        <w:t xml:space="preserve">the employee is APS Level 1 - 6 (or equivalent </w:t>
      </w:r>
      <w:r w:rsidR="2CB9071E" w:rsidRPr="002C10B5">
        <w:t>classification</w:t>
      </w:r>
      <w:r w:rsidRPr="002C10B5">
        <w:t>)</w:t>
      </w:r>
      <w:r w:rsidR="005C41A3" w:rsidRPr="002C10B5">
        <w:t>;</w:t>
      </w:r>
    </w:p>
    <w:p w14:paraId="7FB1E357" w14:textId="15DE6C60" w:rsidR="004E7580" w:rsidRPr="002C10B5" w:rsidRDefault="6BA90C48" w:rsidP="0090584E">
      <w:pPr>
        <w:pStyle w:val="ListParagraph"/>
        <w:numPr>
          <w:ilvl w:val="1"/>
          <w:numId w:val="11"/>
        </w:numPr>
        <w:spacing w:before="160"/>
        <w:ind w:left="1418" w:hanging="993"/>
        <w:contextualSpacing w:val="0"/>
      </w:pPr>
      <w:r w:rsidRPr="002C10B5">
        <w:t xml:space="preserve">the additional </w:t>
      </w:r>
      <w:r w:rsidR="31526153" w:rsidRPr="002C10B5">
        <w:t xml:space="preserve">commuting </w:t>
      </w:r>
      <w:r w:rsidRPr="002C10B5">
        <w:t>time is at least 30 minutes in travel per day, or 2.5 hours in any fortnight</w:t>
      </w:r>
      <w:r w:rsidR="005C41A3" w:rsidRPr="002C10B5">
        <w:t>;</w:t>
      </w:r>
      <w:r w:rsidRPr="002C10B5">
        <w:t xml:space="preserve"> and</w:t>
      </w:r>
    </w:p>
    <w:p w14:paraId="666B75CB" w14:textId="355B19AF" w:rsidR="004E7580" w:rsidRPr="002C10B5" w:rsidRDefault="6BA90C48" w:rsidP="0090584E">
      <w:pPr>
        <w:pStyle w:val="ListParagraph"/>
        <w:numPr>
          <w:ilvl w:val="1"/>
          <w:numId w:val="11"/>
        </w:numPr>
        <w:spacing w:before="160"/>
        <w:ind w:left="1418" w:hanging="993"/>
        <w:contextualSpacing w:val="0"/>
        <w:rPr>
          <w:rFonts w:cstheme="minorHAnsi"/>
        </w:rPr>
      </w:pPr>
      <w:r w:rsidRPr="002C10B5">
        <w:t xml:space="preserve">the payment does not exceed </w:t>
      </w:r>
      <w:r w:rsidR="61D871F9" w:rsidRPr="002C10B5">
        <w:t>5</w:t>
      </w:r>
      <w:r w:rsidRPr="002C10B5">
        <w:t xml:space="preserve"> hours in any one day.</w:t>
      </w:r>
    </w:p>
    <w:p w14:paraId="4392C9E2" w14:textId="5DAF233D" w:rsidR="004E7580" w:rsidRPr="002C10B5" w:rsidRDefault="6BA90C48" w:rsidP="006C03D4">
      <w:pPr>
        <w:pStyle w:val="ListParagraph"/>
        <w:numPr>
          <w:ilvl w:val="0"/>
          <w:numId w:val="11"/>
        </w:numPr>
        <w:spacing w:before="160"/>
        <w:ind w:left="709" w:hanging="709"/>
        <w:contextualSpacing w:val="0"/>
      </w:pPr>
      <w:r w:rsidRPr="002C10B5">
        <w:t>Excess</w:t>
      </w:r>
      <w:r w:rsidR="47EC12AC" w:rsidRPr="002C10B5">
        <w:t xml:space="preserve"> </w:t>
      </w:r>
      <w:r w:rsidR="5DEE26C2" w:rsidRPr="002C10B5">
        <w:t>commuting</w:t>
      </w:r>
      <w:r w:rsidRPr="002C10B5">
        <w:t xml:space="preserve"> time may be taken as time off in lieu, subject to manager approval </w:t>
      </w:r>
      <w:r w:rsidR="00296A5A" w:rsidRPr="002C10B5">
        <w:t xml:space="preserve">being </w:t>
      </w:r>
      <w:r w:rsidRPr="002C10B5">
        <w:t xml:space="preserve">obtained prior to the travel taking place. </w:t>
      </w:r>
    </w:p>
    <w:p w14:paraId="7157B479" w14:textId="2E8572BF" w:rsidR="004E7580" w:rsidRPr="002C10B5" w:rsidRDefault="6BA90C48" w:rsidP="003A4293">
      <w:pPr>
        <w:pStyle w:val="ListParagraph"/>
        <w:numPr>
          <w:ilvl w:val="0"/>
          <w:numId w:val="11"/>
        </w:numPr>
        <w:spacing w:before="160"/>
        <w:ind w:left="709" w:hanging="709"/>
        <w:contextualSpacing w:val="0"/>
      </w:pPr>
      <w:bookmarkStart w:id="570" w:name="_Ref158202157"/>
      <w:r w:rsidRPr="002C10B5">
        <w:t>The rate of payment or time off in lieu will be single time</w:t>
      </w:r>
      <w:r w:rsidR="006C4F7F" w:rsidRPr="002C10B5">
        <w:t xml:space="preserve"> of the employee’s hourly rate of salary for each hour commuting</w:t>
      </w:r>
      <w:r w:rsidRPr="002C10B5">
        <w:t xml:space="preserve"> on Mondays to Saturdays, and time and a half</w:t>
      </w:r>
      <w:r w:rsidR="001220D3" w:rsidRPr="002C10B5">
        <w:t xml:space="preserve"> of the employee’s hourly rate of salary for each hour commuting</w:t>
      </w:r>
      <w:r w:rsidRPr="002C10B5">
        <w:t xml:space="preserve"> on Sundays and </w:t>
      </w:r>
      <w:r w:rsidR="55CA17E4" w:rsidRPr="002C10B5">
        <w:t>p</w:t>
      </w:r>
      <w:r w:rsidRPr="002C10B5">
        <w:t xml:space="preserve">ublic </w:t>
      </w:r>
      <w:r w:rsidR="55CA17E4" w:rsidRPr="002C10B5">
        <w:t>h</w:t>
      </w:r>
      <w:r w:rsidRPr="002C10B5">
        <w:t>olidays.</w:t>
      </w:r>
      <w:bookmarkEnd w:id="570"/>
    </w:p>
    <w:p w14:paraId="4CB369D6" w14:textId="5EC86B8B" w:rsidR="004E7580" w:rsidRPr="002C10B5" w:rsidRDefault="201A3B3F" w:rsidP="5BCD1597">
      <w:pPr>
        <w:pStyle w:val="ListParagraph"/>
        <w:numPr>
          <w:ilvl w:val="0"/>
          <w:numId w:val="11"/>
        </w:numPr>
        <w:spacing w:before="160"/>
        <w:ind w:left="709" w:hanging="709"/>
      </w:pPr>
      <w:r w:rsidRPr="002C10B5">
        <w:t xml:space="preserve">Calculation of the payment in clause </w:t>
      </w:r>
      <w:r w:rsidR="005A5534">
        <w:fldChar w:fldCharType="begin" w:fldLock="1"/>
      </w:r>
      <w:r w:rsidR="005A5534">
        <w:instrText xml:space="preserve"> REF _Ref158202157 \r \h </w:instrText>
      </w:r>
      <w:r w:rsidR="005A5534">
        <w:fldChar w:fldCharType="separate"/>
      </w:r>
      <w:r w:rsidR="00F42091">
        <w:t>402</w:t>
      </w:r>
      <w:r w:rsidR="005A5534">
        <w:fldChar w:fldCharType="end"/>
      </w:r>
      <w:r w:rsidRPr="002C10B5">
        <w:t xml:space="preserve"> will take into account any higher duty allowance the employee is entitled to. </w:t>
      </w:r>
    </w:p>
    <w:p w14:paraId="4E090A13" w14:textId="77777777" w:rsidR="0019542C" w:rsidRPr="002C10B5" w:rsidRDefault="0019542C" w:rsidP="0080273E">
      <w:pPr>
        <w:pStyle w:val="Heading2"/>
      </w:pPr>
      <w:bookmarkStart w:id="571" w:name="_Toc148017079"/>
      <w:bookmarkStart w:id="572" w:name="_Toc148017412"/>
      <w:bookmarkStart w:id="573" w:name="_Toc150368984"/>
      <w:bookmarkStart w:id="574" w:name="_Toc152844218"/>
      <w:bookmarkStart w:id="575" w:name="_Toc158033474"/>
      <w:r w:rsidRPr="002C10B5">
        <w:t>Relocation assistance</w:t>
      </w:r>
      <w:bookmarkEnd w:id="571"/>
      <w:bookmarkEnd w:id="572"/>
      <w:bookmarkEnd w:id="573"/>
      <w:bookmarkEnd w:id="574"/>
      <w:bookmarkEnd w:id="575"/>
      <w:r w:rsidRPr="002C10B5">
        <w:t xml:space="preserve"> </w:t>
      </w:r>
    </w:p>
    <w:p w14:paraId="4BD45424" w14:textId="0A042122" w:rsidR="0019542C" w:rsidRPr="002C10B5" w:rsidRDefault="04690CE7" w:rsidP="00CA6D89">
      <w:pPr>
        <w:pStyle w:val="ListParagraph"/>
        <w:numPr>
          <w:ilvl w:val="0"/>
          <w:numId w:val="11"/>
        </w:numPr>
        <w:spacing w:before="160"/>
        <w:ind w:left="709" w:hanging="709"/>
        <w:contextualSpacing w:val="0"/>
        <w:rPr>
          <w:rFonts w:cstheme="minorHAnsi"/>
        </w:rPr>
      </w:pPr>
      <w:r w:rsidRPr="002C10B5">
        <w:t xml:space="preserve">Where an existing employee is required to relocate at the request of the </w:t>
      </w:r>
      <w:r w:rsidR="65FA587F" w:rsidRPr="002C10B5">
        <w:rPr>
          <w:rFonts w:ascii="Calibri" w:hAnsi="Calibri"/>
        </w:rPr>
        <w:t>department</w:t>
      </w:r>
      <w:r w:rsidRPr="002C10B5">
        <w:t xml:space="preserve"> (such as a promotion), the employee will be provided with financial relocation assistance. Employees who relocate on a temporary basis to take up higher duties are entitled to removal expenses if they relocate for a period of 13 weeks or more.</w:t>
      </w:r>
    </w:p>
    <w:p w14:paraId="5F2F3F52" w14:textId="08E1ED9F" w:rsidR="00817CA4" w:rsidRPr="002C10B5" w:rsidRDefault="74F94C2D" w:rsidP="2020BECA">
      <w:pPr>
        <w:pStyle w:val="pf0"/>
        <w:numPr>
          <w:ilvl w:val="0"/>
          <w:numId w:val="11"/>
        </w:numPr>
        <w:ind w:left="709" w:hanging="709"/>
        <w:rPr>
          <w:rFonts w:asciiTheme="minorHAnsi" w:hAnsiTheme="minorHAnsi" w:cstheme="minorBidi"/>
          <w:i/>
          <w:iCs/>
        </w:rPr>
      </w:pPr>
      <w:r w:rsidRPr="002C10B5">
        <w:rPr>
          <w:rStyle w:val="cf01"/>
          <w:rFonts w:asciiTheme="minorHAnsi" w:hAnsiTheme="minorHAnsi" w:cstheme="minorBidi"/>
          <w:i w:val="0"/>
          <w:iCs w:val="0"/>
          <w:sz w:val="22"/>
          <w:szCs w:val="22"/>
        </w:rPr>
        <w:t>Where an existing employee’s relocation is initiated by the department and is either permanent or for period of at least 12 months, the</w:t>
      </w:r>
      <w:r w:rsidR="005C41A3" w:rsidRPr="002C10B5">
        <w:rPr>
          <w:rStyle w:val="cf01"/>
          <w:rFonts w:asciiTheme="minorHAnsi" w:hAnsiTheme="minorHAnsi" w:cstheme="minorBidi"/>
          <w:i w:val="0"/>
          <w:iCs w:val="0"/>
          <w:sz w:val="22"/>
          <w:szCs w:val="22"/>
        </w:rPr>
        <w:t xml:space="preserve"> financial relocation assistance provided will include </w:t>
      </w:r>
      <w:r w:rsidRPr="002C10B5">
        <w:rPr>
          <w:rStyle w:val="cf01"/>
          <w:rFonts w:asciiTheme="minorHAnsi" w:hAnsiTheme="minorHAnsi" w:cstheme="minorBidi"/>
          <w:i w:val="0"/>
          <w:iCs w:val="0"/>
          <w:sz w:val="22"/>
          <w:szCs w:val="22"/>
        </w:rPr>
        <w:t>a non-acquitable taxable one-off lump sum payment of $648 for employees without dependants or $1</w:t>
      </w:r>
      <w:r w:rsidR="1E28D848" w:rsidRPr="002C10B5">
        <w:rPr>
          <w:rStyle w:val="cf01"/>
          <w:rFonts w:asciiTheme="minorHAnsi" w:hAnsiTheme="minorHAnsi" w:cstheme="minorBidi"/>
          <w:i w:val="0"/>
          <w:iCs w:val="0"/>
          <w:sz w:val="22"/>
          <w:szCs w:val="22"/>
        </w:rPr>
        <w:t>,</w:t>
      </w:r>
      <w:r w:rsidRPr="002C10B5">
        <w:rPr>
          <w:rStyle w:val="cf01"/>
          <w:rFonts w:asciiTheme="minorHAnsi" w:hAnsiTheme="minorHAnsi" w:cstheme="minorBidi"/>
          <w:i w:val="0"/>
          <w:iCs w:val="0"/>
          <w:sz w:val="22"/>
          <w:szCs w:val="22"/>
        </w:rPr>
        <w:t>296 for employees with dependants to cover miscellaneous expenditure associated with the relocation.</w:t>
      </w:r>
    </w:p>
    <w:p w14:paraId="2BACCFBB" w14:textId="13557214" w:rsidR="0019542C" w:rsidRPr="002C10B5" w:rsidRDefault="04690CE7" w:rsidP="00CA6D89">
      <w:pPr>
        <w:pStyle w:val="ListParagraph"/>
        <w:numPr>
          <w:ilvl w:val="0"/>
          <w:numId w:val="11"/>
        </w:numPr>
        <w:spacing w:before="160"/>
        <w:ind w:left="709" w:hanging="709"/>
        <w:contextualSpacing w:val="0"/>
        <w:rPr>
          <w:rFonts w:cstheme="minorHAnsi"/>
        </w:rPr>
      </w:pPr>
      <w:r w:rsidRPr="002C10B5">
        <w:t xml:space="preserve">Where an employee is required to relocate on engagement with </w:t>
      </w:r>
      <w:r w:rsidR="6E1BC121" w:rsidRPr="002C10B5">
        <w:t>the</w:t>
      </w:r>
      <w:r w:rsidRPr="002C10B5">
        <w:t xml:space="preserve"> </w:t>
      </w:r>
      <w:r w:rsidR="65FA587F" w:rsidRPr="002C10B5">
        <w:rPr>
          <w:rFonts w:ascii="Calibri" w:hAnsi="Calibri"/>
        </w:rPr>
        <w:t>department</w:t>
      </w:r>
      <w:r w:rsidRPr="002C10B5">
        <w:t>, the employee will be provided with financial relocation assistance.</w:t>
      </w:r>
    </w:p>
    <w:p w14:paraId="06781459" w14:textId="77777777" w:rsidR="002E6DB2" w:rsidRPr="002C10B5" w:rsidRDefault="04690CE7" w:rsidP="00CA6D89">
      <w:pPr>
        <w:pStyle w:val="ListParagraph"/>
        <w:numPr>
          <w:ilvl w:val="0"/>
          <w:numId w:val="11"/>
        </w:numPr>
        <w:spacing w:before="160"/>
        <w:ind w:left="709" w:hanging="709"/>
        <w:contextualSpacing w:val="0"/>
        <w:rPr>
          <w:rFonts w:cstheme="minorHAnsi"/>
        </w:rPr>
      </w:pPr>
      <w:r w:rsidRPr="002C10B5">
        <w:t>Reasonable expenses associated with the relocation include:</w:t>
      </w:r>
    </w:p>
    <w:p w14:paraId="59BED1B0" w14:textId="4E0F4D52" w:rsidR="0019542C" w:rsidRPr="002C10B5" w:rsidRDefault="04690CE7" w:rsidP="005F1D0D">
      <w:pPr>
        <w:pStyle w:val="ListParagraph"/>
        <w:numPr>
          <w:ilvl w:val="1"/>
          <w:numId w:val="11"/>
        </w:numPr>
        <w:spacing w:before="160"/>
        <w:ind w:left="1417" w:hanging="992"/>
        <w:contextualSpacing w:val="0"/>
      </w:pPr>
      <w:r w:rsidRPr="002C10B5">
        <w:t>the cost of transport of the employee</w:t>
      </w:r>
      <w:r w:rsidR="637FDD11" w:rsidRPr="002C10B5">
        <w:t xml:space="preserve">, </w:t>
      </w:r>
      <w:r w:rsidRPr="002C10B5">
        <w:t>dependants</w:t>
      </w:r>
      <w:r w:rsidR="637FDD11" w:rsidRPr="002C10B5">
        <w:t xml:space="preserve"> and partner</w:t>
      </w:r>
      <w:r w:rsidRPr="002C10B5">
        <w:t xml:space="preserve"> by the most economical means</w:t>
      </w:r>
    </w:p>
    <w:p w14:paraId="087F34DE" w14:textId="3C160E9E" w:rsidR="0019542C" w:rsidRPr="002C10B5" w:rsidRDefault="04690CE7" w:rsidP="00561C9E">
      <w:pPr>
        <w:pStyle w:val="ListParagraph"/>
        <w:numPr>
          <w:ilvl w:val="1"/>
          <w:numId w:val="11"/>
        </w:numPr>
        <w:spacing w:before="160"/>
        <w:ind w:left="1417" w:hanging="992"/>
        <w:contextualSpacing w:val="0"/>
      </w:pPr>
      <w:r w:rsidRPr="002C10B5">
        <w:t>removal expenses, namely the reimbursement of reasonable incurred costs of the removal of furniture and household effects of the employee, dependants and partner</w:t>
      </w:r>
    </w:p>
    <w:p w14:paraId="131BD9A8" w14:textId="50062369" w:rsidR="0019542C" w:rsidRPr="002C10B5" w:rsidRDefault="04690CE7" w:rsidP="0090584E">
      <w:pPr>
        <w:pStyle w:val="ListParagraph"/>
        <w:numPr>
          <w:ilvl w:val="1"/>
          <w:numId w:val="11"/>
        </w:numPr>
        <w:spacing w:before="160"/>
        <w:ind w:left="1418" w:hanging="993"/>
        <w:contextualSpacing w:val="0"/>
        <w:rPr>
          <w:rFonts w:cstheme="minorHAnsi"/>
        </w:rPr>
      </w:pPr>
      <w:r w:rsidRPr="002C10B5">
        <w:t>the reimbursement of the cost of the insurance premium based on a reasonable replacement value and</w:t>
      </w:r>
    </w:p>
    <w:p w14:paraId="2E79AD91" w14:textId="5E65AD46" w:rsidR="0019542C" w:rsidRPr="002C10B5" w:rsidRDefault="04690CE7" w:rsidP="0090584E">
      <w:pPr>
        <w:pStyle w:val="ListParagraph"/>
        <w:numPr>
          <w:ilvl w:val="1"/>
          <w:numId w:val="11"/>
        </w:numPr>
        <w:spacing w:before="160"/>
        <w:ind w:left="1418" w:hanging="993"/>
        <w:contextualSpacing w:val="0"/>
        <w:rPr>
          <w:rFonts w:cstheme="minorHAnsi"/>
        </w:rPr>
      </w:pPr>
      <w:r w:rsidRPr="002C10B5">
        <w:t xml:space="preserve">the reasonably incurred expenses in kennelling and transport of pets, up to the amount specified in the </w:t>
      </w:r>
      <w:r w:rsidR="009C5F35" w:rsidRPr="002C10B5">
        <w:t>Australia Public Service Enterprise Award 2015 (APS Award)</w:t>
      </w:r>
      <w:r w:rsidRPr="002C10B5">
        <w:t xml:space="preserve">. </w:t>
      </w:r>
    </w:p>
    <w:p w14:paraId="5F7CADD4" w14:textId="100F187F" w:rsidR="005C41A3" w:rsidRPr="002C10B5" w:rsidRDefault="005C41A3" w:rsidP="00BE4453">
      <w:pPr>
        <w:pStyle w:val="ListParagraph"/>
        <w:numPr>
          <w:ilvl w:val="0"/>
          <w:numId w:val="11"/>
        </w:numPr>
        <w:spacing w:before="160"/>
        <w:rPr>
          <w:rFonts w:cstheme="minorHAnsi"/>
        </w:rPr>
      </w:pPr>
      <w:r w:rsidRPr="002C10B5">
        <w:rPr>
          <w:rFonts w:cstheme="minorHAnsi"/>
        </w:rPr>
        <w:t>Additional relocation assistance may be considered at the Secretary’s discretion.</w:t>
      </w:r>
      <w:r w:rsidR="00C27EA1">
        <w:rPr>
          <w:rFonts w:cstheme="minorHAnsi"/>
        </w:rPr>
        <w:t xml:space="preserve"> </w:t>
      </w:r>
    </w:p>
    <w:p w14:paraId="28E821A6" w14:textId="3DF58C77" w:rsidR="0019542C" w:rsidRPr="002C10B5" w:rsidRDefault="0019542C" w:rsidP="0080273E">
      <w:pPr>
        <w:pStyle w:val="Heading2"/>
      </w:pPr>
      <w:bookmarkStart w:id="576" w:name="_Toc148017080"/>
      <w:bookmarkStart w:id="577" w:name="_Toc148017413"/>
      <w:bookmarkStart w:id="578" w:name="_Toc150368985"/>
      <w:bookmarkStart w:id="579" w:name="_Toc152844219"/>
      <w:bookmarkStart w:id="580" w:name="_Toc158033475"/>
      <w:r w:rsidRPr="002C10B5">
        <w:t>Remote localities</w:t>
      </w:r>
      <w:bookmarkEnd w:id="576"/>
      <w:bookmarkEnd w:id="577"/>
      <w:bookmarkEnd w:id="578"/>
      <w:bookmarkEnd w:id="579"/>
      <w:bookmarkEnd w:id="580"/>
    </w:p>
    <w:p w14:paraId="482DF9BF" w14:textId="2C0940B0" w:rsidR="00912F76" w:rsidRPr="002C10B5" w:rsidRDefault="240953FB" w:rsidP="009C5F35">
      <w:pPr>
        <w:pStyle w:val="ListParagraph"/>
        <w:numPr>
          <w:ilvl w:val="0"/>
          <w:numId w:val="11"/>
        </w:numPr>
        <w:spacing w:before="160"/>
        <w:ind w:left="709" w:hanging="709"/>
        <w:contextualSpacing w:val="0"/>
      </w:pPr>
      <w:bookmarkStart w:id="581" w:name="_Toc148017081"/>
      <w:bookmarkStart w:id="582" w:name="_Toc148017414"/>
      <w:r w:rsidRPr="002C10B5">
        <w:t xml:space="preserve">Where an employee is required by the department to work and live at a remote locality, remote locality assistance will be determined on a case-by-case basis. The monetary value of any assistance to be provided to an </w:t>
      </w:r>
      <w:r w:rsidR="381A687F" w:rsidRPr="002C10B5">
        <w:t>e</w:t>
      </w:r>
      <w:r w:rsidRPr="002C10B5">
        <w:t xml:space="preserve">mployee will be no less than the monetary value of the remote localities assistance the </w:t>
      </w:r>
      <w:r w:rsidR="129454B1" w:rsidRPr="002C10B5">
        <w:t>e</w:t>
      </w:r>
      <w:r w:rsidRPr="002C10B5">
        <w:t xml:space="preserve">mployee would be entitled to under the </w:t>
      </w:r>
      <w:r w:rsidR="009C5F35" w:rsidRPr="002C10B5">
        <w:t>APS Award</w:t>
      </w:r>
      <w:r w:rsidRPr="002C10B5">
        <w:t xml:space="preserve"> or subsequent applicable award. </w:t>
      </w:r>
    </w:p>
    <w:p w14:paraId="26D3011C" w14:textId="305DF4F0" w:rsidR="00912F76" w:rsidRPr="002C10B5" w:rsidRDefault="240953FB" w:rsidP="009C5F35">
      <w:pPr>
        <w:pStyle w:val="ListParagraph"/>
        <w:numPr>
          <w:ilvl w:val="0"/>
          <w:numId w:val="11"/>
        </w:numPr>
        <w:spacing w:before="160"/>
        <w:ind w:left="709" w:hanging="709"/>
        <w:contextualSpacing w:val="0"/>
      </w:pPr>
      <w:r w:rsidRPr="002C10B5">
        <w:t xml:space="preserve">Employees who were in receipt of remote localities assistance immediately prior to the commencement of the </w:t>
      </w:r>
      <w:r w:rsidR="6AA6A488" w:rsidRPr="002C10B5">
        <w:t>a</w:t>
      </w:r>
      <w:r w:rsidRPr="002C10B5">
        <w:t xml:space="preserve">greement will continue to receive that entitlement while they remain in their current localities. </w:t>
      </w:r>
    </w:p>
    <w:bookmarkEnd w:id="581"/>
    <w:bookmarkEnd w:id="582"/>
    <w:p w14:paraId="7EC3AADF" w14:textId="0A6A8FAD" w:rsidR="002E6DB2" w:rsidRPr="002C10B5" w:rsidRDefault="002E6DB2" w:rsidP="002E6DB2"/>
    <w:p w14:paraId="433246B5" w14:textId="77777777" w:rsidR="002E6DB2" w:rsidRPr="002C10B5" w:rsidRDefault="002E6DB2" w:rsidP="0080273E">
      <w:pPr>
        <w:pStyle w:val="Heading1"/>
      </w:pPr>
      <w:bookmarkStart w:id="583" w:name="_Toc148017082"/>
      <w:bookmarkStart w:id="584" w:name="_Toc148017415"/>
      <w:r w:rsidRPr="002C10B5">
        <w:br w:type="page"/>
      </w:r>
    </w:p>
    <w:p w14:paraId="7B966443" w14:textId="0162B7D0" w:rsidR="00832641" w:rsidRPr="002C10B5" w:rsidRDefault="00832641" w:rsidP="0080273E">
      <w:pPr>
        <w:pStyle w:val="Heading1"/>
      </w:pPr>
      <w:bookmarkStart w:id="585" w:name="_Toc152844220"/>
      <w:bookmarkStart w:id="586" w:name="_Toc158033476"/>
      <w:bookmarkStart w:id="587" w:name="_Toc150368986"/>
      <w:r w:rsidRPr="002C10B5">
        <w:t>Section 10: Consultation, representation and dispute resolution</w:t>
      </w:r>
      <w:bookmarkEnd w:id="583"/>
      <w:bookmarkEnd w:id="584"/>
      <w:bookmarkEnd w:id="585"/>
      <w:bookmarkEnd w:id="586"/>
    </w:p>
    <w:p w14:paraId="0B785560" w14:textId="77777777" w:rsidR="00277ED7" w:rsidRPr="002C10B5" w:rsidRDefault="00277ED7" w:rsidP="0080273E">
      <w:pPr>
        <w:pStyle w:val="Heading2"/>
      </w:pPr>
      <w:bookmarkStart w:id="588" w:name="_Toc148017083"/>
      <w:bookmarkStart w:id="589" w:name="_Toc148017416"/>
      <w:bookmarkStart w:id="590" w:name="_Toc150368987"/>
      <w:bookmarkStart w:id="591" w:name="_Toc152844221"/>
      <w:bookmarkStart w:id="592" w:name="_Toc158033477"/>
      <w:bookmarkEnd w:id="587"/>
      <w:r w:rsidRPr="002C10B5">
        <w:t>Consultation</w:t>
      </w:r>
      <w:bookmarkEnd w:id="588"/>
      <w:bookmarkEnd w:id="589"/>
      <w:bookmarkEnd w:id="590"/>
      <w:bookmarkEnd w:id="591"/>
      <w:bookmarkEnd w:id="592"/>
      <w:r w:rsidRPr="002C10B5">
        <w:t xml:space="preserve"> </w:t>
      </w:r>
    </w:p>
    <w:p w14:paraId="57C4492B" w14:textId="62EDE865" w:rsidR="0019542C" w:rsidRPr="002C10B5" w:rsidRDefault="0019542C" w:rsidP="00B2283D">
      <w:pPr>
        <w:pStyle w:val="Heading3"/>
        <w:rPr>
          <w:color w:val="auto"/>
        </w:rPr>
      </w:pPr>
      <w:bookmarkStart w:id="593" w:name="_Toc148017084"/>
      <w:bookmarkStart w:id="594" w:name="_Toc148017417"/>
      <w:bookmarkStart w:id="595" w:name="_Toc150368988"/>
      <w:bookmarkStart w:id="596" w:name="_Toc152844222"/>
      <w:bookmarkStart w:id="597" w:name="_Toc158033478"/>
      <w:r w:rsidRPr="002C10B5">
        <w:rPr>
          <w:color w:val="auto"/>
        </w:rPr>
        <w:t>Principles</w:t>
      </w:r>
      <w:bookmarkEnd w:id="593"/>
      <w:bookmarkEnd w:id="594"/>
      <w:bookmarkEnd w:id="595"/>
      <w:bookmarkEnd w:id="596"/>
      <w:bookmarkEnd w:id="597"/>
    </w:p>
    <w:p w14:paraId="34AE5649" w14:textId="46282109" w:rsidR="0019542C" w:rsidRPr="002C10B5" w:rsidRDefault="04690CE7" w:rsidP="00260011">
      <w:pPr>
        <w:pStyle w:val="ListParagraph"/>
        <w:numPr>
          <w:ilvl w:val="0"/>
          <w:numId w:val="11"/>
        </w:numPr>
        <w:spacing w:before="160"/>
        <w:ind w:left="709" w:hanging="709"/>
        <w:contextualSpacing w:val="0"/>
        <w:rPr>
          <w:rFonts w:cstheme="minorHAnsi"/>
        </w:rPr>
      </w:pPr>
      <w:bookmarkStart w:id="598" w:name="_Ref158200986"/>
      <w:r w:rsidRPr="002C10B5">
        <w:t>Genuine and effective consultation with employees and the relevant union(s), taking into account the diverse needs of employees, fosters a positive and inclusive workplace, enabling the views of employees to be considered.</w:t>
      </w:r>
      <w:bookmarkEnd w:id="598"/>
      <w:r w:rsidRPr="002C10B5">
        <w:t xml:space="preserve"> </w:t>
      </w:r>
    </w:p>
    <w:p w14:paraId="7399BA5E" w14:textId="186B64FD" w:rsidR="009020F4" w:rsidRPr="002C10B5" w:rsidRDefault="3804A115" w:rsidP="000C5354">
      <w:pPr>
        <w:pStyle w:val="ListParagraph"/>
        <w:numPr>
          <w:ilvl w:val="0"/>
          <w:numId w:val="11"/>
        </w:numPr>
        <w:spacing w:before="160"/>
        <w:contextualSpacing w:val="0"/>
        <w:rPr>
          <w:rFonts w:cstheme="minorHAnsi"/>
        </w:rPr>
      </w:pPr>
      <w:r w:rsidRPr="002C10B5">
        <w:t xml:space="preserve">The </w:t>
      </w:r>
      <w:r w:rsidR="65FA587F" w:rsidRPr="002C10B5">
        <w:rPr>
          <w:rFonts w:ascii="Calibri" w:hAnsi="Calibri"/>
        </w:rPr>
        <w:t>department</w:t>
      </w:r>
      <w:r w:rsidR="04690CE7" w:rsidRPr="002C10B5">
        <w:t xml:space="preserve"> recognises:</w:t>
      </w:r>
    </w:p>
    <w:p w14:paraId="352379BA" w14:textId="7B39D392" w:rsidR="0019542C" w:rsidRPr="002C10B5" w:rsidRDefault="04690CE7" w:rsidP="0090584E">
      <w:pPr>
        <w:pStyle w:val="ListParagraph"/>
        <w:numPr>
          <w:ilvl w:val="1"/>
          <w:numId w:val="11"/>
        </w:numPr>
        <w:spacing w:before="160"/>
        <w:ind w:left="1418" w:hanging="993"/>
        <w:contextualSpacing w:val="0"/>
        <w:rPr>
          <w:rFonts w:cstheme="minorHAnsi"/>
        </w:rPr>
      </w:pPr>
      <w:r w:rsidRPr="002C10B5">
        <w:t>the importance of inclusive and respectful consultative arrangements</w:t>
      </w:r>
      <w:r w:rsidR="7A1E6AF4" w:rsidRPr="002C10B5">
        <w:t>;</w:t>
      </w:r>
    </w:p>
    <w:p w14:paraId="2D01A63E" w14:textId="0C8825C6" w:rsidR="0019542C" w:rsidRPr="002C10B5" w:rsidRDefault="04690CE7" w:rsidP="0090584E">
      <w:pPr>
        <w:pStyle w:val="ListParagraph"/>
        <w:numPr>
          <w:ilvl w:val="1"/>
          <w:numId w:val="11"/>
        </w:numPr>
        <w:spacing w:before="160"/>
        <w:ind w:left="1418" w:hanging="993"/>
        <w:contextualSpacing w:val="0"/>
        <w:rPr>
          <w:rFonts w:cstheme="minorHAnsi"/>
        </w:rPr>
      </w:pPr>
      <w:r w:rsidRPr="002C10B5">
        <w:t>employees and the relevant union(s) should have a genuine opportunity to influence decisions</w:t>
      </w:r>
      <w:r w:rsidR="7A1E6AF4" w:rsidRPr="002C10B5">
        <w:t>;</w:t>
      </w:r>
    </w:p>
    <w:p w14:paraId="335371EA" w14:textId="329599C2" w:rsidR="0019542C" w:rsidRPr="002C10B5" w:rsidRDefault="04690CE7" w:rsidP="0090584E">
      <w:pPr>
        <w:pStyle w:val="ListParagraph"/>
        <w:numPr>
          <w:ilvl w:val="1"/>
          <w:numId w:val="11"/>
        </w:numPr>
        <w:spacing w:before="160"/>
        <w:ind w:left="1418" w:hanging="993"/>
        <w:contextualSpacing w:val="0"/>
        <w:rPr>
          <w:rFonts w:cstheme="minorHAnsi"/>
        </w:rPr>
      </w:pPr>
      <w:r w:rsidRPr="002C10B5">
        <w:t xml:space="preserve">the nature and extent of consultation will vary depending on the proposed change and the likely impact on employees. Consultation on </w:t>
      </w:r>
      <w:r w:rsidR="6DA33106" w:rsidRPr="002C10B5">
        <w:t>departmental</w:t>
      </w:r>
      <w:r w:rsidRPr="002C10B5">
        <w:t xml:space="preserve"> policies may occur over at least 2 weeks, whereas a major change is likely to require a more extensive consultation process</w:t>
      </w:r>
      <w:r w:rsidR="7A1E6AF4" w:rsidRPr="002C10B5">
        <w:t>;</w:t>
      </w:r>
    </w:p>
    <w:p w14:paraId="2345EC3C" w14:textId="5E1DC5B0" w:rsidR="0019542C" w:rsidRPr="002C10B5" w:rsidRDefault="04690CE7" w:rsidP="0090584E">
      <w:pPr>
        <w:pStyle w:val="ListParagraph"/>
        <w:numPr>
          <w:ilvl w:val="1"/>
          <w:numId w:val="11"/>
        </w:numPr>
        <w:spacing w:before="160"/>
        <w:ind w:left="1418" w:hanging="993"/>
        <w:contextualSpacing w:val="0"/>
        <w:rPr>
          <w:rFonts w:cstheme="minorHAnsi"/>
        </w:rPr>
      </w:pPr>
      <w:r w:rsidRPr="002C10B5">
        <w:t>consultation with employees and relevant unions(s) on workplace matters that significantly affect or materially impact them is sound management practice</w:t>
      </w:r>
      <w:r w:rsidR="7A1E6AF4" w:rsidRPr="002C10B5">
        <w:t>;</w:t>
      </w:r>
      <w:r w:rsidRPr="002C10B5">
        <w:t xml:space="preserve"> and</w:t>
      </w:r>
    </w:p>
    <w:p w14:paraId="4C84858D" w14:textId="2A5CD02B" w:rsidR="0019542C" w:rsidRPr="002C10B5" w:rsidRDefault="04690CE7" w:rsidP="0090584E">
      <w:pPr>
        <w:pStyle w:val="ListParagraph"/>
        <w:numPr>
          <w:ilvl w:val="1"/>
          <w:numId w:val="11"/>
        </w:numPr>
        <w:spacing w:before="160"/>
        <w:ind w:left="1418" w:hanging="993"/>
        <w:contextualSpacing w:val="0"/>
        <w:rPr>
          <w:rFonts w:cstheme="minorHAnsi"/>
        </w:rPr>
      </w:pPr>
      <w:r w:rsidRPr="002C10B5">
        <w:t>the benefits of employee and union involvement and the right of employees to be</w:t>
      </w:r>
      <w:r w:rsidR="529DE904" w:rsidRPr="002C10B5">
        <w:t xml:space="preserve"> </w:t>
      </w:r>
      <w:r w:rsidRPr="002C10B5">
        <w:t xml:space="preserve">represented by their union. </w:t>
      </w:r>
    </w:p>
    <w:p w14:paraId="7B428C63" w14:textId="77777777" w:rsidR="0019542C" w:rsidRPr="002C10B5" w:rsidRDefault="04690CE7" w:rsidP="00260011">
      <w:pPr>
        <w:pStyle w:val="ListParagraph"/>
        <w:numPr>
          <w:ilvl w:val="0"/>
          <w:numId w:val="11"/>
        </w:numPr>
        <w:spacing w:before="160"/>
        <w:ind w:left="709" w:hanging="709"/>
        <w:contextualSpacing w:val="0"/>
        <w:rPr>
          <w:rFonts w:cstheme="minorHAnsi"/>
        </w:rPr>
      </w:pPr>
      <w:r w:rsidRPr="002C10B5">
        <w:t>Genuine and effective consultation involves:</w:t>
      </w:r>
    </w:p>
    <w:p w14:paraId="4310A162" w14:textId="45AAC0A3" w:rsidR="0019542C" w:rsidRPr="002C10B5" w:rsidRDefault="04690CE7" w:rsidP="0090584E">
      <w:pPr>
        <w:pStyle w:val="ListParagraph"/>
        <w:numPr>
          <w:ilvl w:val="1"/>
          <w:numId w:val="11"/>
        </w:numPr>
        <w:spacing w:before="160"/>
        <w:ind w:left="1418" w:hanging="993"/>
        <w:contextualSpacing w:val="0"/>
        <w:rPr>
          <w:rFonts w:cstheme="minorHAnsi"/>
          <w:sz w:val="24"/>
        </w:rPr>
      </w:pPr>
      <w:r w:rsidRPr="002C10B5">
        <w:t>providing employees and the relevant union(s) with a genuine opportunity to influence the decision prior to a decision being made</w:t>
      </w:r>
      <w:r w:rsidR="7A1E6AF4" w:rsidRPr="002C10B5">
        <w:t>;</w:t>
      </w:r>
    </w:p>
    <w:p w14:paraId="700C0A56" w14:textId="42ACFDD6" w:rsidR="0019542C" w:rsidRPr="002C10B5" w:rsidRDefault="04690CE7" w:rsidP="0090584E">
      <w:pPr>
        <w:pStyle w:val="ListParagraph"/>
        <w:numPr>
          <w:ilvl w:val="1"/>
          <w:numId w:val="11"/>
        </w:numPr>
        <w:spacing w:before="160"/>
        <w:ind w:left="1418" w:hanging="993"/>
        <w:contextualSpacing w:val="0"/>
        <w:rPr>
          <w:rFonts w:cstheme="minorHAnsi"/>
        </w:rPr>
      </w:pPr>
      <w:r w:rsidRPr="002C10B5">
        <w:t>providing all relevant information to employees and the relevant union(s) in a timely manner to support consideration of the issues</w:t>
      </w:r>
      <w:r w:rsidR="7A1E6AF4" w:rsidRPr="002C10B5">
        <w:t>;</w:t>
      </w:r>
    </w:p>
    <w:p w14:paraId="18F56800" w14:textId="538F4C2E" w:rsidR="0019542C" w:rsidRPr="002C10B5" w:rsidRDefault="04690CE7" w:rsidP="00B07B0F">
      <w:pPr>
        <w:pStyle w:val="ListParagraph"/>
        <w:numPr>
          <w:ilvl w:val="1"/>
          <w:numId w:val="11"/>
        </w:numPr>
        <w:spacing w:before="160"/>
        <w:ind w:left="1417" w:hanging="992"/>
        <w:contextualSpacing w:val="0"/>
      </w:pPr>
      <w:r w:rsidRPr="002C10B5">
        <w:t>considering feedback from employees and the relevant union(s) in the decision</w:t>
      </w:r>
      <w:r w:rsidR="6CEB3BD4" w:rsidRPr="002C10B5" w:rsidDel="6485561A">
        <w:t xml:space="preserve"> </w:t>
      </w:r>
      <w:r w:rsidRPr="002C10B5">
        <w:t>making process</w:t>
      </w:r>
      <w:r w:rsidR="7A1E6AF4" w:rsidRPr="002C10B5">
        <w:t>;</w:t>
      </w:r>
      <w:r w:rsidRPr="002C10B5">
        <w:t xml:space="preserve"> and</w:t>
      </w:r>
    </w:p>
    <w:p w14:paraId="19A38B10" w14:textId="7FB696CC" w:rsidR="0019542C" w:rsidRPr="002C10B5" w:rsidRDefault="04690CE7" w:rsidP="2020BECA">
      <w:pPr>
        <w:pStyle w:val="ListParagraph"/>
        <w:numPr>
          <w:ilvl w:val="1"/>
          <w:numId w:val="11"/>
        </w:numPr>
        <w:spacing w:before="160"/>
        <w:ind w:left="1418" w:hanging="993"/>
      </w:pPr>
      <w:r w:rsidRPr="002C10B5">
        <w:t xml:space="preserve">advising employees and the relevant union(s) of the outcome of the process, including how their feedback was considered in the decision-making process. </w:t>
      </w:r>
    </w:p>
    <w:p w14:paraId="145F00D0" w14:textId="77777777" w:rsidR="0019542C" w:rsidRPr="002C10B5" w:rsidRDefault="0019542C" w:rsidP="00B2283D">
      <w:pPr>
        <w:pStyle w:val="Heading3"/>
        <w:rPr>
          <w:color w:val="auto"/>
        </w:rPr>
      </w:pPr>
      <w:bookmarkStart w:id="599" w:name="_Toc148017085"/>
      <w:bookmarkStart w:id="600" w:name="_Toc148017418"/>
      <w:bookmarkStart w:id="601" w:name="_Toc150368989"/>
      <w:bookmarkStart w:id="602" w:name="_Toc152844223"/>
      <w:bookmarkStart w:id="603" w:name="_Toc158033479"/>
      <w:r w:rsidRPr="002C10B5">
        <w:rPr>
          <w:color w:val="auto"/>
        </w:rPr>
        <w:t>When consultation is required</w:t>
      </w:r>
      <w:bookmarkEnd w:id="599"/>
      <w:bookmarkEnd w:id="600"/>
      <w:bookmarkEnd w:id="601"/>
      <w:bookmarkEnd w:id="602"/>
      <w:bookmarkEnd w:id="603"/>
    </w:p>
    <w:p w14:paraId="1BAEDBF8" w14:textId="77777777" w:rsidR="0019542C" w:rsidRPr="002C10B5" w:rsidRDefault="04690CE7" w:rsidP="00260011">
      <w:pPr>
        <w:pStyle w:val="ListParagraph"/>
        <w:numPr>
          <w:ilvl w:val="0"/>
          <w:numId w:val="11"/>
        </w:numPr>
        <w:spacing w:before="160"/>
        <w:ind w:left="709" w:hanging="709"/>
        <w:contextualSpacing w:val="0"/>
        <w:rPr>
          <w:rFonts w:cstheme="minorHAnsi"/>
        </w:rPr>
      </w:pPr>
      <w:bookmarkStart w:id="604" w:name="_Ref158202053"/>
      <w:r w:rsidRPr="002C10B5">
        <w:t>Consultation is required in relation to:</w:t>
      </w:r>
      <w:bookmarkEnd w:id="604"/>
    </w:p>
    <w:p w14:paraId="1E39799C" w14:textId="7B818C50" w:rsidR="0019542C" w:rsidRPr="002C10B5" w:rsidRDefault="04690CE7" w:rsidP="0090584E">
      <w:pPr>
        <w:pStyle w:val="ListParagraph"/>
        <w:numPr>
          <w:ilvl w:val="1"/>
          <w:numId w:val="11"/>
        </w:numPr>
        <w:spacing w:before="160"/>
        <w:ind w:left="1418" w:hanging="993"/>
        <w:contextualSpacing w:val="0"/>
        <w:rPr>
          <w:rFonts w:cstheme="minorHAnsi"/>
          <w:sz w:val="24"/>
        </w:rPr>
      </w:pPr>
      <w:r w:rsidRPr="002C10B5">
        <w:t>changes to work practices which materially alter how an employee carries out their work</w:t>
      </w:r>
      <w:r w:rsidR="7A1E6AF4" w:rsidRPr="002C10B5">
        <w:t>;</w:t>
      </w:r>
    </w:p>
    <w:p w14:paraId="1DFB1836" w14:textId="33F0C5F0" w:rsidR="0019542C" w:rsidRPr="002C10B5" w:rsidRDefault="04690CE7" w:rsidP="0090584E">
      <w:pPr>
        <w:pStyle w:val="ListParagraph"/>
        <w:numPr>
          <w:ilvl w:val="1"/>
          <w:numId w:val="11"/>
        </w:numPr>
        <w:spacing w:before="160"/>
        <w:ind w:left="1418" w:hanging="993"/>
        <w:contextualSpacing w:val="0"/>
        <w:rPr>
          <w:rFonts w:cstheme="minorHAnsi"/>
        </w:rPr>
      </w:pPr>
      <w:r w:rsidRPr="002C10B5">
        <w:t>changes to or the introduction of policies or guidelines relevant to workplace matters (unless the changes are minor or procedural)</w:t>
      </w:r>
      <w:r w:rsidR="7A1E6AF4" w:rsidRPr="002C10B5">
        <w:t>;</w:t>
      </w:r>
    </w:p>
    <w:p w14:paraId="44DC8E7B" w14:textId="1726DFDF" w:rsidR="0019542C" w:rsidRPr="002C10B5" w:rsidRDefault="04690CE7" w:rsidP="0090584E">
      <w:pPr>
        <w:pStyle w:val="ListParagraph"/>
        <w:numPr>
          <w:ilvl w:val="1"/>
          <w:numId w:val="11"/>
        </w:numPr>
        <w:spacing w:before="160"/>
        <w:ind w:left="1418" w:hanging="993"/>
        <w:contextualSpacing w:val="0"/>
        <w:rPr>
          <w:rFonts w:cstheme="minorHAnsi"/>
        </w:rPr>
      </w:pPr>
      <w:r w:rsidRPr="002C10B5">
        <w:t>major change that is likely to have a significant effect on employees</w:t>
      </w:r>
      <w:r w:rsidR="7A1E6AF4" w:rsidRPr="002C10B5">
        <w:t>;</w:t>
      </w:r>
    </w:p>
    <w:p w14:paraId="5C52EDBB" w14:textId="055005E5" w:rsidR="0019542C" w:rsidRPr="002C10B5" w:rsidRDefault="04690CE7" w:rsidP="0090584E">
      <w:pPr>
        <w:pStyle w:val="ListParagraph"/>
        <w:numPr>
          <w:ilvl w:val="1"/>
          <w:numId w:val="11"/>
        </w:numPr>
        <w:spacing w:before="160"/>
        <w:ind w:left="1418" w:hanging="993"/>
        <w:contextualSpacing w:val="0"/>
        <w:rPr>
          <w:rFonts w:cstheme="minorHAnsi"/>
        </w:rPr>
      </w:pPr>
      <w:r w:rsidRPr="002C10B5">
        <w:t>implementation of decisions that significantly affect employees</w:t>
      </w:r>
      <w:r w:rsidR="7A1E6AF4" w:rsidRPr="002C10B5">
        <w:t>;</w:t>
      </w:r>
    </w:p>
    <w:p w14:paraId="74771218" w14:textId="36E6445B" w:rsidR="0019542C" w:rsidRPr="002C10B5" w:rsidRDefault="04690CE7" w:rsidP="00C50155">
      <w:pPr>
        <w:pStyle w:val="ListParagraph"/>
        <w:numPr>
          <w:ilvl w:val="1"/>
          <w:numId w:val="11"/>
        </w:numPr>
        <w:spacing w:before="160"/>
        <w:ind w:left="1418" w:hanging="993"/>
        <w:contextualSpacing w:val="0"/>
      </w:pPr>
      <w:bookmarkStart w:id="605" w:name="_Ref158202005"/>
      <w:r w:rsidRPr="002C10B5">
        <w:t>changes to employees’ regular roster or ordinary hours of work (subject to any other relevant provisions in this agreement)</w:t>
      </w:r>
      <w:r w:rsidR="7A1E6AF4" w:rsidRPr="002C10B5">
        <w:t>;</w:t>
      </w:r>
      <w:r w:rsidRPr="002C10B5">
        <w:t xml:space="preserve"> and</w:t>
      </w:r>
      <w:bookmarkEnd w:id="605"/>
    </w:p>
    <w:p w14:paraId="16FE29E4" w14:textId="353B9658" w:rsidR="0019542C" w:rsidRPr="002C10B5" w:rsidRDefault="04690CE7" w:rsidP="00C50155">
      <w:pPr>
        <w:pStyle w:val="ListParagraph"/>
        <w:numPr>
          <w:ilvl w:val="1"/>
          <w:numId w:val="11"/>
        </w:numPr>
        <w:spacing w:before="160"/>
        <w:ind w:left="1418" w:hanging="993"/>
        <w:contextualSpacing w:val="0"/>
      </w:pPr>
      <w:r w:rsidRPr="002C10B5">
        <w:t xml:space="preserve">other workplace matters that are likely to significantly or materially impact employees. </w:t>
      </w:r>
    </w:p>
    <w:p w14:paraId="116950DD" w14:textId="79F582E1" w:rsidR="0019542C" w:rsidRPr="002C10B5" w:rsidRDefault="3804A115" w:rsidP="2020BECA">
      <w:pPr>
        <w:pStyle w:val="ListParagraph"/>
        <w:numPr>
          <w:ilvl w:val="0"/>
          <w:numId w:val="11"/>
        </w:numPr>
        <w:spacing w:before="160"/>
        <w:ind w:left="709" w:hanging="709"/>
      </w:pPr>
      <w:bookmarkStart w:id="606" w:name="_Ref158202073"/>
      <w:r w:rsidRPr="002C10B5">
        <w:t xml:space="preserve">The </w:t>
      </w:r>
      <w:r w:rsidR="65FA587F" w:rsidRPr="002C10B5">
        <w:rPr>
          <w:rFonts w:ascii="Calibri" w:hAnsi="Calibri"/>
        </w:rPr>
        <w:t>department</w:t>
      </w:r>
      <w:r w:rsidRPr="002C10B5">
        <w:t>,</w:t>
      </w:r>
      <w:r w:rsidR="04690CE7" w:rsidRPr="002C10B5">
        <w:t xml:space="preserve"> employees and the relevant union(s) recognise that consultation prior to a decision may not be practicable where a decision is made by Government or is required due</w:t>
      </w:r>
      <w:r w:rsidR="302E6C7D" w:rsidRPr="002C10B5">
        <w:t xml:space="preserve"> </w:t>
      </w:r>
      <w:r w:rsidR="04690CE7" w:rsidRPr="002C10B5">
        <w:t>to matters beyond the reasonable control of the</w:t>
      </w:r>
      <w:r w:rsidR="6DA33106" w:rsidRPr="002C10B5">
        <w:t xml:space="preserve"> department</w:t>
      </w:r>
      <w:r w:rsidR="04690CE7" w:rsidRPr="002C10B5">
        <w:t>. In these circumstances,</w:t>
      </w:r>
      <w:r w:rsidR="4EF451BA" w:rsidRPr="002C10B5">
        <w:t xml:space="preserve"> </w:t>
      </w:r>
      <w:r w:rsidR="04690CE7" w:rsidRPr="002C10B5">
        <w:t>consultation regarding the implementation of the decision will occur as early as is reasonably practicable.</w:t>
      </w:r>
      <w:bookmarkEnd w:id="606"/>
      <w:r w:rsidR="04690CE7" w:rsidRPr="002C10B5">
        <w:t xml:space="preserve"> </w:t>
      </w:r>
    </w:p>
    <w:p w14:paraId="104FF59F" w14:textId="77777777" w:rsidR="0019542C" w:rsidRPr="002C10B5" w:rsidRDefault="0019542C" w:rsidP="00B2283D">
      <w:pPr>
        <w:pStyle w:val="Heading3"/>
        <w:rPr>
          <w:color w:val="auto"/>
        </w:rPr>
      </w:pPr>
      <w:bookmarkStart w:id="607" w:name="_Toc148017086"/>
      <w:bookmarkStart w:id="608" w:name="_Toc148017419"/>
      <w:bookmarkStart w:id="609" w:name="_Toc150368990"/>
      <w:bookmarkStart w:id="610" w:name="_Toc152844224"/>
      <w:bookmarkStart w:id="611" w:name="_Toc158033480"/>
      <w:r w:rsidRPr="002C10B5">
        <w:rPr>
          <w:color w:val="auto"/>
        </w:rPr>
        <w:t>Provisions for consultation on major change and introduction of a change to regular roster or ordinary hours of work of employees</w:t>
      </w:r>
      <w:bookmarkEnd w:id="607"/>
      <w:bookmarkEnd w:id="608"/>
      <w:bookmarkEnd w:id="609"/>
      <w:bookmarkEnd w:id="610"/>
      <w:bookmarkEnd w:id="611"/>
    </w:p>
    <w:p w14:paraId="668E853D" w14:textId="6408AA20" w:rsidR="0019542C" w:rsidRPr="002C10B5" w:rsidRDefault="04690CE7" w:rsidP="00260011">
      <w:pPr>
        <w:pStyle w:val="ListParagraph"/>
        <w:numPr>
          <w:ilvl w:val="0"/>
          <w:numId w:val="11"/>
        </w:numPr>
        <w:spacing w:before="160"/>
        <w:ind w:left="709" w:hanging="709"/>
        <w:contextualSpacing w:val="0"/>
        <w:rPr>
          <w:rFonts w:cstheme="minorHAnsi"/>
        </w:rPr>
      </w:pPr>
      <w:r w:rsidRPr="002C10B5">
        <w:t xml:space="preserve">This clause applies if the </w:t>
      </w:r>
      <w:r w:rsidR="65FA587F" w:rsidRPr="002C10B5">
        <w:rPr>
          <w:rFonts w:ascii="Calibri" w:hAnsi="Calibri"/>
        </w:rPr>
        <w:t>department</w:t>
      </w:r>
      <w:r w:rsidR="3804A115" w:rsidRPr="002C10B5">
        <w:t>:</w:t>
      </w:r>
    </w:p>
    <w:p w14:paraId="049A6302" w14:textId="04EDFCD5" w:rsidR="0019542C" w:rsidRPr="002C10B5" w:rsidRDefault="04690CE7" w:rsidP="00C50155">
      <w:pPr>
        <w:pStyle w:val="ListParagraph"/>
        <w:numPr>
          <w:ilvl w:val="1"/>
          <w:numId w:val="11"/>
        </w:numPr>
        <w:spacing w:before="160"/>
        <w:ind w:left="1417" w:hanging="992"/>
        <w:contextualSpacing w:val="0"/>
        <w:rPr>
          <w:sz w:val="24"/>
          <w:szCs w:val="24"/>
        </w:rPr>
      </w:pPr>
      <w:r w:rsidRPr="002C10B5">
        <w:t>proposes to introduce a major change to production, program, organisation, structure or technology in relation to its enterprise that is likely to have a significant effect on the employees</w:t>
      </w:r>
      <w:r w:rsidR="7A1E6AF4" w:rsidRPr="002C10B5">
        <w:t>;</w:t>
      </w:r>
      <w:r w:rsidRPr="002C10B5">
        <w:t xml:space="preserve"> or</w:t>
      </w:r>
    </w:p>
    <w:p w14:paraId="31D50225" w14:textId="4A345A9C" w:rsidR="0019542C" w:rsidRPr="002C10B5" w:rsidRDefault="04690CE7" w:rsidP="0090584E">
      <w:pPr>
        <w:pStyle w:val="ListParagraph"/>
        <w:numPr>
          <w:ilvl w:val="1"/>
          <w:numId w:val="11"/>
        </w:numPr>
        <w:spacing w:before="160"/>
        <w:ind w:left="1418" w:hanging="993"/>
        <w:contextualSpacing w:val="0"/>
        <w:rPr>
          <w:rFonts w:cstheme="minorHAnsi"/>
        </w:rPr>
      </w:pPr>
      <w:r w:rsidRPr="002C10B5">
        <w:t>proposes to introduce a change to the regular roster or ordinary hours of work of employees.</w:t>
      </w:r>
    </w:p>
    <w:p w14:paraId="2858C5D5" w14:textId="77777777" w:rsidR="0019542C" w:rsidRPr="002C10B5" w:rsidDel="004115FB" w:rsidRDefault="0019542C" w:rsidP="00B2283D">
      <w:pPr>
        <w:pStyle w:val="Heading3"/>
        <w:rPr>
          <w:color w:val="auto"/>
        </w:rPr>
      </w:pPr>
      <w:bookmarkStart w:id="612" w:name="_Toc148017087"/>
      <w:bookmarkStart w:id="613" w:name="_Toc148017420"/>
      <w:bookmarkStart w:id="614" w:name="_Toc150368991"/>
      <w:bookmarkStart w:id="615" w:name="_Toc152844225"/>
      <w:bookmarkStart w:id="616" w:name="_Toc158033481"/>
      <w:r w:rsidRPr="002C10B5" w:rsidDel="004115FB">
        <w:rPr>
          <w:color w:val="auto"/>
        </w:rPr>
        <w:t>Representation</w:t>
      </w:r>
      <w:bookmarkEnd w:id="612"/>
      <w:bookmarkEnd w:id="613"/>
      <w:bookmarkEnd w:id="614"/>
      <w:bookmarkEnd w:id="615"/>
      <w:bookmarkEnd w:id="616"/>
      <w:r w:rsidRPr="002C10B5" w:rsidDel="004115FB">
        <w:rPr>
          <w:color w:val="auto"/>
        </w:rPr>
        <w:t xml:space="preserve"> </w:t>
      </w:r>
    </w:p>
    <w:p w14:paraId="70AA5158" w14:textId="5584EDA2" w:rsidR="0019542C" w:rsidRPr="002C10B5" w:rsidDel="004115FB" w:rsidRDefault="04690CE7" w:rsidP="00260011">
      <w:pPr>
        <w:pStyle w:val="ListParagraph"/>
        <w:numPr>
          <w:ilvl w:val="0"/>
          <w:numId w:val="11"/>
        </w:numPr>
        <w:spacing w:before="160"/>
        <w:ind w:left="709" w:hanging="709"/>
        <w:contextualSpacing w:val="0"/>
        <w:rPr>
          <w:rFonts w:cstheme="minorHAnsi"/>
        </w:rPr>
      </w:pPr>
      <w:r w:rsidRPr="002C10B5">
        <w:t xml:space="preserve">Employees may appoint a representative for the purposes of the procedures in this clause. A representative for the purpose of this clause may be a union representative. </w:t>
      </w:r>
    </w:p>
    <w:p w14:paraId="50FF9C6C" w14:textId="5A069BD8" w:rsidR="0019542C" w:rsidRPr="002C10B5" w:rsidRDefault="3804A115" w:rsidP="00260011">
      <w:pPr>
        <w:pStyle w:val="ListParagraph"/>
        <w:numPr>
          <w:ilvl w:val="0"/>
          <w:numId w:val="11"/>
        </w:numPr>
        <w:spacing w:before="160"/>
        <w:ind w:left="709" w:hanging="709"/>
        <w:contextualSpacing w:val="0"/>
        <w:rPr>
          <w:rFonts w:cstheme="minorHAnsi"/>
        </w:rPr>
      </w:pPr>
      <w:r w:rsidRPr="002C10B5">
        <w:t xml:space="preserve">The </w:t>
      </w:r>
      <w:r w:rsidR="65FA587F" w:rsidRPr="002C10B5">
        <w:rPr>
          <w:rFonts w:ascii="Calibri" w:hAnsi="Calibri"/>
        </w:rPr>
        <w:t>department</w:t>
      </w:r>
      <w:r w:rsidR="04690CE7" w:rsidRPr="002C10B5">
        <w:t xml:space="preserve"> must recognise the representative if:</w:t>
      </w:r>
    </w:p>
    <w:p w14:paraId="7920B405" w14:textId="679D4D52" w:rsidR="0019542C" w:rsidRPr="002C10B5" w:rsidRDefault="04690CE7" w:rsidP="00C50155">
      <w:pPr>
        <w:pStyle w:val="ListParagraph"/>
        <w:numPr>
          <w:ilvl w:val="1"/>
          <w:numId w:val="11"/>
        </w:numPr>
        <w:spacing w:before="160"/>
        <w:ind w:left="1417" w:hanging="992"/>
        <w:contextualSpacing w:val="0"/>
        <w:rPr>
          <w:sz w:val="24"/>
          <w:szCs w:val="24"/>
        </w:rPr>
      </w:pPr>
      <w:r w:rsidRPr="002C10B5">
        <w:t>a relevant employee appoints, or relevant employees appoint, a representative for the purposes of consultation</w:t>
      </w:r>
      <w:r w:rsidR="45807C9D" w:rsidRPr="002C10B5">
        <w:t>;</w:t>
      </w:r>
      <w:r w:rsidRPr="002C10B5">
        <w:t xml:space="preserve"> and</w:t>
      </w:r>
    </w:p>
    <w:p w14:paraId="76A72D62" w14:textId="39092323" w:rsidR="0019542C" w:rsidRPr="002C10B5" w:rsidRDefault="04690CE7" w:rsidP="2020BECA">
      <w:pPr>
        <w:pStyle w:val="ListParagraph"/>
        <w:numPr>
          <w:ilvl w:val="1"/>
          <w:numId w:val="11"/>
        </w:numPr>
        <w:spacing w:before="160"/>
        <w:ind w:left="1418" w:hanging="993"/>
      </w:pPr>
      <w:r w:rsidRPr="002C10B5">
        <w:t xml:space="preserve">the employee or employees advise the employer of the identity of the </w:t>
      </w:r>
      <w:r w:rsidR="6CEB3BD4" w:rsidRPr="002C10B5">
        <w:tab/>
      </w:r>
      <w:r w:rsidRPr="002C10B5">
        <w:t>representative.</w:t>
      </w:r>
    </w:p>
    <w:p w14:paraId="2C1A0456" w14:textId="77777777" w:rsidR="0019542C" w:rsidRPr="002C10B5" w:rsidRDefault="0019542C" w:rsidP="00B2283D">
      <w:pPr>
        <w:pStyle w:val="Heading3"/>
        <w:rPr>
          <w:color w:val="auto"/>
        </w:rPr>
      </w:pPr>
      <w:bookmarkStart w:id="617" w:name="_Toc148017088"/>
      <w:bookmarkStart w:id="618" w:name="_Toc148017421"/>
      <w:bookmarkStart w:id="619" w:name="_Toc150368992"/>
      <w:bookmarkStart w:id="620" w:name="_Toc152844226"/>
      <w:bookmarkStart w:id="621" w:name="_Toc158033482"/>
      <w:r w:rsidRPr="002C10B5">
        <w:rPr>
          <w:color w:val="auto"/>
        </w:rPr>
        <w:t>Major change</w:t>
      </w:r>
      <w:bookmarkEnd w:id="617"/>
      <w:bookmarkEnd w:id="618"/>
      <w:bookmarkEnd w:id="619"/>
      <w:bookmarkEnd w:id="620"/>
      <w:bookmarkEnd w:id="621"/>
    </w:p>
    <w:p w14:paraId="7D251714" w14:textId="2EB5529C" w:rsidR="0019542C" w:rsidRPr="002C10B5" w:rsidRDefault="04690CE7" w:rsidP="00260011">
      <w:pPr>
        <w:pStyle w:val="ListParagraph"/>
        <w:numPr>
          <w:ilvl w:val="0"/>
          <w:numId w:val="11"/>
        </w:numPr>
        <w:spacing w:before="160"/>
        <w:ind w:left="709" w:hanging="709"/>
        <w:contextualSpacing w:val="0"/>
        <w:rPr>
          <w:rFonts w:cstheme="minorHAnsi"/>
        </w:rPr>
      </w:pPr>
      <w:r w:rsidRPr="002C10B5">
        <w:t>In this clause, a major change is </w:t>
      </w:r>
      <w:r w:rsidRPr="002C10B5">
        <w:rPr>
          <w:b/>
          <w:bCs/>
        </w:rPr>
        <w:t>likely to have a significant effect on employees</w:t>
      </w:r>
      <w:r w:rsidRPr="002C10B5">
        <w:t xml:space="preserve"> if it results </w:t>
      </w:r>
      <w:r w:rsidR="6CEB3BD4" w:rsidRPr="002C10B5">
        <w:tab/>
      </w:r>
      <w:r w:rsidRPr="002C10B5">
        <w:t>in, for example:</w:t>
      </w:r>
    </w:p>
    <w:p w14:paraId="12F3512E" w14:textId="77777777" w:rsidR="0019542C" w:rsidRPr="002C10B5" w:rsidRDefault="04690CE7" w:rsidP="0090584E">
      <w:pPr>
        <w:pStyle w:val="ListParagraph"/>
        <w:numPr>
          <w:ilvl w:val="1"/>
          <w:numId w:val="11"/>
        </w:numPr>
        <w:spacing w:before="160"/>
        <w:ind w:left="1418" w:hanging="993"/>
        <w:contextualSpacing w:val="0"/>
        <w:rPr>
          <w:rFonts w:cstheme="minorHAnsi"/>
        </w:rPr>
      </w:pPr>
      <w:r w:rsidRPr="002C10B5">
        <w:t>the termination of the employment of employees</w:t>
      </w:r>
      <w:r w:rsidR="637FDD11" w:rsidRPr="002C10B5">
        <w:t>; or</w:t>
      </w:r>
    </w:p>
    <w:p w14:paraId="1B7E0F61" w14:textId="293C71B5" w:rsidR="0019542C" w:rsidRPr="002C10B5" w:rsidRDefault="04690CE7" w:rsidP="0090584E">
      <w:pPr>
        <w:pStyle w:val="ListParagraph"/>
        <w:numPr>
          <w:ilvl w:val="1"/>
          <w:numId w:val="11"/>
        </w:numPr>
        <w:spacing w:before="160"/>
        <w:ind w:left="1418" w:hanging="993"/>
        <w:contextualSpacing w:val="0"/>
        <w:rPr>
          <w:rFonts w:cstheme="minorHAnsi"/>
        </w:rPr>
      </w:pPr>
      <w:r w:rsidRPr="002C10B5">
        <w:t>major change to the composition, operation or size of the employer’s workforce or to the skills required of employees</w:t>
      </w:r>
      <w:r w:rsidR="637FDD11" w:rsidRPr="002C10B5">
        <w:t>; or</w:t>
      </w:r>
    </w:p>
    <w:p w14:paraId="4E20C285" w14:textId="18AC2B18" w:rsidR="0019542C" w:rsidRPr="002C10B5" w:rsidRDefault="04690CE7" w:rsidP="0090584E">
      <w:pPr>
        <w:pStyle w:val="ListParagraph"/>
        <w:numPr>
          <w:ilvl w:val="1"/>
          <w:numId w:val="11"/>
        </w:numPr>
        <w:spacing w:before="160"/>
        <w:ind w:left="1418" w:hanging="993"/>
        <w:contextualSpacing w:val="0"/>
        <w:rPr>
          <w:rFonts w:cstheme="minorHAnsi"/>
        </w:rPr>
      </w:pPr>
      <w:r w:rsidRPr="002C10B5">
        <w:t>the elimination or diminution of job opportunities (including opportunities for promotion or tenure)</w:t>
      </w:r>
      <w:r w:rsidR="637FDD11" w:rsidRPr="002C10B5">
        <w:t>; or</w:t>
      </w:r>
    </w:p>
    <w:p w14:paraId="59D350B1" w14:textId="77777777" w:rsidR="0019542C" w:rsidRPr="002C10B5" w:rsidRDefault="04690CE7" w:rsidP="0090584E">
      <w:pPr>
        <w:pStyle w:val="ListParagraph"/>
        <w:numPr>
          <w:ilvl w:val="1"/>
          <w:numId w:val="11"/>
        </w:numPr>
        <w:spacing w:before="160"/>
        <w:ind w:left="1418" w:hanging="993"/>
        <w:contextualSpacing w:val="0"/>
        <w:rPr>
          <w:rFonts w:cstheme="minorHAnsi"/>
        </w:rPr>
      </w:pPr>
      <w:r w:rsidRPr="002C10B5">
        <w:t>the alteration of hours of work</w:t>
      </w:r>
      <w:r w:rsidR="637FDD11" w:rsidRPr="002C10B5">
        <w:t>; or</w:t>
      </w:r>
    </w:p>
    <w:p w14:paraId="1ACB711E" w14:textId="77777777" w:rsidR="0019542C" w:rsidRPr="002C10B5" w:rsidRDefault="04690CE7" w:rsidP="0090584E">
      <w:pPr>
        <w:pStyle w:val="ListParagraph"/>
        <w:numPr>
          <w:ilvl w:val="1"/>
          <w:numId w:val="11"/>
        </w:numPr>
        <w:spacing w:before="160"/>
        <w:ind w:left="1418" w:hanging="993"/>
        <w:contextualSpacing w:val="0"/>
        <w:rPr>
          <w:rFonts w:cstheme="minorHAnsi"/>
        </w:rPr>
      </w:pPr>
      <w:r w:rsidRPr="002C10B5">
        <w:t>the need to retrain employees</w:t>
      </w:r>
      <w:r w:rsidR="637FDD11" w:rsidRPr="002C10B5">
        <w:t>; or</w:t>
      </w:r>
    </w:p>
    <w:p w14:paraId="09BF4513" w14:textId="77777777" w:rsidR="0019542C" w:rsidRPr="002C10B5" w:rsidRDefault="04690CE7" w:rsidP="0090584E">
      <w:pPr>
        <w:pStyle w:val="ListParagraph"/>
        <w:numPr>
          <w:ilvl w:val="1"/>
          <w:numId w:val="11"/>
        </w:numPr>
        <w:spacing w:before="160"/>
        <w:ind w:left="1418" w:hanging="993"/>
        <w:contextualSpacing w:val="0"/>
        <w:rPr>
          <w:rFonts w:cstheme="minorHAnsi"/>
        </w:rPr>
      </w:pPr>
      <w:r w:rsidRPr="002C10B5">
        <w:t>the need to relocate employees to another workplace</w:t>
      </w:r>
      <w:r w:rsidR="637FDD11" w:rsidRPr="002C10B5">
        <w:t>;</w:t>
      </w:r>
      <w:r w:rsidRPr="002C10B5">
        <w:t xml:space="preserve"> or</w:t>
      </w:r>
    </w:p>
    <w:p w14:paraId="09C98DB9" w14:textId="77777777" w:rsidR="0019542C" w:rsidRPr="002C10B5" w:rsidRDefault="04690CE7" w:rsidP="0090584E">
      <w:pPr>
        <w:pStyle w:val="ListParagraph"/>
        <w:numPr>
          <w:ilvl w:val="1"/>
          <w:numId w:val="11"/>
        </w:numPr>
        <w:spacing w:before="160"/>
        <w:ind w:left="1418" w:hanging="993"/>
        <w:contextualSpacing w:val="0"/>
        <w:rPr>
          <w:rFonts w:cstheme="minorHAnsi"/>
        </w:rPr>
      </w:pPr>
      <w:r w:rsidRPr="002C10B5">
        <w:t>the restructuring of jobs.</w:t>
      </w:r>
    </w:p>
    <w:p w14:paraId="144E9EF1" w14:textId="4980557A" w:rsidR="0019542C" w:rsidRPr="002C10B5" w:rsidRDefault="04690CE7" w:rsidP="00260011">
      <w:pPr>
        <w:pStyle w:val="ListParagraph"/>
        <w:numPr>
          <w:ilvl w:val="0"/>
          <w:numId w:val="11"/>
        </w:numPr>
        <w:spacing w:before="160"/>
        <w:ind w:left="709" w:hanging="709"/>
        <w:contextualSpacing w:val="0"/>
        <w:rPr>
          <w:rFonts w:cstheme="minorHAnsi"/>
          <w:i/>
        </w:rPr>
      </w:pPr>
      <w:r w:rsidRPr="002C10B5">
        <w:t>The following additional consultation requirements in clause</w:t>
      </w:r>
      <w:r w:rsidR="00827B32" w:rsidRPr="002C10B5">
        <w:t>s</w:t>
      </w:r>
      <w:r w:rsidRPr="002C10B5">
        <w:t xml:space="preserve"> </w:t>
      </w:r>
      <w:r w:rsidR="005A5534">
        <w:fldChar w:fldCharType="begin" w:fldLock="1"/>
      </w:r>
      <w:r w:rsidR="005A5534">
        <w:instrText xml:space="preserve"> REF _Ref158202037 \r \h </w:instrText>
      </w:r>
      <w:r w:rsidR="005A5534">
        <w:fldChar w:fldCharType="separate"/>
      </w:r>
      <w:r w:rsidR="00F42091">
        <w:t>421</w:t>
      </w:r>
      <w:r w:rsidR="005A5534">
        <w:fldChar w:fldCharType="end"/>
      </w:r>
      <w:r w:rsidR="3B5DC489" w:rsidRPr="002C10B5">
        <w:t xml:space="preserve"> to </w:t>
      </w:r>
      <w:r w:rsidR="00045ABC" w:rsidRPr="002C10B5">
        <w:t>42</w:t>
      </w:r>
      <w:r w:rsidR="00AE219C">
        <w:t>7</w:t>
      </w:r>
      <w:r w:rsidR="00827B32" w:rsidRPr="002C10B5">
        <w:t xml:space="preserve"> (inclusive)</w:t>
      </w:r>
      <w:r w:rsidR="00F96AE5" w:rsidRPr="002C10B5">
        <w:t xml:space="preserve"> </w:t>
      </w:r>
      <w:r w:rsidRPr="002C10B5">
        <w:t xml:space="preserve">apply to a proposal to introduce a major change referred to in clause </w:t>
      </w:r>
      <w:r w:rsidR="005A5534">
        <w:fldChar w:fldCharType="begin" w:fldLock="1"/>
      </w:r>
      <w:r w:rsidR="005A5534">
        <w:instrText xml:space="preserve"> REF _Ref158202053 \r \h </w:instrText>
      </w:r>
      <w:r w:rsidR="005A5534">
        <w:fldChar w:fldCharType="separate"/>
      </w:r>
      <w:r w:rsidR="00F42091">
        <w:t>414</w:t>
      </w:r>
      <w:r w:rsidR="005A5534">
        <w:fldChar w:fldCharType="end"/>
      </w:r>
      <w:r w:rsidR="00045ABC" w:rsidRPr="002C10B5">
        <w:t>.</w:t>
      </w:r>
      <w:r w:rsidR="3B5DC489" w:rsidRPr="002C10B5">
        <w:t xml:space="preserve"> </w:t>
      </w:r>
    </w:p>
    <w:p w14:paraId="58E97589" w14:textId="2E2306CD" w:rsidR="0019542C" w:rsidRPr="002C10B5" w:rsidRDefault="04690CE7" w:rsidP="00260011">
      <w:pPr>
        <w:pStyle w:val="ListParagraph"/>
        <w:numPr>
          <w:ilvl w:val="0"/>
          <w:numId w:val="11"/>
        </w:numPr>
        <w:spacing w:before="160"/>
        <w:ind w:left="709" w:hanging="709"/>
        <w:contextualSpacing w:val="0"/>
        <w:rPr>
          <w:rFonts w:cstheme="minorHAnsi"/>
        </w:rPr>
      </w:pPr>
      <w:bookmarkStart w:id="622" w:name="_Ref158202037"/>
      <w:r w:rsidRPr="002C10B5">
        <w:t xml:space="preserve">Consultation with employees and the relevant union(s) and/or recognised representatives </w:t>
      </w:r>
      <w:r w:rsidR="6CEB3BD4" w:rsidRPr="002C10B5">
        <w:tab/>
      </w:r>
      <w:r w:rsidRPr="002C10B5">
        <w:t xml:space="preserve">will occur prior to a decision being made, subject to clause </w:t>
      </w:r>
      <w:r w:rsidR="005A5534">
        <w:fldChar w:fldCharType="begin" w:fldLock="1"/>
      </w:r>
      <w:r w:rsidR="005A5534">
        <w:instrText xml:space="preserve"> REF _Ref158202073 \r \h </w:instrText>
      </w:r>
      <w:r w:rsidR="005A5534">
        <w:fldChar w:fldCharType="separate"/>
      </w:r>
      <w:r w:rsidR="00F42091">
        <w:t>415</w:t>
      </w:r>
      <w:r w:rsidR="005A5534">
        <w:fldChar w:fldCharType="end"/>
      </w:r>
      <w:r w:rsidR="00F96AE5" w:rsidRPr="002C10B5">
        <w:t>.</w:t>
      </w:r>
      <w:bookmarkEnd w:id="622"/>
    </w:p>
    <w:p w14:paraId="76ED9E04" w14:textId="52F0EBDD" w:rsidR="00277ED7" w:rsidRPr="002C10B5" w:rsidRDefault="3804A115" w:rsidP="00260011">
      <w:pPr>
        <w:pStyle w:val="ListParagraph"/>
        <w:numPr>
          <w:ilvl w:val="0"/>
          <w:numId w:val="11"/>
        </w:numPr>
        <w:spacing w:before="160"/>
        <w:ind w:left="709" w:hanging="709"/>
        <w:contextualSpacing w:val="0"/>
        <w:rPr>
          <w:rFonts w:cstheme="minorHAnsi"/>
        </w:rPr>
      </w:pPr>
      <w:r w:rsidRPr="002C10B5">
        <w:t xml:space="preserve">Where practicable, a </w:t>
      </w:r>
      <w:r w:rsidR="65FA587F" w:rsidRPr="002C10B5">
        <w:rPr>
          <w:rFonts w:ascii="Calibri" w:hAnsi="Calibri"/>
        </w:rPr>
        <w:t>department</w:t>
      </w:r>
      <w:r w:rsidRPr="002C10B5">
        <w:t xml:space="preserve"> change manager or a primary point of contact will be appointed and their details provided to employees and the relevant union(s) and/or their recognised representatives.</w:t>
      </w:r>
      <w:r w:rsidR="00C27EA1">
        <w:t xml:space="preserve"> </w:t>
      </w:r>
    </w:p>
    <w:p w14:paraId="14D40A13" w14:textId="2E95D28D" w:rsidR="00277ED7" w:rsidRPr="002C10B5" w:rsidRDefault="3804A115" w:rsidP="00C50155">
      <w:pPr>
        <w:pStyle w:val="ListParagraph"/>
        <w:numPr>
          <w:ilvl w:val="0"/>
          <w:numId w:val="11"/>
        </w:numPr>
        <w:spacing w:before="160"/>
        <w:ind w:left="709" w:hanging="709"/>
        <w:contextualSpacing w:val="0"/>
      </w:pPr>
      <w:r w:rsidRPr="002C10B5">
        <w:t xml:space="preserve">The </w:t>
      </w:r>
      <w:r w:rsidR="65FA587F" w:rsidRPr="002C10B5">
        <w:rPr>
          <w:rFonts w:ascii="Calibri" w:hAnsi="Calibri"/>
        </w:rPr>
        <w:t>department</w:t>
      </w:r>
      <w:r w:rsidRPr="002C10B5">
        <w:t xml:space="preserve"> must notify employees and relevant union(s) and/or recognised representatives of the proposal to introduce the major change as soon as practicable. </w:t>
      </w:r>
    </w:p>
    <w:p w14:paraId="25932FE1" w14:textId="2A77E552" w:rsidR="00277ED7" w:rsidRPr="002C10B5" w:rsidRDefault="3804A115" w:rsidP="00C50155">
      <w:pPr>
        <w:pStyle w:val="ListParagraph"/>
        <w:numPr>
          <w:ilvl w:val="0"/>
          <w:numId w:val="11"/>
        </w:numPr>
        <w:spacing w:before="160"/>
        <w:ind w:left="709" w:hanging="709"/>
        <w:contextualSpacing w:val="0"/>
      </w:pPr>
      <w:r w:rsidRPr="002C10B5">
        <w:t xml:space="preserve">As soon as practicable after proposing the change, or notifying of the change in </w:t>
      </w:r>
      <w:r w:rsidR="208C329F" w:rsidRPr="002C10B5">
        <w:tab/>
      </w:r>
      <w:r w:rsidRPr="002C10B5">
        <w:t xml:space="preserve">circumstances described at clause </w:t>
      </w:r>
      <w:r w:rsidR="005A5534">
        <w:fldChar w:fldCharType="begin" w:fldLock="1"/>
      </w:r>
      <w:r w:rsidR="005A5534">
        <w:instrText xml:space="preserve"> REF _Ref158202073 \r \h </w:instrText>
      </w:r>
      <w:r w:rsidR="005A5534">
        <w:fldChar w:fldCharType="separate"/>
      </w:r>
      <w:r w:rsidR="00F42091">
        <w:t>415</w:t>
      </w:r>
      <w:r w:rsidR="005A5534">
        <w:fldChar w:fldCharType="end"/>
      </w:r>
      <w:r w:rsidR="017FF0F7" w:rsidRPr="002C10B5">
        <w:t xml:space="preserve"> </w:t>
      </w:r>
      <w:r w:rsidRPr="002C10B5">
        <w:t xml:space="preserve">the </w:t>
      </w:r>
      <w:r w:rsidR="65FA587F" w:rsidRPr="002C10B5">
        <w:rPr>
          <w:rFonts w:ascii="Calibri" w:hAnsi="Calibri"/>
        </w:rPr>
        <w:t>department</w:t>
      </w:r>
      <w:r w:rsidRPr="002C10B5">
        <w:t xml:space="preserve"> must:</w:t>
      </w:r>
    </w:p>
    <w:p w14:paraId="3729436C" w14:textId="003ED35C" w:rsidR="0004179F" w:rsidRPr="002C10B5" w:rsidRDefault="04690CE7" w:rsidP="0090584E">
      <w:pPr>
        <w:pStyle w:val="ListParagraph"/>
        <w:numPr>
          <w:ilvl w:val="1"/>
          <w:numId w:val="11"/>
        </w:numPr>
        <w:spacing w:before="160"/>
        <w:ind w:left="1418" w:hanging="993"/>
        <w:contextualSpacing w:val="0"/>
        <w:rPr>
          <w:rFonts w:cstheme="minorHAnsi"/>
        </w:rPr>
      </w:pPr>
      <w:r w:rsidRPr="002C10B5">
        <w:t>discuss with affected employees and relevant union(s) and/or other recognised representatives:</w:t>
      </w:r>
    </w:p>
    <w:p w14:paraId="0D93738E" w14:textId="77777777" w:rsidR="0004179F" w:rsidRPr="002C10B5" w:rsidRDefault="04690CE7" w:rsidP="000C5354">
      <w:pPr>
        <w:pStyle w:val="ListParagraph"/>
        <w:numPr>
          <w:ilvl w:val="2"/>
          <w:numId w:val="11"/>
        </w:numPr>
        <w:spacing w:before="160"/>
        <w:contextualSpacing w:val="0"/>
        <w:rPr>
          <w:rFonts w:cstheme="minorHAnsi"/>
        </w:rPr>
      </w:pPr>
      <w:r w:rsidRPr="002C10B5">
        <w:t>the proposed change</w:t>
      </w:r>
      <w:r w:rsidR="637FDD11" w:rsidRPr="002C10B5">
        <w:t>;</w:t>
      </w:r>
    </w:p>
    <w:p w14:paraId="16322F8E" w14:textId="2B8B54C2" w:rsidR="0019542C" w:rsidRPr="002C10B5" w:rsidRDefault="04690CE7" w:rsidP="00C50155">
      <w:pPr>
        <w:pStyle w:val="ListParagraph"/>
        <w:numPr>
          <w:ilvl w:val="3"/>
          <w:numId w:val="11"/>
        </w:numPr>
        <w:spacing w:before="160"/>
        <w:ind w:left="2268" w:hanging="1188"/>
        <w:contextualSpacing w:val="0"/>
        <w:rPr>
          <w:rFonts w:cstheme="minorHAnsi"/>
        </w:rPr>
      </w:pPr>
      <w:r w:rsidRPr="002C10B5">
        <w:t>the effect the proposed change is likely to have on the employees</w:t>
      </w:r>
      <w:r w:rsidR="637FDD11" w:rsidRPr="002C10B5">
        <w:t>; and</w:t>
      </w:r>
    </w:p>
    <w:p w14:paraId="1E570646" w14:textId="424F67F9" w:rsidR="0019542C" w:rsidRPr="002C10B5" w:rsidRDefault="04690CE7" w:rsidP="00C50155">
      <w:pPr>
        <w:pStyle w:val="ListParagraph"/>
        <w:numPr>
          <w:ilvl w:val="3"/>
          <w:numId w:val="11"/>
        </w:numPr>
        <w:spacing w:before="160"/>
        <w:ind w:left="2268" w:hanging="1188"/>
        <w:contextualSpacing w:val="0"/>
        <w:rPr>
          <w:rFonts w:cstheme="minorHAnsi"/>
        </w:rPr>
      </w:pPr>
      <w:r w:rsidRPr="002C10B5">
        <w:t>proposed measures to avert or mitigate the adverse effect of the proposed change on the employees</w:t>
      </w:r>
      <w:r w:rsidR="637FDD11" w:rsidRPr="002C10B5">
        <w:t>;</w:t>
      </w:r>
      <w:r w:rsidRPr="002C10B5">
        <w:t xml:space="preserve"> and</w:t>
      </w:r>
    </w:p>
    <w:p w14:paraId="0B985AF0" w14:textId="053F2301" w:rsidR="0019542C" w:rsidRPr="002C10B5" w:rsidRDefault="04690CE7" w:rsidP="00C50155">
      <w:pPr>
        <w:pStyle w:val="ListParagraph"/>
        <w:numPr>
          <w:ilvl w:val="2"/>
          <w:numId w:val="11"/>
        </w:numPr>
        <w:spacing w:before="160"/>
        <w:ind w:left="2127" w:hanging="1407"/>
        <w:contextualSpacing w:val="0"/>
        <w:rPr>
          <w:rFonts w:cstheme="minorHAnsi"/>
        </w:rPr>
      </w:pPr>
      <w:r w:rsidRPr="002C10B5">
        <w:t>for the purposes of the discussion – provide, in writing, to employees and the relevant union(s) and/or other recognised representatives:</w:t>
      </w:r>
    </w:p>
    <w:p w14:paraId="6EE562CE" w14:textId="7B549D03" w:rsidR="0019542C" w:rsidRPr="002C10B5" w:rsidRDefault="04690CE7" w:rsidP="00C50155">
      <w:pPr>
        <w:pStyle w:val="ListParagraph"/>
        <w:numPr>
          <w:ilvl w:val="3"/>
          <w:numId w:val="11"/>
        </w:numPr>
        <w:spacing w:before="160"/>
        <w:ind w:left="2268" w:hanging="1188"/>
        <w:contextualSpacing w:val="0"/>
        <w:rPr>
          <w:rFonts w:cstheme="minorHAnsi"/>
        </w:rPr>
      </w:pPr>
      <w:r w:rsidRPr="002C10B5">
        <w:t>all relevant information about the proposed change, including the nature of the change proposed</w:t>
      </w:r>
      <w:r w:rsidR="637FDD11" w:rsidRPr="002C10B5">
        <w:t>; and</w:t>
      </w:r>
    </w:p>
    <w:p w14:paraId="710C6CD2" w14:textId="7B72F21B" w:rsidR="0019542C" w:rsidRPr="002C10B5" w:rsidRDefault="04690CE7" w:rsidP="00C50155">
      <w:pPr>
        <w:pStyle w:val="ListParagraph"/>
        <w:numPr>
          <w:ilvl w:val="3"/>
          <w:numId w:val="11"/>
        </w:numPr>
        <w:spacing w:before="160"/>
        <w:ind w:left="2268" w:hanging="1188"/>
        <w:contextualSpacing w:val="0"/>
        <w:rPr>
          <w:rFonts w:cstheme="minorHAnsi"/>
        </w:rPr>
      </w:pPr>
      <w:r w:rsidRPr="002C10B5">
        <w:t>information about the expected effects of the proposed change on the employees</w:t>
      </w:r>
      <w:r w:rsidR="637FDD11" w:rsidRPr="002C10B5">
        <w:t>;</w:t>
      </w:r>
      <w:r w:rsidRPr="002C10B5">
        <w:t xml:space="preserve"> and</w:t>
      </w:r>
    </w:p>
    <w:p w14:paraId="1F230496" w14:textId="77777777" w:rsidR="0019542C" w:rsidRPr="002C10B5" w:rsidRDefault="04690CE7" w:rsidP="00C50155">
      <w:pPr>
        <w:pStyle w:val="ListParagraph"/>
        <w:numPr>
          <w:ilvl w:val="3"/>
          <w:numId w:val="11"/>
        </w:numPr>
        <w:spacing w:before="160"/>
        <w:ind w:left="2268" w:hanging="1188"/>
        <w:contextualSpacing w:val="0"/>
        <w:rPr>
          <w:rFonts w:cstheme="minorHAnsi"/>
        </w:rPr>
      </w:pPr>
      <w:r w:rsidRPr="002C10B5">
        <w:t>any other matters likely to affect the employees.</w:t>
      </w:r>
    </w:p>
    <w:p w14:paraId="1D73A45E" w14:textId="2D35A225" w:rsidR="00277ED7" w:rsidRPr="002C10B5" w:rsidRDefault="3804A115" w:rsidP="00260011">
      <w:pPr>
        <w:pStyle w:val="ListParagraph"/>
        <w:numPr>
          <w:ilvl w:val="0"/>
          <w:numId w:val="11"/>
        </w:numPr>
        <w:spacing w:before="160"/>
        <w:ind w:left="709" w:hanging="709"/>
        <w:contextualSpacing w:val="0"/>
        <w:rPr>
          <w:rFonts w:cstheme="minorHAnsi"/>
        </w:rPr>
      </w:pPr>
      <w:r w:rsidRPr="002C10B5">
        <w:t xml:space="preserve">The </w:t>
      </w:r>
      <w:r w:rsidR="65FA587F" w:rsidRPr="002C10B5">
        <w:rPr>
          <w:rFonts w:ascii="Calibri" w:hAnsi="Calibri"/>
        </w:rPr>
        <w:t>department</w:t>
      </w:r>
      <w:r w:rsidRPr="002C10B5">
        <w:t xml:space="preserve"> must give prompt and genuine consideration to matters raised about the major change by employees and the relevant union(s) and/or other recognised representatives.</w:t>
      </w:r>
    </w:p>
    <w:p w14:paraId="787574A0" w14:textId="7D9A39E2" w:rsidR="0019542C" w:rsidRPr="002C10B5" w:rsidRDefault="04690CE7" w:rsidP="00260011">
      <w:pPr>
        <w:pStyle w:val="ListParagraph"/>
        <w:numPr>
          <w:ilvl w:val="0"/>
          <w:numId w:val="11"/>
        </w:numPr>
        <w:spacing w:before="160"/>
        <w:ind w:left="709" w:hanging="709"/>
        <w:contextualSpacing w:val="0"/>
        <w:rPr>
          <w:rFonts w:cstheme="minorHAnsi"/>
        </w:rPr>
      </w:pPr>
      <w:r w:rsidRPr="002C10B5">
        <w:t xml:space="preserve">However, the </w:t>
      </w:r>
      <w:r w:rsidR="65FA587F" w:rsidRPr="002C10B5">
        <w:rPr>
          <w:rFonts w:ascii="Calibri" w:hAnsi="Calibri"/>
        </w:rPr>
        <w:t>department</w:t>
      </w:r>
      <w:r w:rsidRPr="002C10B5">
        <w:t xml:space="preserve"> is not required to disclose confidential or commercially sensitive information to employees and the relevant union(s) and/or other recognised</w:t>
      </w:r>
      <w:r w:rsidR="774BA9C9" w:rsidRPr="002C10B5">
        <w:t xml:space="preserve"> </w:t>
      </w:r>
      <w:r w:rsidR="6CEB3BD4" w:rsidRPr="002C10B5">
        <w:tab/>
      </w:r>
      <w:r w:rsidRPr="002C10B5">
        <w:t>representatives.</w:t>
      </w:r>
    </w:p>
    <w:p w14:paraId="4D080D18" w14:textId="6428679E" w:rsidR="0019542C" w:rsidRPr="002C10B5" w:rsidRDefault="04690CE7" w:rsidP="2020BECA">
      <w:pPr>
        <w:pStyle w:val="ListParagraph"/>
        <w:numPr>
          <w:ilvl w:val="0"/>
          <w:numId w:val="11"/>
        </w:numPr>
        <w:spacing w:before="160"/>
        <w:ind w:left="709" w:hanging="709"/>
      </w:pPr>
      <w:r w:rsidRPr="002C10B5">
        <w:t xml:space="preserve">If a term in this agreement provides for a major change to production, program, </w:t>
      </w:r>
      <w:r w:rsidR="6CEB3BD4" w:rsidRPr="002C10B5">
        <w:tab/>
      </w:r>
      <w:r w:rsidRPr="002C10B5">
        <w:t xml:space="preserve">organisation, structure or technology in relation to the enterprise of the </w:t>
      </w:r>
      <w:r w:rsidR="65FA587F" w:rsidRPr="002C10B5">
        <w:rPr>
          <w:rFonts w:ascii="Calibri" w:hAnsi="Calibri"/>
        </w:rPr>
        <w:t>department</w:t>
      </w:r>
      <w:r w:rsidRPr="002C10B5">
        <w:t xml:space="preserve">, the requirements set out in clauses </w:t>
      </w:r>
      <w:r w:rsidR="005A5534">
        <w:fldChar w:fldCharType="begin" w:fldLock="1"/>
      </w:r>
      <w:r w:rsidR="005A5534">
        <w:instrText xml:space="preserve"> REF _Ref158202037 \r \h </w:instrText>
      </w:r>
      <w:r w:rsidR="005A5534">
        <w:fldChar w:fldCharType="separate"/>
      </w:r>
      <w:r w:rsidR="00F42091">
        <w:t>421</w:t>
      </w:r>
      <w:r w:rsidR="005A5534">
        <w:fldChar w:fldCharType="end"/>
      </w:r>
      <w:r w:rsidR="017FF0F7" w:rsidRPr="002C10B5">
        <w:t xml:space="preserve"> to </w:t>
      </w:r>
      <w:r w:rsidR="00045ABC" w:rsidRPr="002C10B5">
        <w:t>42</w:t>
      </w:r>
      <w:r w:rsidR="00AE219C">
        <w:t>5</w:t>
      </w:r>
      <w:r w:rsidRPr="002C10B5">
        <w:t xml:space="preserve"> are taken not to apply.</w:t>
      </w:r>
    </w:p>
    <w:p w14:paraId="48EB2C02" w14:textId="77777777" w:rsidR="0019542C" w:rsidRPr="002C10B5" w:rsidRDefault="0019542C" w:rsidP="00B2283D">
      <w:pPr>
        <w:pStyle w:val="Heading3"/>
        <w:rPr>
          <w:color w:val="auto"/>
        </w:rPr>
      </w:pPr>
      <w:bookmarkStart w:id="623" w:name="_Toc148017089"/>
      <w:bookmarkStart w:id="624" w:name="_Toc148017422"/>
      <w:bookmarkStart w:id="625" w:name="_Toc150368993"/>
      <w:bookmarkStart w:id="626" w:name="_Toc152844227"/>
      <w:bookmarkStart w:id="627" w:name="_Toc158033483"/>
      <w:r w:rsidRPr="002C10B5">
        <w:rPr>
          <w:color w:val="auto"/>
        </w:rPr>
        <w:t>Change to regular roster or ordinary hours of work</w:t>
      </w:r>
      <w:bookmarkEnd w:id="623"/>
      <w:bookmarkEnd w:id="624"/>
      <w:bookmarkEnd w:id="625"/>
      <w:bookmarkEnd w:id="626"/>
      <w:bookmarkEnd w:id="627"/>
    </w:p>
    <w:p w14:paraId="01041DD9" w14:textId="5D15218E" w:rsidR="0019542C" w:rsidRPr="002C10B5" w:rsidRDefault="04690CE7" w:rsidP="00260011">
      <w:pPr>
        <w:pStyle w:val="ListParagraph"/>
        <w:numPr>
          <w:ilvl w:val="0"/>
          <w:numId w:val="11"/>
        </w:numPr>
        <w:spacing w:before="160"/>
        <w:ind w:left="709" w:hanging="709"/>
        <w:contextualSpacing w:val="0"/>
        <w:rPr>
          <w:rFonts w:cstheme="minorHAnsi"/>
        </w:rPr>
      </w:pPr>
      <w:r w:rsidRPr="002C10B5">
        <w:t>The following additional consultation requirements in clause</w:t>
      </w:r>
      <w:r w:rsidR="00DF0338" w:rsidRPr="002C10B5">
        <w:t>s</w:t>
      </w:r>
      <w:r w:rsidRPr="002C10B5">
        <w:t xml:space="preserve"> </w:t>
      </w:r>
      <w:r w:rsidR="005A5534">
        <w:fldChar w:fldCharType="begin" w:fldLock="1"/>
      </w:r>
      <w:r w:rsidR="005A5534">
        <w:instrText xml:space="preserve"> REF _Ref158201990 \r \h </w:instrText>
      </w:r>
      <w:r w:rsidR="005A5534">
        <w:fldChar w:fldCharType="separate"/>
      </w:r>
      <w:r w:rsidR="00F42091">
        <w:t>429</w:t>
      </w:r>
      <w:r w:rsidR="005A5534">
        <w:fldChar w:fldCharType="end"/>
      </w:r>
      <w:r w:rsidR="231C701E" w:rsidRPr="002C10B5">
        <w:t xml:space="preserve"> to </w:t>
      </w:r>
      <w:r w:rsidR="00045ABC" w:rsidRPr="002C10B5">
        <w:t>43</w:t>
      </w:r>
      <w:r w:rsidR="000B20B5">
        <w:t>2</w:t>
      </w:r>
      <w:r w:rsidR="00DF0338" w:rsidRPr="002C10B5">
        <w:t xml:space="preserve"> (inclusive)</w:t>
      </w:r>
      <w:r w:rsidRPr="002C10B5">
        <w:t xml:space="preserve"> apply to a proposal to introduce a </w:t>
      </w:r>
      <w:r w:rsidR="1621EE71" w:rsidRPr="002C10B5">
        <w:t xml:space="preserve">major </w:t>
      </w:r>
      <w:r w:rsidRPr="002C10B5">
        <w:t xml:space="preserve">change referred to in clause </w:t>
      </w:r>
      <w:r w:rsidR="005A5534">
        <w:fldChar w:fldCharType="begin" w:fldLock="1"/>
      </w:r>
      <w:r w:rsidR="005A5534">
        <w:instrText xml:space="preserve"> REF _Ref158202005 \r \h </w:instrText>
      </w:r>
      <w:r w:rsidR="005A5534">
        <w:fldChar w:fldCharType="separate"/>
      </w:r>
      <w:r w:rsidR="00F42091">
        <w:t>414.5</w:t>
      </w:r>
      <w:r w:rsidR="005A5534">
        <w:fldChar w:fldCharType="end"/>
      </w:r>
      <w:r w:rsidR="3804A115" w:rsidRPr="002C10B5">
        <w:rPr>
          <w:i/>
          <w:iCs/>
        </w:rPr>
        <w:t>.</w:t>
      </w:r>
      <w:r w:rsidR="00C27EA1">
        <w:t xml:space="preserve"> </w:t>
      </w:r>
    </w:p>
    <w:p w14:paraId="15F9CE7F" w14:textId="6F929C6D" w:rsidR="00277ED7" w:rsidRPr="002C10B5" w:rsidRDefault="3804A115" w:rsidP="00260011">
      <w:pPr>
        <w:pStyle w:val="ListParagraph"/>
        <w:numPr>
          <w:ilvl w:val="0"/>
          <w:numId w:val="11"/>
        </w:numPr>
        <w:spacing w:before="160"/>
        <w:ind w:left="709" w:hanging="709"/>
        <w:contextualSpacing w:val="0"/>
        <w:rPr>
          <w:rFonts w:cstheme="minorHAnsi"/>
        </w:rPr>
      </w:pPr>
      <w:bookmarkStart w:id="628" w:name="_Ref158201990"/>
      <w:r w:rsidRPr="002C10B5">
        <w:t xml:space="preserve">The </w:t>
      </w:r>
      <w:r w:rsidR="65FA587F" w:rsidRPr="002C10B5">
        <w:rPr>
          <w:rFonts w:ascii="Calibri" w:hAnsi="Calibri"/>
        </w:rPr>
        <w:t>department</w:t>
      </w:r>
      <w:r w:rsidRPr="002C10B5">
        <w:t xml:space="preserve"> must notify affected employees and the relevant union(s) and/or other recognised representatives of the proposed change.</w:t>
      </w:r>
      <w:bookmarkEnd w:id="628"/>
    </w:p>
    <w:p w14:paraId="2B73AE9D" w14:textId="711B8482" w:rsidR="00277ED7" w:rsidRPr="002C10B5" w:rsidRDefault="3804A115" w:rsidP="00260011">
      <w:pPr>
        <w:pStyle w:val="ListParagraph"/>
        <w:numPr>
          <w:ilvl w:val="0"/>
          <w:numId w:val="11"/>
        </w:numPr>
        <w:spacing w:before="160"/>
        <w:ind w:left="709" w:hanging="709"/>
        <w:contextualSpacing w:val="0"/>
        <w:rPr>
          <w:rFonts w:cstheme="minorHAnsi"/>
        </w:rPr>
      </w:pPr>
      <w:r w:rsidRPr="002C10B5">
        <w:t xml:space="preserve">As soon as practicable after proposing to introduce the change, the </w:t>
      </w:r>
      <w:r w:rsidR="65FA587F" w:rsidRPr="002C10B5">
        <w:rPr>
          <w:rFonts w:ascii="Calibri" w:hAnsi="Calibri"/>
        </w:rPr>
        <w:t>department</w:t>
      </w:r>
      <w:r w:rsidRPr="002C10B5">
        <w:t xml:space="preserve"> must:</w:t>
      </w:r>
    </w:p>
    <w:p w14:paraId="111C68FE" w14:textId="77777777" w:rsidR="00FD7D38" w:rsidRPr="002C10B5" w:rsidRDefault="04690CE7" w:rsidP="0090584E">
      <w:pPr>
        <w:pStyle w:val="ListParagraph"/>
        <w:numPr>
          <w:ilvl w:val="1"/>
          <w:numId w:val="11"/>
        </w:numPr>
        <w:spacing w:before="160"/>
        <w:ind w:left="1418" w:hanging="993"/>
        <w:contextualSpacing w:val="0"/>
        <w:rPr>
          <w:rFonts w:cstheme="minorHAnsi"/>
        </w:rPr>
      </w:pPr>
      <w:r w:rsidRPr="002C10B5">
        <w:t>discuss with employees and the relevant union(s) and/or o</w:t>
      </w:r>
      <w:r w:rsidR="4E6DCABB" w:rsidRPr="002C10B5">
        <w:t xml:space="preserve">ther recognised </w:t>
      </w:r>
      <w:r w:rsidR="6CEB3BD4" w:rsidRPr="002C10B5">
        <w:tab/>
      </w:r>
      <w:r w:rsidR="4E6DCABB" w:rsidRPr="002C10B5">
        <w:t>representatives</w:t>
      </w:r>
      <w:r w:rsidR="1621EE71" w:rsidRPr="002C10B5">
        <w:t>:</w:t>
      </w:r>
    </w:p>
    <w:p w14:paraId="74ED2071" w14:textId="78593392" w:rsidR="0019542C" w:rsidRPr="002C10B5" w:rsidRDefault="04690CE7" w:rsidP="00FD7D38">
      <w:pPr>
        <w:pStyle w:val="ListParagraph"/>
        <w:numPr>
          <w:ilvl w:val="2"/>
          <w:numId w:val="11"/>
        </w:numPr>
        <w:spacing w:before="160"/>
        <w:contextualSpacing w:val="0"/>
        <w:rPr>
          <w:rFonts w:cstheme="minorHAnsi"/>
        </w:rPr>
      </w:pPr>
      <w:r w:rsidRPr="002C10B5">
        <w:t>the proposed introduction of the change</w:t>
      </w:r>
      <w:r w:rsidR="4F006571" w:rsidRPr="002C10B5">
        <w:t>;</w:t>
      </w:r>
      <w:r w:rsidRPr="002C10B5">
        <w:t xml:space="preserve"> and</w:t>
      </w:r>
    </w:p>
    <w:p w14:paraId="617A3226" w14:textId="6687E926" w:rsidR="00541C33" w:rsidRPr="002C10B5" w:rsidRDefault="04690CE7" w:rsidP="0090584E">
      <w:pPr>
        <w:pStyle w:val="ListParagraph"/>
        <w:numPr>
          <w:ilvl w:val="1"/>
          <w:numId w:val="11"/>
        </w:numPr>
        <w:spacing w:before="160"/>
        <w:ind w:left="1418" w:hanging="993"/>
        <w:contextualSpacing w:val="0"/>
        <w:rPr>
          <w:rFonts w:cstheme="minorHAnsi"/>
        </w:rPr>
      </w:pPr>
      <w:r w:rsidRPr="002C10B5">
        <w:t>for the purposes of the discussion – provide to the employees and relevant union(s) and/or other recognised representatives:</w:t>
      </w:r>
    </w:p>
    <w:p w14:paraId="25837F42" w14:textId="5FA2E4FE" w:rsidR="0019542C" w:rsidRPr="002C10B5" w:rsidRDefault="04690CE7" w:rsidP="00C50155">
      <w:pPr>
        <w:pStyle w:val="ListParagraph"/>
        <w:numPr>
          <w:ilvl w:val="2"/>
          <w:numId w:val="11"/>
        </w:numPr>
        <w:spacing w:before="160"/>
        <w:ind w:left="2126" w:hanging="1406"/>
        <w:contextualSpacing w:val="0"/>
      </w:pPr>
      <w:r w:rsidRPr="002C10B5">
        <w:t>all relevant information about the proposed change, including the nature of the proposed change</w:t>
      </w:r>
      <w:r w:rsidR="637FDD11" w:rsidRPr="002C10B5">
        <w:t>; and</w:t>
      </w:r>
    </w:p>
    <w:p w14:paraId="40B5D128" w14:textId="606CF98B" w:rsidR="0019542C" w:rsidRPr="002C10B5" w:rsidRDefault="04690CE7" w:rsidP="00C50155">
      <w:pPr>
        <w:pStyle w:val="ListParagraph"/>
        <w:numPr>
          <w:ilvl w:val="2"/>
          <w:numId w:val="11"/>
        </w:numPr>
        <w:spacing w:before="160"/>
        <w:ind w:left="2127" w:hanging="1407"/>
        <w:contextualSpacing w:val="0"/>
      </w:pPr>
      <w:r w:rsidRPr="002C10B5">
        <w:t>information about what the employer reasonably believes will be the effects of the proposed change on the employees</w:t>
      </w:r>
      <w:r w:rsidR="637FDD11" w:rsidRPr="002C10B5">
        <w:t>;</w:t>
      </w:r>
      <w:r w:rsidRPr="002C10B5">
        <w:t xml:space="preserve"> and</w:t>
      </w:r>
    </w:p>
    <w:p w14:paraId="1A25BEA1" w14:textId="25CAE9AD" w:rsidR="0019542C" w:rsidRPr="002C10B5" w:rsidRDefault="04690CE7" w:rsidP="00C50155">
      <w:pPr>
        <w:pStyle w:val="ListParagraph"/>
        <w:numPr>
          <w:ilvl w:val="2"/>
          <w:numId w:val="11"/>
        </w:numPr>
        <w:spacing w:before="160"/>
        <w:ind w:left="2127" w:hanging="1407"/>
        <w:contextualSpacing w:val="0"/>
      </w:pPr>
      <w:r w:rsidRPr="002C10B5">
        <w:t>information about any other matters that the employer reasonably believes are likely to affect the employees</w:t>
      </w:r>
      <w:r w:rsidR="637FDD11" w:rsidRPr="002C10B5">
        <w:t>;</w:t>
      </w:r>
      <w:r w:rsidRPr="002C10B5">
        <w:t xml:space="preserve"> and</w:t>
      </w:r>
    </w:p>
    <w:p w14:paraId="53951C35" w14:textId="3CE0C750" w:rsidR="00277ED7" w:rsidRPr="002C10B5" w:rsidRDefault="04690CE7" w:rsidP="00C50155">
      <w:pPr>
        <w:pStyle w:val="ListParagraph"/>
        <w:numPr>
          <w:ilvl w:val="1"/>
          <w:numId w:val="11"/>
        </w:numPr>
        <w:spacing w:before="160"/>
        <w:ind w:left="1417" w:hanging="992"/>
        <w:contextualSpacing w:val="0"/>
      </w:pPr>
      <w:r w:rsidRPr="002C10B5">
        <w:t>invite employees and the relevant union(s) and/or other recognised representatives</w:t>
      </w:r>
      <w:r w:rsidR="710507BC" w:rsidRPr="002C10B5">
        <w:t xml:space="preserve"> </w:t>
      </w:r>
      <w:r w:rsidRPr="002C10B5">
        <w:t>to give their views about the impact of the change (including any impact in relation to their family or caring responsibilities).</w:t>
      </w:r>
      <w:r w:rsidR="681FD10E" w:rsidRPr="002C10B5">
        <w:t xml:space="preserve"> </w:t>
      </w:r>
      <w:r w:rsidR="3804A115" w:rsidRPr="002C10B5">
        <w:t xml:space="preserve">However, the </w:t>
      </w:r>
      <w:r w:rsidR="65FA587F" w:rsidRPr="002C10B5">
        <w:rPr>
          <w:rFonts w:ascii="Calibri" w:hAnsi="Calibri"/>
        </w:rPr>
        <w:t>department</w:t>
      </w:r>
      <w:r w:rsidR="3804A115" w:rsidRPr="002C10B5">
        <w:t xml:space="preserve"> is not required to disclose confidential or commercially sensitive information to the relevant</w:t>
      </w:r>
      <w:r w:rsidR="774BA9C9" w:rsidRPr="002C10B5">
        <w:t xml:space="preserve"> </w:t>
      </w:r>
      <w:r w:rsidR="3804A115" w:rsidRPr="002C10B5">
        <w:t>employees and the relevant union(s) and/or other recognised representatives.</w:t>
      </w:r>
    </w:p>
    <w:p w14:paraId="1A67F30D" w14:textId="6C8FE5FC" w:rsidR="0019542C" w:rsidRPr="002C10B5" w:rsidRDefault="04690CE7" w:rsidP="00260011">
      <w:pPr>
        <w:pStyle w:val="ListParagraph"/>
        <w:numPr>
          <w:ilvl w:val="0"/>
          <w:numId w:val="11"/>
        </w:numPr>
        <w:spacing w:before="160"/>
        <w:ind w:left="709" w:hanging="709"/>
      </w:pPr>
      <w:r w:rsidRPr="002C10B5">
        <w:t xml:space="preserve">The </w:t>
      </w:r>
      <w:r w:rsidR="65FA587F" w:rsidRPr="002C10B5">
        <w:rPr>
          <w:rFonts w:ascii="Calibri" w:hAnsi="Calibri"/>
        </w:rPr>
        <w:t>department</w:t>
      </w:r>
      <w:r w:rsidRPr="002C10B5">
        <w:t xml:space="preserve"> must give prompt and genuine consideration to matters raised about the proposed change by the employees and the relevant union(s) and/or other recognised representatives.</w:t>
      </w:r>
    </w:p>
    <w:p w14:paraId="4A4E686A" w14:textId="0C673850" w:rsidR="00541C33" w:rsidRPr="002C10B5" w:rsidRDefault="00541C33" w:rsidP="00B2283D">
      <w:pPr>
        <w:pStyle w:val="Heading3"/>
        <w:rPr>
          <w:color w:val="auto"/>
        </w:rPr>
      </w:pPr>
      <w:bookmarkStart w:id="629" w:name="_Toc150368994"/>
      <w:bookmarkStart w:id="630" w:name="_Toc152844228"/>
      <w:bookmarkStart w:id="631" w:name="_Toc158033484"/>
      <w:r w:rsidRPr="002C10B5">
        <w:rPr>
          <w:color w:val="auto"/>
        </w:rPr>
        <w:t>Interaction with emergency management activities</w:t>
      </w:r>
      <w:bookmarkEnd w:id="629"/>
      <w:bookmarkEnd w:id="630"/>
      <w:bookmarkEnd w:id="631"/>
      <w:r w:rsidRPr="002C10B5">
        <w:rPr>
          <w:color w:val="auto"/>
        </w:rPr>
        <w:t xml:space="preserve"> </w:t>
      </w:r>
    </w:p>
    <w:p w14:paraId="3A77FF04" w14:textId="57ACBC28" w:rsidR="0080273E" w:rsidRPr="002C10B5" w:rsidRDefault="6BB44D58" w:rsidP="00260011">
      <w:pPr>
        <w:pStyle w:val="ListParagraph"/>
        <w:numPr>
          <w:ilvl w:val="0"/>
          <w:numId w:val="11"/>
        </w:numPr>
        <w:spacing w:before="160"/>
        <w:ind w:left="709" w:hanging="709"/>
      </w:pPr>
      <w:r w:rsidRPr="002C10B5">
        <w:t>Nothing in this term restricts or limits the ability of a designated emergency management body to undertake activities provided at section 195A(1) of</w:t>
      </w:r>
      <w:r w:rsidR="6B05CCC8" w:rsidRPr="002C10B5">
        <w:t xml:space="preserve"> the FW Act</w:t>
      </w:r>
      <w:r w:rsidRPr="002C10B5">
        <w:rPr>
          <w:i/>
          <w:iCs/>
        </w:rPr>
        <w:t>.</w:t>
      </w:r>
      <w:r w:rsidR="53BA3552" w:rsidRPr="002C10B5">
        <w:rPr>
          <w:i/>
          <w:iCs/>
        </w:rPr>
        <w:t xml:space="preserve"> </w:t>
      </w:r>
      <w:r w:rsidR="399C6BE8" w:rsidRPr="002C10B5">
        <w:tab/>
      </w:r>
    </w:p>
    <w:p w14:paraId="34B0DBF3" w14:textId="27A93FED" w:rsidR="0019542C" w:rsidRPr="002C10B5" w:rsidRDefault="003A6F78" w:rsidP="0080273E">
      <w:pPr>
        <w:pStyle w:val="Heading2"/>
      </w:pPr>
      <w:bookmarkStart w:id="632" w:name="_Toc148017090"/>
      <w:bookmarkStart w:id="633" w:name="_Toc148017423"/>
      <w:bookmarkStart w:id="634" w:name="_Toc150368995"/>
      <w:bookmarkStart w:id="635" w:name="_Toc152844229"/>
      <w:bookmarkStart w:id="636" w:name="_Toc158033485"/>
      <w:r w:rsidRPr="002C10B5">
        <w:t xml:space="preserve">National </w:t>
      </w:r>
      <w:r w:rsidR="0019542C" w:rsidRPr="002C10B5">
        <w:t>consultative committee</w:t>
      </w:r>
      <w:bookmarkEnd w:id="632"/>
      <w:bookmarkEnd w:id="633"/>
      <w:bookmarkEnd w:id="634"/>
      <w:bookmarkEnd w:id="635"/>
      <w:bookmarkEnd w:id="636"/>
    </w:p>
    <w:p w14:paraId="0FD7DD80" w14:textId="6625FC99" w:rsidR="00186C07" w:rsidRPr="002C10B5" w:rsidRDefault="490B1E24" w:rsidP="00260011">
      <w:pPr>
        <w:pStyle w:val="ListParagraph"/>
        <w:numPr>
          <w:ilvl w:val="0"/>
          <w:numId w:val="11"/>
        </w:numPr>
        <w:spacing w:before="160"/>
        <w:ind w:left="709" w:hanging="709"/>
        <w:contextualSpacing w:val="0"/>
      </w:pPr>
      <w:r w:rsidRPr="002C10B5">
        <w:t xml:space="preserve">A national consultative committee </w:t>
      </w:r>
      <w:r w:rsidR="00FB022A" w:rsidRPr="002C10B5">
        <w:t xml:space="preserve">(NCC) </w:t>
      </w:r>
      <w:r w:rsidRPr="002C10B5">
        <w:t xml:space="preserve">will be established </w:t>
      </w:r>
      <w:r w:rsidR="3804A115" w:rsidRPr="002C10B5">
        <w:t xml:space="preserve">to discuss relevant workplace matters. </w:t>
      </w:r>
      <w:r w:rsidR="45807C9D" w:rsidRPr="002C10B5">
        <w:t xml:space="preserve">The NCC will consider issues surrounding the operation of the agreement including in relation to departmental policies. </w:t>
      </w:r>
    </w:p>
    <w:p w14:paraId="1DD14328" w14:textId="06B90127" w:rsidR="0019542C" w:rsidRPr="002C10B5" w:rsidRDefault="490B1E24" w:rsidP="00260011">
      <w:pPr>
        <w:pStyle w:val="ListParagraph"/>
        <w:numPr>
          <w:ilvl w:val="0"/>
          <w:numId w:val="11"/>
        </w:numPr>
        <w:spacing w:before="160"/>
        <w:ind w:left="709" w:hanging="709"/>
        <w:contextualSpacing w:val="0"/>
      </w:pPr>
      <w:r w:rsidRPr="002C10B5">
        <w:t>The NCC</w:t>
      </w:r>
      <w:r w:rsidR="5E7208B4" w:rsidRPr="002C10B5">
        <w:rPr>
          <w:rFonts w:ascii="Calibri" w:hAnsi="Calibri"/>
        </w:rPr>
        <w:t xml:space="preserve"> </w:t>
      </w:r>
      <w:r w:rsidR="04690CE7" w:rsidRPr="002C10B5">
        <w:t xml:space="preserve">will operate subject to an agreed terms of reference and structure for the term of </w:t>
      </w:r>
      <w:r w:rsidR="01BCA092" w:rsidRPr="002C10B5">
        <w:tab/>
      </w:r>
      <w:r w:rsidR="04690CE7" w:rsidRPr="002C10B5">
        <w:t>the agreement. Representation on the committee will be in accordance with the terms of reference.</w:t>
      </w:r>
    </w:p>
    <w:p w14:paraId="4251F1E0" w14:textId="72C3DE4E" w:rsidR="00860C1C" w:rsidRPr="002C10B5" w:rsidRDefault="46A1821C" w:rsidP="0090584E">
      <w:pPr>
        <w:pStyle w:val="ListParagraph"/>
        <w:numPr>
          <w:ilvl w:val="1"/>
          <w:numId w:val="11"/>
        </w:numPr>
        <w:spacing w:before="160"/>
        <w:ind w:left="1418" w:hanging="993"/>
        <w:contextualSpacing w:val="0"/>
        <w:rPr>
          <w:rFonts w:cstheme="minorHAnsi"/>
        </w:rPr>
      </w:pPr>
      <w:r w:rsidRPr="002C10B5">
        <w:t xml:space="preserve">Wherever practicable, the </w:t>
      </w:r>
      <w:r w:rsidR="2BD5212D" w:rsidRPr="002C10B5">
        <w:t>d</w:t>
      </w:r>
      <w:r w:rsidRPr="002C10B5">
        <w:t xml:space="preserve">epartment will facilitate at least </w:t>
      </w:r>
      <w:r w:rsidR="61D871F9" w:rsidRPr="002C10B5">
        <w:t>4</w:t>
      </w:r>
      <w:r w:rsidRPr="002C10B5">
        <w:t xml:space="preserve"> meetings of the</w:t>
      </w:r>
      <w:r w:rsidR="30C17D0B" w:rsidRPr="002C10B5">
        <w:t xml:space="preserve"> NCC</w:t>
      </w:r>
      <w:r w:rsidRPr="002C10B5">
        <w:t xml:space="preserve"> per calendar year and will operate in accordance with terms of reference to be established by the </w:t>
      </w:r>
      <w:r w:rsidR="30C17D0B" w:rsidRPr="002C10B5">
        <w:t>NCC</w:t>
      </w:r>
      <w:r w:rsidRPr="002C10B5">
        <w:t xml:space="preserve">. </w:t>
      </w:r>
    </w:p>
    <w:p w14:paraId="69168E24" w14:textId="0737C17D" w:rsidR="00860C1C" w:rsidRPr="002C10B5" w:rsidRDefault="3709C6C7" w:rsidP="00B07B0F">
      <w:pPr>
        <w:pStyle w:val="ListParagraph"/>
        <w:numPr>
          <w:ilvl w:val="1"/>
          <w:numId w:val="11"/>
        </w:numPr>
        <w:spacing w:before="160"/>
        <w:ind w:left="1417" w:hanging="992"/>
        <w:contextualSpacing w:val="0"/>
      </w:pPr>
      <w:r w:rsidRPr="002C10B5">
        <w:t xml:space="preserve">Membership of the NCC will include, but not be limited to, employee </w:t>
      </w:r>
      <w:r w:rsidR="345512BD" w:rsidRPr="002C10B5">
        <w:tab/>
      </w:r>
      <w:r w:rsidRPr="002C10B5">
        <w:t xml:space="preserve">representatives, management representatives and union representatives. Where required, the NCC may agree to form sub-committees. </w:t>
      </w:r>
    </w:p>
    <w:p w14:paraId="2157F643" w14:textId="762ADAFA" w:rsidR="00860C1C" w:rsidRPr="002C10B5" w:rsidRDefault="3709C6C7" w:rsidP="0090584E">
      <w:pPr>
        <w:pStyle w:val="ListParagraph"/>
        <w:numPr>
          <w:ilvl w:val="1"/>
          <w:numId w:val="11"/>
        </w:numPr>
        <w:spacing w:before="160"/>
        <w:ind w:left="1418" w:hanging="993"/>
        <w:contextualSpacing w:val="0"/>
        <w:rPr>
          <w:rFonts w:cstheme="minorHAnsi"/>
        </w:rPr>
      </w:pPr>
      <w:r w:rsidRPr="002C10B5">
        <w:t xml:space="preserve">The NCC will be supported by divisional consultative committees (DCCs). DCCs will determine their own procedures and will be responsible for discussions with local management on local issues. </w:t>
      </w:r>
    </w:p>
    <w:p w14:paraId="6374CA1A" w14:textId="0E323500" w:rsidR="00860C1C" w:rsidRPr="002C10B5" w:rsidRDefault="46A1821C" w:rsidP="00260011">
      <w:pPr>
        <w:pStyle w:val="ListParagraph"/>
        <w:numPr>
          <w:ilvl w:val="0"/>
          <w:numId w:val="11"/>
        </w:numPr>
        <w:spacing w:before="160"/>
        <w:ind w:left="709" w:hanging="709"/>
        <w:contextualSpacing w:val="0"/>
        <w:rPr>
          <w:rFonts w:cstheme="minorHAnsi"/>
        </w:rPr>
      </w:pPr>
      <w:r w:rsidRPr="002C10B5">
        <w:t xml:space="preserve">The </w:t>
      </w:r>
      <w:r w:rsidR="2BD5212D" w:rsidRPr="002C10B5">
        <w:t>d</w:t>
      </w:r>
      <w:r w:rsidRPr="002C10B5">
        <w:t>epartment will consult with, and consider the views of, the</w:t>
      </w:r>
      <w:r w:rsidR="30C17D0B" w:rsidRPr="002C10B5">
        <w:t xml:space="preserve"> NCC</w:t>
      </w:r>
      <w:r w:rsidRPr="002C10B5">
        <w:t xml:space="preserve"> on issues surrounding the implementation and operation of this </w:t>
      </w:r>
      <w:r w:rsidR="490B1E24" w:rsidRPr="002C10B5">
        <w:t>a</w:t>
      </w:r>
      <w:r w:rsidRPr="002C10B5">
        <w:t xml:space="preserve">greement, as these issues affect the employment conditions of </w:t>
      </w:r>
      <w:r w:rsidR="2BD5212D" w:rsidRPr="002C10B5">
        <w:t>e</w:t>
      </w:r>
      <w:r w:rsidRPr="002C10B5">
        <w:t xml:space="preserve">mployees. The </w:t>
      </w:r>
      <w:r w:rsidR="30C17D0B" w:rsidRPr="002C10B5">
        <w:t>d</w:t>
      </w:r>
      <w:r w:rsidRPr="002C10B5">
        <w:t>epartment will allow a reasonable period for the NCC to consider these issues.</w:t>
      </w:r>
      <w:r w:rsidR="3709C6C7" w:rsidRPr="002C10B5">
        <w:t xml:space="preserve"> </w:t>
      </w:r>
    </w:p>
    <w:p w14:paraId="26A0FD8D" w14:textId="2A13EC02" w:rsidR="00780105" w:rsidRPr="002C10B5" w:rsidRDefault="3709C6C7" w:rsidP="00260011">
      <w:pPr>
        <w:pStyle w:val="ListParagraph"/>
        <w:numPr>
          <w:ilvl w:val="0"/>
          <w:numId w:val="11"/>
        </w:numPr>
        <w:spacing w:before="160"/>
        <w:ind w:left="709" w:hanging="709"/>
        <w:contextualSpacing w:val="0"/>
        <w:rPr>
          <w:rFonts w:cstheme="minorHAnsi"/>
        </w:rPr>
      </w:pPr>
      <w:r w:rsidRPr="002C10B5">
        <w:t xml:space="preserve">The department may alter workplace policies and guidelines during the life of this </w:t>
      </w:r>
      <w:r w:rsidR="345512BD" w:rsidRPr="002C10B5">
        <w:tab/>
      </w:r>
      <w:r w:rsidR="2AC942ED" w:rsidRPr="002C10B5">
        <w:t>a</w:t>
      </w:r>
      <w:r w:rsidRPr="002C10B5">
        <w:t>greement and will consult through the NCC before a final decision is made.</w:t>
      </w:r>
    </w:p>
    <w:p w14:paraId="3C4D719F" w14:textId="5825ED32" w:rsidR="00E633F5" w:rsidRPr="002C10B5" w:rsidRDefault="2BD5212D" w:rsidP="0090584E">
      <w:pPr>
        <w:pStyle w:val="ListParagraph"/>
        <w:numPr>
          <w:ilvl w:val="1"/>
          <w:numId w:val="11"/>
        </w:numPr>
        <w:spacing w:before="160"/>
        <w:ind w:left="1418" w:hanging="993"/>
        <w:contextualSpacing w:val="0"/>
        <w:rPr>
          <w:rFonts w:cstheme="minorHAnsi"/>
        </w:rPr>
      </w:pPr>
      <w:r w:rsidRPr="002C10B5">
        <w:t xml:space="preserve">Further detail on consultation can be found </w:t>
      </w:r>
      <w:r w:rsidR="00F96AE5" w:rsidRPr="002C10B5">
        <w:t xml:space="preserve">at </w:t>
      </w:r>
      <w:r w:rsidR="006B5365">
        <w:fldChar w:fldCharType="begin" w:fldLock="1"/>
      </w:r>
      <w:r w:rsidR="006B5365">
        <w:instrText xml:space="preserve"> REF _Ref158200986 \r \h </w:instrText>
      </w:r>
      <w:r w:rsidR="006B5365">
        <w:fldChar w:fldCharType="separate"/>
      </w:r>
      <w:r w:rsidR="00F42091">
        <w:t>411</w:t>
      </w:r>
      <w:r w:rsidR="006B5365">
        <w:fldChar w:fldCharType="end"/>
      </w:r>
      <w:r w:rsidR="00F96AE5" w:rsidRPr="002C10B5">
        <w:t xml:space="preserve"> to 431 (inclusive).</w:t>
      </w:r>
    </w:p>
    <w:p w14:paraId="729CC6D1" w14:textId="06407D7C" w:rsidR="0019542C" w:rsidRPr="002C10B5" w:rsidRDefault="0019542C" w:rsidP="0080273E">
      <w:pPr>
        <w:pStyle w:val="Heading2"/>
      </w:pPr>
      <w:bookmarkStart w:id="637" w:name="_Toc148017091"/>
      <w:bookmarkStart w:id="638" w:name="_Toc148017424"/>
      <w:bookmarkStart w:id="639" w:name="_Toc150368996"/>
      <w:bookmarkStart w:id="640" w:name="_Toc152844230"/>
      <w:bookmarkStart w:id="641" w:name="_Toc158033486"/>
      <w:r w:rsidRPr="002C10B5">
        <w:t>APS consultative committee</w:t>
      </w:r>
      <w:bookmarkEnd w:id="637"/>
      <w:bookmarkEnd w:id="638"/>
      <w:bookmarkEnd w:id="639"/>
      <w:bookmarkEnd w:id="640"/>
      <w:bookmarkEnd w:id="641"/>
      <w:r w:rsidRPr="002C10B5">
        <w:t xml:space="preserve"> </w:t>
      </w:r>
    </w:p>
    <w:p w14:paraId="3FBCF525" w14:textId="72F7D7B8" w:rsidR="00541C33" w:rsidRPr="002C10B5" w:rsidRDefault="5914B797" w:rsidP="2020BECA">
      <w:pPr>
        <w:pStyle w:val="ListParagraph"/>
        <w:numPr>
          <w:ilvl w:val="0"/>
          <w:numId w:val="11"/>
        </w:numPr>
        <w:spacing w:before="160"/>
        <w:ind w:left="709" w:hanging="709"/>
      </w:pPr>
      <w:r w:rsidRPr="002C10B5">
        <w:t xml:space="preserve">The </w:t>
      </w:r>
      <w:r w:rsidR="65FA587F" w:rsidRPr="002C10B5">
        <w:rPr>
          <w:rFonts w:ascii="Calibri" w:hAnsi="Calibri"/>
        </w:rPr>
        <w:t>Secretary</w:t>
      </w:r>
      <w:r w:rsidRPr="002C10B5">
        <w:t xml:space="preserve"> will su</w:t>
      </w:r>
      <w:r w:rsidR="7D4A2BAA" w:rsidRPr="002C10B5">
        <w:t>pport the operation of the APS consultative c</w:t>
      </w:r>
      <w:r w:rsidRPr="002C10B5">
        <w:t xml:space="preserve">ommittee to the extent </w:t>
      </w:r>
      <w:r w:rsidR="257F7E27" w:rsidRPr="002C10B5">
        <w:tab/>
      </w:r>
      <w:r w:rsidRPr="002C10B5">
        <w:t>possible. This includes providing information requested by the Australian Public Service Commission to su</w:t>
      </w:r>
      <w:r w:rsidR="7D4A2BAA" w:rsidRPr="002C10B5">
        <w:t>pport the operation of the APS consultative c</w:t>
      </w:r>
      <w:r w:rsidRPr="002C10B5">
        <w:t>ommittee, subject to legislative requirements.</w:t>
      </w:r>
    </w:p>
    <w:p w14:paraId="60E61800" w14:textId="77777777" w:rsidR="00141399" w:rsidRPr="002C10B5" w:rsidRDefault="00141399" w:rsidP="008700C1">
      <w:pPr>
        <w:pStyle w:val="Heading2"/>
      </w:pPr>
      <w:bookmarkStart w:id="642" w:name="_Toc148017093"/>
      <w:bookmarkStart w:id="643" w:name="_Toc148017426"/>
      <w:bookmarkStart w:id="644" w:name="_Toc150368997"/>
      <w:bookmarkStart w:id="645" w:name="_Toc152844231"/>
      <w:bookmarkStart w:id="646" w:name="_Toc158033487"/>
      <w:r w:rsidRPr="002C10B5">
        <w:t>Dispute resolution</w:t>
      </w:r>
      <w:bookmarkEnd w:id="642"/>
      <w:bookmarkEnd w:id="643"/>
      <w:bookmarkEnd w:id="644"/>
      <w:bookmarkEnd w:id="645"/>
      <w:bookmarkEnd w:id="646"/>
    </w:p>
    <w:p w14:paraId="76339C53" w14:textId="77777777" w:rsidR="00141399" w:rsidRPr="002C10B5" w:rsidRDefault="538222CC" w:rsidP="003A4293">
      <w:pPr>
        <w:pStyle w:val="ListParagraph"/>
        <w:numPr>
          <w:ilvl w:val="0"/>
          <w:numId w:val="11"/>
        </w:numPr>
        <w:spacing w:before="160"/>
        <w:ind w:left="357" w:hanging="357"/>
        <w:contextualSpacing w:val="0"/>
        <w:rPr>
          <w:rFonts w:cstheme="minorHAnsi"/>
        </w:rPr>
      </w:pPr>
      <w:bookmarkStart w:id="647" w:name="_Ref158201799"/>
      <w:r w:rsidRPr="002C10B5">
        <w:t>If a dispute relates to:</w:t>
      </w:r>
      <w:bookmarkEnd w:id="647"/>
      <w:r w:rsidRPr="002C10B5">
        <w:t xml:space="preserve"> </w:t>
      </w:r>
    </w:p>
    <w:p w14:paraId="350124AC" w14:textId="213B125A" w:rsidR="00141399" w:rsidRPr="002C10B5" w:rsidRDefault="538222CC" w:rsidP="00FF1C07">
      <w:pPr>
        <w:pStyle w:val="ListParagraph"/>
        <w:numPr>
          <w:ilvl w:val="1"/>
          <w:numId w:val="11"/>
        </w:numPr>
        <w:spacing w:before="160"/>
        <w:ind w:left="1417" w:hanging="992"/>
        <w:contextualSpacing w:val="0"/>
      </w:pPr>
      <w:r w:rsidRPr="002C10B5">
        <w:t>a matter arising under th</w:t>
      </w:r>
      <w:r w:rsidR="1F7F4F15" w:rsidRPr="002C10B5">
        <w:t>e</w:t>
      </w:r>
      <w:r w:rsidRPr="002C10B5">
        <w:t xml:space="preserve"> agreement</w:t>
      </w:r>
      <w:r w:rsidR="00BE4453" w:rsidRPr="002C10B5">
        <w:t>;</w:t>
      </w:r>
      <w:r w:rsidRPr="002C10B5">
        <w:t xml:space="preserve"> or </w:t>
      </w:r>
    </w:p>
    <w:p w14:paraId="07E8B287" w14:textId="21A79E49" w:rsidR="00141399" w:rsidRPr="002C10B5" w:rsidRDefault="538222CC" w:rsidP="0090584E">
      <w:pPr>
        <w:pStyle w:val="ListParagraph"/>
        <w:numPr>
          <w:ilvl w:val="1"/>
          <w:numId w:val="11"/>
        </w:numPr>
        <w:spacing w:before="160"/>
        <w:ind w:left="1418" w:hanging="993"/>
      </w:pPr>
      <w:r w:rsidRPr="002C10B5">
        <w:t>the N</w:t>
      </w:r>
      <w:r w:rsidR="18A356E1" w:rsidRPr="002C10B5">
        <w:t>ES</w:t>
      </w:r>
      <w:r w:rsidRPr="002C10B5">
        <w:t xml:space="preserve">; </w:t>
      </w:r>
    </w:p>
    <w:p w14:paraId="0515A8EF" w14:textId="77777777" w:rsidR="00141399" w:rsidRPr="002C10B5" w:rsidRDefault="00141399" w:rsidP="003A4293">
      <w:pPr>
        <w:pStyle w:val="Default"/>
        <w:spacing w:after="160"/>
        <w:ind w:left="709"/>
        <w:rPr>
          <w:rFonts w:asciiTheme="minorHAnsi" w:hAnsiTheme="minorHAnsi" w:cstheme="minorHAnsi"/>
          <w:color w:val="auto"/>
          <w:sz w:val="22"/>
          <w:szCs w:val="22"/>
        </w:rPr>
      </w:pPr>
      <w:r w:rsidRPr="002C10B5">
        <w:rPr>
          <w:rFonts w:asciiTheme="minorHAnsi" w:hAnsiTheme="minorHAnsi" w:cstheme="minorHAnsi"/>
          <w:color w:val="auto"/>
          <w:sz w:val="22"/>
          <w:szCs w:val="22"/>
        </w:rPr>
        <w:t xml:space="preserve">this term sets out procedures to settle the dispute. </w:t>
      </w:r>
    </w:p>
    <w:p w14:paraId="2AFE7BAB" w14:textId="3727F021" w:rsidR="00141399" w:rsidRPr="002C10B5" w:rsidRDefault="538222CC" w:rsidP="003A4293">
      <w:pPr>
        <w:pStyle w:val="ListParagraph"/>
        <w:numPr>
          <w:ilvl w:val="0"/>
          <w:numId w:val="11"/>
        </w:numPr>
        <w:spacing w:before="160"/>
        <w:ind w:left="709" w:hanging="709"/>
        <w:contextualSpacing w:val="0"/>
        <w:rPr>
          <w:rFonts w:cstheme="minorHAnsi"/>
        </w:rPr>
      </w:pPr>
      <w:bookmarkStart w:id="648" w:name="_Ref158201824"/>
      <w:r w:rsidRPr="002C10B5">
        <w:t>An employee or union who is covered by this agreement may initiate and/or be a party to a dispute under this term.</w:t>
      </w:r>
      <w:bookmarkEnd w:id="648"/>
      <w:r w:rsidRPr="002C10B5">
        <w:t xml:space="preserve"> </w:t>
      </w:r>
    </w:p>
    <w:p w14:paraId="7FDB145A" w14:textId="1234057F" w:rsidR="00141399" w:rsidRPr="002C10B5" w:rsidRDefault="538222CC" w:rsidP="003A4293">
      <w:pPr>
        <w:pStyle w:val="ListParagraph"/>
        <w:numPr>
          <w:ilvl w:val="0"/>
          <w:numId w:val="11"/>
        </w:numPr>
        <w:spacing w:before="160"/>
        <w:ind w:left="709" w:hanging="709"/>
        <w:contextualSpacing w:val="0"/>
        <w:rPr>
          <w:rFonts w:cstheme="minorHAnsi"/>
        </w:rPr>
      </w:pPr>
      <w:bookmarkStart w:id="649" w:name="_Ref158201972"/>
      <w:r w:rsidRPr="002C10B5">
        <w:t>An employee who is a party to the dispute may appoint a representative for the purposes of the procedures in this term. Representatives will be recognised and dealt with in good faith.</w:t>
      </w:r>
      <w:bookmarkEnd w:id="649"/>
      <w:r w:rsidRPr="002C10B5">
        <w:t xml:space="preserve"> </w:t>
      </w:r>
    </w:p>
    <w:p w14:paraId="12A8BA9B" w14:textId="60AC77E3" w:rsidR="00141399" w:rsidRPr="002C10B5" w:rsidRDefault="538222CC" w:rsidP="2020BECA">
      <w:pPr>
        <w:pStyle w:val="ListParagraph"/>
        <w:numPr>
          <w:ilvl w:val="0"/>
          <w:numId w:val="11"/>
        </w:numPr>
        <w:spacing w:before="160"/>
        <w:ind w:left="709" w:hanging="709"/>
        <w:contextualSpacing w:val="0"/>
      </w:pPr>
      <w:bookmarkStart w:id="650" w:name="_Ref158300221"/>
      <w:r w:rsidRPr="002C10B5">
        <w:t>Parties to the dispute must attempt to resolve the dispute at the workplace level, by discussion between the employee or employees and relevant</w:t>
      </w:r>
      <w:r w:rsidR="1C57F55C" w:rsidRPr="002C10B5">
        <w:t xml:space="preserve"> managers</w:t>
      </w:r>
      <w:r w:rsidRPr="002C10B5">
        <w:t>. Parties to the dispute will notify higher level managers to assist in the resolution of the dispute. Parties will give genuine consideration to proposals to resolve the dispute.</w:t>
      </w:r>
      <w:bookmarkEnd w:id="650"/>
      <w:r w:rsidR="00C27EA1">
        <w:t xml:space="preserve"> </w:t>
      </w:r>
    </w:p>
    <w:p w14:paraId="6E0B942A" w14:textId="0140AE05" w:rsidR="00141399" w:rsidRPr="002C10B5" w:rsidRDefault="538222CC" w:rsidP="003A4293">
      <w:pPr>
        <w:pStyle w:val="ListParagraph"/>
        <w:numPr>
          <w:ilvl w:val="0"/>
          <w:numId w:val="11"/>
        </w:numPr>
        <w:spacing w:before="160"/>
        <w:ind w:left="709" w:hanging="709"/>
        <w:contextualSpacing w:val="0"/>
        <w:rPr>
          <w:rFonts w:cstheme="minorHAnsi"/>
        </w:rPr>
      </w:pPr>
      <w:bookmarkStart w:id="651" w:name="_Ref158201951"/>
      <w:r w:rsidRPr="002C10B5">
        <w:t>If a dispute about a matter arising under this agreement is unable to be resolved at the workplace level, and all appropriate steps under clause </w:t>
      </w:r>
      <w:r w:rsidR="006B5365">
        <w:fldChar w:fldCharType="begin" w:fldLock="1"/>
      </w:r>
      <w:r w:rsidR="006B5365">
        <w:instrText xml:space="preserve"> REF _Ref158300221 \r \h </w:instrText>
      </w:r>
      <w:r w:rsidR="006B5365">
        <w:fldChar w:fldCharType="separate"/>
      </w:r>
      <w:r w:rsidR="00F42091">
        <w:t>441</w:t>
      </w:r>
      <w:r w:rsidR="006B5365">
        <w:fldChar w:fldCharType="end"/>
      </w:r>
      <w:r w:rsidR="1C57F55C" w:rsidRPr="002C10B5">
        <w:t xml:space="preserve"> </w:t>
      </w:r>
      <w:r w:rsidRPr="002C10B5">
        <w:t>have been taken, a party to the dispute may refer the dispute to the Fair Work Commission.</w:t>
      </w:r>
      <w:bookmarkEnd w:id="651"/>
      <w:r w:rsidRPr="002C10B5">
        <w:t xml:space="preserve"> </w:t>
      </w:r>
    </w:p>
    <w:p w14:paraId="4D3FF084" w14:textId="77777777" w:rsidR="00141399" w:rsidRPr="002C10B5" w:rsidRDefault="538222CC" w:rsidP="003A4293">
      <w:pPr>
        <w:pStyle w:val="ListParagraph"/>
        <w:numPr>
          <w:ilvl w:val="0"/>
          <w:numId w:val="11"/>
        </w:numPr>
        <w:spacing w:before="160"/>
        <w:ind w:left="709" w:hanging="709"/>
        <w:contextualSpacing w:val="0"/>
        <w:rPr>
          <w:rFonts w:cstheme="minorHAnsi"/>
        </w:rPr>
      </w:pPr>
      <w:r w:rsidRPr="002C10B5">
        <w:t xml:space="preserve">The Fair Work Commission may deal with the dispute in 2 stages: </w:t>
      </w:r>
    </w:p>
    <w:p w14:paraId="28FAC91A" w14:textId="4AB0D563" w:rsidR="00141399" w:rsidRPr="002C10B5" w:rsidRDefault="538222CC" w:rsidP="0090584E">
      <w:pPr>
        <w:pStyle w:val="ListParagraph"/>
        <w:numPr>
          <w:ilvl w:val="1"/>
          <w:numId w:val="11"/>
        </w:numPr>
        <w:spacing w:before="160"/>
        <w:ind w:left="1418" w:hanging="993"/>
        <w:contextualSpacing w:val="0"/>
        <w:rPr>
          <w:rFonts w:cstheme="minorHAnsi"/>
        </w:rPr>
      </w:pPr>
      <w:r w:rsidRPr="002C10B5">
        <w:t>the Fair Work Commission will first attempt to resolve the dispute as it considers appropriate, including by mediation, conciliation, expressing an opinion or making a recommendation</w:t>
      </w:r>
      <w:r w:rsidR="075821E2" w:rsidRPr="002C10B5">
        <w:t>;</w:t>
      </w:r>
      <w:r w:rsidRPr="002C10B5">
        <w:t xml:space="preserve"> and </w:t>
      </w:r>
    </w:p>
    <w:p w14:paraId="28C7818E" w14:textId="7CF71DEA" w:rsidR="00893255" w:rsidRPr="002C10B5" w:rsidRDefault="538222CC" w:rsidP="0090584E">
      <w:pPr>
        <w:pStyle w:val="ListParagraph"/>
        <w:numPr>
          <w:ilvl w:val="1"/>
          <w:numId w:val="11"/>
        </w:numPr>
        <w:spacing w:before="160"/>
        <w:ind w:left="1418" w:hanging="993"/>
        <w:contextualSpacing w:val="0"/>
        <w:rPr>
          <w:rFonts w:cstheme="minorHAnsi"/>
        </w:rPr>
      </w:pPr>
      <w:r w:rsidRPr="002C10B5">
        <w:t xml:space="preserve">if the Fair Work Commission is unable to resolve the dispute at the first stage, the Fair Work Commission may then: </w:t>
      </w:r>
    </w:p>
    <w:p w14:paraId="353328F2" w14:textId="08621872" w:rsidR="00141399" w:rsidRPr="002C10B5" w:rsidRDefault="538222CC" w:rsidP="0038596B">
      <w:pPr>
        <w:pStyle w:val="ListParagraph"/>
        <w:numPr>
          <w:ilvl w:val="2"/>
          <w:numId w:val="11"/>
        </w:numPr>
        <w:spacing w:before="160"/>
        <w:contextualSpacing w:val="0"/>
        <w:rPr>
          <w:rFonts w:cstheme="minorHAnsi"/>
        </w:rPr>
      </w:pPr>
      <w:r w:rsidRPr="002C10B5">
        <w:t>arbitrate the dispute</w:t>
      </w:r>
      <w:r w:rsidR="075821E2" w:rsidRPr="002C10B5">
        <w:t>;</w:t>
      </w:r>
      <w:r w:rsidRPr="002C10B5">
        <w:t xml:space="preserve"> and </w:t>
      </w:r>
    </w:p>
    <w:p w14:paraId="06B6950C" w14:textId="77777777" w:rsidR="00141399" w:rsidRPr="002C10B5" w:rsidRDefault="538222CC" w:rsidP="0038596B">
      <w:pPr>
        <w:pStyle w:val="ListParagraph"/>
        <w:numPr>
          <w:ilvl w:val="2"/>
          <w:numId w:val="11"/>
        </w:numPr>
        <w:spacing w:before="160"/>
        <w:contextualSpacing w:val="0"/>
        <w:rPr>
          <w:rFonts w:cstheme="minorHAnsi"/>
        </w:rPr>
      </w:pPr>
      <w:r w:rsidRPr="002C10B5">
        <w:t xml:space="preserve">make a determination that is binding on the parties. </w:t>
      </w:r>
    </w:p>
    <w:p w14:paraId="2580ABA0" w14:textId="3D8D1A2F" w:rsidR="00141399" w:rsidRPr="002C10B5" w:rsidRDefault="154041C3" w:rsidP="498B57F4">
      <w:pPr>
        <w:rPr>
          <w:i/>
          <w:iCs/>
        </w:rPr>
      </w:pPr>
      <w:r w:rsidRPr="002C10B5">
        <w:rPr>
          <w:i/>
          <w:iCs/>
        </w:rPr>
        <w:t xml:space="preserve">Note: If the Fair Work Commission arbitrates the dispute, it may also use the powers that are available to it under the </w:t>
      </w:r>
      <w:r w:rsidR="680F6501" w:rsidRPr="002C10B5">
        <w:rPr>
          <w:i/>
          <w:iCs/>
        </w:rPr>
        <w:t xml:space="preserve">FW </w:t>
      </w:r>
      <w:r w:rsidRPr="002C10B5">
        <w:rPr>
          <w:i/>
          <w:iCs/>
        </w:rPr>
        <w:t xml:space="preserve">Act. A decision that the Fair Work Commission makes when arbitrating a dispute is a decision for the purpose of Div 3 of Part 5.1 of the </w:t>
      </w:r>
      <w:r w:rsidR="418FA20C" w:rsidRPr="002C10B5">
        <w:rPr>
          <w:i/>
          <w:iCs/>
        </w:rPr>
        <w:t xml:space="preserve">FW </w:t>
      </w:r>
      <w:r w:rsidRPr="002C10B5">
        <w:rPr>
          <w:i/>
          <w:iCs/>
        </w:rPr>
        <w:t>Act. Therefore, an appeal may be made against the decision.</w:t>
      </w:r>
    </w:p>
    <w:p w14:paraId="5444F0CA" w14:textId="77777777" w:rsidR="00141399" w:rsidRPr="002C10B5" w:rsidRDefault="538222CC" w:rsidP="003A4293">
      <w:pPr>
        <w:pStyle w:val="ListParagraph"/>
        <w:numPr>
          <w:ilvl w:val="0"/>
          <w:numId w:val="11"/>
        </w:numPr>
        <w:spacing w:before="160"/>
        <w:ind w:left="709" w:hanging="709"/>
        <w:contextualSpacing w:val="0"/>
        <w:rPr>
          <w:rFonts w:cstheme="minorHAnsi"/>
        </w:rPr>
      </w:pPr>
      <w:r w:rsidRPr="002C10B5">
        <w:t xml:space="preserve">While the parties are attempting to resolve the dispute using the procedures in this term: </w:t>
      </w:r>
    </w:p>
    <w:p w14:paraId="73D66326" w14:textId="674D97C2" w:rsidR="00141399" w:rsidRPr="002C10B5" w:rsidRDefault="538222CC" w:rsidP="00045ABC">
      <w:pPr>
        <w:pStyle w:val="ListParagraph"/>
        <w:numPr>
          <w:ilvl w:val="1"/>
          <w:numId w:val="11"/>
        </w:numPr>
        <w:spacing w:before="160"/>
        <w:ind w:left="1417" w:hanging="992"/>
        <w:contextualSpacing w:val="0"/>
      </w:pPr>
      <w:r w:rsidRPr="002C10B5">
        <w:t xml:space="preserve">an employee must continue to perform their work as they would normally in accordance with established custom and practice at the </w:t>
      </w:r>
      <w:r w:rsidR="65FA587F" w:rsidRPr="002C10B5">
        <w:rPr>
          <w:rFonts w:ascii="Calibri" w:hAnsi="Calibri"/>
        </w:rPr>
        <w:t>department</w:t>
      </w:r>
      <w:r w:rsidRPr="002C10B5">
        <w:t xml:space="preserve"> that existed immediately prior to the dispute arising unless they have a reasonable concern about an imminent risk to their health or safety and </w:t>
      </w:r>
    </w:p>
    <w:p w14:paraId="531F7DE8" w14:textId="4B27C389" w:rsidR="00893255" w:rsidRPr="002C10B5" w:rsidRDefault="5B2BF369" w:rsidP="00045ABC">
      <w:pPr>
        <w:pStyle w:val="ListParagraph"/>
        <w:numPr>
          <w:ilvl w:val="1"/>
          <w:numId w:val="11"/>
        </w:numPr>
        <w:spacing w:before="160"/>
        <w:ind w:left="1417" w:hanging="992"/>
        <w:contextualSpacing w:val="0"/>
        <w:rPr>
          <w:rFonts w:cstheme="minorHAnsi"/>
        </w:rPr>
      </w:pPr>
      <w:r w:rsidRPr="002C10B5">
        <w:t xml:space="preserve">subject to </w:t>
      </w:r>
      <w:r w:rsidR="321C992B" w:rsidRPr="002C10B5">
        <w:t>clause</w:t>
      </w:r>
      <w:r w:rsidRPr="002C10B5">
        <w:t xml:space="preserve"> </w:t>
      </w:r>
      <w:r w:rsidR="00045ABC" w:rsidRPr="002C10B5">
        <w:t>44</w:t>
      </w:r>
      <w:r w:rsidR="000B20B5">
        <w:t>4</w:t>
      </w:r>
      <w:r w:rsidRPr="002C10B5">
        <w:t xml:space="preserve">.1 </w:t>
      </w:r>
      <w:r w:rsidR="538222CC" w:rsidRPr="002C10B5">
        <w:t>an employee must comply with a direction given by the employer to perform other available work at the same workplace, or at another workplace, unless:</w:t>
      </w:r>
    </w:p>
    <w:p w14:paraId="4F46DC8B" w14:textId="7E386372" w:rsidR="00141399" w:rsidRPr="002C10B5" w:rsidRDefault="538222CC" w:rsidP="0038596B">
      <w:pPr>
        <w:pStyle w:val="ListParagraph"/>
        <w:numPr>
          <w:ilvl w:val="2"/>
          <w:numId w:val="11"/>
        </w:numPr>
        <w:spacing w:before="160"/>
        <w:contextualSpacing w:val="0"/>
        <w:rPr>
          <w:rFonts w:cstheme="minorHAnsi"/>
        </w:rPr>
      </w:pPr>
      <w:r w:rsidRPr="002C10B5">
        <w:t>the work is not safe</w:t>
      </w:r>
      <w:r w:rsidR="1E9A4A48" w:rsidRPr="002C10B5">
        <w:t>; or</w:t>
      </w:r>
    </w:p>
    <w:p w14:paraId="6C87A5A6" w14:textId="103CECAB" w:rsidR="00141399" w:rsidRPr="002C10B5" w:rsidRDefault="538222CC" w:rsidP="00C50155">
      <w:pPr>
        <w:pStyle w:val="ListParagraph"/>
        <w:numPr>
          <w:ilvl w:val="2"/>
          <w:numId w:val="11"/>
        </w:numPr>
        <w:spacing w:before="160"/>
        <w:ind w:left="2127" w:hanging="1407"/>
        <w:contextualSpacing w:val="0"/>
        <w:rPr>
          <w:rFonts w:cstheme="minorHAnsi"/>
        </w:rPr>
      </w:pPr>
      <w:r w:rsidRPr="002C10B5">
        <w:t>applicable work health and safety legislation would not permit the work to be performed</w:t>
      </w:r>
      <w:r w:rsidR="1E9A4A48" w:rsidRPr="002C10B5">
        <w:t>; or</w:t>
      </w:r>
    </w:p>
    <w:p w14:paraId="2AEACA64" w14:textId="5C55C143" w:rsidR="00141399" w:rsidRPr="002C10B5" w:rsidRDefault="538222CC" w:rsidP="0038596B">
      <w:pPr>
        <w:pStyle w:val="ListParagraph"/>
        <w:numPr>
          <w:ilvl w:val="2"/>
          <w:numId w:val="11"/>
        </w:numPr>
        <w:spacing w:before="160"/>
        <w:contextualSpacing w:val="0"/>
        <w:rPr>
          <w:rFonts w:cstheme="minorHAnsi"/>
        </w:rPr>
      </w:pPr>
      <w:r w:rsidRPr="002C10B5">
        <w:t>the work is not appropriate for the employee to perform</w:t>
      </w:r>
      <w:r w:rsidR="1E9A4A48" w:rsidRPr="002C10B5">
        <w:t>;</w:t>
      </w:r>
      <w:r w:rsidRPr="002C10B5">
        <w:t xml:space="preserve"> or </w:t>
      </w:r>
    </w:p>
    <w:p w14:paraId="0C632630" w14:textId="5A7A3C65" w:rsidR="00141399" w:rsidRPr="002C10B5" w:rsidRDefault="538222CC" w:rsidP="001A5FF3">
      <w:pPr>
        <w:pStyle w:val="ListParagraph"/>
        <w:numPr>
          <w:ilvl w:val="2"/>
          <w:numId w:val="11"/>
        </w:numPr>
        <w:spacing w:before="160"/>
        <w:ind w:left="2127" w:hanging="1407"/>
        <w:contextualSpacing w:val="0"/>
        <w:rPr>
          <w:rFonts w:cstheme="minorHAnsi"/>
        </w:rPr>
      </w:pPr>
      <w:r w:rsidRPr="002C10B5">
        <w:t>there are other reasonable grounds for the employee to refuse to</w:t>
      </w:r>
      <w:r w:rsidR="4EF451BA" w:rsidRPr="002C10B5">
        <w:t xml:space="preserve"> </w:t>
      </w:r>
      <w:r w:rsidRPr="002C10B5">
        <w:t xml:space="preserve">comply with the direction. </w:t>
      </w:r>
    </w:p>
    <w:p w14:paraId="52BCBA55" w14:textId="26C3D4BB" w:rsidR="00141399" w:rsidRPr="002C10B5" w:rsidRDefault="538222CC" w:rsidP="00C50155">
      <w:pPr>
        <w:pStyle w:val="ListParagraph"/>
        <w:numPr>
          <w:ilvl w:val="0"/>
          <w:numId w:val="11"/>
        </w:numPr>
        <w:spacing w:before="160"/>
        <w:ind w:left="709" w:hanging="709"/>
        <w:contextualSpacing w:val="0"/>
      </w:pPr>
      <w:r w:rsidRPr="002C10B5">
        <w:t xml:space="preserve">The parties to the dispute agree to be bound by a decision made by the Fair Work Commission in accordance with this term. </w:t>
      </w:r>
    </w:p>
    <w:p w14:paraId="6C6410D4" w14:textId="77777777" w:rsidR="00B2283D" w:rsidRPr="002C10B5" w:rsidRDefault="00B2283D" w:rsidP="00B2283D">
      <w:pPr>
        <w:pStyle w:val="ListParagraph"/>
        <w:numPr>
          <w:ilvl w:val="0"/>
          <w:numId w:val="11"/>
        </w:numPr>
        <w:spacing w:before="160"/>
        <w:ind w:left="709" w:hanging="709"/>
      </w:pPr>
      <w:bookmarkStart w:id="652" w:name="_Toc148017094"/>
      <w:bookmarkStart w:id="653" w:name="_Toc148017427"/>
      <w:bookmarkStart w:id="654" w:name="_Toc150368998"/>
      <w:bookmarkStart w:id="655" w:name="_Toc152844232"/>
      <w:r w:rsidRPr="002C10B5">
        <w:t xml:space="preserve">Any disputes arising under </w:t>
      </w:r>
      <w:bookmarkStart w:id="656" w:name="_Hlk150354647"/>
      <w:r w:rsidRPr="002C10B5">
        <w:t xml:space="preserve">the Department of Industry, Innovation and Science Enterprise Agreement 2019-2022 </w:t>
      </w:r>
      <w:bookmarkEnd w:id="656"/>
      <w:r w:rsidRPr="002C10B5">
        <w:t xml:space="preserve">or the NES that were formally notified under Schedule 7 of the Department of Industry, Innovation and Science Enterprise Agreement 2019-2022 before the commencement of this agreement, that remain unresolved at the date of commencement of this agreement, will be progressed under the dispute resolution procedures in this agreement. </w:t>
      </w:r>
    </w:p>
    <w:p w14:paraId="4FE4BBC7" w14:textId="77777777" w:rsidR="00141399" w:rsidRPr="002C10B5" w:rsidRDefault="00141399" w:rsidP="00B2283D">
      <w:pPr>
        <w:pStyle w:val="Heading3"/>
        <w:rPr>
          <w:color w:val="auto"/>
        </w:rPr>
      </w:pPr>
      <w:bookmarkStart w:id="657" w:name="_Toc158033488"/>
      <w:r w:rsidRPr="002C10B5">
        <w:rPr>
          <w:color w:val="auto"/>
        </w:rPr>
        <w:t>Leave of absence to attend proceedings</w:t>
      </w:r>
      <w:bookmarkEnd w:id="652"/>
      <w:bookmarkEnd w:id="653"/>
      <w:bookmarkEnd w:id="654"/>
      <w:bookmarkEnd w:id="655"/>
      <w:bookmarkEnd w:id="657"/>
    </w:p>
    <w:p w14:paraId="15048E3F" w14:textId="3EB787DA" w:rsidR="00141399" w:rsidRPr="002C10B5" w:rsidRDefault="538222CC" w:rsidP="003A4293">
      <w:pPr>
        <w:pStyle w:val="ListParagraph"/>
        <w:numPr>
          <w:ilvl w:val="0"/>
          <w:numId w:val="11"/>
        </w:numPr>
        <w:spacing w:before="160"/>
        <w:ind w:left="709" w:hanging="709"/>
      </w:pPr>
      <w:r w:rsidRPr="002C10B5">
        <w:t xml:space="preserve">Where the provisions of </w:t>
      </w:r>
      <w:r w:rsidR="15121256" w:rsidRPr="002C10B5">
        <w:t xml:space="preserve">clauses </w:t>
      </w:r>
      <w:r w:rsidR="005A5534">
        <w:fldChar w:fldCharType="begin" w:fldLock="1"/>
      </w:r>
      <w:r w:rsidR="005A5534">
        <w:instrText xml:space="preserve"> REF _Ref158201799 \r \h </w:instrText>
      </w:r>
      <w:r w:rsidR="005A5534">
        <w:fldChar w:fldCharType="separate"/>
      </w:r>
      <w:r w:rsidR="00F42091">
        <w:t>438</w:t>
      </w:r>
      <w:r w:rsidR="005A5534">
        <w:fldChar w:fldCharType="end"/>
      </w:r>
      <w:r w:rsidR="33044C3E" w:rsidRPr="002C10B5">
        <w:t xml:space="preserve"> to </w:t>
      </w:r>
      <w:r w:rsidR="003A6D59" w:rsidRPr="002C10B5">
        <w:t>44</w:t>
      </w:r>
      <w:r w:rsidR="000B20B5">
        <w:t>2</w:t>
      </w:r>
      <w:r w:rsidR="00DB0E4F" w:rsidRPr="002C10B5">
        <w:t xml:space="preserve"> (inclusive)</w:t>
      </w:r>
      <w:r w:rsidR="33044C3E" w:rsidRPr="002C10B5">
        <w:t xml:space="preserve"> </w:t>
      </w:r>
      <w:r w:rsidRPr="002C10B5">
        <w:t xml:space="preserve">have been complied with, and to assist in the resolution of the matter, the employee, and/or the union delegate or other employee representative referred to in </w:t>
      </w:r>
      <w:r w:rsidR="33044C3E" w:rsidRPr="002C10B5">
        <w:t xml:space="preserve">clause </w:t>
      </w:r>
      <w:r w:rsidR="005A5534">
        <w:fldChar w:fldCharType="begin" w:fldLock="1"/>
      </w:r>
      <w:r w:rsidR="005A5534">
        <w:instrText xml:space="preserve"> REF _Ref158201824 \r \h </w:instrText>
      </w:r>
      <w:r w:rsidR="005A5534">
        <w:fldChar w:fldCharType="separate"/>
      </w:r>
      <w:r w:rsidR="00F42091">
        <w:t>439</w:t>
      </w:r>
      <w:r w:rsidR="005A5534">
        <w:fldChar w:fldCharType="end"/>
      </w:r>
      <w:r w:rsidR="00F96AE5" w:rsidRPr="002C10B5">
        <w:t xml:space="preserve">, </w:t>
      </w:r>
      <w:r w:rsidRPr="002C10B5">
        <w:t xml:space="preserve">or employee required to provide evidence, will be granted paid time to attend dispute resolution processes and proceedings in the Fair Work Commission arising from referral of the matter in </w:t>
      </w:r>
      <w:r w:rsidR="33044C3E" w:rsidRPr="002C10B5">
        <w:t xml:space="preserve">clause </w:t>
      </w:r>
      <w:r w:rsidR="005A5534">
        <w:fldChar w:fldCharType="begin" w:fldLock="1"/>
      </w:r>
      <w:r w:rsidR="005A5534">
        <w:instrText xml:space="preserve"> REF _Ref158201951 \r \h </w:instrText>
      </w:r>
      <w:r w:rsidR="005A5534">
        <w:fldChar w:fldCharType="separate"/>
      </w:r>
      <w:r w:rsidR="00F42091">
        <w:t>442</w:t>
      </w:r>
      <w:r w:rsidR="005A5534">
        <w:fldChar w:fldCharType="end"/>
      </w:r>
      <w:r w:rsidR="00F96AE5" w:rsidRPr="002C10B5">
        <w:t>.</w:t>
      </w:r>
    </w:p>
    <w:p w14:paraId="0E094F61" w14:textId="77777777" w:rsidR="00141399" w:rsidRPr="002C10B5" w:rsidRDefault="00141399" w:rsidP="008700C1">
      <w:pPr>
        <w:pStyle w:val="Heading2"/>
      </w:pPr>
      <w:bookmarkStart w:id="658" w:name="_Toc148017095"/>
      <w:bookmarkStart w:id="659" w:name="_Toc148017428"/>
      <w:bookmarkStart w:id="660" w:name="_Toc150368999"/>
      <w:bookmarkStart w:id="661" w:name="_Toc152844233"/>
      <w:bookmarkStart w:id="662" w:name="_Toc158033489"/>
      <w:r w:rsidRPr="002C10B5">
        <w:t>Delegates’ rights</w:t>
      </w:r>
      <w:bookmarkEnd w:id="658"/>
      <w:bookmarkEnd w:id="659"/>
      <w:bookmarkEnd w:id="660"/>
      <w:bookmarkEnd w:id="661"/>
      <w:bookmarkEnd w:id="662"/>
    </w:p>
    <w:p w14:paraId="453260AA" w14:textId="208F2A7C" w:rsidR="00362ACB" w:rsidRPr="002C10B5" w:rsidRDefault="26E00758" w:rsidP="003A4293">
      <w:pPr>
        <w:pStyle w:val="ListParagraph"/>
        <w:numPr>
          <w:ilvl w:val="0"/>
          <w:numId w:val="11"/>
        </w:numPr>
        <w:spacing w:before="160"/>
        <w:ind w:left="709" w:hanging="709"/>
        <w:contextualSpacing w:val="0"/>
        <w:rPr>
          <w:rFonts w:cstheme="minorHAnsi"/>
        </w:rPr>
      </w:pPr>
      <w:r w:rsidRPr="002C10B5">
        <w:t xml:space="preserve">Union delegates play an important and legitimate role in the workplace. This includes representing their members and supporting employee access to union officials, and providing employee views to the </w:t>
      </w:r>
      <w:r w:rsidR="6DA33106" w:rsidRPr="002C10B5">
        <w:t>department</w:t>
      </w:r>
      <w:r w:rsidRPr="002C10B5">
        <w:t xml:space="preserve">. </w:t>
      </w:r>
    </w:p>
    <w:p w14:paraId="38B34176" w14:textId="77777777" w:rsidR="00362ACB" w:rsidRPr="002C10B5" w:rsidRDefault="26E00758" w:rsidP="003A4293">
      <w:pPr>
        <w:pStyle w:val="ListParagraph"/>
        <w:numPr>
          <w:ilvl w:val="0"/>
          <w:numId w:val="11"/>
        </w:numPr>
        <w:spacing w:before="160"/>
        <w:ind w:left="709" w:hanging="709"/>
        <w:contextualSpacing w:val="0"/>
        <w:rPr>
          <w:rFonts w:cstheme="minorHAnsi"/>
        </w:rPr>
      </w:pPr>
      <w:r w:rsidRPr="002C10B5">
        <w:t>The role of union delegates is to be respected and supported.</w:t>
      </w:r>
    </w:p>
    <w:p w14:paraId="4FE30E54" w14:textId="7BD82082" w:rsidR="00362ACB" w:rsidRPr="002C10B5" w:rsidRDefault="26E00758" w:rsidP="003A4293">
      <w:pPr>
        <w:pStyle w:val="ListParagraph"/>
        <w:numPr>
          <w:ilvl w:val="0"/>
          <w:numId w:val="11"/>
        </w:numPr>
        <w:spacing w:before="160"/>
        <w:ind w:left="709" w:hanging="709"/>
        <w:contextualSpacing w:val="0"/>
        <w:rPr>
          <w:rFonts w:cstheme="minorHAnsi"/>
        </w:rPr>
      </w:pPr>
      <w:r w:rsidRPr="002C10B5">
        <w:t xml:space="preserve">The </w:t>
      </w:r>
      <w:r w:rsidR="65FA587F" w:rsidRPr="002C10B5">
        <w:rPr>
          <w:rFonts w:ascii="Calibri" w:hAnsi="Calibri"/>
        </w:rPr>
        <w:t>department</w:t>
      </w:r>
      <w:r w:rsidRPr="002C10B5">
        <w:t xml:space="preserve"> and union delegates will work together respectfully and collaboratively. </w:t>
      </w:r>
    </w:p>
    <w:p w14:paraId="661EA8DC" w14:textId="77777777" w:rsidR="00362ACB" w:rsidRPr="002C10B5" w:rsidRDefault="00362ACB" w:rsidP="00B2283D">
      <w:pPr>
        <w:pStyle w:val="Heading3"/>
        <w:rPr>
          <w:color w:val="auto"/>
        </w:rPr>
      </w:pPr>
      <w:bookmarkStart w:id="663" w:name="_Toc148017096"/>
      <w:bookmarkStart w:id="664" w:name="_Toc148017429"/>
      <w:bookmarkStart w:id="665" w:name="_Toc150369000"/>
      <w:bookmarkStart w:id="666" w:name="_Toc152844234"/>
      <w:bookmarkStart w:id="667" w:name="_Toc158033490"/>
      <w:r w:rsidRPr="002C10B5">
        <w:rPr>
          <w:color w:val="auto"/>
        </w:rPr>
        <w:t>Supporting the role of union delegates</w:t>
      </w:r>
      <w:bookmarkEnd w:id="663"/>
      <w:bookmarkEnd w:id="664"/>
      <w:bookmarkEnd w:id="665"/>
      <w:bookmarkEnd w:id="666"/>
      <w:bookmarkEnd w:id="667"/>
      <w:r w:rsidRPr="002C10B5">
        <w:rPr>
          <w:color w:val="auto"/>
        </w:rPr>
        <w:t xml:space="preserve"> </w:t>
      </w:r>
    </w:p>
    <w:p w14:paraId="4140E1B4" w14:textId="7599AFFA" w:rsidR="00362ACB" w:rsidRPr="002C10B5" w:rsidRDefault="26E00758" w:rsidP="003A4293">
      <w:pPr>
        <w:pStyle w:val="ListParagraph"/>
        <w:numPr>
          <w:ilvl w:val="0"/>
          <w:numId w:val="11"/>
        </w:numPr>
        <w:spacing w:before="160"/>
        <w:ind w:left="709" w:hanging="709"/>
        <w:contextualSpacing w:val="0"/>
        <w:rPr>
          <w:rFonts w:cstheme="minorHAnsi"/>
        </w:rPr>
      </w:pPr>
      <w:r w:rsidRPr="002C10B5">
        <w:t xml:space="preserve">The </w:t>
      </w:r>
      <w:r w:rsidR="65FA587F" w:rsidRPr="002C10B5">
        <w:rPr>
          <w:rFonts w:ascii="Calibri" w:hAnsi="Calibri"/>
        </w:rPr>
        <w:t>department</w:t>
      </w:r>
      <w:r w:rsidRPr="002C10B5">
        <w:t xml:space="preserve"> respects the role of union delegates to: </w:t>
      </w:r>
    </w:p>
    <w:p w14:paraId="711F91CD" w14:textId="0E338633" w:rsidR="00362ACB" w:rsidRPr="002C10B5" w:rsidRDefault="26E00758" w:rsidP="00B07B0F">
      <w:pPr>
        <w:pStyle w:val="ListParagraph"/>
        <w:numPr>
          <w:ilvl w:val="1"/>
          <w:numId w:val="11"/>
        </w:numPr>
        <w:spacing w:before="160"/>
        <w:ind w:left="1417" w:hanging="992"/>
        <w:contextualSpacing w:val="0"/>
        <w:rPr>
          <w:sz w:val="24"/>
          <w:szCs w:val="24"/>
        </w:rPr>
      </w:pPr>
      <w:r w:rsidRPr="002C10B5">
        <w:t>provide information, consult with and seek feedback from employees in the workplace on workplace matters</w:t>
      </w:r>
      <w:r w:rsidR="644A6BC2" w:rsidRPr="002C10B5">
        <w:t>;</w:t>
      </w:r>
    </w:p>
    <w:p w14:paraId="63295663" w14:textId="2F5DA426" w:rsidR="00362ACB" w:rsidRPr="002C10B5" w:rsidRDefault="26E00758" w:rsidP="0090584E">
      <w:pPr>
        <w:pStyle w:val="ListParagraph"/>
        <w:numPr>
          <w:ilvl w:val="1"/>
          <w:numId w:val="11"/>
        </w:numPr>
        <w:spacing w:before="160"/>
        <w:ind w:left="1418" w:hanging="993"/>
        <w:contextualSpacing w:val="0"/>
        <w:rPr>
          <w:rFonts w:cstheme="minorHAnsi"/>
        </w:rPr>
      </w:pPr>
      <w:r w:rsidRPr="002C10B5">
        <w:t>consult with other delegates and union officials, and get advice and assistance from union officials</w:t>
      </w:r>
      <w:r w:rsidR="029E01D3" w:rsidRPr="002C10B5">
        <w:t>;</w:t>
      </w:r>
    </w:p>
    <w:p w14:paraId="6B4A0005" w14:textId="10DB1C6D" w:rsidR="00362ACB" w:rsidRPr="002C10B5" w:rsidRDefault="26E00758" w:rsidP="0090584E">
      <w:pPr>
        <w:pStyle w:val="ListParagraph"/>
        <w:numPr>
          <w:ilvl w:val="1"/>
          <w:numId w:val="11"/>
        </w:numPr>
        <w:spacing w:before="160"/>
        <w:ind w:left="1418" w:hanging="993"/>
        <w:contextualSpacing w:val="0"/>
        <w:rPr>
          <w:rFonts w:cstheme="minorHAnsi"/>
        </w:rPr>
      </w:pPr>
      <w:r w:rsidRPr="002C10B5">
        <w:t>represent the interests of members to the employer and industrial tribunals</w:t>
      </w:r>
      <w:r w:rsidR="029E01D3" w:rsidRPr="002C10B5">
        <w:t>;</w:t>
      </w:r>
      <w:r w:rsidRPr="002C10B5">
        <w:t xml:space="preserve"> and </w:t>
      </w:r>
    </w:p>
    <w:p w14:paraId="10EFB77B" w14:textId="69B0064D" w:rsidR="00362ACB" w:rsidRPr="002C10B5" w:rsidRDefault="26E00758" w:rsidP="00B07B0F">
      <w:pPr>
        <w:pStyle w:val="ListParagraph"/>
        <w:numPr>
          <w:ilvl w:val="1"/>
          <w:numId w:val="11"/>
        </w:numPr>
        <w:spacing w:before="160"/>
        <w:ind w:left="1417" w:hanging="992"/>
        <w:contextualSpacing w:val="0"/>
      </w:pPr>
      <w:r w:rsidRPr="002C10B5">
        <w:t>represent members at relevant union forums, consultative committees or bargaining.</w:t>
      </w:r>
    </w:p>
    <w:p w14:paraId="575EA04E" w14:textId="339EC591" w:rsidR="00362ACB" w:rsidRPr="002C10B5" w:rsidRDefault="26E00758" w:rsidP="003A4293">
      <w:pPr>
        <w:pStyle w:val="ListParagraph"/>
        <w:numPr>
          <w:ilvl w:val="0"/>
          <w:numId w:val="11"/>
        </w:numPr>
        <w:spacing w:before="160"/>
        <w:ind w:left="709" w:hanging="709"/>
        <w:contextualSpacing w:val="0"/>
        <w:rPr>
          <w:rFonts w:cstheme="minorHAnsi"/>
        </w:rPr>
      </w:pPr>
      <w:r w:rsidRPr="002C10B5">
        <w:t xml:space="preserve">The </w:t>
      </w:r>
      <w:r w:rsidR="65FA587F" w:rsidRPr="002C10B5">
        <w:rPr>
          <w:rFonts w:ascii="Calibri" w:hAnsi="Calibri"/>
        </w:rPr>
        <w:t>department</w:t>
      </w:r>
      <w:r w:rsidRPr="002C10B5">
        <w:t xml:space="preserve"> and union delegates recognise that undertaking the role of a union delegate is not the primary purpose of an employee’s engagement, and must work with and not unreasonably impact their regular duties. Honorary officials may request additional time and facilities from time to time. </w:t>
      </w:r>
    </w:p>
    <w:p w14:paraId="6438BA22" w14:textId="4E60FD10" w:rsidR="00362ACB" w:rsidRPr="002C10B5" w:rsidRDefault="26E00758" w:rsidP="003A4293">
      <w:pPr>
        <w:pStyle w:val="ListParagraph"/>
        <w:numPr>
          <w:ilvl w:val="0"/>
          <w:numId w:val="11"/>
        </w:numPr>
        <w:spacing w:before="160"/>
        <w:ind w:left="709" w:hanging="709"/>
        <w:contextualSpacing w:val="0"/>
        <w:rPr>
          <w:rFonts w:cstheme="minorHAnsi"/>
        </w:rPr>
      </w:pPr>
      <w:r w:rsidRPr="002C10B5">
        <w:t xml:space="preserve">Union delegates will be provided with reasonable paid time during their normal working hours to perform their union delegate role. The paid time provided should not result in disruption to critical services or operational requirements. </w:t>
      </w:r>
    </w:p>
    <w:p w14:paraId="6F499678" w14:textId="79D92427" w:rsidR="00362ACB" w:rsidRPr="002C10B5" w:rsidRDefault="26E00758" w:rsidP="003A4293">
      <w:pPr>
        <w:pStyle w:val="ListParagraph"/>
        <w:numPr>
          <w:ilvl w:val="0"/>
          <w:numId w:val="11"/>
        </w:numPr>
        <w:spacing w:before="160"/>
        <w:ind w:left="709" w:hanging="709"/>
        <w:contextualSpacing w:val="0"/>
        <w:rPr>
          <w:rFonts w:cstheme="minorHAnsi"/>
        </w:rPr>
      </w:pPr>
      <w:r w:rsidRPr="002C10B5">
        <w:t xml:space="preserve">To support the role of union delegates, the </w:t>
      </w:r>
      <w:r w:rsidR="65FA587F" w:rsidRPr="002C10B5">
        <w:rPr>
          <w:rFonts w:ascii="Calibri" w:hAnsi="Calibri"/>
        </w:rPr>
        <w:t>department</w:t>
      </w:r>
      <w:r w:rsidRPr="002C10B5">
        <w:t xml:space="preserve"> will, subject to legislative and operational requirements, including privacy and security requirements:</w:t>
      </w:r>
    </w:p>
    <w:p w14:paraId="751E7DEA" w14:textId="41C4C8F3" w:rsidR="00362ACB" w:rsidRPr="002C10B5" w:rsidRDefault="26E00758" w:rsidP="00C50155">
      <w:pPr>
        <w:pStyle w:val="ListParagraph"/>
        <w:numPr>
          <w:ilvl w:val="1"/>
          <w:numId w:val="11"/>
        </w:numPr>
        <w:spacing w:before="160"/>
        <w:ind w:left="1418" w:hanging="993"/>
        <w:contextualSpacing w:val="0"/>
      </w:pPr>
      <w:r w:rsidRPr="002C10B5">
        <w:t>provide union delegates with reasonable access to</w:t>
      </w:r>
      <w:r w:rsidR="6DA33106" w:rsidRPr="002C10B5">
        <w:t xml:space="preserve"> departmental</w:t>
      </w:r>
      <w:r w:rsidR="3C811E08" w:rsidRPr="002C10B5">
        <w:t xml:space="preserve"> </w:t>
      </w:r>
      <w:r w:rsidRPr="002C10B5">
        <w:t>facilities and resources, including for paid or unpaid meetings between employees and their unions and to communicate with union officials</w:t>
      </w:r>
      <w:r w:rsidR="029E01D3" w:rsidRPr="002C10B5">
        <w:t>;</w:t>
      </w:r>
    </w:p>
    <w:p w14:paraId="2DD171D2" w14:textId="76853DEA" w:rsidR="00362ACB" w:rsidRPr="002C10B5" w:rsidRDefault="26E00758" w:rsidP="0090584E">
      <w:pPr>
        <w:pStyle w:val="ListParagraph"/>
        <w:numPr>
          <w:ilvl w:val="1"/>
          <w:numId w:val="11"/>
        </w:numPr>
        <w:spacing w:before="160"/>
        <w:ind w:left="1418" w:hanging="993"/>
        <w:contextualSpacing w:val="0"/>
        <w:rPr>
          <w:rFonts w:cstheme="minorHAnsi"/>
        </w:rPr>
      </w:pPr>
      <w:r w:rsidRPr="002C10B5">
        <w:t>advise union delegates and other union officials of the</w:t>
      </w:r>
      <w:r w:rsidR="6DA33106" w:rsidRPr="002C10B5">
        <w:t xml:space="preserve"> departmental</w:t>
      </w:r>
      <w:r w:rsidR="00C27EA1">
        <w:t xml:space="preserve"> </w:t>
      </w:r>
      <w:r w:rsidRPr="002C10B5">
        <w:t>facilities and resources available for their use, which may include telephone, photocopying, internet, and email</w:t>
      </w:r>
      <w:r w:rsidR="029E01D3" w:rsidRPr="002C10B5">
        <w:t>;</w:t>
      </w:r>
    </w:p>
    <w:p w14:paraId="570849D9" w14:textId="3338CEE3" w:rsidR="00362ACB" w:rsidRPr="002C10B5" w:rsidRDefault="26E00758" w:rsidP="00C50155">
      <w:pPr>
        <w:pStyle w:val="ListParagraph"/>
        <w:numPr>
          <w:ilvl w:val="1"/>
          <w:numId w:val="11"/>
        </w:numPr>
        <w:spacing w:before="160"/>
        <w:ind w:left="1417" w:hanging="992"/>
        <w:contextualSpacing w:val="0"/>
      </w:pPr>
      <w:r w:rsidRPr="002C10B5">
        <w:t xml:space="preserve">allow reasonable official union communication appropriate to the </w:t>
      </w:r>
      <w:r w:rsidR="6DA33106" w:rsidRPr="002C10B5">
        <w:t xml:space="preserve">department </w:t>
      </w:r>
      <w:r w:rsidRPr="002C10B5">
        <w:t>from union delegates with employees, including through email, intranet pages and notice boards. This may include providing a link to a union website for employees to access union information. Any assistance in facilitating email communications does not include a</w:t>
      </w:r>
      <w:r w:rsidR="6DA33106" w:rsidRPr="002C10B5">
        <w:t xml:space="preserve"> department </w:t>
      </w:r>
      <w:r w:rsidRPr="002C10B5">
        <w:t>vetoing reasonable communications</w:t>
      </w:r>
      <w:r w:rsidR="029E01D3" w:rsidRPr="002C10B5">
        <w:t>;</w:t>
      </w:r>
    </w:p>
    <w:p w14:paraId="58F54B24" w14:textId="02588A98" w:rsidR="00362ACB" w:rsidRPr="002C10B5" w:rsidRDefault="26E00758" w:rsidP="0090584E">
      <w:pPr>
        <w:pStyle w:val="ListParagraph"/>
        <w:numPr>
          <w:ilvl w:val="1"/>
          <w:numId w:val="11"/>
        </w:numPr>
        <w:spacing w:before="160"/>
        <w:ind w:left="1418" w:hanging="993"/>
        <w:contextualSpacing w:val="0"/>
        <w:rPr>
          <w:rFonts w:cstheme="minorHAnsi"/>
        </w:rPr>
      </w:pPr>
      <w:r w:rsidRPr="002C10B5">
        <w:t>provide access to new employees as part of induction</w:t>
      </w:r>
      <w:r w:rsidR="029E01D3" w:rsidRPr="002C10B5">
        <w:t>;</w:t>
      </w:r>
      <w:r w:rsidRPr="002C10B5">
        <w:t xml:space="preserve"> and </w:t>
      </w:r>
    </w:p>
    <w:p w14:paraId="55509A64" w14:textId="68A93217" w:rsidR="00362ACB" w:rsidRPr="002C10B5" w:rsidRDefault="26E00758" w:rsidP="0090584E">
      <w:pPr>
        <w:pStyle w:val="ListParagraph"/>
        <w:numPr>
          <w:ilvl w:val="1"/>
          <w:numId w:val="11"/>
        </w:numPr>
        <w:spacing w:before="160"/>
        <w:ind w:left="1418" w:hanging="993"/>
        <w:contextualSpacing w:val="0"/>
        <w:rPr>
          <w:rFonts w:cstheme="minorHAnsi"/>
        </w:rPr>
      </w:pPr>
      <w:r w:rsidRPr="002C10B5">
        <w:t xml:space="preserve">provide reasonable access to union delegates to attend appropriate paid time training in workplace relations matters, during normal working hours. </w:t>
      </w:r>
    </w:p>
    <w:p w14:paraId="103FC0E7" w14:textId="458AAE77" w:rsidR="00362ACB" w:rsidRPr="002C10B5" w:rsidRDefault="26E00758" w:rsidP="003A4293">
      <w:pPr>
        <w:pStyle w:val="ListParagraph"/>
        <w:numPr>
          <w:ilvl w:val="0"/>
          <w:numId w:val="11"/>
        </w:numPr>
        <w:spacing w:before="160"/>
        <w:ind w:left="709" w:hanging="709"/>
        <w:contextualSpacing w:val="0"/>
        <w:rPr>
          <w:rFonts w:cstheme="minorHAnsi"/>
        </w:rPr>
      </w:pPr>
      <w:r w:rsidRPr="002C10B5">
        <w:t>Where APS employees are elected as officials of a trade union or professional association, they are not required to seek pe</w:t>
      </w:r>
      <w:r w:rsidR="06134D66" w:rsidRPr="002C10B5">
        <w:t xml:space="preserve">rmission from the workplace or </w:t>
      </w:r>
      <w:r w:rsidR="65FA587F" w:rsidRPr="002C10B5">
        <w:rPr>
          <w:rFonts w:ascii="Calibri" w:hAnsi="Calibri"/>
        </w:rPr>
        <w:t>department</w:t>
      </w:r>
      <w:r w:rsidRPr="002C10B5">
        <w:t xml:space="preserve"> before speaking publicly in that capacity, subject to the APS Code of Conduct and legislative requirements. </w:t>
      </w:r>
    </w:p>
    <w:p w14:paraId="26C22206" w14:textId="77777777" w:rsidR="009020F4" w:rsidRPr="002C10B5" w:rsidRDefault="009020F4" w:rsidP="008700C1">
      <w:pPr>
        <w:pStyle w:val="Heading1"/>
      </w:pPr>
      <w:bookmarkStart w:id="668" w:name="_Toc148017098"/>
      <w:bookmarkStart w:id="669" w:name="_Toc148017431"/>
      <w:r w:rsidRPr="002C10B5">
        <w:br w:type="page"/>
      </w:r>
    </w:p>
    <w:p w14:paraId="7FA2E28F" w14:textId="32349843" w:rsidR="00122D7D" w:rsidRPr="002C10B5" w:rsidRDefault="00F968F5" w:rsidP="008700C1">
      <w:pPr>
        <w:pStyle w:val="Heading1"/>
      </w:pPr>
      <w:bookmarkStart w:id="670" w:name="_Toc152844235"/>
      <w:bookmarkStart w:id="671" w:name="_Toc158033491"/>
      <w:bookmarkStart w:id="672" w:name="_Toc150369001"/>
      <w:r w:rsidRPr="002C10B5">
        <w:t xml:space="preserve">Section 11: </w:t>
      </w:r>
      <w:r w:rsidR="00122D7D" w:rsidRPr="002C10B5">
        <w:t>Separation and retention</w:t>
      </w:r>
      <w:bookmarkEnd w:id="668"/>
      <w:bookmarkEnd w:id="669"/>
      <w:bookmarkEnd w:id="670"/>
      <w:bookmarkEnd w:id="671"/>
      <w:r w:rsidR="00122D7D" w:rsidRPr="002C10B5">
        <w:t xml:space="preserve"> </w:t>
      </w:r>
    </w:p>
    <w:p w14:paraId="27CE7B8B" w14:textId="6531C355" w:rsidR="00122D7D" w:rsidRPr="002C10B5" w:rsidRDefault="00122D7D" w:rsidP="008700C1">
      <w:pPr>
        <w:pStyle w:val="Heading2"/>
      </w:pPr>
      <w:bookmarkStart w:id="673" w:name="_Toc148017099"/>
      <w:bookmarkStart w:id="674" w:name="_Toc148017432"/>
      <w:bookmarkStart w:id="675" w:name="_Toc150369002"/>
      <w:bookmarkStart w:id="676" w:name="_Toc152844236"/>
      <w:bookmarkStart w:id="677" w:name="_Toc158033492"/>
      <w:bookmarkEnd w:id="672"/>
      <w:r w:rsidRPr="002C10B5">
        <w:t>Resignation</w:t>
      </w:r>
      <w:bookmarkEnd w:id="673"/>
      <w:bookmarkEnd w:id="674"/>
      <w:bookmarkEnd w:id="675"/>
      <w:bookmarkEnd w:id="676"/>
      <w:bookmarkEnd w:id="677"/>
    </w:p>
    <w:p w14:paraId="376638B2" w14:textId="7098D37C" w:rsidR="00122D7D" w:rsidRPr="002C10B5" w:rsidRDefault="289D1E0A" w:rsidP="00872B90">
      <w:pPr>
        <w:pStyle w:val="ListParagraph"/>
        <w:numPr>
          <w:ilvl w:val="0"/>
          <w:numId w:val="11"/>
        </w:numPr>
        <w:spacing w:before="160"/>
        <w:ind w:left="709" w:hanging="709"/>
        <w:contextualSpacing w:val="0"/>
        <w:rPr>
          <w:rFonts w:cstheme="minorHAnsi"/>
        </w:rPr>
      </w:pPr>
      <w:bookmarkStart w:id="678" w:name="_Hlk152790724"/>
      <w:r w:rsidRPr="002C10B5">
        <w:t xml:space="preserve">An employee may resign </w:t>
      </w:r>
      <w:r w:rsidR="0852CF9E" w:rsidRPr="002C10B5">
        <w:t xml:space="preserve">or retire </w:t>
      </w:r>
      <w:r w:rsidRPr="002C10B5">
        <w:t xml:space="preserve">from their employment by giving the </w:t>
      </w:r>
      <w:r w:rsidR="65FA587F" w:rsidRPr="002C10B5">
        <w:rPr>
          <w:rFonts w:ascii="Calibri" w:hAnsi="Calibri"/>
        </w:rPr>
        <w:t>Secretary</w:t>
      </w:r>
      <w:r w:rsidRPr="002C10B5">
        <w:t xml:space="preserve"> at least 14 calendar days’ notice. </w:t>
      </w:r>
    </w:p>
    <w:bookmarkEnd w:id="678"/>
    <w:p w14:paraId="6799DD27" w14:textId="41D653B1" w:rsidR="00122D7D" w:rsidRPr="002C10B5" w:rsidRDefault="289D1E0A" w:rsidP="00872B90">
      <w:pPr>
        <w:pStyle w:val="ListParagraph"/>
        <w:numPr>
          <w:ilvl w:val="0"/>
          <w:numId w:val="11"/>
        </w:numPr>
        <w:spacing w:before="160"/>
        <w:ind w:left="709" w:hanging="709"/>
        <w:contextualSpacing w:val="0"/>
        <w:rPr>
          <w:rFonts w:cstheme="minorHAnsi"/>
        </w:rPr>
      </w:pPr>
      <w:r w:rsidRPr="002C10B5">
        <w:t xml:space="preserve">At the instigation of the </w:t>
      </w:r>
      <w:r w:rsidR="65FA587F" w:rsidRPr="002C10B5">
        <w:rPr>
          <w:rFonts w:ascii="Calibri" w:hAnsi="Calibri"/>
        </w:rPr>
        <w:t>Secretary</w:t>
      </w:r>
      <w:r w:rsidRPr="002C10B5">
        <w:t>, the resignation</w:t>
      </w:r>
      <w:r w:rsidR="0852CF9E" w:rsidRPr="002C10B5">
        <w:t xml:space="preserve"> or retirement</w:t>
      </w:r>
      <w:r w:rsidRPr="002C10B5">
        <w:t xml:space="preserve"> may take effect at an earlier date within the notice period. In such cases, the employee will receive paid compensation in lieu of the notice period which is not worked.</w:t>
      </w:r>
    </w:p>
    <w:p w14:paraId="14C60EDE" w14:textId="355DE2E7" w:rsidR="00122D7D" w:rsidRPr="002C10B5" w:rsidRDefault="289D1E0A" w:rsidP="2020BECA">
      <w:pPr>
        <w:pStyle w:val="ListParagraph"/>
        <w:numPr>
          <w:ilvl w:val="0"/>
          <w:numId w:val="11"/>
        </w:numPr>
        <w:spacing w:before="160"/>
        <w:ind w:left="709" w:hanging="709"/>
      </w:pPr>
      <w:r w:rsidRPr="002C10B5">
        <w:t xml:space="preserve">The </w:t>
      </w:r>
      <w:r w:rsidR="65FA587F" w:rsidRPr="002C10B5">
        <w:rPr>
          <w:rFonts w:ascii="Calibri" w:hAnsi="Calibri"/>
        </w:rPr>
        <w:t>Secretary</w:t>
      </w:r>
      <w:r w:rsidRPr="002C10B5">
        <w:t xml:space="preserve"> has the discretion to agree to a shorter period of notice or waive the requirement to give notice. </w:t>
      </w:r>
    </w:p>
    <w:p w14:paraId="43B09366" w14:textId="10E79542" w:rsidR="00C15490" w:rsidRPr="002C10B5" w:rsidRDefault="00C15490" w:rsidP="009E7149">
      <w:pPr>
        <w:pStyle w:val="Heading2"/>
      </w:pPr>
      <w:bookmarkStart w:id="679" w:name="_Toc158033493"/>
      <w:r w:rsidRPr="002C10B5">
        <w:t>Payment on death of an employee</w:t>
      </w:r>
      <w:bookmarkEnd w:id="679"/>
    </w:p>
    <w:p w14:paraId="4D72D6FA" w14:textId="69D12F59" w:rsidR="00740F11" w:rsidRPr="002C10B5" w:rsidRDefault="0A9C477E" w:rsidP="003A4293">
      <w:pPr>
        <w:pStyle w:val="ListParagraph"/>
        <w:numPr>
          <w:ilvl w:val="0"/>
          <w:numId w:val="11"/>
        </w:numPr>
        <w:ind w:left="709" w:hanging="709"/>
      </w:pPr>
      <w:r w:rsidRPr="002C10B5">
        <w:t>When an employee dies, or the Secretary has directed that an employee is presumed to have died on a particular date,</w:t>
      </w:r>
      <w:r w:rsidR="15121256" w:rsidRPr="002C10B5">
        <w:t xml:space="preserve"> subject to any legal requirements,</w:t>
      </w:r>
      <w:r w:rsidRPr="002C10B5">
        <w:t xml:space="preserve"> the Secretary must authorise payments to the partner, dependants or legal representative of the former employee, the amount to which the former employee would have been entitled had they ceased employment through resignation or retirement, or where legislation provides specifically for amounts calculated based on the death of the employee, those amounts. If payment has not been made within a year of the former employee’s death, it should be made to their legal representative.</w:t>
      </w:r>
    </w:p>
    <w:p w14:paraId="239ED4FA" w14:textId="45400901" w:rsidR="00EE4AFF" w:rsidRPr="002C10B5" w:rsidRDefault="00122D7D" w:rsidP="00051943">
      <w:pPr>
        <w:pStyle w:val="Heading2"/>
      </w:pPr>
      <w:bookmarkStart w:id="680" w:name="_Toc148017100"/>
      <w:bookmarkStart w:id="681" w:name="_Toc148017433"/>
      <w:bookmarkStart w:id="682" w:name="_Toc150369003"/>
      <w:bookmarkStart w:id="683" w:name="_Toc152844237"/>
      <w:bookmarkStart w:id="684" w:name="_Toc158033494"/>
      <w:r w:rsidRPr="002C10B5">
        <w:t>Redeployment, retraining, redundancy</w:t>
      </w:r>
      <w:bookmarkEnd w:id="680"/>
      <w:bookmarkEnd w:id="681"/>
      <w:bookmarkEnd w:id="682"/>
      <w:bookmarkEnd w:id="683"/>
      <w:bookmarkEnd w:id="684"/>
      <w:r w:rsidRPr="002C10B5">
        <w:t xml:space="preserve"> </w:t>
      </w:r>
    </w:p>
    <w:p w14:paraId="6229140B" w14:textId="7C45BD9D" w:rsidR="004E7580" w:rsidRPr="002C10B5" w:rsidRDefault="6BA90C48" w:rsidP="003A4293">
      <w:pPr>
        <w:pStyle w:val="ListParagraph"/>
        <w:numPr>
          <w:ilvl w:val="0"/>
          <w:numId w:val="11"/>
        </w:numPr>
        <w:ind w:left="709" w:hanging="709"/>
        <w:contextualSpacing w:val="0"/>
      </w:pPr>
      <w:bookmarkStart w:id="685" w:name="_Ref158200901"/>
      <w:bookmarkStart w:id="686" w:name="_Hlk154061803"/>
      <w:r w:rsidRPr="002C10B5">
        <w:t xml:space="preserve">Clauses </w:t>
      </w:r>
      <w:r w:rsidR="003A6D59" w:rsidRPr="002C10B5">
        <w:t>4</w:t>
      </w:r>
      <w:r w:rsidR="000B20B5">
        <w:t>60</w:t>
      </w:r>
      <w:r w:rsidRPr="002C10B5">
        <w:t xml:space="preserve"> to </w:t>
      </w:r>
      <w:r w:rsidR="003A6D59" w:rsidRPr="002C10B5">
        <w:t>49</w:t>
      </w:r>
      <w:r w:rsidR="000B20B5">
        <w:t>9</w:t>
      </w:r>
      <w:r w:rsidRPr="002C10B5">
        <w:t xml:space="preserve"> (inclusive) do not apply to </w:t>
      </w:r>
      <w:r w:rsidR="3DE1F3AE" w:rsidRPr="002C10B5">
        <w:t>n</w:t>
      </w:r>
      <w:r w:rsidRPr="002C10B5">
        <w:t>on-</w:t>
      </w:r>
      <w:r w:rsidR="56B6AE09" w:rsidRPr="002C10B5">
        <w:t>o</w:t>
      </w:r>
      <w:r w:rsidRPr="002C10B5">
        <w:t xml:space="preserve">ngoing </w:t>
      </w:r>
      <w:r w:rsidR="3D0D36D9" w:rsidRPr="002C10B5">
        <w:t>e</w:t>
      </w:r>
      <w:r w:rsidRPr="002C10B5">
        <w:t>mployees</w:t>
      </w:r>
      <w:r w:rsidR="007B04AF" w:rsidRPr="002C10B5">
        <w:t xml:space="preserve"> (except where a non-ongoing employee’s contract is not permitted by section 333E of the FW Act)</w:t>
      </w:r>
      <w:r w:rsidRPr="002C10B5">
        <w:t xml:space="preserve">, </w:t>
      </w:r>
      <w:r w:rsidR="7A017E1E" w:rsidRPr="002C10B5">
        <w:t>c</w:t>
      </w:r>
      <w:r w:rsidRPr="002C10B5">
        <w:t xml:space="preserve">asual </w:t>
      </w:r>
      <w:r w:rsidR="5CE66C0C" w:rsidRPr="002C10B5">
        <w:t>e</w:t>
      </w:r>
      <w:r w:rsidRPr="002C10B5">
        <w:t xml:space="preserve">mployees or ongoing </w:t>
      </w:r>
      <w:r w:rsidR="0F50D0AF" w:rsidRPr="002C10B5">
        <w:t>e</w:t>
      </w:r>
      <w:r w:rsidRPr="002C10B5">
        <w:t xml:space="preserve">mployees who have been employed for less than </w:t>
      </w:r>
      <w:r w:rsidR="61D871F9" w:rsidRPr="002C10B5">
        <w:t>6</w:t>
      </w:r>
      <w:r w:rsidRPr="002C10B5">
        <w:t xml:space="preserve"> months.</w:t>
      </w:r>
      <w:bookmarkEnd w:id="685"/>
      <w:r w:rsidRPr="002C10B5">
        <w:t xml:space="preserve"> </w:t>
      </w:r>
    </w:p>
    <w:bookmarkEnd w:id="686"/>
    <w:p w14:paraId="5CF2CEEC" w14:textId="682C60AC" w:rsidR="004E7580" w:rsidRPr="002C10B5" w:rsidRDefault="6BA90C48" w:rsidP="003A4293">
      <w:pPr>
        <w:pStyle w:val="ListParagraph"/>
        <w:numPr>
          <w:ilvl w:val="0"/>
          <w:numId w:val="11"/>
        </w:numPr>
        <w:ind w:left="709" w:hanging="709"/>
        <w:contextualSpacing w:val="0"/>
      </w:pPr>
      <w:r w:rsidRPr="002C10B5">
        <w:t xml:space="preserve">An </w:t>
      </w:r>
      <w:r w:rsidR="321C992B" w:rsidRPr="002C10B5">
        <w:t>e</w:t>
      </w:r>
      <w:r w:rsidRPr="002C10B5">
        <w:t xml:space="preserve">mployee is an excess </w:t>
      </w:r>
      <w:r w:rsidR="321C992B" w:rsidRPr="002C10B5">
        <w:t>e</w:t>
      </w:r>
      <w:r w:rsidRPr="002C10B5">
        <w:t xml:space="preserve">mployee if: </w:t>
      </w:r>
    </w:p>
    <w:p w14:paraId="69F92746" w14:textId="1DABE719" w:rsidR="004E7580" w:rsidRPr="002C10B5" w:rsidRDefault="6BA90C48" w:rsidP="006663BC">
      <w:pPr>
        <w:pStyle w:val="ListParagraph"/>
        <w:numPr>
          <w:ilvl w:val="1"/>
          <w:numId w:val="11"/>
        </w:numPr>
        <w:ind w:left="1418" w:hanging="993"/>
        <w:contextualSpacing w:val="0"/>
      </w:pPr>
      <w:r w:rsidRPr="002C10B5">
        <w:t xml:space="preserve">the </w:t>
      </w:r>
      <w:r w:rsidR="321C992B" w:rsidRPr="002C10B5">
        <w:t>e</w:t>
      </w:r>
      <w:r w:rsidRPr="002C10B5">
        <w:t xml:space="preserve">mployee is part of a class of </w:t>
      </w:r>
      <w:r w:rsidR="321C992B" w:rsidRPr="002C10B5">
        <w:t>e</w:t>
      </w:r>
      <w:r w:rsidRPr="002C10B5">
        <w:t xml:space="preserve">mployees that is larger in size than is necessary for the efficient and economical working of the </w:t>
      </w:r>
      <w:r w:rsidR="47A8438F" w:rsidRPr="002C10B5">
        <w:t>d</w:t>
      </w:r>
      <w:r w:rsidRPr="002C10B5">
        <w:t>epartment</w:t>
      </w:r>
      <w:r w:rsidR="029E01D3" w:rsidRPr="002C10B5">
        <w:t>;</w:t>
      </w:r>
    </w:p>
    <w:p w14:paraId="166485B8" w14:textId="636392DE" w:rsidR="004E7580" w:rsidRPr="002C10B5" w:rsidRDefault="6BA90C48" w:rsidP="006663BC">
      <w:pPr>
        <w:pStyle w:val="ListParagraph"/>
        <w:numPr>
          <w:ilvl w:val="1"/>
          <w:numId w:val="11"/>
        </w:numPr>
        <w:ind w:left="1418" w:hanging="993"/>
        <w:contextualSpacing w:val="0"/>
      </w:pPr>
      <w:r w:rsidRPr="002C10B5">
        <w:t xml:space="preserve">the services of the </w:t>
      </w:r>
      <w:r w:rsidR="321C992B" w:rsidRPr="002C10B5">
        <w:t>e</w:t>
      </w:r>
      <w:r w:rsidRPr="002C10B5">
        <w:t xml:space="preserve">mployee cannot be effectively used because of technological or other changes in work methods or changes in the nature, extent or organisation of the functions of the </w:t>
      </w:r>
      <w:r w:rsidR="5861B0DB" w:rsidRPr="002C10B5">
        <w:t>d</w:t>
      </w:r>
      <w:r w:rsidRPr="002C10B5">
        <w:t>epartment</w:t>
      </w:r>
      <w:r w:rsidR="029E01D3" w:rsidRPr="002C10B5">
        <w:t>;</w:t>
      </w:r>
      <w:r w:rsidRPr="002C10B5">
        <w:t xml:space="preserve"> or </w:t>
      </w:r>
    </w:p>
    <w:p w14:paraId="296A9CCA" w14:textId="5145A74D" w:rsidR="004E7580" w:rsidRPr="002C10B5" w:rsidRDefault="6BA90C48" w:rsidP="0090584E">
      <w:pPr>
        <w:pStyle w:val="ListParagraph"/>
        <w:numPr>
          <w:ilvl w:val="1"/>
          <w:numId w:val="11"/>
        </w:numPr>
        <w:ind w:left="1418" w:hanging="993"/>
      </w:pPr>
      <w:r w:rsidRPr="002C10B5">
        <w:t xml:space="preserve">the duties usually performed by the </w:t>
      </w:r>
      <w:r w:rsidR="321C992B" w:rsidRPr="002C10B5">
        <w:t>e</w:t>
      </w:r>
      <w:r w:rsidRPr="002C10B5">
        <w:t xml:space="preserve">mployee are to be performed in a different locality and the </w:t>
      </w:r>
      <w:r w:rsidR="05C1C176" w:rsidRPr="002C10B5">
        <w:t>e</w:t>
      </w:r>
      <w:r w:rsidRPr="002C10B5">
        <w:t xml:space="preserve">mployee is not willing to perform the duties at the other locality and the Secretary has determined that these provisions will apply to that </w:t>
      </w:r>
      <w:r w:rsidR="4F5C57FC" w:rsidRPr="002C10B5">
        <w:t>e</w:t>
      </w:r>
      <w:r w:rsidRPr="002C10B5">
        <w:t xml:space="preserve">mployee. </w:t>
      </w:r>
    </w:p>
    <w:p w14:paraId="15F5683A" w14:textId="777F6FCD" w:rsidR="004E7580" w:rsidRPr="002C10B5" w:rsidRDefault="004E7580" w:rsidP="00B2283D">
      <w:pPr>
        <w:pStyle w:val="Heading3"/>
        <w:rPr>
          <w:color w:val="auto"/>
        </w:rPr>
      </w:pPr>
      <w:bookmarkStart w:id="687" w:name="_Toc148365727"/>
      <w:bookmarkStart w:id="688" w:name="_Toc150369004"/>
      <w:bookmarkStart w:id="689" w:name="_Toc152844238"/>
      <w:bookmarkStart w:id="690" w:name="_Toc158033495"/>
      <w:r w:rsidRPr="002C10B5">
        <w:rPr>
          <w:color w:val="auto"/>
        </w:rPr>
        <w:t>Consultation</w:t>
      </w:r>
      <w:bookmarkEnd w:id="687"/>
      <w:bookmarkEnd w:id="688"/>
      <w:bookmarkEnd w:id="689"/>
      <w:bookmarkEnd w:id="690"/>
    </w:p>
    <w:p w14:paraId="02AC3CF6" w14:textId="78300D4F" w:rsidR="004E7580" w:rsidRPr="002C10B5" w:rsidRDefault="6BA90C48" w:rsidP="003A4293">
      <w:pPr>
        <w:pStyle w:val="ListParagraph"/>
        <w:numPr>
          <w:ilvl w:val="0"/>
          <w:numId w:val="11"/>
        </w:numPr>
        <w:ind w:left="709" w:hanging="709"/>
        <w:contextualSpacing w:val="0"/>
      </w:pPr>
      <w:bookmarkStart w:id="691" w:name="_Ref158201678"/>
      <w:r w:rsidRPr="002C10B5">
        <w:t xml:space="preserve">When the Secretary is aware that an </w:t>
      </w:r>
      <w:r w:rsidR="321C992B" w:rsidRPr="002C10B5">
        <w:t>e</w:t>
      </w:r>
      <w:r w:rsidRPr="002C10B5">
        <w:t xml:space="preserve">mployee is likely to become excess, the Secretary will advise the </w:t>
      </w:r>
      <w:r w:rsidR="321C992B" w:rsidRPr="002C10B5">
        <w:t>e</w:t>
      </w:r>
      <w:r w:rsidRPr="002C10B5">
        <w:t>mployee in writing.</w:t>
      </w:r>
      <w:bookmarkEnd w:id="691"/>
      <w:r w:rsidRPr="002C10B5">
        <w:t xml:space="preserve"> </w:t>
      </w:r>
    </w:p>
    <w:p w14:paraId="24AB4C36" w14:textId="667B95D2" w:rsidR="004E7580" w:rsidRPr="002C10B5" w:rsidRDefault="6BA90C48" w:rsidP="003A4293">
      <w:pPr>
        <w:pStyle w:val="ListParagraph"/>
        <w:numPr>
          <w:ilvl w:val="0"/>
          <w:numId w:val="11"/>
        </w:numPr>
        <w:ind w:left="709" w:hanging="709"/>
        <w:contextualSpacing w:val="0"/>
      </w:pPr>
      <w:r w:rsidRPr="002C10B5">
        <w:t xml:space="preserve">The Secretary will hold discussions with the </w:t>
      </w:r>
      <w:r w:rsidR="321C992B" w:rsidRPr="002C10B5">
        <w:t>e</w:t>
      </w:r>
      <w:r w:rsidRPr="002C10B5">
        <w:t xml:space="preserve">mployee and, if the </w:t>
      </w:r>
      <w:r w:rsidR="321C992B" w:rsidRPr="002C10B5">
        <w:t>e</w:t>
      </w:r>
      <w:r w:rsidRPr="002C10B5">
        <w:t xml:space="preserve">mployee chooses, with their representative, to outline reasons they may become excess and to consider: </w:t>
      </w:r>
    </w:p>
    <w:p w14:paraId="5A9778DA" w14:textId="6DD67C7A" w:rsidR="004E7580" w:rsidRPr="002C10B5" w:rsidRDefault="6BA90C48" w:rsidP="00C50155">
      <w:pPr>
        <w:pStyle w:val="ListParagraph"/>
        <w:numPr>
          <w:ilvl w:val="1"/>
          <w:numId w:val="11"/>
        </w:numPr>
        <w:ind w:left="1417" w:hanging="992"/>
        <w:contextualSpacing w:val="0"/>
      </w:pPr>
      <w:r w:rsidRPr="002C10B5">
        <w:t xml:space="preserve">measures that could be taken to avoid the situation, including job swaps and redeployment at or below level within the </w:t>
      </w:r>
      <w:r w:rsidR="5E777EA5" w:rsidRPr="002C10B5">
        <w:t>d</w:t>
      </w:r>
      <w:r w:rsidRPr="002C10B5">
        <w:t>epartment or within the APS</w:t>
      </w:r>
      <w:r w:rsidR="029E01D3" w:rsidRPr="002C10B5">
        <w:t>;</w:t>
      </w:r>
    </w:p>
    <w:p w14:paraId="00042DBF" w14:textId="2B97D567" w:rsidR="004E7580" w:rsidRPr="002C10B5" w:rsidRDefault="6BA90C48" w:rsidP="0090584E">
      <w:pPr>
        <w:pStyle w:val="ListParagraph"/>
        <w:numPr>
          <w:ilvl w:val="1"/>
          <w:numId w:val="11"/>
        </w:numPr>
        <w:ind w:left="1418" w:hanging="993"/>
        <w:contextualSpacing w:val="0"/>
      </w:pPr>
      <w:r w:rsidRPr="002C10B5">
        <w:t>the availability of support and assistance for career planning and training</w:t>
      </w:r>
      <w:r w:rsidR="029E01D3" w:rsidRPr="002C10B5">
        <w:t>;</w:t>
      </w:r>
      <w:r w:rsidRPr="002C10B5">
        <w:t xml:space="preserve"> and </w:t>
      </w:r>
    </w:p>
    <w:p w14:paraId="3B5BB71A" w14:textId="77777777" w:rsidR="004E7580" w:rsidRPr="002C10B5" w:rsidRDefault="6BA90C48" w:rsidP="0090584E">
      <w:pPr>
        <w:pStyle w:val="ListParagraph"/>
        <w:numPr>
          <w:ilvl w:val="1"/>
          <w:numId w:val="11"/>
        </w:numPr>
        <w:ind w:left="1418" w:hanging="993"/>
        <w:contextualSpacing w:val="0"/>
      </w:pPr>
      <w:r w:rsidRPr="002C10B5">
        <w:t xml:space="preserve">whether a voluntary redundancy might be appropriate. </w:t>
      </w:r>
    </w:p>
    <w:p w14:paraId="488C3B8F" w14:textId="1DB4D4FE" w:rsidR="004E7580" w:rsidRPr="002C10B5" w:rsidRDefault="6BA90C48" w:rsidP="00C50155">
      <w:pPr>
        <w:pStyle w:val="ListParagraph"/>
        <w:numPr>
          <w:ilvl w:val="0"/>
          <w:numId w:val="11"/>
        </w:numPr>
        <w:ind w:left="709" w:hanging="709"/>
        <w:contextualSpacing w:val="0"/>
      </w:pPr>
      <w:bookmarkStart w:id="692" w:name="_Ref158201734"/>
      <w:r w:rsidRPr="002C10B5">
        <w:t xml:space="preserve">The Secretary will not involuntarily terminate an excess </w:t>
      </w:r>
      <w:r w:rsidR="321C992B" w:rsidRPr="002C10B5">
        <w:t>e</w:t>
      </w:r>
      <w:r w:rsidRPr="002C10B5">
        <w:t xml:space="preserve">mployee where there is another </w:t>
      </w:r>
      <w:r w:rsidR="321C992B" w:rsidRPr="002C10B5">
        <w:t>e</w:t>
      </w:r>
      <w:r w:rsidRPr="002C10B5">
        <w:t xml:space="preserve">mployee doing the same work at the same level who is seeking a voluntary redundancy and the excess </w:t>
      </w:r>
      <w:r w:rsidR="321C992B" w:rsidRPr="002C10B5">
        <w:t>e</w:t>
      </w:r>
      <w:r w:rsidRPr="002C10B5">
        <w:t>mployee can demonstrate a suitable capability.</w:t>
      </w:r>
      <w:bookmarkEnd w:id="692"/>
      <w:r w:rsidRPr="002C10B5">
        <w:t xml:space="preserve"> </w:t>
      </w:r>
    </w:p>
    <w:p w14:paraId="46D5BFDB" w14:textId="2FBDD61A" w:rsidR="004E7580" w:rsidRPr="002C10B5" w:rsidRDefault="6BA90C48" w:rsidP="00C50155">
      <w:pPr>
        <w:pStyle w:val="ListParagraph"/>
        <w:numPr>
          <w:ilvl w:val="0"/>
          <w:numId w:val="11"/>
        </w:numPr>
        <w:ind w:left="709" w:hanging="709"/>
        <w:contextualSpacing w:val="0"/>
      </w:pPr>
      <w:bookmarkStart w:id="693" w:name="_Ref158201696"/>
      <w:r w:rsidRPr="002C10B5">
        <w:t xml:space="preserve">At least </w:t>
      </w:r>
      <w:r w:rsidR="61D871F9" w:rsidRPr="002C10B5">
        <w:t>4</w:t>
      </w:r>
      <w:r w:rsidRPr="002C10B5">
        <w:t xml:space="preserve"> weeks after advising the </w:t>
      </w:r>
      <w:r w:rsidR="321C992B" w:rsidRPr="002C10B5">
        <w:t>e</w:t>
      </w:r>
      <w:r w:rsidRPr="002C10B5">
        <w:t xml:space="preserve">mployee that they are likely to become excess under </w:t>
      </w:r>
      <w:r w:rsidR="331AC7C9" w:rsidRPr="002C10B5">
        <w:tab/>
      </w:r>
      <w:r w:rsidRPr="002C10B5">
        <w:t xml:space="preserve">clause </w:t>
      </w:r>
      <w:r w:rsidR="005A5534">
        <w:fldChar w:fldCharType="begin" w:fldLock="1"/>
      </w:r>
      <w:r w:rsidR="005A5534">
        <w:instrText xml:space="preserve"> REF _Ref158201678 \r \h </w:instrText>
      </w:r>
      <w:r w:rsidR="005A5534">
        <w:fldChar w:fldCharType="separate"/>
      </w:r>
      <w:r w:rsidR="00F42091">
        <w:t>462</w:t>
      </w:r>
      <w:r w:rsidR="005A5534">
        <w:fldChar w:fldCharType="end"/>
      </w:r>
      <w:r w:rsidRPr="002C10B5">
        <w:t xml:space="preserve">, the Secretary may advise the </w:t>
      </w:r>
      <w:r w:rsidR="4563CFF6" w:rsidRPr="002C10B5">
        <w:t>e</w:t>
      </w:r>
      <w:r w:rsidRPr="002C10B5">
        <w:t xml:space="preserve">mployee in writing that they are an excess </w:t>
      </w:r>
      <w:r w:rsidR="321C992B" w:rsidRPr="002C10B5">
        <w:t>e</w:t>
      </w:r>
      <w:r w:rsidRPr="002C10B5">
        <w:t xml:space="preserve">mployee and invite them to accept a voluntary redundancy. The </w:t>
      </w:r>
      <w:r w:rsidR="321C992B" w:rsidRPr="002C10B5">
        <w:t>e</w:t>
      </w:r>
      <w:r w:rsidRPr="002C10B5">
        <w:t>mployee and the Secretary may agree to a shorter period.</w:t>
      </w:r>
      <w:bookmarkEnd w:id="693"/>
      <w:r w:rsidRPr="002C10B5">
        <w:t xml:space="preserve"> </w:t>
      </w:r>
    </w:p>
    <w:p w14:paraId="112E0569" w14:textId="260A06FC" w:rsidR="004E7580" w:rsidRPr="002C10B5" w:rsidRDefault="6BA90C48" w:rsidP="00C50155">
      <w:pPr>
        <w:pStyle w:val="ListParagraph"/>
        <w:numPr>
          <w:ilvl w:val="0"/>
          <w:numId w:val="11"/>
        </w:numPr>
        <w:ind w:left="709" w:hanging="709"/>
        <w:contextualSpacing w:val="0"/>
      </w:pPr>
      <w:bookmarkStart w:id="694" w:name="_Ref158201716"/>
      <w:r w:rsidRPr="002C10B5">
        <w:t xml:space="preserve">The </w:t>
      </w:r>
      <w:r w:rsidR="321C992B" w:rsidRPr="002C10B5">
        <w:t>e</w:t>
      </w:r>
      <w:r w:rsidRPr="002C10B5">
        <w:t xml:space="preserve">mployee will have a further </w:t>
      </w:r>
      <w:r w:rsidR="61D871F9" w:rsidRPr="002C10B5">
        <w:t>4</w:t>
      </w:r>
      <w:r w:rsidRPr="002C10B5">
        <w:t xml:space="preserve"> weeks to consider and accept an offer of a voluntary redundancy (referred to as the consideration period), commencing from the date of notification under clause </w:t>
      </w:r>
      <w:r w:rsidR="005A5534">
        <w:fldChar w:fldCharType="begin" w:fldLock="1"/>
      </w:r>
      <w:r w:rsidR="005A5534">
        <w:instrText xml:space="preserve"> REF _Ref158201696 \r \h </w:instrText>
      </w:r>
      <w:r w:rsidR="005A5534">
        <w:fldChar w:fldCharType="separate"/>
      </w:r>
      <w:r w:rsidR="00F42091">
        <w:t>465</w:t>
      </w:r>
      <w:r w:rsidR="005A5534">
        <w:fldChar w:fldCharType="end"/>
      </w:r>
      <w:r w:rsidRPr="002C10B5">
        <w:t xml:space="preserve">, which may only be shortened at the </w:t>
      </w:r>
      <w:r w:rsidR="321C992B" w:rsidRPr="002C10B5">
        <w:t>e</w:t>
      </w:r>
      <w:r w:rsidRPr="002C10B5">
        <w:t>mployee’s request.</w:t>
      </w:r>
      <w:bookmarkEnd w:id="694"/>
      <w:r w:rsidRPr="002C10B5">
        <w:t xml:space="preserve"> </w:t>
      </w:r>
    </w:p>
    <w:p w14:paraId="2D92403F" w14:textId="2596453C" w:rsidR="004E7580" w:rsidRPr="002C10B5" w:rsidRDefault="6BA90C48" w:rsidP="003A4293">
      <w:pPr>
        <w:pStyle w:val="ListParagraph"/>
        <w:numPr>
          <w:ilvl w:val="0"/>
          <w:numId w:val="11"/>
        </w:numPr>
        <w:ind w:left="709" w:hanging="709"/>
        <w:contextualSpacing w:val="0"/>
      </w:pPr>
      <w:r w:rsidRPr="002C10B5">
        <w:t xml:space="preserve">Where the </w:t>
      </w:r>
      <w:r w:rsidR="321C992B" w:rsidRPr="002C10B5">
        <w:t>e</w:t>
      </w:r>
      <w:r w:rsidRPr="002C10B5">
        <w:t xml:space="preserve">mployee chooses to shorten the consideration period outlined in clause </w:t>
      </w:r>
      <w:r w:rsidR="005A5534">
        <w:fldChar w:fldCharType="begin" w:fldLock="1"/>
      </w:r>
      <w:r w:rsidR="005A5534">
        <w:instrText xml:space="preserve"> REF _Ref158201716 \r \h </w:instrText>
      </w:r>
      <w:r w:rsidR="005A5534">
        <w:fldChar w:fldCharType="separate"/>
      </w:r>
      <w:r w:rsidR="00F42091">
        <w:t>466</w:t>
      </w:r>
      <w:r w:rsidR="005A5534">
        <w:fldChar w:fldCharType="end"/>
      </w:r>
      <w:r w:rsidRPr="002C10B5">
        <w:t xml:space="preserve">, the </w:t>
      </w:r>
      <w:r w:rsidR="321C992B" w:rsidRPr="002C10B5">
        <w:t>e</w:t>
      </w:r>
      <w:r w:rsidRPr="002C10B5">
        <w:t xml:space="preserve">mployee will be paid in lieu for the unexpired portion of the </w:t>
      </w:r>
      <w:r w:rsidR="61D871F9" w:rsidRPr="002C10B5">
        <w:t>4</w:t>
      </w:r>
      <w:r w:rsidRPr="002C10B5">
        <w:t xml:space="preserve"> week period at the date of termination of the employee's employment.</w:t>
      </w:r>
    </w:p>
    <w:p w14:paraId="3EF56307" w14:textId="56430614" w:rsidR="00B4743E" w:rsidRPr="002C10B5" w:rsidRDefault="6BA90C48" w:rsidP="003A4293">
      <w:pPr>
        <w:pStyle w:val="ListParagraph"/>
        <w:numPr>
          <w:ilvl w:val="0"/>
          <w:numId w:val="11"/>
        </w:numPr>
        <w:ind w:left="709" w:hanging="709"/>
        <w:contextualSpacing w:val="0"/>
      </w:pPr>
      <w:r w:rsidRPr="002C10B5">
        <w:t xml:space="preserve">Where an offer of a voluntary redundancy is accepted, the Secretary may proceed to give notice of termination of employment under subsection 29(3)(a) of the </w:t>
      </w:r>
      <w:r w:rsidR="2A70D3DC" w:rsidRPr="002C10B5">
        <w:t>PS Act</w:t>
      </w:r>
      <w:r w:rsidR="2A70D3DC" w:rsidRPr="002C10B5">
        <w:rPr>
          <w:i/>
          <w:iCs/>
        </w:rPr>
        <w:t xml:space="preserve"> </w:t>
      </w:r>
      <w:r w:rsidRPr="002C10B5">
        <w:t xml:space="preserve">. </w:t>
      </w:r>
    </w:p>
    <w:p w14:paraId="5EB78614" w14:textId="1E8F8B07" w:rsidR="004E7580" w:rsidRPr="002C10B5" w:rsidRDefault="6BA90C48" w:rsidP="003A4293">
      <w:pPr>
        <w:pStyle w:val="ListParagraph"/>
        <w:numPr>
          <w:ilvl w:val="0"/>
          <w:numId w:val="11"/>
        </w:numPr>
        <w:ind w:left="709" w:hanging="709"/>
        <w:contextualSpacing w:val="0"/>
      </w:pPr>
      <w:r w:rsidRPr="002C10B5">
        <w:t xml:space="preserve">As soon as possible within the process of identifying an </w:t>
      </w:r>
      <w:r w:rsidR="321C992B" w:rsidRPr="002C10B5">
        <w:t>e</w:t>
      </w:r>
      <w:r w:rsidRPr="002C10B5">
        <w:t>mployee as potentially excess but, in any event, no later than making the offer of voluntary redundancy in accordance with clause</w:t>
      </w:r>
      <w:r w:rsidR="00FF0844">
        <w:t xml:space="preserve"> </w:t>
      </w:r>
      <w:r w:rsidR="00FF0844">
        <w:fldChar w:fldCharType="begin" w:fldLock="1"/>
      </w:r>
      <w:r w:rsidR="00FF0844">
        <w:instrText xml:space="preserve"> REF _Ref158201696 \r \h </w:instrText>
      </w:r>
      <w:r w:rsidR="00FF0844">
        <w:fldChar w:fldCharType="separate"/>
      </w:r>
      <w:r w:rsidR="00F42091">
        <w:t>465</w:t>
      </w:r>
      <w:r w:rsidR="00FF0844">
        <w:fldChar w:fldCharType="end"/>
      </w:r>
      <w:r w:rsidRPr="002C10B5">
        <w:t xml:space="preserve">, the Secretary must give an </w:t>
      </w:r>
      <w:r w:rsidR="321C992B" w:rsidRPr="002C10B5">
        <w:t>e</w:t>
      </w:r>
      <w:r w:rsidRPr="002C10B5">
        <w:t xml:space="preserve">mployee the following information: </w:t>
      </w:r>
    </w:p>
    <w:p w14:paraId="419F9B43" w14:textId="51AF5874" w:rsidR="004E7580" w:rsidRPr="002C10B5" w:rsidRDefault="6BA90C48" w:rsidP="0090584E">
      <w:pPr>
        <w:pStyle w:val="ListParagraph"/>
        <w:numPr>
          <w:ilvl w:val="1"/>
          <w:numId w:val="11"/>
        </w:numPr>
        <w:ind w:left="1418" w:hanging="993"/>
        <w:contextualSpacing w:val="0"/>
      </w:pPr>
      <w:r w:rsidRPr="002C10B5">
        <w:t xml:space="preserve">a point of contact for individual queries </w:t>
      </w:r>
    </w:p>
    <w:p w14:paraId="231425B2" w14:textId="4EE13733" w:rsidR="004E7580" w:rsidRPr="002C10B5" w:rsidRDefault="6BA90C48" w:rsidP="0090584E">
      <w:pPr>
        <w:pStyle w:val="ListParagraph"/>
        <w:numPr>
          <w:ilvl w:val="1"/>
          <w:numId w:val="11"/>
        </w:numPr>
        <w:ind w:left="1418" w:hanging="993"/>
        <w:contextualSpacing w:val="0"/>
      </w:pPr>
      <w:r w:rsidRPr="002C10B5">
        <w:t xml:space="preserve">the amount of severance pay, pay in lieu of notice and leave credits </w:t>
      </w:r>
    </w:p>
    <w:p w14:paraId="56F6D4A9" w14:textId="665BE7FA" w:rsidR="004E7580" w:rsidRPr="002C10B5" w:rsidRDefault="6BA90C48" w:rsidP="0090584E">
      <w:pPr>
        <w:pStyle w:val="ListParagraph"/>
        <w:numPr>
          <w:ilvl w:val="1"/>
          <w:numId w:val="11"/>
        </w:numPr>
        <w:ind w:left="1418" w:hanging="993"/>
        <w:contextualSpacing w:val="0"/>
      </w:pPr>
      <w:r w:rsidRPr="002C10B5">
        <w:t xml:space="preserve">how to ascertain information on superannuation entitlements upon voluntary redundancy </w:t>
      </w:r>
    </w:p>
    <w:p w14:paraId="56493DAC" w14:textId="3D1F753F" w:rsidR="004E7580" w:rsidRPr="002C10B5" w:rsidRDefault="6BA90C48" w:rsidP="0090584E">
      <w:pPr>
        <w:pStyle w:val="ListParagraph"/>
        <w:numPr>
          <w:ilvl w:val="1"/>
          <w:numId w:val="11"/>
        </w:numPr>
        <w:ind w:left="1418" w:hanging="993"/>
        <w:contextualSpacing w:val="0"/>
      </w:pPr>
      <w:r w:rsidRPr="002C10B5">
        <w:t xml:space="preserve">options open to the </w:t>
      </w:r>
      <w:r w:rsidR="321C992B" w:rsidRPr="002C10B5">
        <w:t>e</w:t>
      </w:r>
      <w:r w:rsidRPr="002C10B5">
        <w:t xml:space="preserve">mployee in relation to superannuation </w:t>
      </w:r>
    </w:p>
    <w:p w14:paraId="52CFC700" w14:textId="43FDE87C" w:rsidR="004E7580" w:rsidRPr="002C10B5" w:rsidRDefault="6BA90C48" w:rsidP="0090584E">
      <w:pPr>
        <w:pStyle w:val="ListParagraph"/>
        <w:numPr>
          <w:ilvl w:val="1"/>
          <w:numId w:val="11"/>
        </w:numPr>
        <w:ind w:left="1418" w:hanging="993"/>
        <w:contextualSpacing w:val="0"/>
      </w:pPr>
      <w:r w:rsidRPr="002C10B5">
        <w:t xml:space="preserve">taxation rules applying to payments to the </w:t>
      </w:r>
      <w:r w:rsidR="702AEA3E" w:rsidRPr="002C10B5">
        <w:t>e</w:t>
      </w:r>
      <w:r w:rsidRPr="002C10B5">
        <w:t xml:space="preserve">mployee </w:t>
      </w:r>
    </w:p>
    <w:p w14:paraId="44311088" w14:textId="7ECCA580" w:rsidR="00EE4AFF" w:rsidRPr="002C10B5" w:rsidRDefault="6BA90C48" w:rsidP="0090584E">
      <w:pPr>
        <w:pStyle w:val="ListParagraph"/>
        <w:numPr>
          <w:ilvl w:val="1"/>
          <w:numId w:val="11"/>
        </w:numPr>
        <w:ind w:left="1418" w:hanging="993"/>
        <w:contextualSpacing w:val="0"/>
      </w:pPr>
      <w:r w:rsidRPr="002C10B5">
        <w:t xml:space="preserve">assistance with identifying redeployment opportunities and </w:t>
      </w:r>
    </w:p>
    <w:p w14:paraId="3C02136F" w14:textId="7DDA8BC5" w:rsidR="004E7580" w:rsidRPr="002C10B5" w:rsidRDefault="6BA90C48" w:rsidP="0090584E">
      <w:pPr>
        <w:pStyle w:val="ListParagraph"/>
        <w:numPr>
          <w:ilvl w:val="1"/>
          <w:numId w:val="11"/>
        </w:numPr>
        <w:ind w:left="1418" w:hanging="993"/>
        <w:contextualSpacing w:val="0"/>
      </w:pPr>
      <w:r w:rsidRPr="002C10B5">
        <w:t xml:space="preserve">information on how to access opportunities for training or career planning. </w:t>
      </w:r>
    </w:p>
    <w:p w14:paraId="36B04BF0" w14:textId="44E547F2" w:rsidR="004E7580" w:rsidRPr="002C10B5" w:rsidRDefault="6BA90C48" w:rsidP="003A4293">
      <w:pPr>
        <w:pStyle w:val="ListParagraph"/>
        <w:numPr>
          <w:ilvl w:val="0"/>
          <w:numId w:val="11"/>
        </w:numPr>
        <w:ind w:left="709" w:hanging="709"/>
        <w:contextualSpacing w:val="0"/>
      </w:pPr>
      <w:r w:rsidRPr="002C10B5">
        <w:t xml:space="preserve">The </w:t>
      </w:r>
      <w:r w:rsidR="321C992B" w:rsidRPr="002C10B5">
        <w:t>d</w:t>
      </w:r>
      <w:r w:rsidRPr="002C10B5">
        <w:t xml:space="preserve">epartment will not be bound by the financial information provided in the event that any errors in calculations are identified at a later date. </w:t>
      </w:r>
    </w:p>
    <w:p w14:paraId="245DFC06" w14:textId="1CB9460C" w:rsidR="004E7580" w:rsidRPr="002C10B5" w:rsidRDefault="6BA90C48" w:rsidP="003A4293">
      <w:pPr>
        <w:pStyle w:val="ListParagraph"/>
        <w:numPr>
          <w:ilvl w:val="0"/>
          <w:numId w:val="11"/>
        </w:numPr>
        <w:ind w:left="709" w:hanging="709"/>
        <w:contextualSpacing w:val="0"/>
      </w:pPr>
      <w:r w:rsidRPr="002C10B5">
        <w:t xml:space="preserve">Potentially excess and excess </w:t>
      </w:r>
      <w:r w:rsidR="321C992B" w:rsidRPr="002C10B5">
        <w:t>e</w:t>
      </w:r>
      <w:r w:rsidRPr="002C10B5">
        <w:t>mployees can access reimbursement up to a maximum of $</w:t>
      </w:r>
      <w:r w:rsidR="09E3AC0F" w:rsidRPr="002C10B5">
        <w:t>766</w:t>
      </w:r>
      <w:r w:rsidRPr="002C10B5">
        <w:t xml:space="preserve"> for the purpose of seeking financial advice. </w:t>
      </w:r>
    </w:p>
    <w:p w14:paraId="449A30BF" w14:textId="464C3EFB" w:rsidR="004E7580" w:rsidRPr="002C10B5" w:rsidRDefault="6BA90C48" w:rsidP="003A4293">
      <w:pPr>
        <w:pStyle w:val="ListParagraph"/>
        <w:numPr>
          <w:ilvl w:val="0"/>
          <w:numId w:val="11"/>
        </w:numPr>
        <w:ind w:left="709" w:hanging="709"/>
        <w:contextualSpacing w:val="0"/>
      </w:pPr>
      <w:r w:rsidRPr="002C10B5">
        <w:t xml:space="preserve">An excess </w:t>
      </w:r>
      <w:r w:rsidR="321C992B" w:rsidRPr="002C10B5">
        <w:t>e</w:t>
      </w:r>
      <w:r w:rsidRPr="002C10B5">
        <w:t xml:space="preserve">mployee: </w:t>
      </w:r>
    </w:p>
    <w:p w14:paraId="6A4CDC90" w14:textId="4B4E0C22" w:rsidR="004E7580" w:rsidRPr="002C10B5" w:rsidRDefault="6BA90C48" w:rsidP="00C50155">
      <w:pPr>
        <w:pStyle w:val="ListParagraph"/>
        <w:numPr>
          <w:ilvl w:val="1"/>
          <w:numId w:val="11"/>
        </w:numPr>
        <w:ind w:left="1417" w:hanging="992"/>
        <w:contextualSpacing w:val="0"/>
      </w:pPr>
      <w:r w:rsidRPr="002C10B5">
        <w:t>can access up to $5,</w:t>
      </w:r>
      <w:r w:rsidR="09E3AC0F" w:rsidRPr="002C10B5">
        <w:t>895</w:t>
      </w:r>
      <w:r w:rsidRPr="002C10B5">
        <w:t xml:space="preserve"> for payment of external services or training opportunities that would be expected to enhance the employment prospects of </w:t>
      </w:r>
      <w:r w:rsidR="321C992B" w:rsidRPr="002C10B5">
        <w:t>e</w:t>
      </w:r>
      <w:r w:rsidRPr="002C10B5">
        <w:t xml:space="preserve">mployees. The Secretary may approve a higher amount having regard to the particular circumstances of the excess </w:t>
      </w:r>
      <w:r w:rsidR="321C992B" w:rsidRPr="002C10B5">
        <w:t>e</w:t>
      </w:r>
      <w:r w:rsidRPr="002C10B5">
        <w:t>mployee</w:t>
      </w:r>
      <w:r w:rsidR="1846D1CD" w:rsidRPr="002C10B5">
        <w:t>;</w:t>
      </w:r>
      <w:r w:rsidRPr="002C10B5">
        <w:t xml:space="preserve"> </w:t>
      </w:r>
    </w:p>
    <w:p w14:paraId="21B65D9A" w14:textId="029CD82F" w:rsidR="004E7580" w:rsidRPr="002C10B5" w:rsidRDefault="6BA90C48" w:rsidP="0090584E">
      <w:pPr>
        <w:pStyle w:val="ListParagraph"/>
        <w:numPr>
          <w:ilvl w:val="1"/>
          <w:numId w:val="11"/>
        </w:numPr>
        <w:ind w:left="1418" w:hanging="993"/>
        <w:contextualSpacing w:val="0"/>
      </w:pPr>
      <w:r w:rsidRPr="002C10B5">
        <w:t xml:space="preserve">will be considered first and in isolation from, and not in competition with, other applicants who are not excess for an advertised vacancy to which the </w:t>
      </w:r>
      <w:r w:rsidR="321C992B" w:rsidRPr="002C10B5">
        <w:t>e</w:t>
      </w:r>
      <w:r w:rsidRPr="002C10B5">
        <w:t xml:space="preserve">mployee seeks transfer but only at or below the </w:t>
      </w:r>
      <w:r w:rsidR="321C992B" w:rsidRPr="002C10B5">
        <w:t>e</w:t>
      </w:r>
      <w:r w:rsidRPr="002C10B5">
        <w:t xml:space="preserve">mployee’s </w:t>
      </w:r>
      <w:r w:rsidR="321C992B" w:rsidRPr="002C10B5">
        <w:t>classification</w:t>
      </w:r>
      <w:r w:rsidR="1846D1CD" w:rsidRPr="002C10B5">
        <w:t>;</w:t>
      </w:r>
      <w:r w:rsidRPr="002C10B5">
        <w:t xml:space="preserve"> </w:t>
      </w:r>
    </w:p>
    <w:p w14:paraId="6C3195E3" w14:textId="42B3C273" w:rsidR="004E7580" w:rsidRPr="002C10B5" w:rsidRDefault="6BA90C48" w:rsidP="00C50155">
      <w:pPr>
        <w:pStyle w:val="ListParagraph"/>
        <w:numPr>
          <w:ilvl w:val="1"/>
          <w:numId w:val="11"/>
        </w:numPr>
        <w:ind w:left="1417" w:hanging="992"/>
        <w:contextualSpacing w:val="0"/>
      </w:pPr>
      <w:r w:rsidRPr="002C10B5">
        <w:t xml:space="preserve">will be funded for up to 3 months for suitable trial placements in another organisation including private sector organisations where there is an identifiable opportunity for permanent placement and no job swap arrangement is involved. An individual </w:t>
      </w:r>
      <w:r w:rsidR="707F3C60" w:rsidRPr="002C10B5">
        <w:t>e</w:t>
      </w:r>
      <w:r w:rsidRPr="002C10B5">
        <w:t>mployee may undertake more than one trial placement</w:t>
      </w:r>
      <w:r w:rsidR="1846D1CD" w:rsidRPr="002C10B5">
        <w:t>;</w:t>
      </w:r>
      <w:r w:rsidRPr="002C10B5">
        <w:t xml:space="preserve"> and </w:t>
      </w:r>
    </w:p>
    <w:p w14:paraId="45502777" w14:textId="45D943A1" w:rsidR="004E7580" w:rsidRPr="002C10B5" w:rsidRDefault="6BA90C48" w:rsidP="0090584E">
      <w:pPr>
        <w:pStyle w:val="ListParagraph"/>
        <w:numPr>
          <w:ilvl w:val="1"/>
          <w:numId w:val="11"/>
        </w:numPr>
        <w:ind w:left="1418" w:hanging="993"/>
        <w:contextualSpacing w:val="0"/>
      </w:pPr>
      <w:r w:rsidRPr="002C10B5">
        <w:t xml:space="preserve">may be reassigned to a job with a lower classification if a suitable vacancy does not exist at the same level within the </w:t>
      </w:r>
      <w:r w:rsidR="1BAF6AB5" w:rsidRPr="002C10B5">
        <w:t>d</w:t>
      </w:r>
      <w:r w:rsidRPr="002C10B5">
        <w:t xml:space="preserve">epartment. If this occurs, the </w:t>
      </w:r>
      <w:r w:rsidR="707F3C60" w:rsidRPr="002C10B5">
        <w:t>e</w:t>
      </w:r>
      <w:r w:rsidRPr="002C10B5">
        <w:t xml:space="preserve">mployee will be entitled to income maintenance during the redeployment period to maintain their level of salary. </w:t>
      </w:r>
    </w:p>
    <w:p w14:paraId="2F06DFC4" w14:textId="3B045526" w:rsidR="004E7580" w:rsidRPr="002C10B5" w:rsidRDefault="6BA90C48" w:rsidP="003A4293">
      <w:pPr>
        <w:pStyle w:val="ListParagraph"/>
        <w:numPr>
          <w:ilvl w:val="0"/>
          <w:numId w:val="11"/>
        </w:numPr>
        <w:ind w:left="709" w:hanging="709"/>
        <w:contextualSpacing w:val="0"/>
      </w:pPr>
      <w:r w:rsidRPr="002C10B5">
        <w:t xml:space="preserve">Only one offer of voluntary redundancy will be made to the excess </w:t>
      </w:r>
      <w:r w:rsidR="707F3C60" w:rsidRPr="002C10B5">
        <w:t>e</w:t>
      </w:r>
      <w:r w:rsidRPr="002C10B5">
        <w:t>mployee during a particular redundancy process.</w:t>
      </w:r>
    </w:p>
    <w:p w14:paraId="35C32C62" w14:textId="77777777" w:rsidR="004E7580" w:rsidRPr="002C10B5" w:rsidRDefault="004E7580" w:rsidP="00B2283D">
      <w:pPr>
        <w:pStyle w:val="Heading3"/>
        <w:rPr>
          <w:color w:val="auto"/>
        </w:rPr>
      </w:pPr>
      <w:bookmarkStart w:id="695" w:name="_Toc148365728"/>
      <w:bookmarkStart w:id="696" w:name="_Toc150369005"/>
      <w:bookmarkStart w:id="697" w:name="_Toc152844239"/>
      <w:bookmarkStart w:id="698" w:name="_Toc158033496"/>
      <w:r w:rsidRPr="002C10B5">
        <w:rPr>
          <w:color w:val="auto"/>
        </w:rPr>
        <w:t>Severance pay</w:t>
      </w:r>
      <w:bookmarkEnd w:id="695"/>
      <w:bookmarkEnd w:id="696"/>
      <w:bookmarkEnd w:id="697"/>
      <w:bookmarkEnd w:id="698"/>
      <w:r w:rsidRPr="002C10B5">
        <w:rPr>
          <w:color w:val="auto"/>
        </w:rPr>
        <w:t xml:space="preserve"> </w:t>
      </w:r>
    </w:p>
    <w:p w14:paraId="1B8A7EB3" w14:textId="26973432" w:rsidR="004E7580" w:rsidRPr="002C10B5" w:rsidRDefault="6BA90C48" w:rsidP="003A4293">
      <w:pPr>
        <w:pStyle w:val="ListParagraph"/>
        <w:numPr>
          <w:ilvl w:val="0"/>
          <w:numId w:val="11"/>
        </w:numPr>
        <w:ind w:left="709" w:hanging="709"/>
        <w:contextualSpacing w:val="0"/>
      </w:pPr>
      <w:r w:rsidRPr="002C10B5">
        <w:t xml:space="preserve">An </w:t>
      </w:r>
      <w:r w:rsidR="707F3C60" w:rsidRPr="002C10B5">
        <w:t>e</w:t>
      </w:r>
      <w:r w:rsidRPr="002C10B5">
        <w:t xml:space="preserve">mployee who accepts a voluntary redundancy is entitled to the following severance pay: </w:t>
      </w:r>
    </w:p>
    <w:p w14:paraId="2B2B5D5D" w14:textId="036BB1F2" w:rsidR="004E7580" w:rsidRPr="002C10B5" w:rsidRDefault="61D871F9" w:rsidP="0090584E">
      <w:pPr>
        <w:pStyle w:val="ListParagraph"/>
        <w:numPr>
          <w:ilvl w:val="1"/>
          <w:numId w:val="11"/>
        </w:numPr>
        <w:ind w:left="1418" w:hanging="993"/>
        <w:contextualSpacing w:val="0"/>
      </w:pPr>
      <w:r w:rsidRPr="002C10B5">
        <w:t>2</w:t>
      </w:r>
      <w:r w:rsidR="6BA90C48" w:rsidRPr="002C10B5">
        <w:t xml:space="preserve"> weeks’ salary for each completed continuous year of service</w:t>
      </w:r>
      <w:r w:rsidR="1846D1CD" w:rsidRPr="002C10B5">
        <w:t>;</w:t>
      </w:r>
      <w:r w:rsidR="6BA90C48" w:rsidRPr="002C10B5">
        <w:t xml:space="preserve"> and</w:t>
      </w:r>
    </w:p>
    <w:p w14:paraId="365F22DC" w14:textId="77777777" w:rsidR="002A600E" w:rsidRPr="002C10B5" w:rsidRDefault="6BA90C48" w:rsidP="0090584E">
      <w:pPr>
        <w:pStyle w:val="ListParagraph"/>
        <w:numPr>
          <w:ilvl w:val="1"/>
          <w:numId w:val="11"/>
        </w:numPr>
        <w:ind w:left="1418" w:hanging="993"/>
        <w:contextualSpacing w:val="0"/>
      </w:pPr>
      <w:r w:rsidRPr="002C10B5">
        <w:t xml:space="preserve">a pro-rata payment for each completed continuous month of service since the last completed year of service </w:t>
      </w:r>
    </w:p>
    <w:p w14:paraId="39A98570" w14:textId="2952184C" w:rsidR="004E7580" w:rsidRPr="002C10B5" w:rsidRDefault="6BA90C48" w:rsidP="002A600E">
      <w:pPr>
        <w:ind w:left="425" w:firstLine="284"/>
      </w:pPr>
      <w:r w:rsidRPr="002C10B5">
        <w:t xml:space="preserve">subject to clause </w:t>
      </w:r>
      <w:r w:rsidR="005A5534">
        <w:fldChar w:fldCharType="begin" w:fldLock="1"/>
      </w:r>
      <w:r w:rsidR="005A5534">
        <w:instrText xml:space="preserve"> REF _Ref158201651 \r \h </w:instrText>
      </w:r>
      <w:r w:rsidR="005A5534">
        <w:fldChar w:fldCharType="separate"/>
      </w:r>
      <w:r w:rsidR="00F42091">
        <w:t>475</w:t>
      </w:r>
      <w:r w:rsidR="005A5534">
        <w:fldChar w:fldCharType="end"/>
      </w:r>
      <w:r w:rsidRPr="002C10B5">
        <w:t xml:space="preserve"> and any entitlement under the NES. </w:t>
      </w:r>
    </w:p>
    <w:p w14:paraId="3770EC8F" w14:textId="0C7DAA93" w:rsidR="004E7580" w:rsidRPr="002C10B5" w:rsidRDefault="6BA90C48" w:rsidP="00C50155">
      <w:pPr>
        <w:pStyle w:val="ListParagraph"/>
        <w:numPr>
          <w:ilvl w:val="0"/>
          <w:numId w:val="11"/>
        </w:numPr>
        <w:ind w:left="709" w:hanging="709"/>
        <w:contextualSpacing w:val="0"/>
      </w:pPr>
      <w:bookmarkStart w:id="699" w:name="_Ref158201651"/>
      <w:r w:rsidRPr="002C10B5">
        <w:t xml:space="preserve">The minimum amount of severance pay is an amount equal to </w:t>
      </w:r>
      <w:r w:rsidR="61D871F9" w:rsidRPr="002C10B5">
        <w:t>4</w:t>
      </w:r>
      <w:r w:rsidRPr="002C10B5">
        <w:t xml:space="preserve"> weeks salary and the maximum amount payable is an amount equal to 48 weeks salary.</w:t>
      </w:r>
      <w:bookmarkEnd w:id="699"/>
      <w:r w:rsidRPr="002C10B5">
        <w:t xml:space="preserve"> </w:t>
      </w:r>
    </w:p>
    <w:p w14:paraId="022FFFBF" w14:textId="7D3C6C94" w:rsidR="004E7580" w:rsidRPr="002C10B5" w:rsidRDefault="6BA90C48" w:rsidP="003A4293">
      <w:pPr>
        <w:pStyle w:val="ListParagraph"/>
        <w:numPr>
          <w:ilvl w:val="0"/>
          <w:numId w:val="11"/>
        </w:numPr>
        <w:ind w:left="709" w:hanging="709"/>
        <w:contextualSpacing w:val="0"/>
      </w:pPr>
      <w:r w:rsidRPr="002C10B5">
        <w:t xml:space="preserve">Severance pay is calculated on a pro-rata basis for any period of service when the </w:t>
      </w:r>
      <w:r w:rsidR="707F3C60" w:rsidRPr="002C10B5">
        <w:t>e</w:t>
      </w:r>
      <w:r w:rsidRPr="002C10B5">
        <w:t>mployee worked part-time.</w:t>
      </w:r>
    </w:p>
    <w:p w14:paraId="0672F50B" w14:textId="1F02C658" w:rsidR="004E7580" w:rsidRPr="002C10B5" w:rsidRDefault="6BA90C48" w:rsidP="003A4293">
      <w:pPr>
        <w:pStyle w:val="ListParagraph"/>
        <w:numPr>
          <w:ilvl w:val="0"/>
          <w:numId w:val="11"/>
        </w:numPr>
        <w:ind w:left="709" w:hanging="709"/>
      </w:pPr>
      <w:r w:rsidRPr="002C10B5">
        <w:t xml:space="preserve">Severance pay includes higher duties allowance if the </w:t>
      </w:r>
      <w:r w:rsidR="707F3C60" w:rsidRPr="002C10B5">
        <w:t>e</w:t>
      </w:r>
      <w:r w:rsidRPr="002C10B5">
        <w:t xml:space="preserve">mployee was entitled to receive that allowance for a continuous period of at least one year immediately before the </w:t>
      </w:r>
      <w:r w:rsidR="0B684762" w:rsidRPr="002C10B5">
        <w:t>e</w:t>
      </w:r>
      <w:r w:rsidRPr="002C10B5">
        <w:t xml:space="preserve">mployee was given an offer of a voluntary redundancy and other allowances which are paid during periods of </w:t>
      </w:r>
      <w:r w:rsidR="00B3337C">
        <w:t xml:space="preserve">annual </w:t>
      </w:r>
      <w:r w:rsidRPr="002C10B5">
        <w:t>leave, excluding allowances which are a reimbursement for expenses incurred.</w:t>
      </w:r>
    </w:p>
    <w:p w14:paraId="032F5263" w14:textId="77777777" w:rsidR="004E7580" w:rsidRPr="002C10B5" w:rsidRDefault="004E7580" w:rsidP="00B2283D">
      <w:pPr>
        <w:pStyle w:val="Heading3"/>
        <w:rPr>
          <w:color w:val="auto"/>
        </w:rPr>
      </w:pPr>
      <w:bookmarkStart w:id="700" w:name="_Toc148365729"/>
      <w:bookmarkStart w:id="701" w:name="_Toc150369006"/>
      <w:bookmarkStart w:id="702" w:name="_Toc152844240"/>
      <w:bookmarkStart w:id="703" w:name="_Toc158033497"/>
      <w:r w:rsidRPr="002C10B5">
        <w:rPr>
          <w:color w:val="auto"/>
        </w:rPr>
        <w:t>Service for severance pay purposes</w:t>
      </w:r>
      <w:bookmarkEnd w:id="700"/>
      <w:bookmarkEnd w:id="701"/>
      <w:bookmarkEnd w:id="702"/>
      <w:bookmarkEnd w:id="703"/>
      <w:r w:rsidRPr="002C10B5">
        <w:rPr>
          <w:color w:val="auto"/>
        </w:rPr>
        <w:t xml:space="preserve"> </w:t>
      </w:r>
    </w:p>
    <w:p w14:paraId="49784A97" w14:textId="77777777" w:rsidR="004E7580" w:rsidRPr="002C10B5" w:rsidRDefault="6BA90C48" w:rsidP="003A4293">
      <w:pPr>
        <w:pStyle w:val="ListParagraph"/>
        <w:numPr>
          <w:ilvl w:val="0"/>
          <w:numId w:val="11"/>
        </w:numPr>
        <w:ind w:left="709" w:hanging="709"/>
        <w:contextualSpacing w:val="0"/>
      </w:pPr>
      <w:r w:rsidRPr="002C10B5">
        <w:t xml:space="preserve">Service for severance pay purposes means: </w:t>
      </w:r>
    </w:p>
    <w:p w14:paraId="26D25B01" w14:textId="1463F28B" w:rsidR="004E7580" w:rsidRPr="002C10B5" w:rsidRDefault="6BA90C48" w:rsidP="0090584E">
      <w:pPr>
        <w:pStyle w:val="ListParagraph"/>
        <w:numPr>
          <w:ilvl w:val="1"/>
          <w:numId w:val="11"/>
        </w:numPr>
        <w:ind w:left="1418" w:hanging="993"/>
        <w:contextualSpacing w:val="0"/>
      </w:pPr>
      <w:r w:rsidRPr="002C10B5">
        <w:t xml:space="preserve">service in the </w:t>
      </w:r>
      <w:r w:rsidR="32C73ECC" w:rsidRPr="002C10B5">
        <w:t>d</w:t>
      </w:r>
      <w:r w:rsidRPr="002C10B5">
        <w:t>epartment</w:t>
      </w:r>
      <w:r w:rsidR="5ACEAB7C" w:rsidRPr="002C10B5">
        <w:t>;</w:t>
      </w:r>
      <w:r w:rsidRPr="002C10B5">
        <w:t xml:space="preserve"> </w:t>
      </w:r>
    </w:p>
    <w:p w14:paraId="6EF9F846" w14:textId="4211551A" w:rsidR="004E7580" w:rsidRPr="002C10B5" w:rsidRDefault="6BA90C48" w:rsidP="004A3301">
      <w:pPr>
        <w:pStyle w:val="ListParagraph"/>
        <w:numPr>
          <w:ilvl w:val="1"/>
          <w:numId w:val="11"/>
        </w:numPr>
        <w:ind w:left="1417" w:hanging="992"/>
        <w:contextualSpacing w:val="0"/>
      </w:pPr>
      <w:r w:rsidRPr="002C10B5">
        <w:t xml:space="preserve">Government service as defined in section 10 of the </w:t>
      </w:r>
      <w:r w:rsidRPr="002C10B5">
        <w:rPr>
          <w:i/>
          <w:iCs/>
        </w:rPr>
        <w:t>Long Service Leave</w:t>
      </w:r>
      <w:r w:rsidR="3234B03F" w:rsidRPr="002C10B5">
        <w:rPr>
          <w:i/>
          <w:iCs/>
        </w:rPr>
        <w:t xml:space="preserve"> </w:t>
      </w:r>
      <w:r w:rsidRPr="002C10B5">
        <w:rPr>
          <w:i/>
          <w:iCs/>
        </w:rPr>
        <w:t>(Commonwealth Employees) Act 1976</w:t>
      </w:r>
      <w:r w:rsidR="5ACEAB7C" w:rsidRPr="002C10B5">
        <w:rPr>
          <w:i/>
          <w:iCs/>
        </w:rPr>
        <w:t>;</w:t>
      </w:r>
      <w:r w:rsidRPr="002C10B5">
        <w:t xml:space="preserve"> </w:t>
      </w:r>
    </w:p>
    <w:p w14:paraId="06B67724" w14:textId="14798FB1" w:rsidR="004E7580" w:rsidRPr="002C10B5" w:rsidRDefault="6BA90C48" w:rsidP="004A3301">
      <w:pPr>
        <w:pStyle w:val="ListParagraph"/>
        <w:numPr>
          <w:ilvl w:val="1"/>
          <w:numId w:val="11"/>
        </w:numPr>
        <w:ind w:left="1417" w:hanging="992"/>
        <w:contextualSpacing w:val="0"/>
      </w:pPr>
      <w:r w:rsidRPr="002C10B5">
        <w:t>service with a Commonwealth body (other than service with a joint Commonwealth</w:t>
      </w:r>
      <w:r w:rsidR="4BB86C91" w:rsidRPr="002C10B5">
        <w:t xml:space="preserve"> </w:t>
      </w:r>
      <w:r w:rsidRPr="002C10B5">
        <w:t>State body corporate) in which the Commonwealth has a controlling interest which is recognised for long service leave purposes</w:t>
      </w:r>
      <w:r w:rsidR="5ACEAB7C" w:rsidRPr="002C10B5">
        <w:t>;</w:t>
      </w:r>
      <w:r w:rsidRPr="002C10B5">
        <w:t xml:space="preserve"> </w:t>
      </w:r>
    </w:p>
    <w:p w14:paraId="21054E29" w14:textId="63A7BDB4" w:rsidR="004E7580" w:rsidRPr="002C10B5" w:rsidRDefault="6BA90C48" w:rsidP="0090584E">
      <w:pPr>
        <w:pStyle w:val="ListParagraph"/>
        <w:numPr>
          <w:ilvl w:val="1"/>
          <w:numId w:val="11"/>
        </w:numPr>
        <w:ind w:left="1418" w:hanging="993"/>
        <w:contextualSpacing w:val="0"/>
      </w:pPr>
      <w:r w:rsidRPr="002C10B5">
        <w:t>service with the Australian Defence Forces</w:t>
      </w:r>
      <w:r w:rsidR="5ACEAB7C" w:rsidRPr="002C10B5">
        <w:t>;</w:t>
      </w:r>
      <w:r w:rsidRPr="002C10B5">
        <w:t xml:space="preserve"> </w:t>
      </w:r>
    </w:p>
    <w:p w14:paraId="63944991" w14:textId="35FE317C" w:rsidR="004E7580" w:rsidRPr="002C10B5" w:rsidRDefault="6BA90C48" w:rsidP="001A5FF3">
      <w:pPr>
        <w:pStyle w:val="ListParagraph"/>
        <w:numPr>
          <w:ilvl w:val="1"/>
          <w:numId w:val="11"/>
        </w:numPr>
        <w:ind w:left="1417" w:hanging="992"/>
        <w:contextualSpacing w:val="0"/>
      </w:pPr>
      <w:r w:rsidRPr="002C10B5">
        <w:t xml:space="preserve">APS service immediately preceding deemed resignation under repealed section 49 of the </w:t>
      </w:r>
      <w:r w:rsidR="7DA953EA" w:rsidRPr="002C10B5">
        <w:t xml:space="preserve">PS </w:t>
      </w:r>
      <w:r w:rsidRPr="002C10B5">
        <w:t>Act, if the service has not previously been recognised for severance pay purposes</w:t>
      </w:r>
      <w:r w:rsidR="5ACEAB7C" w:rsidRPr="002C10B5">
        <w:t>;</w:t>
      </w:r>
      <w:r w:rsidR="702AEA3E" w:rsidRPr="002C10B5">
        <w:t xml:space="preserve"> </w:t>
      </w:r>
      <w:r w:rsidRPr="002C10B5">
        <w:t xml:space="preserve">or </w:t>
      </w:r>
    </w:p>
    <w:p w14:paraId="4AD7353D" w14:textId="25D9C651" w:rsidR="004E7580" w:rsidRPr="002C10B5" w:rsidRDefault="6BA90C48" w:rsidP="0090584E">
      <w:pPr>
        <w:pStyle w:val="ListParagraph"/>
        <w:numPr>
          <w:ilvl w:val="1"/>
          <w:numId w:val="11"/>
        </w:numPr>
        <w:ind w:left="1418" w:hanging="993"/>
        <w:contextualSpacing w:val="0"/>
      </w:pPr>
      <w:r w:rsidRPr="002C10B5">
        <w:t xml:space="preserve">service in another organisation where an </w:t>
      </w:r>
      <w:r w:rsidR="61EB984E" w:rsidRPr="002C10B5">
        <w:t>e</w:t>
      </w:r>
      <w:r w:rsidRPr="002C10B5">
        <w:t xml:space="preserve">mployee moved from the APS to that organisation with a transfer of function or where an </w:t>
      </w:r>
      <w:r w:rsidR="50E420F9" w:rsidRPr="002C10B5">
        <w:t>e</w:t>
      </w:r>
      <w:r w:rsidRPr="002C10B5">
        <w:t>mployee engaged by the organisation on work within a function is engaged in the APS as a result of the transfer of that function to the APS and such service is recognised for long service</w:t>
      </w:r>
      <w:r w:rsidR="331AC7C9" w:rsidRPr="002C10B5">
        <w:tab/>
      </w:r>
      <w:r w:rsidRPr="002C10B5">
        <w:t xml:space="preserve">leave purposes. </w:t>
      </w:r>
    </w:p>
    <w:p w14:paraId="3D223EC6" w14:textId="2E99CB6C" w:rsidR="004E7580" w:rsidRPr="002C10B5" w:rsidRDefault="6BA90C48" w:rsidP="00C50155">
      <w:pPr>
        <w:pStyle w:val="ListParagraph"/>
        <w:numPr>
          <w:ilvl w:val="0"/>
          <w:numId w:val="11"/>
        </w:numPr>
        <w:ind w:left="709" w:hanging="709"/>
        <w:contextualSpacing w:val="0"/>
      </w:pPr>
      <w:r w:rsidRPr="002C10B5">
        <w:t>For earlier periods of service to count, there must be no breaks between the periods of service except where:</w:t>
      </w:r>
    </w:p>
    <w:p w14:paraId="65CF150F" w14:textId="2DFA9D70" w:rsidR="004E7580" w:rsidRPr="002C10B5" w:rsidRDefault="6BA90C48" w:rsidP="00C50155">
      <w:pPr>
        <w:pStyle w:val="ListParagraph"/>
        <w:numPr>
          <w:ilvl w:val="1"/>
          <w:numId w:val="11"/>
        </w:numPr>
        <w:ind w:left="1417" w:hanging="992"/>
        <w:contextualSpacing w:val="0"/>
      </w:pPr>
      <w:r w:rsidRPr="002C10B5">
        <w:t xml:space="preserve">the break in service is less than one month and occurs where an offer of </w:t>
      </w:r>
      <w:r w:rsidR="331AC7C9" w:rsidRPr="002C10B5">
        <w:tab/>
      </w:r>
      <w:r w:rsidRPr="002C10B5">
        <w:t xml:space="preserve">employment with the new employer was made and accepted by the </w:t>
      </w:r>
      <w:r w:rsidR="7F42F7C9" w:rsidRPr="002C10B5">
        <w:t>e</w:t>
      </w:r>
      <w:r w:rsidRPr="002C10B5">
        <w:t>mployee before ceasing employment with the preceding employer</w:t>
      </w:r>
      <w:r w:rsidR="5ACEAB7C" w:rsidRPr="002C10B5">
        <w:t>;</w:t>
      </w:r>
      <w:r w:rsidRPr="002C10B5">
        <w:t xml:space="preserve"> or </w:t>
      </w:r>
    </w:p>
    <w:p w14:paraId="5467C633" w14:textId="1E56CDC1" w:rsidR="004E7580" w:rsidRPr="002C10B5" w:rsidRDefault="6BA90C48" w:rsidP="0090584E">
      <w:pPr>
        <w:pStyle w:val="ListParagraph"/>
        <w:numPr>
          <w:ilvl w:val="1"/>
          <w:numId w:val="11"/>
        </w:numPr>
        <w:ind w:left="1418" w:hanging="993"/>
      </w:pPr>
      <w:r w:rsidRPr="002C10B5">
        <w:t xml:space="preserve">an </w:t>
      </w:r>
      <w:r w:rsidR="0144D47C" w:rsidRPr="002C10B5">
        <w:t>e</w:t>
      </w:r>
      <w:r w:rsidRPr="002C10B5">
        <w:t xml:space="preserve">mployee resigned from the APS on marriage under the repealed section 49 of the </w:t>
      </w:r>
      <w:r w:rsidR="700638D6" w:rsidRPr="002C10B5">
        <w:t>PS</w:t>
      </w:r>
      <w:r w:rsidRPr="002C10B5">
        <w:t xml:space="preserve"> Act. </w:t>
      </w:r>
    </w:p>
    <w:p w14:paraId="2C2B85FE" w14:textId="77777777" w:rsidR="004E7580" w:rsidRPr="002C10B5" w:rsidRDefault="004E7580" w:rsidP="00403B37">
      <w:pPr>
        <w:rPr>
          <w:b/>
        </w:rPr>
      </w:pPr>
      <w:bookmarkStart w:id="704" w:name="_Toc148365730"/>
      <w:r w:rsidRPr="002C10B5">
        <w:rPr>
          <w:b/>
        </w:rPr>
        <w:t>Service not to count for severance pay purposes</w:t>
      </w:r>
      <w:bookmarkEnd w:id="704"/>
      <w:r w:rsidRPr="002C10B5">
        <w:rPr>
          <w:b/>
        </w:rPr>
        <w:t xml:space="preserve"> </w:t>
      </w:r>
    </w:p>
    <w:p w14:paraId="1CC03798" w14:textId="2A5CFECF" w:rsidR="004E7580" w:rsidRPr="002C10B5" w:rsidRDefault="6BA90C48" w:rsidP="00C50155">
      <w:pPr>
        <w:pStyle w:val="ListParagraph"/>
        <w:numPr>
          <w:ilvl w:val="0"/>
          <w:numId w:val="11"/>
        </w:numPr>
        <w:ind w:left="709" w:hanging="709"/>
        <w:contextualSpacing w:val="0"/>
      </w:pPr>
      <w:r w:rsidRPr="002C10B5">
        <w:t xml:space="preserve">Any period of service which ceased pursuant to subsection 29(3) or 29(4) of the </w:t>
      </w:r>
      <w:r w:rsidR="5A0B3FFA" w:rsidRPr="002C10B5">
        <w:t>PS Act</w:t>
      </w:r>
      <w:r w:rsidR="00C27EA1">
        <w:rPr>
          <w:i/>
          <w:iCs/>
        </w:rPr>
        <w:t xml:space="preserve"> </w:t>
      </w:r>
      <w:r w:rsidRPr="002C10B5">
        <w:t xml:space="preserve">or </w:t>
      </w:r>
      <w:r w:rsidR="331AC7C9" w:rsidRPr="002C10B5">
        <w:tab/>
      </w:r>
      <w:r w:rsidRPr="002C10B5">
        <w:t>the equivalent previous provisions of the superseded</w:t>
      </w:r>
      <w:r w:rsidR="00C27EA1">
        <w:t xml:space="preserve"> </w:t>
      </w:r>
      <w:r w:rsidR="02AC99EC" w:rsidRPr="002C10B5">
        <w:t>PS</w:t>
      </w:r>
      <w:r w:rsidRPr="002C10B5">
        <w:t xml:space="preserve"> Act, or an equivalent provision under other Commonwealth legislation, including termination of employment with the payment of a redundancy benefit or similar payment or an employer financed retirement benefit, will not count as service for severance pay purposes. </w:t>
      </w:r>
    </w:p>
    <w:p w14:paraId="15217F4A" w14:textId="797EAE2C" w:rsidR="004E7580" w:rsidRPr="002C10B5" w:rsidRDefault="6BA90C48" w:rsidP="003A4293">
      <w:pPr>
        <w:pStyle w:val="ListParagraph"/>
        <w:numPr>
          <w:ilvl w:val="0"/>
          <w:numId w:val="11"/>
        </w:numPr>
        <w:ind w:left="709" w:hanging="709"/>
        <w:contextualSpacing w:val="0"/>
      </w:pPr>
      <w:r w:rsidRPr="002C10B5">
        <w:t xml:space="preserve">Absences from duty which do not count as service for long service leave purposes will not </w:t>
      </w:r>
      <w:r w:rsidR="331AC7C9" w:rsidRPr="002C10B5">
        <w:tab/>
      </w:r>
      <w:r w:rsidRPr="002C10B5">
        <w:t xml:space="preserve">count as service for severance pay purposes. </w:t>
      </w:r>
    </w:p>
    <w:p w14:paraId="411CEEC8" w14:textId="6EF10168" w:rsidR="004E7580" w:rsidRPr="002C10B5" w:rsidRDefault="004E7580" w:rsidP="00B2283D">
      <w:pPr>
        <w:pStyle w:val="Heading3"/>
        <w:rPr>
          <w:color w:val="auto"/>
        </w:rPr>
      </w:pPr>
      <w:bookmarkStart w:id="705" w:name="_Toc148365731"/>
      <w:bookmarkStart w:id="706" w:name="_Toc150369007"/>
      <w:bookmarkStart w:id="707" w:name="_Toc152844241"/>
      <w:bookmarkStart w:id="708" w:name="_Toc158033498"/>
      <w:r w:rsidRPr="002C10B5">
        <w:rPr>
          <w:color w:val="auto"/>
        </w:rPr>
        <w:t>Redeployment</w:t>
      </w:r>
      <w:bookmarkEnd w:id="705"/>
      <w:bookmarkEnd w:id="706"/>
      <w:bookmarkEnd w:id="707"/>
      <w:bookmarkEnd w:id="708"/>
      <w:r w:rsidRPr="002C10B5">
        <w:rPr>
          <w:color w:val="auto"/>
        </w:rPr>
        <w:t xml:space="preserve"> </w:t>
      </w:r>
    </w:p>
    <w:p w14:paraId="0E0151A4" w14:textId="54C19EA3" w:rsidR="004E7580" w:rsidRPr="002C10B5" w:rsidRDefault="6BA90C48" w:rsidP="003A4293">
      <w:pPr>
        <w:pStyle w:val="ListParagraph"/>
        <w:numPr>
          <w:ilvl w:val="0"/>
          <w:numId w:val="11"/>
        </w:numPr>
        <w:ind w:left="709" w:hanging="709"/>
        <w:contextualSpacing w:val="0"/>
      </w:pPr>
      <w:r w:rsidRPr="002C10B5">
        <w:t xml:space="preserve">An excess </w:t>
      </w:r>
      <w:r w:rsidR="01F206A5" w:rsidRPr="002C10B5">
        <w:t>e</w:t>
      </w:r>
      <w:r w:rsidRPr="002C10B5">
        <w:t xml:space="preserve">mployee who does not accept an offer of voluntary redundancy after </w:t>
      </w:r>
      <w:r w:rsidR="61D871F9" w:rsidRPr="002C10B5">
        <w:t>4</w:t>
      </w:r>
      <w:r w:rsidRPr="002C10B5">
        <w:t xml:space="preserve"> weeks, will be entitled to the following period to seek redeployment</w:t>
      </w:r>
      <w:r w:rsidR="000F506A" w:rsidRPr="002C10B5">
        <w:t>:</w:t>
      </w:r>
      <w:r w:rsidRPr="002C10B5">
        <w:t xml:space="preserve"> </w:t>
      </w:r>
    </w:p>
    <w:p w14:paraId="63A5B207" w14:textId="6B1BBE3E" w:rsidR="004E7580" w:rsidRPr="002C10B5" w:rsidRDefault="61D871F9" w:rsidP="0090584E">
      <w:pPr>
        <w:pStyle w:val="ListParagraph"/>
        <w:numPr>
          <w:ilvl w:val="1"/>
          <w:numId w:val="11"/>
        </w:numPr>
        <w:ind w:left="1418" w:hanging="993"/>
        <w:contextualSpacing w:val="0"/>
      </w:pPr>
      <w:r w:rsidRPr="002C10B5">
        <w:t>6</w:t>
      </w:r>
      <w:r w:rsidR="6BA90C48" w:rsidRPr="002C10B5">
        <w:t xml:space="preserve"> months where an </w:t>
      </w:r>
      <w:r w:rsidR="707F3C60" w:rsidRPr="002C10B5">
        <w:t>e</w:t>
      </w:r>
      <w:r w:rsidR="6BA90C48" w:rsidRPr="002C10B5">
        <w:t>mployee has 20 or more years of service or is over 45 years of age</w:t>
      </w:r>
      <w:r w:rsidR="1846D1CD" w:rsidRPr="002C10B5">
        <w:t>;</w:t>
      </w:r>
      <w:r w:rsidR="6BA90C48" w:rsidRPr="002C10B5">
        <w:t xml:space="preserve"> or </w:t>
      </w:r>
    </w:p>
    <w:p w14:paraId="66ABB23F" w14:textId="768B9345" w:rsidR="004E7580" w:rsidRPr="002C10B5" w:rsidRDefault="61D871F9" w:rsidP="0090584E">
      <w:pPr>
        <w:pStyle w:val="ListParagraph"/>
        <w:numPr>
          <w:ilvl w:val="1"/>
          <w:numId w:val="11"/>
        </w:numPr>
        <w:ind w:left="1418" w:hanging="993"/>
        <w:contextualSpacing w:val="0"/>
      </w:pPr>
      <w:r w:rsidRPr="002C10B5">
        <w:t>4</w:t>
      </w:r>
      <w:r w:rsidR="6BA90C48" w:rsidRPr="002C10B5">
        <w:t xml:space="preserve"> months for other </w:t>
      </w:r>
      <w:r w:rsidR="707F3C60" w:rsidRPr="002C10B5">
        <w:t>e</w:t>
      </w:r>
      <w:r w:rsidR="6BA90C48" w:rsidRPr="002C10B5">
        <w:t xml:space="preserve">mployees. </w:t>
      </w:r>
    </w:p>
    <w:p w14:paraId="63E216D1" w14:textId="7EAEAAE6" w:rsidR="004E7580" w:rsidRPr="002C10B5" w:rsidRDefault="6BA90C48" w:rsidP="003A4293">
      <w:pPr>
        <w:pStyle w:val="ListParagraph"/>
        <w:numPr>
          <w:ilvl w:val="0"/>
          <w:numId w:val="11"/>
        </w:numPr>
        <w:ind w:left="709" w:hanging="709"/>
        <w:contextualSpacing w:val="0"/>
      </w:pPr>
      <w:r w:rsidRPr="002C10B5">
        <w:t xml:space="preserve">If an </w:t>
      </w:r>
      <w:r w:rsidR="0F7386D8" w:rsidRPr="002C10B5">
        <w:t>e</w:t>
      </w:r>
      <w:r w:rsidRPr="002C10B5">
        <w:t xml:space="preserve">mployee is entitled to a redundancy payment under the NES, the redeployment period at clause </w:t>
      </w:r>
      <w:r w:rsidR="005A5534">
        <w:fldChar w:fldCharType="begin" w:fldLock="1"/>
      </w:r>
      <w:r w:rsidR="005A5534">
        <w:instrText xml:space="preserve"> REF _Ref158201626 \r \h </w:instrText>
      </w:r>
      <w:r w:rsidR="005A5534">
        <w:fldChar w:fldCharType="separate"/>
      </w:r>
      <w:r w:rsidR="00F42091">
        <w:t>382</w:t>
      </w:r>
      <w:r w:rsidR="005A5534">
        <w:fldChar w:fldCharType="end"/>
      </w:r>
      <w:r w:rsidRPr="002C10B5">
        <w:t xml:space="preserve"> will be reduced by an amount equivalent to the </w:t>
      </w:r>
      <w:r w:rsidR="707F3C60" w:rsidRPr="002C10B5">
        <w:t>e</w:t>
      </w:r>
      <w:r w:rsidRPr="002C10B5">
        <w:t>mployee’s redundancy entitlement under the NES.</w:t>
      </w:r>
    </w:p>
    <w:p w14:paraId="73923A65" w14:textId="4589F250" w:rsidR="004E7580" w:rsidRPr="002C10B5" w:rsidRDefault="6BA90C48" w:rsidP="00C50155">
      <w:pPr>
        <w:pStyle w:val="ListParagraph"/>
        <w:numPr>
          <w:ilvl w:val="0"/>
          <w:numId w:val="11"/>
        </w:numPr>
        <w:ind w:left="709" w:hanging="709"/>
        <w:contextualSpacing w:val="0"/>
      </w:pPr>
      <w:r w:rsidRPr="002C10B5">
        <w:t xml:space="preserve">Where an excess </w:t>
      </w:r>
      <w:r w:rsidR="707F3C60" w:rsidRPr="002C10B5">
        <w:t>e</w:t>
      </w:r>
      <w:r w:rsidRPr="002C10B5">
        <w:t xml:space="preserve">mployee’s employment is terminated during or at the end of the redeployment period (as adjusted by clause </w:t>
      </w:r>
      <w:r w:rsidR="005A5534">
        <w:fldChar w:fldCharType="begin" w:fldLock="1"/>
      </w:r>
      <w:r w:rsidR="005A5534">
        <w:instrText xml:space="preserve"> REF _Ref158201608 \r \h </w:instrText>
      </w:r>
      <w:r w:rsidR="005A5534">
        <w:fldChar w:fldCharType="separate"/>
      </w:r>
      <w:r w:rsidR="00F42091">
        <w:t>383</w:t>
      </w:r>
      <w:r w:rsidR="005A5534">
        <w:fldChar w:fldCharType="end"/>
      </w:r>
      <w:r w:rsidRPr="002C10B5">
        <w:t xml:space="preserve">) they will be paid redundancy pay in accordance with the NES. </w:t>
      </w:r>
    </w:p>
    <w:p w14:paraId="4ECEE5BC" w14:textId="55B400EC" w:rsidR="00BB4FC7" w:rsidRPr="002C10B5" w:rsidRDefault="6BA90C48" w:rsidP="003A4293">
      <w:pPr>
        <w:pStyle w:val="ListParagraph"/>
        <w:numPr>
          <w:ilvl w:val="0"/>
          <w:numId w:val="11"/>
        </w:numPr>
        <w:ind w:left="709" w:hanging="709"/>
        <w:contextualSpacing w:val="0"/>
      </w:pPr>
      <w:r w:rsidRPr="002C10B5">
        <w:t xml:space="preserve">The intention of the redeployment period is to enable excess </w:t>
      </w:r>
      <w:r w:rsidR="743AA57C" w:rsidRPr="002C10B5">
        <w:t>e</w:t>
      </w:r>
      <w:r w:rsidRPr="002C10B5">
        <w:t xml:space="preserve">mployees to be reassigned within the APS or to find other suitable employment. Consistent with this intention, during the redeployment period: </w:t>
      </w:r>
    </w:p>
    <w:p w14:paraId="1AB8DF7F" w14:textId="61543D54" w:rsidR="004E7580" w:rsidRPr="002C10B5" w:rsidRDefault="47E39C3E" w:rsidP="0090584E">
      <w:pPr>
        <w:pStyle w:val="ListParagraph"/>
        <w:numPr>
          <w:ilvl w:val="1"/>
          <w:numId w:val="11"/>
        </w:numPr>
        <w:ind w:left="1418" w:hanging="993"/>
        <w:contextualSpacing w:val="0"/>
      </w:pPr>
      <w:r w:rsidRPr="002C10B5">
        <w:t>t</w:t>
      </w:r>
      <w:r w:rsidR="6BA90C48" w:rsidRPr="002C10B5">
        <w:t xml:space="preserve">he </w:t>
      </w:r>
      <w:r w:rsidR="707F3C60" w:rsidRPr="002C10B5">
        <w:t>d</w:t>
      </w:r>
      <w:r w:rsidR="6BA90C48" w:rsidRPr="002C10B5">
        <w:t xml:space="preserve">epartment will continue to provide and resource career transition services and support, and take all reasonable steps to move an excess </w:t>
      </w:r>
      <w:r w:rsidR="3139E79C" w:rsidRPr="002C10B5">
        <w:t>e</w:t>
      </w:r>
      <w:r w:rsidR="6BA90C48" w:rsidRPr="002C10B5">
        <w:t xml:space="preserve">mployee to a suitable vacancy, including to another agency, and to support placements outside the APS consistent with this </w:t>
      </w:r>
      <w:r w:rsidR="03AC2445" w:rsidRPr="002C10B5">
        <w:t>a</w:t>
      </w:r>
      <w:r w:rsidR="6BA90C48" w:rsidRPr="002C10B5">
        <w:t>greement</w:t>
      </w:r>
      <w:r w:rsidRPr="002C10B5">
        <w:t>;</w:t>
      </w:r>
      <w:r w:rsidR="6BA90C48" w:rsidRPr="002C10B5">
        <w:t xml:space="preserve"> and </w:t>
      </w:r>
    </w:p>
    <w:p w14:paraId="4162B971" w14:textId="77C1B573" w:rsidR="004E7580" w:rsidRPr="002C10B5" w:rsidRDefault="47E39C3E" w:rsidP="0090584E">
      <w:pPr>
        <w:pStyle w:val="ListParagraph"/>
        <w:numPr>
          <w:ilvl w:val="1"/>
          <w:numId w:val="11"/>
        </w:numPr>
        <w:ind w:left="1418" w:hanging="993"/>
        <w:contextualSpacing w:val="0"/>
      </w:pPr>
      <w:r w:rsidRPr="002C10B5">
        <w:t>e</w:t>
      </w:r>
      <w:r w:rsidR="6BA90C48" w:rsidRPr="002C10B5">
        <w:t>mployees will take all reasonable steps to secure permanent re-assignment or placement.</w:t>
      </w:r>
    </w:p>
    <w:p w14:paraId="037107A2" w14:textId="77777777" w:rsidR="004E7580" w:rsidRPr="002C10B5" w:rsidRDefault="004E7580" w:rsidP="00B2283D">
      <w:pPr>
        <w:pStyle w:val="Heading3"/>
        <w:rPr>
          <w:color w:val="auto"/>
        </w:rPr>
      </w:pPr>
      <w:bookmarkStart w:id="709" w:name="_Toc148365732"/>
      <w:bookmarkStart w:id="710" w:name="_Toc150369008"/>
      <w:bookmarkStart w:id="711" w:name="_Toc152844242"/>
      <w:bookmarkStart w:id="712" w:name="_Toc158033499"/>
      <w:r w:rsidRPr="002C10B5">
        <w:rPr>
          <w:color w:val="auto"/>
        </w:rPr>
        <w:t>Leave and expenses to seek employment</w:t>
      </w:r>
      <w:bookmarkEnd w:id="709"/>
      <w:bookmarkEnd w:id="710"/>
      <w:bookmarkEnd w:id="711"/>
      <w:bookmarkEnd w:id="712"/>
      <w:r w:rsidRPr="002C10B5">
        <w:rPr>
          <w:color w:val="auto"/>
        </w:rPr>
        <w:t xml:space="preserve"> </w:t>
      </w:r>
    </w:p>
    <w:p w14:paraId="223E94B1" w14:textId="5D5AF93B" w:rsidR="004E7580" w:rsidRPr="002C10B5" w:rsidRDefault="6BA90C48" w:rsidP="003A4293">
      <w:pPr>
        <w:pStyle w:val="ListParagraph"/>
        <w:numPr>
          <w:ilvl w:val="0"/>
          <w:numId w:val="11"/>
        </w:numPr>
        <w:ind w:left="709" w:hanging="709"/>
        <w:contextualSpacing w:val="0"/>
      </w:pPr>
      <w:r w:rsidRPr="002C10B5">
        <w:t xml:space="preserve">An </w:t>
      </w:r>
      <w:r w:rsidR="707F3C60" w:rsidRPr="002C10B5">
        <w:t>e</w:t>
      </w:r>
      <w:r w:rsidRPr="002C10B5">
        <w:t xml:space="preserve">mployee will be entitled to reasonable paid leave to attend necessary employment interviews, from the date the </w:t>
      </w:r>
      <w:r w:rsidR="51744442" w:rsidRPr="002C10B5">
        <w:t>e</w:t>
      </w:r>
      <w:r w:rsidRPr="002C10B5">
        <w:t xml:space="preserve">mployee is deemed an excess </w:t>
      </w:r>
      <w:r w:rsidR="707F3C60" w:rsidRPr="002C10B5">
        <w:t>e</w:t>
      </w:r>
      <w:r w:rsidRPr="002C10B5">
        <w:t xml:space="preserve">mployee. </w:t>
      </w:r>
    </w:p>
    <w:p w14:paraId="55DAFEAD" w14:textId="14227D53" w:rsidR="004E7580" w:rsidRPr="002C10B5" w:rsidRDefault="6BA90C48" w:rsidP="2020BECA">
      <w:pPr>
        <w:pStyle w:val="ListParagraph"/>
        <w:numPr>
          <w:ilvl w:val="0"/>
          <w:numId w:val="11"/>
        </w:numPr>
        <w:ind w:left="709" w:hanging="709"/>
      </w:pPr>
      <w:r w:rsidRPr="002C10B5">
        <w:t xml:space="preserve">Where expenses to attend interviews are not met by the prospective employer, the </w:t>
      </w:r>
      <w:r w:rsidR="707F3C60" w:rsidRPr="002C10B5">
        <w:t>e</w:t>
      </w:r>
      <w:r w:rsidRPr="002C10B5">
        <w:t xml:space="preserve">mployee will be entitled to reasonable travel and incidental expenses incurred. </w:t>
      </w:r>
    </w:p>
    <w:p w14:paraId="4D690B6A" w14:textId="77777777" w:rsidR="004E7580" w:rsidRPr="002C10B5" w:rsidRDefault="004E7580" w:rsidP="00B2283D">
      <w:pPr>
        <w:pStyle w:val="Heading3"/>
        <w:rPr>
          <w:color w:val="auto"/>
        </w:rPr>
      </w:pPr>
      <w:bookmarkStart w:id="713" w:name="_Toc148365733"/>
      <w:bookmarkStart w:id="714" w:name="_Toc150369009"/>
      <w:bookmarkStart w:id="715" w:name="_Toc152844243"/>
      <w:bookmarkStart w:id="716" w:name="_Toc158033500"/>
      <w:r w:rsidRPr="002C10B5">
        <w:rPr>
          <w:color w:val="auto"/>
        </w:rPr>
        <w:t>Leave during redeployment period</w:t>
      </w:r>
      <w:bookmarkEnd w:id="713"/>
      <w:bookmarkEnd w:id="714"/>
      <w:bookmarkEnd w:id="715"/>
      <w:bookmarkEnd w:id="716"/>
      <w:r w:rsidRPr="002C10B5">
        <w:rPr>
          <w:color w:val="auto"/>
        </w:rPr>
        <w:t xml:space="preserve"> </w:t>
      </w:r>
    </w:p>
    <w:p w14:paraId="51E7AFCF" w14:textId="22008EF2" w:rsidR="004E7580" w:rsidRPr="002C10B5" w:rsidRDefault="6BA90C48" w:rsidP="00C50155">
      <w:pPr>
        <w:pStyle w:val="ListParagraph"/>
        <w:numPr>
          <w:ilvl w:val="0"/>
          <w:numId w:val="11"/>
        </w:numPr>
        <w:ind w:left="709" w:hanging="709"/>
        <w:contextualSpacing w:val="0"/>
      </w:pPr>
      <w:bookmarkStart w:id="717" w:name="_Ref158201522"/>
      <w:r w:rsidRPr="002C10B5">
        <w:t xml:space="preserve">The Secretary will extend the redeployment period for periods of absence on leave for personal illness or injury that are supported by appropriate evidence or paid or unpaid maternity leave under </w:t>
      </w:r>
      <w:r w:rsidR="2C05141D" w:rsidRPr="002C10B5">
        <w:t>the ML Act</w:t>
      </w:r>
      <w:r w:rsidRPr="002C10B5">
        <w:t xml:space="preserve"> including the additional </w:t>
      </w:r>
      <w:r w:rsidR="61D871F9" w:rsidRPr="002C10B5">
        <w:t>6</w:t>
      </w:r>
      <w:r w:rsidRPr="002C10B5">
        <w:t xml:space="preserve"> weeks of paid leave provided under clause</w:t>
      </w:r>
      <w:r w:rsidR="003A6D59" w:rsidRPr="002C10B5">
        <w:t xml:space="preserve"> </w:t>
      </w:r>
      <w:r w:rsidR="005A5534">
        <w:fldChar w:fldCharType="begin" w:fldLock="1"/>
      </w:r>
      <w:r w:rsidR="005A5534">
        <w:instrText xml:space="preserve"> REF _Ref158201577 \r \h </w:instrText>
      </w:r>
      <w:r w:rsidR="005A5534">
        <w:fldChar w:fldCharType="separate"/>
      </w:r>
      <w:r w:rsidR="00F42091">
        <w:t>272</w:t>
      </w:r>
      <w:r w:rsidR="005A5534">
        <w:fldChar w:fldCharType="end"/>
      </w:r>
      <w:r w:rsidRPr="002C10B5">
        <w:t xml:space="preserve"> during the redeployment period where the period of absence exceeds one week. The redeployment period will not be extended for other absences except where the Secretary considers that there were compelling reasons for taking such leave and the </w:t>
      </w:r>
      <w:r w:rsidR="707F3C60" w:rsidRPr="002C10B5">
        <w:t>e</w:t>
      </w:r>
      <w:r w:rsidRPr="002C10B5">
        <w:t>mployee’s ability to participate in the redeployment process has been significantly affected by the absence.</w:t>
      </w:r>
      <w:bookmarkEnd w:id="717"/>
      <w:r w:rsidRPr="002C10B5">
        <w:t xml:space="preserve"> </w:t>
      </w:r>
      <w:r w:rsidR="331AC7C9" w:rsidRPr="002C10B5">
        <w:tab/>
      </w:r>
    </w:p>
    <w:p w14:paraId="40506AEC" w14:textId="36D175F1" w:rsidR="004E7580" w:rsidRPr="002C10B5" w:rsidRDefault="6BA90C48" w:rsidP="2020BECA">
      <w:pPr>
        <w:pStyle w:val="ListParagraph"/>
        <w:numPr>
          <w:ilvl w:val="0"/>
          <w:numId w:val="11"/>
        </w:numPr>
        <w:ind w:left="709" w:hanging="709"/>
      </w:pPr>
      <w:r w:rsidRPr="002C10B5">
        <w:t xml:space="preserve">Where it is necessary as a result of reassignment or reduction in classification for an excess </w:t>
      </w:r>
      <w:r w:rsidR="707F3C60" w:rsidRPr="002C10B5">
        <w:t>e</w:t>
      </w:r>
      <w:r w:rsidRPr="002C10B5">
        <w:t xml:space="preserve">mployee to move the </w:t>
      </w:r>
      <w:r w:rsidR="707F3C60" w:rsidRPr="002C10B5">
        <w:t>e</w:t>
      </w:r>
      <w:r w:rsidRPr="002C10B5">
        <w:t xml:space="preserve">mployee’s household to a new locality, the </w:t>
      </w:r>
      <w:r w:rsidR="707F3C60" w:rsidRPr="002C10B5">
        <w:t>e</w:t>
      </w:r>
      <w:r w:rsidRPr="002C10B5">
        <w:t>mployee will be entitled to reimbursement of reasonable expenses.</w:t>
      </w:r>
    </w:p>
    <w:p w14:paraId="6822A797" w14:textId="77777777" w:rsidR="004E7580" w:rsidRPr="002C10B5" w:rsidRDefault="004E7580" w:rsidP="00B2283D">
      <w:pPr>
        <w:pStyle w:val="Heading3"/>
        <w:rPr>
          <w:color w:val="auto"/>
        </w:rPr>
      </w:pPr>
      <w:bookmarkStart w:id="718" w:name="_Toc148365734"/>
      <w:bookmarkStart w:id="719" w:name="_Toc150369010"/>
      <w:bookmarkStart w:id="720" w:name="_Toc152844244"/>
      <w:bookmarkStart w:id="721" w:name="_Toc158033501"/>
      <w:r w:rsidRPr="002C10B5">
        <w:rPr>
          <w:color w:val="auto"/>
        </w:rPr>
        <w:t>Involuntary termination after redeployment period</w:t>
      </w:r>
      <w:bookmarkEnd w:id="718"/>
      <w:bookmarkEnd w:id="719"/>
      <w:bookmarkEnd w:id="720"/>
      <w:bookmarkEnd w:id="721"/>
      <w:r w:rsidRPr="002C10B5">
        <w:rPr>
          <w:color w:val="auto"/>
        </w:rPr>
        <w:t xml:space="preserve"> </w:t>
      </w:r>
    </w:p>
    <w:p w14:paraId="14842D1E" w14:textId="6C467D64" w:rsidR="004E7580" w:rsidRPr="002C10B5" w:rsidRDefault="6BA90C48" w:rsidP="003A4293">
      <w:pPr>
        <w:pStyle w:val="ListParagraph"/>
        <w:numPr>
          <w:ilvl w:val="0"/>
          <w:numId w:val="11"/>
        </w:numPr>
        <w:ind w:left="709" w:hanging="709"/>
        <w:contextualSpacing w:val="0"/>
      </w:pPr>
      <w:r w:rsidRPr="002C10B5">
        <w:t xml:space="preserve">The employment of excess </w:t>
      </w:r>
      <w:r w:rsidR="707F3C60" w:rsidRPr="002C10B5">
        <w:t>e</w:t>
      </w:r>
      <w:r w:rsidRPr="002C10B5">
        <w:t xml:space="preserve">mployees who have not been permanently redeployed at the end of the redeployment period may be terminated without their consent. Termination of employment will take effect at the end of the redeployment period (and as adjusted by clause </w:t>
      </w:r>
      <w:r w:rsidR="005A5534">
        <w:fldChar w:fldCharType="begin" w:fldLock="1"/>
      </w:r>
      <w:r w:rsidR="005A5534">
        <w:instrText xml:space="preserve"> REF _Ref158201522 \n \h </w:instrText>
      </w:r>
      <w:r w:rsidR="005A5534">
        <w:fldChar w:fldCharType="separate"/>
      </w:r>
      <w:r w:rsidR="00F42091">
        <w:t>488</w:t>
      </w:r>
      <w:r w:rsidR="005A5534">
        <w:fldChar w:fldCharType="end"/>
      </w:r>
      <w:r w:rsidRPr="002C10B5">
        <w:t xml:space="preserve">). </w:t>
      </w:r>
    </w:p>
    <w:p w14:paraId="2DC38289" w14:textId="461AF8B2" w:rsidR="004E7580" w:rsidRPr="002C10B5" w:rsidRDefault="6BA90C48" w:rsidP="00C50155">
      <w:pPr>
        <w:pStyle w:val="ListParagraph"/>
        <w:numPr>
          <w:ilvl w:val="0"/>
          <w:numId w:val="11"/>
        </w:numPr>
        <w:ind w:left="709" w:hanging="709"/>
        <w:contextualSpacing w:val="0"/>
      </w:pPr>
      <w:r w:rsidRPr="002C10B5">
        <w:t xml:space="preserve">An </w:t>
      </w:r>
      <w:r w:rsidR="707F3C60" w:rsidRPr="002C10B5">
        <w:t>e</w:t>
      </w:r>
      <w:r w:rsidRPr="002C10B5">
        <w:t xml:space="preserve">mployee whose employment is to be involuntarily terminated after unsuccessful redeployment will be provided with relevant financial information at the time the Secretary issues the ‘notice of termination of employment’. </w:t>
      </w:r>
    </w:p>
    <w:p w14:paraId="407382CF" w14:textId="13C3901F" w:rsidR="004E7580" w:rsidRPr="002C10B5" w:rsidRDefault="6BA90C48" w:rsidP="003A4293">
      <w:pPr>
        <w:pStyle w:val="ListParagraph"/>
        <w:numPr>
          <w:ilvl w:val="0"/>
          <w:numId w:val="11"/>
        </w:numPr>
        <w:ind w:left="709" w:hanging="709"/>
        <w:contextualSpacing w:val="0"/>
      </w:pPr>
      <w:r w:rsidRPr="002C10B5">
        <w:t xml:space="preserve">In deciding whether to terminate the employment of an excess </w:t>
      </w:r>
      <w:r w:rsidR="707F3C60" w:rsidRPr="002C10B5">
        <w:t>e</w:t>
      </w:r>
      <w:r w:rsidRPr="002C10B5">
        <w:t xml:space="preserve">mployee, the Secretary will take into account of any redeployment process that may be in progress. </w:t>
      </w:r>
    </w:p>
    <w:p w14:paraId="2A6E0C27" w14:textId="507CA55D" w:rsidR="004E7580" w:rsidRPr="002C10B5" w:rsidRDefault="6BA90C48" w:rsidP="003A4293">
      <w:pPr>
        <w:pStyle w:val="ListParagraph"/>
        <w:numPr>
          <w:ilvl w:val="0"/>
          <w:numId w:val="11"/>
        </w:numPr>
        <w:ind w:left="709" w:hanging="709"/>
        <w:contextualSpacing w:val="0"/>
      </w:pPr>
      <w:r w:rsidRPr="002C10B5">
        <w:t xml:space="preserve">Where an </w:t>
      </w:r>
      <w:r w:rsidR="707F3C60" w:rsidRPr="002C10B5">
        <w:t>e</w:t>
      </w:r>
      <w:r w:rsidRPr="002C10B5">
        <w:t xml:space="preserve">mployee’s employment is to be terminated at the end of a redeployment period the period of notice will, as far as practicable, be concurrent with the redeployment period. </w:t>
      </w:r>
    </w:p>
    <w:p w14:paraId="5AD4FC8C" w14:textId="2ECFEF63" w:rsidR="004E7580" w:rsidRPr="002C10B5" w:rsidRDefault="004E7580" w:rsidP="00B2283D">
      <w:pPr>
        <w:pStyle w:val="Heading3"/>
        <w:rPr>
          <w:color w:val="auto"/>
        </w:rPr>
      </w:pPr>
      <w:bookmarkStart w:id="722" w:name="_Toc148365735"/>
      <w:bookmarkStart w:id="723" w:name="_Toc150369011"/>
      <w:bookmarkStart w:id="724" w:name="_Toc152844245"/>
      <w:bookmarkStart w:id="725" w:name="_Toc158033502"/>
      <w:r w:rsidRPr="002C10B5">
        <w:rPr>
          <w:color w:val="auto"/>
        </w:rPr>
        <w:t>Reduction in classification</w:t>
      </w:r>
      <w:bookmarkEnd w:id="722"/>
      <w:bookmarkEnd w:id="723"/>
      <w:bookmarkEnd w:id="724"/>
      <w:bookmarkEnd w:id="725"/>
      <w:r w:rsidRPr="002C10B5">
        <w:rPr>
          <w:color w:val="auto"/>
        </w:rPr>
        <w:t xml:space="preserve"> </w:t>
      </w:r>
    </w:p>
    <w:p w14:paraId="37E97288" w14:textId="4D3F822D" w:rsidR="004E7580" w:rsidRPr="002C10B5" w:rsidRDefault="6BA90C48" w:rsidP="003A4293">
      <w:pPr>
        <w:pStyle w:val="ListParagraph"/>
        <w:numPr>
          <w:ilvl w:val="0"/>
          <w:numId w:val="11"/>
        </w:numPr>
        <w:ind w:left="709" w:hanging="709"/>
        <w:contextualSpacing w:val="0"/>
      </w:pPr>
      <w:r w:rsidRPr="002C10B5">
        <w:t xml:space="preserve">Where the Secretary proposes to reduce an excess </w:t>
      </w:r>
      <w:r w:rsidR="707F3C60" w:rsidRPr="002C10B5">
        <w:t>e</w:t>
      </w:r>
      <w:r w:rsidRPr="002C10B5">
        <w:t xml:space="preserve">mployee’s classification, the </w:t>
      </w:r>
      <w:r w:rsidR="707F3C60" w:rsidRPr="002C10B5">
        <w:t>e</w:t>
      </w:r>
      <w:r w:rsidRPr="002C10B5">
        <w:t>mployee will be given no less than one month</w:t>
      </w:r>
      <w:r w:rsidR="00F01F2E">
        <w:t>’</w:t>
      </w:r>
      <w:r w:rsidRPr="002C10B5">
        <w:t>s notice of the reduction in classification.</w:t>
      </w:r>
    </w:p>
    <w:p w14:paraId="11DBA5EC" w14:textId="27CD162B" w:rsidR="004E7580" w:rsidRPr="002C10B5" w:rsidRDefault="6BA90C48" w:rsidP="003A4293">
      <w:pPr>
        <w:pStyle w:val="ListParagraph"/>
        <w:numPr>
          <w:ilvl w:val="0"/>
          <w:numId w:val="11"/>
        </w:numPr>
        <w:ind w:left="709" w:hanging="709"/>
        <w:contextualSpacing w:val="0"/>
      </w:pPr>
      <w:r w:rsidRPr="002C10B5">
        <w:t xml:space="preserve">Where an excess </w:t>
      </w:r>
      <w:r w:rsidR="707F3C60" w:rsidRPr="002C10B5">
        <w:t>e</w:t>
      </w:r>
      <w:r w:rsidRPr="002C10B5">
        <w:t xml:space="preserve">mployee's classification is reduced, the </w:t>
      </w:r>
      <w:r w:rsidR="707F3C60" w:rsidRPr="002C10B5">
        <w:t>e</w:t>
      </w:r>
      <w:r w:rsidRPr="002C10B5">
        <w:t>mployee’s salary immediately preceding the date of reduction will be maintained for the unexpired portion of the redeployment period.</w:t>
      </w:r>
    </w:p>
    <w:p w14:paraId="32791265" w14:textId="77777777" w:rsidR="004E7580" w:rsidRPr="002C10B5" w:rsidRDefault="004E7580" w:rsidP="00B2283D">
      <w:pPr>
        <w:pStyle w:val="Heading3"/>
        <w:rPr>
          <w:color w:val="auto"/>
        </w:rPr>
      </w:pPr>
      <w:bookmarkStart w:id="726" w:name="_Toc150369012"/>
      <w:bookmarkStart w:id="727" w:name="_Toc152844246"/>
      <w:bookmarkStart w:id="728" w:name="_Toc158033503"/>
      <w:r w:rsidRPr="002C10B5">
        <w:rPr>
          <w:color w:val="auto"/>
        </w:rPr>
        <w:t>Reviews</w:t>
      </w:r>
      <w:bookmarkEnd w:id="726"/>
      <w:bookmarkEnd w:id="727"/>
      <w:bookmarkEnd w:id="728"/>
      <w:r w:rsidRPr="002C10B5">
        <w:rPr>
          <w:color w:val="auto"/>
        </w:rPr>
        <w:t xml:space="preserve"> </w:t>
      </w:r>
    </w:p>
    <w:p w14:paraId="69C3875A" w14:textId="74A44BC0" w:rsidR="004E7580" w:rsidRPr="002C10B5" w:rsidRDefault="6BA90C48" w:rsidP="003A4293">
      <w:pPr>
        <w:pStyle w:val="ListParagraph"/>
        <w:numPr>
          <w:ilvl w:val="0"/>
          <w:numId w:val="11"/>
        </w:numPr>
        <w:ind w:left="709" w:hanging="709"/>
      </w:pPr>
      <w:r w:rsidRPr="002C10B5">
        <w:t xml:space="preserve">Rights of review against the giving of notice of reduction in classification are described in the </w:t>
      </w:r>
      <w:r w:rsidR="63F93BD5" w:rsidRPr="002C10B5">
        <w:t>d</w:t>
      </w:r>
      <w:r w:rsidRPr="002C10B5">
        <w:t xml:space="preserve">epartment’s policies and procedures. Rights of review against the giving of notice of redundancy will be in accordance with the termination of employment provisions of the </w:t>
      </w:r>
      <w:r w:rsidR="5AA29B62" w:rsidRPr="002C10B5">
        <w:t>FW Act</w:t>
      </w:r>
      <w:r w:rsidRPr="002C10B5">
        <w:t xml:space="preserve">. </w:t>
      </w:r>
    </w:p>
    <w:p w14:paraId="0D2C7FA9" w14:textId="77777777" w:rsidR="004E7580" w:rsidRPr="002C10B5" w:rsidRDefault="004E7580" w:rsidP="00B2283D">
      <w:pPr>
        <w:pStyle w:val="Heading3"/>
        <w:rPr>
          <w:color w:val="auto"/>
        </w:rPr>
      </w:pPr>
      <w:bookmarkStart w:id="729" w:name="_Toc148365736"/>
      <w:bookmarkStart w:id="730" w:name="_Toc150369013"/>
      <w:bookmarkStart w:id="731" w:name="_Toc152844247"/>
      <w:bookmarkStart w:id="732" w:name="_Toc158033504"/>
      <w:r w:rsidRPr="002C10B5">
        <w:rPr>
          <w:color w:val="auto"/>
        </w:rPr>
        <w:t>Notice of termination</w:t>
      </w:r>
      <w:bookmarkEnd w:id="729"/>
      <w:bookmarkEnd w:id="730"/>
      <w:bookmarkEnd w:id="731"/>
      <w:bookmarkEnd w:id="732"/>
      <w:r w:rsidRPr="002C10B5">
        <w:rPr>
          <w:color w:val="auto"/>
        </w:rPr>
        <w:t xml:space="preserve"> </w:t>
      </w:r>
    </w:p>
    <w:p w14:paraId="7F2A2273" w14:textId="68B3F190" w:rsidR="004E7580" w:rsidRPr="002C10B5" w:rsidRDefault="6BA90C48" w:rsidP="00C50155">
      <w:pPr>
        <w:pStyle w:val="ListParagraph"/>
        <w:numPr>
          <w:ilvl w:val="0"/>
          <w:numId w:val="11"/>
        </w:numPr>
        <w:ind w:left="709" w:hanging="709"/>
        <w:contextualSpacing w:val="0"/>
      </w:pPr>
      <w:r w:rsidRPr="002C10B5">
        <w:t xml:space="preserve">An </w:t>
      </w:r>
      <w:r w:rsidR="707F3C60" w:rsidRPr="002C10B5">
        <w:t>e</w:t>
      </w:r>
      <w:r w:rsidRPr="002C10B5">
        <w:t xml:space="preserve">mployee’s employment may be terminated by the Secretary giving the </w:t>
      </w:r>
      <w:r w:rsidR="707F3C60" w:rsidRPr="002C10B5">
        <w:t>e</w:t>
      </w:r>
      <w:r w:rsidRPr="002C10B5">
        <w:t xml:space="preserve">mployee the required notice of termination of employment under section 29 of the </w:t>
      </w:r>
      <w:r w:rsidR="4A38D5FA" w:rsidRPr="002C10B5">
        <w:t>PS Act</w:t>
      </w:r>
      <w:r w:rsidRPr="002C10B5">
        <w:t xml:space="preserve">. The notice period will be </w:t>
      </w:r>
      <w:r w:rsidR="61D871F9" w:rsidRPr="002C10B5">
        <w:t>4</w:t>
      </w:r>
      <w:r w:rsidRPr="002C10B5">
        <w:t xml:space="preserve"> weeks (or </w:t>
      </w:r>
      <w:r w:rsidR="61D871F9" w:rsidRPr="002C10B5">
        <w:t>5</w:t>
      </w:r>
      <w:r w:rsidRPr="002C10B5">
        <w:t xml:space="preserve"> weeks if the </w:t>
      </w:r>
      <w:r w:rsidR="707F3C60" w:rsidRPr="002C10B5">
        <w:t>e</w:t>
      </w:r>
      <w:r w:rsidRPr="002C10B5">
        <w:t xml:space="preserve">mployee is over 45 years old and has at least </w:t>
      </w:r>
      <w:r w:rsidR="61D871F9" w:rsidRPr="002C10B5">
        <w:t>5</w:t>
      </w:r>
      <w:r w:rsidRPr="002C10B5">
        <w:t xml:space="preserve"> years </w:t>
      </w:r>
      <w:r w:rsidR="5783AF5B" w:rsidRPr="002C10B5">
        <w:t xml:space="preserve">of </w:t>
      </w:r>
      <w:r w:rsidRPr="002C10B5">
        <w:t xml:space="preserve">continuous service). </w:t>
      </w:r>
    </w:p>
    <w:p w14:paraId="0E788E7D" w14:textId="6C32441C" w:rsidR="004E7580" w:rsidRPr="002C10B5" w:rsidRDefault="6BA90C48" w:rsidP="003A4293">
      <w:pPr>
        <w:pStyle w:val="ListParagraph"/>
        <w:numPr>
          <w:ilvl w:val="0"/>
          <w:numId w:val="11"/>
        </w:numPr>
        <w:ind w:left="709" w:hanging="709"/>
        <w:contextualSpacing w:val="0"/>
      </w:pPr>
      <w:r w:rsidRPr="002C10B5">
        <w:t xml:space="preserve">The Secretary may terminate the employment of an </w:t>
      </w:r>
      <w:r w:rsidR="707F3C60" w:rsidRPr="002C10B5">
        <w:t>e</w:t>
      </w:r>
      <w:r w:rsidRPr="002C10B5">
        <w:t xml:space="preserve">mployee before the end of the notice </w:t>
      </w:r>
      <w:r w:rsidR="331AC7C9" w:rsidRPr="002C10B5">
        <w:tab/>
      </w:r>
      <w:r w:rsidRPr="002C10B5">
        <w:t xml:space="preserve">period. If this occurs, a payment in lieu of notice will be made for the unexpired portion of the notice period. </w:t>
      </w:r>
    </w:p>
    <w:p w14:paraId="41FF1CDD" w14:textId="77777777" w:rsidR="004E7580" w:rsidRPr="002C10B5" w:rsidRDefault="004E7580" w:rsidP="00B2283D">
      <w:pPr>
        <w:pStyle w:val="Heading3"/>
        <w:rPr>
          <w:color w:val="auto"/>
        </w:rPr>
      </w:pPr>
      <w:bookmarkStart w:id="733" w:name="_Toc148365737"/>
      <w:bookmarkStart w:id="734" w:name="_Toc150369014"/>
      <w:bookmarkStart w:id="735" w:name="_Toc152844248"/>
      <w:bookmarkStart w:id="736" w:name="_Toc158033505"/>
      <w:r w:rsidRPr="002C10B5">
        <w:rPr>
          <w:color w:val="auto"/>
        </w:rPr>
        <w:t>Agreement not to prevent other action</w:t>
      </w:r>
      <w:bookmarkEnd w:id="733"/>
      <w:bookmarkEnd w:id="734"/>
      <w:bookmarkEnd w:id="735"/>
      <w:bookmarkEnd w:id="736"/>
      <w:r w:rsidRPr="002C10B5">
        <w:rPr>
          <w:color w:val="auto"/>
        </w:rPr>
        <w:t xml:space="preserve"> </w:t>
      </w:r>
    </w:p>
    <w:p w14:paraId="730320C0" w14:textId="678DFA3A" w:rsidR="004E7580" w:rsidRPr="002C10B5" w:rsidRDefault="6BA90C48" w:rsidP="003A4293">
      <w:pPr>
        <w:pStyle w:val="ListParagraph"/>
        <w:numPr>
          <w:ilvl w:val="0"/>
          <w:numId w:val="11"/>
        </w:numPr>
        <w:ind w:left="709" w:hanging="709"/>
      </w:pPr>
      <w:r w:rsidRPr="002C10B5">
        <w:t xml:space="preserve">Nothing in these provisions will prevent the reduction in classification of an </w:t>
      </w:r>
      <w:r w:rsidR="707F3C60" w:rsidRPr="002C10B5">
        <w:t>e</w:t>
      </w:r>
      <w:r w:rsidRPr="002C10B5">
        <w:t xml:space="preserve">mployee, or the termination of an </w:t>
      </w:r>
      <w:r w:rsidR="707F3C60" w:rsidRPr="002C10B5">
        <w:t>e</w:t>
      </w:r>
      <w:r w:rsidRPr="002C10B5">
        <w:t xml:space="preserve">mployee's employment as a result of action under the provisions of the </w:t>
      </w:r>
      <w:r w:rsidR="2129591A" w:rsidRPr="002C10B5">
        <w:t>PS Act</w:t>
      </w:r>
      <w:r w:rsidR="00C27EA1">
        <w:rPr>
          <w:i/>
          <w:iCs/>
        </w:rPr>
        <w:t xml:space="preserve"> </w:t>
      </w:r>
      <w:r w:rsidRPr="002C10B5">
        <w:t xml:space="preserve">relating to breaches of the Code of Conduct, physical or mental incapacity where this impacts on the </w:t>
      </w:r>
      <w:r w:rsidR="6BBC29D9" w:rsidRPr="002C10B5">
        <w:t>e</w:t>
      </w:r>
      <w:r w:rsidRPr="002C10B5">
        <w:t>mployee's ability to perform the inherent requirements of their job, unsatisfactory or non-performance of duties, or loss of essential qualifications.</w:t>
      </w:r>
    </w:p>
    <w:p w14:paraId="15ED75E6" w14:textId="72AC96FB" w:rsidR="008700C1" w:rsidRPr="002C10B5" w:rsidRDefault="008700C1" w:rsidP="0038596B">
      <w:pPr>
        <w:pStyle w:val="ListParagraph"/>
        <w:numPr>
          <w:ilvl w:val="0"/>
          <w:numId w:val="11"/>
        </w:numPr>
        <w:spacing w:before="160"/>
        <w:rPr>
          <w:rFonts w:cstheme="minorHAnsi"/>
          <w:b/>
          <w:sz w:val="32"/>
          <w:szCs w:val="32"/>
        </w:rPr>
      </w:pPr>
      <w:r w:rsidRPr="002C10B5">
        <w:rPr>
          <w:b/>
          <w:bCs/>
          <w:sz w:val="32"/>
          <w:szCs w:val="32"/>
        </w:rPr>
        <w:br w:type="page"/>
      </w:r>
    </w:p>
    <w:p w14:paraId="285DC335" w14:textId="5BC3135E" w:rsidR="00552E25" w:rsidRPr="002C10B5" w:rsidRDefault="00552E25" w:rsidP="00552E25">
      <w:pPr>
        <w:pStyle w:val="Heading1"/>
      </w:pPr>
      <w:bookmarkStart w:id="737" w:name="_Ref148017358"/>
      <w:bookmarkStart w:id="738" w:name="_Toc152844249"/>
      <w:bookmarkStart w:id="739" w:name="_Toc158033506"/>
      <w:bookmarkStart w:id="740" w:name="_Toc150369015"/>
      <w:r w:rsidRPr="002C10B5">
        <w:t>Attachment A – Base salaries</w:t>
      </w:r>
      <w:bookmarkEnd w:id="737"/>
      <w:bookmarkEnd w:id="738"/>
      <w:bookmarkEnd w:id="739"/>
      <w:r w:rsidRPr="002C10B5">
        <w:t xml:space="preserve"> </w:t>
      </w:r>
    </w:p>
    <w:p w14:paraId="65CAE8BE" w14:textId="313C1278" w:rsidR="00F61965" w:rsidRPr="00F75087" w:rsidRDefault="1A3C0E9B" w:rsidP="00F75087">
      <w:pPr>
        <w:pStyle w:val="Heading2"/>
        <w:rPr>
          <w:i/>
          <w:iCs/>
          <w:sz w:val="22"/>
        </w:rPr>
      </w:pPr>
      <w:bookmarkStart w:id="741" w:name="_Toc158033507"/>
      <w:bookmarkStart w:id="742" w:name="_Hlk151458706"/>
      <w:r w:rsidRPr="00F75087">
        <w:rPr>
          <w:i/>
          <w:iCs/>
          <w:sz w:val="22"/>
        </w:rPr>
        <w:t>Table A</w:t>
      </w:r>
      <w:r w:rsidR="452A2A28" w:rsidRPr="00F75087">
        <w:rPr>
          <w:i/>
          <w:iCs/>
          <w:sz w:val="22"/>
        </w:rPr>
        <w:t>A.</w:t>
      </w:r>
      <w:r w:rsidRPr="00F75087">
        <w:rPr>
          <w:i/>
          <w:iCs/>
          <w:sz w:val="22"/>
        </w:rPr>
        <w:t xml:space="preserve">1 – General </w:t>
      </w:r>
      <w:r w:rsidR="229E1E7F" w:rsidRPr="00F75087">
        <w:rPr>
          <w:i/>
          <w:iCs/>
          <w:sz w:val="22"/>
        </w:rPr>
        <w:t>s</w:t>
      </w:r>
      <w:r w:rsidRPr="00F75087">
        <w:rPr>
          <w:i/>
          <w:iCs/>
          <w:sz w:val="22"/>
        </w:rPr>
        <w:t>tream</w:t>
      </w:r>
      <w:bookmarkEnd w:id="741"/>
    </w:p>
    <w:tbl>
      <w:tblPr>
        <w:tblW w:w="9180" w:type="dxa"/>
        <w:tblLook w:val="04A0" w:firstRow="1" w:lastRow="0" w:firstColumn="1" w:lastColumn="0" w:noHBand="0" w:noVBand="1"/>
      </w:tblPr>
      <w:tblGrid>
        <w:gridCol w:w="1340"/>
        <w:gridCol w:w="900"/>
        <w:gridCol w:w="1660"/>
        <w:gridCol w:w="1500"/>
        <w:gridCol w:w="1540"/>
        <w:gridCol w:w="1520"/>
        <w:gridCol w:w="720"/>
      </w:tblGrid>
      <w:tr w:rsidR="002C10B5" w:rsidRPr="002C10B5" w14:paraId="55FF922E" w14:textId="77777777" w:rsidTr="00206E86">
        <w:trPr>
          <w:trHeight w:val="310"/>
        </w:trPr>
        <w:tc>
          <w:tcPr>
            <w:tcW w:w="8460" w:type="dxa"/>
            <w:gridSpan w:val="6"/>
            <w:tcBorders>
              <w:top w:val="single" w:sz="12" w:space="0" w:color="auto"/>
              <w:left w:val="single" w:sz="12" w:space="0" w:color="auto"/>
              <w:bottom w:val="single" w:sz="8" w:space="0" w:color="auto"/>
              <w:right w:val="single" w:sz="12" w:space="0" w:color="000000"/>
            </w:tcBorders>
            <w:shd w:val="clear" w:color="000000" w:fill="00B050"/>
            <w:noWrap/>
            <w:vAlign w:val="center"/>
            <w:hideMark/>
          </w:tcPr>
          <w:p w14:paraId="7EFAABA2" w14:textId="56D552B7" w:rsidR="00206E86" w:rsidRPr="002C10B5" w:rsidRDefault="00206E86" w:rsidP="00206E86">
            <w:pPr>
              <w:spacing w:after="0" w:line="240" w:lineRule="auto"/>
              <w:jc w:val="center"/>
              <w:rPr>
                <w:rFonts w:ascii="Calibri" w:eastAsia="Times New Roman" w:hAnsi="Calibri" w:cs="Calibri"/>
                <w:b/>
                <w:bCs/>
                <w:lang w:eastAsia="en-AU"/>
              </w:rPr>
            </w:pPr>
            <w:r w:rsidRPr="002C10B5">
              <w:rPr>
                <w:rFonts w:ascii="Calibri" w:eastAsia="Times New Roman" w:hAnsi="Calibri" w:cs="Calibri"/>
                <w:b/>
                <w:bCs/>
                <w:lang w:eastAsia="en-AU"/>
              </w:rPr>
              <w:t xml:space="preserve">General </w:t>
            </w:r>
            <w:r w:rsidR="00296A5A" w:rsidRPr="002C10B5">
              <w:rPr>
                <w:rFonts w:ascii="Calibri" w:eastAsia="Times New Roman" w:hAnsi="Calibri" w:cs="Calibri"/>
                <w:b/>
                <w:bCs/>
                <w:lang w:eastAsia="en-AU"/>
              </w:rPr>
              <w:t>s</w:t>
            </w:r>
            <w:r w:rsidRPr="002C10B5">
              <w:rPr>
                <w:rFonts w:ascii="Calibri" w:eastAsia="Times New Roman" w:hAnsi="Calibri" w:cs="Calibri"/>
                <w:b/>
                <w:bCs/>
                <w:lang w:eastAsia="en-AU"/>
              </w:rPr>
              <w:t>tream</w:t>
            </w:r>
          </w:p>
        </w:tc>
        <w:tc>
          <w:tcPr>
            <w:tcW w:w="720" w:type="dxa"/>
            <w:tcBorders>
              <w:top w:val="nil"/>
              <w:left w:val="nil"/>
              <w:bottom w:val="nil"/>
              <w:right w:val="nil"/>
            </w:tcBorders>
            <w:shd w:val="clear" w:color="auto" w:fill="auto"/>
            <w:noWrap/>
            <w:vAlign w:val="bottom"/>
            <w:hideMark/>
          </w:tcPr>
          <w:p w14:paraId="7197575D" w14:textId="77777777" w:rsidR="00206E86" w:rsidRPr="002C10B5" w:rsidRDefault="00206E86" w:rsidP="00206E86">
            <w:pPr>
              <w:spacing w:after="0" w:line="240" w:lineRule="auto"/>
              <w:jc w:val="center"/>
              <w:rPr>
                <w:rFonts w:ascii="Calibri" w:eastAsia="Times New Roman" w:hAnsi="Calibri" w:cs="Calibri"/>
                <w:b/>
                <w:bCs/>
                <w:lang w:eastAsia="en-AU"/>
              </w:rPr>
            </w:pPr>
          </w:p>
        </w:tc>
      </w:tr>
      <w:tr w:rsidR="002C10B5" w:rsidRPr="002C10B5" w14:paraId="7865AD4C" w14:textId="77777777" w:rsidTr="00206E86">
        <w:trPr>
          <w:trHeight w:val="860"/>
        </w:trPr>
        <w:tc>
          <w:tcPr>
            <w:tcW w:w="1340" w:type="dxa"/>
            <w:tcBorders>
              <w:top w:val="nil"/>
              <w:left w:val="single" w:sz="8" w:space="0" w:color="auto"/>
              <w:bottom w:val="nil"/>
              <w:right w:val="single" w:sz="8" w:space="0" w:color="auto"/>
            </w:tcBorders>
            <w:shd w:val="clear" w:color="auto" w:fill="auto"/>
            <w:noWrap/>
            <w:vAlign w:val="center"/>
            <w:hideMark/>
          </w:tcPr>
          <w:p w14:paraId="4897D13E" w14:textId="77777777" w:rsidR="00206E86" w:rsidRPr="002C10B5" w:rsidRDefault="00206E86" w:rsidP="00206E86">
            <w:pPr>
              <w:spacing w:after="0" w:line="240" w:lineRule="auto"/>
              <w:jc w:val="center"/>
              <w:rPr>
                <w:rFonts w:ascii="Calibri" w:eastAsia="Times New Roman" w:hAnsi="Calibri" w:cs="Calibri"/>
                <w:b/>
                <w:bCs/>
                <w:sz w:val="20"/>
                <w:szCs w:val="20"/>
                <w:lang w:eastAsia="en-AU"/>
              </w:rPr>
            </w:pPr>
            <w:r w:rsidRPr="002C10B5">
              <w:rPr>
                <w:rFonts w:ascii="Calibri" w:eastAsia="Times New Roman" w:hAnsi="Calibri" w:cs="Calibri"/>
                <w:b/>
                <w:bCs/>
                <w:sz w:val="20"/>
                <w:szCs w:val="20"/>
                <w:lang w:eastAsia="en-AU"/>
              </w:rPr>
              <w:t>Classification</w:t>
            </w:r>
          </w:p>
        </w:tc>
        <w:tc>
          <w:tcPr>
            <w:tcW w:w="900" w:type="dxa"/>
            <w:tcBorders>
              <w:top w:val="nil"/>
              <w:left w:val="nil"/>
              <w:bottom w:val="single" w:sz="8" w:space="0" w:color="auto"/>
              <w:right w:val="nil"/>
            </w:tcBorders>
            <w:shd w:val="clear" w:color="auto" w:fill="auto"/>
            <w:vAlign w:val="center"/>
            <w:hideMark/>
          </w:tcPr>
          <w:p w14:paraId="03430BE6" w14:textId="77777777" w:rsidR="00206E86" w:rsidRPr="002C10B5" w:rsidRDefault="00206E86" w:rsidP="00206E86">
            <w:pPr>
              <w:spacing w:after="0" w:line="240" w:lineRule="auto"/>
              <w:jc w:val="center"/>
              <w:rPr>
                <w:rFonts w:ascii="Calibri" w:eastAsia="Times New Roman" w:hAnsi="Calibri" w:cs="Calibri"/>
                <w:b/>
                <w:bCs/>
                <w:sz w:val="20"/>
                <w:szCs w:val="20"/>
                <w:lang w:eastAsia="en-AU"/>
              </w:rPr>
            </w:pPr>
            <w:r w:rsidRPr="002C10B5">
              <w:rPr>
                <w:rFonts w:ascii="Calibri" w:eastAsia="Times New Roman" w:hAnsi="Calibri" w:cs="Calibri"/>
                <w:b/>
                <w:bCs/>
                <w:sz w:val="20"/>
                <w:szCs w:val="20"/>
                <w:lang w:eastAsia="en-AU"/>
              </w:rPr>
              <w:t>Pay point</w:t>
            </w:r>
          </w:p>
        </w:tc>
        <w:tc>
          <w:tcPr>
            <w:tcW w:w="1660" w:type="dxa"/>
            <w:tcBorders>
              <w:top w:val="nil"/>
              <w:left w:val="single" w:sz="4" w:space="0" w:color="auto"/>
              <w:bottom w:val="single" w:sz="8" w:space="0" w:color="auto"/>
              <w:right w:val="nil"/>
            </w:tcBorders>
            <w:shd w:val="clear" w:color="auto" w:fill="auto"/>
            <w:vAlign w:val="center"/>
            <w:hideMark/>
          </w:tcPr>
          <w:p w14:paraId="3E2C17E6" w14:textId="77777777" w:rsidR="00206E86" w:rsidRPr="002C10B5" w:rsidRDefault="00206E86" w:rsidP="00206E86">
            <w:pPr>
              <w:spacing w:after="0" w:line="240" w:lineRule="auto"/>
              <w:jc w:val="center"/>
              <w:rPr>
                <w:rFonts w:ascii="Calibri" w:eastAsia="Times New Roman" w:hAnsi="Calibri" w:cs="Calibri"/>
                <w:b/>
                <w:bCs/>
                <w:sz w:val="20"/>
                <w:szCs w:val="20"/>
                <w:lang w:eastAsia="en-AU"/>
              </w:rPr>
            </w:pPr>
            <w:r w:rsidRPr="002C10B5">
              <w:rPr>
                <w:rFonts w:ascii="Calibri" w:eastAsia="Times New Roman" w:hAnsi="Calibri" w:cs="Calibri"/>
                <w:b/>
                <w:bCs/>
                <w:sz w:val="20"/>
                <w:szCs w:val="20"/>
                <w:lang w:eastAsia="en-AU"/>
              </w:rPr>
              <w:t>Salary prior to 14 March 2024</w:t>
            </w:r>
          </w:p>
        </w:tc>
        <w:tc>
          <w:tcPr>
            <w:tcW w:w="1500" w:type="dxa"/>
            <w:tcBorders>
              <w:top w:val="nil"/>
              <w:left w:val="single" w:sz="4" w:space="0" w:color="auto"/>
              <w:bottom w:val="single" w:sz="8" w:space="0" w:color="auto"/>
              <w:right w:val="nil"/>
            </w:tcBorders>
            <w:shd w:val="clear" w:color="auto" w:fill="auto"/>
            <w:vAlign w:val="center"/>
            <w:hideMark/>
          </w:tcPr>
          <w:p w14:paraId="3C9DA5E1" w14:textId="77777777" w:rsidR="00206E86" w:rsidRPr="002C10B5" w:rsidRDefault="00206E86" w:rsidP="00206E86">
            <w:pPr>
              <w:spacing w:after="0" w:line="240" w:lineRule="auto"/>
              <w:jc w:val="center"/>
              <w:rPr>
                <w:rFonts w:ascii="Calibri" w:eastAsia="Times New Roman" w:hAnsi="Calibri" w:cs="Calibri"/>
                <w:b/>
                <w:bCs/>
                <w:sz w:val="20"/>
                <w:szCs w:val="20"/>
                <w:lang w:eastAsia="en-AU"/>
              </w:rPr>
            </w:pPr>
            <w:r w:rsidRPr="002C10B5">
              <w:rPr>
                <w:rFonts w:ascii="Calibri" w:eastAsia="Times New Roman" w:hAnsi="Calibri" w:cs="Calibri"/>
                <w:b/>
                <w:bCs/>
                <w:sz w:val="20"/>
                <w:szCs w:val="20"/>
                <w:lang w:eastAsia="en-AU"/>
              </w:rPr>
              <w:t>From 14 March 2024</w:t>
            </w:r>
          </w:p>
        </w:tc>
        <w:tc>
          <w:tcPr>
            <w:tcW w:w="1540" w:type="dxa"/>
            <w:tcBorders>
              <w:top w:val="nil"/>
              <w:left w:val="single" w:sz="4" w:space="0" w:color="auto"/>
              <w:bottom w:val="single" w:sz="8" w:space="0" w:color="auto"/>
              <w:right w:val="nil"/>
            </w:tcBorders>
            <w:shd w:val="clear" w:color="auto" w:fill="auto"/>
            <w:vAlign w:val="center"/>
            <w:hideMark/>
          </w:tcPr>
          <w:p w14:paraId="06F1729F" w14:textId="77777777" w:rsidR="00206E86" w:rsidRPr="002C10B5" w:rsidRDefault="00206E86" w:rsidP="00206E86">
            <w:pPr>
              <w:spacing w:after="0" w:line="240" w:lineRule="auto"/>
              <w:jc w:val="center"/>
              <w:rPr>
                <w:rFonts w:ascii="Calibri" w:eastAsia="Times New Roman" w:hAnsi="Calibri" w:cs="Calibri"/>
                <w:b/>
                <w:bCs/>
                <w:sz w:val="20"/>
                <w:szCs w:val="20"/>
                <w:lang w:eastAsia="en-AU"/>
              </w:rPr>
            </w:pPr>
            <w:r w:rsidRPr="002C10B5">
              <w:rPr>
                <w:rFonts w:ascii="Calibri" w:eastAsia="Times New Roman" w:hAnsi="Calibri" w:cs="Calibri"/>
                <w:b/>
                <w:bCs/>
                <w:sz w:val="20"/>
                <w:szCs w:val="20"/>
                <w:lang w:eastAsia="en-AU"/>
              </w:rPr>
              <w:t>From 13 March 2025</w:t>
            </w:r>
          </w:p>
        </w:tc>
        <w:tc>
          <w:tcPr>
            <w:tcW w:w="1520" w:type="dxa"/>
            <w:tcBorders>
              <w:top w:val="nil"/>
              <w:left w:val="single" w:sz="4" w:space="0" w:color="auto"/>
              <w:bottom w:val="single" w:sz="8" w:space="0" w:color="auto"/>
              <w:right w:val="single" w:sz="8" w:space="0" w:color="auto"/>
            </w:tcBorders>
            <w:shd w:val="clear" w:color="auto" w:fill="auto"/>
            <w:vAlign w:val="center"/>
            <w:hideMark/>
          </w:tcPr>
          <w:p w14:paraId="77C6F4FB" w14:textId="77777777" w:rsidR="00206E86" w:rsidRPr="002C10B5" w:rsidRDefault="00206E86" w:rsidP="00206E86">
            <w:pPr>
              <w:spacing w:after="0" w:line="240" w:lineRule="auto"/>
              <w:jc w:val="center"/>
              <w:rPr>
                <w:rFonts w:ascii="Calibri" w:eastAsia="Times New Roman" w:hAnsi="Calibri" w:cs="Calibri"/>
                <w:b/>
                <w:bCs/>
                <w:sz w:val="20"/>
                <w:szCs w:val="20"/>
                <w:lang w:eastAsia="en-AU"/>
              </w:rPr>
            </w:pPr>
            <w:r w:rsidRPr="002C10B5">
              <w:rPr>
                <w:rFonts w:ascii="Calibri" w:eastAsia="Times New Roman" w:hAnsi="Calibri" w:cs="Calibri"/>
                <w:b/>
                <w:bCs/>
                <w:sz w:val="20"/>
                <w:szCs w:val="20"/>
                <w:lang w:eastAsia="en-AU"/>
              </w:rPr>
              <w:t>From 12 March 2026</w:t>
            </w:r>
          </w:p>
        </w:tc>
        <w:tc>
          <w:tcPr>
            <w:tcW w:w="720" w:type="dxa"/>
            <w:tcBorders>
              <w:top w:val="nil"/>
              <w:left w:val="nil"/>
              <w:bottom w:val="nil"/>
              <w:right w:val="nil"/>
            </w:tcBorders>
            <w:shd w:val="clear" w:color="auto" w:fill="auto"/>
            <w:noWrap/>
            <w:vAlign w:val="bottom"/>
            <w:hideMark/>
          </w:tcPr>
          <w:p w14:paraId="26B13C5E" w14:textId="77777777" w:rsidR="00206E86" w:rsidRPr="002C10B5" w:rsidRDefault="00206E86" w:rsidP="00206E86">
            <w:pPr>
              <w:spacing w:after="0" w:line="240" w:lineRule="auto"/>
              <w:jc w:val="center"/>
              <w:rPr>
                <w:rFonts w:ascii="Calibri" w:eastAsia="Times New Roman" w:hAnsi="Calibri" w:cs="Calibri"/>
                <w:b/>
                <w:bCs/>
                <w:sz w:val="20"/>
                <w:szCs w:val="20"/>
                <w:lang w:eastAsia="en-AU"/>
              </w:rPr>
            </w:pPr>
          </w:p>
        </w:tc>
      </w:tr>
      <w:tr w:rsidR="002C10B5" w:rsidRPr="002C10B5" w14:paraId="18A0E9C9" w14:textId="77777777" w:rsidTr="00C27EA1">
        <w:trPr>
          <w:trHeight w:val="313"/>
        </w:trPr>
        <w:tc>
          <w:tcPr>
            <w:tcW w:w="1340"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14:paraId="6FB643ED" w14:textId="77777777" w:rsidR="00206E86" w:rsidRPr="002C10B5" w:rsidRDefault="00206E86" w:rsidP="00206E86">
            <w:pPr>
              <w:spacing w:after="0" w:line="240" w:lineRule="auto"/>
              <w:jc w:val="center"/>
              <w:rPr>
                <w:rFonts w:ascii="Calibri" w:eastAsia="Times New Roman" w:hAnsi="Calibri" w:cs="Calibri"/>
                <w:b/>
                <w:bCs/>
                <w:sz w:val="20"/>
                <w:szCs w:val="20"/>
                <w:lang w:eastAsia="en-AU"/>
              </w:rPr>
            </w:pPr>
            <w:r w:rsidRPr="002C10B5">
              <w:rPr>
                <w:rFonts w:ascii="Calibri" w:eastAsia="Times New Roman" w:hAnsi="Calibri" w:cs="Calibri"/>
                <w:b/>
                <w:bCs/>
                <w:sz w:val="20"/>
                <w:szCs w:val="20"/>
                <w:lang w:eastAsia="en-AU"/>
              </w:rPr>
              <w:t>APS Level 1</w:t>
            </w:r>
          </w:p>
        </w:tc>
        <w:tc>
          <w:tcPr>
            <w:tcW w:w="900" w:type="dxa"/>
            <w:tcBorders>
              <w:top w:val="nil"/>
              <w:left w:val="nil"/>
              <w:bottom w:val="single" w:sz="4" w:space="0" w:color="auto"/>
              <w:right w:val="single" w:sz="4" w:space="0" w:color="auto"/>
            </w:tcBorders>
            <w:shd w:val="clear" w:color="auto" w:fill="auto"/>
            <w:noWrap/>
            <w:vAlign w:val="center"/>
            <w:hideMark/>
          </w:tcPr>
          <w:p w14:paraId="3E58DD19"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w:t>
            </w:r>
          </w:p>
        </w:tc>
        <w:tc>
          <w:tcPr>
            <w:tcW w:w="1660" w:type="dxa"/>
            <w:tcBorders>
              <w:top w:val="nil"/>
              <w:left w:val="nil"/>
              <w:bottom w:val="single" w:sz="4" w:space="0" w:color="auto"/>
              <w:right w:val="single" w:sz="4" w:space="0" w:color="auto"/>
            </w:tcBorders>
            <w:shd w:val="clear" w:color="auto" w:fill="auto"/>
            <w:noWrap/>
            <w:vAlign w:val="center"/>
            <w:hideMark/>
          </w:tcPr>
          <w:p w14:paraId="7226E79D"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$51,179</w:t>
            </w:r>
          </w:p>
        </w:tc>
        <w:tc>
          <w:tcPr>
            <w:tcW w:w="1500" w:type="dxa"/>
            <w:tcBorders>
              <w:top w:val="nil"/>
              <w:left w:val="nil"/>
              <w:bottom w:val="single" w:sz="4" w:space="0" w:color="auto"/>
              <w:right w:val="single" w:sz="4" w:space="0" w:color="auto"/>
            </w:tcBorders>
            <w:shd w:val="clear" w:color="auto" w:fill="auto"/>
            <w:noWrap/>
            <w:vAlign w:val="center"/>
            <w:hideMark/>
          </w:tcPr>
          <w:p w14:paraId="59906294"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$53,226</w:t>
            </w:r>
          </w:p>
        </w:tc>
        <w:tc>
          <w:tcPr>
            <w:tcW w:w="1540" w:type="dxa"/>
            <w:tcBorders>
              <w:top w:val="nil"/>
              <w:left w:val="nil"/>
              <w:bottom w:val="single" w:sz="4" w:space="0" w:color="auto"/>
              <w:right w:val="single" w:sz="4" w:space="0" w:color="auto"/>
            </w:tcBorders>
            <w:shd w:val="clear" w:color="auto" w:fill="auto"/>
            <w:noWrap/>
            <w:vAlign w:val="center"/>
            <w:hideMark/>
          </w:tcPr>
          <w:p w14:paraId="13229B04"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$55,249</w:t>
            </w:r>
          </w:p>
        </w:tc>
        <w:tc>
          <w:tcPr>
            <w:tcW w:w="1520" w:type="dxa"/>
            <w:tcBorders>
              <w:top w:val="nil"/>
              <w:left w:val="nil"/>
              <w:bottom w:val="single" w:sz="4" w:space="0" w:color="auto"/>
              <w:right w:val="nil"/>
            </w:tcBorders>
            <w:shd w:val="clear" w:color="auto" w:fill="auto"/>
            <w:noWrap/>
            <w:vAlign w:val="center"/>
            <w:hideMark/>
          </w:tcPr>
          <w:p w14:paraId="31A1945D"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$57,497</w:t>
            </w:r>
          </w:p>
        </w:tc>
        <w:tc>
          <w:tcPr>
            <w:tcW w:w="720"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tbRl"/>
            <w:vAlign w:val="center"/>
            <w:hideMark/>
          </w:tcPr>
          <w:p w14:paraId="1EC57832" w14:textId="77777777" w:rsidR="00206E86" w:rsidRPr="002C10B5" w:rsidRDefault="00206E86" w:rsidP="00206E86">
            <w:pPr>
              <w:spacing w:after="0" w:line="240" w:lineRule="auto"/>
              <w:jc w:val="center"/>
              <w:rPr>
                <w:rFonts w:ascii="Calibri" w:eastAsia="Times New Roman" w:hAnsi="Calibri" w:cs="Calibri"/>
                <w:b/>
                <w:bCs/>
                <w:lang w:eastAsia="en-AU"/>
              </w:rPr>
            </w:pPr>
            <w:r w:rsidRPr="002C10B5">
              <w:rPr>
                <w:rFonts w:ascii="Calibri" w:eastAsia="Times New Roman" w:hAnsi="Calibri" w:cs="Calibri"/>
                <w:b/>
                <w:bCs/>
                <w:lang w:eastAsia="en-AU"/>
              </w:rPr>
              <w:t>Broadband 1</w:t>
            </w:r>
          </w:p>
        </w:tc>
      </w:tr>
      <w:tr w:rsidR="002C10B5" w:rsidRPr="002C10B5" w14:paraId="5E0FFB89" w14:textId="77777777" w:rsidTr="00206E86">
        <w:trPr>
          <w:trHeight w:val="290"/>
        </w:trPr>
        <w:tc>
          <w:tcPr>
            <w:tcW w:w="1340" w:type="dxa"/>
            <w:vMerge/>
            <w:tcBorders>
              <w:top w:val="single" w:sz="8" w:space="0" w:color="auto"/>
              <w:left w:val="single" w:sz="8" w:space="0" w:color="auto"/>
              <w:bottom w:val="single" w:sz="4" w:space="0" w:color="000000"/>
              <w:right w:val="single" w:sz="8" w:space="0" w:color="auto"/>
            </w:tcBorders>
            <w:vAlign w:val="center"/>
            <w:hideMark/>
          </w:tcPr>
          <w:p w14:paraId="703592C4" w14:textId="77777777" w:rsidR="00206E86" w:rsidRPr="002C10B5" w:rsidRDefault="00206E86" w:rsidP="00206E86">
            <w:pPr>
              <w:spacing w:after="0" w:line="240" w:lineRule="auto"/>
              <w:rPr>
                <w:rFonts w:ascii="Calibri" w:eastAsia="Times New Roman" w:hAnsi="Calibri" w:cs="Calibri"/>
                <w:b/>
                <w:bCs/>
                <w:sz w:val="20"/>
                <w:szCs w:val="20"/>
                <w:lang w:eastAsia="en-AU"/>
              </w:rPr>
            </w:pPr>
          </w:p>
        </w:tc>
        <w:tc>
          <w:tcPr>
            <w:tcW w:w="900" w:type="dxa"/>
            <w:tcBorders>
              <w:top w:val="nil"/>
              <w:left w:val="nil"/>
              <w:bottom w:val="single" w:sz="4" w:space="0" w:color="auto"/>
              <w:right w:val="single" w:sz="4" w:space="0" w:color="auto"/>
            </w:tcBorders>
            <w:shd w:val="clear" w:color="auto" w:fill="auto"/>
            <w:noWrap/>
            <w:vAlign w:val="center"/>
            <w:hideMark/>
          </w:tcPr>
          <w:p w14:paraId="524C65BC"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2</w:t>
            </w:r>
          </w:p>
        </w:tc>
        <w:tc>
          <w:tcPr>
            <w:tcW w:w="1660" w:type="dxa"/>
            <w:tcBorders>
              <w:top w:val="nil"/>
              <w:left w:val="nil"/>
              <w:bottom w:val="single" w:sz="4" w:space="0" w:color="auto"/>
              <w:right w:val="single" w:sz="4" w:space="0" w:color="auto"/>
            </w:tcBorders>
            <w:shd w:val="clear" w:color="auto" w:fill="auto"/>
            <w:noWrap/>
            <w:vAlign w:val="center"/>
            <w:hideMark/>
          </w:tcPr>
          <w:p w14:paraId="57E7B2F0"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$53,845</w:t>
            </w:r>
          </w:p>
        </w:tc>
        <w:tc>
          <w:tcPr>
            <w:tcW w:w="1500" w:type="dxa"/>
            <w:tcBorders>
              <w:top w:val="nil"/>
              <w:left w:val="nil"/>
              <w:bottom w:val="single" w:sz="4" w:space="0" w:color="auto"/>
              <w:right w:val="single" w:sz="4" w:space="0" w:color="auto"/>
            </w:tcBorders>
            <w:shd w:val="clear" w:color="auto" w:fill="auto"/>
            <w:noWrap/>
            <w:vAlign w:val="center"/>
            <w:hideMark/>
          </w:tcPr>
          <w:p w14:paraId="6EC892A0"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$55,999</w:t>
            </w:r>
          </w:p>
        </w:tc>
        <w:tc>
          <w:tcPr>
            <w:tcW w:w="1540" w:type="dxa"/>
            <w:tcBorders>
              <w:top w:val="nil"/>
              <w:left w:val="nil"/>
              <w:bottom w:val="single" w:sz="4" w:space="0" w:color="auto"/>
              <w:right w:val="single" w:sz="4" w:space="0" w:color="auto"/>
            </w:tcBorders>
            <w:shd w:val="clear" w:color="auto" w:fill="auto"/>
            <w:noWrap/>
            <w:vAlign w:val="center"/>
            <w:hideMark/>
          </w:tcPr>
          <w:p w14:paraId="1FAE047B"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$58,127</w:t>
            </w:r>
          </w:p>
        </w:tc>
        <w:tc>
          <w:tcPr>
            <w:tcW w:w="1520" w:type="dxa"/>
            <w:tcBorders>
              <w:top w:val="nil"/>
              <w:left w:val="nil"/>
              <w:bottom w:val="single" w:sz="4" w:space="0" w:color="auto"/>
              <w:right w:val="nil"/>
            </w:tcBorders>
            <w:shd w:val="clear" w:color="auto" w:fill="auto"/>
            <w:noWrap/>
            <w:vAlign w:val="center"/>
            <w:hideMark/>
          </w:tcPr>
          <w:p w14:paraId="71EE9C00"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$60,103</w:t>
            </w:r>
          </w:p>
        </w:tc>
        <w:tc>
          <w:tcPr>
            <w:tcW w:w="720" w:type="dxa"/>
            <w:vMerge/>
            <w:tcBorders>
              <w:top w:val="single" w:sz="8" w:space="0" w:color="auto"/>
              <w:left w:val="single" w:sz="8" w:space="0" w:color="auto"/>
              <w:bottom w:val="single" w:sz="8" w:space="0" w:color="000000"/>
              <w:right w:val="single" w:sz="8" w:space="0" w:color="auto"/>
            </w:tcBorders>
            <w:vAlign w:val="center"/>
            <w:hideMark/>
          </w:tcPr>
          <w:p w14:paraId="69E3AA7A" w14:textId="77777777" w:rsidR="00206E86" w:rsidRPr="002C10B5" w:rsidRDefault="00206E86" w:rsidP="00206E86">
            <w:pPr>
              <w:spacing w:after="0" w:line="240" w:lineRule="auto"/>
              <w:rPr>
                <w:rFonts w:ascii="Calibri" w:eastAsia="Times New Roman" w:hAnsi="Calibri" w:cs="Calibri"/>
                <w:b/>
                <w:bCs/>
                <w:lang w:eastAsia="en-AU"/>
              </w:rPr>
            </w:pPr>
          </w:p>
        </w:tc>
      </w:tr>
      <w:tr w:rsidR="002C10B5" w:rsidRPr="002C10B5" w14:paraId="7904EB21" w14:textId="77777777" w:rsidTr="00206E86">
        <w:trPr>
          <w:trHeight w:val="290"/>
        </w:trPr>
        <w:tc>
          <w:tcPr>
            <w:tcW w:w="1340" w:type="dxa"/>
            <w:vMerge/>
            <w:tcBorders>
              <w:top w:val="single" w:sz="8" w:space="0" w:color="auto"/>
              <w:left w:val="single" w:sz="8" w:space="0" w:color="auto"/>
              <w:bottom w:val="single" w:sz="4" w:space="0" w:color="000000"/>
              <w:right w:val="single" w:sz="8" w:space="0" w:color="auto"/>
            </w:tcBorders>
            <w:vAlign w:val="center"/>
            <w:hideMark/>
          </w:tcPr>
          <w:p w14:paraId="2631A238" w14:textId="77777777" w:rsidR="00206E86" w:rsidRPr="002C10B5" w:rsidRDefault="00206E86" w:rsidP="00206E86">
            <w:pPr>
              <w:spacing w:after="0" w:line="240" w:lineRule="auto"/>
              <w:rPr>
                <w:rFonts w:ascii="Calibri" w:eastAsia="Times New Roman" w:hAnsi="Calibri" w:cs="Calibri"/>
                <w:b/>
                <w:bCs/>
                <w:sz w:val="20"/>
                <w:szCs w:val="20"/>
                <w:lang w:eastAsia="en-AU"/>
              </w:rPr>
            </w:pPr>
          </w:p>
        </w:tc>
        <w:tc>
          <w:tcPr>
            <w:tcW w:w="900" w:type="dxa"/>
            <w:tcBorders>
              <w:top w:val="nil"/>
              <w:left w:val="nil"/>
              <w:bottom w:val="single" w:sz="4" w:space="0" w:color="auto"/>
              <w:right w:val="single" w:sz="4" w:space="0" w:color="auto"/>
            </w:tcBorders>
            <w:shd w:val="clear" w:color="auto" w:fill="auto"/>
            <w:noWrap/>
            <w:vAlign w:val="center"/>
            <w:hideMark/>
          </w:tcPr>
          <w:p w14:paraId="592903F3"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3</w:t>
            </w:r>
          </w:p>
        </w:tc>
        <w:tc>
          <w:tcPr>
            <w:tcW w:w="1660" w:type="dxa"/>
            <w:tcBorders>
              <w:top w:val="nil"/>
              <w:left w:val="nil"/>
              <w:bottom w:val="single" w:sz="4" w:space="0" w:color="auto"/>
              <w:right w:val="single" w:sz="4" w:space="0" w:color="auto"/>
            </w:tcBorders>
            <w:shd w:val="clear" w:color="auto" w:fill="auto"/>
            <w:noWrap/>
            <w:vAlign w:val="center"/>
            <w:hideMark/>
          </w:tcPr>
          <w:p w14:paraId="158977AB"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$56,129</w:t>
            </w:r>
          </w:p>
        </w:tc>
        <w:tc>
          <w:tcPr>
            <w:tcW w:w="1500" w:type="dxa"/>
            <w:tcBorders>
              <w:top w:val="nil"/>
              <w:left w:val="nil"/>
              <w:bottom w:val="single" w:sz="4" w:space="0" w:color="auto"/>
              <w:right w:val="single" w:sz="4" w:space="0" w:color="auto"/>
            </w:tcBorders>
            <w:shd w:val="clear" w:color="auto" w:fill="auto"/>
            <w:noWrap/>
            <w:vAlign w:val="center"/>
            <w:hideMark/>
          </w:tcPr>
          <w:p w14:paraId="55C08E4C"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$58,374</w:t>
            </w:r>
          </w:p>
        </w:tc>
        <w:tc>
          <w:tcPr>
            <w:tcW w:w="1540" w:type="dxa"/>
            <w:tcBorders>
              <w:top w:val="nil"/>
              <w:left w:val="nil"/>
              <w:bottom w:val="single" w:sz="4" w:space="0" w:color="auto"/>
              <w:right w:val="single" w:sz="4" w:space="0" w:color="auto"/>
            </w:tcBorders>
            <w:shd w:val="clear" w:color="auto" w:fill="auto"/>
            <w:noWrap/>
            <w:vAlign w:val="center"/>
            <w:hideMark/>
          </w:tcPr>
          <w:p w14:paraId="571FD5C5"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$60,592</w:t>
            </w:r>
          </w:p>
        </w:tc>
        <w:tc>
          <w:tcPr>
            <w:tcW w:w="1520" w:type="dxa"/>
            <w:tcBorders>
              <w:top w:val="nil"/>
              <w:left w:val="nil"/>
              <w:bottom w:val="single" w:sz="4" w:space="0" w:color="auto"/>
              <w:right w:val="nil"/>
            </w:tcBorders>
            <w:shd w:val="clear" w:color="auto" w:fill="auto"/>
            <w:noWrap/>
            <w:vAlign w:val="center"/>
            <w:hideMark/>
          </w:tcPr>
          <w:p w14:paraId="7B58D070"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$62,652</w:t>
            </w:r>
          </w:p>
        </w:tc>
        <w:tc>
          <w:tcPr>
            <w:tcW w:w="720" w:type="dxa"/>
            <w:vMerge/>
            <w:tcBorders>
              <w:top w:val="single" w:sz="8" w:space="0" w:color="auto"/>
              <w:left w:val="single" w:sz="8" w:space="0" w:color="auto"/>
              <w:bottom w:val="single" w:sz="8" w:space="0" w:color="000000"/>
              <w:right w:val="single" w:sz="8" w:space="0" w:color="auto"/>
            </w:tcBorders>
            <w:vAlign w:val="center"/>
            <w:hideMark/>
          </w:tcPr>
          <w:p w14:paraId="19414BC8" w14:textId="77777777" w:rsidR="00206E86" w:rsidRPr="002C10B5" w:rsidRDefault="00206E86" w:rsidP="00206E86">
            <w:pPr>
              <w:spacing w:after="0" w:line="240" w:lineRule="auto"/>
              <w:rPr>
                <w:rFonts w:ascii="Calibri" w:eastAsia="Times New Roman" w:hAnsi="Calibri" w:cs="Calibri"/>
                <w:b/>
                <w:bCs/>
                <w:lang w:eastAsia="en-AU"/>
              </w:rPr>
            </w:pPr>
          </w:p>
        </w:tc>
      </w:tr>
      <w:tr w:rsidR="002C10B5" w:rsidRPr="002C10B5" w14:paraId="06CF2553" w14:textId="77777777" w:rsidTr="00206E86">
        <w:trPr>
          <w:trHeight w:val="290"/>
        </w:trPr>
        <w:tc>
          <w:tcPr>
            <w:tcW w:w="1340" w:type="dxa"/>
            <w:vMerge w:val="restart"/>
            <w:tcBorders>
              <w:top w:val="nil"/>
              <w:left w:val="single" w:sz="8" w:space="0" w:color="auto"/>
              <w:bottom w:val="single" w:sz="4" w:space="0" w:color="000000"/>
              <w:right w:val="single" w:sz="8" w:space="0" w:color="auto"/>
            </w:tcBorders>
            <w:shd w:val="clear" w:color="auto" w:fill="auto"/>
            <w:vAlign w:val="center"/>
            <w:hideMark/>
          </w:tcPr>
          <w:p w14:paraId="4CBD4906" w14:textId="77777777" w:rsidR="00206E86" w:rsidRPr="002C10B5" w:rsidRDefault="00206E86" w:rsidP="00206E86">
            <w:pPr>
              <w:spacing w:after="0" w:line="240" w:lineRule="auto"/>
              <w:jc w:val="center"/>
              <w:rPr>
                <w:rFonts w:ascii="Calibri" w:eastAsia="Times New Roman" w:hAnsi="Calibri" w:cs="Calibri"/>
                <w:b/>
                <w:bCs/>
                <w:sz w:val="20"/>
                <w:szCs w:val="20"/>
                <w:lang w:eastAsia="en-AU"/>
              </w:rPr>
            </w:pPr>
            <w:r w:rsidRPr="002C10B5">
              <w:rPr>
                <w:rFonts w:ascii="Calibri" w:eastAsia="Times New Roman" w:hAnsi="Calibri" w:cs="Calibri"/>
                <w:b/>
                <w:bCs/>
                <w:sz w:val="20"/>
                <w:szCs w:val="20"/>
                <w:lang w:eastAsia="en-AU"/>
              </w:rPr>
              <w:t>APS Level 2</w:t>
            </w:r>
          </w:p>
        </w:tc>
        <w:tc>
          <w:tcPr>
            <w:tcW w:w="900" w:type="dxa"/>
            <w:tcBorders>
              <w:top w:val="nil"/>
              <w:left w:val="nil"/>
              <w:bottom w:val="single" w:sz="4" w:space="0" w:color="auto"/>
              <w:right w:val="single" w:sz="4" w:space="0" w:color="auto"/>
            </w:tcBorders>
            <w:shd w:val="clear" w:color="auto" w:fill="auto"/>
            <w:noWrap/>
            <w:vAlign w:val="center"/>
            <w:hideMark/>
          </w:tcPr>
          <w:p w14:paraId="14A744B9"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w:t>
            </w:r>
          </w:p>
        </w:tc>
        <w:tc>
          <w:tcPr>
            <w:tcW w:w="1660" w:type="dxa"/>
            <w:tcBorders>
              <w:top w:val="nil"/>
              <w:left w:val="nil"/>
              <w:bottom w:val="single" w:sz="4" w:space="0" w:color="auto"/>
              <w:right w:val="single" w:sz="4" w:space="0" w:color="auto"/>
            </w:tcBorders>
            <w:shd w:val="clear" w:color="auto" w:fill="auto"/>
            <w:noWrap/>
            <w:vAlign w:val="center"/>
            <w:hideMark/>
          </w:tcPr>
          <w:p w14:paraId="70042301"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$57,889</w:t>
            </w:r>
          </w:p>
        </w:tc>
        <w:tc>
          <w:tcPr>
            <w:tcW w:w="1500" w:type="dxa"/>
            <w:tcBorders>
              <w:top w:val="nil"/>
              <w:left w:val="nil"/>
              <w:bottom w:val="single" w:sz="4" w:space="0" w:color="auto"/>
              <w:right w:val="single" w:sz="4" w:space="0" w:color="auto"/>
            </w:tcBorders>
            <w:shd w:val="clear" w:color="auto" w:fill="auto"/>
            <w:noWrap/>
            <w:vAlign w:val="center"/>
            <w:hideMark/>
          </w:tcPr>
          <w:p w14:paraId="69BFC73C"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$60,205</w:t>
            </w:r>
          </w:p>
        </w:tc>
        <w:tc>
          <w:tcPr>
            <w:tcW w:w="1540" w:type="dxa"/>
            <w:tcBorders>
              <w:top w:val="nil"/>
              <w:left w:val="nil"/>
              <w:bottom w:val="single" w:sz="4" w:space="0" w:color="auto"/>
              <w:right w:val="single" w:sz="4" w:space="0" w:color="auto"/>
            </w:tcBorders>
            <w:shd w:val="clear" w:color="auto" w:fill="auto"/>
            <w:noWrap/>
            <w:vAlign w:val="center"/>
            <w:hideMark/>
          </w:tcPr>
          <w:p w14:paraId="7D4B3BF5"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$62,493</w:t>
            </w:r>
          </w:p>
        </w:tc>
        <w:tc>
          <w:tcPr>
            <w:tcW w:w="1520" w:type="dxa"/>
            <w:tcBorders>
              <w:top w:val="nil"/>
              <w:left w:val="nil"/>
              <w:bottom w:val="single" w:sz="4" w:space="0" w:color="auto"/>
              <w:right w:val="nil"/>
            </w:tcBorders>
            <w:shd w:val="clear" w:color="auto" w:fill="auto"/>
            <w:noWrap/>
            <w:vAlign w:val="center"/>
            <w:hideMark/>
          </w:tcPr>
          <w:p w14:paraId="4A482D2D"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$64,618</w:t>
            </w:r>
          </w:p>
        </w:tc>
        <w:tc>
          <w:tcPr>
            <w:tcW w:w="720" w:type="dxa"/>
            <w:vMerge/>
            <w:tcBorders>
              <w:top w:val="single" w:sz="8" w:space="0" w:color="auto"/>
              <w:left w:val="single" w:sz="8" w:space="0" w:color="auto"/>
              <w:bottom w:val="single" w:sz="8" w:space="0" w:color="000000"/>
              <w:right w:val="single" w:sz="8" w:space="0" w:color="auto"/>
            </w:tcBorders>
            <w:vAlign w:val="center"/>
            <w:hideMark/>
          </w:tcPr>
          <w:p w14:paraId="4DF9E4E6" w14:textId="77777777" w:rsidR="00206E86" w:rsidRPr="002C10B5" w:rsidRDefault="00206E86" w:rsidP="00206E86">
            <w:pPr>
              <w:spacing w:after="0" w:line="240" w:lineRule="auto"/>
              <w:rPr>
                <w:rFonts w:ascii="Calibri" w:eastAsia="Times New Roman" w:hAnsi="Calibri" w:cs="Calibri"/>
                <w:b/>
                <w:bCs/>
                <w:lang w:eastAsia="en-AU"/>
              </w:rPr>
            </w:pPr>
          </w:p>
        </w:tc>
      </w:tr>
      <w:tr w:rsidR="002C10B5" w:rsidRPr="002C10B5" w14:paraId="209E9B26" w14:textId="77777777" w:rsidTr="00206E86">
        <w:trPr>
          <w:trHeight w:val="290"/>
        </w:trPr>
        <w:tc>
          <w:tcPr>
            <w:tcW w:w="1340" w:type="dxa"/>
            <w:vMerge/>
            <w:tcBorders>
              <w:top w:val="nil"/>
              <w:left w:val="single" w:sz="8" w:space="0" w:color="auto"/>
              <w:bottom w:val="single" w:sz="4" w:space="0" w:color="000000"/>
              <w:right w:val="single" w:sz="8" w:space="0" w:color="auto"/>
            </w:tcBorders>
            <w:vAlign w:val="center"/>
            <w:hideMark/>
          </w:tcPr>
          <w:p w14:paraId="53D7857E" w14:textId="77777777" w:rsidR="00206E86" w:rsidRPr="002C10B5" w:rsidRDefault="00206E86" w:rsidP="00206E86">
            <w:pPr>
              <w:spacing w:after="0" w:line="240" w:lineRule="auto"/>
              <w:rPr>
                <w:rFonts w:ascii="Calibri" w:eastAsia="Times New Roman" w:hAnsi="Calibri" w:cs="Calibri"/>
                <w:b/>
                <w:bCs/>
                <w:sz w:val="20"/>
                <w:szCs w:val="20"/>
                <w:lang w:eastAsia="en-AU"/>
              </w:rPr>
            </w:pPr>
          </w:p>
        </w:tc>
        <w:tc>
          <w:tcPr>
            <w:tcW w:w="900" w:type="dxa"/>
            <w:tcBorders>
              <w:top w:val="nil"/>
              <w:left w:val="nil"/>
              <w:bottom w:val="single" w:sz="4" w:space="0" w:color="auto"/>
              <w:right w:val="single" w:sz="4" w:space="0" w:color="auto"/>
            </w:tcBorders>
            <w:shd w:val="clear" w:color="auto" w:fill="auto"/>
            <w:noWrap/>
            <w:vAlign w:val="center"/>
            <w:hideMark/>
          </w:tcPr>
          <w:p w14:paraId="0E29104A"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2</w:t>
            </w:r>
          </w:p>
        </w:tc>
        <w:tc>
          <w:tcPr>
            <w:tcW w:w="1660" w:type="dxa"/>
            <w:tcBorders>
              <w:top w:val="nil"/>
              <w:left w:val="nil"/>
              <w:bottom w:val="single" w:sz="4" w:space="0" w:color="auto"/>
              <w:right w:val="single" w:sz="4" w:space="0" w:color="auto"/>
            </w:tcBorders>
            <w:shd w:val="clear" w:color="auto" w:fill="auto"/>
            <w:noWrap/>
            <w:vAlign w:val="center"/>
            <w:hideMark/>
          </w:tcPr>
          <w:p w14:paraId="58628E5E"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$61,135</w:t>
            </w:r>
          </w:p>
        </w:tc>
        <w:tc>
          <w:tcPr>
            <w:tcW w:w="1500" w:type="dxa"/>
            <w:tcBorders>
              <w:top w:val="nil"/>
              <w:left w:val="nil"/>
              <w:bottom w:val="single" w:sz="4" w:space="0" w:color="auto"/>
              <w:right w:val="single" w:sz="4" w:space="0" w:color="auto"/>
            </w:tcBorders>
            <w:shd w:val="clear" w:color="auto" w:fill="auto"/>
            <w:noWrap/>
            <w:vAlign w:val="center"/>
            <w:hideMark/>
          </w:tcPr>
          <w:p w14:paraId="57FCA1C9"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$63,580</w:t>
            </w:r>
          </w:p>
        </w:tc>
        <w:tc>
          <w:tcPr>
            <w:tcW w:w="1540" w:type="dxa"/>
            <w:tcBorders>
              <w:top w:val="nil"/>
              <w:left w:val="nil"/>
              <w:bottom w:val="single" w:sz="4" w:space="0" w:color="auto"/>
              <w:right w:val="single" w:sz="4" w:space="0" w:color="auto"/>
            </w:tcBorders>
            <w:shd w:val="clear" w:color="auto" w:fill="auto"/>
            <w:noWrap/>
            <w:vAlign w:val="center"/>
            <w:hideMark/>
          </w:tcPr>
          <w:p w14:paraId="11D77C9B"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$65,996</w:t>
            </w:r>
          </w:p>
        </w:tc>
        <w:tc>
          <w:tcPr>
            <w:tcW w:w="1520" w:type="dxa"/>
            <w:tcBorders>
              <w:top w:val="nil"/>
              <w:left w:val="nil"/>
              <w:bottom w:val="single" w:sz="4" w:space="0" w:color="auto"/>
              <w:right w:val="nil"/>
            </w:tcBorders>
            <w:shd w:val="clear" w:color="auto" w:fill="auto"/>
            <w:noWrap/>
            <w:vAlign w:val="center"/>
            <w:hideMark/>
          </w:tcPr>
          <w:p w14:paraId="12D3FEF5"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$68,240</w:t>
            </w:r>
          </w:p>
        </w:tc>
        <w:tc>
          <w:tcPr>
            <w:tcW w:w="720" w:type="dxa"/>
            <w:vMerge/>
            <w:tcBorders>
              <w:top w:val="single" w:sz="8" w:space="0" w:color="auto"/>
              <w:left w:val="single" w:sz="8" w:space="0" w:color="auto"/>
              <w:bottom w:val="single" w:sz="8" w:space="0" w:color="000000"/>
              <w:right w:val="single" w:sz="8" w:space="0" w:color="auto"/>
            </w:tcBorders>
            <w:vAlign w:val="center"/>
            <w:hideMark/>
          </w:tcPr>
          <w:p w14:paraId="69E8BCC4" w14:textId="77777777" w:rsidR="00206E86" w:rsidRPr="002C10B5" w:rsidRDefault="00206E86" w:rsidP="00206E86">
            <w:pPr>
              <w:spacing w:after="0" w:line="240" w:lineRule="auto"/>
              <w:rPr>
                <w:rFonts w:ascii="Calibri" w:eastAsia="Times New Roman" w:hAnsi="Calibri" w:cs="Calibri"/>
                <w:b/>
                <w:bCs/>
                <w:lang w:eastAsia="en-AU"/>
              </w:rPr>
            </w:pPr>
          </w:p>
        </w:tc>
      </w:tr>
      <w:tr w:rsidR="002C10B5" w:rsidRPr="002C10B5" w14:paraId="5ADD86B3" w14:textId="77777777" w:rsidTr="00206E86">
        <w:trPr>
          <w:trHeight w:val="290"/>
        </w:trPr>
        <w:tc>
          <w:tcPr>
            <w:tcW w:w="1340" w:type="dxa"/>
            <w:vMerge/>
            <w:tcBorders>
              <w:top w:val="nil"/>
              <w:left w:val="single" w:sz="8" w:space="0" w:color="auto"/>
              <w:bottom w:val="single" w:sz="4" w:space="0" w:color="000000"/>
              <w:right w:val="single" w:sz="8" w:space="0" w:color="auto"/>
            </w:tcBorders>
            <w:vAlign w:val="center"/>
            <w:hideMark/>
          </w:tcPr>
          <w:p w14:paraId="7FB2C283" w14:textId="77777777" w:rsidR="00206E86" w:rsidRPr="002C10B5" w:rsidRDefault="00206E86" w:rsidP="00206E86">
            <w:pPr>
              <w:spacing w:after="0" w:line="240" w:lineRule="auto"/>
              <w:rPr>
                <w:rFonts w:ascii="Calibri" w:eastAsia="Times New Roman" w:hAnsi="Calibri" w:cs="Calibri"/>
                <w:b/>
                <w:bCs/>
                <w:sz w:val="20"/>
                <w:szCs w:val="20"/>
                <w:lang w:eastAsia="en-AU"/>
              </w:rPr>
            </w:pPr>
          </w:p>
        </w:tc>
        <w:tc>
          <w:tcPr>
            <w:tcW w:w="900" w:type="dxa"/>
            <w:tcBorders>
              <w:top w:val="nil"/>
              <w:left w:val="nil"/>
              <w:bottom w:val="single" w:sz="4" w:space="0" w:color="auto"/>
              <w:right w:val="single" w:sz="4" w:space="0" w:color="auto"/>
            </w:tcBorders>
            <w:shd w:val="clear" w:color="auto" w:fill="auto"/>
            <w:noWrap/>
            <w:vAlign w:val="center"/>
            <w:hideMark/>
          </w:tcPr>
          <w:p w14:paraId="07DD2743"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3</w:t>
            </w:r>
          </w:p>
        </w:tc>
        <w:tc>
          <w:tcPr>
            <w:tcW w:w="1660" w:type="dxa"/>
            <w:tcBorders>
              <w:top w:val="nil"/>
              <w:left w:val="nil"/>
              <w:bottom w:val="single" w:sz="4" w:space="0" w:color="auto"/>
              <w:right w:val="single" w:sz="4" w:space="0" w:color="auto"/>
            </w:tcBorders>
            <w:shd w:val="clear" w:color="auto" w:fill="auto"/>
            <w:noWrap/>
            <w:vAlign w:val="center"/>
            <w:hideMark/>
          </w:tcPr>
          <w:p w14:paraId="4A37D8A1"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$64,575</w:t>
            </w:r>
          </w:p>
        </w:tc>
        <w:tc>
          <w:tcPr>
            <w:tcW w:w="1500" w:type="dxa"/>
            <w:tcBorders>
              <w:top w:val="nil"/>
              <w:left w:val="nil"/>
              <w:bottom w:val="single" w:sz="4" w:space="0" w:color="auto"/>
              <w:right w:val="single" w:sz="4" w:space="0" w:color="auto"/>
            </w:tcBorders>
            <w:shd w:val="clear" w:color="auto" w:fill="auto"/>
            <w:noWrap/>
            <w:vAlign w:val="center"/>
            <w:hideMark/>
          </w:tcPr>
          <w:p w14:paraId="5B7E8788"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$67,158</w:t>
            </w:r>
          </w:p>
        </w:tc>
        <w:tc>
          <w:tcPr>
            <w:tcW w:w="1540" w:type="dxa"/>
            <w:tcBorders>
              <w:top w:val="nil"/>
              <w:left w:val="nil"/>
              <w:bottom w:val="single" w:sz="4" w:space="0" w:color="auto"/>
              <w:right w:val="single" w:sz="4" w:space="0" w:color="auto"/>
            </w:tcBorders>
            <w:shd w:val="clear" w:color="auto" w:fill="auto"/>
            <w:noWrap/>
            <w:vAlign w:val="center"/>
            <w:hideMark/>
          </w:tcPr>
          <w:p w14:paraId="20224D97"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$69,710</w:t>
            </w:r>
          </w:p>
        </w:tc>
        <w:tc>
          <w:tcPr>
            <w:tcW w:w="1520" w:type="dxa"/>
            <w:tcBorders>
              <w:top w:val="nil"/>
              <w:left w:val="nil"/>
              <w:bottom w:val="single" w:sz="4" w:space="0" w:color="auto"/>
              <w:right w:val="nil"/>
            </w:tcBorders>
            <w:shd w:val="clear" w:color="auto" w:fill="auto"/>
            <w:noWrap/>
            <w:vAlign w:val="center"/>
            <w:hideMark/>
          </w:tcPr>
          <w:p w14:paraId="5F0763E2"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$72,080</w:t>
            </w:r>
          </w:p>
        </w:tc>
        <w:tc>
          <w:tcPr>
            <w:tcW w:w="720" w:type="dxa"/>
            <w:vMerge/>
            <w:tcBorders>
              <w:top w:val="single" w:sz="8" w:space="0" w:color="auto"/>
              <w:left w:val="single" w:sz="8" w:space="0" w:color="auto"/>
              <w:bottom w:val="single" w:sz="8" w:space="0" w:color="000000"/>
              <w:right w:val="single" w:sz="8" w:space="0" w:color="auto"/>
            </w:tcBorders>
            <w:vAlign w:val="center"/>
            <w:hideMark/>
          </w:tcPr>
          <w:p w14:paraId="398FC0A0" w14:textId="77777777" w:rsidR="00206E86" w:rsidRPr="002C10B5" w:rsidRDefault="00206E86" w:rsidP="00206E86">
            <w:pPr>
              <w:spacing w:after="0" w:line="240" w:lineRule="auto"/>
              <w:rPr>
                <w:rFonts w:ascii="Calibri" w:eastAsia="Times New Roman" w:hAnsi="Calibri" w:cs="Calibri"/>
                <w:b/>
                <w:bCs/>
                <w:lang w:eastAsia="en-AU"/>
              </w:rPr>
            </w:pPr>
          </w:p>
        </w:tc>
      </w:tr>
      <w:tr w:rsidR="002C10B5" w:rsidRPr="002C10B5" w14:paraId="13EF5120" w14:textId="77777777" w:rsidTr="00206E86">
        <w:trPr>
          <w:trHeight w:val="290"/>
        </w:trPr>
        <w:tc>
          <w:tcPr>
            <w:tcW w:w="1340" w:type="dxa"/>
            <w:vMerge w:val="restart"/>
            <w:tcBorders>
              <w:top w:val="nil"/>
              <w:left w:val="single" w:sz="8" w:space="0" w:color="auto"/>
              <w:bottom w:val="single" w:sz="8" w:space="0" w:color="000000"/>
              <w:right w:val="single" w:sz="8" w:space="0" w:color="auto"/>
            </w:tcBorders>
            <w:shd w:val="clear" w:color="auto" w:fill="auto"/>
            <w:vAlign w:val="center"/>
            <w:hideMark/>
          </w:tcPr>
          <w:p w14:paraId="7F85734A" w14:textId="77777777" w:rsidR="00206E86" w:rsidRPr="002C10B5" w:rsidRDefault="00206E86" w:rsidP="00206E86">
            <w:pPr>
              <w:spacing w:after="0" w:line="240" w:lineRule="auto"/>
              <w:jc w:val="center"/>
              <w:rPr>
                <w:rFonts w:ascii="Calibri" w:eastAsia="Times New Roman" w:hAnsi="Calibri" w:cs="Calibri"/>
                <w:b/>
                <w:bCs/>
                <w:sz w:val="20"/>
                <w:szCs w:val="20"/>
                <w:lang w:eastAsia="en-AU"/>
              </w:rPr>
            </w:pPr>
            <w:r w:rsidRPr="002C10B5">
              <w:rPr>
                <w:rFonts w:ascii="Calibri" w:eastAsia="Times New Roman" w:hAnsi="Calibri" w:cs="Calibri"/>
                <w:b/>
                <w:bCs/>
                <w:sz w:val="20"/>
                <w:szCs w:val="20"/>
                <w:lang w:eastAsia="en-AU"/>
              </w:rPr>
              <w:t>APS Level 3</w:t>
            </w:r>
          </w:p>
        </w:tc>
        <w:tc>
          <w:tcPr>
            <w:tcW w:w="900" w:type="dxa"/>
            <w:tcBorders>
              <w:top w:val="nil"/>
              <w:left w:val="nil"/>
              <w:bottom w:val="single" w:sz="4" w:space="0" w:color="auto"/>
              <w:right w:val="single" w:sz="4" w:space="0" w:color="auto"/>
            </w:tcBorders>
            <w:shd w:val="clear" w:color="auto" w:fill="auto"/>
            <w:noWrap/>
            <w:vAlign w:val="center"/>
            <w:hideMark/>
          </w:tcPr>
          <w:p w14:paraId="3DA4DE29"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w:t>
            </w:r>
          </w:p>
        </w:tc>
        <w:tc>
          <w:tcPr>
            <w:tcW w:w="1660" w:type="dxa"/>
            <w:tcBorders>
              <w:top w:val="nil"/>
              <w:left w:val="nil"/>
              <w:bottom w:val="single" w:sz="4" w:space="0" w:color="auto"/>
              <w:right w:val="single" w:sz="4" w:space="0" w:color="auto"/>
            </w:tcBorders>
            <w:shd w:val="clear" w:color="auto" w:fill="auto"/>
            <w:noWrap/>
            <w:vAlign w:val="center"/>
            <w:hideMark/>
          </w:tcPr>
          <w:p w14:paraId="78EBA388"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$65,011</w:t>
            </w:r>
          </w:p>
        </w:tc>
        <w:tc>
          <w:tcPr>
            <w:tcW w:w="1500" w:type="dxa"/>
            <w:tcBorders>
              <w:top w:val="nil"/>
              <w:left w:val="nil"/>
              <w:bottom w:val="single" w:sz="4" w:space="0" w:color="auto"/>
              <w:right w:val="single" w:sz="4" w:space="0" w:color="auto"/>
            </w:tcBorders>
            <w:shd w:val="clear" w:color="auto" w:fill="auto"/>
            <w:noWrap/>
            <w:vAlign w:val="center"/>
            <w:hideMark/>
          </w:tcPr>
          <w:p w14:paraId="02ED940B"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$67,611</w:t>
            </w:r>
          </w:p>
        </w:tc>
        <w:tc>
          <w:tcPr>
            <w:tcW w:w="1540" w:type="dxa"/>
            <w:tcBorders>
              <w:top w:val="nil"/>
              <w:left w:val="nil"/>
              <w:bottom w:val="single" w:sz="4" w:space="0" w:color="auto"/>
              <w:right w:val="single" w:sz="4" w:space="0" w:color="auto"/>
            </w:tcBorders>
            <w:shd w:val="clear" w:color="auto" w:fill="auto"/>
            <w:noWrap/>
            <w:vAlign w:val="center"/>
            <w:hideMark/>
          </w:tcPr>
          <w:p w14:paraId="6F551261"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$70,180</w:t>
            </w:r>
          </w:p>
        </w:tc>
        <w:tc>
          <w:tcPr>
            <w:tcW w:w="1520" w:type="dxa"/>
            <w:tcBorders>
              <w:top w:val="nil"/>
              <w:left w:val="nil"/>
              <w:bottom w:val="single" w:sz="4" w:space="0" w:color="auto"/>
              <w:right w:val="nil"/>
            </w:tcBorders>
            <w:shd w:val="clear" w:color="auto" w:fill="auto"/>
            <w:noWrap/>
            <w:vAlign w:val="center"/>
            <w:hideMark/>
          </w:tcPr>
          <w:p w14:paraId="2DAF0FC6"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$72,566</w:t>
            </w:r>
          </w:p>
        </w:tc>
        <w:tc>
          <w:tcPr>
            <w:tcW w:w="720" w:type="dxa"/>
            <w:vMerge/>
            <w:tcBorders>
              <w:top w:val="single" w:sz="8" w:space="0" w:color="auto"/>
              <w:left w:val="single" w:sz="8" w:space="0" w:color="auto"/>
              <w:bottom w:val="single" w:sz="8" w:space="0" w:color="000000"/>
              <w:right w:val="single" w:sz="8" w:space="0" w:color="auto"/>
            </w:tcBorders>
            <w:vAlign w:val="center"/>
            <w:hideMark/>
          </w:tcPr>
          <w:p w14:paraId="2FFCE524" w14:textId="77777777" w:rsidR="00206E86" w:rsidRPr="002C10B5" w:rsidRDefault="00206E86" w:rsidP="00206E86">
            <w:pPr>
              <w:spacing w:after="0" w:line="240" w:lineRule="auto"/>
              <w:rPr>
                <w:rFonts w:ascii="Calibri" w:eastAsia="Times New Roman" w:hAnsi="Calibri" w:cs="Calibri"/>
                <w:b/>
                <w:bCs/>
                <w:lang w:eastAsia="en-AU"/>
              </w:rPr>
            </w:pPr>
          </w:p>
        </w:tc>
      </w:tr>
      <w:tr w:rsidR="002C10B5" w:rsidRPr="002C10B5" w14:paraId="3E9C8063" w14:textId="77777777" w:rsidTr="00206E86">
        <w:trPr>
          <w:trHeight w:val="290"/>
        </w:trPr>
        <w:tc>
          <w:tcPr>
            <w:tcW w:w="1340" w:type="dxa"/>
            <w:vMerge/>
            <w:tcBorders>
              <w:top w:val="nil"/>
              <w:left w:val="single" w:sz="8" w:space="0" w:color="auto"/>
              <w:bottom w:val="single" w:sz="8" w:space="0" w:color="000000"/>
              <w:right w:val="single" w:sz="8" w:space="0" w:color="auto"/>
            </w:tcBorders>
            <w:vAlign w:val="center"/>
            <w:hideMark/>
          </w:tcPr>
          <w:p w14:paraId="5F07F132" w14:textId="77777777" w:rsidR="00206E86" w:rsidRPr="002C10B5" w:rsidRDefault="00206E86" w:rsidP="00206E86">
            <w:pPr>
              <w:spacing w:after="0" w:line="240" w:lineRule="auto"/>
              <w:rPr>
                <w:rFonts w:ascii="Calibri" w:eastAsia="Times New Roman" w:hAnsi="Calibri" w:cs="Calibri"/>
                <w:b/>
                <w:bCs/>
                <w:sz w:val="20"/>
                <w:szCs w:val="20"/>
                <w:lang w:eastAsia="en-AU"/>
              </w:rPr>
            </w:pPr>
          </w:p>
        </w:tc>
        <w:tc>
          <w:tcPr>
            <w:tcW w:w="900" w:type="dxa"/>
            <w:tcBorders>
              <w:top w:val="nil"/>
              <w:left w:val="nil"/>
              <w:bottom w:val="single" w:sz="4" w:space="0" w:color="auto"/>
              <w:right w:val="single" w:sz="4" w:space="0" w:color="auto"/>
            </w:tcBorders>
            <w:shd w:val="clear" w:color="auto" w:fill="auto"/>
            <w:noWrap/>
            <w:vAlign w:val="center"/>
            <w:hideMark/>
          </w:tcPr>
          <w:p w14:paraId="4EBCEA53"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2</w:t>
            </w:r>
          </w:p>
        </w:tc>
        <w:tc>
          <w:tcPr>
            <w:tcW w:w="1660" w:type="dxa"/>
            <w:tcBorders>
              <w:top w:val="nil"/>
              <w:left w:val="nil"/>
              <w:bottom w:val="single" w:sz="4" w:space="0" w:color="auto"/>
              <w:right w:val="single" w:sz="4" w:space="0" w:color="auto"/>
            </w:tcBorders>
            <w:shd w:val="clear" w:color="auto" w:fill="auto"/>
            <w:noWrap/>
            <w:vAlign w:val="center"/>
            <w:hideMark/>
          </w:tcPr>
          <w:p w14:paraId="40763FDA"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$67,818</w:t>
            </w:r>
          </w:p>
        </w:tc>
        <w:tc>
          <w:tcPr>
            <w:tcW w:w="1500" w:type="dxa"/>
            <w:tcBorders>
              <w:top w:val="nil"/>
              <w:left w:val="nil"/>
              <w:bottom w:val="single" w:sz="4" w:space="0" w:color="auto"/>
              <w:right w:val="single" w:sz="4" w:space="0" w:color="auto"/>
            </w:tcBorders>
            <w:shd w:val="clear" w:color="auto" w:fill="auto"/>
            <w:noWrap/>
            <w:vAlign w:val="center"/>
            <w:hideMark/>
          </w:tcPr>
          <w:p w14:paraId="137C75E6"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$70,531</w:t>
            </w:r>
          </w:p>
        </w:tc>
        <w:tc>
          <w:tcPr>
            <w:tcW w:w="1540" w:type="dxa"/>
            <w:tcBorders>
              <w:top w:val="nil"/>
              <w:left w:val="nil"/>
              <w:bottom w:val="single" w:sz="4" w:space="0" w:color="auto"/>
              <w:right w:val="single" w:sz="4" w:space="0" w:color="auto"/>
            </w:tcBorders>
            <w:shd w:val="clear" w:color="auto" w:fill="auto"/>
            <w:noWrap/>
            <w:vAlign w:val="center"/>
            <w:hideMark/>
          </w:tcPr>
          <w:p w14:paraId="28C3BB05"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$73,211</w:t>
            </w:r>
          </w:p>
        </w:tc>
        <w:tc>
          <w:tcPr>
            <w:tcW w:w="1520" w:type="dxa"/>
            <w:tcBorders>
              <w:top w:val="nil"/>
              <w:left w:val="nil"/>
              <w:bottom w:val="single" w:sz="4" w:space="0" w:color="auto"/>
              <w:right w:val="nil"/>
            </w:tcBorders>
            <w:shd w:val="clear" w:color="auto" w:fill="auto"/>
            <w:noWrap/>
            <w:vAlign w:val="center"/>
            <w:hideMark/>
          </w:tcPr>
          <w:p w14:paraId="77EA66B6"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$75,700</w:t>
            </w:r>
          </w:p>
        </w:tc>
        <w:tc>
          <w:tcPr>
            <w:tcW w:w="720" w:type="dxa"/>
            <w:vMerge/>
            <w:tcBorders>
              <w:top w:val="single" w:sz="8" w:space="0" w:color="auto"/>
              <w:left w:val="single" w:sz="8" w:space="0" w:color="auto"/>
              <w:bottom w:val="single" w:sz="8" w:space="0" w:color="000000"/>
              <w:right w:val="single" w:sz="8" w:space="0" w:color="auto"/>
            </w:tcBorders>
            <w:vAlign w:val="center"/>
            <w:hideMark/>
          </w:tcPr>
          <w:p w14:paraId="76734149" w14:textId="77777777" w:rsidR="00206E86" w:rsidRPr="002C10B5" w:rsidRDefault="00206E86" w:rsidP="00206E86">
            <w:pPr>
              <w:spacing w:after="0" w:line="240" w:lineRule="auto"/>
              <w:rPr>
                <w:rFonts w:ascii="Calibri" w:eastAsia="Times New Roman" w:hAnsi="Calibri" w:cs="Calibri"/>
                <w:b/>
                <w:bCs/>
                <w:lang w:eastAsia="en-AU"/>
              </w:rPr>
            </w:pPr>
          </w:p>
        </w:tc>
      </w:tr>
      <w:tr w:rsidR="002C10B5" w:rsidRPr="002C10B5" w14:paraId="73758316" w14:textId="77777777" w:rsidTr="00206E86">
        <w:trPr>
          <w:trHeight w:val="300"/>
        </w:trPr>
        <w:tc>
          <w:tcPr>
            <w:tcW w:w="1340" w:type="dxa"/>
            <w:vMerge/>
            <w:tcBorders>
              <w:top w:val="nil"/>
              <w:left w:val="single" w:sz="8" w:space="0" w:color="auto"/>
              <w:bottom w:val="single" w:sz="8" w:space="0" w:color="000000"/>
              <w:right w:val="single" w:sz="8" w:space="0" w:color="auto"/>
            </w:tcBorders>
            <w:vAlign w:val="center"/>
            <w:hideMark/>
          </w:tcPr>
          <w:p w14:paraId="14F61AFA" w14:textId="77777777" w:rsidR="00206E86" w:rsidRPr="002C10B5" w:rsidRDefault="00206E86" w:rsidP="00206E86">
            <w:pPr>
              <w:spacing w:after="0" w:line="240" w:lineRule="auto"/>
              <w:rPr>
                <w:rFonts w:ascii="Calibri" w:eastAsia="Times New Roman" w:hAnsi="Calibri" w:cs="Calibri"/>
                <w:b/>
                <w:bCs/>
                <w:sz w:val="20"/>
                <w:szCs w:val="20"/>
                <w:lang w:eastAsia="en-AU"/>
              </w:rPr>
            </w:pPr>
          </w:p>
        </w:tc>
        <w:tc>
          <w:tcPr>
            <w:tcW w:w="900" w:type="dxa"/>
            <w:tcBorders>
              <w:top w:val="nil"/>
              <w:left w:val="nil"/>
              <w:bottom w:val="single" w:sz="8" w:space="0" w:color="auto"/>
              <w:right w:val="single" w:sz="4" w:space="0" w:color="auto"/>
            </w:tcBorders>
            <w:shd w:val="clear" w:color="auto" w:fill="auto"/>
            <w:noWrap/>
            <w:vAlign w:val="center"/>
            <w:hideMark/>
          </w:tcPr>
          <w:p w14:paraId="4075A776"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3</w:t>
            </w:r>
          </w:p>
        </w:tc>
        <w:tc>
          <w:tcPr>
            <w:tcW w:w="1660" w:type="dxa"/>
            <w:tcBorders>
              <w:top w:val="nil"/>
              <w:left w:val="nil"/>
              <w:bottom w:val="single" w:sz="8" w:space="0" w:color="auto"/>
              <w:right w:val="single" w:sz="4" w:space="0" w:color="auto"/>
            </w:tcBorders>
            <w:shd w:val="clear" w:color="auto" w:fill="auto"/>
            <w:noWrap/>
            <w:vAlign w:val="center"/>
            <w:hideMark/>
          </w:tcPr>
          <w:p w14:paraId="7CA62E02"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$70,489</w:t>
            </w:r>
          </w:p>
        </w:tc>
        <w:tc>
          <w:tcPr>
            <w:tcW w:w="1500" w:type="dxa"/>
            <w:tcBorders>
              <w:top w:val="nil"/>
              <w:left w:val="nil"/>
              <w:bottom w:val="single" w:sz="8" w:space="0" w:color="auto"/>
              <w:right w:val="single" w:sz="4" w:space="0" w:color="auto"/>
            </w:tcBorders>
            <w:shd w:val="clear" w:color="auto" w:fill="auto"/>
            <w:noWrap/>
            <w:vAlign w:val="center"/>
            <w:hideMark/>
          </w:tcPr>
          <w:p w14:paraId="0E400242"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$73,309</w:t>
            </w:r>
          </w:p>
        </w:tc>
        <w:tc>
          <w:tcPr>
            <w:tcW w:w="1540" w:type="dxa"/>
            <w:tcBorders>
              <w:top w:val="nil"/>
              <w:left w:val="nil"/>
              <w:bottom w:val="single" w:sz="8" w:space="0" w:color="auto"/>
              <w:right w:val="single" w:sz="4" w:space="0" w:color="auto"/>
            </w:tcBorders>
            <w:shd w:val="clear" w:color="auto" w:fill="auto"/>
            <w:noWrap/>
            <w:vAlign w:val="center"/>
            <w:hideMark/>
          </w:tcPr>
          <w:p w14:paraId="48A35772"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$76,095</w:t>
            </w:r>
          </w:p>
        </w:tc>
        <w:tc>
          <w:tcPr>
            <w:tcW w:w="1520" w:type="dxa"/>
            <w:tcBorders>
              <w:top w:val="nil"/>
              <w:left w:val="nil"/>
              <w:bottom w:val="single" w:sz="8" w:space="0" w:color="auto"/>
              <w:right w:val="nil"/>
            </w:tcBorders>
            <w:shd w:val="clear" w:color="auto" w:fill="auto"/>
            <w:noWrap/>
            <w:vAlign w:val="center"/>
            <w:hideMark/>
          </w:tcPr>
          <w:p w14:paraId="3D5E9678"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$78,682</w:t>
            </w:r>
          </w:p>
        </w:tc>
        <w:tc>
          <w:tcPr>
            <w:tcW w:w="720" w:type="dxa"/>
            <w:vMerge/>
            <w:tcBorders>
              <w:top w:val="single" w:sz="8" w:space="0" w:color="auto"/>
              <w:left w:val="single" w:sz="8" w:space="0" w:color="auto"/>
              <w:bottom w:val="single" w:sz="8" w:space="0" w:color="000000"/>
              <w:right w:val="single" w:sz="8" w:space="0" w:color="auto"/>
            </w:tcBorders>
            <w:vAlign w:val="center"/>
            <w:hideMark/>
          </w:tcPr>
          <w:p w14:paraId="70BF3C34" w14:textId="77777777" w:rsidR="00206E86" w:rsidRPr="002C10B5" w:rsidRDefault="00206E86" w:rsidP="00206E86">
            <w:pPr>
              <w:spacing w:after="0" w:line="240" w:lineRule="auto"/>
              <w:rPr>
                <w:rFonts w:ascii="Calibri" w:eastAsia="Times New Roman" w:hAnsi="Calibri" w:cs="Calibri"/>
                <w:b/>
                <w:bCs/>
                <w:lang w:eastAsia="en-AU"/>
              </w:rPr>
            </w:pPr>
          </w:p>
        </w:tc>
      </w:tr>
      <w:tr w:rsidR="002C10B5" w:rsidRPr="002C10B5" w14:paraId="130B38EE" w14:textId="77777777" w:rsidTr="00206E86">
        <w:trPr>
          <w:trHeight w:val="300"/>
        </w:trPr>
        <w:tc>
          <w:tcPr>
            <w:tcW w:w="1340" w:type="dxa"/>
            <w:vMerge w:val="restart"/>
            <w:tcBorders>
              <w:top w:val="nil"/>
              <w:left w:val="single" w:sz="8" w:space="0" w:color="auto"/>
              <w:bottom w:val="single" w:sz="4" w:space="0" w:color="000000"/>
              <w:right w:val="single" w:sz="8" w:space="0" w:color="auto"/>
            </w:tcBorders>
            <w:shd w:val="clear" w:color="auto" w:fill="auto"/>
            <w:vAlign w:val="center"/>
            <w:hideMark/>
          </w:tcPr>
          <w:p w14:paraId="7E32C7EB" w14:textId="77777777" w:rsidR="00206E86" w:rsidRPr="002C10B5" w:rsidRDefault="00206E86" w:rsidP="00206E86">
            <w:pPr>
              <w:spacing w:after="0" w:line="240" w:lineRule="auto"/>
              <w:jc w:val="center"/>
              <w:rPr>
                <w:rFonts w:ascii="Calibri" w:eastAsia="Times New Roman" w:hAnsi="Calibri" w:cs="Calibri"/>
                <w:b/>
                <w:bCs/>
                <w:sz w:val="20"/>
                <w:szCs w:val="20"/>
                <w:lang w:eastAsia="en-AU"/>
              </w:rPr>
            </w:pPr>
            <w:r w:rsidRPr="002C10B5">
              <w:rPr>
                <w:rFonts w:ascii="Calibri" w:eastAsia="Times New Roman" w:hAnsi="Calibri" w:cs="Calibri"/>
                <w:b/>
                <w:bCs/>
                <w:sz w:val="20"/>
                <w:szCs w:val="20"/>
                <w:lang w:eastAsia="en-AU"/>
              </w:rPr>
              <w:t>APS Level 4</w:t>
            </w:r>
          </w:p>
        </w:tc>
        <w:tc>
          <w:tcPr>
            <w:tcW w:w="900" w:type="dxa"/>
            <w:tcBorders>
              <w:top w:val="nil"/>
              <w:left w:val="nil"/>
              <w:bottom w:val="single" w:sz="4" w:space="0" w:color="auto"/>
              <w:right w:val="single" w:sz="4" w:space="0" w:color="auto"/>
            </w:tcBorders>
            <w:shd w:val="clear" w:color="auto" w:fill="auto"/>
            <w:noWrap/>
            <w:vAlign w:val="center"/>
            <w:hideMark/>
          </w:tcPr>
          <w:p w14:paraId="7D2C75FB"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w:t>
            </w:r>
          </w:p>
        </w:tc>
        <w:tc>
          <w:tcPr>
            <w:tcW w:w="1660" w:type="dxa"/>
            <w:tcBorders>
              <w:top w:val="nil"/>
              <w:left w:val="nil"/>
              <w:bottom w:val="single" w:sz="4" w:space="0" w:color="auto"/>
              <w:right w:val="single" w:sz="4" w:space="0" w:color="auto"/>
            </w:tcBorders>
            <w:shd w:val="clear" w:color="auto" w:fill="auto"/>
            <w:noWrap/>
            <w:vAlign w:val="center"/>
            <w:hideMark/>
          </w:tcPr>
          <w:p w14:paraId="2DB728E1"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$72,967</w:t>
            </w:r>
          </w:p>
        </w:tc>
        <w:tc>
          <w:tcPr>
            <w:tcW w:w="1500" w:type="dxa"/>
            <w:tcBorders>
              <w:top w:val="nil"/>
              <w:left w:val="nil"/>
              <w:bottom w:val="single" w:sz="4" w:space="0" w:color="auto"/>
              <w:right w:val="single" w:sz="4" w:space="0" w:color="auto"/>
            </w:tcBorders>
            <w:shd w:val="clear" w:color="auto" w:fill="auto"/>
            <w:noWrap/>
            <w:vAlign w:val="center"/>
            <w:hideMark/>
          </w:tcPr>
          <w:p w14:paraId="66A7FB9B"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$75,886</w:t>
            </w:r>
          </w:p>
        </w:tc>
        <w:tc>
          <w:tcPr>
            <w:tcW w:w="1540" w:type="dxa"/>
            <w:tcBorders>
              <w:top w:val="nil"/>
              <w:left w:val="nil"/>
              <w:bottom w:val="single" w:sz="4" w:space="0" w:color="auto"/>
              <w:right w:val="single" w:sz="4" w:space="0" w:color="auto"/>
            </w:tcBorders>
            <w:shd w:val="clear" w:color="auto" w:fill="auto"/>
            <w:noWrap/>
            <w:vAlign w:val="center"/>
            <w:hideMark/>
          </w:tcPr>
          <w:p w14:paraId="556C482B"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$78,770</w:t>
            </w:r>
          </w:p>
        </w:tc>
        <w:tc>
          <w:tcPr>
            <w:tcW w:w="1520" w:type="dxa"/>
            <w:tcBorders>
              <w:top w:val="nil"/>
              <w:left w:val="nil"/>
              <w:bottom w:val="single" w:sz="4" w:space="0" w:color="auto"/>
              <w:right w:val="single" w:sz="4" w:space="0" w:color="auto"/>
            </w:tcBorders>
            <w:shd w:val="clear" w:color="auto" w:fill="auto"/>
            <w:noWrap/>
            <w:vAlign w:val="center"/>
            <w:hideMark/>
          </w:tcPr>
          <w:p w14:paraId="361971D0"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$81,448</w:t>
            </w:r>
          </w:p>
        </w:tc>
        <w:tc>
          <w:tcPr>
            <w:tcW w:w="720" w:type="dxa"/>
            <w:vMerge w:val="restart"/>
            <w:tcBorders>
              <w:top w:val="nil"/>
              <w:left w:val="single" w:sz="8" w:space="0" w:color="auto"/>
              <w:bottom w:val="single" w:sz="8" w:space="0" w:color="000000"/>
              <w:right w:val="single" w:sz="8" w:space="0" w:color="auto"/>
            </w:tcBorders>
            <w:shd w:val="clear" w:color="auto" w:fill="auto"/>
            <w:noWrap/>
            <w:textDirection w:val="tbRl"/>
            <w:vAlign w:val="center"/>
            <w:hideMark/>
          </w:tcPr>
          <w:p w14:paraId="09300A63" w14:textId="77777777" w:rsidR="00206E86" w:rsidRPr="002C10B5" w:rsidRDefault="00206E86" w:rsidP="00206E86">
            <w:pPr>
              <w:spacing w:after="0" w:line="240" w:lineRule="auto"/>
              <w:jc w:val="center"/>
              <w:rPr>
                <w:rFonts w:ascii="Calibri" w:eastAsia="Times New Roman" w:hAnsi="Calibri" w:cs="Calibri"/>
                <w:b/>
                <w:bCs/>
                <w:lang w:eastAsia="en-AU"/>
              </w:rPr>
            </w:pPr>
            <w:r w:rsidRPr="002C10B5">
              <w:rPr>
                <w:rFonts w:ascii="Calibri" w:eastAsia="Times New Roman" w:hAnsi="Calibri" w:cs="Calibri"/>
                <w:b/>
                <w:bCs/>
                <w:lang w:eastAsia="en-AU"/>
              </w:rPr>
              <w:t>Broadband 2</w:t>
            </w:r>
          </w:p>
        </w:tc>
      </w:tr>
      <w:tr w:rsidR="002C10B5" w:rsidRPr="002C10B5" w14:paraId="3F53021A" w14:textId="77777777" w:rsidTr="00206E86">
        <w:trPr>
          <w:trHeight w:val="290"/>
        </w:trPr>
        <w:tc>
          <w:tcPr>
            <w:tcW w:w="1340" w:type="dxa"/>
            <w:vMerge/>
            <w:tcBorders>
              <w:top w:val="nil"/>
              <w:left w:val="single" w:sz="8" w:space="0" w:color="auto"/>
              <w:bottom w:val="single" w:sz="4" w:space="0" w:color="000000"/>
              <w:right w:val="single" w:sz="8" w:space="0" w:color="auto"/>
            </w:tcBorders>
            <w:vAlign w:val="center"/>
            <w:hideMark/>
          </w:tcPr>
          <w:p w14:paraId="3093C872" w14:textId="77777777" w:rsidR="00206E86" w:rsidRPr="002C10B5" w:rsidRDefault="00206E86" w:rsidP="00206E86">
            <w:pPr>
              <w:spacing w:after="0" w:line="240" w:lineRule="auto"/>
              <w:rPr>
                <w:rFonts w:ascii="Calibri" w:eastAsia="Times New Roman" w:hAnsi="Calibri" w:cs="Calibri"/>
                <w:b/>
                <w:bCs/>
                <w:sz w:val="20"/>
                <w:szCs w:val="20"/>
                <w:lang w:eastAsia="en-AU"/>
              </w:rPr>
            </w:pPr>
          </w:p>
        </w:tc>
        <w:tc>
          <w:tcPr>
            <w:tcW w:w="900" w:type="dxa"/>
            <w:tcBorders>
              <w:top w:val="nil"/>
              <w:left w:val="nil"/>
              <w:bottom w:val="single" w:sz="4" w:space="0" w:color="auto"/>
              <w:right w:val="single" w:sz="4" w:space="0" w:color="auto"/>
            </w:tcBorders>
            <w:shd w:val="clear" w:color="auto" w:fill="auto"/>
            <w:noWrap/>
            <w:vAlign w:val="center"/>
            <w:hideMark/>
          </w:tcPr>
          <w:p w14:paraId="307D89EB"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2</w:t>
            </w:r>
          </w:p>
        </w:tc>
        <w:tc>
          <w:tcPr>
            <w:tcW w:w="1660" w:type="dxa"/>
            <w:tcBorders>
              <w:top w:val="nil"/>
              <w:left w:val="nil"/>
              <w:bottom w:val="single" w:sz="4" w:space="0" w:color="auto"/>
              <w:right w:val="single" w:sz="4" w:space="0" w:color="auto"/>
            </w:tcBorders>
            <w:shd w:val="clear" w:color="auto" w:fill="auto"/>
            <w:noWrap/>
            <w:vAlign w:val="center"/>
            <w:hideMark/>
          </w:tcPr>
          <w:p w14:paraId="5B20C14E"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$75,851</w:t>
            </w:r>
          </w:p>
        </w:tc>
        <w:tc>
          <w:tcPr>
            <w:tcW w:w="1500" w:type="dxa"/>
            <w:tcBorders>
              <w:top w:val="nil"/>
              <w:left w:val="nil"/>
              <w:bottom w:val="single" w:sz="4" w:space="0" w:color="auto"/>
              <w:right w:val="single" w:sz="4" w:space="0" w:color="auto"/>
            </w:tcBorders>
            <w:shd w:val="clear" w:color="auto" w:fill="auto"/>
            <w:noWrap/>
            <w:vAlign w:val="center"/>
            <w:hideMark/>
          </w:tcPr>
          <w:p w14:paraId="12A4AB60"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$78,885</w:t>
            </w:r>
          </w:p>
        </w:tc>
        <w:tc>
          <w:tcPr>
            <w:tcW w:w="1540" w:type="dxa"/>
            <w:tcBorders>
              <w:top w:val="nil"/>
              <w:left w:val="nil"/>
              <w:bottom w:val="single" w:sz="4" w:space="0" w:color="auto"/>
              <w:right w:val="single" w:sz="4" w:space="0" w:color="auto"/>
            </w:tcBorders>
            <w:shd w:val="clear" w:color="auto" w:fill="auto"/>
            <w:noWrap/>
            <w:vAlign w:val="center"/>
            <w:hideMark/>
          </w:tcPr>
          <w:p w14:paraId="524F33C7"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$81,883</w:t>
            </w:r>
          </w:p>
        </w:tc>
        <w:tc>
          <w:tcPr>
            <w:tcW w:w="1520" w:type="dxa"/>
            <w:tcBorders>
              <w:top w:val="nil"/>
              <w:left w:val="nil"/>
              <w:bottom w:val="single" w:sz="4" w:space="0" w:color="auto"/>
              <w:right w:val="single" w:sz="8" w:space="0" w:color="auto"/>
            </w:tcBorders>
            <w:shd w:val="clear" w:color="auto" w:fill="auto"/>
            <w:noWrap/>
            <w:vAlign w:val="center"/>
            <w:hideMark/>
          </w:tcPr>
          <w:p w14:paraId="43823215"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$84,667</w:t>
            </w:r>
          </w:p>
        </w:tc>
        <w:tc>
          <w:tcPr>
            <w:tcW w:w="720" w:type="dxa"/>
            <w:vMerge/>
            <w:tcBorders>
              <w:top w:val="nil"/>
              <w:left w:val="single" w:sz="8" w:space="0" w:color="auto"/>
              <w:bottom w:val="single" w:sz="8" w:space="0" w:color="000000"/>
              <w:right w:val="single" w:sz="8" w:space="0" w:color="auto"/>
            </w:tcBorders>
            <w:vAlign w:val="center"/>
            <w:hideMark/>
          </w:tcPr>
          <w:p w14:paraId="74C832D5" w14:textId="77777777" w:rsidR="00206E86" w:rsidRPr="002C10B5" w:rsidRDefault="00206E86" w:rsidP="00206E86">
            <w:pPr>
              <w:spacing w:after="0" w:line="240" w:lineRule="auto"/>
              <w:rPr>
                <w:rFonts w:ascii="Calibri" w:eastAsia="Times New Roman" w:hAnsi="Calibri" w:cs="Calibri"/>
                <w:b/>
                <w:bCs/>
                <w:lang w:eastAsia="en-AU"/>
              </w:rPr>
            </w:pPr>
          </w:p>
        </w:tc>
      </w:tr>
      <w:tr w:rsidR="002C10B5" w:rsidRPr="002C10B5" w14:paraId="73174852" w14:textId="77777777" w:rsidTr="00206E86">
        <w:trPr>
          <w:trHeight w:val="290"/>
        </w:trPr>
        <w:tc>
          <w:tcPr>
            <w:tcW w:w="1340" w:type="dxa"/>
            <w:vMerge/>
            <w:tcBorders>
              <w:top w:val="nil"/>
              <w:left w:val="single" w:sz="8" w:space="0" w:color="auto"/>
              <w:bottom w:val="single" w:sz="4" w:space="0" w:color="000000"/>
              <w:right w:val="single" w:sz="8" w:space="0" w:color="auto"/>
            </w:tcBorders>
            <w:vAlign w:val="center"/>
            <w:hideMark/>
          </w:tcPr>
          <w:p w14:paraId="6E84687F" w14:textId="77777777" w:rsidR="00206E86" w:rsidRPr="002C10B5" w:rsidRDefault="00206E86" w:rsidP="00206E86">
            <w:pPr>
              <w:spacing w:after="0" w:line="240" w:lineRule="auto"/>
              <w:rPr>
                <w:rFonts w:ascii="Calibri" w:eastAsia="Times New Roman" w:hAnsi="Calibri" w:cs="Calibri"/>
                <w:b/>
                <w:bCs/>
                <w:sz w:val="20"/>
                <w:szCs w:val="20"/>
                <w:lang w:eastAsia="en-AU"/>
              </w:rPr>
            </w:pPr>
          </w:p>
        </w:tc>
        <w:tc>
          <w:tcPr>
            <w:tcW w:w="900" w:type="dxa"/>
            <w:tcBorders>
              <w:top w:val="nil"/>
              <w:left w:val="nil"/>
              <w:bottom w:val="single" w:sz="4" w:space="0" w:color="auto"/>
              <w:right w:val="single" w:sz="4" w:space="0" w:color="auto"/>
            </w:tcBorders>
            <w:shd w:val="clear" w:color="auto" w:fill="auto"/>
            <w:noWrap/>
            <w:vAlign w:val="center"/>
            <w:hideMark/>
          </w:tcPr>
          <w:p w14:paraId="68A9D429"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3</w:t>
            </w:r>
          </w:p>
        </w:tc>
        <w:tc>
          <w:tcPr>
            <w:tcW w:w="1660" w:type="dxa"/>
            <w:tcBorders>
              <w:top w:val="nil"/>
              <w:left w:val="nil"/>
              <w:bottom w:val="single" w:sz="4" w:space="0" w:color="auto"/>
              <w:right w:val="single" w:sz="4" w:space="0" w:color="auto"/>
            </w:tcBorders>
            <w:shd w:val="clear" w:color="auto" w:fill="auto"/>
            <w:noWrap/>
            <w:vAlign w:val="center"/>
            <w:hideMark/>
          </w:tcPr>
          <w:p w14:paraId="563D04D5"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$78,763</w:t>
            </w:r>
          </w:p>
        </w:tc>
        <w:tc>
          <w:tcPr>
            <w:tcW w:w="1500" w:type="dxa"/>
            <w:tcBorders>
              <w:top w:val="nil"/>
              <w:left w:val="nil"/>
              <w:bottom w:val="single" w:sz="4" w:space="0" w:color="auto"/>
              <w:right w:val="single" w:sz="4" w:space="0" w:color="auto"/>
            </w:tcBorders>
            <w:shd w:val="clear" w:color="auto" w:fill="auto"/>
            <w:noWrap/>
            <w:vAlign w:val="center"/>
            <w:hideMark/>
          </w:tcPr>
          <w:p w14:paraId="7DEF3458"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$81,914</w:t>
            </w:r>
          </w:p>
        </w:tc>
        <w:tc>
          <w:tcPr>
            <w:tcW w:w="1540" w:type="dxa"/>
            <w:tcBorders>
              <w:top w:val="nil"/>
              <w:left w:val="nil"/>
              <w:bottom w:val="single" w:sz="4" w:space="0" w:color="auto"/>
              <w:right w:val="single" w:sz="4" w:space="0" w:color="auto"/>
            </w:tcBorders>
            <w:shd w:val="clear" w:color="auto" w:fill="auto"/>
            <w:noWrap/>
            <w:vAlign w:val="center"/>
            <w:hideMark/>
          </w:tcPr>
          <w:p w14:paraId="5CB8136C"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$85,027</w:t>
            </w:r>
          </w:p>
        </w:tc>
        <w:tc>
          <w:tcPr>
            <w:tcW w:w="1520" w:type="dxa"/>
            <w:tcBorders>
              <w:top w:val="nil"/>
              <w:left w:val="nil"/>
              <w:bottom w:val="single" w:sz="4" w:space="0" w:color="auto"/>
              <w:right w:val="single" w:sz="8" w:space="0" w:color="auto"/>
            </w:tcBorders>
            <w:shd w:val="clear" w:color="auto" w:fill="auto"/>
            <w:noWrap/>
            <w:vAlign w:val="center"/>
            <w:hideMark/>
          </w:tcPr>
          <w:p w14:paraId="1CCDEF07"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$87,918</w:t>
            </w:r>
          </w:p>
        </w:tc>
        <w:tc>
          <w:tcPr>
            <w:tcW w:w="720" w:type="dxa"/>
            <w:vMerge/>
            <w:tcBorders>
              <w:top w:val="nil"/>
              <w:left w:val="single" w:sz="8" w:space="0" w:color="auto"/>
              <w:bottom w:val="single" w:sz="8" w:space="0" w:color="000000"/>
              <w:right w:val="single" w:sz="8" w:space="0" w:color="auto"/>
            </w:tcBorders>
            <w:vAlign w:val="center"/>
            <w:hideMark/>
          </w:tcPr>
          <w:p w14:paraId="23579C63" w14:textId="77777777" w:rsidR="00206E86" w:rsidRPr="002C10B5" w:rsidRDefault="00206E86" w:rsidP="00206E86">
            <w:pPr>
              <w:spacing w:after="0" w:line="240" w:lineRule="auto"/>
              <w:rPr>
                <w:rFonts w:ascii="Calibri" w:eastAsia="Times New Roman" w:hAnsi="Calibri" w:cs="Calibri"/>
                <w:b/>
                <w:bCs/>
                <w:lang w:eastAsia="en-AU"/>
              </w:rPr>
            </w:pPr>
          </w:p>
        </w:tc>
      </w:tr>
      <w:tr w:rsidR="002C10B5" w:rsidRPr="002C10B5" w14:paraId="26E11C98" w14:textId="77777777" w:rsidTr="00206E86">
        <w:trPr>
          <w:trHeight w:val="290"/>
        </w:trPr>
        <w:tc>
          <w:tcPr>
            <w:tcW w:w="1340" w:type="dxa"/>
            <w:vMerge w:val="restart"/>
            <w:tcBorders>
              <w:top w:val="nil"/>
              <w:left w:val="single" w:sz="8" w:space="0" w:color="auto"/>
              <w:bottom w:val="single" w:sz="4" w:space="0" w:color="000000"/>
              <w:right w:val="single" w:sz="8" w:space="0" w:color="auto"/>
            </w:tcBorders>
            <w:shd w:val="clear" w:color="auto" w:fill="auto"/>
            <w:vAlign w:val="center"/>
            <w:hideMark/>
          </w:tcPr>
          <w:p w14:paraId="5F3E6122" w14:textId="77777777" w:rsidR="00206E86" w:rsidRPr="002C10B5" w:rsidRDefault="00206E86" w:rsidP="00206E86">
            <w:pPr>
              <w:spacing w:after="0" w:line="240" w:lineRule="auto"/>
              <w:jc w:val="center"/>
              <w:rPr>
                <w:rFonts w:ascii="Calibri" w:eastAsia="Times New Roman" w:hAnsi="Calibri" w:cs="Calibri"/>
                <w:b/>
                <w:bCs/>
                <w:sz w:val="20"/>
                <w:szCs w:val="20"/>
                <w:lang w:eastAsia="en-AU"/>
              </w:rPr>
            </w:pPr>
            <w:r w:rsidRPr="002C10B5">
              <w:rPr>
                <w:rFonts w:ascii="Calibri" w:eastAsia="Times New Roman" w:hAnsi="Calibri" w:cs="Calibri"/>
                <w:b/>
                <w:bCs/>
                <w:sz w:val="20"/>
                <w:szCs w:val="20"/>
                <w:lang w:eastAsia="en-AU"/>
              </w:rPr>
              <w:t>APS Level 5</w:t>
            </w:r>
          </w:p>
        </w:tc>
        <w:tc>
          <w:tcPr>
            <w:tcW w:w="900" w:type="dxa"/>
            <w:tcBorders>
              <w:top w:val="nil"/>
              <w:left w:val="nil"/>
              <w:bottom w:val="single" w:sz="4" w:space="0" w:color="auto"/>
              <w:right w:val="single" w:sz="4" w:space="0" w:color="auto"/>
            </w:tcBorders>
            <w:shd w:val="clear" w:color="auto" w:fill="auto"/>
            <w:noWrap/>
            <w:vAlign w:val="center"/>
            <w:hideMark/>
          </w:tcPr>
          <w:p w14:paraId="77212C31"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w:t>
            </w:r>
          </w:p>
        </w:tc>
        <w:tc>
          <w:tcPr>
            <w:tcW w:w="1660" w:type="dxa"/>
            <w:tcBorders>
              <w:top w:val="nil"/>
              <w:left w:val="nil"/>
              <w:bottom w:val="single" w:sz="4" w:space="0" w:color="auto"/>
              <w:right w:val="single" w:sz="4" w:space="0" w:color="auto"/>
            </w:tcBorders>
            <w:shd w:val="clear" w:color="auto" w:fill="auto"/>
            <w:noWrap/>
            <w:vAlign w:val="center"/>
            <w:hideMark/>
          </w:tcPr>
          <w:p w14:paraId="4EA941A5"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$80,250</w:t>
            </w:r>
          </w:p>
        </w:tc>
        <w:tc>
          <w:tcPr>
            <w:tcW w:w="1500" w:type="dxa"/>
            <w:tcBorders>
              <w:top w:val="nil"/>
              <w:left w:val="nil"/>
              <w:bottom w:val="single" w:sz="4" w:space="0" w:color="auto"/>
              <w:right w:val="single" w:sz="4" w:space="0" w:color="auto"/>
            </w:tcBorders>
            <w:shd w:val="clear" w:color="auto" w:fill="auto"/>
            <w:noWrap/>
            <w:vAlign w:val="center"/>
            <w:hideMark/>
          </w:tcPr>
          <w:p w14:paraId="4E483BDF"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$83,460</w:t>
            </w:r>
          </w:p>
        </w:tc>
        <w:tc>
          <w:tcPr>
            <w:tcW w:w="1540" w:type="dxa"/>
            <w:tcBorders>
              <w:top w:val="nil"/>
              <w:left w:val="nil"/>
              <w:bottom w:val="single" w:sz="4" w:space="0" w:color="auto"/>
              <w:right w:val="single" w:sz="4" w:space="0" w:color="auto"/>
            </w:tcBorders>
            <w:shd w:val="clear" w:color="auto" w:fill="auto"/>
            <w:noWrap/>
            <w:vAlign w:val="center"/>
            <w:hideMark/>
          </w:tcPr>
          <w:p w14:paraId="442DA730"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$86,631</w:t>
            </w:r>
          </w:p>
        </w:tc>
        <w:tc>
          <w:tcPr>
            <w:tcW w:w="1520" w:type="dxa"/>
            <w:tcBorders>
              <w:top w:val="nil"/>
              <w:left w:val="nil"/>
              <w:bottom w:val="single" w:sz="4" w:space="0" w:color="auto"/>
              <w:right w:val="single" w:sz="8" w:space="0" w:color="auto"/>
            </w:tcBorders>
            <w:shd w:val="clear" w:color="auto" w:fill="auto"/>
            <w:noWrap/>
            <w:vAlign w:val="center"/>
            <w:hideMark/>
          </w:tcPr>
          <w:p w14:paraId="2673B9BA"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$89,576</w:t>
            </w:r>
          </w:p>
        </w:tc>
        <w:tc>
          <w:tcPr>
            <w:tcW w:w="720" w:type="dxa"/>
            <w:vMerge/>
            <w:tcBorders>
              <w:top w:val="nil"/>
              <w:left w:val="single" w:sz="8" w:space="0" w:color="auto"/>
              <w:bottom w:val="single" w:sz="8" w:space="0" w:color="000000"/>
              <w:right w:val="single" w:sz="8" w:space="0" w:color="auto"/>
            </w:tcBorders>
            <w:vAlign w:val="center"/>
            <w:hideMark/>
          </w:tcPr>
          <w:p w14:paraId="40A8CD84" w14:textId="77777777" w:rsidR="00206E86" w:rsidRPr="002C10B5" w:rsidRDefault="00206E86" w:rsidP="00206E86">
            <w:pPr>
              <w:spacing w:after="0" w:line="240" w:lineRule="auto"/>
              <w:rPr>
                <w:rFonts w:ascii="Calibri" w:eastAsia="Times New Roman" w:hAnsi="Calibri" w:cs="Calibri"/>
                <w:b/>
                <w:bCs/>
                <w:lang w:eastAsia="en-AU"/>
              </w:rPr>
            </w:pPr>
          </w:p>
        </w:tc>
      </w:tr>
      <w:tr w:rsidR="002C10B5" w:rsidRPr="002C10B5" w14:paraId="7E80713D" w14:textId="77777777" w:rsidTr="00206E86">
        <w:trPr>
          <w:trHeight w:val="290"/>
        </w:trPr>
        <w:tc>
          <w:tcPr>
            <w:tcW w:w="1340" w:type="dxa"/>
            <w:vMerge/>
            <w:tcBorders>
              <w:top w:val="nil"/>
              <w:left w:val="single" w:sz="8" w:space="0" w:color="auto"/>
              <w:bottom w:val="single" w:sz="4" w:space="0" w:color="000000"/>
              <w:right w:val="single" w:sz="8" w:space="0" w:color="auto"/>
            </w:tcBorders>
            <w:vAlign w:val="center"/>
            <w:hideMark/>
          </w:tcPr>
          <w:p w14:paraId="2512AC51" w14:textId="77777777" w:rsidR="00206E86" w:rsidRPr="002C10B5" w:rsidRDefault="00206E86" w:rsidP="00206E86">
            <w:pPr>
              <w:spacing w:after="0" w:line="240" w:lineRule="auto"/>
              <w:rPr>
                <w:rFonts w:ascii="Calibri" w:eastAsia="Times New Roman" w:hAnsi="Calibri" w:cs="Calibri"/>
                <w:b/>
                <w:bCs/>
                <w:sz w:val="20"/>
                <w:szCs w:val="20"/>
                <w:lang w:eastAsia="en-AU"/>
              </w:rPr>
            </w:pPr>
          </w:p>
        </w:tc>
        <w:tc>
          <w:tcPr>
            <w:tcW w:w="900" w:type="dxa"/>
            <w:tcBorders>
              <w:top w:val="nil"/>
              <w:left w:val="nil"/>
              <w:bottom w:val="single" w:sz="4" w:space="0" w:color="auto"/>
              <w:right w:val="single" w:sz="4" w:space="0" w:color="auto"/>
            </w:tcBorders>
            <w:shd w:val="clear" w:color="auto" w:fill="auto"/>
            <w:noWrap/>
            <w:vAlign w:val="center"/>
            <w:hideMark/>
          </w:tcPr>
          <w:p w14:paraId="586962A3"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2</w:t>
            </w:r>
          </w:p>
        </w:tc>
        <w:tc>
          <w:tcPr>
            <w:tcW w:w="1660" w:type="dxa"/>
            <w:tcBorders>
              <w:top w:val="nil"/>
              <w:left w:val="nil"/>
              <w:bottom w:val="single" w:sz="4" w:space="0" w:color="auto"/>
              <w:right w:val="single" w:sz="4" w:space="0" w:color="auto"/>
            </w:tcBorders>
            <w:shd w:val="clear" w:color="auto" w:fill="auto"/>
            <w:noWrap/>
            <w:vAlign w:val="center"/>
            <w:hideMark/>
          </w:tcPr>
          <w:p w14:paraId="5DF9DE6E"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$82,428</w:t>
            </w:r>
          </w:p>
        </w:tc>
        <w:tc>
          <w:tcPr>
            <w:tcW w:w="1500" w:type="dxa"/>
            <w:tcBorders>
              <w:top w:val="nil"/>
              <w:left w:val="nil"/>
              <w:bottom w:val="single" w:sz="4" w:space="0" w:color="auto"/>
              <w:right w:val="single" w:sz="4" w:space="0" w:color="auto"/>
            </w:tcBorders>
            <w:shd w:val="clear" w:color="auto" w:fill="auto"/>
            <w:noWrap/>
            <w:vAlign w:val="center"/>
            <w:hideMark/>
          </w:tcPr>
          <w:p w14:paraId="55D70C48"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$85,725</w:t>
            </w:r>
          </w:p>
        </w:tc>
        <w:tc>
          <w:tcPr>
            <w:tcW w:w="1540" w:type="dxa"/>
            <w:tcBorders>
              <w:top w:val="nil"/>
              <w:left w:val="nil"/>
              <w:bottom w:val="single" w:sz="4" w:space="0" w:color="auto"/>
              <w:right w:val="single" w:sz="4" w:space="0" w:color="auto"/>
            </w:tcBorders>
            <w:shd w:val="clear" w:color="auto" w:fill="auto"/>
            <w:noWrap/>
            <w:vAlign w:val="center"/>
            <w:hideMark/>
          </w:tcPr>
          <w:p w14:paraId="35FF1CB2"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$88,983</w:t>
            </w:r>
          </w:p>
        </w:tc>
        <w:tc>
          <w:tcPr>
            <w:tcW w:w="1520" w:type="dxa"/>
            <w:tcBorders>
              <w:top w:val="nil"/>
              <w:left w:val="nil"/>
              <w:bottom w:val="single" w:sz="4" w:space="0" w:color="auto"/>
              <w:right w:val="single" w:sz="8" w:space="0" w:color="auto"/>
            </w:tcBorders>
            <w:shd w:val="clear" w:color="auto" w:fill="auto"/>
            <w:noWrap/>
            <w:vAlign w:val="center"/>
            <w:hideMark/>
          </w:tcPr>
          <w:p w14:paraId="16FC99C8"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$92,008</w:t>
            </w:r>
          </w:p>
        </w:tc>
        <w:tc>
          <w:tcPr>
            <w:tcW w:w="720" w:type="dxa"/>
            <w:vMerge/>
            <w:tcBorders>
              <w:top w:val="nil"/>
              <w:left w:val="single" w:sz="8" w:space="0" w:color="auto"/>
              <w:bottom w:val="single" w:sz="8" w:space="0" w:color="000000"/>
              <w:right w:val="single" w:sz="8" w:space="0" w:color="auto"/>
            </w:tcBorders>
            <w:vAlign w:val="center"/>
            <w:hideMark/>
          </w:tcPr>
          <w:p w14:paraId="73A43B36" w14:textId="77777777" w:rsidR="00206E86" w:rsidRPr="002C10B5" w:rsidRDefault="00206E86" w:rsidP="00206E86">
            <w:pPr>
              <w:spacing w:after="0" w:line="240" w:lineRule="auto"/>
              <w:rPr>
                <w:rFonts w:ascii="Calibri" w:eastAsia="Times New Roman" w:hAnsi="Calibri" w:cs="Calibri"/>
                <w:b/>
                <w:bCs/>
                <w:lang w:eastAsia="en-AU"/>
              </w:rPr>
            </w:pPr>
          </w:p>
        </w:tc>
      </w:tr>
      <w:tr w:rsidR="002C10B5" w:rsidRPr="002C10B5" w14:paraId="1944A5CD" w14:textId="77777777" w:rsidTr="00206E86">
        <w:trPr>
          <w:trHeight w:val="290"/>
        </w:trPr>
        <w:tc>
          <w:tcPr>
            <w:tcW w:w="1340" w:type="dxa"/>
            <w:vMerge/>
            <w:tcBorders>
              <w:top w:val="nil"/>
              <w:left w:val="single" w:sz="8" w:space="0" w:color="auto"/>
              <w:bottom w:val="single" w:sz="4" w:space="0" w:color="000000"/>
              <w:right w:val="single" w:sz="8" w:space="0" w:color="auto"/>
            </w:tcBorders>
            <w:vAlign w:val="center"/>
            <w:hideMark/>
          </w:tcPr>
          <w:p w14:paraId="20851D49" w14:textId="77777777" w:rsidR="00206E86" w:rsidRPr="002C10B5" w:rsidRDefault="00206E86" w:rsidP="00206E86">
            <w:pPr>
              <w:spacing w:after="0" w:line="240" w:lineRule="auto"/>
              <w:rPr>
                <w:rFonts w:ascii="Calibri" w:eastAsia="Times New Roman" w:hAnsi="Calibri" w:cs="Calibri"/>
                <w:b/>
                <w:bCs/>
                <w:sz w:val="20"/>
                <w:szCs w:val="20"/>
                <w:lang w:eastAsia="en-AU"/>
              </w:rPr>
            </w:pPr>
          </w:p>
        </w:tc>
        <w:tc>
          <w:tcPr>
            <w:tcW w:w="900" w:type="dxa"/>
            <w:tcBorders>
              <w:top w:val="nil"/>
              <w:left w:val="nil"/>
              <w:bottom w:val="single" w:sz="4" w:space="0" w:color="auto"/>
              <w:right w:val="single" w:sz="4" w:space="0" w:color="auto"/>
            </w:tcBorders>
            <w:shd w:val="clear" w:color="auto" w:fill="auto"/>
            <w:noWrap/>
            <w:vAlign w:val="center"/>
            <w:hideMark/>
          </w:tcPr>
          <w:p w14:paraId="2DC13131"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3</w:t>
            </w:r>
          </w:p>
        </w:tc>
        <w:tc>
          <w:tcPr>
            <w:tcW w:w="1660" w:type="dxa"/>
            <w:tcBorders>
              <w:top w:val="nil"/>
              <w:left w:val="nil"/>
              <w:bottom w:val="single" w:sz="4" w:space="0" w:color="auto"/>
              <w:right w:val="single" w:sz="4" w:space="0" w:color="auto"/>
            </w:tcBorders>
            <w:shd w:val="clear" w:color="auto" w:fill="auto"/>
            <w:noWrap/>
            <w:vAlign w:val="center"/>
            <w:hideMark/>
          </w:tcPr>
          <w:p w14:paraId="6788FD10"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$84,668</w:t>
            </w:r>
          </w:p>
        </w:tc>
        <w:tc>
          <w:tcPr>
            <w:tcW w:w="1500" w:type="dxa"/>
            <w:tcBorders>
              <w:top w:val="nil"/>
              <w:left w:val="nil"/>
              <w:bottom w:val="single" w:sz="4" w:space="0" w:color="auto"/>
              <w:right w:val="single" w:sz="4" w:space="0" w:color="auto"/>
            </w:tcBorders>
            <w:shd w:val="clear" w:color="auto" w:fill="auto"/>
            <w:noWrap/>
            <w:vAlign w:val="center"/>
            <w:hideMark/>
          </w:tcPr>
          <w:p w14:paraId="0D614DF8"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$88,055</w:t>
            </w:r>
          </w:p>
        </w:tc>
        <w:tc>
          <w:tcPr>
            <w:tcW w:w="1540" w:type="dxa"/>
            <w:tcBorders>
              <w:top w:val="nil"/>
              <w:left w:val="nil"/>
              <w:bottom w:val="single" w:sz="4" w:space="0" w:color="auto"/>
              <w:right w:val="single" w:sz="4" w:space="0" w:color="auto"/>
            </w:tcBorders>
            <w:shd w:val="clear" w:color="auto" w:fill="auto"/>
            <w:noWrap/>
            <w:vAlign w:val="center"/>
            <w:hideMark/>
          </w:tcPr>
          <w:p w14:paraId="68F8DFEF"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$91,401</w:t>
            </w:r>
          </w:p>
        </w:tc>
        <w:tc>
          <w:tcPr>
            <w:tcW w:w="1520" w:type="dxa"/>
            <w:tcBorders>
              <w:top w:val="nil"/>
              <w:left w:val="nil"/>
              <w:bottom w:val="single" w:sz="4" w:space="0" w:color="auto"/>
              <w:right w:val="single" w:sz="8" w:space="0" w:color="auto"/>
            </w:tcBorders>
            <w:shd w:val="clear" w:color="auto" w:fill="auto"/>
            <w:noWrap/>
            <w:vAlign w:val="center"/>
            <w:hideMark/>
          </w:tcPr>
          <w:p w14:paraId="2EB3C08C"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$94,509</w:t>
            </w:r>
          </w:p>
        </w:tc>
        <w:tc>
          <w:tcPr>
            <w:tcW w:w="720" w:type="dxa"/>
            <w:vMerge/>
            <w:tcBorders>
              <w:top w:val="nil"/>
              <w:left w:val="single" w:sz="8" w:space="0" w:color="auto"/>
              <w:bottom w:val="single" w:sz="8" w:space="0" w:color="000000"/>
              <w:right w:val="single" w:sz="8" w:space="0" w:color="auto"/>
            </w:tcBorders>
            <w:vAlign w:val="center"/>
            <w:hideMark/>
          </w:tcPr>
          <w:p w14:paraId="40EE83D7" w14:textId="77777777" w:rsidR="00206E86" w:rsidRPr="002C10B5" w:rsidRDefault="00206E86" w:rsidP="00206E86">
            <w:pPr>
              <w:spacing w:after="0" w:line="240" w:lineRule="auto"/>
              <w:rPr>
                <w:rFonts w:ascii="Calibri" w:eastAsia="Times New Roman" w:hAnsi="Calibri" w:cs="Calibri"/>
                <w:b/>
                <w:bCs/>
                <w:lang w:eastAsia="en-AU"/>
              </w:rPr>
            </w:pPr>
          </w:p>
        </w:tc>
      </w:tr>
      <w:tr w:rsidR="002C10B5" w:rsidRPr="002C10B5" w14:paraId="140FDB06" w14:textId="77777777" w:rsidTr="00C27EA1">
        <w:trPr>
          <w:trHeight w:val="290"/>
        </w:trPr>
        <w:tc>
          <w:tcPr>
            <w:tcW w:w="1340" w:type="dxa"/>
            <w:vMerge/>
            <w:tcBorders>
              <w:top w:val="nil"/>
              <w:left w:val="single" w:sz="8" w:space="0" w:color="auto"/>
              <w:bottom w:val="single" w:sz="4" w:space="0" w:color="000000"/>
              <w:right w:val="single" w:sz="8" w:space="0" w:color="auto"/>
            </w:tcBorders>
            <w:vAlign w:val="center"/>
            <w:hideMark/>
          </w:tcPr>
          <w:p w14:paraId="79996304" w14:textId="77777777" w:rsidR="00206E86" w:rsidRPr="002C10B5" w:rsidRDefault="00206E86" w:rsidP="00206E86">
            <w:pPr>
              <w:spacing w:after="0" w:line="240" w:lineRule="auto"/>
              <w:rPr>
                <w:rFonts w:ascii="Calibri" w:eastAsia="Times New Roman" w:hAnsi="Calibri" w:cs="Calibri"/>
                <w:b/>
                <w:bCs/>
                <w:sz w:val="20"/>
                <w:szCs w:val="20"/>
                <w:lang w:eastAsia="en-AU"/>
              </w:rPr>
            </w:pPr>
          </w:p>
        </w:tc>
        <w:tc>
          <w:tcPr>
            <w:tcW w:w="900" w:type="dxa"/>
            <w:tcBorders>
              <w:top w:val="nil"/>
              <w:left w:val="nil"/>
              <w:bottom w:val="single" w:sz="4" w:space="0" w:color="auto"/>
              <w:right w:val="single" w:sz="4" w:space="0" w:color="auto"/>
            </w:tcBorders>
            <w:shd w:val="clear" w:color="auto" w:fill="auto"/>
            <w:noWrap/>
            <w:vAlign w:val="center"/>
            <w:hideMark/>
          </w:tcPr>
          <w:p w14:paraId="0C787D7A"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4</w:t>
            </w:r>
          </w:p>
        </w:tc>
        <w:tc>
          <w:tcPr>
            <w:tcW w:w="1660" w:type="dxa"/>
            <w:tcBorders>
              <w:top w:val="nil"/>
              <w:left w:val="nil"/>
              <w:bottom w:val="single" w:sz="4" w:space="0" w:color="auto"/>
              <w:right w:val="single" w:sz="4" w:space="0" w:color="auto"/>
            </w:tcBorders>
            <w:shd w:val="clear" w:color="auto" w:fill="auto"/>
            <w:noWrap/>
            <w:vAlign w:val="center"/>
            <w:hideMark/>
          </w:tcPr>
          <w:p w14:paraId="05726FE4"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N/A</w:t>
            </w:r>
          </w:p>
        </w:tc>
        <w:tc>
          <w:tcPr>
            <w:tcW w:w="1500" w:type="dxa"/>
            <w:tcBorders>
              <w:top w:val="nil"/>
              <w:left w:val="nil"/>
              <w:bottom w:val="single" w:sz="4" w:space="0" w:color="auto"/>
              <w:right w:val="single" w:sz="4" w:space="0" w:color="auto"/>
            </w:tcBorders>
            <w:shd w:val="clear" w:color="auto" w:fill="auto"/>
            <w:noWrap/>
            <w:vAlign w:val="center"/>
            <w:hideMark/>
          </w:tcPr>
          <w:p w14:paraId="123B24A5"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N/A</w:t>
            </w:r>
          </w:p>
        </w:tc>
        <w:tc>
          <w:tcPr>
            <w:tcW w:w="1540" w:type="dxa"/>
            <w:tcBorders>
              <w:top w:val="nil"/>
              <w:left w:val="nil"/>
              <w:bottom w:val="single" w:sz="4" w:space="0" w:color="auto"/>
              <w:right w:val="single" w:sz="4" w:space="0" w:color="auto"/>
            </w:tcBorders>
            <w:shd w:val="clear" w:color="auto" w:fill="auto"/>
            <w:noWrap/>
            <w:vAlign w:val="center"/>
            <w:hideMark/>
          </w:tcPr>
          <w:p w14:paraId="01F984DE"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$91,809</w:t>
            </w:r>
          </w:p>
        </w:tc>
        <w:tc>
          <w:tcPr>
            <w:tcW w:w="1520" w:type="dxa"/>
            <w:tcBorders>
              <w:top w:val="nil"/>
              <w:left w:val="nil"/>
              <w:bottom w:val="single" w:sz="4" w:space="0" w:color="auto"/>
              <w:right w:val="single" w:sz="8" w:space="0" w:color="auto"/>
            </w:tcBorders>
            <w:shd w:val="clear" w:color="auto" w:fill="auto"/>
            <w:noWrap/>
            <w:vAlign w:val="center"/>
            <w:hideMark/>
          </w:tcPr>
          <w:p w14:paraId="5C6AF198"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$96,829</w:t>
            </w:r>
          </w:p>
        </w:tc>
        <w:tc>
          <w:tcPr>
            <w:tcW w:w="720" w:type="dxa"/>
            <w:vMerge/>
            <w:tcBorders>
              <w:top w:val="nil"/>
              <w:left w:val="single" w:sz="8" w:space="0" w:color="auto"/>
              <w:bottom w:val="single" w:sz="8" w:space="0" w:color="000000"/>
              <w:right w:val="single" w:sz="8" w:space="0" w:color="auto"/>
            </w:tcBorders>
            <w:vAlign w:val="center"/>
            <w:hideMark/>
          </w:tcPr>
          <w:p w14:paraId="0DC32FDD" w14:textId="77777777" w:rsidR="00206E86" w:rsidRPr="002C10B5" w:rsidRDefault="00206E86" w:rsidP="00206E86">
            <w:pPr>
              <w:spacing w:after="0" w:line="240" w:lineRule="auto"/>
              <w:rPr>
                <w:rFonts w:ascii="Calibri" w:eastAsia="Times New Roman" w:hAnsi="Calibri" w:cs="Calibri"/>
                <w:b/>
                <w:bCs/>
                <w:lang w:eastAsia="en-AU"/>
              </w:rPr>
            </w:pPr>
          </w:p>
        </w:tc>
      </w:tr>
      <w:tr w:rsidR="002C10B5" w:rsidRPr="002C10B5" w14:paraId="3AAC7958" w14:textId="77777777" w:rsidTr="00206E86">
        <w:trPr>
          <w:trHeight w:val="290"/>
        </w:trPr>
        <w:tc>
          <w:tcPr>
            <w:tcW w:w="1340" w:type="dxa"/>
            <w:vMerge w:val="restart"/>
            <w:tcBorders>
              <w:top w:val="nil"/>
              <w:left w:val="single" w:sz="8" w:space="0" w:color="auto"/>
              <w:bottom w:val="single" w:sz="8" w:space="0" w:color="000000"/>
              <w:right w:val="single" w:sz="8" w:space="0" w:color="auto"/>
            </w:tcBorders>
            <w:shd w:val="clear" w:color="auto" w:fill="auto"/>
            <w:vAlign w:val="center"/>
            <w:hideMark/>
          </w:tcPr>
          <w:p w14:paraId="3F522F53" w14:textId="77777777" w:rsidR="00206E86" w:rsidRPr="002C10B5" w:rsidRDefault="00206E86" w:rsidP="00206E86">
            <w:pPr>
              <w:spacing w:after="0" w:line="240" w:lineRule="auto"/>
              <w:jc w:val="center"/>
              <w:rPr>
                <w:rFonts w:ascii="Calibri" w:eastAsia="Times New Roman" w:hAnsi="Calibri" w:cs="Calibri"/>
                <w:b/>
                <w:bCs/>
                <w:sz w:val="20"/>
                <w:szCs w:val="20"/>
                <w:lang w:eastAsia="en-AU"/>
              </w:rPr>
            </w:pPr>
            <w:r w:rsidRPr="002C10B5">
              <w:rPr>
                <w:rFonts w:ascii="Calibri" w:eastAsia="Times New Roman" w:hAnsi="Calibri" w:cs="Calibri"/>
                <w:b/>
                <w:bCs/>
                <w:sz w:val="20"/>
                <w:szCs w:val="20"/>
                <w:lang w:eastAsia="en-AU"/>
              </w:rPr>
              <w:t>APS Level 6</w:t>
            </w:r>
          </w:p>
        </w:tc>
        <w:tc>
          <w:tcPr>
            <w:tcW w:w="900" w:type="dxa"/>
            <w:tcBorders>
              <w:top w:val="nil"/>
              <w:left w:val="nil"/>
              <w:bottom w:val="single" w:sz="4" w:space="0" w:color="auto"/>
              <w:right w:val="single" w:sz="4" w:space="0" w:color="auto"/>
            </w:tcBorders>
            <w:shd w:val="clear" w:color="auto" w:fill="auto"/>
            <w:noWrap/>
            <w:vAlign w:val="center"/>
            <w:hideMark/>
          </w:tcPr>
          <w:p w14:paraId="4EEE5B31"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w:t>
            </w:r>
          </w:p>
        </w:tc>
        <w:tc>
          <w:tcPr>
            <w:tcW w:w="1660" w:type="dxa"/>
            <w:tcBorders>
              <w:top w:val="nil"/>
              <w:left w:val="nil"/>
              <w:bottom w:val="single" w:sz="4" w:space="0" w:color="auto"/>
              <w:right w:val="single" w:sz="4" w:space="0" w:color="auto"/>
            </w:tcBorders>
            <w:shd w:val="clear" w:color="auto" w:fill="auto"/>
            <w:noWrap/>
            <w:vAlign w:val="center"/>
            <w:hideMark/>
          </w:tcPr>
          <w:p w14:paraId="292D510D"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$91,444</w:t>
            </w:r>
          </w:p>
        </w:tc>
        <w:tc>
          <w:tcPr>
            <w:tcW w:w="1500" w:type="dxa"/>
            <w:tcBorders>
              <w:top w:val="nil"/>
              <w:left w:val="nil"/>
              <w:bottom w:val="single" w:sz="4" w:space="0" w:color="auto"/>
              <w:right w:val="single" w:sz="4" w:space="0" w:color="auto"/>
            </w:tcBorders>
            <w:shd w:val="clear" w:color="auto" w:fill="auto"/>
            <w:noWrap/>
            <w:vAlign w:val="center"/>
            <w:hideMark/>
          </w:tcPr>
          <w:p w14:paraId="4A8B28ED"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$95,102</w:t>
            </w:r>
          </w:p>
        </w:tc>
        <w:tc>
          <w:tcPr>
            <w:tcW w:w="1540" w:type="dxa"/>
            <w:tcBorders>
              <w:top w:val="nil"/>
              <w:left w:val="nil"/>
              <w:bottom w:val="single" w:sz="4" w:space="0" w:color="auto"/>
              <w:right w:val="single" w:sz="4" w:space="0" w:color="auto"/>
            </w:tcBorders>
            <w:shd w:val="clear" w:color="auto" w:fill="auto"/>
            <w:noWrap/>
            <w:vAlign w:val="center"/>
            <w:hideMark/>
          </w:tcPr>
          <w:p w14:paraId="57ADF7B2"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$98,716</w:t>
            </w:r>
          </w:p>
        </w:tc>
        <w:tc>
          <w:tcPr>
            <w:tcW w:w="1520" w:type="dxa"/>
            <w:tcBorders>
              <w:top w:val="nil"/>
              <w:left w:val="nil"/>
              <w:bottom w:val="single" w:sz="4" w:space="0" w:color="auto"/>
              <w:right w:val="single" w:sz="8" w:space="0" w:color="auto"/>
            </w:tcBorders>
            <w:shd w:val="clear" w:color="auto" w:fill="auto"/>
            <w:noWrap/>
            <w:vAlign w:val="center"/>
            <w:hideMark/>
          </w:tcPr>
          <w:p w14:paraId="48043B35"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$102,072</w:t>
            </w:r>
          </w:p>
        </w:tc>
        <w:tc>
          <w:tcPr>
            <w:tcW w:w="720" w:type="dxa"/>
            <w:vMerge/>
            <w:tcBorders>
              <w:top w:val="nil"/>
              <w:left w:val="single" w:sz="8" w:space="0" w:color="auto"/>
              <w:bottom w:val="single" w:sz="8" w:space="0" w:color="000000"/>
              <w:right w:val="single" w:sz="8" w:space="0" w:color="auto"/>
            </w:tcBorders>
            <w:vAlign w:val="center"/>
            <w:hideMark/>
          </w:tcPr>
          <w:p w14:paraId="65604E66" w14:textId="77777777" w:rsidR="00206E86" w:rsidRPr="002C10B5" w:rsidRDefault="00206E86" w:rsidP="00206E86">
            <w:pPr>
              <w:spacing w:after="0" w:line="240" w:lineRule="auto"/>
              <w:rPr>
                <w:rFonts w:ascii="Calibri" w:eastAsia="Times New Roman" w:hAnsi="Calibri" w:cs="Calibri"/>
                <w:b/>
                <w:bCs/>
                <w:lang w:eastAsia="en-AU"/>
              </w:rPr>
            </w:pPr>
          </w:p>
        </w:tc>
      </w:tr>
      <w:tr w:rsidR="002C10B5" w:rsidRPr="002C10B5" w14:paraId="3C9015F8" w14:textId="77777777" w:rsidTr="00206E86">
        <w:trPr>
          <w:trHeight w:val="290"/>
        </w:trPr>
        <w:tc>
          <w:tcPr>
            <w:tcW w:w="1340" w:type="dxa"/>
            <w:vMerge/>
            <w:tcBorders>
              <w:top w:val="nil"/>
              <w:left w:val="single" w:sz="8" w:space="0" w:color="auto"/>
              <w:bottom w:val="single" w:sz="8" w:space="0" w:color="000000"/>
              <w:right w:val="single" w:sz="8" w:space="0" w:color="auto"/>
            </w:tcBorders>
            <w:vAlign w:val="center"/>
            <w:hideMark/>
          </w:tcPr>
          <w:p w14:paraId="05B7FA17" w14:textId="77777777" w:rsidR="00206E86" w:rsidRPr="002C10B5" w:rsidRDefault="00206E86" w:rsidP="00206E86">
            <w:pPr>
              <w:spacing w:after="0" w:line="240" w:lineRule="auto"/>
              <w:rPr>
                <w:rFonts w:ascii="Calibri" w:eastAsia="Times New Roman" w:hAnsi="Calibri" w:cs="Calibri"/>
                <w:b/>
                <w:bCs/>
                <w:sz w:val="20"/>
                <w:szCs w:val="20"/>
                <w:lang w:eastAsia="en-AU"/>
              </w:rPr>
            </w:pPr>
          </w:p>
        </w:tc>
        <w:tc>
          <w:tcPr>
            <w:tcW w:w="900" w:type="dxa"/>
            <w:tcBorders>
              <w:top w:val="nil"/>
              <w:left w:val="nil"/>
              <w:bottom w:val="single" w:sz="4" w:space="0" w:color="auto"/>
              <w:right w:val="single" w:sz="4" w:space="0" w:color="auto"/>
            </w:tcBorders>
            <w:shd w:val="clear" w:color="auto" w:fill="auto"/>
            <w:noWrap/>
            <w:vAlign w:val="center"/>
            <w:hideMark/>
          </w:tcPr>
          <w:p w14:paraId="7E020504"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2</w:t>
            </w:r>
          </w:p>
        </w:tc>
        <w:tc>
          <w:tcPr>
            <w:tcW w:w="1660" w:type="dxa"/>
            <w:tcBorders>
              <w:top w:val="nil"/>
              <w:left w:val="nil"/>
              <w:bottom w:val="single" w:sz="4" w:space="0" w:color="auto"/>
              <w:right w:val="single" w:sz="4" w:space="0" w:color="auto"/>
            </w:tcBorders>
            <w:shd w:val="clear" w:color="auto" w:fill="auto"/>
            <w:noWrap/>
            <w:vAlign w:val="center"/>
            <w:hideMark/>
          </w:tcPr>
          <w:p w14:paraId="2E87614A"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$96,832</w:t>
            </w:r>
          </w:p>
        </w:tc>
        <w:tc>
          <w:tcPr>
            <w:tcW w:w="1500" w:type="dxa"/>
            <w:tcBorders>
              <w:top w:val="nil"/>
              <w:left w:val="nil"/>
              <w:bottom w:val="single" w:sz="4" w:space="0" w:color="auto"/>
              <w:right w:val="single" w:sz="4" w:space="0" w:color="auto"/>
            </w:tcBorders>
            <w:shd w:val="clear" w:color="auto" w:fill="auto"/>
            <w:noWrap/>
            <w:vAlign w:val="center"/>
            <w:hideMark/>
          </w:tcPr>
          <w:p w14:paraId="1AAC3105"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$100,705</w:t>
            </w:r>
          </w:p>
        </w:tc>
        <w:tc>
          <w:tcPr>
            <w:tcW w:w="1540" w:type="dxa"/>
            <w:tcBorders>
              <w:top w:val="nil"/>
              <w:left w:val="nil"/>
              <w:bottom w:val="single" w:sz="4" w:space="0" w:color="auto"/>
              <w:right w:val="single" w:sz="4" w:space="0" w:color="auto"/>
            </w:tcBorders>
            <w:shd w:val="clear" w:color="auto" w:fill="auto"/>
            <w:noWrap/>
            <w:vAlign w:val="center"/>
            <w:hideMark/>
          </w:tcPr>
          <w:p w14:paraId="5AE15E30"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$104,532</w:t>
            </w:r>
          </w:p>
        </w:tc>
        <w:tc>
          <w:tcPr>
            <w:tcW w:w="1520" w:type="dxa"/>
            <w:tcBorders>
              <w:top w:val="nil"/>
              <w:left w:val="nil"/>
              <w:bottom w:val="single" w:sz="4" w:space="0" w:color="auto"/>
              <w:right w:val="single" w:sz="8" w:space="0" w:color="auto"/>
            </w:tcBorders>
            <w:shd w:val="clear" w:color="auto" w:fill="auto"/>
            <w:noWrap/>
            <w:vAlign w:val="center"/>
            <w:hideMark/>
          </w:tcPr>
          <w:p w14:paraId="12E73B52"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$108,086</w:t>
            </w:r>
          </w:p>
        </w:tc>
        <w:tc>
          <w:tcPr>
            <w:tcW w:w="720" w:type="dxa"/>
            <w:vMerge/>
            <w:tcBorders>
              <w:top w:val="nil"/>
              <w:left w:val="single" w:sz="8" w:space="0" w:color="auto"/>
              <w:bottom w:val="single" w:sz="8" w:space="0" w:color="000000"/>
              <w:right w:val="single" w:sz="8" w:space="0" w:color="auto"/>
            </w:tcBorders>
            <w:vAlign w:val="center"/>
            <w:hideMark/>
          </w:tcPr>
          <w:p w14:paraId="4BDB7122" w14:textId="77777777" w:rsidR="00206E86" w:rsidRPr="002C10B5" w:rsidRDefault="00206E86" w:rsidP="00206E86">
            <w:pPr>
              <w:spacing w:after="0" w:line="240" w:lineRule="auto"/>
              <w:rPr>
                <w:rFonts w:ascii="Calibri" w:eastAsia="Times New Roman" w:hAnsi="Calibri" w:cs="Calibri"/>
                <w:b/>
                <w:bCs/>
                <w:lang w:eastAsia="en-AU"/>
              </w:rPr>
            </w:pPr>
          </w:p>
        </w:tc>
      </w:tr>
      <w:tr w:rsidR="002C10B5" w:rsidRPr="002C10B5" w14:paraId="415A5585" w14:textId="77777777" w:rsidTr="00206E86">
        <w:trPr>
          <w:trHeight w:val="290"/>
        </w:trPr>
        <w:tc>
          <w:tcPr>
            <w:tcW w:w="1340" w:type="dxa"/>
            <w:vMerge/>
            <w:tcBorders>
              <w:top w:val="nil"/>
              <w:left w:val="single" w:sz="8" w:space="0" w:color="auto"/>
              <w:bottom w:val="single" w:sz="8" w:space="0" w:color="000000"/>
              <w:right w:val="single" w:sz="8" w:space="0" w:color="auto"/>
            </w:tcBorders>
            <w:vAlign w:val="center"/>
            <w:hideMark/>
          </w:tcPr>
          <w:p w14:paraId="7EA7A527" w14:textId="77777777" w:rsidR="00206E86" w:rsidRPr="002C10B5" w:rsidRDefault="00206E86" w:rsidP="00206E86">
            <w:pPr>
              <w:spacing w:after="0" w:line="240" w:lineRule="auto"/>
              <w:rPr>
                <w:rFonts w:ascii="Calibri" w:eastAsia="Times New Roman" w:hAnsi="Calibri" w:cs="Calibri"/>
                <w:b/>
                <w:bCs/>
                <w:sz w:val="20"/>
                <w:szCs w:val="20"/>
                <w:lang w:eastAsia="en-AU"/>
              </w:rPr>
            </w:pPr>
          </w:p>
        </w:tc>
        <w:tc>
          <w:tcPr>
            <w:tcW w:w="900" w:type="dxa"/>
            <w:tcBorders>
              <w:top w:val="nil"/>
              <w:left w:val="nil"/>
              <w:bottom w:val="single" w:sz="4" w:space="0" w:color="auto"/>
              <w:right w:val="single" w:sz="4" w:space="0" w:color="auto"/>
            </w:tcBorders>
            <w:shd w:val="clear" w:color="auto" w:fill="auto"/>
            <w:noWrap/>
            <w:vAlign w:val="center"/>
            <w:hideMark/>
          </w:tcPr>
          <w:p w14:paraId="0077D61D"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3</w:t>
            </w:r>
          </w:p>
        </w:tc>
        <w:tc>
          <w:tcPr>
            <w:tcW w:w="1660" w:type="dxa"/>
            <w:tcBorders>
              <w:top w:val="nil"/>
              <w:left w:val="nil"/>
              <w:bottom w:val="single" w:sz="4" w:space="0" w:color="auto"/>
              <w:right w:val="single" w:sz="4" w:space="0" w:color="auto"/>
            </w:tcBorders>
            <w:shd w:val="clear" w:color="auto" w:fill="auto"/>
            <w:noWrap/>
            <w:vAlign w:val="center"/>
            <w:hideMark/>
          </w:tcPr>
          <w:p w14:paraId="105DBD47"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$99,167</w:t>
            </w:r>
          </w:p>
        </w:tc>
        <w:tc>
          <w:tcPr>
            <w:tcW w:w="1500" w:type="dxa"/>
            <w:tcBorders>
              <w:top w:val="nil"/>
              <w:left w:val="nil"/>
              <w:bottom w:val="single" w:sz="4" w:space="0" w:color="auto"/>
              <w:right w:val="single" w:sz="4" w:space="0" w:color="auto"/>
            </w:tcBorders>
            <w:shd w:val="clear" w:color="auto" w:fill="auto"/>
            <w:noWrap/>
            <w:vAlign w:val="center"/>
            <w:hideMark/>
          </w:tcPr>
          <w:p w14:paraId="7732FCBF"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$103,134</w:t>
            </w:r>
          </w:p>
        </w:tc>
        <w:tc>
          <w:tcPr>
            <w:tcW w:w="1540" w:type="dxa"/>
            <w:tcBorders>
              <w:top w:val="nil"/>
              <w:left w:val="nil"/>
              <w:bottom w:val="single" w:sz="4" w:space="0" w:color="auto"/>
              <w:right w:val="single" w:sz="4" w:space="0" w:color="auto"/>
            </w:tcBorders>
            <w:shd w:val="clear" w:color="auto" w:fill="auto"/>
            <w:noWrap/>
            <w:vAlign w:val="center"/>
            <w:hideMark/>
          </w:tcPr>
          <w:p w14:paraId="7A171A51"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$107,053</w:t>
            </w:r>
          </w:p>
        </w:tc>
        <w:tc>
          <w:tcPr>
            <w:tcW w:w="1520" w:type="dxa"/>
            <w:tcBorders>
              <w:top w:val="nil"/>
              <w:left w:val="nil"/>
              <w:bottom w:val="single" w:sz="4" w:space="0" w:color="auto"/>
              <w:right w:val="single" w:sz="8" w:space="0" w:color="auto"/>
            </w:tcBorders>
            <w:shd w:val="clear" w:color="auto" w:fill="auto"/>
            <w:noWrap/>
            <w:vAlign w:val="center"/>
            <w:hideMark/>
          </w:tcPr>
          <w:p w14:paraId="63597F73"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$110,693</w:t>
            </w:r>
          </w:p>
        </w:tc>
        <w:tc>
          <w:tcPr>
            <w:tcW w:w="720" w:type="dxa"/>
            <w:vMerge/>
            <w:tcBorders>
              <w:top w:val="nil"/>
              <w:left w:val="single" w:sz="8" w:space="0" w:color="auto"/>
              <w:bottom w:val="single" w:sz="8" w:space="0" w:color="000000"/>
              <w:right w:val="single" w:sz="8" w:space="0" w:color="auto"/>
            </w:tcBorders>
            <w:vAlign w:val="center"/>
            <w:hideMark/>
          </w:tcPr>
          <w:p w14:paraId="7B7B3983" w14:textId="77777777" w:rsidR="00206E86" w:rsidRPr="002C10B5" w:rsidRDefault="00206E86" w:rsidP="00206E86">
            <w:pPr>
              <w:spacing w:after="0" w:line="240" w:lineRule="auto"/>
              <w:rPr>
                <w:rFonts w:ascii="Calibri" w:eastAsia="Times New Roman" w:hAnsi="Calibri" w:cs="Calibri"/>
                <w:b/>
                <w:bCs/>
                <w:lang w:eastAsia="en-AU"/>
              </w:rPr>
            </w:pPr>
          </w:p>
        </w:tc>
      </w:tr>
      <w:tr w:rsidR="002C10B5" w:rsidRPr="002C10B5" w14:paraId="7AA3791D" w14:textId="77777777" w:rsidTr="00C27EA1">
        <w:trPr>
          <w:trHeight w:val="300"/>
        </w:trPr>
        <w:tc>
          <w:tcPr>
            <w:tcW w:w="1340" w:type="dxa"/>
            <w:vMerge/>
            <w:tcBorders>
              <w:top w:val="nil"/>
              <w:left w:val="single" w:sz="8" w:space="0" w:color="auto"/>
              <w:bottom w:val="single" w:sz="8" w:space="0" w:color="000000"/>
              <w:right w:val="single" w:sz="8" w:space="0" w:color="auto"/>
            </w:tcBorders>
            <w:vAlign w:val="center"/>
            <w:hideMark/>
          </w:tcPr>
          <w:p w14:paraId="418F9DC4" w14:textId="77777777" w:rsidR="00206E86" w:rsidRPr="002C10B5" w:rsidRDefault="00206E86" w:rsidP="00206E86">
            <w:pPr>
              <w:spacing w:after="0" w:line="240" w:lineRule="auto"/>
              <w:rPr>
                <w:rFonts w:ascii="Calibri" w:eastAsia="Times New Roman" w:hAnsi="Calibri" w:cs="Calibri"/>
                <w:b/>
                <w:bCs/>
                <w:sz w:val="20"/>
                <w:szCs w:val="20"/>
                <w:lang w:eastAsia="en-AU"/>
              </w:rPr>
            </w:pPr>
          </w:p>
        </w:tc>
        <w:tc>
          <w:tcPr>
            <w:tcW w:w="900" w:type="dxa"/>
            <w:tcBorders>
              <w:top w:val="nil"/>
              <w:left w:val="nil"/>
              <w:bottom w:val="single" w:sz="8" w:space="0" w:color="auto"/>
              <w:right w:val="single" w:sz="4" w:space="0" w:color="auto"/>
            </w:tcBorders>
            <w:shd w:val="clear" w:color="auto" w:fill="auto"/>
            <w:noWrap/>
            <w:vAlign w:val="center"/>
            <w:hideMark/>
          </w:tcPr>
          <w:p w14:paraId="3DA448DC"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4</w:t>
            </w:r>
          </w:p>
        </w:tc>
        <w:tc>
          <w:tcPr>
            <w:tcW w:w="1660" w:type="dxa"/>
            <w:tcBorders>
              <w:top w:val="nil"/>
              <w:left w:val="nil"/>
              <w:bottom w:val="single" w:sz="8" w:space="0" w:color="auto"/>
              <w:right w:val="single" w:sz="4" w:space="0" w:color="auto"/>
            </w:tcBorders>
            <w:shd w:val="clear" w:color="auto" w:fill="auto"/>
            <w:noWrap/>
            <w:vAlign w:val="center"/>
            <w:hideMark/>
          </w:tcPr>
          <w:p w14:paraId="628C05E6"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N/A</w:t>
            </w:r>
          </w:p>
        </w:tc>
        <w:tc>
          <w:tcPr>
            <w:tcW w:w="1500" w:type="dxa"/>
            <w:tcBorders>
              <w:top w:val="nil"/>
              <w:left w:val="nil"/>
              <w:bottom w:val="single" w:sz="8" w:space="0" w:color="auto"/>
              <w:right w:val="single" w:sz="4" w:space="0" w:color="auto"/>
            </w:tcBorders>
            <w:shd w:val="clear" w:color="auto" w:fill="auto"/>
            <w:noWrap/>
            <w:vAlign w:val="center"/>
            <w:hideMark/>
          </w:tcPr>
          <w:p w14:paraId="30CB2A90"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N/A</w:t>
            </w:r>
          </w:p>
        </w:tc>
        <w:tc>
          <w:tcPr>
            <w:tcW w:w="1540" w:type="dxa"/>
            <w:tcBorders>
              <w:top w:val="nil"/>
              <w:left w:val="nil"/>
              <w:bottom w:val="single" w:sz="8" w:space="0" w:color="auto"/>
              <w:right w:val="single" w:sz="4" w:space="0" w:color="auto"/>
            </w:tcBorders>
            <w:shd w:val="clear" w:color="auto" w:fill="auto"/>
            <w:noWrap/>
            <w:vAlign w:val="center"/>
            <w:hideMark/>
          </w:tcPr>
          <w:p w14:paraId="7D2CA043"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N/A</w:t>
            </w:r>
          </w:p>
        </w:tc>
        <w:tc>
          <w:tcPr>
            <w:tcW w:w="1520" w:type="dxa"/>
            <w:tcBorders>
              <w:top w:val="nil"/>
              <w:left w:val="nil"/>
              <w:bottom w:val="single" w:sz="8" w:space="0" w:color="auto"/>
              <w:right w:val="single" w:sz="4" w:space="0" w:color="auto"/>
            </w:tcBorders>
            <w:shd w:val="clear" w:color="auto" w:fill="auto"/>
            <w:noWrap/>
            <w:vAlign w:val="center"/>
            <w:hideMark/>
          </w:tcPr>
          <w:p w14:paraId="340D3542" w14:textId="7ADE3A4E"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$111,70</w:t>
            </w:r>
            <w:r w:rsidR="009D1901" w:rsidRPr="002C10B5">
              <w:rPr>
                <w:rFonts w:ascii="Calibri" w:eastAsia="Times New Roman" w:hAnsi="Calibri" w:cs="Calibri"/>
                <w:sz w:val="20"/>
                <w:szCs w:val="20"/>
                <w:lang w:eastAsia="en-AU"/>
              </w:rPr>
              <w:t>1</w:t>
            </w:r>
          </w:p>
        </w:tc>
        <w:tc>
          <w:tcPr>
            <w:tcW w:w="720" w:type="dxa"/>
            <w:vMerge/>
            <w:tcBorders>
              <w:top w:val="nil"/>
              <w:left w:val="single" w:sz="8" w:space="0" w:color="auto"/>
              <w:bottom w:val="single" w:sz="8" w:space="0" w:color="000000"/>
              <w:right w:val="single" w:sz="8" w:space="0" w:color="auto"/>
            </w:tcBorders>
            <w:vAlign w:val="center"/>
            <w:hideMark/>
          </w:tcPr>
          <w:p w14:paraId="79C0F5D2" w14:textId="77777777" w:rsidR="00206E86" w:rsidRPr="002C10B5" w:rsidRDefault="00206E86" w:rsidP="00206E86">
            <w:pPr>
              <w:spacing w:after="0" w:line="240" w:lineRule="auto"/>
              <w:rPr>
                <w:rFonts w:ascii="Calibri" w:eastAsia="Times New Roman" w:hAnsi="Calibri" w:cs="Calibri"/>
                <w:b/>
                <w:bCs/>
                <w:lang w:eastAsia="en-AU"/>
              </w:rPr>
            </w:pPr>
          </w:p>
        </w:tc>
      </w:tr>
      <w:tr w:rsidR="002C10B5" w:rsidRPr="002C10B5" w14:paraId="5BF45C95" w14:textId="77777777" w:rsidTr="00206E86">
        <w:trPr>
          <w:trHeight w:val="290"/>
        </w:trPr>
        <w:tc>
          <w:tcPr>
            <w:tcW w:w="1340" w:type="dxa"/>
            <w:vMerge w:val="restart"/>
            <w:tcBorders>
              <w:top w:val="nil"/>
              <w:left w:val="single" w:sz="8" w:space="0" w:color="auto"/>
              <w:bottom w:val="single" w:sz="8" w:space="0" w:color="000000"/>
              <w:right w:val="single" w:sz="8" w:space="0" w:color="auto"/>
            </w:tcBorders>
            <w:shd w:val="clear" w:color="auto" w:fill="auto"/>
            <w:vAlign w:val="center"/>
            <w:hideMark/>
          </w:tcPr>
          <w:p w14:paraId="6C6A493D" w14:textId="77777777" w:rsidR="00206E86" w:rsidRPr="002C10B5" w:rsidRDefault="00206E86" w:rsidP="00206E86">
            <w:pPr>
              <w:spacing w:after="0" w:line="240" w:lineRule="auto"/>
              <w:jc w:val="center"/>
              <w:rPr>
                <w:rFonts w:ascii="Calibri" w:eastAsia="Times New Roman" w:hAnsi="Calibri" w:cs="Calibri"/>
                <w:b/>
                <w:bCs/>
                <w:sz w:val="20"/>
                <w:szCs w:val="20"/>
                <w:lang w:eastAsia="en-AU"/>
              </w:rPr>
            </w:pPr>
            <w:r w:rsidRPr="002C10B5">
              <w:rPr>
                <w:rFonts w:ascii="Calibri" w:eastAsia="Times New Roman" w:hAnsi="Calibri" w:cs="Calibri"/>
                <w:b/>
                <w:bCs/>
                <w:sz w:val="20"/>
                <w:szCs w:val="20"/>
                <w:lang w:eastAsia="en-AU"/>
              </w:rPr>
              <w:t>Executive Level 1</w:t>
            </w:r>
          </w:p>
        </w:tc>
        <w:tc>
          <w:tcPr>
            <w:tcW w:w="900" w:type="dxa"/>
            <w:tcBorders>
              <w:top w:val="nil"/>
              <w:left w:val="nil"/>
              <w:bottom w:val="single" w:sz="4" w:space="0" w:color="auto"/>
              <w:right w:val="single" w:sz="4" w:space="0" w:color="auto"/>
            </w:tcBorders>
            <w:shd w:val="clear" w:color="auto" w:fill="auto"/>
            <w:noWrap/>
            <w:vAlign w:val="center"/>
            <w:hideMark/>
          </w:tcPr>
          <w:p w14:paraId="4488A52B"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w:t>
            </w:r>
          </w:p>
        </w:tc>
        <w:tc>
          <w:tcPr>
            <w:tcW w:w="1660" w:type="dxa"/>
            <w:tcBorders>
              <w:top w:val="nil"/>
              <w:left w:val="nil"/>
              <w:bottom w:val="single" w:sz="4" w:space="0" w:color="auto"/>
              <w:right w:val="single" w:sz="4" w:space="0" w:color="auto"/>
            </w:tcBorders>
            <w:shd w:val="clear" w:color="auto" w:fill="auto"/>
            <w:noWrap/>
            <w:vAlign w:val="center"/>
            <w:hideMark/>
          </w:tcPr>
          <w:p w14:paraId="49352DC6"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$113,231</w:t>
            </w:r>
          </w:p>
        </w:tc>
        <w:tc>
          <w:tcPr>
            <w:tcW w:w="1500" w:type="dxa"/>
            <w:tcBorders>
              <w:top w:val="nil"/>
              <w:left w:val="nil"/>
              <w:bottom w:val="single" w:sz="4" w:space="0" w:color="auto"/>
              <w:right w:val="single" w:sz="4" w:space="0" w:color="auto"/>
            </w:tcBorders>
            <w:shd w:val="clear" w:color="auto" w:fill="auto"/>
            <w:noWrap/>
            <w:vAlign w:val="center"/>
            <w:hideMark/>
          </w:tcPr>
          <w:p w14:paraId="1829E5E4"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$117,760</w:t>
            </w:r>
          </w:p>
        </w:tc>
        <w:tc>
          <w:tcPr>
            <w:tcW w:w="1540" w:type="dxa"/>
            <w:tcBorders>
              <w:top w:val="nil"/>
              <w:left w:val="nil"/>
              <w:bottom w:val="single" w:sz="4" w:space="0" w:color="auto"/>
              <w:right w:val="single" w:sz="4" w:space="0" w:color="auto"/>
            </w:tcBorders>
            <w:shd w:val="clear" w:color="auto" w:fill="auto"/>
            <w:noWrap/>
            <w:vAlign w:val="center"/>
            <w:hideMark/>
          </w:tcPr>
          <w:p w14:paraId="1A6510F4"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$122,235</w:t>
            </w:r>
          </w:p>
        </w:tc>
        <w:tc>
          <w:tcPr>
            <w:tcW w:w="1520" w:type="dxa"/>
            <w:tcBorders>
              <w:top w:val="nil"/>
              <w:left w:val="nil"/>
              <w:bottom w:val="single" w:sz="4" w:space="0" w:color="auto"/>
              <w:right w:val="single" w:sz="8" w:space="0" w:color="auto"/>
            </w:tcBorders>
            <w:shd w:val="clear" w:color="auto" w:fill="auto"/>
            <w:noWrap/>
            <w:vAlign w:val="center"/>
            <w:hideMark/>
          </w:tcPr>
          <w:p w14:paraId="3248322A"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$126,391</w:t>
            </w:r>
          </w:p>
        </w:tc>
        <w:tc>
          <w:tcPr>
            <w:tcW w:w="720" w:type="dxa"/>
            <w:vMerge w:val="restart"/>
            <w:tcBorders>
              <w:top w:val="nil"/>
              <w:left w:val="nil"/>
              <w:bottom w:val="single" w:sz="8" w:space="0" w:color="000000"/>
              <w:right w:val="single" w:sz="8" w:space="0" w:color="auto"/>
            </w:tcBorders>
            <w:shd w:val="clear" w:color="auto" w:fill="auto"/>
            <w:noWrap/>
            <w:textDirection w:val="tbRl"/>
            <w:vAlign w:val="center"/>
            <w:hideMark/>
          </w:tcPr>
          <w:p w14:paraId="16B940B7" w14:textId="77777777" w:rsidR="00206E86" w:rsidRPr="002C10B5" w:rsidRDefault="00206E86" w:rsidP="00206E86">
            <w:pPr>
              <w:spacing w:after="0" w:line="240" w:lineRule="auto"/>
              <w:jc w:val="center"/>
              <w:rPr>
                <w:rFonts w:ascii="Calibri" w:eastAsia="Times New Roman" w:hAnsi="Calibri" w:cs="Calibri"/>
                <w:b/>
                <w:bCs/>
                <w:lang w:eastAsia="en-AU"/>
              </w:rPr>
            </w:pPr>
            <w:r w:rsidRPr="002C10B5">
              <w:rPr>
                <w:rFonts w:ascii="Calibri" w:eastAsia="Times New Roman" w:hAnsi="Calibri" w:cs="Calibri"/>
                <w:b/>
                <w:bCs/>
                <w:lang w:eastAsia="en-AU"/>
              </w:rPr>
              <w:t>EL 1</w:t>
            </w:r>
          </w:p>
        </w:tc>
      </w:tr>
      <w:tr w:rsidR="002C10B5" w:rsidRPr="002C10B5" w14:paraId="392B47F9" w14:textId="77777777" w:rsidTr="00206E86">
        <w:trPr>
          <w:trHeight w:val="290"/>
        </w:trPr>
        <w:tc>
          <w:tcPr>
            <w:tcW w:w="1340" w:type="dxa"/>
            <w:vMerge/>
            <w:tcBorders>
              <w:top w:val="nil"/>
              <w:left w:val="single" w:sz="8" w:space="0" w:color="auto"/>
              <w:bottom w:val="single" w:sz="8" w:space="0" w:color="000000"/>
              <w:right w:val="single" w:sz="8" w:space="0" w:color="auto"/>
            </w:tcBorders>
            <w:vAlign w:val="center"/>
            <w:hideMark/>
          </w:tcPr>
          <w:p w14:paraId="4890B17F" w14:textId="77777777" w:rsidR="00206E86" w:rsidRPr="002C10B5" w:rsidRDefault="00206E86" w:rsidP="00206E86">
            <w:pPr>
              <w:spacing w:after="0" w:line="240" w:lineRule="auto"/>
              <w:rPr>
                <w:rFonts w:ascii="Calibri" w:eastAsia="Times New Roman" w:hAnsi="Calibri" w:cs="Calibri"/>
                <w:b/>
                <w:bCs/>
                <w:sz w:val="20"/>
                <w:szCs w:val="20"/>
                <w:lang w:eastAsia="en-AU"/>
              </w:rPr>
            </w:pPr>
          </w:p>
        </w:tc>
        <w:tc>
          <w:tcPr>
            <w:tcW w:w="900" w:type="dxa"/>
            <w:tcBorders>
              <w:top w:val="nil"/>
              <w:left w:val="nil"/>
              <w:bottom w:val="single" w:sz="4" w:space="0" w:color="auto"/>
              <w:right w:val="single" w:sz="4" w:space="0" w:color="auto"/>
            </w:tcBorders>
            <w:shd w:val="clear" w:color="auto" w:fill="auto"/>
            <w:noWrap/>
            <w:vAlign w:val="center"/>
            <w:hideMark/>
          </w:tcPr>
          <w:p w14:paraId="71F62828"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2</w:t>
            </w:r>
          </w:p>
        </w:tc>
        <w:tc>
          <w:tcPr>
            <w:tcW w:w="1660" w:type="dxa"/>
            <w:tcBorders>
              <w:top w:val="nil"/>
              <w:left w:val="nil"/>
              <w:bottom w:val="single" w:sz="4" w:space="0" w:color="auto"/>
              <w:right w:val="single" w:sz="4" w:space="0" w:color="auto"/>
            </w:tcBorders>
            <w:shd w:val="clear" w:color="auto" w:fill="auto"/>
            <w:noWrap/>
            <w:vAlign w:val="center"/>
            <w:hideMark/>
          </w:tcPr>
          <w:p w14:paraId="0B6F6A44"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$117,465</w:t>
            </w:r>
          </w:p>
        </w:tc>
        <w:tc>
          <w:tcPr>
            <w:tcW w:w="1500" w:type="dxa"/>
            <w:tcBorders>
              <w:top w:val="nil"/>
              <w:left w:val="nil"/>
              <w:bottom w:val="single" w:sz="4" w:space="0" w:color="auto"/>
              <w:right w:val="single" w:sz="4" w:space="0" w:color="auto"/>
            </w:tcBorders>
            <w:shd w:val="clear" w:color="auto" w:fill="auto"/>
            <w:noWrap/>
            <w:vAlign w:val="center"/>
            <w:hideMark/>
          </w:tcPr>
          <w:p w14:paraId="4C4C5D30"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$122,164</w:t>
            </w:r>
          </w:p>
        </w:tc>
        <w:tc>
          <w:tcPr>
            <w:tcW w:w="1540" w:type="dxa"/>
            <w:tcBorders>
              <w:top w:val="nil"/>
              <w:left w:val="nil"/>
              <w:bottom w:val="single" w:sz="4" w:space="0" w:color="auto"/>
              <w:right w:val="single" w:sz="4" w:space="0" w:color="auto"/>
            </w:tcBorders>
            <w:shd w:val="clear" w:color="auto" w:fill="auto"/>
            <w:noWrap/>
            <w:vAlign w:val="center"/>
            <w:hideMark/>
          </w:tcPr>
          <w:p w14:paraId="289FD3E7"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$126,806</w:t>
            </w:r>
          </w:p>
        </w:tc>
        <w:tc>
          <w:tcPr>
            <w:tcW w:w="1520" w:type="dxa"/>
            <w:tcBorders>
              <w:top w:val="nil"/>
              <w:left w:val="nil"/>
              <w:bottom w:val="single" w:sz="4" w:space="0" w:color="auto"/>
              <w:right w:val="single" w:sz="8" w:space="0" w:color="auto"/>
            </w:tcBorders>
            <w:shd w:val="clear" w:color="auto" w:fill="auto"/>
            <w:noWrap/>
            <w:vAlign w:val="center"/>
            <w:hideMark/>
          </w:tcPr>
          <w:p w14:paraId="16911A1D"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$131,117</w:t>
            </w:r>
          </w:p>
        </w:tc>
        <w:tc>
          <w:tcPr>
            <w:tcW w:w="720" w:type="dxa"/>
            <w:vMerge/>
            <w:tcBorders>
              <w:top w:val="nil"/>
              <w:left w:val="nil"/>
              <w:bottom w:val="single" w:sz="8" w:space="0" w:color="000000"/>
              <w:right w:val="single" w:sz="8" w:space="0" w:color="auto"/>
            </w:tcBorders>
            <w:vAlign w:val="center"/>
            <w:hideMark/>
          </w:tcPr>
          <w:p w14:paraId="57A3922A" w14:textId="77777777" w:rsidR="00206E86" w:rsidRPr="002C10B5" w:rsidRDefault="00206E86" w:rsidP="00206E86">
            <w:pPr>
              <w:spacing w:after="0" w:line="240" w:lineRule="auto"/>
              <w:rPr>
                <w:rFonts w:ascii="Calibri" w:eastAsia="Times New Roman" w:hAnsi="Calibri" w:cs="Calibri"/>
                <w:b/>
                <w:bCs/>
                <w:lang w:eastAsia="en-AU"/>
              </w:rPr>
            </w:pPr>
          </w:p>
        </w:tc>
      </w:tr>
      <w:tr w:rsidR="002C10B5" w:rsidRPr="002C10B5" w14:paraId="5467D03A" w14:textId="77777777" w:rsidTr="00206E86">
        <w:trPr>
          <w:trHeight w:val="300"/>
        </w:trPr>
        <w:tc>
          <w:tcPr>
            <w:tcW w:w="1340" w:type="dxa"/>
            <w:vMerge/>
            <w:tcBorders>
              <w:top w:val="nil"/>
              <w:left w:val="single" w:sz="8" w:space="0" w:color="auto"/>
              <w:bottom w:val="single" w:sz="8" w:space="0" w:color="000000"/>
              <w:right w:val="single" w:sz="8" w:space="0" w:color="auto"/>
            </w:tcBorders>
            <w:vAlign w:val="center"/>
            <w:hideMark/>
          </w:tcPr>
          <w:p w14:paraId="4C74F8D1" w14:textId="77777777" w:rsidR="00206E86" w:rsidRPr="002C10B5" w:rsidRDefault="00206E86" w:rsidP="00206E86">
            <w:pPr>
              <w:spacing w:after="0" w:line="240" w:lineRule="auto"/>
              <w:rPr>
                <w:rFonts w:ascii="Calibri" w:eastAsia="Times New Roman" w:hAnsi="Calibri" w:cs="Calibri"/>
                <w:b/>
                <w:bCs/>
                <w:sz w:val="20"/>
                <w:szCs w:val="20"/>
                <w:lang w:eastAsia="en-AU"/>
              </w:rPr>
            </w:pPr>
          </w:p>
        </w:tc>
        <w:tc>
          <w:tcPr>
            <w:tcW w:w="900" w:type="dxa"/>
            <w:tcBorders>
              <w:top w:val="nil"/>
              <w:left w:val="nil"/>
              <w:bottom w:val="single" w:sz="8" w:space="0" w:color="auto"/>
              <w:right w:val="single" w:sz="4" w:space="0" w:color="auto"/>
            </w:tcBorders>
            <w:shd w:val="clear" w:color="auto" w:fill="auto"/>
            <w:noWrap/>
            <w:vAlign w:val="center"/>
            <w:hideMark/>
          </w:tcPr>
          <w:p w14:paraId="3E7A5034"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3</w:t>
            </w:r>
          </w:p>
        </w:tc>
        <w:tc>
          <w:tcPr>
            <w:tcW w:w="1660" w:type="dxa"/>
            <w:tcBorders>
              <w:top w:val="nil"/>
              <w:left w:val="nil"/>
              <w:bottom w:val="single" w:sz="8" w:space="0" w:color="auto"/>
              <w:right w:val="single" w:sz="4" w:space="0" w:color="auto"/>
            </w:tcBorders>
            <w:shd w:val="clear" w:color="auto" w:fill="auto"/>
            <w:noWrap/>
            <w:vAlign w:val="center"/>
            <w:hideMark/>
          </w:tcPr>
          <w:p w14:paraId="7563B267"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$120,249</w:t>
            </w:r>
          </w:p>
        </w:tc>
        <w:tc>
          <w:tcPr>
            <w:tcW w:w="1500" w:type="dxa"/>
            <w:tcBorders>
              <w:top w:val="nil"/>
              <w:left w:val="nil"/>
              <w:bottom w:val="single" w:sz="8" w:space="0" w:color="auto"/>
              <w:right w:val="single" w:sz="4" w:space="0" w:color="auto"/>
            </w:tcBorders>
            <w:shd w:val="clear" w:color="auto" w:fill="auto"/>
            <w:noWrap/>
            <w:vAlign w:val="center"/>
            <w:hideMark/>
          </w:tcPr>
          <w:p w14:paraId="0CC01F9E"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$125,059</w:t>
            </w:r>
          </w:p>
        </w:tc>
        <w:tc>
          <w:tcPr>
            <w:tcW w:w="1540" w:type="dxa"/>
            <w:tcBorders>
              <w:top w:val="nil"/>
              <w:left w:val="nil"/>
              <w:bottom w:val="single" w:sz="8" w:space="0" w:color="auto"/>
              <w:right w:val="single" w:sz="4" w:space="0" w:color="auto"/>
            </w:tcBorders>
            <w:shd w:val="clear" w:color="auto" w:fill="auto"/>
            <w:noWrap/>
            <w:vAlign w:val="center"/>
            <w:hideMark/>
          </w:tcPr>
          <w:p w14:paraId="4189B02A"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$129,811</w:t>
            </w:r>
          </w:p>
        </w:tc>
        <w:tc>
          <w:tcPr>
            <w:tcW w:w="1520" w:type="dxa"/>
            <w:tcBorders>
              <w:top w:val="nil"/>
              <w:left w:val="nil"/>
              <w:bottom w:val="single" w:sz="8" w:space="0" w:color="auto"/>
              <w:right w:val="single" w:sz="8" w:space="0" w:color="auto"/>
            </w:tcBorders>
            <w:shd w:val="clear" w:color="auto" w:fill="auto"/>
            <w:noWrap/>
            <w:vAlign w:val="center"/>
            <w:hideMark/>
          </w:tcPr>
          <w:p w14:paraId="5A3804D6"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$134,225</w:t>
            </w:r>
          </w:p>
        </w:tc>
        <w:tc>
          <w:tcPr>
            <w:tcW w:w="720" w:type="dxa"/>
            <w:vMerge/>
            <w:tcBorders>
              <w:top w:val="nil"/>
              <w:left w:val="nil"/>
              <w:bottom w:val="single" w:sz="8" w:space="0" w:color="000000"/>
              <w:right w:val="single" w:sz="8" w:space="0" w:color="auto"/>
            </w:tcBorders>
            <w:vAlign w:val="center"/>
            <w:hideMark/>
          </w:tcPr>
          <w:p w14:paraId="321E6DD2" w14:textId="77777777" w:rsidR="00206E86" w:rsidRPr="002C10B5" w:rsidRDefault="00206E86" w:rsidP="00206E86">
            <w:pPr>
              <w:spacing w:after="0" w:line="240" w:lineRule="auto"/>
              <w:rPr>
                <w:rFonts w:ascii="Calibri" w:eastAsia="Times New Roman" w:hAnsi="Calibri" w:cs="Calibri"/>
                <w:b/>
                <w:bCs/>
                <w:lang w:eastAsia="en-AU"/>
              </w:rPr>
            </w:pPr>
          </w:p>
        </w:tc>
      </w:tr>
      <w:tr w:rsidR="002C10B5" w:rsidRPr="002C10B5" w14:paraId="4501FA80" w14:textId="77777777" w:rsidTr="00206E86">
        <w:trPr>
          <w:trHeight w:val="290"/>
        </w:trPr>
        <w:tc>
          <w:tcPr>
            <w:tcW w:w="1340" w:type="dxa"/>
            <w:vMerge w:val="restart"/>
            <w:tcBorders>
              <w:top w:val="nil"/>
              <w:left w:val="single" w:sz="8" w:space="0" w:color="auto"/>
              <w:bottom w:val="single" w:sz="8" w:space="0" w:color="000000"/>
              <w:right w:val="single" w:sz="8" w:space="0" w:color="auto"/>
            </w:tcBorders>
            <w:shd w:val="clear" w:color="auto" w:fill="auto"/>
            <w:vAlign w:val="center"/>
            <w:hideMark/>
          </w:tcPr>
          <w:p w14:paraId="2DAC3117" w14:textId="77777777" w:rsidR="00206E86" w:rsidRPr="002C10B5" w:rsidRDefault="00206E86" w:rsidP="00206E86">
            <w:pPr>
              <w:spacing w:after="0" w:line="240" w:lineRule="auto"/>
              <w:jc w:val="center"/>
              <w:rPr>
                <w:rFonts w:ascii="Calibri" w:eastAsia="Times New Roman" w:hAnsi="Calibri" w:cs="Calibri"/>
                <w:b/>
                <w:bCs/>
                <w:sz w:val="20"/>
                <w:szCs w:val="20"/>
                <w:lang w:eastAsia="en-AU"/>
              </w:rPr>
            </w:pPr>
            <w:r w:rsidRPr="002C10B5">
              <w:rPr>
                <w:rFonts w:ascii="Calibri" w:eastAsia="Times New Roman" w:hAnsi="Calibri" w:cs="Calibri"/>
                <w:b/>
                <w:bCs/>
                <w:sz w:val="20"/>
                <w:szCs w:val="20"/>
                <w:lang w:eastAsia="en-AU"/>
              </w:rPr>
              <w:t>Executive Level 2</w:t>
            </w:r>
          </w:p>
        </w:tc>
        <w:tc>
          <w:tcPr>
            <w:tcW w:w="900" w:type="dxa"/>
            <w:tcBorders>
              <w:top w:val="nil"/>
              <w:left w:val="nil"/>
              <w:bottom w:val="single" w:sz="4" w:space="0" w:color="auto"/>
              <w:right w:val="single" w:sz="4" w:space="0" w:color="auto"/>
            </w:tcBorders>
            <w:shd w:val="clear" w:color="auto" w:fill="auto"/>
            <w:noWrap/>
            <w:vAlign w:val="center"/>
            <w:hideMark/>
          </w:tcPr>
          <w:p w14:paraId="41E40809"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w:t>
            </w:r>
          </w:p>
        </w:tc>
        <w:tc>
          <w:tcPr>
            <w:tcW w:w="1660" w:type="dxa"/>
            <w:tcBorders>
              <w:top w:val="nil"/>
              <w:left w:val="nil"/>
              <w:bottom w:val="single" w:sz="4" w:space="0" w:color="auto"/>
              <w:right w:val="single" w:sz="4" w:space="0" w:color="auto"/>
            </w:tcBorders>
            <w:shd w:val="clear" w:color="auto" w:fill="auto"/>
            <w:noWrap/>
            <w:vAlign w:val="center"/>
            <w:hideMark/>
          </w:tcPr>
          <w:p w14:paraId="64152273"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$136,550</w:t>
            </w:r>
          </w:p>
        </w:tc>
        <w:tc>
          <w:tcPr>
            <w:tcW w:w="1500" w:type="dxa"/>
            <w:tcBorders>
              <w:top w:val="nil"/>
              <w:left w:val="nil"/>
              <w:bottom w:val="single" w:sz="4" w:space="0" w:color="auto"/>
              <w:right w:val="single" w:sz="4" w:space="0" w:color="auto"/>
            </w:tcBorders>
            <w:shd w:val="clear" w:color="auto" w:fill="auto"/>
            <w:noWrap/>
            <w:vAlign w:val="center"/>
            <w:hideMark/>
          </w:tcPr>
          <w:p w14:paraId="19D7862C"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$142,012</w:t>
            </w:r>
          </w:p>
        </w:tc>
        <w:tc>
          <w:tcPr>
            <w:tcW w:w="1540" w:type="dxa"/>
            <w:tcBorders>
              <w:top w:val="nil"/>
              <w:left w:val="nil"/>
              <w:bottom w:val="single" w:sz="4" w:space="0" w:color="auto"/>
              <w:right w:val="single" w:sz="4" w:space="0" w:color="auto"/>
            </w:tcBorders>
            <w:shd w:val="clear" w:color="auto" w:fill="auto"/>
            <w:noWrap/>
            <w:vAlign w:val="center"/>
            <w:hideMark/>
          </w:tcPr>
          <w:p w14:paraId="7C430B24"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$147,408</w:t>
            </w:r>
          </w:p>
        </w:tc>
        <w:tc>
          <w:tcPr>
            <w:tcW w:w="1520" w:type="dxa"/>
            <w:tcBorders>
              <w:top w:val="nil"/>
              <w:left w:val="nil"/>
              <w:bottom w:val="single" w:sz="4" w:space="0" w:color="auto"/>
              <w:right w:val="single" w:sz="8" w:space="0" w:color="auto"/>
            </w:tcBorders>
            <w:shd w:val="clear" w:color="auto" w:fill="auto"/>
            <w:noWrap/>
            <w:vAlign w:val="center"/>
            <w:hideMark/>
          </w:tcPr>
          <w:p w14:paraId="330F5705"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$152,420</w:t>
            </w:r>
          </w:p>
        </w:tc>
        <w:tc>
          <w:tcPr>
            <w:tcW w:w="720" w:type="dxa"/>
            <w:vMerge w:val="restart"/>
            <w:tcBorders>
              <w:top w:val="nil"/>
              <w:left w:val="nil"/>
              <w:bottom w:val="single" w:sz="8" w:space="0" w:color="000000"/>
              <w:right w:val="single" w:sz="8" w:space="0" w:color="auto"/>
            </w:tcBorders>
            <w:shd w:val="clear" w:color="auto" w:fill="auto"/>
            <w:noWrap/>
            <w:textDirection w:val="tbRl"/>
            <w:vAlign w:val="center"/>
            <w:hideMark/>
          </w:tcPr>
          <w:p w14:paraId="6E8A26DE" w14:textId="77777777" w:rsidR="00206E86" w:rsidRPr="002C10B5" w:rsidRDefault="00206E86" w:rsidP="00206E86">
            <w:pPr>
              <w:spacing w:after="0" w:line="240" w:lineRule="auto"/>
              <w:jc w:val="center"/>
              <w:rPr>
                <w:rFonts w:ascii="Calibri" w:eastAsia="Times New Roman" w:hAnsi="Calibri" w:cs="Calibri"/>
                <w:b/>
                <w:bCs/>
                <w:lang w:eastAsia="en-AU"/>
              </w:rPr>
            </w:pPr>
            <w:r w:rsidRPr="002C10B5">
              <w:rPr>
                <w:rFonts w:ascii="Calibri" w:eastAsia="Times New Roman" w:hAnsi="Calibri" w:cs="Calibri"/>
                <w:b/>
                <w:bCs/>
                <w:lang w:eastAsia="en-AU"/>
              </w:rPr>
              <w:t>EL 2</w:t>
            </w:r>
          </w:p>
        </w:tc>
      </w:tr>
      <w:tr w:rsidR="002C10B5" w:rsidRPr="002C10B5" w14:paraId="4106B2F7" w14:textId="77777777" w:rsidTr="00206E86">
        <w:trPr>
          <w:trHeight w:val="290"/>
        </w:trPr>
        <w:tc>
          <w:tcPr>
            <w:tcW w:w="1340" w:type="dxa"/>
            <w:vMerge/>
            <w:tcBorders>
              <w:top w:val="nil"/>
              <w:left w:val="single" w:sz="8" w:space="0" w:color="auto"/>
              <w:bottom w:val="single" w:sz="8" w:space="0" w:color="000000"/>
              <w:right w:val="single" w:sz="8" w:space="0" w:color="auto"/>
            </w:tcBorders>
            <w:vAlign w:val="center"/>
            <w:hideMark/>
          </w:tcPr>
          <w:p w14:paraId="77F3D10B" w14:textId="77777777" w:rsidR="00206E86" w:rsidRPr="002C10B5" w:rsidRDefault="00206E86" w:rsidP="00206E86">
            <w:pPr>
              <w:spacing w:after="0" w:line="240" w:lineRule="auto"/>
              <w:rPr>
                <w:rFonts w:ascii="Calibri" w:eastAsia="Times New Roman" w:hAnsi="Calibri" w:cs="Calibri"/>
                <w:b/>
                <w:bCs/>
                <w:sz w:val="20"/>
                <w:szCs w:val="20"/>
                <w:lang w:eastAsia="en-AU"/>
              </w:rPr>
            </w:pPr>
          </w:p>
        </w:tc>
        <w:tc>
          <w:tcPr>
            <w:tcW w:w="900" w:type="dxa"/>
            <w:tcBorders>
              <w:top w:val="nil"/>
              <w:left w:val="nil"/>
              <w:bottom w:val="single" w:sz="4" w:space="0" w:color="auto"/>
              <w:right w:val="single" w:sz="4" w:space="0" w:color="auto"/>
            </w:tcBorders>
            <w:shd w:val="clear" w:color="auto" w:fill="auto"/>
            <w:noWrap/>
            <w:vAlign w:val="center"/>
            <w:hideMark/>
          </w:tcPr>
          <w:p w14:paraId="5FA79D50"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2</w:t>
            </w:r>
          </w:p>
        </w:tc>
        <w:tc>
          <w:tcPr>
            <w:tcW w:w="1660" w:type="dxa"/>
            <w:tcBorders>
              <w:top w:val="nil"/>
              <w:left w:val="nil"/>
              <w:bottom w:val="single" w:sz="4" w:space="0" w:color="auto"/>
              <w:right w:val="single" w:sz="4" w:space="0" w:color="auto"/>
            </w:tcBorders>
            <w:shd w:val="clear" w:color="auto" w:fill="auto"/>
            <w:noWrap/>
            <w:vAlign w:val="center"/>
            <w:hideMark/>
          </w:tcPr>
          <w:p w14:paraId="3C4AEBE4"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$143,573</w:t>
            </w:r>
          </w:p>
        </w:tc>
        <w:tc>
          <w:tcPr>
            <w:tcW w:w="1500" w:type="dxa"/>
            <w:tcBorders>
              <w:top w:val="nil"/>
              <w:left w:val="nil"/>
              <w:bottom w:val="single" w:sz="4" w:space="0" w:color="auto"/>
              <w:right w:val="single" w:sz="4" w:space="0" w:color="auto"/>
            </w:tcBorders>
            <w:shd w:val="clear" w:color="auto" w:fill="auto"/>
            <w:noWrap/>
            <w:vAlign w:val="center"/>
            <w:hideMark/>
          </w:tcPr>
          <w:p w14:paraId="21485DE6"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$149,316</w:t>
            </w:r>
          </w:p>
        </w:tc>
        <w:tc>
          <w:tcPr>
            <w:tcW w:w="1540" w:type="dxa"/>
            <w:tcBorders>
              <w:top w:val="nil"/>
              <w:left w:val="nil"/>
              <w:bottom w:val="single" w:sz="4" w:space="0" w:color="auto"/>
              <w:right w:val="single" w:sz="4" w:space="0" w:color="auto"/>
            </w:tcBorders>
            <w:shd w:val="clear" w:color="auto" w:fill="auto"/>
            <w:noWrap/>
            <w:vAlign w:val="center"/>
            <w:hideMark/>
          </w:tcPr>
          <w:p w14:paraId="704712C0"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$154,990</w:t>
            </w:r>
          </w:p>
        </w:tc>
        <w:tc>
          <w:tcPr>
            <w:tcW w:w="1520" w:type="dxa"/>
            <w:tcBorders>
              <w:top w:val="nil"/>
              <w:left w:val="nil"/>
              <w:bottom w:val="single" w:sz="4" w:space="0" w:color="auto"/>
              <w:right w:val="single" w:sz="8" w:space="0" w:color="auto"/>
            </w:tcBorders>
            <w:shd w:val="clear" w:color="auto" w:fill="auto"/>
            <w:noWrap/>
            <w:vAlign w:val="center"/>
            <w:hideMark/>
          </w:tcPr>
          <w:p w14:paraId="71A7338D"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$160,260</w:t>
            </w:r>
          </w:p>
        </w:tc>
        <w:tc>
          <w:tcPr>
            <w:tcW w:w="720" w:type="dxa"/>
            <w:vMerge/>
            <w:tcBorders>
              <w:top w:val="nil"/>
              <w:left w:val="nil"/>
              <w:bottom w:val="single" w:sz="8" w:space="0" w:color="000000"/>
              <w:right w:val="single" w:sz="8" w:space="0" w:color="auto"/>
            </w:tcBorders>
            <w:vAlign w:val="center"/>
            <w:hideMark/>
          </w:tcPr>
          <w:p w14:paraId="3671A654" w14:textId="77777777" w:rsidR="00206E86" w:rsidRPr="002C10B5" w:rsidRDefault="00206E86" w:rsidP="00206E86">
            <w:pPr>
              <w:spacing w:after="0" w:line="240" w:lineRule="auto"/>
              <w:rPr>
                <w:rFonts w:ascii="Calibri" w:eastAsia="Times New Roman" w:hAnsi="Calibri" w:cs="Calibri"/>
                <w:b/>
                <w:bCs/>
                <w:lang w:eastAsia="en-AU"/>
              </w:rPr>
            </w:pPr>
          </w:p>
        </w:tc>
      </w:tr>
      <w:tr w:rsidR="00206E86" w:rsidRPr="002C10B5" w14:paraId="1BECA62B" w14:textId="77777777" w:rsidTr="00206E86">
        <w:trPr>
          <w:trHeight w:val="300"/>
        </w:trPr>
        <w:tc>
          <w:tcPr>
            <w:tcW w:w="1340" w:type="dxa"/>
            <w:vMerge/>
            <w:tcBorders>
              <w:top w:val="nil"/>
              <w:left w:val="single" w:sz="8" w:space="0" w:color="auto"/>
              <w:bottom w:val="single" w:sz="8" w:space="0" w:color="000000"/>
              <w:right w:val="single" w:sz="8" w:space="0" w:color="auto"/>
            </w:tcBorders>
            <w:vAlign w:val="center"/>
            <w:hideMark/>
          </w:tcPr>
          <w:p w14:paraId="390C8E64" w14:textId="77777777" w:rsidR="00206E86" w:rsidRPr="002C10B5" w:rsidRDefault="00206E86" w:rsidP="00206E86">
            <w:pPr>
              <w:spacing w:after="0" w:line="240" w:lineRule="auto"/>
              <w:rPr>
                <w:rFonts w:ascii="Calibri" w:eastAsia="Times New Roman" w:hAnsi="Calibri" w:cs="Calibri"/>
                <w:b/>
                <w:bCs/>
                <w:sz w:val="20"/>
                <w:szCs w:val="20"/>
                <w:lang w:eastAsia="en-AU"/>
              </w:rPr>
            </w:pPr>
          </w:p>
        </w:tc>
        <w:tc>
          <w:tcPr>
            <w:tcW w:w="900" w:type="dxa"/>
            <w:tcBorders>
              <w:top w:val="nil"/>
              <w:left w:val="nil"/>
              <w:bottom w:val="single" w:sz="8" w:space="0" w:color="auto"/>
              <w:right w:val="single" w:sz="4" w:space="0" w:color="auto"/>
            </w:tcBorders>
            <w:shd w:val="clear" w:color="auto" w:fill="auto"/>
            <w:noWrap/>
            <w:vAlign w:val="center"/>
            <w:hideMark/>
          </w:tcPr>
          <w:p w14:paraId="31BF51F2"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3</w:t>
            </w:r>
          </w:p>
        </w:tc>
        <w:tc>
          <w:tcPr>
            <w:tcW w:w="1660" w:type="dxa"/>
            <w:tcBorders>
              <w:top w:val="nil"/>
              <w:left w:val="nil"/>
              <w:bottom w:val="single" w:sz="8" w:space="0" w:color="auto"/>
              <w:right w:val="single" w:sz="4" w:space="0" w:color="auto"/>
            </w:tcBorders>
            <w:shd w:val="clear" w:color="auto" w:fill="auto"/>
            <w:noWrap/>
            <w:vAlign w:val="center"/>
            <w:hideMark/>
          </w:tcPr>
          <w:p w14:paraId="13B76C8F"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$147,019</w:t>
            </w:r>
          </w:p>
        </w:tc>
        <w:tc>
          <w:tcPr>
            <w:tcW w:w="1500" w:type="dxa"/>
            <w:tcBorders>
              <w:top w:val="nil"/>
              <w:left w:val="nil"/>
              <w:bottom w:val="single" w:sz="8" w:space="0" w:color="auto"/>
              <w:right w:val="single" w:sz="4" w:space="0" w:color="auto"/>
            </w:tcBorders>
            <w:shd w:val="clear" w:color="auto" w:fill="auto"/>
            <w:noWrap/>
            <w:vAlign w:val="center"/>
            <w:hideMark/>
          </w:tcPr>
          <w:p w14:paraId="7ECC73E6"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$152,900</w:t>
            </w:r>
          </w:p>
        </w:tc>
        <w:tc>
          <w:tcPr>
            <w:tcW w:w="1540" w:type="dxa"/>
            <w:tcBorders>
              <w:top w:val="nil"/>
              <w:left w:val="nil"/>
              <w:bottom w:val="single" w:sz="8" w:space="0" w:color="auto"/>
              <w:right w:val="single" w:sz="4" w:space="0" w:color="auto"/>
            </w:tcBorders>
            <w:shd w:val="clear" w:color="auto" w:fill="auto"/>
            <w:noWrap/>
            <w:vAlign w:val="center"/>
            <w:hideMark/>
          </w:tcPr>
          <w:p w14:paraId="0487497A"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$158,710</w:t>
            </w:r>
          </w:p>
        </w:tc>
        <w:tc>
          <w:tcPr>
            <w:tcW w:w="1520" w:type="dxa"/>
            <w:tcBorders>
              <w:top w:val="nil"/>
              <w:left w:val="nil"/>
              <w:bottom w:val="single" w:sz="8" w:space="0" w:color="auto"/>
              <w:right w:val="single" w:sz="8" w:space="0" w:color="auto"/>
            </w:tcBorders>
            <w:shd w:val="clear" w:color="auto" w:fill="auto"/>
            <w:noWrap/>
            <w:vAlign w:val="center"/>
            <w:hideMark/>
          </w:tcPr>
          <w:p w14:paraId="551A77CE"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$164,106</w:t>
            </w:r>
          </w:p>
        </w:tc>
        <w:tc>
          <w:tcPr>
            <w:tcW w:w="720" w:type="dxa"/>
            <w:vMerge/>
            <w:tcBorders>
              <w:top w:val="nil"/>
              <w:left w:val="nil"/>
              <w:bottom w:val="single" w:sz="8" w:space="0" w:color="000000"/>
              <w:right w:val="single" w:sz="8" w:space="0" w:color="auto"/>
            </w:tcBorders>
            <w:vAlign w:val="center"/>
            <w:hideMark/>
          </w:tcPr>
          <w:p w14:paraId="7372F34C" w14:textId="77777777" w:rsidR="00206E86" w:rsidRPr="002C10B5" w:rsidRDefault="00206E86" w:rsidP="00206E86">
            <w:pPr>
              <w:spacing w:after="0" w:line="240" w:lineRule="auto"/>
              <w:rPr>
                <w:rFonts w:ascii="Calibri" w:eastAsia="Times New Roman" w:hAnsi="Calibri" w:cs="Calibri"/>
                <w:b/>
                <w:bCs/>
                <w:lang w:eastAsia="en-AU"/>
              </w:rPr>
            </w:pPr>
          </w:p>
        </w:tc>
      </w:tr>
    </w:tbl>
    <w:p w14:paraId="28E8A767" w14:textId="77777777" w:rsidR="00206E86" w:rsidRPr="002C10B5" w:rsidRDefault="00206E86" w:rsidP="00206E86"/>
    <w:bookmarkEnd w:id="740"/>
    <w:bookmarkEnd w:id="742"/>
    <w:p w14:paraId="22ACA9A9" w14:textId="77777777" w:rsidR="00BA2353" w:rsidRPr="002C10B5" w:rsidRDefault="00BA2353" w:rsidP="00C14254">
      <w:pPr>
        <w:rPr>
          <w:rFonts w:cstheme="minorHAnsi"/>
          <w:b/>
          <w:bCs/>
        </w:rPr>
      </w:pPr>
    </w:p>
    <w:p w14:paraId="7F6CCA2F" w14:textId="77777777" w:rsidR="00BA2353" w:rsidRPr="002C10B5" w:rsidRDefault="00BA2353" w:rsidP="00C14254">
      <w:pPr>
        <w:rPr>
          <w:rFonts w:cstheme="minorHAnsi"/>
          <w:b/>
          <w:bCs/>
        </w:rPr>
      </w:pPr>
    </w:p>
    <w:p w14:paraId="3B6FCC3E" w14:textId="77777777" w:rsidR="00BA2353" w:rsidRPr="002C10B5" w:rsidRDefault="00BA2353" w:rsidP="00C14254">
      <w:pPr>
        <w:rPr>
          <w:rFonts w:cstheme="minorHAnsi"/>
          <w:b/>
          <w:bCs/>
        </w:rPr>
      </w:pPr>
    </w:p>
    <w:p w14:paraId="4319D47D" w14:textId="77777777" w:rsidR="00BA2353" w:rsidRPr="002C10B5" w:rsidRDefault="00BA2353" w:rsidP="00C14254">
      <w:pPr>
        <w:rPr>
          <w:rFonts w:cstheme="minorHAnsi"/>
          <w:b/>
          <w:bCs/>
        </w:rPr>
      </w:pPr>
    </w:p>
    <w:p w14:paraId="026428A9" w14:textId="77777777" w:rsidR="00F36032" w:rsidRPr="002C10B5" w:rsidRDefault="00F36032">
      <w:pPr>
        <w:rPr>
          <w:rFonts w:cstheme="minorHAnsi"/>
          <w:b/>
          <w:i/>
          <w:iCs/>
        </w:rPr>
      </w:pPr>
      <w:r w:rsidRPr="002C10B5">
        <w:br w:type="page"/>
      </w:r>
    </w:p>
    <w:p w14:paraId="336BB81F" w14:textId="0871646B" w:rsidR="00BA2353" w:rsidRPr="00F75087" w:rsidRDefault="12104A2C" w:rsidP="00F75087">
      <w:pPr>
        <w:pStyle w:val="Heading2"/>
        <w:rPr>
          <w:i/>
          <w:iCs/>
          <w:sz w:val="22"/>
        </w:rPr>
      </w:pPr>
      <w:bookmarkStart w:id="743" w:name="_Toc158033508"/>
      <w:r w:rsidRPr="00F75087">
        <w:rPr>
          <w:i/>
          <w:iCs/>
          <w:sz w:val="22"/>
        </w:rPr>
        <w:t>Table A</w:t>
      </w:r>
      <w:r w:rsidR="15E86327" w:rsidRPr="00F75087">
        <w:rPr>
          <w:i/>
          <w:iCs/>
          <w:sz w:val="22"/>
        </w:rPr>
        <w:t>A.</w:t>
      </w:r>
      <w:r w:rsidRPr="00F75087">
        <w:rPr>
          <w:i/>
          <w:iCs/>
          <w:sz w:val="22"/>
        </w:rPr>
        <w:t xml:space="preserve">2 - </w:t>
      </w:r>
      <w:r w:rsidR="1EB971FB" w:rsidRPr="00F75087">
        <w:rPr>
          <w:i/>
          <w:iCs/>
          <w:sz w:val="22"/>
        </w:rPr>
        <w:t xml:space="preserve">Science and </w:t>
      </w:r>
      <w:r w:rsidR="700BFDD0" w:rsidRPr="00F75087">
        <w:rPr>
          <w:i/>
          <w:iCs/>
          <w:sz w:val="22"/>
        </w:rPr>
        <w:t>t</w:t>
      </w:r>
      <w:r w:rsidR="1EB971FB" w:rsidRPr="00F75087">
        <w:rPr>
          <w:i/>
          <w:iCs/>
          <w:sz w:val="22"/>
        </w:rPr>
        <w:t xml:space="preserve">echnical </w:t>
      </w:r>
      <w:r w:rsidR="292C1F0F" w:rsidRPr="00F75087">
        <w:rPr>
          <w:i/>
          <w:iCs/>
          <w:sz w:val="22"/>
        </w:rPr>
        <w:t>s</w:t>
      </w:r>
      <w:r w:rsidR="1EB971FB" w:rsidRPr="00F75087">
        <w:rPr>
          <w:i/>
          <w:iCs/>
          <w:sz w:val="22"/>
        </w:rPr>
        <w:t>tream</w:t>
      </w:r>
      <w:bookmarkEnd w:id="743"/>
    </w:p>
    <w:tbl>
      <w:tblPr>
        <w:tblW w:w="9624" w:type="dxa"/>
        <w:tblLook w:val="04A0" w:firstRow="1" w:lastRow="0" w:firstColumn="1" w:lastColumn="0" w:noHBand="0" w:noVBand="1"/>
      </w:tblPr>
      <w:tblGrid>
        <w:gridCol w:w="1307"/>
        <w:gridCol w:w="1188"/>
        <w:gridCol w:w="657"/>
        <w:gridCol w:w="1511"/>
        <w:gridCol w:w="1418"/>
        <w:gridCol w:w="1417"/>
        <w:gridCol w:w="1418"/>
        <w:gridCol w:w="708"/>
      </w:tblGrid>
      <w:tr w:rsidR="002C10B5" w:rsidRPr="002C10B5" w14:paraId="419E7A19" w14:textId="77777777" w:rsidTr="00206E86">
        <w:trPr>
          <w:trHeight w:val="320"/>
        </w:trPr>
        <w:tc>
          <w:tcPr>
            <w:tcW w:w="8916" w:type="dxa"/>
            <w:gridSpan w:val="7"/>
            <w:tcBorders>
              <w:top w:val="single" w:sz="12" w:space="0" w:color="auto"/>
              <w:left w:val="single" w:sz="12" w:space="0" w:color="auto"/>
              <w:bottom w:val="nil"/>
              <w:right w:val="single" w:sz="12" w:space="0" w:color="000000"/>
            </w:tcBorders>
            <w:shd w:val="clear" w:color="000000" w:fill="00B050"/>
            <w:noWrap/>
            <w:vAlign w:val="center"/>
            <w:hideMark/>
          </w:tcPr>
          <w:p w14:paraId="7DDD3057" w14:textId="77777777" w:rsidR="00206E86" w:rsidRPr="00884C26" w:rsidRDefault="00206E86" w:rsidP="00206E86">
            <w:pPr>
              <w:spacing w:after="0" w:line="240" w:lineRule="auto"/>
              <w:jc w:val="center"/>
              <w:rPr>
                <w:rFonts w:ascii="Calibri" w:eastAsia="Times New Roman" w:hAnsi="Calibri" w:cs="Calibri"/>
                <w:b/>
                <w:bCs/>
                <w:lang w:eastAsia="en-AU"/>
              </w:rPr>
            </w:pPr>
            <w:r w:rsidRPr="00884C26">
              <w:rPr>
                <w:rFonts w:ascii="Calibri" w:eastAsia="Times New Roman" w:hAnsi="Calibri" w:cs="Calibri"/>
                <w:b/>
                <w:bCs/>
                <w:lang w:eastAsia="en-AU"/>
              </w:rPr>
              <w:t xml:space="preserve">Science &amp; technical stream </w:t>
            </w:r>
          </w:p>
        </w:tc>
        <w:tc>
          <w:tcPr>
            <w:tcW w:w="708" w:type="dxa"/>
            <w:tcBorders>
              <w:top w:val="nil"/>
              <w:left w:val="nil"/>
              <w:bottom w:val="nil"/>
              <w:right w:val="nil"/>
            </w:tcBorders>
            <w:shd w:val="clear" w:color="auto" w:fill="auto"/>
            <w:noWrap/>
            <w:vAlign w:val="bottom"/>
            <w:hideMark/>
          </w:tcPr>
          <w:p w14:paraId="29948426" w14:textId="77777777" w:rsidR="00206E86" w:rsidRPr="002C10B5" w:rsidRDefault="00206E86" w:rsidP="00206E86">
            <w:pPr>
              <w:spacing w:after="0" w:line="240" w:lineRule="auto"/>
              <w:jc w:val="center"/>
              <w:rPr>
                <w:rFonts w:ascii="Calibri" w:eastAsia="Times New Roman" w:hAnsi="Calibri" w:cs="Calibri"/>
                <w:b/>
                <w:bCs/>
                <w:sz w:val="24"/>
                <w:szCs w:val="24"/>
                <w:lang w:eastAsia="en-AU"/>
              </w:rPr>
            </w:pPr>
          </w:p>
        </w:tc>
      </w:tr>
      <w:tr w:rsidR="002C10B5" w:rsidRPr="002C10B5" w14:paraId="6EEE72E4" w14:textId="77777777" w:rsidTr="00206E86">
        <w:trPr>
          <w:trHeight w:val="585"/>
        </w:trPr>
        <w:tc>
          <w:tcPr>
            <w:tcW w:w="8916" w:type="dxa"/>
            <w:gridSpan w:val="7"/>
            <w:tcBorders>
              <w:top w:val="nil"/>
              <w:left w:val="single" w:sz="12" w:space="0" w:color="auto"/>
              <w:bottom w:val="single" w:sz="8" w:space="0" w:color="auto"/>
              <w:right w:val="single" w:sz="12" w:space="0" w:color="000000"/>
            </w:tcBorders>
            <w:shd w:val="clear" w:color="000000" w:fill="00B050"/>
            <w:vAlign w:val="center"/>
            <w:hideMark/>
          </w:tcPr>
          <w:p w14:paraId="77BEF82E" w14:textId="77777777" w:rsidR="00206E86" w:rsidRPr="002C10B5" w:rsidRDefault="00206E86" w:rsidP="00206E86">
            <w:pPr>
              <w:spacing w:after="0" w:line="240" w:lineRule="auto"/>
              <w:jc w:val="center"/>
              <w:rPr>
                <w:rFonts w:ascii="Calibri" w:eastAsia="Times New Roman" w:hAnsi="Calibri" w:cs="Calibri"/>
                <w:b/>
                <w:bCs/>
                <w:sz w:val="20"/>
                <w:szCs w:val="20"/>
                <w:lang w:eastAsia="en-AU"/>
              </w:rPr>
            </w:pPr>
            <w:r w:rsidRPr="002C10B5">
              <w:rPr>
                <w:rFonts w:ascii="Calibri" w:eastAsia="Times New Roman" w:hAnsi="Calibri" w:cs="Calibri"/>
                <w:b/>
                <w:bCs/>
                <w:sz w:val="20"/>
                <w:szCs w:val="20"/>
                <w:lang w:eastAsia="en-AU"/>
              </w:rPr>
              <w:t>APS classifications, local designations and salary rates for roles determined to be incorporated into the science &amp; technical stream</w:t>
            </w:r>
          </w:p>
        </w:tc>
        <w:tc>
          <w:tcPr>
            <w:tcW w:w="708" w:type="dxa"/>
            <w:tcBorders>
              <w:top w:val="nil"/>
              <w:left w:val="nil"/>
              <w:bottom w:val="nil"/>
              <w:right w:val="nil"/>
            </w:tcBorders>
            <w:shd w:val="clear" w:color="auto" w:fill="auto"/>
            <w:noWrap/>
            <w:vAlign w:val="bottom"/>
            <w:hideMark/>
          </w:tcPr>
          <w:p w14:paraId="7443FA83" w14:textId="77777777" w:rsidR="00206E86" w:rsidRPr="002C10B5" w:rsidRDefault="00206E86" w:rsidP="00206E86">
            <w:pPr>
              <w:spacing w:after="0" w:line="240" w:lineRule="auto"/>
              <w:jc w:val="center"/>
              <w:rPr>
                <w:rFonts w:ascii="Calibri" w:eastAsia="Times New Roman" w:hAnsi="Calibri" w:cs="Calibri"/>
                <w:b/>
                <w:bCs/>
                <w:sz w:val="20"/>
                <w:szCs w:val="20"/>
                <w:lang w:eastAsia="en-AU"/>
              </w:rPr>
            </w:pPr>
          </w:p>
        </w:tc>
      </w:tr>
      <w:tr w:rsidR="002C10B5" w:rsidRPr="002C10B5" w14:paraId="276563D1" w14:textId="77777777" w:rsidTr="00206E86">
        <w:trPr>
          <w:trHeight w:val="530"/>
        </w:trPr>
        <w:tc>
          <w:tcPr>
            <w:tcW w:w="1307" w:type="dxa"/>
            <w:tcBorders>
              <w:top w:val="nil"/>
              <w:left w:val="single" w:sz="12" w:space="0" w:color="auto"/>
              <w:bottom w:val="single" w:sz="8" w:space="0" w:color="auto"/>
              <w:right w:val="single" w:sz="8" w:space="0" w:color="auto"/>
            </w:tcBorders>
            <w:shd w:val="clear" w:color="auto" w:fill="auto"/>
            <w:vAlign w:val="center"/>
            <w:hideMark/>
          </w:tcPr>
          <w:p w14:paraId="4CBA860B" w14:textId="77777777" w:rsidR="00206E86" w:rsidRPr="002C10B5" w:rsidRDefault="00206E86" w:rsidP="00206E86">
            <w:pPr>
              <w:spacing w:after="0" w:line="240" w:lineRule="auto"/>
              <w:jc w:val="center"/>
              <w:rPr>
                <w:rFonts w:ascii="Calibri" w:eastAsia="Times New Roman" w:hAnsi="Calibri" w:cs="Calibri"/>
                <w:b/>
                <w:bCs/>
                <w:sz w:val="20"/>
                <w:szCs w:val="20"/>
                <w:lang w:eastAsia="en-AU"/>
              </w:rPr>
            </w:pPr>
            <w:r w:rsidRPr="002C10B5">
              <w:rPr>
                <w:rFonts w:ascii="Calibri" w:eastAsia="Times New Roman" w:hAnsi="Calibri" w:cs="Calibri"/>
                <w:b/>
                <w:bCs/>
                <w:sz w:val="20"/>
                <w:szCs w:val="20"/>
                <w:lang w:eastAsia="en-AU"/>
              </w:rPr>
              <w:t>Classification</w:t>
            </w:r>
          </w:p>
        </w:tc>
        <w:tc>
          <w:tcPr>
            <w:tcW w:w="1188" w:type="dxa"/>
            <w:tcBorders>
              <w:top w:val="nil"/>
              <w:left w:val="nil"/>
              <w:bottom w:val="single" w:sz="8" w:space="0" w:color="auto"/>
              <w:right w:val="single" w:sz="8" w:space="0" w:color="auto"/>
            </w:tcBorders>
            <w:shd w:val="clear" w:color="auto" w:fill="auto"/>
            <w:vAlign w:val="center"/>
            <w:hideMark/>
          </w:tcPr>
          <w:p w14:paraId="2AB53F85" w14:textId="77777777" w:rsidR="00206E86" w:rsidRPr="002C10B5" w:rsidRDefault="00206E86" w:rsidP="00206E86">
            <w:pPr>
              <w:spacing w:after="0" w:line="240" w:lineRule="auto"/>
              <w:jc w:val="center"/>
              <w:rPr>
                <w:rFonts w:ascii="Calibri" w:eastAsia="Times New Roman" w:hAnsi="Calibri" w:cs="Calibri"/>
                <w:b/>
                <w:bCs/>
                <w:sz w:val="20"/>
                <w:szCs w:val="20"/>
                <w:lang w:eastAsia="en-AU"/>
              </w:rPr>
            </w:pPr>
            <w:r w:rsidRPr="002C10B5">
              <w:rPr>
                <w:rFonts w:ascii="Calibri" w:eastAsia="Times New Roman" w:hAnsi="Calibri" w:cs="Calibri"/>
                <w:b/>
                <w:bCs/>
                <w:sz w:val="20"/>
                <w:szCs w:val="20"/>
                <w:lang w:eastAsia="en-AU"/>
              </w:rPr>
              <w:t>Industry designation</w:t>
            </w:r>
          </w:p>
        </w:tc>
        <w:tc>
          <w:tcPr>
            <w:tcW w:w="657" w:type="dxa"/>
            <w:tcBorders>
              <w:top w:val="nil"/>
              <w:left w:val="nil"/>
              <w:bottom w:val="single" w:sz="8" w:space="0" w:color="auto"/>
              <w:right w:val="single" w:sz="8" w:space="0" w:color="auto"/>
            </w:tcBorders>
            <w:shd w:val="clear" w:color="auto" w:fill="auto"/>
            <w:vAlign w:val="center"/>
            <w:hideMark/>
          </w:tcPr>
          <w:p w14:paraId="06529DE6" w14:textId="77777777" w:rsidR="00206E86" w:rsidRPr="002C10B5" w:rsidRDefault="00206E86" w:rsidP="00206E86">
            <w:pPr>
              <w:spacing w:after="0" w:line="240" w:lineRule="auto"/>
              <w:jc w:val="center"/>
              <w:rPr>
                <w:rFonts w:ascii="Calibri" w:eastAsia="Times New Roman" w:hAnsi="Calibri" w:cs="Calibri"/>
                <w:b/>
                <w:bCs/>
                <w:sz w:val="20"/>
                <w:szCs w:val="20"/>
                <w:lang w:eastAsia="en-AU"/>
              </w:rPr>
            </w:pPr>
            <w:r w:rsidRPr="002C10B5">
              <w:rPr>
                <w:rFonts w:ascii="Calibri" w:eastAsia="Times New Roman" w:hAnsi="Calibri" w:cs="Calibri"/>
                <w:b/>
                <w:bCs/>
                <w:sz w:val="20"/>
                <w:szCs w:val="20"/>
                <w:lang w:eastAsia="en-AU"/>
              </w:rPr>
              <w:t>Pay point</w:t>
            </w:r>
          </w:p>
        </w:tc>
        <w:tc>
          <w:tcPr>
            <w:tcW w:w="1511" w:type="dxa"/>
            <w:tcBorders>
              <w:top w:val="nil"/>
              <w:left w:val="nil"/>
              <w:bottom w:val="single" w:sz="8" w:space="0" w:color="auto"/>
              <w:right w:val="single" w:sz="8" w:space="0" w:color="auto"/>
            </w:tcBorders>
            <w:shd w:val="clear" w:color="auto" w:fill="auto"/>
            <w:vAlign w:val="center"/>
            <w:hideMark/>
          </w:tcPr>
          <w:p w14:paraId="2A802618" w14:textId="77777777" w:rsidR="00206E86" w:rsidRPr="002C10B5" w:rsidRDefault="00206E86" w:rsidP="00206E86">
            <w:pPr>
              <w:spacing w:after="0" w:line="240" w:lineRule="auto"/>
              <w:jc w:val="center"/>
              <w:rPr>
                <w:rFonts w:ascii="Calibri" w:eastAsia="Times New Roman" w:hAnsi="Calibri" w:cs="Calibri"/>
                <w:b/>
                <w:bCs/>
                <w:sz w:val="20"/>
                <w:szCs w:val="20"/>
                <w:lang w:eastAsia="en-AU"/>
              </w:rPr>
            </w:pPr>
            <w:r w:rsidRPr="002C10B5">
              <w:rPr>
                <w:rFonts w:ascii="Calibri" w:eastAsia="Times New Roman" w:hAnsi="Calibri" w:cs="Calibri"/>
                <w:b/>
                <w:bCs/>
                <w:sz w:val="20"/>
                <w:szCs w:val="20"/>
                <w:lang w:eastAsia="en-AU"/>
              </w:rPr>
              <w:t>Salary prior to 14 March 2024</w:t>
            </w:r>
          </w:p>
        </w:tc>
        <w:tc>
          <w:tcPr>
            <w:tcW w:w="1418" w:type="dxa"/>
            <w:tcBorders>
              <w:top w:val="nil"/>
              <w:left w:val="nil"/>
              <w:bottom w:val="single" w:sz="8" w:space="0" w:color="auto"/>
              <w:right w:val="single" w:sz="8" w:space="0" w:color="auto"/>
            </w:tcBorders>
            <w:shd w:val="clear" w:color="auto" w:fill="auto"/>
            <w:vAlign w:val="center"/>
            <w:hideMark/>
          </w:tcPr>
          <w:p w14:paraId="114240A3" w14:textId="77777777" w:rsidR="00206E86" w:rsidRPr="002C10B5" w:rsidRDefault="00206E86" w:rsidP="00206E86">
            <w:pPr>
              <w:spacing w:after="0" w:line="240" w:lineRule="auto"/>
              <w:jc w:val="center"/>
              <w:rPr>
                <w:rFonts w:ascii="Calibri" w:eastAsia="Times New Roman" w:hAnsi="Calibri" w:cs="Calibri"/>
                <w:b/>
                <w:bCs/>
                <w:sz w:val="20"/>
                <w:szCs w:val="20"/>
                <w:lang w:eastAsia="en-AU"/>
              </w:rPr>
            </w:pPr>
            <w:r w:rsidRPr="002C10B5">
              <w:rPr>
                <w:rFonts w:ascii="Calibri" w:eastAsia="Times New Roman" w:hAnsi="Calibri" w:cs="Calibri"/>
                <w:b/>
                <w:bCs/>
                <w:sz w:val="20"/>
                <w:szCs w:val="20"/>
                <w:lang w:eastAsia="en-AU"/>
              </w:rPr>
              <w:t>From 14 March 2024</w:t>
            </w:r>
          </w:p>
        </w:tc>
        <w:tc>
          <w:tcPr>
            <w:tcW w:w="1417" w:type="dxa"/>
            <w:tcBorders>
              <w:top w:val="nil"/>
              <w:left w:val="nil"/>
              <w:bottom w:val="single" w:sz="8" w:space="0" w:color="auto"/>
              <w:right w:val="single" w:sz="8" w:space="0" w:color="auto"/>
            </w:tcBorders>
            <w:shd w:val="clear" w:color="auto" w:fill="auto"/>
            <w:vAlign w:val="center"/>
            <w:hideMark/>
          </w:tcPr>
          <w:p w14:paraId="35B65F7E" w14:textId="77777777" w:rsidR="00206E86" w:rsidRPr="002C10B5" w:rsidRDefault="00206E86" w:rsidP="00206E86">
            <w:pPr>
              <w:spacing w:after="0" w:line="240" w:lineRule="auto"/>
              <w:jc w:val="center"/>
              <w:rPr>
                <w:rFonts w:ascii="Calibri" w:eastAsia="Times New Roman" w:hAnsi="Calibri" w:cs="Calibri"/>
                <w:b/>
                <w:bCs/>
                <w:sz w:val="20"/>
                <w:szCs w:val="20"/>
                <w:lang w:eastAsia="en-AU"/>
              </w:rPr>
            </w:pPr>
            <w:r w:rsidRPr="002C10B5">
              <w:rPr>
                <w:rFonts w:ascii="Calibri" w:eastAsia="Times New Roman" w:hAnsi="Calibri" w:cs="Calibri"/>
                <w:b/>
                <w:bCs/>
                <w:sz w:val="20"/>
                <w:szCs w:val="20"/>
                <w:lang w:eastAsia="en-AU"/>
              </w:rPr>
              <w:t>From 13 March 2025</w:t>
            </w:r>
          </w:p>
        </w:tc>
        <w:tc>
          <w:tcPr>
            <w:tcW w:w="1418" w:type="dxa"/>
            <w:tcBorders>
              <w:top w:val="nil"/>
              <w:left w:val="nil"/>
              <w:bottom w:val="single" w:sz="8" w:space="0" w:color="auto"/>
              <w:right w:val="nil"/>
            </w:tcBorders>
            <w:shd w:val="clear" w:color="auto" w:fill="auto"/>
            <w:vAlign w:val="center"/>
            <w:hideMark/>
          </w:tcPr>
          <w:p w14:paraId="307A3A0B" w14:textId="77777777" w:rsidR="00206E86" w:rsidRPr="002C10B5" w:rsidRDefault="00206E86" w:rsidP="00206E86">
            <w:pPr>
              <w:spacing w:after="0" w:line="240" w:lineRule="auto"/>
              <w:jc w:val="center"/>
              <w:rPr>
                <w:rFonts w:ascii="Calibri" w:eastAsia="Times New Roman" w:hAnsi="Calibri" w:cs="Calibri"/>
                <w:b/>
                <w:bCs/>
                <w:sz w:val="20"/>
                <w:szCs w:val="20"/>
                <w:lang w:eastAsia="en-AU"/>
              </w:rPr>
            </w:pPr>
            <w:r w:rsidRPr="002C10B5">
              <w:rPr>
                <w:rFonts w:ascii="Calibri" w:eastAsia="Times New Roman" w:hAnsi="Calibri" w:cs="Calibri"/>
                <w:b/>
                <w:bCs/>
                <w:sz w:val="20"/>
                <w:szCs w:val="20"/>
                <w:lang w:eastAsia="en-AU"/>
              </w:rPr>
              <w:t>From 12 March 2026</w:t>
            </w:r>
          </w:p>
        </w:tc>
        <w:tc>
          <w:tcPr>
            <w:tcW w:w="708" w:type="dxa"/>
            <w:vMerge w:val="restart"/>
            <w:tcBorders>
              <w:top w:val="single" w:sz="8" w:space="0" w:color="auto"/>
              <w:left w:val="single" w:sz="8" w:space="0" w:color="auto"/>
              <w:bottom w:val="single" w:sz="8" w:space="0" w:color="000000"/>
              <w:right w:val="single" w:sz="8" w:space="0" w:color="auto"/>
            </w:tcBorders>
            <w:shd w:val="clear" w:color="auto" w:fill="auto"/>
            <w:textDirection w:val="tbRl"/>
            <w:vAlign w:val="center"/>
            <w:hideMark/>
          </w:tcPr>
          <w:p w14:paraId="5C118698" w14:textId="77777777" w:rsidR="00206E86" w:rsidRPr="002C10B5" w:rsidRDefault="00206E86" w:rsidP="00206E86">
            <w:pPr>
              <w:spacing w:after="0" w:line="240" w:lineRule="auto"/>
              <w:jc w:val="center"/>
              <w:rPr>
                <w:rFonts w:ascii="Calibri" w:eastAsia="Times New Roman" w:hAnsi="Calibri" w:cs="Calibri"/>
                <w:b/>
                <w:bCs/>
                <w:lang w:eastAsia="en-AU"/>
              </w:rPr>
            </w:pPr>
            <w:r w:rsidRPr="002C10B5">
              <w:rPr>
                <w:rFonts w:ascii="Calibri" w:eastAsia="Times New Roman" w:hAnsi="Calibri" w:cs="Calibri"/>
                <w:b/>
                <w:bCs/>
                <w:lang w:eastAsia="en-AU"/>
              </w:rPr>
              <w:t>Broadband 1</w:t>
            </w:r>
          </w:p>
        </w:tc>
      </w:tr>
      <w:tr w:rsidR="002C10B5" w:rsidRPr="002C10B5" w14:paraId="5C6996FF" w14:textId="77777777" w:rsidTr="00C27EA1">
        <w:trPr>
          <w:trHeight w:val="290"/>
        </w:trPr>
        <w:tc>
          <w:tcPr>
            <w:tcW w:w="1307" w:type="dxa"/>
            <w:vMerge w:val="restart"/>
            <w:tcBorders>
              <w:top w:val="nil"/>
              <w:left w:val="single" w:sz="12" w:space="0" w:color="auto"/>
              <w:bottom w:val="nil"/>
              <w:right w:val="single" w:sz="8" w:space="0" w:color="auto"/>
            </w:tcBorders>
            <w:shd w:val="clear" w:color="auto" w:fill="auto"/>
            <w:vAlign w:val="center"/>
            <w:hideMark/>
          </w:tcPr>
          <w:p w14:paraId="77B3004B" w14:textId="77777777" w:rsidR="00206E86" w:rsidRPr="002C10B5" w:rsidRDefault="00206E86" w:rsidP="00206E86">
            <w:pPr>
              <w:spacing w:after="0" w:line="240" w:lineRule="auto"/>
              <w:jc w:val="center"/>
              <w:rPr>
                <w:rFonts w:ascii="Calibri" w:eastAsia="Times New Roman" w:hAnsi="Calibri" w:cs="Calibri"/>
                <w:b/>
                <w:bCs/>
                <w:sz w:val="20"/>
                <w:szCs w:val="20"/>
                <w:lang w:eastAsia="en-AU"/>
              </w:rPr>
            </w:pPr>
            <w:r w:rsidRPr="002C10B5">
              <w:rPr>
                <w:rFonts w:ascii="Calibri" w:eastAsia="Times New Roman" w:hAnsi="Calibri" w:cs="Calibri"/>
                <w:b/>
                <w:bCs/>
                <w:sz w:val="20"/>
                <w:szCs w:val="20"/>
                <w:lang w:eastAsia="en-AU"/>
              </w:rPr>
              <w:t xml:space="preserve"> APS Level 1 </w:t>
            </w:r>
          </w:p>
        </w:tc>
        <w:tc>
          <w:tcPr>
            <w:tcW w:w="1188" w:type="dxa"/>
            <w:vMerge w:val="restart"/>
            <w:tcBorders>
              <w:top w:val="nil"/>
              <w:left w:val="single" w:sz="8" w:space="0" w:color="auto"/>
              <w:bottom w:val="nil"/>
              <w:right w:val="single" w:sz="8" w:space="0" w:color="auto"/>
            </w:tcBorders>
            <w:shd w:val="clear" w:color="auto" w:fill="auto"/>
            <w:vAlign w:val="center"/>
            <w:hideMark/>
          </w:tcPr>
          <w:p w14:paraId="291F465E" w14:textId="77777777" w:rsidR="00206E86" w:rsidRPr="002C10B5" w:rsidRDefault="00206E86" w:rsidP="00206E86">
            <w:pPr>
              <w:spacing w:after="0" w:line="240" w:lineRule="auto"/>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 xml:space="preserve"> S&amp;T1 </w:t>
            </w:r>
          </w:p>
        </w:tc>
        <w:tc>
          <w:tcPr>
            <w:tcW w:w="657" w:type="dxa"/>
            <w:tcBorders>
              <w:top w:val="nil"/>
              <w:left w:val="nil"/>
              <w:bottom w:val="single" w:sz="4" w:space="0" w:color="auto"/>
              <w:right w:val="single" w:sz="8" w:space="0" w:color="auto"/>
            </w:tcBorders>
            <w:shd w:val="clear" w:color="auto" w:fill="auto"/>
            <w:vAlign w:val="center"/>
            <w:hideMark/>
          </w:tcPr>
          <w:p w14:paraId="2FDB4736"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w:t>
            </w:r>
          </w:p>
        </w:tc>
        <w:tc>
          <w:tcPr>
            <w:tcW w:w="1511" w:type="dxa"/>
            <w:tcBorders>
              <w:top w:val="nil"/>
              <w:left w:val="nil"/>
              <w:bottom w:val="single" w:sz="4" w:space="0" w:color="auto"/>
              <w:right w:val="single" w:sz="8" w:space="0" w:color="auto"/>
            </w:tcBorders>
            <w:shd w:val="clear" w:color="auto" w:fill="auto"/>
            <w:vAlign w:val="center"/>
            <w:hideMark/>
          </w:tcPr>
          <w:p w14:paraId="0A47ABE7"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$47,181</w:t>
            </w:r>
          </w:p>
        </w:tc>
        <w:tc>
          <w:tcPr>
            <w:tcW w:w="1418" w:type="dxa"/>
            <w:tcBorders>
              <w:top w:val="nil"/>
              <w:left w:val="nil"/>
              <w:bottom w:val="single" w:sz="4" w:space="0" w:color="auto"/>
              <w:right w:val="single" w:sz="8" w:space="0" w:color="auto"/>
            </w:tcBorders>
            <w:shd w:val="clear" w:color="auto" w:fill="auto"/>
            <w:vAlign w:val="center"/>
            <w:hideMark/>
          </w:tcPr>
          <w:p w14:paraId="7A9A62C1"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$53,226</w:t>
            </w:r>
          </w:p>
        </w:tc>
        <w:tc>
          <w:tcPr>
            <w:tcW w:w="1417" w:type="dxa"/>
            <w:tcBorders>
              <w:top w:val="nil"/>
              <w:left w:val="nil"/>
              <w:bottom w:val="single" w:sz="4" w:space="0" w:color="auto"/>
              <w:right w:val="single" w:sz="8" w:space="0" w:color="auto"/>
            </w:tcBorders>
            <w:shd w:val="clear" w:color="auto" w:fill="auto"/>
            <w:vAlign w:val="center"/>
            <w:hideMark/>
          </w:tcPr>
          <w:p w14:paraId="0FCB7BE7"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$55,249</w:t>
            </w:r>
          </w:p>
        </w:tc>
        <w:tc>
          <w:tcPr>
            <w:tcW w:w="1418" w:type="dxa"/>
            <w:tcBorders>
              <w:top w:val="nil"/>
              <w:left w:val="nil"/>
              <w:bottom w:val="single" w:sz="4" w:space="0" w:color="auto"/>
              <w:right w:val="single" w:sz="8" w:space="0" w:color="auto"/>
            </w:tcBorders>
            <w:shd w:val="clear" w:color="auto" w:fill="auto"/>
            <w:vAlign w:val="center"/>
            <w:hideMark/>
          </w:tcPr>
          <w:p w14:paraId="0C5D1514"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$57,497</w:t>
            </w:r>
          </w:p>
        </w:tc>
        <w:tc>
          <w:tcPr>
            <w:tcW w:w="708" w:type="dxa"/>
            <w:vMerge/>
            <w:tcBorders>
              <w:top w:val="single" w:sz="8" w:space="0" w:color="auto"/>
              <w:left w:val="single" w:sz="8" w:space="0" w:color="auto"/>
              <w:bottom w:val="single" w:sz="8" w:space="0" w:color="000000"/>
              <w:right w:val="single" w:sz="8" w:space="0" w:color="auto"/>
            </w:tcBorders>
            <w:vAlign w:val="center"/>
            <w:hideMark/>
          </w:tcPr>
          <w:p w14:paraId="69FE50AB" w14:textId="77777777" w:rsidR="00206E86" w:rsidRPr="002C10B5" w:rsidRDefault="00206E86" w:rsidP="00206E86">
            <w:pPr>
              <w:spacing w:after="0" w:line="240" w:lineRule="auto"/>
              <w:rPr>
                <w:rFonts w:ascii="Calibri" w:eastAsia="Times New Roman" w:hAnsi="Calibri" w:cs="Calibri"/>
                <w:b/>
                <w:bCs/>
                <w:lang w:eastAsia="en-AU"/>
              </w:rPr>
            </w:pPr>
          </w:p>
        </w:tc>
      </w:tr>
      <w:tr w:rsidR="002C10B5" w:rsidRPr="002C10B5" w14:paraId="13D44268" w14:textId="77777777" w:rsidTr="00206E86">
        <w:trPr>
          <w:trHeight w:val="290"/>
        </w:trPr>
        <w:tc>
          <w:tcPr>
            <w:tcW w:w="1307" w:type="dxa"/>
            <w:vMerge/>
            <w:tcBorders>
              <w:top w:val="nil"/>
              <w:left w:val="single" w:sz="12" w:space="0" w:color="auto"/>
              <w:bottom w:val="nil"/>
              <w:right w:val="single" w:sz="8" w:space="0" w:color="auto"/>
            </w:tcBorders>
            <w:vAlign w:val="center"/>
            <w:hideMark/>
          </w:tcPr>
          <w:p w14:paraId="59D29D89" w14:textId="77777777" w:rsidR="00206E86" w:rsidRPr="002C10B5" w:rsidRDefault="00206E86" w:rsidP="00206E86">
            <w:pPr>
              <w:spacing w:after="0" w:line="240" w:lineRule="auto"/>
              <w:rPr>
                <w:rFonts w:ascii="Calibri" w:eastAsia="Times New Roman" w:hAnsi="Calibri" w:cs="Calibri"/>
                <w:b/>
                <w:bCs/>
                <w:sz w:val="20"/>
                <w:szCs w:val="20"/>
                <w:lang w:eastAsia="en-AU"/>
              </w:rPr>
            </w:pPr>
          </w:p>
        </w:tc>
        <w:tc>
          <w:tcPr>
            <w:tcW w:w="1188" w:type="dxa"/>
            <w:vMerge/>
            <w:tcBorders>
              <w:top w:val="nil"/>
              <w:left w:val="single" w:sz="8" w:space="0" w:color="auto"/>
              <w:bottom w:val="nil"/>
              <w:right w:val="single" w:sz="8" w:space="0" w:color="auto"/>
            </w:tcBorders>
            <w:vAlign w:val="center"/>
            <w:hideMark/>
          </w:tcPr>
          <w:p w14:paraId="7FF275FE" w14:textId="77777777" w:rsidR="00206E86" w:rsidRPr="002C10B5" w:rsidRDefault="00206E86" w:rsidP="00206E86">
            <w:pPr>
              <w:spacing w:after="0" w:line="240" w:lineRule="auto"/>
              <w:rPr>
                <w:rFonts w:ascii="Calibri" w:eastAsia="Times New Roman" w:hAnsi="Calibri" w:cs="Calibri"/>
                <w:sz w:val="20"/>
                <w:szCs w:val="20"/>
                <w:lang w:eastAsia="en-AU"/>
              </w:rPr>
            </w:pPr>
          </w:p>
        </w:tc>
        <w:tc>
          <w:tcPr>
            <w:tcW w:w="657" w:type="dxa"/>
            <w:tcBorders>
              <w:top w:val="nil"/>
              <w:left w:val="nil"/>
              <w:bottom w:val="single" w:sz="4" w:space="0" w:color="auto"/>
              <w:right w:val="single" w:sz="8" w:space="0" w:color="auto"/>
            </w:tcBorders>
            <w:shd w:val="clear" w:color="auto" w:fill="auto"/>
            <w:vAlign w:val="center"/>
            <w:hideMark/>
          </w:tcPr>
          <w:p w14:paraId="13A5A0B0"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2</w:t>
            </w:r>
          </w:p>
        </w:tc>
        <w:tc>
          <w:tcPr>
            <w:tcW w:w="1511" w:type="dxa"/>
            <w:tcBorders>
              <w:top w:val="nil"/>
              <w:left w:val="nil"/>
              <w:bottom w:val="single" w:sz="4" w:space="0" w:color="auto"/>
              <w:right w:val="single" w:sz="8" w:space="0" w:color="auto"/>
            </w:tcBorders>
            <w:shd w:val="clear" w:color="auto" w:fill="auto"/>
            <w:vAlign w:val="center"/>
            <w:hideMark/>
          </w:tcPr>
          <w:p w14:paraId="54124CE3"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$51,653</w:t>
            </w:r>
          </w:p>
        </w:tc>
        <w:tc>
          <w:tcPr>
            <w:tcW w:w="1418" w:type="dxa"/>
            <w:tcBorders>
              <w:top w:val="nil"/>
              <w:left w:val="nil"/>
              <w:bottom w:val="single" w:sz="4" w:space="0" w:color="auto"/>
              <w:right w:val="single" w:sz="8" w:space="0" w:color="auto"/>
            </w:tcBorders>
            <w:shd w:val="clear" w:color="auto" w:fill="auto"/>
            <w:vAlign w:val="center"/>
            <w:hideMark/>
          </w:tcPr>
          <w:p w14:paraId="5D1C8F35"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$55,999</w:t>
            </w:r>
          </w:p>
        </w:tc>
        <w:tc>
          <w:tcPr>
            <w:tcW w:w="1417" w:type="dxa"/>
            <w:tcBorders>
              <w:top w:val="nil"/>
              <w:left w:val="nil"/>
              <w:bottom w:val="single" w:sz="4" w:space="0" w:color="auto"/>
              <w:right w:val="single" w:sz="8" w:space="0" w:color="auto"/>
            </w:tcBorders>
            <w:shd w:val="clear" w:color="auto" w:fill="auto"/>
            <w:vAlign w:val="center"/>
            <w:hideMark/>
          </w:tcPr>
          <w:p w14:paraId="2BAECFED"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$58,127</w:t>
            </w:r>
          </w:p>
        </w:tc>
        <w:tc>
          <w:tcPr>
            <w:tcW w:w="1418" w:type="dxa"/>
            <w:tcBorders>
              <w:top w:val="nil"/>
              <w:left w:val="nil"/>
              <w:bottom w:val="single" w:sz="4" w:space="0" w:color="auto"/>
              <w:right w:val="single" w:sz="8" w:space="0" w:color="auto"/>
            </w:tcBorders>
            <w:shd w:val="clear" w:color="auto" w:fill="auto"/>
            <w:vAlign w:val="center"/>
            <w:hideMark/>
          </w:tcPr>
          <w:p w14:paraId="6C6B919C"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$60,103</w:t>
            </w:r>
          </w:p>
        </w:tc>
        <w:tc>
          <w:tcPr>
            <w:tcW w:w="708" w:type="dxa"/>
            <w:vMerge/>
            <w:tcBorders>
              <w:top w:val="single" w:sz="8" w:space="0" w:color="auto"/>
              <w:left w:val="single" w:sz="8" w:space="0" w:color="auto"/>
              <w:bottom w:val="single" w:sz="8" w:space="0" w:color="000000"/>
              <w:right w:val="single" w:sz="8" w:space="0" w:color="auto"/>
            </w:tcBorders>
            <w:vAlign w:val="center"/>
            <w:hideMark/>
          </w:tcPr>
          <w:p w14:paraId="75BDF7B1" w14:textId="77777777" w:rsidR="00206E86" w:rsidRPr="002C10B5" w:rsidRDefault="00206E86" w:rsidP="00206E86">
            <w:pPr>
              <w:spacing w:after="0" w:line="240" w:lineRule="auto"/>
              <w:rPr>
                <w:rFonts w:ascii="Calibri" w:eastAsia="Times New Roman" w:hAnsi="Calibri" w:cs="Calibri"/>
                <w:b/>
                <w:bCs/>
                <w:lang w:eastAsia="en-AU"/>
              </w:rPr>
            </w:pPr>
          </w:p>
        </w:tc>
      </w:tr>
      <w:tr w:rsidR="002C10B5" w:rsidRPr="002C10B5" w14:paraId="549F4409" w14:textId="77777777" w:rsidTr="00206E86">
        <w:trPr>
          <w:trHeight w:val="290"/>
        </w:trPr>
        <w:tc>
          <w:tcPr>
            <w:tcW w:w="1307" w:type="dxa"/>
            <w:vMerge/>
            <w:tcBorders>
              <w:top w:val="nil"/>
              <w:left w:val="single" w:sz="12" w:space="0" w:color="auto"/>
              <w:bottom w:val="nil"/>
              <w:right w:val="single" w:sz="8" w:space="0" w:color="auto"/>
            </w:tcBorders>
            <w:vAlign w:val="center"/>
            <w:hideMark/>
          </w:tcPr>
          <w:p w14:paraId="5104420F" w14:textId="77777777" w:rsidR="00206E86" w:rsidRPr="002C10B5" w:rsidRDefault="00206E86" w:rsidP="00206E86">
            <w:pPr>
              <w:spacing w:after="0" w:line="240" w:lineRule="auto"/>
              <w:rPr>
                <w:rFonts w:ascii="Calibri" w:eastAsia="Times New Roman" w:hAnsi="Calibri" w:cs="Calibri"/>
                <w:b/>
                <w:bCs/>
                <w:sz w:val="20"/>
                <w:szCs w:val="20"/>
                <w:lang w:eastAsia="en-AU"/>
              </w:rPr>
            </w:pPr>
          </w:p>
        </w:tc>
        <w:tc>
          <w:tcPr>
            <w:tcW w:w="1188" w:type="dxa"/>
            <w:vMerge/>
            <w:tcBorders>
              <w:top w:val="nil"/>
              <w:left w:val="single" w:sz="8" w:space="0" w:color="auto"/>
              <w:bottom w:val="nil"/>
              <w:right w:val="single" w:sz="8" w:space="0" w:color="auto"/>
            </w:tcBorders>
            <w:vAlign w:val="center"/>
            <w:hideMark/>
          </w:tcPr>
          <w:p w14:paraId="2B670EB8" w14:textId="77777777" w:rsidR="00206E86" w:rsidRPr="002C10B5" w:rsidRDefault="00206E86" w:rsidP="00206E86">
            <w:pPr>
              <w:spacing w:after="0" w:line="240" w:lineRule="auto"/>
              <w:rPr>
                <w:rFonts w:ascii="Calibri" w:eastAsia="Times New Roman" w:hAnsi="Calibri" w:cs="Calibri"/>
                <w:sz w:val="20"/>
                <w:szCs w:val="20"/>
                <w:lang w:eastAsia="en-AU"/>
              </w:rPr>
            </w:pPr>
          </w:p>
        </w:tc>
        <w:tc>
          <w:tcPr>
            <w:tcW w:w="657" w:type="dxa"/>
            <w:tcBorders>
              <w:top w:val="nil"/>
              <w:left w:val="nil"/>
              <w:bottom w:val="nil"/>
              <w:right w:val="single" w:sz="8" w:space="0" w:color="auto"/>
            </w:tcBorders>
            <w:shd w:val="clear" w:color="auto" w:fill="auto"/>
            <w:vAlign w:val="center"/>
            <w:hideMark/>
          </w:tcPr>
          <w:p w14:paraId="2BAC7772"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3</w:t>
            </w:r>
          </w:p>
        </w:tc>
        <w:tc>
          <w:tcPr>
            <w:tcW w:w="1511" w:type="dxa"/>
            <w:tcBorders>
              <w:top w:val="nil"/>
              <w:left w:val="nil"/>
              <w:bottom w:val="nil"/>
              <w:right w:val="single" w:sz="8" w:space="0" w:color="auto"/>
            </w:tcBorders>
            <w:shd w:val="clear" w:color="auto" w:fill="auto"/>
            <w:vAlign w:val="center"/>
            <w:hideMark/>
          </w:tcPr>
          <w:p w14:paraId="126F18A6"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$56,129</w:t>
            </w:r>
          </w:p>
        </w:tc>
        <w:tc>
          <w:tcPr>
            <w:tcW w:w="1418" w:type="dxa"/>
            <w:tcBorders>
              <w:top w:val="nil"/>
              <w:left w:val="nil"/>
              <w:bottom w:val="nil"/>
              <w:right w:val="single" w:sz="8" w:space="0" w:color="auto"/>
            </w:tcBorders>
            <w:shd w:val="clear" w:color="auto" w:fill="auto"/>
            <w:vAlign w:val="center"/>
            <w:hideMark/>
          </w:tcPr>
          <w:p w14:paraId="4B114FAD"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$58,374</w:t>
            </w:r>
          </w:p>
        </w:tc>
        <w:tc>
          <w:tcPr>
            <w:tcW w:w="1417" w:type="dxa"/>
            <w:tcBorders>
              <w:top w:val="nil"/>
              <w:left w:val="nil"/>
              <w:bottom w:val="nil"/>
              <w:right w:val="single" w:sz="8" w:space="0" w:color="auto"/>
            </w:tcBorders>
            <w:shd w:val="clear" w:color="auto" w:fill="auto"/>
            <w:vAlign w:val="center"/>
            <w:hideMark/>
          </w:tcPr>
          <w:p w14:paraId="722A829A"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$60,592</w:t>
            </w:r>
          </w:p>
        </w:tc>
        <w:tc>
          <w:tcPr>
            <w:tcW w:w="1418" w:type="dxa"/>
            <w:tcBorders>
              <w:top w:val="nil"/>
              <w:left w:val="nil"/>
              <w:bottom w:val="nil"/>
              <w:right w:val="nil"/>
            </w:tcBorders>
            <w:shd w:val="clear" w:color="auto" w:fill="auto"/>
            <w:vAlign w:val="center"/>
            <w:hideMark/>
          </w:tcPr>
          <w:p w14:paraId="63E13738"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$62,652</w:t>
            </w:r>
          </w:p>
        </w:tc>
        <w:tc>
          <w:tcPr>
            <w:tcW w:w="708" w:type="dxa"/>
            <w:vMerge/>
            <w:tcBorders>
              <w:top w:val="single" w:sz="8" w:space="0" w:color="auto"/>
              <w:left w:val="single" w:sz="8" w:space="0" w:color="auto"/>
              <w:bottom w:val="single" w:sz="8" w:space="0" w:color="000000"/>
              <w:right w:val="single" w:sz="8" w:space="0" w:color="auto"/>
            </w:tcBorders>
            <w:vAlign w:val="center"/>
            <w:hideMark/>
          </w:tcPr>
          <w:p w14:paraId="52104120" w14:textId="77777777" w:rsidR="00206E86" w:rsidRPr="002C10B5" w:rsidRDefault="00206E86" w:rsidP="00206E86">
            <w:pPr>
              <w:spacing w:after="0" w:line="240" w:lineRule="auto"/>
              <w:rPr>
                <w:rFonts w:ascii="Calibri" w:eastAsia="Times New Roman" w:hAnsi="Calibri" w:cs="Calibri"/>
                <w:b/>
                <w:bCs/>
                <w:lang w:eastAsia="en-AU"/>
              </w:rPr>
            </w:pPr>
          </w:p>
        </w:tc>
      </w:tr>
      <w:tr w:rsidR="002C10B5" w:rsidRPr="002C10B5" w14:paraId="29E6B73A" w14:textId="77777777" w:rsidTr="00C27EA1">
        <w:trPr>
          <w:trHeight w:val="290"/>
        </w:trPr>
        <w:tc>
          <w:tcPr>
            <w:tcW w:w="1307" w:type="dxa"/>
            <w:vMerge w:val="restart"/>
            <w:tcBorders>
              <w:top w:val="single" w:sz="4" w:space="0" w:color="auto"/>
              <w:left w:val="single" w:sz="12" w:space="0" w:color="auto"/>
              <w:bottom w:val="single" w:sz="4" w:space="0" w:color="000000"/>
              <w:right w:val="single" w:sz="8" w:space="0" w:color="auto"/>
            </w:tcBorders>
            <w:shd w:val="clear" w:color="auto" w:fill="auto"/>
            <w:vAlign w:val="center"/>
            <w:hideMark/>
          </w:tcPr>
          <w:p w14:paraId="7D01FE2F" w14:textId="77777777" w:rsidR="00206E86" w:rsidRPr="002C10B5" w:rsidRDefault="00206E86" w:rsidP="00206E86">
            <w:pPr>
              <w:spacing w:after="0" w:line="240" w:lineRule="auto"/>
              <w:jc w:val="center"/>
              <w:rPr>
                <w:rFonts w:ascii="Calibri" w:eastAsia="Times New Roman" w:hAnsi="Calibri" w:cs="Calibri"/>
                <w:b/>
                <w:bCs/>
                <w:sz w:val="20"/>
                <w:szCs w:val="20"/>
                <w:lang w:eastAsia="en-AU"/>
              </w:rPr>
            </w:pPr>
            <w:r w:rsidRPr="002C10B5">
              <w:rPr>
                <w:rFonts w:ascii="Calibri" w:eastAsia="Times New Roman" w:hAnsi="Calibri" w:cs="Calibri"/>
                <w:b/>
                <w:bCs/>
                <w:sz w:val="20"/>
                <w:szCs w:val="20"/>
                <w:lang w:eastAsia="en-AU"/>
              </w:rPr>
              <w:t xml:space="preserve">APS Level 2 </w:t>
            </w:r>
          </w:p>
        </w:tc>
        <w:tc>
          <w:tcPr>
            <w:tcW w:w="1188" w:type="dxa"/>
            <w:vMerge w:val="restart"/>
            <w:tcBorders>
              <w:top w:val="single" w:sz="4" w:space="0" w:color="auto"/>
              <w:left w:val="single" w:sz="8" w:space="0" w:color="auto"/>
              <w:bottom w:val="single" w:sz="4" w:space="0" w:color="000000"/>
              <w:right w:val="single" w:sz="8" w:space="0" w:color="auto"/>
            </w:tcBorders>
            <w:shd w:val="clear" w:color="auto" w:fill="auto"/>
            <w:vAlign w:val="center"/>
            <w:hideMark/>
          </w:tcPr>
          <w:p w14:paraId="50814703" w14:textId="77777777" w:rsidR="00206E86" w:rsidRPr="002C10B5" w:rsidRDefault="00206E86" w:rsidP="00206E86">
            <w:pPr>
              <w:spacing w:after="0" w:line="240" w:lineRule="auto"/>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 xml:space="preserve"> S&amp;T2 </w:t>
            </w:r>
          </w:p>
        </w:tc>
        <w:tc>
          <w:tcPr>
            <w:tcW w:w="657" w:type="dxa"/>
            <w:tcBorders>
              <w:top w:val="single" w:sz="4" w:space="0" w:color="auto"/>
              <w:left w:val="nil"/>
              <w:bottom w:val="nil"/>
              <w:right w:val="single" w:sz="8" w:space="0" w:color="auto"/>
            </w:tcBorders>
            <w:shd w:val="clear" w:color="auto" w:fill="auto"/>
            <w:vAlign w:val="center"/>
            <w:hideMark/>
          </w:tcPr>
          <w:p w14:paraId="0A8E1456"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w:t>
            </w:r>
          </w:p>
        </w:tc>
        <w:tc>
          <w:tcPr>
            <w:tcW w:w="1511" w:type="dxa"/>
            <w:tcBorders>
              <w:top w:val="single" w:sz="4" w:space="0" w:color="auto"/>
              <w:left w:val="nil"/>
              <w:bottom w:val="nil"/>
              <w:right w:val="single" w:sz="8" w:space="0" w:color="auto"/>
            </w:tcBorders>
            <w:shd w:val="clear" w:color="auto" w:fill="auto"/>
            <w:vAlign w:val="center"/>
            <w:hideMark/>
          </w:tcPr>
          <w:p w14:paraId="07AEDD58"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$57,946</w:t>
            </w:r>
          </w:p>
        </w:tc>
        <w:tc>
          <w:tcPr>
            <w:tcW w:w="1418" w:type="dxa"/>
            <w:tcBorders>
              <w:top w:val="single" w:sz="4" w:space="0" w:color="auto"/>
              <w:left w:val="nil"/>
              <w:bottom w:val="nil"/>
              <w:right w:val="single" w:sz="8" w:space="0" w:color="auto"/>
            </w:tcBorders>
            <w:shd w:val="clear" w:color="auto" w:fill="auto"/>
            <w:vAlign w:val="center"/>
            <w:hideMark/>
          </w:tcPr>
          <w:p w14:paraId="5A6E31FD"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$60,264</w:t>
            </w:r>
          </w:p>
        </w:tc>
        <w:tc>
          <w:tcPr>
            <w:tcW w:w="1417" w:type="dxa"/>
            <w:tcBorders>
              <w:top w:val="single" w:sz="4" w:space="0" w:color="auto"/>
              <w:left w:val="nil"/>
              <w:bottom w:val="nil"/>
              <w:right w:val="single" w:sz="8" w:space="0" w:color="auto"/>
            </w:tcBorders>
            <w:shd w:val="clear" w:color="auto" w:fill="auto"/>
            <w:vAlign w:val="center"/>
            <w:hideMark/>
          </w:tcPr>
          <w:p w14:paraId="50809984"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$62,554</w:t>
            </w:r>
          </w:p>
        </w:tc>
        <w:tc>
          <w:tcPr>
            <w:tcW w:w="1418" w:type="dxa"/>
            <w:tcBorders>
              <w:top w:val="single" w:sz="4" w:space="0" w:color="auto"/>
              <w:left w:val="nil"/>
              <w:bottom w:val="nil"/>
              <w:right w:val="single" w:sz="8" w:space="0" w:color="auto"/>
            </w:tcBorders>
            <w:shd w:val="clear" w:color="auto" w:fill="auto"/>
            <w:vAlign w:val="center"/>
            <w:hideMark/>
          </w:tcPr>
          <w:p w14:paraId="708E384A"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$64,681</w:t>
            </w:r>
          </w:p>
        </w:tc>
        <w:tc>
          <w:tcPr>
            <w:tcW w:w="708" w:type="dxa"/>
            <w:vMerge/>
            <w:tcBorders>
              <w:top w:val="single" w:sz="8" w:space="0" w:color="auto"/>
              <w:left w:val="single" w:sz="8" w:space="0" w:color="auto"/>
              <w:bottom w:val="single" w:sz="8" w:space="0" w:color="000000"/>
              <w:right w:val="single" w:sz="8" w:space="0" w:color="auto"/>
            </w:tcBorders>
            <w:vAlign w:val="center"/>
            <w:hideMark/>
          </w:tcPr>
          <w:p w14:paraId="1B1258D6" w14:textId="77777777" w:rsidR="00206E86" w:rsidRPr="002C10B5" w:rsidRDefault="00206E86" w:rsidP="00206E86">
            <w:pPr>
              <w:spacing w:after="0" w:line="240" w:lineRule="auto"/>
              <w:rPr>
                <w:rFonts w:ascii="Calibri" w:eastAsia="Times New Roman" w:hAnsi="Calibri" w:cs="Calibri"/>
                <w:b/>
                <w:bCs/>
                <w:lang w:eastAsia="en-AU"/>
              </w:rPr>
            </w:pPr>
          </w:p>
        </w:tc>
      </w:tr>
      <w:tr w:rsidR="002C10B5" w:rsidRPr="002C10B5" w14:paraId="797AEA5A" w14:textId="77777777" w:rsidTr="00206E86">
        <w:trPr>
          <w:trHeight w:val="290"/>
        </w:trPr>
        <w:tc>
          <w:tcPr>
            <w:tcW w:w="1307" w:type="dxa"/>
            <w:vMerge/>
            <w:tcBorders>
              <w:top w:val="single" w:sz="4" w:space="0" w:color="auto"/>
              <w:left w:val="single" w:sz="12" w:space="0" w:color="auto"/>
              <w:bottom w:val="single" w:sz="4" w:space="0" w:color="000000"/>
              <w:right w:val="single" w:sz="8" w:space="0" w:color="auto"/>
            </w:tcBorders>
            <w:vAlign w:val="center"/>
            <w:hideMark/>
          </w:tcPr>
          <w:p w14:paraId="130FE95D" w14:textId="77777777" w:rsidR="00206E86" w:rsidRPr="002C10B5" w:rsidRDefault="00206E86" w:rsidP="00206E86">
            <w:pPr>
              <w:spacing w:after="0" w:line="240" w:lineRule="auto"/>
              <w:rPr>
                <w:rFonts w:ascii="Calibri" w:eastAsia="Times New Roman" w:hAnsi="Calibri" w:cs="Calibri"/>
                <w:b/>
                <w:bCs/>
                <w:sz w:val="20"/>
                <w:szCs w:val="20"/>
                <w:lang w:eastAsia="en-AU"/>
              </w:rPr>
            </w:pPr>
          </w:p>
        </w:tc>
        <w:tc>
          <w:tcPr>
            <w:tcW w:w="1188" w:type="dxa"/>
            <w:vMerge/>
            <w:tcBorders>
              <w:top w:val="single" w:sz="4" w:space="0" w:color="auto"/>
              <w:left w:val="single" w:sz="8" w:space="0" w:color="auto"/>
              <w:bottom w:val="single" w:sz="4" w:space="0" w:color="000000"/>
              <w:right w:val="single" w:sz="8" w:space="0" w:color="auto"/>
            </w:tcBorders>
            <w:vAlign w:val="center"/>
            <w:hideMark/>
          </w:tcPr>
          <w:p w14:paraId="64785E96" w14:textId="77777777" w:rsidR="00206E86" w:rsidRPr="002C10B5" w:rsidRDefault="00206E86" w:rsidP="00206E86">
            <w:pPr>
              <w:spacing w:after="0" w:line="240" w:lineRule="auto"/>
              <w:rPr>
                <w:rFonts w:ascii="Calibri" w:eastAsia="Times New Roman" w:hAnsi="Calibri" w:cs="Calibri"/>
                <w:sz w:val="20"/>
                <w:szCs w:val="20"/>
                <w:lang w:eastAsia="en-AU"/>
              </w:rPr>
            </w:pPr>
          </w:p>
        </w:tc>
        <w:tc>
          <w:tcPr>
            <w:tcW w:w="657" w:type="dxa"/>
            <w:tcBorders>
              <w:top w:val="single" w:sz="4" w:space="0" w:color="auto"/>
              <w:left w:val="nil"/>
              <w:bottom w:val="single" w:sz="4" w:space="0" w:color="auto"/>
              <w:right w:val="single" w:sz="8" w:space="0" w:color="auto"/>
            </w:tcBorders>
            <w:shd w:val="clear" w:color="auto" w:fill="auto"/>
            <w:vAlign w:val="center"/>
            <w:hideMark/>
          </w:tcPr>
          <w:p w14:paraId="78D19D78"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2</w:t>
            </w:r>
          </w:p>
        </w:tc>
        <w:tc>
          <w:tcPr>
            <w:tcW w:w="1511" w:type="dxa"/>
            <w:tcBorders>
              <w:top w:val="single" w:sz="4" w:space="0" w:color="auto"/>
              <w:left w:val="nil"/>
              <w:bottom w:val="single" w:sz="4" w:space="0" w:color="auto"/>
              <w:right w:val="single" w:sz="8" w:space="0" w:color="auto"/>
            </w:tcBorders>
            <w:shd w:val="clear" w:color="auto" w:fill="auto"/>
            <w:vAlign w:val="center"/>
            <w:hideMark/>
          </w:tcPr>
          <w:p w14:paraId="1C9303E6"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$59,765</w:t>
            </w:r>
          </w:p>
        </w:tc>
        <w:tc>
          <w:tcPr>
            <w:tcW w:w="1418" w:type="dxa"/>
            <w:tcBorders>
              <w:top w:val="single" w:sz="4" w:space="0" w:color="auto"/>
              <w:left w:val="nil"/>
              <w:bottom w:val="single" w:sz="4" w:space="0" w:color="auto"/>
              <w:right w:val="single" w:sz="8" w:space="0" w:color="auto"/>
            </w:tcBorders>
            <w:shd w:val="clear" w:color="auto" w:fill="auto"/>
            <w:vAlign w:val="center"/>
            <w:hideMark/>
          </w:tcPr>
          <w:p w14:paraId="4F095968"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$63,580</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34B7D63B"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$65,996</w:t>
            </w:r>
          </w:p>
        </w:tc>
        <w:tc>
          <w:tcPr>
            <w:tcW w:w="1418" w:type="dxa"/>
            <w:tcBorders>
              <w:top w:val="single" w:sz="4" w:space="0" w:color="auto"/>
              <w:left w:val="nil"/>
              <w:bottom w:val="single" w:sz="4" w:space="0" w:color="auto"/>
              <w:right w:val="single" w:sz="8" w:space="0" w:color="auto"/>
            </w:tcBorders>
            <w:shd w:val="clear" w:color="auto" w:fill="auto"/>
            <w:vAlign w:val="center"/>
            <w:hideMark/>
          </w:tcPr>
          <w:p w14:paraId="0BA25B0C"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$68,240</w:t>
            </w:r>
          </w:p>
        </w:tc>
        <w:tc>
          <w:tcPr>
            <w:tcW w:w="708" w:type="dxa"/>
            <w:vMerge/>
            <w:tcBorders>
              <w:top w:val="single" w:sz="8" w:space="0" w:color="auto"/>
              <w:left w:val="single" w:sz="8" w:space="0" w:color="auto"/>
              <w:bottom w:val="single" w:sz="8" w:space="0" w:color="000000"/>
              <w:right w:val="single" w:sz="8" w:space="0" w:color="auto"/>
            </w:tcBorders>
            <w:vAlign w:val="center"/>
            <w:hideMark/>
          </w:tcPr>
          <w:p w14:paraId="6E8B8504" w14:textId="77777777" w:rsidR="00206E86" w:rsidRPr="002C10B5" w:rsidRDefault="00206E86" w:rsidP="00206E86">
            <w:pPr>
              <w:spacing w:after="0" w:line="240" w:lineRule="auto"/>
              <w:rPr>
                <w:rFonts w:ascii="Calibri" w:eastAsia="Times New Roman" w:hAnsi="Calibri" w:cs="Calibri"/>
                <w:b/>
                <w:bCs/>
                <w:lang w:eastAsia="en-AU"/>
              </w:rPr>
            </w:pPr>
          </w:p>
        </w:tc>
      </w:tr>
      <w:tr w:rsidR="002C10B5" w:rsidRPr="002C10B5" w14:paraId="0331C61E" w14:textId="77777777" w:rsidTr="00206E86">
        <w:trPr>
          <w:trHeight w:val="290"/>
        </w:trPr>
        <w:tc>
          <w:tcPr>
            <w:tcW w:w="1307" w:type="dxa"/>
            <w:vMerge/>
            <w:tcBorders>
              <w:top w:val="single" w:sz="4" w:space="0" w:color="auto"/>
              <w:left w:val="single" w:sz="12" w:space="0" w:color="auto"/>
              <w:bottom w:val="single" w:sz="4" w:space="0" w:color="000000"/>
              <w:right w:val="single" w:sz="8" w:space="0" w:color="auto"/>
            </w:tcBorders>
            <w:vAlign w:val="center"/>
            <w:hideMark/>
          </w:tcPr>
          <w:p w14:paraId="7B7D814B" w14:textId="77777777" w:rsidR="00206E86" w:rsidRPr="002C10B5" w:rsidRDefault="00206E86" w:rsidP="00206E86">
            <w:pPr>
              <w:spacing w:after="0" w:line="240" w:lineRule="auto"/>
              <w:rPr>
                <w:rFonts w:ascii="Calibri" w:eastAsia="Times New Roman" w:hAnsi="Calibri" w:cs="Calibri"/>
                <w:b/>
                <w:bCs/>
                <w:sz w:val="20"/>
                <w:szCs w:val="20"/>
                <w:lang w:eastAsia="en-AU"/>
              </w:rPr>
            </w:pPr>
          </w:p>
        </w:tc>
        <w:tc>
          <w:tcPr>
            <w:tcW w:w="1188" w:type="dxa"/>
            <w:vMerge/>
            <w:tcBorders>
              <w:top w:val="single" w:sz="4" w:space="0" w:color="auto"/>
              <w:left w:val="single" w:sz="8" w:space="0" w:color="auto"/>
              <w:bottom w:val="single" w:sz="4" w:space="0" w:color="000000"/>
              <w:right w:val="single" w:sz="8" w:space="0" w:color="auto"/>
            </w:tcBorders>
            <w:vAlign w:val="center"/>
            <w:hideMark/>
          </w:tcPr>
          <w:p w14:paraId="18D60B2A" w14:textId="77777777" w:rsidR="00206E86" w:rsidRPr="002C10B5" w:rsidRDefault="00206E86" w:rsidP="00206E86">
            <w:pPr>
              <w:spacing w:after="0" w:line="240" w:lineRule="auto"/>
              <w:rPr>
                <w:rFonts w:ascii="Calibri" w:eastAsia="Times New Roman" w:hAnsi="Calibri" w:cs="Calibri"/>
                <w:sz w:val="20"/>
                <w:szCs w:val="20"/>
                <w:lang w:eastAsia="en-AU"/>
              </w:rPr>
            </w:pPr>
          </w:p>
        </w:tc>
        <w:tc>
          <w:tcPr>
            <w:tcW w:w="657" w:type="dxa"/>
            <w:tcBorders>
              <w:top w:val="nil"/>
              <w:left w:val="nil"/>
              <w:bottom w:val="single" w:sz="4" w:space="0" w:color="auto"/>
              <w:right w:val="single" w:sz="8" w:space="0" w:color="auto"/>
            </w:tcBorders>
            <w:shd w:val="clear" w:color="auto" w:fill="auto"/>
            <w:vAlign w:val="center"/>
            <w:hideMark/>
          </w:tcPr>
          <w:p w14:paraId="667719E8"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3</w:t>
            </w:r>
          </w:p>
        </w:tc>
        <w:tc>
          <w:tcPr>
            <w:tcW w:w="1511" w:type="dxa"/>
            <w:tcBorders>
              <w:top w:val="nil"/>
              <w:left w:val="nil"/>
              <w:bottom w:val="single" w:sz="4" w:space="0" w:color="auto"/>
              <w:right w:val="single" w:sz="8" w:space="0" w:color="auto"/>
            </w:tcBorders>
            <w:shd w:val="clear" w:color="auto" w:fill="auto"/>
            <w:vAlign w:val="center"/>
            <w:hideMark/>
          </w:tcPr>
          <w:p w14:paraId="0229B659"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$61,584</w:t>
            </w:r>
          </w:p>
        </w:tc>
        <w:tc>
          <w:tcPr>
            <w:tcW w:w="1418" w:type="dxa"/>
            <w:tcBorders>
              <w:top w:val="nil"/>
              <w:left w:val="nil"/>
              <w:bottom w:val="single" w:sz="4" w:space="0" w:color="auto"/>
              <w:right w:val="single" w:sz="8" w:space="0" w:color="auto"/>
            </w:tcBorders>
            <w:shd w:val="clear" w:color="auto" w:fill="auto"/>
            <w:vAlign w:val="center"/>
            <w:hideMark/>
          </w:tcPr>
          <w:p w14:paraId="15451860"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$67,158</w:t>
            </w:r>
          </w:p>
        </w:tc>
        <w:tc>
          <w:tcPr>
            <w:tcW w:w="1417" w:type="dxa"/>
            <w:tcBorders>
              <w:top w:val="nil"/>
              <w:left w:val="nil"/>
              <w:bottom w:val="single" w:sz="4" w:space="0" w:color="auto"/>
              <w:right w:val="single" w:sz="8" w:space="0" w:color="auto"/>
            </w:tcBorders>
            <w:shd w:val="clear" w:color="auto" w:fill="auto"/>
            <w:vAlign w:val="center"/>
            <w:hideMark/>
          </w:tcPr>
          <w:p w14:paraId="16C4DC84"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$69,710</w:t>
            </w:r>
          </w:p>
        </w:tc>
        <w:tc>
          <w:tcPr>
            <w:tcW w:w="1418" w:type="dxa"/>
            <w:tcBorders>
              <w:top w:val="nil"/>
              <w:left w:val="nil"/>
              <w:bottom w:val="single" w:sz="4" w:space="0" w:color="auto"/>
              <w:right w:val="single" w:sz="8" w:space="0" w:color="auto"/>
            </w:tcBorders>
            <w:shd w:val="clear" w:color="auto" w:fill="auto"/>
            <w:vAlign w:val="center"/>
            <w:hideMark/>
          </w:tcPr>
          <w:p w14:paraId="194C82EE"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$72,080</w:t>
            </w:r>
          </w:p>
        </w:tc>
        <w:tc>
          <w:tcPr>
            <w:tcW w:w="708" w:type="dxa"/>
            <w:vMerge/>
            <w:tcBorders>
              <w:top w:val="single" w:sz="8" w:space="0" w:color="auto"/>
              <w:left w:val="single" w:sz="8" w:space="0" w:color="auto"/>
              <w:bottom w:val="single" w:sz="8" w:space="0" w:color="000000"/>
              <w:right w:val="single" w:sz="8" w:space="0" w:color="auto"/>
            </w:tcBorders>
            <w:vAlign w:val="center"/>
            <w:hideMark/>
          </w:tcPr>
          <w:p w14:paraId="2747A92C" w14:textId="77777777" w:rsidR="00206E86" w:rsidRPr="002C10B5" w:rsidRDefault="00206E86" w:rsidP="00206E86">
            <w:pPr>
              <w:spacing w:after="0" w:line="240" w:lineRule="auto"/>
              <w:rPr>
                <w:rFonts w:ascii="Calibri" w:eastAsia="Times New Roman" w:hAnsi="Calibri" w:cs="Calibri"/>
                <w:b/>
                <w:bCs/>
                <w:lang w:eastAsia="en-AU"/>
              </w:rPr>
            </w:pPr>
          </w:p>
        </w:tc>
      </w:tr>
      <w:tr w:rsidR="002C10B5" w:rsidRPr="002C10B5" w14:paraId="06BDD31C" w14:textId="77777777" w:rsidTr="00206E86">
        <w:trPr>
          <w:trHeight w:val="290"/>
        </w:trPr>
        <w:tc>
          <w:tcPr>
            <w:tcW w:w="1307" w:type="dxa"/>
            <w:vMerge w:val="restart"/>
            <w:tcBorders>
              <w:top w:val="nil"/>
              <w:left w:val="single" w:sz="12" w:space="0" w:color="auto"/>
              <w:bottom w:val="single" w:sz="8" w:space="0" w:color="000000"/>
              <w:right w:val="single" w:sz="8" w:space="0" w:color="auto"/>
            </w:tcBorders>
            <w:shd w:val="clear" w:color="auto" w:fill="auto"/>
            <w:vAlign w:val="center"/>
            <w:hideMark/>
          </w:tcPr>
          <w:p w14:paraId="278A2B2A" w14:textId="77777777" w:rsidR="00206E86" w:rsidRPr="002C10B5" w:rsidRDefault="00206E86" w:rsidP="00206E86">
            <w:pPr>
              <w:spacing w:after="0" w:line="240" w:lineRule="auto"/>
              <w:jc w:val="center"/>
              <w:rPr>
                <w:rFonts w:ascii="Calibri" w:eastAsia="Times New Roman" w:hAnsi="Calibri" w:cs="Calibri"/>
                <w:b/>
                <w:bCs/>
                <w:sz w:val="20"/>
                <w:szCs w:val="20"/>
                <w:lang w:eastAsia="en-AU"/>
              </w:rPr>
            </w:pPr>
            <w:r w:rsidRPr="002C10B5">
              <w:rPr>
                <w:rFonts w:ascii="Calibri" w:eastAsia="Times New Roman" w:hAnsi="Calibri" w:cs="Calibri"/>
                <w:b/>
                <w:bCs/>
                <w:sz w:val="20"/>
                <w:szCs w:val="20"/>
                <w:lang w:eastAsia="en-AU"/>
              </w:rPr>
              <w:t xml:space="preserve">APS Level 3 </w:t>
            </w:r>
          </w:p>
        </w:tc>
        <w:tc>
          <w:tcPr>
            <w:tcW w:w="1188" w:type="dxa"/>
            <w:vMerge w:val="restart"/>
            <w:tcBorders>
              <w:top w:val="nil"/>
              <w:left w:val="single" w:sz="8" w:space="0" w:color="auto"/>
              <w:bottom w:val="single" w:sz="8" w:space="0" w:color="000000"/>
              <w:right w:val="single" w:sz="8" w:space="0" w:color="auto"/>
            </w:tcBorders>
            <w:shd w:val="clear" w:color="auto" w:fill="auto"/>
            <w:vAlign w:val="center"/>
            <w:hideMark/>
          </w:tcPr>
          <w:p w14:paraId="7AA6C1EC" w14:textId="77777777" w:rsidR="00206E86" w:rsidRPr="002C10B5" w:rsidRDefault="00206E86" w:rsidP="00206E86">
            <w:pPr>
              <w:spacing w:after="0" w:line="240" w:lineRule="auto"/>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 xml:space="preserve"> S&amp;T3 </w:t>
            </w:r>
          </w:p>
        </w:tc>
        <w:tc>
          <w:tcPr>
            <w:tcW w:w="657" w:type="dxa"/>
            <w:tcBorders>
              <w:top w:val="nil"/>
              <w:left w:val="nil"/>
              <w:bottom w:val="single" w:sz="4" w:space="0" w:color="auto"/>
              <w:right w:val="single" w:sz="8" w:space="0" w:color="auto"/>
            </w:tcBorders>
            <w:shd w:val="clear" w:color="auto" w:fill="auto"/>
            <w:vAlign w:val="center"/>
            <w:hideMark/>
          </w:tcPr>
          <w:p w14:paraId="6A6A7F81"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w:t>
            </w:r>
          </w:p>
        </w:tc>
        <w:tc>
          <w:tcPr>
            <w:tcW w:w="1511" w:type="dxa"/>
            <w:tcBorders>
              <w:top w:val="nil"/>
              <w:left w:val="nil"/>
              <w:bottom w:val="single" w:sz="4" w:space="0" w:color="auto"/>
              <w:right w:val="single" w:sz="8" w:space="0" w:color="auto"/>
            </w:tcBorders>
            <w:shd w:val="clear" w:color="auto" w:fill="auto"/>
            <w:vAlign w:val="center"/>
            <w:hideMark/>
          </w:tcPr>
          <w:p w14:paraId="12AA72F9"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$63,252</w:t>
            </w:r>
          </w:p>
        </w:tc>
        <w:tc>
          <w:tcPr>
            <w:tcW w:w="1418" w:type="dxa"/>
            <w:tcBorders>
              <w:top w:val="nil"/>
              <w:left w:val="nil"/>
              <w:bottom w:val="single" w:sz="4" w:space="0" w:color="auto"/>
              <w:right w:val="single" w:sz="8" w:space="0" w:color="auto"/>
            </w:tcBorders>
            <w:shd w:val="clear" w:color="auto" w:fill="auto"/>
            <w:vAlign w:val="center"/>
            <w:hideMark/>
          </w:tcPr>
          <w:p w14:paraId="30097EA5"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$67,611</w:t>
            </w:r>
          </w:p>
        </w:tc>
        <w:tc>
          <w:tcPr>
            <w:tcW w:w="1417" w:type="dxa"/>
            <w:tcBorders>
              <w:top w:val="nil"/>
              <w:left w:val="nil"/>
              <w:bottom w:val="single" w:sz="4" w:space="0" w:color="auto"/>
              <w:right w:val="single" w:sz="8" w:space="0" w:color="auto"/>
            </w:tcBorders>
            <w:shd w:val="clear" w:color="auto" w:fill="auto"/>
            <w:vAlign w:val="center"/>
            <w:hideMark/>
          </w:tcPr>
          <w:p w14:paraId="774C3EA7"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$70,181</w:t>
            </w:r>
          </w:p>
        </w:tc>
        <w:tc>
          <w:tcPr>
            <w:tcW w:w="1418" w:type="dxa"/>
            <w:tcBorders>
              <w:top w:val="nil"/>
              <w:left w:val="nil"/>
              <w:bottom w:val="single" w:sz="4" w:space="0" w:color="auto"/>
              <w:right w:val="single" w:sz="8" w:space="0" w:color="auto"/>
            </w:tcBorders>
            <w:shd w:val="clear" w:color="auto" w:fill="auto"/>
            <w:vAlign w:val="center"/>
            <w:hideMark/>
          </w:tcPr>
          <w:p w14:paraId="430C8E25"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$72,566</w:t>
            </w:r>
          </w:p>
        </w:tc>
        <w:tc>
          <w:tcPr>
            <w:tcW w:w="708" w:type="dxa"/>
            <w:vMerge/>
            <w:tcBorders>
              <w:top w:val="single" w:sz="8" w:space="0" w:color="auto"/>
              <w:left w:val="single" w:sz="8" w:space="0" w:color="auto"/>
              <w:bottom w:val="single" w:sz="8" w:space="0" w:color="000000"/>
              <w:right w:val="single" w:sz="8" w:space="0" w:color="auto"/>
            </w:tcBorders>
            <w:vAlign w:val="center"/>
            <w:hideMark/>
          </w:tcPr>
          <w:p w14:paraId="53B5F67C" w14:textId="77777777" w:rsidR="00206E86" w:rsidRPr="002C10B5" w:rsidRDefault="00206E86" w:rsidP="00206E86">
            <w:pPr>
              <w:spacing w:after="0" w:line="240" w:lineRule="auto"/>
              <w:rPr>
                <w:rFonts w:ascii="Calibri" w:eastAsia="Times New Roman" w:hAnsi="Calibri" w:cs="Calibri"/>
                <w:b/>
                <w:bCs/>
                <w:lang w:eastAsia="en-AU"/>
              </w:rPr>
            </w:pPr>
          </w:p>
        </w:tc>
      </w:tr>
      <w:tr w:rsidR="002C10B5" w:rsidRPr="002C10B5" w14:paraId="5102C32D" w14:textId="77777777" w:rsidTr="00206E86">
        <w:trPr>
          <w:trHeight w:val="290"/>
        </w:trPr>
        <w:tc>
          <w:tcPr>
            <w:tcW w:w="1307" w:type="dxa"/>
            <w:vMerge/>
            <w:tcBorders>
              <w:top w:val="nil"/>
              <w:left w:val="single" w:sz="12" w:space="0" w:color="auto"/>
              <w:bottom w:val="single" w:sz="8" w:space="0" w:color="000000"/>
              <w:right w:val="single" w:sz="8" w:space="0" w:color="auto"/>
            </w:tcBorders>
            <w:vAlign w:val="center"/>
            <w:hideMark/>
          </w:tcPr>
          <w:p w14:paraId="3B588767" w14:textId="77777777" w:rsidR="00206E86" w:rsidRPr="002C10B5" w:rsidRDefault="00206E86" w:rsidP="00206E86">
            <w:pPr>
              <w:spacing w:after="0" w:line="240" w:lineRule="auto"/>
              <w:rPr>
                <w:rFonts w:ascii="Calibri" w:eastAsia="Times New Roman" w:hAnsi="Calibri" w:cs="Calibri"/>
                <w:b/>
                <w:bCs/>
                <w:sz w:val="20"/>
                <w:szCs w:val="20"/>
                <w:lang w:eastAsia="en-AU"/>
              </w:rPr>
            </w:pPr>
          </w:p>
        </w:tc>
        <w:tc>
          <w:tcPr>
            <w:tcW w:w="1188" w:type="dxa"/>
            <w:vMerge/>
            <w:tcBorders>
              <w:top w:val="nil"/>
              <w:left w:val="single" w:sz="8" w:space="0" w:color="auto"/>
              <w:bottom w:val="single" w:sz="8" w:space="0" w:color="000000"/>
              <w:right w:val="single" w:sz="8" w:space="0" w:color="auto"/>
            </w:tcBorders>
            <w:vAlign w:val="center"/>
            <w:hideMark/>
          </w:tcPr>
          <w:p w14:paraId="4E4F5707" w14:textId="77777777" w:rsidR="00206E86" w:rsidRPr="002C10B5" w:rsidRDefault="00206E86" w:rsidP="00206E86">
            <w:pPr>
              <w:spacing w:after="0" w:line="240" w:lineRule="auto"/>
              <w:rPr>
                <w:rFonts w:ascii="Calibri" w:eastAsia="Times New Roman" w:hAnsi="Calibri" w:cs="Calibri"/>
                <w:sz w:val="20"/>
                <w:szCs w:val="20"/>
                <w:lang w:eastAsia="en-AU"/>
              </w:rPr>
            </w:pPr>
          </w:p>
        </w:tc>
        <w:tc>
          <w:tcPr>
            <w:tcW w:w="657" w:type="dxa"/>
            <w:tcBorders>
              <w:top w:val="nil"/>
              <w:left w:val="nil"/>
              <w:bottom w:val="single" w:sz="4" w:space="0" w:color="auto"/>
              <w:right w:val="single" w:sz="8" w:space="0" w:color="auto"/>
            </w:tcBorders>
            <w:shd w:val="clear" w:color="auto" w:fill="auto"/>
            <w:vAlign w:val="center"/>
            <w:hideMark/>
          </w:tcPr>
          <w:p w14:paraId="54CA94DD"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2</w:t>
            </w:r>
          </w:p>
        </w:tc>
        <w:tc>
          <w:tcPr>
            <w:tcW w:w="1511" w:type="dxa"/>
            <w:tcBorders>
              <w:top w:val="nil"/>
              <w:left w:val="nil"/>
              <w:bottom w:val="single" w:sz="4" w:space="0" w:color="auto"/>
              <w:right w:val="single" w:sz="8" w:space="0" w:color="auto"/>
            </w:tcBorders>
            <w:shd w:val="clear" w:color="auto" w:fill="auto"/>
            <w:vAlign w:val="center"/>
            <w:hideMark/>
          </w:tcPr>
          <w:p w14:paraId="7ABDBCA5"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$65,763</w:t>
            </w:r>
          </w:p>
        </w:tc>
        <w:tc>
          <w:tcPr>
            <w:tcW w:w="1418" w:type="dxa"/>
            <w:tcBorders>
              <w:top w:val="nil"/>
              <w:left w:val="nil"/>
              <w:bottom w:val="single" w:sz="4" w:space="0" w:color="auto"/>
              <w:right w:val="single" w:sz="8" w:space="0" w:color="auto"/>
            </w:tcBorders>
            <w:shd w:val="clear" w:color="auto" w:fill="auto"/>
            <w:vAlign w:val="center"/>
            <w:hideMark/>
          </w:tcPr>
          <w:p w14:paraId="5BFB0864"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$70,531</w:t>
            </w:r>
          </w:p>
        </w:tc>
        <w:tc>
          <w:tcPr>
            <w:tcW w:w="1417" w:type="dxa"/>
            <w:tcBorders>
              <w:top w:val="nil"/>
              <w:left w:val="nil"/>
              <w:bottom w:val="single" w:sz="4" w:space="0" w:color="auto"/>
              <w:right w:val="single" w:sz="8" w:space="0" w:color="auto"/>
            </w:tcBorders>
            <w:shd w:val="clear" w:color="auto" w:fill="auto"/>
            <w:vAlign w:val="center"/>
            <w:hideMark/>
          </w:tcPr>
          <w:p w14:paraId="487DC74F"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$73,211</w:t>
            </w:r>
          </w:p>
        </w:tc>
        <w:tc>
          <w:tcPr>
            <w:tcW w:w="1418" w:type="dxa"/>
            <w:tcBorders>
              <w:top w:val="nil"/>
              <w:left w:val="nil"/>
              <w:bottom w:val="single" w:sz="4" w:space="0" w:color="auto"/>
              <w:right w:val="single" w:sz="8" w:space="0" w:color="auto"/>
            </w:tcBorders>
            <w:shd w:val="clear" w:color="auto" w:fill="auto"/>
            <w:vAlign w:val="center"/>
            <w:hideMark/>
          </w:tcPr>
          <w:p w14:paraId="1C53F985"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$75,700</w:t>
            </w:r>
          </w:p>
        </w:tc>
        <w:tc>
          <w:tcPr>
            <w:tcW w:w="708" w:type="dxa"/>
            <w:vMerge/>
            <w:tcBorders>
              <w:top w:val="single" w:sz="8" w:space="0" w:color="auto"/>
              <w:left w:val="single" w:sz="8" w:space="0" w:color="auto"/>
              <w:bottom w:val="single" w:sz="8" w:space="0" w:color="000000"/>
              <w:right w:val="single" w:sz="8" w:space="0" w:color="auto"/>
            </w:tcBorders>
            <w:vAlign w:val="center"/>
            <w:hideMark/>
          </w:tcPr>
          <w:p w14:paraId="5C98124C" w14:textId="77777777" w:rsidR="00206E86" w:rsidRPr="002C10B5" w:rsidRDefault="00206E86" w:rsidP="00206E86">
            <w:pPr>
              <w:spacing w:after="0" w:line="240" w:lineRule="auto"/>
              <w:rPr>
                <w:rFonts w:ascii="Calibri" w:eastAsia="Times New Roman" w:hAnsi="Calibri" w:cs="Calibri"/>
                <w:b/>
                <w:bCs/>
                <w:lang w:eastAsia="en-AU"/>
              </w:rPr>
            </w:pPr>
          </w:p>
        </w:tc>
      </w:tr>
      <w:tr w:rsidR="002C10B5" w:rsidRPr="002C10B5" w14:paraId="728CBBA2" w14:textId="77777777" w:rsidTr="00206E86">
        <w:trPr>
          <w:trHeight w:val="300"/>
        </w:trPr>
        <w:tc>
          <w:tcPr>
            <w:tcW w:w="1307" w:type="dxa"/>
            <w:vMerge/>
            <w:tcBorders>
              <w:top w:val="nil"/>
              <w:left w:val="single" w:sz="12" w:space="0" w:color="auto"/>
              <w:bottom w:val="single" w:sz="8" w:space="0" w:color="000000"/>
              <w:right w:val="single" w:sz="8" w:space="0" w:color="auto"/>
            </w:tcBorders>
            <w:vAlign w:val="center"/>
            <w:hideMark/>
          </w:tcPr>
          <w:p w14:paraId="72067FD1" w14:textId="77777777" w:rsidR="00206E86" w:rsidRPr="002C10B5" w:rsidRDefault="00206E86" w:rsidP="00206E86">
            <w:pPr>
              <w:spacing w:after="0" w:line="240" w:lineRule="auto"/>
              <w:rPr>
                <w:rFonts w:ascii="Calibri" w:eastAsia="Times New Roman" w:hAnsi="Calibri" w:cs="Calibri"/>
                <w:b/>
                <w:bCs/>
                <w:sz w:val="20"/>
                <w:szCs w:val="20"/>
                <w:lang w:eastAsia="en-AU"/>
              </w:rPr>
            </w:pPr>
          </w:p>
        </w:tc>
        <w:tc>
          <w:tcPr>
            <w:tcW w:w="1188" w:type="dxa"/>
            <w:vMerge/>
            <w:tcBorders>
              <w:top w:val="nil"/>
              <w:left w:val="single" w:sz="8" w:space="0" w:color="auto"/>
              <w:bottom w:val="single" w:sz="8" w:space="0" w:color="000000"/>
              <w:right w:val="single" w:sz="8" w:space="0" w:color="auto"/>
            </w:tcBorders>
            <w:vAlign w:val="center"/>
            <w:hideMark/>
          </w:tcPr>
          <w:p w14:paraId="7E627965" w14:textId="77777777" w:rsidR="00206E86" w:rsidRPr="002C10B5" w:rsidRDefault="00206E86" w:rsidP="00206E86">
            <w:pPr>
              <w:spacing w:after="0" w:line="240" w:lineRule="auto"/>
              <w:rPr>
                <w:rFonts w:ascii="Calibri" w:eastAsia="Times New Roman" w:hAnsi="Calibri" w:cs="Calibri"/>
                <w:sz w:val="20"/>
                <w:szCs w:val="20"/>
                <w:lang w:eastAsia="en-AU"/>
              </w:rPr>
            </w:pPr>
          </w:p>
        </w:tc>
        <w:tc>
          <w:tcPr>
            <w:tcW w:w="657" w:type="dxa"/>
            <w:tcBorders>
              <w:top w:val="nil"/>
              <w:left w:val="nil"/>
              <w:bottom w:val="single" w:sz="8" w:space="0" w:color="auto"/>
              <w:right w:val="single" w:sz="8" w:space="0" w:color="auto"/>
            </w:tcBorders>
            <w:shd w:val="clear" w:color="auto" w:fill="auto"/>
            <w:vAlign w:val="center"/>
            <w:hideMark/>
          </w:tcPr>
          <w:p w14:paraId="22D81D4A"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3</w:t>
            </w:r>
          </w:p>
        </w:tc>
        <w:tc>
          <w:tcPr>
            <w:tcW w:w="1511" w:type="dxa"/>
            <w:tcBorders>
              <w:top w:val="nil"/>
              <w:left w:val="nil"/>
              <w:bottom w:val="single" w:sz="8" w:space="0" w:color="auto"/>
              <w:right w:val="single" w:sz="8" w:space="0" w:color="auto"/>
            </w:tcBorders>
            <w:shd w:val="clear" w:color="auto" w:fill="auto"/>
            <w:vAlign w:val="center"/>
            <w:hideMark/>
          </w:tcPr>
          <w:p w14:paraId="57E874A0"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$68,269</w:t>
            </w:r>
          </w:p>
        </w:tc>
        <w:tc>
          <w:tcPr>
            <w:tcW w:w="1418" w:type="dxa"/>
            <w:tcBorders>
              <w:top w:val="nil"/>
              <w:left w:val="nil"/>
              <w:bottom w:val="single" w:sz="8" w:space="0" w:color="auto"/>
              <w:right w:val="single" w:sz="8" w:space="0" w:color="auto"/>
            </w:tcBorders>
            <w:shd w:val="clear" w:color="auto" w:fill="auto"/>
            <w:vAlign w:val="center"/>
            <w:hideMark/>
          </w:tcPr>
          <w:p w14:paraId="0BCF08AD"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$73,309</w:t>
            </w:r>
          </w:p>
        </w:tc>
        <w:tc>
          <w:tcPr>
            <w:tcW w:w="1417" w:type="dxa"/>
            <w:tcBorders>
              <w:top w:val="nil"/>
              <w:left w:val="nil"/>
              <w:bottom w:val="single" w:sz="8" w:space="0" w:color="auto"/>
              <w:right w:val="single" w:sz="8" w:space="0" w:color="auto"/>
            </w:tcBorders>
            <w:shd w:val="clear" w:color="auto" w:fill="auto"/>
            <w:vAlign w:val="center"/>
            <w:hideMark/>
          </w:tcPr>
          <w:p w14:paraId="208C9391"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$76,095</w:t>
            </w:r>
          </w:p>
        </w:tc>
        <w:tc>
          <w:tcPr>
            <w:tcW w:w="1418" w:type="dxa"/>
            <w:tcBorders>
              <w:top w:val="nil"/>
              <w:left w:val="nil"/>
              <w:bottom w:val="single" w:sz="8" w:space="0" w:color="auto"/>
              <w:right w:val="single" w:sz="8" w:space="0" w:color="auto"/>
            </w:tcBorders>
            <w:shd w:val="clear" w:color="auto" w:fill="auto"/>
            <w:vAlign w:val="center"/>
            <w:hideMark/>
          </w:tcPr>
          <w:p w14:paraId="4C05D66D"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$78,682</w:t>
            </w:r>
          </w:p>
        </w:tc>
        <w:tc>
          <w:tcPr>
            <w:tcW w:w="708" w:type="dxa"/>
            <w:vMerge/>
            <w:tcBorders>
              <w:top w:val="single" w:sz="8" w:space="0" w:color="auto"/>
              <w:left w:val="single" w:sz="8" w:space="0" w:color="auto"/>
              <w:bottom w:val="single" w:sz="8" w:space="0" w:color="000000"/>
              <w:right w:val="single" w:sz="8" w:space="0" w:color="auto"/>
            </w:tcBorders>
            <w:vAlign w:val="center"/>
            <w:hideMark/>
          </w:tcPr>
          <w:p w14:paraId="16FFE8A5" w14:textId="77777777" w:rsidR="00206E86" w:rsidRPr="002C10B5" w:rsidRDefault="00206E86" w:rsidP="00206E86">
            <w:pPr>
              <w:spacing w:after="0" w:line="240" w:lineRule="auto"/>
              <w:rPr>
                <w:rFonts w:ascii="Calibri" w:eastAsia="Times New Roman" w:hAnsi="Calibri" w:cs="Calibri"/>
                <w:b/>
                <w:bCs/>
                <w:lang w:eastAsia="en-AU"/>
              </w:rPr>
            </w:pPr>
          </w:p>
        </w:tc>
      </w:tr>
      <w:tr w:rsidR="002C10B5" w:rsidRPr="002C10B5" w14:paraId="42B66A4E" w14:textId="77777777" w:rsidTr="00C27EA1">
        <w:trPr>
          <w:trHeight w:val="290"/>
        </w:trPr>
        <w:tc>
          <w:tcPr>
            <w:tcW w:w="1307" w:type="dxa"/>
            <w:vMerge w:val="restart"/>
            <w:tcBorders>
              <w:top w:val="nil"/>
              <w:left w:val="single" w:sz="12" w:space="0" w:color="auto"/>
              <w:bottom w:val="single" w:sz="4" w:space="0" w:color="000000"/>
              <w:right w:val="single" w:sz="8" w:space="0" w:color="auto"/>
            </w:tcBorders>
            <w:shd w:val="clear" w:color="auto" w:fill="auto"/>
            <w:vAlign w:val="center"/>
            <w:hideMark/>
          </w:tcPr>
          <w:p w14:paraId="1C0730D0" w14:textId="77777777" w:rsidR="00206E86" w:rsidRPr="002C10B5" w:rsidRDefault="00206E86" w:rsidP="00206E86">
            <w:pPr>
              <w:spacing w:after="0" w:line="240" w:lineRule="auto"/>
              <w:jc w:val="center"/>
              <w:rPr>
                <w:rFonts w:ascii="Calibri" w:eastAsia="Times New Roman" w:hAnsi="Calibri" w:cs="Calibri"/>
                <w:b/>
                <w:bCs/>
                <w:sz w:val="20"/>
                <w:szCs w:val="20"/>
                <w:lang w:eastAsia="en-AU"/>
              </w:rPr>
            </w:pPr>
            <w:r w:rsidRPr="002C10B5">
              <w:rPr>
                <w:rFonts w:ascii="Calibri" w:eastAsia="Times New Roman" w:hAnsi="Calibri" w:cs="Calibri"/>
                <w:b/>
                <w:bCs/>
                <w:sz w:val="20"/>
                <w:szCs w:val="20"/>
                <w:lang w:eastAsia="en-AU"/>
              </w:rPr>
              <w:t xml:space="preserve">APS Level 4 </w:t>
            </w:r>
          </w:p>
        </w:tc>
        <w:tc>
          <w:tcPr>
            <w:tcW w:w="1188" w:type="dxa"/>
            <w:vMerge w:val="restart"/>
            <w:tcBorders>
              <w:top w:val="nil"/>
              <w:left w:val="single" w:sz="8" w:space="0" w:color="auto"/>
              <w:bottom w:val="single" w:sz="4" w:space="0" w:color="000000"/>
              <w:right w:val="single" w:sz="8" w:space="0" w:color="auto"/>
            </w:tcBorders>
            <w:shd w:val="clear" w:color="auto" w:fill="auto"/>
            <w:vAlign w:val="center"/>
            <w:hideMark/>
          </w:tcPr>
          <w:p w14:paraId="5AE851E2" w14:textId="77777777" w:rsidR="00206E86" w:rsidRPr="002C10B5" w:rsidRDefault="00206E86" w:rsidP="00206E86">
            <w:pPr>
              <w:spacing w:after="0" w:line="240" w:lineRule="auto"/>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 xml:space="preserve"> S&amp;T4 </w:t>
            </w:r>
          </w:p>
        </w:tc>
        <w:tc>
          <w:tcPr>
            <w:tcW w:w="657" w:type="dxa"/>
            <w:tcBorders>
              <w:top w:val="nil"/>
              <w:left w:val="nil"/>
              <w:bottom w:val="nil"/>
              <w:right w:val="single" w:sz="8" w:space="0" w:color="auto"/>
            </w:tcBorders>
            <w:shd w:val="clear" w:color="auto" w:fill="auto"/>
            <w:vAlign w:val="center"/>
            <w:hideMark/>
          </w:tcPr>
          <w:p w14:paraId="1D9A3F65"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w:t>
            </w:r>
          </w:p>
        </w:tc>
        <w:tc>
          <w:tcPr>
            <w:tcW w:w="1511" w:type="dxa"/>
            <w:tcBorders>
              <w:top w:val="nil"/>
              <w:left w:val="nil"/>
              <w:bottom w:val="nil"/>
              <w:right w:val="single" w:sz="8" w:space="0" w:color="auto"/>
            </w:tcBorders>
            <w:shd w:val="clear" w:color="auto" w:fill="auto"/>
            <w:vAlign w:val="center"/>
            <w:hideMark/>
          </w:tcPr>
          <w:p w14:paraId="417EB592"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$71,728</w:t>
            </w:r>
          </w:p>
        </w:tc>
        <w:tc>
          <w:tcPr>
            <w:tcW w:w="1418" w:type="dxa"/>
            <w:tcBorders>
              <w:top w:val="nil"/>
              <w:left w:val="nil"/>
              <w:bottom w:val="nil"/>
              <w:right w:val="single" w:sz="8" w:space="0" w:color="auto"/>
            </w:tcBorders>
            <w:shd w:val="clear" w:color="auto" w:fill="auto"/>
            <w:vAlign w:val="center"/>
            <w:hideMark/>
          </w:tcPr>
          <w:p w14:paraId="35087E80"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$75,886</w:t>
            </w:r>
          </w:p>
        </w:tc>
        <w:tc>
          <w:tcPr>
            <w:tcW w:w="1417" w:type="dxa"/>
            <w:tcBorders>
              <w:top w:val="nil"/>
              <w:left w:val="nil"/>
              <w:bottom w:val="nil"/>
              <w:right w:val="single" w:sz="8" w:space="0" w:color="auto"/>
            </w:tcBorders>
            <w:shd w:val="clear" w:color="auto" w:fill="auto"/>
            <w:vAlign w:val="center"/>
            <w:hideMark/>
          </w:tcPr>
          <w:p w14:paraId="21E9D3E3"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$78,770</w:t>
            </w:r>
          </w:p>
        </w:tc>
        <w:tc>
          <w:tcPr>
            <w:tcW w:w="1418" w:type="dxa"/>
            <w:tcBorders>
              <w:top w:val="nil"/>
              <w:left w:val="nil"/>
              <w:bottom w:val="nil"/>
              <w:right w:val="single" w:sz="8" w:space="0" w:color="auto"/>
            </w:tcBorders>
            <w:shd w:val="clear" w:color="auto" w:fill="auto"/>
            <w:vAlign w:val="center"/>
            <w:hideMark/>
          </w:tcPr>
          <w:p w14:paraId="227267B6"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$81,448</w:t>
            </w:r>
          </w:p>
        </w:tc>
        <w:tc>
          <w:tcPr>
            <w:tcW w:w="708" w:type="dxa"/>
            <w:vMerge w:val="restart"/>
            <w:tcBorders>
              <w:top w:val="nil"/>
              <w:left w:val="single" w:sz="8" w:space="0" w:color="auto"/>
              <w:bottom w:val="single" w:sz="8" w:space="0" w:color="000000"/>
              <w:right w:val="single" w:sz="8" w:space="0" w:color="auto"/>
            </w:tcBorders>
            <w:shd w:val="clear" w:color="auto" w:fill="auto"/>
            <w:textDirection w:val="tbRl"/>
            <w:vAlign w:val="center"/>
            <w:hideMark/>
          </w:tcPr>
          <w:p w14:paraId="1A016618" w14:textId="77777777" w:rsidR="00206E86" w:rsidRPr="002C10B5" w:rsidRDefault="00206E86" w:rsidP="00206E86">
            <w:pPr>
              <w:spacing w:after="0" w:line="240" w:lineRule="auto"/>
              <w:jc w:val="center"/>
              <w:rPr>
                <w:rFonts w:ascii="Calibri" w:eastAsia="Times New Roman" w:hAnsi="Calibri" w:cs="Calibri"/>
                <w:b/>
                <w:bCs/>
                <w:lang w:eastAsia="en-AU"/>
              </w:rPr>
            </w:pPr>
            <w:r w:rsidRPr="002C10B5">
              <w:rPr>
                <w:rFonts w:ascii="Calibri" w:eastAsia="Times New Roman" w:hAnsi="Calibri" w:cs="Calibri"/>
                <w:b/>
                <w:bCs/>
                <w:lang w:eastAsia="en-AU"/>
              </w:rPr>
              <w:t>Broadband 2</w:t>
            </w:r>
          </w:p>
        </w:tc>
      </w:tr>
      <w:tr w:rsidR="002C10B5" w:rsidRPr="002C10B5" w14:paraId="4BF7A92C" w14:textId="77777777" w:rsidTr="00206E86">
        <w:trPr>
          <w:trHeight w:val="290"/>
        </w:trPr>
        <w:tc>
          <w:tcPr>
            <w:tcW w:w="1307" w:type="dxa"/>
            <w:vMerge/>
            <w:tcBorders>
              <w:top w:val="nil"/>
              <w:left w:val="single" w:sz="12" w:space="0" w:color="auto"/>
              <w:bottom w:val="single" w:sz="4" w:space="0" w:color="000000"/>
              <w:right w:val="single" w:sz="8" w:space="0" w:color="auto"/>
            </w:tcBorders>
            <w:vAlign w:val="center"/>
            <w:hideMark/>
          </w:tcPr>
          <w:p w14:paraId="6B190607" w14:textId="77777777" w:rsidR="00206E86" w:rsidRPr="002C10B5" w:rsidRDefault="00206E86" w:rsidP="00206E86">
            <w:pPr>
              <w:spacing w:after="0" w:line="240" w:lineRule="auto"/>
              <w:rPr>
                <w:rFonts w:ascii="Calibri" w:eastAsia="Times New Roman" w:hAnsi="Calibri" w:cs="Calibri"/>
                <w:b/>
                <w:bCs/>
                <w:sz w:val="20"/>
                <w:szCs w:val="20"/>
                <w:lang w:eastAsia="en-AU"/>
              </w:rPr>
            </w:pPr>
          </w:p>
        </w:tc>
        <w:tc>
          <w:tcPr>
            <w:tcW w:w="1188" w:type="dxa"/>
            <w:vMerge/>
            <w:tcBorders>
              <w:top w:val="nil"/>
              <w:left w:val="single" w:sz="8" w:space="0" w:color="auto"/>
              <w:bottom w:val="single" w:sz="4" w:space="0" w:color="000000"/>
              <w:right w:val="single" w:sz="8" w:space="0" w:color="auto"/>
            </w:tcBorders>
            <w:vAlign w:val="center"/>
            <w:hideMark/>
          </w:tcPr>
          <w:p w14:paraId="3A0936A0" w14:textId="77777777" w:rsidR="00206E86" w:rsidRPr="002C10B5" w:rsidRDefault="00206E86" w:rsidP="00206E86">
            <w:pPr>
              <w:spacing w:after="0" w:line="240" w:lineRule="auto"/>
              <w:rPr>
                <w:rFonts w:ascii="Calibri" w:eastAsia="Times New Roman" w:hAnsi="Calibri" w:cs="Calibri"/>
                <w:sz w:val="20"/>
                <w:szCs w:val="20"/>
                <w:lang w:eastAsia="en-AU"/>
              </w:rPr>
            </w:pPr>
          </w:p>
        </w:tc>
        <w:tc>
          <w:tcPr>
            <w:tcW w:w="657" w:type="dxa"/>
            <w:tcBorders>
              <w:top w:val="single" w:sz="4" w:space="0" w:color="auto"/>
              <w:left w:val="nil"/>
              <w:bottom w:val="single" w:sz="4" w:space="0" w:color="auto"/>
              <w:right w:val="single" w:sz="8" w:space="0" w:color="auto"/>
            </w:tcBorders>
            <w:shd w:val="clear" w:color="auto" w:fill="auto"/>
            <w:vAlign w:val="center"/>
            <w:hideMark/>
          </w:tcPr>
          <w:p w14:paraId="0E816A2D"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2</w:t>
            </w:r>
          </w:p>
        </w:tc>
        <w:tc>
          <w:tcPr>
            <w:tcW w:w="1511" w:type="dxa"/>
            <w:tcBorders>
              <w:top w:val="single" w:sz="4" w:space="0" w:color="auto"/>
              <w:left w:val="nil"/>
              <w:bottom w:val="single" w:sz="4" w:space="0" w:color="auto"/>
              <w:right w:val="single" w:sz="8" w:space="0" w:color="auto"/>
            </w:tcBorders>
            <w:shd w:val="clear" w:color="auto" w:fill="auto"/>
            <w:vAlign w:val="center"/>
            <w:hideMark/>
          </w:tcPr>
          <w:p w14:paraId="15D2EFDB"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$75,015</w:t>
            </w:r>
          </w:p>
        </w:tc>
        <w:tc>
          <w:tcPr>
            <w:tcW w:w="1418" w:type="dxa"/>
            <w:tcBorders>
              <w:top w:val="single" w:sz="4" w:space="0" w:color="auto"/>
              <w:left w:val="nil"/>
              <w:bottom w:val="single" w:sz="4" w:space="0" w:color="auto"/>
              <w:right w:val="single" w:sz="8" w:space="0" w:color="auto"/>
            </w:tcBorders>
            <w:shd w:val="clear" w:color="auto" w:fill="auto"/>
            <w:vAlign w:val="center"/>
            <w:hideMark/>
          </w:tcPr>
          <w:p w14:paraId="58485E2D"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$78,885</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6B51D856"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$81,883</w:t>
            </w:r>
          </w:p>
        </w:tc>
        <w:tc>
          <w:tcPr>
            <w:tcW w:w="1418" w:type="dxa"/>
            <w:tcBorders>
              <w:top w:val="single" w:sz="4" w:space="0" w:color="auto"/>
              <w:left w:val="nil"/>
              <w:bottom w:val="single" w:sz="4" w:space="0" w:color="auto"/>
              <w:right w:val="single" w:sz="8" w:space="0" w:color="auto"/>
            </w:tcBorders>
            <w:shd w:val="clear" w:color="auto" w:fill="auto"/>
            <w:vAlign w:val="center"/>
            <w:hideMark/>
          </w:tcPr>
          <w:p w14:paraId="3DE53BFA"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$84,667</w:t>
            </w:r>
          </w:p>
        </w:tc>
        <w:tc>
          <w:tcPr>
            <w:tcW w:w="708" w:type="dxa"/>
            <w:vMerge/>
            <w:tcBorders>
              <w:top w:val="nil"/>
              <w:left w:val="single" w:sz="8" w:space="0" w:color="auto"/>
              <w:bottom w:val="single" w:sz="8" w:space="0" w:color="000000"/>
              <w:right w:val="single" w:sz="8" w:space="0" w:color="auto"/>
            </w:tcBorders>
            <w:vAlign w:val="center"/>
            <w:hideMark/>
          </w:tcPr>
          <w:p w14:paraId="1E3AAC7B" w14:textId="77777777" w:rsidR="00206E86" w:rsidRPr="002C10B5" w:rsidRDefault="00206E86" w:rsidP="00206E86">
            <w:pPr>
              <w:spacing w:after="0" w:line="240" w:lineRule="auto"/>
              <w:rPr>
                <w:rFonts w:ascii="Calibri" w:eastAsia="Times New Roman" w:hAnsi="Calibri" w:cs="Calibri"/>
                <w:b/>
                <w:bCs/>
                <w:lang w:eastAsia="en-AU"/>
              </w:rPr>
            </w:pPr>
          </w:p>
        </w:tc>
      </w:tr>
      <w:tr w:rsidR="002C10B5" w:rsidRPr="002C10B5" w14:paraId="3DAF6ADB" w14:textId="77777777" w:rsidTr="00206E86">
        <w:trPr>
          <w:trHeight w:val="290"/>
        </w:trPr>
        <w:tc>
          <w:tcPr>
            <w:tcW w:w="1307" w:type="dxa"/>
            <w:vMerge/>
            <w:tcBorders>
              <w:top w:val="nil"/>
              <w:left w:val="single" w:sz="12" w:space="0" w:color="auto"/>
              <w:bottom w:val="single" w:sz="4" w:space="0" w:color="000000"/>
              <w:right w:val="single" w:sz="8" w:space="0" w:color="auto"/>
            </w:tcBorders>
            <w:vAlign w:val="center"/>
            <w:hideMark/>
          </w:tcPr>
          <w:p w14:paraId="7721E98D" w14:textId="77777777" w:rsidR="00206E86" w:rsidRPr="002C10B5" w:rsidRDefault="00206E86" w:rsidP="00206E86">
            <w:pPr>
              <w:spacing w:after="0" w:line="240" w:lineRule="auto"/>
              <w:rPr>
                <w:rFonts w:ascii="Calibri" w:eastAsia="Times New Roman" w:hAnsi="Calibri" w:cs="Calibri"/>
                <w:b/>
                <w:bCs/>
                <w:sz w:val="20"/>
                <w:szCs w:val="20"/>
                <w:lang w:eastAsia="en-AU"/>
              </w:rPr>
            </w:pPr>
          </w:p>
        </w:tc>
        <w:tc>
          <w:tcPr>
            <w:tcW w:w="1188" w:type="dxa"/>
            <w:vMerge/>
            <w:tcBorders>
              <w:top w:val="nil"/>
              <w:left w:val="single" w:sz="8" w:space="0" w:color="auto"/>
              <w:bottom w:val="single" w:sz="4" w:space="0" w:color="000000"/>
              <w:right w:val="single" w:sz="8" w:space="0" w:color="auto"/>
            </w:tcBorders>
            <w:vAlign w:val="center"/>
            <w:hideMark/>
          </w:tcPr>
          <w:p w14:paraId="6B09CDFE" w14:textId="77777777" w:rsidR="00206E86" w:rsidRPr="002C10B5" w:rsidRDefault="00206E86" w:rsidP="00206E86">
            <w:pPr>
              <w:spacing w:after="0" w:line="240" w:lineRule="auto"/>
              <w:rPr>
                <w:rFonts w:ascii="Calibri" w:eastAsia="Times New Roman" w:hAnsi="Calibri" w:cs="Calibri"/>
                <w:sz w:val="20"/>
                <w:szCs w:val="20"/>
                <w:lang w:eastAsia="en-AU"/>
              </w:rPr>
            </w:pPr>
          </w:p>
        </w:tc>
        <w:tc>
          <w:tcPr>
            <w:tcW w:w="657" w:type="dxa"/>
            <w:tcBorders>
              <w:top w:val="nil"/>
              <w:left w:val="nil"/>
              <w:bottom w:val="single" w:sz="4" w:space="0" w:color="auto"/>
              <w:right w:val="single" w:sz="8" w:space="0" w:color="auto"/>
            </w:tcBorders>
            <w:shd w:val="clear" w:color="auto" w:fill="auto"/>
            <w:vAlign w:val="center"/>
            <w:hideMark/>
          </w:tcPr>
          <w:p w14:paraId="72306834"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3</w:t>
            </w:r>
          </w:p>
        </w:tc>
        <w:tc>
          <w:tcPr>
            <w:tcW w:w="1511" w:type="dxa"/>
            <w:tcBorders>
              <w:top w:val="nil"/>
              <w:left w:val="nil"/>
              <w:bottom w:val="single" w:sz="4" w:space="0" w:color="auto"/>
              <w:right w:val="single" w:sz="8" w:space="0" w:color="auto"/>
            </w:tcBorders>
            <w:shd w:val="clear" w:color="auto" w:fill="auto"/>
            <w:vAlign w:val="center"/>
            <w:hideMark/>
          </w:tcPr>
          <w:p w14:paraId="461A987D"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$76,657</w:t>
            </w:r>
          </w:p>
        </w:tc>
        <w:tc>
          <w:tcPr>
            <w:tcW w:w="1418" w:type="dxa"/>
            <w:tcBorders>
              <w:top w:val="nil"/>
              <w:left w:val="nil"/>
              <w:bottom w:val="single" w:sz="4" w:space="0" w:color="auto"/>
              <w:right w:val="single" w:sz="8" w:space="0" w:color="auto"/>
            </w:tcBorders>
            <w:shd w:val="clear" w:color="auto" w:fill="auto"/>
            <w:vAlign w:val="center"/>
            <w:hideMark/>
          </w:tcPr>
          <w:p w14:paraId="0558C828"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$81,914</w:t>
            </w:r>
          </w:p>
        </w:tc>
        <w:tc>
          <w:tcPr>
            <w:tcW w:w="1417" w:type="dxa"/>
            <w:tcBorders>
              <w:top w:val="nil"/>
              <w:left w:val="nil"/>
              <w:bottom w:val="single" w:sz="4" w:space="0" w:color="auto"/>
              <w:right w:val="single" w:sz="8" w:space="0" w:color="auto"/>
            </w:tcBorders>
            <w:shd w:val="clear" w:color="auto" w:fill="auto"/>
            <w:vAlign w:val="center"/>
            <w:hideMark/>
          </w:tcPr>
          <w:p w14:paraId="3A036AB7"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$85,027</w:t>
            </w:r>
          </w:p>
        </w:tc>
        <w:tc>
          <w:tcPr>
            <w:tcW w:w="1418" w:type="dxa"/>
            <w:tcBorders>
              <w:top w:val="nil"/>
              <w:left w:val="nil"/>
              <w:bottom w:val="single" w:sz="4" w:space="0" w:color="auto"/>
              <w:right w:val="single" w:sz="8" w:space="0" w:color="auto"/>
            </w:tcBorders>
            <w:shd w:val="clear" w:color="auto" w:fill="auto"/>
            <w:vAlign w:val="center"/>
            <w:hideMark/>
          </w:tcPr>
          <w:p w14:paraId="3021D38F"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$87,918</w:t>
            </w:r>
          </w:p>
        </w:tc>
        <w:tc>
          <w:tcPr>
            <w:tcW w:w="708" w:type="dxa"/>
            <w:vMerge/>
            <w:tcBorders>
              <w:top w:val="nil"/>
              <w:left w:val="single" w:sz="8" w:space="0" w:color="auto"/>
              <w:bottom w:val="single" w:sz="8" w:space="0" w:color="000000"/>
              <w:right w:val="single" w:sz="8" w:space="0" w:color="auto"/>
            </w:tcBorders>
            <w:vAlign w:val="center"/>
            <w:hideMark/>
          </w:tcPr>
          <w:p w14:paraId="1CBDF011" w14:textId="77777777" w:rsidR="00206E86" w:rsidRPr="002C10B5" w:rsidRDefault="00206E86" w:rsidP="00206E86">
            <w:pPr>
              <w:spacing w:after="0" w:line="240" w:lineRule="auto"/>
              <w:rPr>
                <w:rFonts w:ascii="Calibri" w:eastAsia="Times New Roman" w:hAnsi="Calibri" w:cs="Calibri"/>
                <w:b/>
                <w:bCs/>
                <w:lang w:eastAsia="en-AU"/>
              </w:rPr>
            </w:pPr>
          </w:p>
        </w:tc>
      </w:tr>
      <w:tr w:rsidR="002C10B5" w:rsidRPr="002C10B5" w14:paraId="26D34CAF" w14:textId="77777777" w:rsidTr="00C27EA1">
        <w:trPr>
          <w:trHeight w:val="290"/>
        </w:trPr>
        <w:tc>
          <w:tcPr>
            <w:tcW w:w="1307" w:type="dxa"/>
            <w:vMerge w:val="restart"/>
            <w:tcBorders>
              <w:top w:val="nil"/>
              <w:left w:val="single" w:sz="12" w:space="0" w:color="auto"/>
              <w:bottom w:val="single" w:sz="4" w:space="0" w:color="000000"/>
              <w:right w:val="single" w:sz="8" w:space="0" w:color="auto"/>
            </w:tcBorders>
            <w:shd w:val="clear" w:color="auto" w:fill="auto"/>
            <w:vAlign w:val="center"/>
            <w:hideMark/>
          </w:tcPr>
          <w:p w14:paraId="0DA3339F" w14:textId="77777777" w:rsidR="00206E86" w:rsidRPr="002C10B5" w:rsidRDefault="00206E86" w:rsidP="00206E86">
            <w:pPr>
              <w:spacing w:after="0" w:line="240" w:lineRule="auto"/>
              <w:jc w:val="center"/>
              <w:rPr>
                <w:rFonts w:ascii="Calibri" w:eastAsia="Times New Roman" w:hAnsi="Calibri" w:cs="Calibri"/>
                <w:b/>
                <w:bCs/>
                <w:sz w:val="20"/>
                <w:szCs w:val="20"/>
                <w:lang w:eastAsia="en-AU"/>
              </w:rPr>
            </w:pPr>
            <w:r w:rsidRPr="002C10B5">
              <w:rPr>
                <w:rFonts w:ascii="Calibri" w:eastAsia="Times New Roman" w:hAnsi="Calibri" w:cs="Calibri"/>
                <w:b/>
                <w:bCs/>
                <w:sz w:val="20"/>
                <w:szCs w:val="20"/>
                <w:lang w:eastAsia="en-AU"/>
              </w:rPr>
              <w:t xml:space="preserve">APS Level 5 </w:t>
            </w:r>
          </w:p>
        </w:tc>
        <w:tc>
          <w:tcPr>
            <w:tcW w:w="1188" w:type="dxa"/>
            <w:vMerge w:val="restart"/>
            <w:tcBorders>
              <w:top w:val="nil"/>
              <w:left w:val="single" w:sz="8" w:space="0" w:color="auto"/>
              <w:bottom w:val="single" w:sz="4" w:space="0" w:color="000000"/>
              <w:right w:val="single" w:sz="8" w:space="0" w:color="auto"/>
            </w:tcBorders>
            <w:shd w:val="clear" w:color="auto" w:fill="auto"/>
            <w:vAlign w:val="center"/>
            <w:hideMark/>
          </w:tcPr>
          <w:p w14:paraId="490008FE" w14:textId="77777777" w:rsidR="00206E86" w:rsidRPr="002C10B5" w:rsidRDefault="00206E86" w:rsidP="00206E86">
            <w:pPr>
              <w:spacing w:after="0" w:line="240" w:lineRule="auto"/>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 xml:space="preserve"> S&amp;T5 </w:t>
            </w:r>
          </w:p>
        </w:tc>
        <w:tc>
          <w:tcPr>
            <w:tcW w:w="657" w:type="dxa"/>
            <w:tcBorders>
              <w:top w:val="nil"/>
              <w:left w:val="nil"/>
              <w:bottom w:val="nil"/>
              <w:right w:val="single" w:sz="8" w:space="0" w:color="auto"/>
            </w:tcBorders>
            <w:shd w:val="clear" w:color="auto" w:fill="auto"/>
            <w:vAlign w:val="center"/>
            <w:hideMark/>
          </w:tcPr>
          <w:p w14:paraId="2165D4E3"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w:t>
            </w:r>
          </w:p>
        </w:tc>
        <w:tc>
          <w:tcPr>
            <w:tcW w:w="1511" w:type="dxa"/>
            <w:tcBorders>
              <w:top w:val="nil"/>
              <w:left w:val="nil"/>
              <w:bottom w:val="nil"/>
              <w:right w:val="single" w:sz="8" w:space="0" w:color="auto"/>
            </w:tcBorders>
            <w:shd w:val="clear" w:color="auto" w:fill="auto"/>
            <w:vAlign w:val="center"/>
            <w:hideMark/>
          </w:tcPr>
          <w:p w14:paraId="5AA4CF6C" w14:textId="5F2CED93"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$78,</w:t>
            </w:r>
            <w:r w:rsidR="00FC03EE" w:rsidRPr="002C10B5">
              <w:rPr>
                <w:rFonts w:ascii="Calibri" w:eastAsia="Times New Roman" w:hAnsi="Calibri" w:cs="Calibri"/>
                <w:sz w:val="20"/>
                <w:szCs w:val="20"/>
                <w:lang w:eastAsia="en-AU"/>
              </w:rPr>
              <w:t>63</w:t>
            </w:r>
            <w:r w:rsidRPr="002C10B5">
              <w:rPr>
                <w:rFonts w:ascii="Calibri" w:eastAsia="Times New Roman" w:hAnsi="Calibri" w:cs="Calibri"/>
                <w:sz w:val="20"/>
                <w:szCs w:val="20"/>
                <w:lang w:eastAsia="en-AU"/>
              </w:rPr>
              <w:t>4</w:t>
            </w:r>
          </w:p>
        </w:tc>
        <w:tc>
          <w:tcPr>
            <w:tcW w:w="1418" w:type="dxa"/>
            <w:tcBorders>
              <w:top w:val="nil"/>
              <w:left w:val="nil"/>
              <w:bottom w:val="nil"/>
              <w:right w:val="single" w:sz="8" w:space="0" w:color="auto"/>
            </w:tcBorders>
            <w:shd w:val="clear" w:color="auto" w:fill="auto"/>
            <w:vAlign w:val="center"/>
            <w:hideMark/>
          </w:tcPr>
          <w:p w14:paraId="7FB63C98"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$83,460</w:t>
            </w:r>
          </w:p>
        </w:tc>
        <w:tc>
          <w:tcPr>
            <w:tcW w:w="1417" w:type="dxa"/>
            <w:tcBorders>
              <w:top w:val="nil"/>
              <w:left w:val="nil"/>
              <w:bottom w:val="nil"/>
              <w:right w:val="single" w:sz="8" w:space="0" w:color="auto"/>
            </w:tcBorders>
            <w:shd w:val="clear" w:color="auto" w:fill="auto"/>
            <w:vAlign w:val="center"/>
            <w:hideMark/>
          </w:tcPr>
          <w:p w14:paraId="0D3F95AC"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$86,631</w:t>
            </w:r>
          </w:p>
        </w:tc>
        <w:tc>
          <w:tcPr>
            <w:tcW w:w="1418" w:type="dxa"/>
            <w:tcBorders>
              <w:top w:val="nil"/>
              <w:left w:val="nil"/>
              <w:bottom w:val="nil"/>
              <w:right w:val="nil"/>
            </w:tcBorders>
            <w:shd w:val="clear" w:color="auto" w:fill="auto"/>
            <w:vAlign w:val="center"/>
            <w:hideMark/>
          </w:tcPr>
          <w:p w14:paraId="5B5DA41A"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$89,576</w:t>
            </w:r>
          </w:p>
        </w:tc>
        <w:tc>
          <w:tcPr>
            <w:tcW w:w="708" w:type="dxa"/>
            <w:vMerge/>
            <w:tcBorders>
              <w:top w:val="nil"/>
              <w:left w:val="single" w:sz="8" w:space="0" w:color="auto"/>
              <w:bottom w:val="single" w:sz="8" w:space="0" w:color="000000"/>
              <w:right w:val="single" w:sz="8" w:space="0" w:color="auto"/>
            </w:tcBorders>
            <w:vAlign w:val="center"/>
            <w:hideMark/>
          </w:tcPr>
          <w:p w14:paraId="326D5143" w14:textId="77777777" w:rsidR="00206E86" w:rsidRPr="002C10B5" w:rsidRDefault="00206E86" w:rsidP="00206E86">
            <w:pPr>
              <w:spacing w:after="0" w:line="240" w:lineRule="auto"/>
              <w:rPr>
                <w:rFonts w:ascii="Calibri" w:eastAsia="Times New Roman" w:hAnsi="Calibri" w:cs="Calibri"/>
                <w:b/>
                <w:bCs/>
                <w:lang w:eastAsia="en-AU"/>
              </w:rPr>
            </w:pPr>
          </w:p>
        </w:tc>
      </w:tr>
      <w:tr w:rsidR="002C10B5" w:rsidRPr="002C10B5" w14:paraId="581732FB" w14:textId="77777777" w:rsidTr="009D6A51">
        <w:trPr>
          <w:trHeight w:val="290"/>
        </w:trPr>
        <w:tc>
          <w:tcPr>
            <w:tcW w:w="1307" w:type="dxa"/>
            <w:vMerge/>
            <w:tcBorders>
              <w:top w:val="nil"/>
              <w:left w:val="single" w:sz="12" w:space="0" w:color="auto"/>
              <w:bottom w:val="single" w:sz="4" w:space="0" w:color="000000"/>
              <w:right w:val="single" w:sz="8" w:space="0" w:color="auto"/>
            </w:tcBorders>
            <w:vAlign w:val="center"/>
            <w:hideMark/>
          </w:tcPr>
          <w:p w14:paraId="1331AB25" w14:textId="77777777" w:rsidR="00206E86" w:rsidRPr="002C10B5" w:rsidRDefault="00206E86" w:rsidP="00206E86">
            <w:pPr>
              <w:spacing w:after="0" w:line="240" w:lineRule="auto"/>
              <w:rPr>
                <w:rFonts w:ascii="Calibri" w:eastAsia="Times New Roman" w:hAnsi="Calibri" w:cs="Calibri"/>
                <w:b/>
                <w:bCs/>
                <w:sz w:val="20"/>
                <w:szCs w:val="20"/>
                <w:lang w:eastAsia="en-AU"/>
              </w:rPr>
            </w:pPr>
          </w:p>
        </w:tc>
        <w:tc>
          <w:tcPr>
            <w:tcW w:w="1188" w:type="dxa"/>
            <w:vMerge/>
            <w:tcBorders>
              <w:top w:val="nil"/>
              <w:left w:val="single" w:sz="8" w:space="0" w:color="auto"/>
              <w:bottom w:val="single" w:sz="4" w:space="0" w:color="000000"/>
              <w:right w:val="single" w:sz="8" w:space="0" w:color="auto"/>
            </w:tcBorders>
            <w:vAlign w:val="center"/>
            <w:hideMark/>
          </w:tcPr>
          <w:p w14:paraId="737F6E8C" w14:textId="77777777" w:rsidR="00206E86" w:rsidRPr="002C10B5" w:rsidRDefault="00206E86" w:rsidP="00206E86">
            <w:pPr>
              <w:spacing w:after="0" w:line="240" w:lineRule="auto"/>
              <w:rPr>
                <w:rFonts w:ascii="Calibri" w:eastAsia="Times New Roman" w:hAnsi="Calibri" w:cs="Calibri"/>
                <w:sz w:val="20"/>
                <w:szCs w:val="20"/>
                <w:lang w:eastAsia="en-AU"/>
              </w:rPr>
            </w:pPr>
          </w:p>
        </w:tc>
        <w:tc>
          <w:tcPr>
            <w:tcW w:w="657" w:type="dxa"/>
            <w:tcBorders>
              <w:top w:val="single" w:sz="4" w:space="0" w:color="auto"/>
              <w:left w:val="nil"/>
              <w:bottom w:val="single" w:sz="4" w:space="0" w:color="auto"/>
              <w:right w:val="single" w:sz="8" w:space="0" w:color="auto"/>
            </w:tcBorders>
            <w:shd w:val="clear" w:color="auto" w:fill="auto"/>
            <w:vAlign w:val="center"/>
            <w:hideMark/>
          </w:tcPr>
          <w:p w14:paraId="7AC0F554"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2</w:t>
            </w:r>
          </w:p>
        </w:tc>
        <w:tc>
          <w:tcPr>
            <w:tcW w:w="1511" w:type="dxa"/>
            <w:tcBorders>
              <w:top w:val="single" w:sz="4" w:space="0" w:color="auto"/>
              <w:left w:val="nil"/>
              <w:bottom w:val="single" w:sz="4" w:space="0" w:color="auto"/>
              <w:right w:val="single" w:sz="8" w:space="0" w:color="auto"/>
            </w:tcBorders>
            <w:shd w:val="clear" w:color="auto" w:fill="auto"/>
            <w:vAlign w:val="center"/>
            <w:hideMark/>
          </w:tcPr>
          <w:p w14:paraId="57909D1D"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$81,909</w:t>
            </w:r>
          </w:p>
        </w:tc>
        <w:tc>
          <w:tcPr>
            <w:tcW w:w="1418" w:type="dxa"/>
            <w:tcBorders>
              <w:top w:val="single" w:sz="4" w:space="0" w:color="auto"/>
              <w:left w:val="nil"/>
              <w:bottom w:val="single" w:sz="4" w:space="0" w:color="auto"/>
              <w:right w:val="single" w:sz="8" w:space="0" w:color="auto"/>
            </w:tcBorders>
            <w:shd w:val="clear" w:color="auto" w:fill="auto"/>
            <w:vAlign w:val="center"/>
            <w:hideMark/>
          </w:tcPr>
          <w:p w14:paraId="61E83647"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$85,725</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24772C58"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$88,983</w:t>
            </w:r>
          </w:p>
        </w:tc>
        <w:tc>
          <w:tcPr>
            <w:tcW w:w="1418" w:type="dxa"/>
            <w:tcBorders>
              <w:top w:val="single" w:sz="4" w:space="0" w:color="auto"/>
              <w:left w:val="nil"/>
              <w:bottom w:val="single" w:sz="4" w:space="0" w:color="auto"/>
              <w:right w:val="single" w:sz="8" w:space="0" w:color="auto"/>
            </w:tcBorders>
            <w:shd w:val="clear" w:color="auto" w:fill="auto"/>
            <w:vAlign w:val="center"/>
            <w:hideMark/>
          </w:tcPr>
          <w:p w14:paraId="0AECEAB0"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$92,008</w:t>
            </w:r>
          </w:p>
        </w:tc>
        <w:tc>
          <w:tcPr>
            <w:tcW w:w="708" w:type="dxa"/>
            <w:vMerge/>
            <w:tcBorders>
              <w:top w:val="nil"/>
              <w:left w:val="single" w:sz="8" w:space="0" w:color="auto"/>
              <w:bottom w:val="single" w:sz="8" w:space="0" w:color="000000"/>
              <w:right w:val="single" w:sz="8" w:space="0" w:color="auto"/>
            </w:tcBorders>
            <w:vAlign w:val="center"/>
            <w:hideMark/>
          </w:tcPr>
          <w:p w14:paraId="3DF416B0" w14:textId="77777777" w:rsidR="00206E86" w:rsidRPr="002C10B5" w:rsidRDefault="00206E86" w:rsidP="00206E86">
            <w:pPr>
              <w:spacing w:after="0" w:line="240" w:lineRule="auto"/>
              <w:rPr>
                <w:rFonts w:ascii="Calibri" w:eastAsia="Times New Roman" w:hAnsi="Calibri" w:cs="Calibri"/>
                <w:b/>
                <w:bCs/>
                <w:lang w:eastAsia="en-AU"/>
              </w:rPr>
            </w:pPr>
          </w:p>
        </w:tc>
      </w:tr>
      <w:tr w:rsidR="002C10B5" w:rsidRPr="002C10B5" w14:paraId="0D6C9A6C" w14:textId="77777777" w:rsidTr="009D6A51">
        <w:trPr>
          <w:trHeight w:val="290"/>
        </w:trPr>
        <w:tc>
          <w:tcPr>
            <w:tcW w:w="1307" w:type="dxa"/>
            <w:vMerge/>
            <w:tcBorders>
              <w:top w:val="nil"/>
              <w:left w:val="single" w:sz="12" w:space="0" w:color="auto"/>
              <w:bottom w:val="single" w:sz="4" w:space="0" w:color="000000"/>
              <w:right w:val="single" w:sz="8" w:space="0" w:color="auto"/>
            </w:tcBorders>
            <w:vAlign w:val="center"/>
            <w:hideMark/>
          </w:tcPr>
          <w:p w14:paraId="0D0BA73F" w14:textId="77777777" w:rsidR="00206E86" w:rsidRPr="002C10B5" w:rsidRDefault="00206E86" w:rsidP="00206E86">
            <w:pPr>
              <w:spacing w:after="0" w:line="240" w:lineRule="auto"/>
              <w:rPr>
                <w:rFonts w:ascii="Calibri" w:eastAsia="Times New Roman" w:hAnsi="Calibri" w:cs="Calibri"/>
                <w:b/>
                <w:bCs/>
                <w:sz w:val="20"/>
                <w:szCs w:val="20"/>
                <w:lang w:eastAsia="en-AU"/>
              </w:rPr>
            </w:pPr>
          </w:p>
        </w:tc>
        <w:tc>
          <w:tcPr>
            <w:tcW w:w="1188" w:type="dxa"/>
            <w:vMerge/>
            <w:tcBorders>
              <w:top w:val="nil"/>
              <w:left w:val="single" w:sz="8" w:space="0" w:color="auto"/>
              <w:bottom w:val="single" w:sz="4" w:space="0" w:color="000000"/>
              <w:right w:val="single" w:sz="8" w:space="0" w:color="auto"/>
            </w:tcBorders>
            <w:vAlign w:val="center"/>
            <w:hideMark/>
          </w:tcPr>
          <w:p w14:paraId="131BCA1F" w14:textId="77777777" w:rsidR="00206E86" w:rsidRPr="002C10B5" w:rsidRDefault="00206E86" w:rsidP="00206E86">
            <w:pPr>
              <w:spacing w:after="0" w:line="240" w:lineRule="auto"/>
              <w:rPr>
                <w:rFonts w:ascii="Calibri" w:eastAsia="Times New Roman" w:hAnsi="Calibri" w:cs="Calibri"/>
                <w:sz w:val="20"/>
                <w:szCs w:val="20"/>
                <w:lang w:eastAsia="en-AU"/>
              </w:rPr>
            </w:pPr>
          </w:p>
        </w:tc>
        <w:tc>
          <w:tcPr>
            <w:tcW w:w="657" w:type="dxa"/>
            <w:tcBorders>
              <w:top w:val="single" w:sz="4" w:space="0" w:color="auto"/>
              <w:left w:val="nil"/>
              <w:bottom w:val="single" w:sz="4" w:space="0" w:color="auto"/>
              <w:right w:val="single" w:sz="8" w:space="0" w:color="auto"/>
            </w:tcBorders>
            <w:shd w:val="clear" w:color="auto" w:fill="auto"/>
            <w:vAlign w:val="center"/>
            <w:hideMark/>
          </w:tcPr>
          <w:p w14:paraId="2C25BD83"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3</w:t>
            </w:r>
          </w:p>
        </w:tc>
        <w:tc>
          <w:tcPr>
            <w:tcW w:w="1511" w:type="dxa"/>
            <w:tcBorders>
              <w:top w:val="nil"/>
              <w:left w:val="nil"/>
              <w:bottom w:val="nil"/>
              <w:right w:val="single" w:sz="8" w:space="0" w:color="auto"/>
            </w:tcBorders>
            <w:shd w:val="clear" w:color="auto" w:fill="auto"/>
            <w:vAlign w:val="center"/>
            <w:hideMark/>
          </w:tcPr>
          <w:p w14:paraId="3EE4118C"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$83,542</w:t>
            </w:r>
          </w:p>
        </w:tc>
        <w:tc>
          <w:tcPr>
            <w:tcW w:w="1418" w:type="dxa"/>
            <w:tcBorders>
              <w:top w:val="nil"/>
              <w:left w:val="nil"/>
              <w:bottom w:val="nil"/>
              <w:right w:val="single" w:sz="8" w:space="0" w:color="auto"/>
            </w:tcBorders>
            <w:shd w:val="clear" w:color="auto" w:fill="auto"/>
            <w:vAlign w:val="center"/>
            <w:hideMark/>
          </w:tcPr>
          <w:p w14:paraId="4E820239"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$88,055</w:t>
            </w:r>
          </w:p>
        </w:tc>
        <w:tc>
          <w:tcPr>
            <w:tcW w:w="1417" w:type="dxa"/>
            <w:tcBorders>
              <w:top w:val="nil"/>
              <w:left w:val="nil"/>
              <w:bottom w:val="nil"/>
              <w:right w:val="single" w:sz="8" w:space="0" w:color="auto"/>
            </w:tcBorders>
            <w:shd w:val="clear" w:color="auto" w:fill="auto"/>
            <w:vAlign w:val="center"/>
            <w:hideMark/>
          </w:tcPr>
          <w:p w14:paraId="6C9C20CB"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$91,401</w:t>
            </w:r>
          </w:p>
        </w:tc>
        <w:tc>
          <w:tcPr>
            <w:tcW w:w="1418" w:type="dxa"/>
            <w:tcBorders>
              <w:top w:val="nil"/>
              <w:left w:val="nil"/>
              <w:bottom w:val="nil"/>
              <w:right w:val="nil"/>
            </w:tcBorders>
            <w:shd w:val="clear" w:color="auto" w:fill="auto"/>
            <w:vAlign w:val="center"/>
            <w:hideMark/>
          </w:tcPr>
          <w:p w14:paraId="3CA2EEA7"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$94,509</w:t>
            </w:r>
          </w:p>
        </w:tc>
        <w:tc>
          <w:tcPr>
            <w:tcW w:w="708" w:type="dxa"/>
            <w:vMerge/>
            <w:tcBorders>
              <w:top w:val="nil"/>
              <w:left w:val="single" w:sz="8" w:space="0" w:color="auto"/>
              <w:bottom w:val="single" w:sz="8" w:space="0" w:color="000000"/>
              <w:right w:val="single" w:sz="8" w:space="0" w:color="auto"/>
            </w:tcBorders>
            <w:vAlign w:val="center"/>
            <w:hideMark/>
          </w:tcPr>
          <w:p w14:paraId="51AA4D84" w14:textId="77777777" w:rsidR="00206E86" w:rsidRPr="002C10B5" w:rsidRDefault="00206E86" w:rsidP="00206E86">
            <w:pPr>
              <w:spacing w:after="0" w:line="240" w:lineRule="auto"/>
              <w:rPr>
                <w:rFonts w:ascii="Calibri" w:eastAsia="Times New Roman" w:hAnsi="Calibri" w:cs="Calibri"/>
                <w:b/>
                <w:bCs/>
                <w:lang w:eastAsia="en-AU"/>
              </w:rPr>
            </w:pPr>
          </w:p>
        </w:tc>
      </w:tr>
      <w:tr w:rsidR="002C10B5" w:rsidRPr="002C10B5" w14:paraId="074A7DD4" w14:textId="77777777" w:rsidTr="00C27EA1">
        <w:trPr>
          <w:trHeight w:val="290"/>
        </w:trPr>
        <w:tc>
          <w:tcPr>
            <w:tcW w:w="1307" w:type="dxa"/>
            <w:vMerge/>
            <w:tcBorders>
              <w:top w:val="nil"/>
              <w:left w:val="single" w:sz="12" w:space="0" w:color="auto"/>
              <w:bottom w:val="single" w:sz="4" w:space="0" w:color="000000"/>
              <w:right w:val="single" w:sz="8" w:space="0" w:color="auto"/>
            </w:tcBorders>
            <w:vAlign w:val="center"/>
            <w:hideMark/>
          </w:tcPr>
          <w:p w14:paraId="1A6CD011" w14:textId="77777777" w:rsidR="00206E86" w:rsidRPr="002C10B5" w:rsidRDefault="00206E86" w:rsidP="00206E86">
            <w:pPr>
              <w:spacing w:after="0" w:line="240" w:lineRule="auto"/>
              <w:rPr>
                <w:rFonts w:ascii="Calibri" w:eastAsia="Times New Roman" w:hAnsi="Calibri" w:cs="Calibri"/>
                <w:b/>
                <w:bCs/>
                <w:sz w:val="20"/>
                <w:szCs w:val="20"/>
                <w:lang w:eastAsia="en-AU"/>
              </w:rPr>
            </w:pPr>
          </w:p>
        </w:tc>
        <w:tc>
          <w:tcPr>
            <w:tcW w:w="1188" w:type="dxa"/>
            <w:vMerge/>
            <w:tcBorders>
              <w:top w:val="nil"/>
              <w:left w:val="single" w:sz="8" w:space="0" w:color="auto"/>
              <w:bottom w:val="single" w:sz="4" w:space="0" w:color="000000"/>
              <w:right w:val="single" w:sz="8" w:space="0" w:color="auto"/>
            </w:tcBorders>
            <w:vAlign w:val="center"/>
            <w:hideMark/>
          </w:tcPr>
          <w:p w14:paraId="5B76E3CE" w14:textId="77777777" w:rsidR="00206E86" w:rsidRPr="002C10B5" w:rsidRDefault="00206E86" w:rsidP="00206E86">
            <w:pPr>
              <w:spacing w:after="0" w:line="240" w:lineRule="auto"/>
              <w:rPr>
                <w:rFonts w:ascii="Calibri" w:eastAsia="Times New Roman" w:hAnsi="Calibri" w:cs="Calibri"/>
                <w:sz w:val="20"/>
                <w:szCs w:val="20"/>
                <w:lang w:eastAsia="en-AU"/>
              </w:rPr>
            </w:pPr>
          </w:p>
        </w:tc>
        <w:tc>
          <w:tcPr>
            <w:tcW w:w="657" w:type="dxa"/>
            <w:tcBorders>
              <w:top w:val="single" w:sz="4" w:space="0" w:color="auto"/>
              <w:left w:val="nil"/>
              <w:bottom w:val="nil"/>
              <w:right w:val="single" w:sz="8" w:space="0" w:color="auto"/>
            </w:tcBorders>
            <w:shd w:val="clear" w:color="auto" w:fill="auto"/>
            <w:vAlign w:val="center"/>
            <w:hideMark/>
          </w:tcPr>
          <w:p w14:paraId="7B0E488C"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4</w:t>
            </w:r>
          </w:p>
        </w:tc>
        <w:tc>
          <w:tcPr>
            <w:tcW w:w="1511" w:type="dxa"/>
            <w:tcBorders>
              <w:top w:val="single" w:sz="4" w:space="0" w:color="auto"/>
              <w:left w:val="nil"/>
              <w:bottom w:val="single" w:sz="4" w:space="0" w:color="auto"/>
              <w:right w:val="single" w:sz="8" w:space="0" w:color="auto"/>
            </w:tcBorders>
            <w:shd w:val="clear" w:color="auto" w:fill="auto"/>
            <w:vAlign w:val="center"/>
            <w:hideMark/>
          </w:tcPr>
          <w:p w14:paraId="6E022695"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N/A</w:t>
            </w:r>
          </w:p>
        </w:tc>
        <w:tc>
          <w:tcPr>
            <w:tcW w:w="1418" w:type="dxa"/>
            <w:tcBorders>
              <w:top w:val="single" w:sz="4" w:space="0" w:color="auto"/>
              <w:left w:val="nil"/>
              <w:bottom w:val="single" w:sz="4" w:space="0" w:color="auto"/>
              <w:right w:val="single" w:sz="8" w:space="0" w:color="auto"/>
            </w:tcBorders>
            <w:shd w:val="clear" w:color="auto" w:fill="auto"/>
            <w:vAlign w:val="center"/>
            <w:hideMark/>
          </w:tcPr>
          <w:p w14:paraId="638F088E"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N/A</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0148151E"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$91,809</w:t>
            </w:r>
          </w:p>
        </w:tc>
        <w:tc>
          <w:tcPr>
            <w:tcW w:w="1418" w:type="dxa"/>
            <w:tcBorders>
              <w:top w:val="single" w:sz="4" w:space="0" w:color="auto"/>
              <w:left w:val="nil"/>
              <w:bottom w:val="single" w:sz="4" w:space="0" w:color="auto"/>
              <w:right w:val="single" w:sz="8" w:space="0" w:color="auto"/>
            </w:tcBorders>
            <w:shd w:val="clear" w:color="auto" w:fill="auto"/>
            <w:vAlign w:val="center"/>
            <w:hideMark/>
          </w:tcPr>
          <w:p w14:paraId="455ED818"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$96,829</w:t>
            </w:r>
          </w:p>
        </w:tc>
        <w:tc>
          <w:tcPr>
            <w:tcW w:w="708" w:type="dxa"/>
            <w:vMerge/>
            <w:tcBorders>
              <w:top w:val="nil"/>
              <w:left w:val="single" w:sz="8" w:space="0" w:color="auto"/>
              <w:bottom w:val="single" w:sz="8" w:space="0" w:color="000000"/>
              <w:right w:val="single" w:sz="8" w:space="0" w:color="auto"/>
            </w:tcBorders>
            <w:vAlign w:val="center"/>
            <w:hideMark/>
          </w:tcPr>
          <w:p w14:paraId="6294F366" w14:textId="77777777" w:rsidR="00206E86" w:rsidRPr="002C10B5" w:rsidRDefault="00206E86" w:rsidP="00206E86">
            <w:pPr>
              <w:spacing w:after="0" w:line="240" w:lineRule="auto"/>
              <w:rPr>
                <w:rFonts w:ascii="Calibri" w:eastAsia="Times New Roman" w:hAnsi="Calibri" w:cs="Calibri"/>
                <w:b/>
                <w:bCs/>
                <w:lang w:eastAsia="en-AU"/>
              </w:rPr>
            </w:pPr>
          </w:p>
        </w:tc>
      </w:tr>
      <w:tr w:rsidR="002C10B5" w:rsidRPr="002C10B5" w14:paraId="244D77F4" w14:textId="77777777" w:rsidTr="00C27EA1">
        <w:trPr>
          <w:trHeight w:val="290"/>
        </w:trPr>
        <w:tc>
          <w:tcPr>
            <w:tcW w:w="1307" w:type="dxa"/>
            <w:vMerge w:val="restart"/>
            <w:tcBorders>
              <w:top w:val="nil"/>
              <w:left w:val="single" w:sz="12" w:space="0" w:color="auto"/>
              <w:bottom w:val="single" w:sz="8" w:space="0" w:color="000000"/>
              <w:right w:val="single" w:sz="8" w:space="0" w:color="auto"/>
            </w:tcBorders>
            <w:shd w:val="clear" w:color="auto" w:fill="auto"/>
            <w:vAlign w:val="center"/>
            <w:hideMark/>
          </w:tcPr>
          <w:p w14:paraId="4FC9E576" w14:textId="77777777" w:rsidR="00206E86" w:rsidRPr="002C10B5" w:rsidRDefault="00206E86" w:rsidP="00206E86">
            <w:pPr>
              <w:spacing w:after="0" w:line="240" w:lineRule="auto"/>
              <w:jc w:val="center"/>
              <w:rPr>
                <w:rFonts w:ascii="Calibri" w:eastAsia="Times New Roman" w:hAnsi="Calibri" w:cs="Calibri"/>
                <w:b/>
                <w:bCs/>
                <w:sz w:val="20"/>
                <w:szCs w:val="20"/>
                <w:lang w:eastAsia="en-AU"/>
              </w:rPr>
            </w:pPr>
            <w:r w:rsidRPr="002C10B5">
              <w:rPr>
                <w:rFonts w:ascii="Calibri" w:eastAsia="Times New Roman" w:hAnsi="Calibri" w:cs="Calibri"/>
                <w:b/>
                <w:bCs/>
                <w:sz w:val="20"/>
                <w:szCs w:val="20"/>
                <w:lang w:eastAsia="en-AU"/>
              </w:rPr>
              <w:t xml:space="preserve">APS Level 6 </w:t>
            </w:r>
          </w:p>
        </w:tc>
        <w:tc>
          <w:tcPr>
            <w:tcW w:w="1188" w:type="dxa"/>
            <w:vMerge w:val="restart"/>
            <w:tcBorders>
              <w:top w:val="nil"/>
              <w:left w:val="single" w:sz="8" w:space="0" w:color="auto"/>
              <w:bottom w:val="single" w:sz="8" w:space="0" w:color="000000"/>
              <w:right w:val="single" w:sz="8" w:space="0" w:color="auto"/>
            </w:tcBorders>
            <w:shd w:val="clear" w:color="auto" w:fill="auto"/>
            <w:vAlign w:val="center"/>
            <w:hideMark/>
          </w:tcPr>
          <w:p w14:paraId="0F74C998" w14:textId="77777777" w:rsidR="00206E86" w:rsidRPr="002C10B5" w:rsidRDefault="00206E86" w:rsidP="00206E86">
            <w:pPr>
              <w:spacing w:after="0" w:line="240" w:lineRule="auto"/>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 xml:space="preserve"> S&amp;T6 </w:t>
            </w:r>
          </w:p>
        </w:tc>
        <w:tc>
          <w:tcPr>
            <w:tcW w:w="657" w:type="dxa"/>
            <w:tcBorders>
              <w:top w:val="single" w:sz="4" w:space="0" w:color="auto"/>
              <w:left w:val="nil"/>
              <w:bottom w:val="single" w:sz="4" w:space="0" w:color="auto"/>
              <w:right w:val="single" w:sz="8" w:space="0" w:color="auto"/>
            </w:tcBorders>
            <w:shd w:val="clear" w:color="auto" w:fill="auto"/>
            <w:vAlign w:val="center"/>
            <w:hideMark/>
          </w:tcPr>
          <w:p w14:paraId="0E668B03"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w:t>
            </w:r>
          </w:p>
        </w:tc>
        <w:tc>
          <w:tcPr>
            <w:tcW w:w="1511" w:type="dxa"/>
            <w:tcBorders>
              <w:top w:val="nil"/>
              <w:left w:val="nil"/>
              <w:bottom w:val="single" w:sz="4" w:space="0" w:color="auto"/>
              <w:right w:val="single" w:sz="8" w:space="0" w:color="auto"/>
            </w:tcBorders>
            <w:shd w:val="clear" w:color="auto" w:fill="auto"/>
            <w:vAlign w:val="center"/>
            <w:hideMark/>
          </w:tcPr>
          <w:p w14:paraId="0EEFADD0"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$88,927</w:t>
            </w:r>
          </w:p>
        </w:tc>
        <w:tc>
          <w:tcPr>
            <w:tcW w:w="1418" w:type="dxa"/>
            <w:tcBorders>
              <w:top w:val="nil"/>
              <w:left w:val="nil"/>
              <w:bottom w:val="single" w:sz="4" w:space="0" w:color="auto"/>
              <w:right w:val="single" w:sz="8" w:space="0" w:color="auto"/>
            </w:tcBorders>
            <w:shd w:val="clear" w:color="auto" w:fill="auto"/>
            <w:vAlign w:val="center"/>
            <w:hideMark/>
          </w:tcPr>
          <w:p w14:paraId="1BEBAF20"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$95,102</w:t>
            </w:r>
          </w:p>
        </w:tc>
        <w:tc>
          <w:tcPr>
            <w:tcW w:w="1417" w:type="dxa"/>
            <w:tcBorders>
              <w:top w:val="nil"/>
              <w:left w:val="nil"/>
              <w:bottom w:val="single" w:sz="4" w:space="0" w:color="auto"/>
              <w:right w:val="single" w:sz="8" w:space="0" w:color="auto"/>
            </w:tcBorders>
            <w:shd w:val="clear" w:color="auto" w:fill="auto"/>
            <w:vAlign w:val="center"/>
            <w:hideMark/>
          </w:tcPr>
          <w:p w14:paraId="3BAA18B2"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$98,716</w:t>
            </w:r>
          </w:p>
        </w:tc>
        <w:tc>
          <w:tcPr>
            <w:tcW w:w="1418" w:type="dxa"/>
            <w:tcBorders>
              <w:top w:val="nil"/>
              <w:left w:val="nil"/>
              <w:bottom w:val="single" w:sz="4" w:space="0" w:color="auto"/>
              <w:right w:val="single" w:sz="8" w:space="0" w:color="auto"/>
            </w:tcBorders>
            <w:shd w:val="clear" w:color="auto" w:fill="auto"/>
            <w:vAlign w:val="center"/>
            <w:hideMark/>
          </w:tcPr>
          <w:p w14:paraId="078235BE"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$102,072</w:t>
            </w:r>
          </w:p>
        </w:tc>
        <w:tc>
          <w:tcPr>
            <w:tcW w:w="708" w:type="dxa"/>
            <w:vMerge/>
            <w:tcBorders>
              <w:top w:val="nil"/>
              <w:left w:val="single" w:sz="8" w:space="0" w:color="auto"/>
              <w:bottom w:val="single" w:sz="8" w:space="0" w:color="000000"/>
              <w:right w:val="single" w:sz="8" w:space="0" w:color="auto"/>
            </w:tcBorders>
            <w:vAlign w:val="center"/>
            <w:hideMark/>
          </w:tcPr>
          <w:p w14:paraId="29545BAB" w14:textId="77777777" w:rsidR="00206E86" w:rsidRPr="002C10B5" w:rsidRDefault="00206E86" w:rsidP="00206E86">
            <w:pPr>
              <w:spacing w:after="0" w:line="240" w:lineRule="auto"/>
              <w:rPr>
                <w:rFonts w:ascii="Calibri" w:eastAsia="Times New Roman" w:hAnsi="Calibri" w:cs="Calibri"/>
                <w:b/>
                <w:bCs/>
                <w:lang w:eastAsia="en-AU"/>
              </w:rPr>
            </w:pPr>
          </w:p>
        </w:tc>
      </w:tr>
      <w:tr w:rsidR="002C10B5" w:rsidRPr="002C10B5" w14:paraId="0677F4E1" w14:textId="77777777" w:rsidTr="00206E86">
        <w:trPr>
          <w:trHeight w:val="290"/>
        </w:trPr>
        <w:tc>
          <w:tcPr>
            <w:tcW w:w="1307" w:type="dxa"/>
            <w:vMerge/>
            <w:tcBorders>
              <w:top w:val="nil"/>
              <w:left w:val="single" w:sz="12" w:space="0" w:color="auto"/>
              <w:bottom w:val="single" w:sz="8" w:space="0" w:color="000000"/>
              <w:right w:val="single" w:sz="8" w:space="0" w:color="auto"/>
            </w:tcBorders>
            <w:vAlign w:val="center"/>
            <w:hideMark/>
          </w:tcPr>
          <w:p w14:paraId="4AFF9465" w14:textId="77777777" w:rsidR="00206E86" w:rsidRPr="002C10B5" w:rsidRDefault="00206E86" w:rsidP="00206E86">
            <w:pPr>
              <w:spacing w:after="0" w:line="240" w:lineRule="auto"/>
              <w:rPr>
                <w:rFonts w:ascii="Calibri" w:eastAsia="Times New Roman" w:hAnsi="Calibri" w:cs="Calibri"/>
                <w:b/>
                <w:bCs/>
                <w:sz w:val="20"/>
                <w:szCs w:val="20"/>
                <w:lang w:eastAsia="en-AU"/>
              </w:rPr>
            </w:pPr>
          </w:p>
        </w:tc>
        <w:tc>
          <w:tcPr>
            <w:tcW w:w="1188" w:type="dxa"/>
            <w:vMerge/>
            <w:tcBorders>
              <w:top w:val="nil"/>
              <w:left w:val="single" w:sz="8" w:space="0" w:color="auto"/>
              <w:bottom w:val="single" w:sz="8" w:space="0" w:color="000000"/>
              <w:right w:val="single" w:sz="8" w:space="0" w:color="auto"/>
            </w:tcBorders>
            <w:vAlign w:val="center"/>
            <w:hideMark/>
          </w:tcPr>
          <w:p w14:paraId="49ECCED7" w14:textId="77777777" w:rsidR="00206E86" w:rsidRPr="002C10B5" w:rsidRDefault="00206E86" w:rsidP="00206E86">
            <w:pPr>
              <w:spacing w:after="0" w:line="240" w:lineRule="auto"/>
              <w:rPr>
                <w:rFonts w:ascii="Calibri" w:eastAsia="Times New Roman" w:hAnsi="Calibri" w:cs="Calibri"/>
                <w:sz w:val="20"/>
                <w:szCs w:val="20"/>
                <w:lang w:eastAsia="en-AU"/>
              </w:rPr>
            </w:pPr>
          </w:p>
        </w:tc>
        <w:tc>
          <w:tcPr>
            <w:tcW w:w="657" w:type="dxa"/>
            <w:tcBorders>
              <w:top w:val="nil"/>
              <w:left w:val="nil"/>
              <w:bottom w:val="single" w:sz="4" w:space="0" w:color="auto"/>
              <w:right w:val="single" w:sz="8" w:space="0" w:color="auto"/>
            </w:tcBorders>
            <w:shd w:val="clear" w:color="auto" w:fill="auto"/>
            <w:vAlign w:val="center"/>
            <w:hideMark/>
          </w:tcPr>
          <w:p w14:paraId="1CC7FA61"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2</w:t>
            </w:r>
          </w:p>
        </w:tc>
        <w:tc>
          <w:tcPr>
            <w:tcW w:w="1511" w:type="dxa"/>
            <w:tcBorders>
              <w:top w:val="nil"/>
              <w:left w:val="nil"/>
              <w:bottom w:val="single" w:sz="4" w:space="0" w:color="auto"/>
              <w:right w:val="single" w:sz="8" w:space="0" w:color="auto"/>
            </w:tcBorders>
            <w:shd w:val="clear" w:color="auto" w:fill="auto"/>
            <w:vAlign w:val="center"/>
            <w:hideMark/>
          </w:tcPr>
          <w:p w14:paraId="3EDD20C6"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$94,671</w:t>
            </w:r>
          </w:p>
        </w:tc>
        <w:tc>
          <w:tcPr>
            <w:tcW w:w="1418" w:type="dxa"/>
            <w:tcBorders>
              <w:top w:val="nil"/>
              <w:left w:val="nil"/>
              <w:bottom w:val="single" w:sz="4" w:space="0" w:color="auto"/>
              <w:right w:val="single" w:sz="8" w:space="0" w:color="auto"/>
            </w:tcBorders>
            <w:shd w:val="clear" w:color="auto" w:fill="auto"/>
            <w:vAlign w:val="center"/>
            <w:hideMark/>
          </w:tcPr>
          <w:p w14:paraId="443F14FC"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$100,705</w:t>
            </w:r>
          </w:p>
        </w:tc>
        <w:tc>
          <w:tcPr>
            <w:tcW w:w="1417" w:type="dxa"/>
            <w:tcBorders>
              <w:top w:val="nil"/>
              <w:left w:val="nil"/>
              <w:bottom w:val="single" w:sz="4" w:space="0" w:color="auto"/>
              <w:right w:val="single" w:sz="8" w:space="0" w:color="auto"/>
            </w:tcBorders>
            <w:shd w:val="clear" w:color="auto" w:fill="auto"/>
            <w:vAlign w:val="center"/>
            <w:hideMark/>
          </w:tcPr>
          <w:p w14:paraId="4314E535"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$104,532</w:t>
            </w:r>
          </w:p>
        </w:tc>
        <w:tc>
          <w:tcPr>
            <w:tcW w:w="1418" w:type="dxa"/>
            <w:tcBorders>
              <w:top w:val="nil"/>
              <w:left w:val="nil"/>
              <w:bottom w:val="single" w:sz="4" w:space="0" w:color="auto"/>
              <w:right w:val="single" w:sz="8" w:space="0" w:color="auto"/>
            </w:tcBorders>
            <w:shd w:val="clear" w:color="auto" w:fill="auto"/>
            <w:vAlign w:val="center"/>
            <w:hideMark/>
          </w:tcPr>
          <w:p w14:paraId="13A9FE0B"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$108,086</w:t>
            </w:r>
          </w:p>
        </w:tc>
        <w:tc>
          <w:tcPr>
            <w:tcW w:w="708" w:type="dxa"/>
            <w:vMerge/>
            <w:tcBorders>
              <w:top w:val="nil"/>
              <w:left w:val="single" w:sz="8" w:space="0" w:color="auto"/>
              <w:bottom w:val="single" w:sz="8" w:space="0" w:color="000000"/>
              <w:right w:val="single" w:sz="8" w:space="0" w:color="auto"/>
            </w:tcBorders>
            <w:vAlign w:val="center"/>
            <w:hideMark/>
          </w:tcPr>
          <w:p w14:paraId="7B83B306" w14:textId="77777777" w:rsidR="00206E86" w:rsidRPr="002C10B5" w:rsidRDefault="00206E86" w:rsidP="00206E86">
            <w:pPr>
              <w:spacing w:after="0" w:line="240" w:lineRule="auto"/>
              <w:rPr>
                <w:rFonts w:ascii="Calibri" w:eastAsia="Times New Roman" w:hAnsi="Calibri" w:cs="Calibri"/>
                <w:b/>
                <w:bCs/>
                <w:lang w:eastAsia="en-AU"/>
              </w:rPr>
            </w:pPr>
          </w:p>
        </w:tc>
      </w:tr>
      <w:tr w:rsidR="002C10B5" w:rsidRPr="002C10B5" w14:paraId="111B06A7" w14:textId="77777777" w:rsidTr="00206E86">
        <w:trPr>
          <w:trHeight w:val="290"/>
        </w:trPr>
        <w:tc>
          <w:tcPr>
            <w:tcW w:w="1307" w:type="dxa"/>
            <w:vMerge/>
            <w:tcBorders>
              <w:top w:val="nil"/>
              <w:left w:val="single" w:sz="12" w:space="0" w:color="auto"/>
              <w:bottom w:val="single" w:sz="8" w:space="0" w:color="000000"/>
              <w:right w:val="single" w:sz="8" w:space="0" w:color="auto"/>
            </w:tcBorders>
            <w:vAlign w:val="center"/>
            <w:hideMark/>
          </w:tcPr>
          <w:p w14:paraId="42FA0D6A" w14:textId="77777777" w:rsidR="00206E86" w:rsidRPr="002C10B5" w:rsidRDefault="00206E86" w:rsidP="00206E86">
            <w:pPr>
              <w:spacing w:after="0" w:line="240" w:lineRule="auto"/>
              <w:rPr>
                <w:rFonts w:ascii="Calibri" w:eastAsia="Times New Roman" w:hAnsi="Calibri" w:cs="Calibri"/>
                <w:b/>
                <w:bCs/>
                <w:sz w:val="20"/>
                <w:szCs w:val="20"/>
                <w:lang w:eastAsia="en-AU"/>
              </w:rPr>
            </w:pPr>
          </w:p>
        </w:tc>
        <w:tc>
          <w:tcPr>
            <w:tcW w:w="1188" w:type="dxa"/>
            <w:vMerge/>
            <w:tcBorders>
              <w:top w:val="nil"/>
              <w:left w:val="single" w:sz="8" w:space="0" w:color="auto"/>
              <w:bottom w:val="single" w:sz="8" w:space="0" w:color="000000"/>
              <w:right w:val="single" w:sz="8" w:space="0" w:color="auto"/>
            </w:tcBorders>
            <w:vAlign w:val="center"/>
            <w:hideMark/>
          </w:tcPr>
          <w:p w14:paraId="0DE185C2" w14:textId="77777777" w:rsidR="00206E86" w:rsidRPr="002C10B5" w:rsidRDefault="00206E86" w:rsidP="00206E86">
            <w:pPr>
              <w:spacing w:after="0" w:line="240" w:lineRule="auto"/>
              <w:rPr>
                <w:rFonts w:ascii="Calibri" w:eastAsia="Times New Roman" w:hAnsi="Calibri" w:cs="Calibri"/>
                <w:sz w:val="20"/>
                <w:szCs w:val="20"/>
                <w:lang w:eastAsia="en-AU"/>
              </w:rPr>
            </w:pPr>
          </w:p>
        </w:tc>
        <w:tc>
          <w:tcPr>
            <w:tcW w:w="657" w:type="dxa"/>
            <w:tcBorders>
              <w:top w:val="nil"/>
              <w:left w:val="nil"/>
              <w:bottom w:val="nil"/>
              <w:right w:val="single" w:sz="8" w:space="0" w:color="auto"/>
            </w:tcBorders>
            <w:shd w:val="clear" w:color="auto" w:fill="auto"/>
            <w:vAlign w:val="center"/>
            <w:hideMark/>
          </w:tcPr>
          <w:p w14:paraId="1FD52CAF"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3</w:t>
            </w:r>
          </w:p>
        </w:tc>
        <w:tc>
          <w:tcPr>
            <w:tcW w:w="1511" w:type="dxa"/>
            <w:tcBorders>
              <w:top w:val="nil"/>
              <w:left w:val="nil"/>
              <w:bottom w:val="nil"/>
              <w:right w:val="single" w:sz="8" w:space="0" w:color="auto"/>
            </w:tcBorders>
            <w:shd w:val="clear" w:color="auto" w:fill="auto"/>
            <w:vAlign w:val="center"/>
            <w:hideMark/>
          </w:tcPr>
          <w:p w14:paraId="501FFACF"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$98,366</w:t>
            </w:r>
          </w:p>
        </w:tc>
        <w:tc>
          <w:tcPr>
            <w:tcW w:w="1418" w:type="dxa"/>
            <w:tcBorders>
              <w:top w:val="nil"/>
              <w:left w:val="nil"/>
              <w:bottom w:val="nil"/>
              <w:right w:val="single" w:sz="8" w:space="0" w:color="auto"/>
            </w:tcBorders>
            <w:shd w:val="clear" w:color="auto" w:fill="auto"/>
            <w:vAlign w:val="center"/>
            <w:hideMark/>
          </w:tcPr>
          <w:p w14:paraId="75E5AABE"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$103,134</w:t>
            </w:r>
          </w:p>
        </w:tc>
        <w:tc>
          <w:tcPr>
            <w:tcW w:w="1417" w:type="dxa"/>
            <w:tcBorders>
              <w:top w:val="nil"/>
              <w:left w:val="nil"/>
              <w:bottom w:val="nil"/>
              <w:right w:val="single" w:sz="8" w:space="0" w:color="auto"/>
            </w:tcBorders>
            <w:shd w:val="clear" w:color="auto" w:fill="auto"/>
            <w:vAlign w:val="center"/>
            <w:hideMark/>
          </w:tcPr>
          <w:p w14:paraId="06D4292C"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$107,053</w:t>
            </w:r>
          </w:p>
        </w:tc>
        <w:tc>
          <w:tcPr>
            <w:tcW w:w="1418" w:type="dxa"/>
            <w:tcBorders>
              <w:top w:val="nil"/>
              <w:left w:val="nil"/>
              <w:bottom w:val="nil"/>
              <w:right w:val="single" w:sz="8" w:space="0" w:color="auto"/>
            </w:tcBorders>
            <w:shd w:val="clear" w:color="auto" w:fill="auto"/>
            <w:vAlign w:val="center"/>
            <w:hideMark/>
          </w:tcPr>
          <w:p w14:paraId="143C3110"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$110,693</w:t>
            </w:r>
          </w:p>
        </w:tc>
        <w:tc>
          <w:tcPr>
            <w:tcW w:w="708" w:type="dxa"/>
            <w:vMerge/>
            <w:tcBorders>
              <w:top w:val="nil"/>
              <w:left w:val="single" w:sz="8" w:space="0" w:color="auto"/>
              <w:bottom w:val="single" w:sz="8" w:space="0" w:color="000000"/>
              <w:right w:val="single" w:sz="8" w:space="0" w:color="auto"/>
            </w:tcBorders>
            <w:vAlign w:val="center"/>
            <w:hideMark/>
          </w:tcPr>
          <w:p w14:paraId="6432EF81" w14:textId="77777777" w:rsidR="00206E86" w:rsidRPr="002C10B5" w:rsidRDefault="00206E86" w:rsidP="00206E86">
            <w:pPr>
              <w:spacing w:after="0" w:line="240" w:lineRule="auto"/>
              <w:rPr>
                <w:rFonts w:ascii="Calibri" w:eastAsia="Times New Roman" w:hAnsi="Calibri" w:cs="Calibri"/>
                <w:b/>
                <w:bCs/>
                <w:lang w:eastAsia="en-AU"/>
              </w:rPr>
            </w:pPr>
          </w:p>
        </w:tc>
      </w:tr>
      <w:tr w:rsidR="002C10B5" w:rsidRPr="002C10B5" w14:paraId="55251E20" w14:textId="77777777" w:rsidTr="00206E86">
        <w:trPr>
          <w:trHeight w:val="300"/>
        </w:trPr>
        <w:tc>
          <w:tcPr>
            <w:tcW w:w="1307" w:type="dxa"/>
            <w:vMerge/>
            <w:tcBorders>
              <w:top w:val="nil"/>
              <w:left w:val="single" w:sz="12" w:space="0" w:color="auto"/>
              <w:bottom w:val="single" w:sz="8" w:space="0" w:color="000000"/>
              <w:right w:val="single" w:sz="8" w:space="0" w:color="auto"/>
            </w:tcBorders>
            <w:vAlign w:val="center"/>
            <w:hideMark/>
          </w:tcPr>
          <w:p w14:paraId="54DADF87" w14:textId="77777777" w:rsidR="00206E86" w:rsidRPr="002C10B5" w:rsidRDefault="00206E86" w:rsidP="00206E86">
            <w:pPr>
              <w:spacing w:after="0" w:line="240" w:lineRule="auto"/>
              <w:rPr>
                <w:rFonts w:ascii="Calibri" w:eastAsia="Times New Roman" w:hAnsi="Calibri" w:cs="Calibri"/>
                <w:b/>
                <w:bCs/>
                <w:sz w:val="20"/>
                <w:szCs w:val="20"/>
                <w:lang w:eastAsia="en-AU"/>
              </w:rPr>
            </w:pPr>
          </w:p>
        </w:tc>
        <w:tc>
          <w:tcPr>
            <w:tcW w:w="1188" w:type="dxa"/>
            <w:vMerge/>
            <w:tcBorders>
              <w:top w:val="nil"/>
              <w:left w:val="single" w:sz="8" w:space="0" w:color="auto"/>
              <w:bottom w:val="single" w:sz="8" w:space="0" w:color="000000"/>
              <w:right w:val="single" w:sz="8" w:space="0" w:color="auto"/>
            </w:tcBorders>
            <w:vAlign w:val="center"/>
            <w:hideMark/>
          </w:tcPr>
          <w:p w14:paraId="6BBE13FC" w14:textId="77777777" w:rsidR="00206E86" w:rsidRPr="002C10B5" w:rsidRDefault="00206E86" w:rsidP="00206E86">
            <w:pPr>
              <w:spacing w:after="0" w:line="240" w:lineRule="auto"/>
              <w:rPr>
                <w:rFonts w:ascii="Calibri" w:eastAsia="Times New Roman" w:hAnsi="Calibri" w:cs="Calibri"/>
                <w:sz w:val="20"/>
                <w:szCs w:val="20"/>
                <w:lang w:eastAsia="en-AU"/>
              </w:rPr>
            </w:pPr>
          </w:p>
        </w:tc>
        <w:tc>
          <w:tcPr>
            <w:tcW w:w="657" w:type="dxa"/>
            <w:tcBorders>
              <w:top w:val="single" w:sz="4" w:space="0" w:color="auto"/>
              <w:left w:val="nil"/>
              <w:bottom w:val="single" w:sz="8" w:space="0" w:color="auto"/>
              <w:right w:val="single" w:sz="8" w:space="0" w:color="auto"/>
            </w:tcBorders>
            <w:shd w:val="clear" w:color="auto" w:fill="auto"/>
            <w:vAlign w:val="center"/>
            <w:hideMark/>
          </w:tcPr>
          <w:p w14:paraId="7611917F"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4</w:t>
            </w:r>
          </w:p>
        </w:tc>
        <w:tc>
          <w:tcPr>
            <w:tcW w:w="1511" w:type="dxa"/>
            <w:tcBorders>
              <w:top w:val="single" w:sz="4" w:space="0" w:color="auto"/>
              <w:left w:val="nil"/>
              <w:bottom w:val="single" w:sz="8" w:space="0" w:color="auto"/>
              <w:right w:val="single" w:sz="8" w:space="0" w:color="auto"/>
            </w:tcBorders>
            <w:shd w:val="clear" w:color="auto" w:fill="auto"/>
            <w:vAlign w:val="center"/>
            <w:hideMark/>
          </w:tcPr>
          <w:p w14:paraId="1B07A528"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$100,413</w:t>
            </w:r>
          </w:p>
        </w:tc>
        <w:tc>
          <w:tcPr>
            <w:tcW w:w="1418" w:type="dxa"/>
            <w:tcBorders>
              <w:top w:val="single" w:sz="4" w:space="0" w:color="auto"/>
              <w:left w:val="nil"/>
              <w:bottom w:val="single" w:sz="8" w:space="0" w:color="auto"/>
              <w:right w:val="single" w:sz="8" w:space="0" w:color="auto"/>
            </w:tcBorders>
            <w:shd w:val="clear" w:color="auto" w:fill="auto"/>
            <w:vAlign w:val="center"/>
            <w:hideMark/>
          </w:tcPr>
          <w:p w14:paraId="0F57B84A"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$104,430</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14:paraId="3345B0AC"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$108,398</w:t>
            </w:r>
          </w:p>
        </w:tc>
        <w:tc>
          <w:tcPr>
            <w:tcW w:w="1418" w:type="dxa"/>
            <w:tcBorders>
              <w:top w:val="single" w:sz="4" w:space="0" w:color="auto"/>
              <w:left w:val="nil"/>
              <w:bottom w:val="single" w:sz="8" w:space="0" w:color="auto"/>
              <w:right w:val="single" w:sz="8" w:space="0" w:color="auto"/>
            </w:tcBorders>
            <w:shd w:val="clear" w:color="auto" w:fill="auto"/>
            <w:vAlign w:val="center"/>
            <w:hideMark/>
          </w:tcPr>
          <w:p w14:paraId="13977C65"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$112,084</w:t>
            </w:r>
          </w:p>
        </w:tc>
        <w:tc>
          <w:tcPr>
            <w:tcW w:w="708" w:type="dxa"/>
            <w:vMerge/>
            <w:tcBorders>
              <w:top w:val="nil"/>
              <w:left w:val="single" w:sz="8" w:space="0" w:color="auto"/>
              <w:bottom w:val="single" w:sz="8" w:space="0" w:color="000000"/>
              <w:right w:val="single" w:sz="8" w:space="0" w:color="auto"/>
            </w:tcBorders>
            <w:vAlign w:val="center"/>
            <w:hideMark/>
          </w:tcPr>
          <w:p w14:paraId="358BF43A" w14:textId="77777777" w:rsidR="00206E86" w:rsidRPr="002C10B5" w:rsidRDefault="00206E86" w:rsidP="00206E86">
            <w:pPr>
              <w:spacing w:after="0" w:line="240" w:lineRule="auto"/>
              <w:rPr>
                <w:rFonts w:ascii="Calibri" w:eastAsia="Times New Roman" w:hAnsi="Calibri" w:cs="Calibri"/>
                <w:b/>
                <w:bCs/>
                <w:lang w:eastAsia="en-AU"/>
              </w:rPr>
            </w:pPr>
          </w:p>
        </w:tc>
      </w:tr>
      <w:tr w:rsidR="002C10B5" w:rsidRPr="002C10B5" w14:paraId="0F294A5D" w14:textId="77777777" w:rsidTr="00C27EA1">
        <w:trPr>
          <w:trHeight w:val="290"/>
        </w:trPr>
        <w:tc>
          <w:tcPr>
            <w:tcW w:w="1307" w:type="dxa"/>
            <w:vMerge w:val="restart"/>
            <w:tcBorders>
              <w:top w:val="nil"/>
              <w:left w:val="single" w:sz="12" w:space="0" w:color="auto"/>
              <w:bottom w:val="single" w:sz="4" w:space="0" w:color="000000"/>
              <w:right w:val="single" w:sz="8" w:space="0" w:color="auto"/>
            </w:tcBorders>
            <w:shd w:val="clear" w:color="auto" w:fill="auto"/>
            <w:vAlign w:val="center"/>
            <w:hideMark/>
          </w:tcPr>
          <w:p w14:paraId="0C018F4A" w14:textId="77777777" w:rsidR="00206E86" w:rsidRPr="002C10B5" w:rsidRDefault="00206E86" w:rsidP="00206E86">
            <w:pPr>
              <w:spacing w:after="0" w:line="240" w:lineRule="auto"/>
              <w:jc w:val="center"/>
              <w:rPr>
                <w:rFonts w:ascii="Calibri" w:eastAsia="Times New Roman" w:hAnsi="Calibri" w:cs="Calibri"/>
                <w:b/>
                <w:bCs/>
                <w:sz w:val="20"/>
                <w:szCs w:val="20"/>
                <w:lang w:eastAsia="en-AU"/>
              </w:rPr>
            </w:pPr>
            <w:r w:rsidRPr="002C10B5">
              <w:rPr>
                <w:rFonts w:ascii="Calibri" w:eastAsia="Times New Roman" w:hAnsi="Calibri" w:cs="Calibri"/>
                <w:b/>
                <w:bCs/>
                <w:sz w:val="20"/>
                <w:szCs w:val="20"/>
                <w:lang w:eastAsia="en-AU"/>
              </w:rPr>
              <w:t xml:space="preserve"> Executive Level 1 </w:t>
            </w:r>
          </w:p>
        </w:tc>
        <w:tc>
          <w:tcPr>
            <w:tcW w:w="1188" w:type="dxa"/>
            <w:vMerge w:val="restart"/>
            <w:tcBorders>
              <w:top w:val="nil"/>
              <w:left w:val="single" w:sz="8" w:space="0" w:color="auto"/>
              <w:bottom w:val="single" w:sz="4" w:space="0" w:color="000000"/>
              <w:right w:val="single" w:sz="8" w:space="0" w:color="auto"/>
            </w:tcBorders>
            <w:shd w:val="clear" w:color="auto" w:fill="auto"/>
            <w:vAlign w:val="center"/>
            <w:hideMark/>
          </w:tcPr>
          <w:p w14:paraId="32E2BF4F" w14:textId="77777777" w:rsidR="00206E86" w:rsidRPr="002C10B5" w:rsidRDefault="00206E86" w:rsidP="00206E86">
            <w:pPr>
              <w:spacing w:after="0" w:line="240" w:lineRule="auto"/>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 xml:space="preserve"> S&amp;T7 </w:t>
            </w:r>
          </w:p>
        </w:tc>
        <w:tc>
          <w:tcPr>
            <w:tcW w:w="657" w:type="dxa"/>
            <w:tcBorders>
              <w:top w:val="nil"/>
              <w:left w:val="nil"/>
              <w:bottom w:val="single" w:sz="4" w:space="0" w:color="auto"/>
              <w:right w:val="single" w:sz="8" w:space="0" w:color="auto"/>
            </w:tcBorders>
            <w:shd w:val="clear" w:color="auto" w:fill="auto"/>
            <w:vAlign w:val="center"/>
            <w:hideMark/>
          </w:tcPr>
          <w:p w14:paraId="3FD200BB"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w:t>
            </w:r>
          </w:p>
        </w:tc>
        <w:tc>
          <w:tcPr>
            <w:tcW w:w="1511" w:type="dxa"/>
            <w:tcBorders>
              <w:top w:val="nil"/>
              <w:left w:val="nil"/>
              <w:bottom w:val="single" w:sz="4" w:space="0" w:color="auto"/>
              <w:right w:val="single" w:sz="8" w:space="0" w:color="auto"/>
            </w:tcBorders>
            <w:shd w:val="clear" w:color="auto" w:fill="auto"/>
            <w:vAlign w:val="center"/>
            <w:hideMark/>
          </w:tcPr>
          <w:p w14:paraId="7672E743"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$111,852</w:t>
            </w:r>
          </w:p>
        </w:tc>
        <w:tc>
          <w:tcPr>
            <w:tcW w:w="1418" w:type="dxa"/>
            <w:tcBorders>
              <w:top w:val="nil"/>
              <w:left w:val="nil"/>
              <w:bottom w:val="single" w:sz="4" w:space="0" w:color="auto"/>
              <w:right w:val="single" w:sz="8" w:space="0" w:color="auto"/>
            </w:tcBorders>
            <w:shd w:val="clear" w:color="auto" w:fill="auto"/>
            <w:vAlign w:val="center"/>
            <w:hideMark/>
          </w:tcPr>
          <w:p w14:paraId="311EF3AC"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$117,760</w:t>
            </w:r>
          </w:p>
        </w:tc>
        <w:tc>
          <w:tcPr>
            <w:tcW w:w="1417" w:type="dxa"/>
            <w:tcBorders>
              <w:top w:val="nil"/>
              <w:left w:val="nil"/>
              <w:bottom w:val="single" w:sz="4" w:space="0" w:color="auto"/>
              <w:right w:val="single" w:sz="8" w:space="0" w:color="auto"/>
            </w:tcBorders>
            <w:shd w:val="clear" w:color="auto" w:fill="auto"/>
            <w:vAlign w:val="center"/>
            <w:hideMark/>
          </w:tcPr>
          <w:p w14:paraId="0B76CA8E"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$122,235</w:t>
            </w:r>
          </w:p>
        </w:tc>
        <w:tc>
          <w:tcPr>
            <w:tcW w:w="1418" w:type="dxa"/>
            <w:tcBorders>
              <w:top w:val="nil"/>
              <w:left w:val="nil"/>
              <w:bottom w:val="single" w:sz="4" w:space="0" w:color="auto"/>
              <w:right w:val="single" w:sz="8" w:space="0" w:color="auto"/>
            </w:tcBorders>
            <w:shd w:val="clear" w:color="auto" w:fill="auto"/>
            <w:vAlign w:val="center"/>
            <w:hideMark/>
          </w:tcPr>
          <w:p w14:paraId="67455E7C"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$126,391</w:t>
            </w:r>
          </w:p>
        </w:tc>
        <w:tc>
          <w:tcPr>
            <w:tcW w:w="708" w:type="dxa"/>
            <w:vMerge w:val="restart"/>
            <w:tcBorders>
              <w:top w:val="nil"/>
              <w:left w:val="single" w:sz="8" w:space="0" w:color="auto"/>
              <w:bottom w:val="single" w:sz="8" w:space="0" w:color="000000"/>
              <w:right w:val="single" w:sz="8" w:space="0" w:color="auto"/>
            </w:tcBorders>
            <w:shd w:val="clear" w:color="auto" w:fill="auto"/>
            <w:textDirection w:val="tbRl"/>
            <w:vAlign w:val="center"/>
            <w:hideMark/>
          </w:tcPr>
          <w:p w14:paraId="6B469E06" w14:textId="74D11A57" w:rsidR="00206E86" w:rsidRPr="002C10B5" w:rsidRDefault="00206E86" w:rsidP="00206E86">
            <w:pPr>
              <w:spacing w:after="0" w:line="240" w:lineRule="auto"/>
              <w:jc w:val="center"/>
              <w:rPr>
                <w:rFonts w:ascii="Calibri" w:eastAsia="Times New Roman" w:hAnsi="Calibri" w:cs="Calibri"/>
                <w:b/>
                <w:bCs/>
                <w:lang w:eastAsia="en-AU"/>
              </w:rPr>
            </w:pPr>
            <w:r w:rsidRPr="002C10B5">
              <w:rPr>
                <w:rFonts w:ascii="Calibri" w:eastAsia="Times New Roman" w:hAnsi="Calibri" w:cs="Calibri"/>
                <w:b/>
                <w:bCs/>
                <w:lang w:eastAsia="en-AU"/>
              </w:rPr>
              <w:t xml:space="preserve"> Broadband 3</w:t>
            </w:r>
          </w:p>
        </w:tc>
      </w:tr>
      <w:tr w:rsidR="002C10B5" w:rsidRPr="002C10B5" w14:paraId="0DF6BBC1" w14:textId="77777777" w:rsidTr="00C27EA1">
        <w:trPr>
          <w:trHeight w:val="290"/>
        </w:trPr>
        <w:tc>
          <w:tcPr>
            <w:tcW w:w="1307" w:type="dxa"/>
            <w:vMerge/>
            <w:tcBorders>
              <w:top w:val="nil"/>
              <w:left w:val="single" w:sz="12" w:space="0" w:color="auto"/>
              <w:bottom w:val="single" w:sz="4" w:space="0" w:color="000000"/>
              <w:right w:val="single" w:sz="8" w:space="0" w:color="auto"/>
            </w:tcBorders>
            <w:vAlign w:val="center"/>
            <w:hideMark/>
          </w:tcPr>
          <w:p w14:paraId="3E1680C4" w14:textId="77777777" w:rsidR="00206E86" w:rsidRPr="002C10B5" w:rsidRDefault="00206E86" w:rsidP="00206E86">
            <w:pPr>
              <w:spacing w:after="0" w:line="240" w:lineRule="auto"/>
              <w:rPr>
                <w:rFonts w:ascii="Calibri" w:eastAsia="Times New Roman" w:hAnsi="Calibri" w:cs="Calibri"/>
                <w:b/>
                <w:bCs/>
                <w:sz w:val="20"/>
                <w:szCs w:val="20"/>
                <w:lang w:eastAsia="en-AU"/>
              </w:rPr>
            </w:pPr>
          </w:p>
        </w:tc>
        <w:tc>
          <w:tcPr>
            <w:tcW w:w="1188" w:type="dxa"/>
            <w:vMerge/>
            <w:tcBorders>
              <w:top w:val="nil"/>
              <w:left w:val="single" w:sz="8" w:space="0" w:color="auto"/>
              <w:bottom w:val="single" w:sz="4" w:space="0" w:color="000000"/>
              <w:right w:val="single" w:sz="8" w:space="0" w:color="auto"/>
            </w:tcBorders>
            <w:vAlign w:val="center"/>
            <w:hideMark/>
          </w:tcPr>
          <w:p w14:paraId="0056B4C7" w14:textId="77777777" w:rsidR="00206E86" w:rsidRPr="002C10B5" w:rsidRDefault="00206E86" w:rsidP="00206E86">
            <w:pPr>
              <w:spacing w:after="0" w:line="240" w:lineRule="auto"/>
              <w:rPr>
                <w:rFonts w:ascii="Calibri" w:eastAsia="Times New Roman" w:hAnsi="Calibri" w:cs="Calibri"/>
                <w:sz w:val="20"/>
                <w:szCs w:val="20"/>
                <w:lang w:eastAsia="en-AU"/>
              </w:rPr>
            </w:pPr>
          </w:p>
        </w:tc>
        <w:tc>
          <w:tcPr>
            <w:tcW w:w="657" w:type="dxa"/>
            <w:tcBorders>
              <w:top w:val="nil"/>
              <w:left w:val="nil"/>
              <w:bottom w:val="single" w:sz="4" w:space="0" w:color="auto"/>
              <w:right w:val="single" w:sz="8" w:space="0" w:color="auto"/>
            </w:tcBorders>
            <w:shd w:val="clear" w:color="auto" w:fill="auto"/>
            <w:vAlign w:val="center"/>
            <w:hideMark/>
          </w:tcPr>
          <w:p w14:paraId="1961D40B"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2</w:t>
            </w:r>
          </w:p>
        </w:tc>
        <w:tc>
          <w:tcPr>
            <w:tcW w:w="1511" w:type="dxa"/>
            <w:tcBorders>
              <w:top w:val="nil"/>
              <w:left w:val="nil"/>
              <w:bottom w:val="single" w:sz="4" w:space="0" w:color="auto"/>
              <w:right w:val="single" w:sz="8" w:space="0" w:color="auto"/>
            </w:tcBorders>
            <w:shd w:val="clear" w:color="auto" w:fill="auto"/>
            <w:vAlign w:val="center"/>
            <w:hideMark/>
          </w:tcPr>
          <w:p w14:paraId="591061BE"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$114,707</w:t>
            </w:r>
          </w:p>
        </w:tc>
        <w:tc>
          <w:tcPr>
            <w:tcW w:w="1418" w:type="dxa"/>
            <w:tcBorders>
              <w:top w:val="nil"/>
              <w:left w:val="nil"/>
              <w:bottom w:val="single" w:sz="4" w:space="0" w:color="auto"/>
              <w:right w:val="single" w:sz="8" w:space="0" w:color="auto"/>
            </w:tcBorders>
            <w:shd w:val="clear" w:color="auto" w:fill="auto"/>
            <w:vAlign w:val="center"/>
            <w:hideMark/>
          </w:tcPr>
          <w:p w14:paraId="6482A39F"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$122,164</w:t>
            </w:r>
          </w:p>
        </w:tc>
        <w:tc>
          <w:tcPr>
            <w:tcW w:w="1417" w:type="dxa"/>
            <w:tcBorders>
              <w:top w:val="nil"/>
              <w:left w:val="nil"/>
              <w:bottom w:val="single" w:sz="4" w:space="0" w:color="auto"/>
              <w:right w:val="single" w:sz="8" w:space="0" w:color="auto"/>
            </w:tcBorders>
            <w:shd w:val="clear" w:color="auto" w:fill="auto"/>
            <w:vAlign w:val="center"/>
            <w:hideMark/>
          </w:tcPr>
          <w:p w14:paraId="02CC08DF"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$126,806</w:t>
            </w:r>
          </w:p>
        </w:tc>
        <w:tc>
          <w:tcPr>
            <w:tcW w:w="1418" w:type="dxa"/>
            <w:tcBorders>
              <w:top w:val="nil"/>
              <w:left w:val="nil"/>
              <w:bottom w:val="single" w:sz="4" w:space="0" w:color="auto"/>
              <w:right w:val="single" w:sz="8" w:space="0" w:color="auto"/>
            </w:tcBorders>
            <w:shd w:val="clear" w:color="auto" w:fill="auto"/>
            <w:vAlign w:val="center"/>
            <w:hideMark/>
          </w:tcPr>
          <w:p w14:paraId="687CFB05"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$131,117</w:t>
            </w:r>
          </w:p>
        </w:tc>
        <w:tc>
          <w:tcPr>
            <w:tcW w:w="708" w:type="dxa"/>
            <w:vMerge/>
            <w:tcBorders>
              <w:top w:val="nil"/>
              <w:left w:val="single" w:sz="8" w:space="0" w:color="auto"/>
              <w:bottom w:val="single" w:sz="8" w:space="0" w:color="000000"/>
              <w:right w:val="single" w:sz="8" w:space="0" w:color="auto"/>
            </w:tcBorders>
            <w:vAlign w:val="center"/>
            <w:hideMark/>
          </w:tcPr>
          <w:p w14:paraId="1DB6EEE0" w14:textId="77777777" w:rsidR="00206E86" w:rsidRPr="002C10B5" w:rsidRDefault="00206E86" w:rsidP="00206E86">
            <w:pPr>
              <w:spacing w:after="0" w:line="240" w:lineRule="auto"/>
              <w:rPr>
                <w:rFonts w:ascii="Calibri" w:eastAsia="Times New Roman" w:hAnsi="Calibri" w:cs="Calibri"/>
                <w:b/>
                <w:bCs/>
                <w:lang w:eastAsia="en-AU"/>
              </w:rPr>
            </w:pPr>
          </w:p>
        </w:tc>
      </w:tr>
      <w:tr w:rsidR="002C10B5" w:rsidRPr="002C10B5" w14:paraId="61B496E6" w14:textId="77777777" w:rsidTr="00206E86">
        <w:trPr>
          <w:trHeight w:val="290"/>
        </w:trPr>
        <w:tc>
          <w:tcPr>
            <w:tcW w:w="1307" w:type="dxa"/>
            <w:vMerge/>
            <w:tcBorders>
              <w:top w:val="nil"/>
              <w:left w:val="single" w:sz="12" w:space="0" w:color="auto"/>
              <w:bottom w:val="single" w:sz="4" w:space="0" w:color="000000"/>
              <w:right w:val="single" w:sz="8" w:space="0" w:color="auto"/>
            </w:tcBorders>
            <w:vAlign w:val="center"/>
            <w:hideMark/>
          </w:tcPr>
          <w:p w14:paraId="4D8D8D51" w14:textId="77777777" w:rsidR="00206E86" w:rsidRPr="002C10B5" w:rsidRDefault="00206E86" w:rsidP="00206E86">
            <w:pPr>
              <w:spacing w:after="0" w:line="240" w:lineRule="auto"/>
              <w:rPr>
                <w:rFonts w:ascii="Calibri" w:eastAsia="Times New Roman" w:hAnsi="Calibri" w:cs="Calibri"/>
                <w:b/>
                <w:bCs/>
                <w:sz w:val="20"/>
                <w:szCs w:val="20"/>
                <w:lang w:eastAsia="en-AU"/>
              </w:rPr>
            </w:pPr>
          </w:p>
        </w:tc>
        <w:tc>
          <w:tcPr>
            <w:tcW w:w="1188" w:type="dxa"/>
            <w:vMerge/>
            <w:tcBorders>
              <w:top w:val="nil"/>
              <w:left w:val="single" w:sz="8" w:space="0" w:color="auto"/>
              <w:bottom w:val="single" w:sz="4" w:space="0" w:color="000000"/>
              <w:right w:val="single" w:sz="8" w:space="0" w:color="auto"/>
            </w:tcBorders>
            <w:vAlign w:val="center"/>
            <w:hideMark/>
          </w:tcPr>
          <w:p w14:paraId="4A732ABA" w14:textId="77777777" w:rsidR="00206E86" w:rsidRPr="002C10B5" w:rsidRDefault="00206E86" w:rsidP="00206E86">
            <w:pPr>
              <w:spacing w:after="0" w:line="240" w:lineRule="auto"/>
              <w:rPr>
                <w:rFonts w:ascii="Calibri" w:eastAsia="Times New Roman" w:hAnsi="Calibri" w:cs="Calibri"/>
                <w:sz w:val="20"/>
                <w:szCs w:val="20"/>
                <w:lang w:eastAsia="en-AU"/>
              </w:rPr>
            </w:pPr>
          </w:p>
        </w:tc>
        <w:tc>
          <w:tcPr>
            <w:tcW w:w="657" w:type="dxa"/>
            <w:tcBorders>
              <w:top w:val="nil"/>
              <w:left w:val="nil"/>
              <w:bottom w:val="single" w:sz="4" w:space="0" w:color="auto"/>
              <w:right w:val="single" w:sz="8" w:space="0" w:color="auto"/>
            </w:tcBorders>
            <w:shd w:val="clear" w:color="auto" w:fill="auto"/>
            <w:vAlign w:val="center"/>
            <w:hideMark/>
          </w:tcPr>
          <w:p w14:paraId="3F3AF44B"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3</w:t>
            </w:r>
          </w:p>
        </w:tc>
        <w:tc>
          <w:tcPr>
            <w:tcW w:w="1511" w:type="dxa"/>
            <w:tcBorders>
              <w:top w:val="nil"/>
              <w:left w:val="nil"/>
              <w:bottom w:val="single" w:sz="4" w:space="0" w:color="auto"/>
              <w:right w:val="single" w:sz="8" w:space="0" w:color="auto"/>
            </w:tcBorders>
            <w:shd w:val="clear" w:color="auto" w:fill="auto"/>
            <w:vAlign w:val="center"/>
            <w:hideMark/>
          </w:tcPr>
          <w:p w14:paraId="53BAA91A"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$118,690</w:t>
            </w:r>
          </w:p>
        </w:tc>
        <w:tc>
          <w:tcPr>
            <w:tcW w:w="1418" w:type="dxa"/>
            <w:tcBorders>
              <w:top w:val="nil"/>
              <w:left w:val="nil"/>
              <w:bottom w:val="single" w:sz="4" w:space="0" w:color="auto"/>
              <w:right w:val="single" w:sz="8" w:space="0" w:color="auto"/>
            </w:tcBorders>
            <w:shd w:val="clear" w:color="auto" w:fill="auto"/>
            <w:vAlign w:val="center"/>
            <w:hideMark/>
          </w:tcPr>
          <w:p w14:paraId="3AF62BB4"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$125,059</w:t>
            </w:r>
          </w:p>
        </w:tc>
        <w:tc>
          <w:tcPr>
            <w:tcW w:w="1417" w:type="dxa"/>
            <w:tcBorders>
              <w:top w:val="nil"/>
              <w:left w:val="nil"/>
              <w:bottom w:val="single" w:sz="4" w:space="0" w:color="auto"/>
              <w:right w:val="single" w:sz="8" w:space="0" w:color="auto"/>
            </w:tcBorders>
            <w:shd w:val="clear" w:color="auto" w:fill="auto"/>
            <w:vAlign w:val="center"/>
            <w:hideMark/>
          </w:tcPr>
          <w:p w14:paraId="10F76964"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$129,811</w:t>
            </w:r>
          </w:p>
        </w:tc>
        <w:tc>
          <w:tcPr>
            <w:tcW w:w="1418" w:type="dxa"/>
            <w:tcBorders>
              <w:top w:val="nil"/>
              <w:left w:val="nil"/>
              <w:bottom w:val="single" w:sz="4" w:space="0" w:color="auto"/>
              <w:right w:val="single" w:sz="8" w:space="0" w:color="auto"/>
            </w:tcBorders>
            <w:shd w:val="clear" w:color="auto" w:fill="auto"/>
            <w:vAlign w:val="center"/>
            <w:hideMark/>
          </w:tcPr>
          <w:p w14:paraId="7E92E25D"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$134,225</w:t>
            </w:r>
          </w:p>
        </w:tc>
        <w:tc>
          <w:tcPr>
            <w:tcW w:w="708" w:type="dxa"/>
            <w:vMerge/>
            <w:tcBorders>
              <w:top w:val="nil"/>
              <w:left w:val="single" w:sz="8" w:space="0" w:color="auto"/>
              <w:bottom w:val="single" w:sz="8" w:space="0" w:color="000000"/>
              <w:right w:val="single" w:sz="8" w:space="0" w:color="auto"/>
            </w:tcBorders>
            <w:vAlign w:val="center"/>
            <w:hideMark/>
          </w:tcPr>
          <w:p w14:paraId="6402FD19" w14:textId="77777777" w:rsidR="00206E86" w:rsidRPr="002C10B5" w:rsidRDefault="00206E86" w:rsidP="00206E86">
            <w:pPr>
              <w:spacing w:after="0" w:line="240" w:lineRule="auto"/>
              <w:rPr>
                <w:rFonts w:ascii="Calibri" w:eastAsia="Times New Roman" w:hAnsi="Calibri" w:cs="Calibri"/>
                <w:b/>
                <w:bCs/>
                <w:lang w:eastAsia="en-AU"/>
              </w:rPr>
            </w:pPr>
          </w:p>
        </w:tc>
      </w:tr>
      <w:tr w:rsidR="002C10B5" w:rsidRPr="002C10B5" w14:paraId="5AF18A19" w14:textId="77777777" w:rsidTr="00206E86">
        <w:trPr>
          <w:trHeight w:val="290"/>
        </w:trPr>
        <w:tc>
          <w:tcPr>
            <w:tcW w:w="1307" w:type="dxa"/>
            <w:vMerge w:val="restart"/>
            <w:tcBorders>
              <w:top w:val="nil"/>
              <w:left w:val="single" w:sz="12" w:space="0" w:color="auto"/>
              <w:bottom w:val="single" w:sz="4" w:space="0" w:color="000000"/>
              <w:right w:val="single" w:sz="8" w:space="0" w:color="auto"/>
            </w:tcBorders>
            <w:shd w:val="clear" w:color="auto" w:fill="auto"/>
            <w:vAlign w:val="center"/>
            <w:hideMark/>
          </w:tcPr>
          <w:p w14:paraId="680DE831" w14:textId="77777777" w:rsidR="00206E86" w:rsidRPr="002C10B5" w:rsidRDefault="00206E86" w:rsidP="00206E86">
            <w:pPr>
              <w:spacing w:after="0" w:line="240" w:lineRule="auto"/>
              <w:jc w:val="center"/>
              <w:rPr>
                <w:rFonts w:ascii="Calibri" w:eastAsia="Times New Roman" w:hAnsi="Calibri" w:cs="Calibri"/>
                <w:b/>
                <w:bCs/>
                <w:sz w:val="20"/>
                <w:szCs w:val="20"/>
                <w:lang w:eastAsia="en-AU"/>
              </w:rPr>
            </w:pPr>
            <w:r w:rsidRPr="002C10B5">
              <w:rPr>
                <w:rFonts w:ascii="Calibri" w:eastAsia="Times New Roman" w:hAnsi="Calibri" w:cs="Calibri"/>
                <w:b/>
                <w:bCs/>
                <w:sz w:val="20"/>
                <w:szCs w:val="20"/>
                <w:lang w:eastAsia="en-AU"/>
              </w:rPr>
              <w:t xml:space="preserve">Executive Level 2 </w:t>
            </w:r>
          </w:p>
        </w:tc>
        <w:tc>
          <w:tcPr>
            <w:tcW w:w="1188" w:type="dxa"/>
            <w:vMerge w:val="restart"/>
            <w:tcBorders>
              <w:top w:val="nil"/>
              <w:left w:val="single" w:sz="8" w:space="0" w:color="auto"/>
              <w:bottom w:val="single" w:sz="4" w:space="0" w:color="000000"/>
              <w:right w:val="single" w:sz="8" w:space="0" w:color="auto"/>
            </w:tcBorders>
            <w:shd w:val="clear" w:color="auto" w:fill="auto"/>
            <w:vAlign w:val="center"/>
            <w:hideMark/>
          </w:tcPr>
          <w:p w14:paraId="78919C8E" w14:textId="77777777" w:rsidR="00206E86" w:rsidRPr="002C10B5" w:rsidRDefault="00206E86" w:rsidP="00206E86">
            <w:pPr>
              <w:spacing w:after="0" w:line="240" w:lineRule="auto"/>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 xml:space="preserve"> S&amp;T8 </w:t>
            </w:r>
          </w:p>
        </w:tc>
        <w:tc>
          <w:tcPr>
            <w:tcW w:w="657" w:type="dxa"/>
            <w:tcBorders>
              <w:top w:val="nil"/>
              <w:left w:val="nil"/>
              <w:bottom w:val="nil"/>
              <w:right w:val="single" w:sz="8" w:space="0" w:color="auto"/>
            </w:tcBorders>
            <w:shd w:val="clear" w:color="auto" w:fill="auto"/>
            <w:vAlign w:val="center"/>
            <w:hideMark/>
          </w:tcPr>
          <w:p w14:paraId="052FDDFD"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w:t>
            </w:r>
          </w:p>
        </w:tc>
        <w:tc>
          <w:tcPr>
            <w:tcW w:w="1511" w:type="dxa"/>
            <w:tcBorders>
              <w:top w:val="nil"/>
              <w:left w:val="nil"/>
              <w:bottom w:val="nil"/>
              <w:right w:val="single" w:sz="8" w:space="0" w:color="auto"/>
            </w:tcBorders>
            <w:shd w:val="clear" w:color="auto" w:fill="auto"/>
            <w:vAlign w:val="center"/>
            <w:hideMark/>
          </w:tcPr>
          <w:p w14:paraId="1863E3B1"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$135,944</w:t>
            </w:r>
          </w:p>
        </w:tc>
        <w:tc>
          <w:tcPr>
            <w:tcW w:w="1418" w:type="dxa"/>
            <w:tcBorders>
              <w:top w:val="nil"/>
              <w:left w:val="nil"/>
              <w:bottom w:val="nil"/>
              <w:right w:val="single" w:sz="8" w:space="0" w:color="auto"/>
            </w:tcBorders>
            <w:shd w:val="clear" w:color="auto" w:fill="auto"/>
            <w:vAlign w:val="center"/>
            <w:hideMark/>
          </w:tcPr>
          <w:p w14:paraId="4B22BA4B"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$142,012</w:t>
            </w:r>
          </w:p>
        </w:tc>
        <w:tc>
          <w:tcPr>
            <w:tcW w:w="1417" w:type="dxa"/>
            <w:tcBorders>
              <w:top w:val="nil"/>
              <w:left w:val="nil"/>
              <w:bottom w:val="nil"/>
              <w:right w:val="single" w:sz="8" w:space="0" w:color="auto"/>
            </w:tcBorders>
            <w:shd w:val="clear" w:color="auto" w:fill="auto"/>
            <w:vAlign w:val="center"/>
            <w:hideMark/>
          </w:tcPr>
          <w:p w14:paraId="0E51A38B"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$147,408</w:t>
            </w:r>
          </w:p>
        </w:tc>
        <w:tc>
          <w:tcPr>
            <w:tcW w:w="1418" w:type="dxa"/>
            <w:tcBorders>
              <w:top w:val="nil"/>
              <w:left w:val="nil"/>
              <w:bottom w:val="nil"/>
              <w:right w:val="single" w:sz="8" w:space="0" w:color="auto"/>
            </w:tcBorders>
            <w:shd w:val="clear" w:color="auto" w:fill="auto"/>
            <w:vAlign w:val="center"/>
            <w:hideMark/>
          </w:tcPr>
          <w:p w14:paraId="6CFBCC3B"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$152,420</w:t>
            </w:r>
          </w:p>
        </w:tc>
        <w:tc>
          <w:tcPr>
            <w:tcW w:w="708" w:type="dxa"/>
            <w:vMerge/>
            <w:tcBorders>
              <w:top w:val="nil"/>
              <w:left w:val="single" w:sz="8" w:space="0" w:color="auto"/>
              <w:bottom w:val="single" w:sz="8" w:space="0" w:color="000000"/>
              <w:right w:val="single" w:sz="8" w:space="0" w:color="auto"/>
            </w:tcBorders>
            <w:vAlign w:val="center"/>
            <w:hideMark/>
          </w:tcPr>
          <w:p w14:paraId="12D6F13E" w14:textId="77777777" w:rsidR="00206E86" w:rsidRPr="002C10B5" w:rsidRDefault="00206E86" w:rsidP="00206E86">
            <w:pPr>
              <w:spacing w:after="0" w:line="240" w:lineRule="auto"/>
              <w:rPr>
                <w:rFonts w:ascii="Calibri" w:eastAsia="Times New Roman" w:hAnsi="Calibri" w:cs="Calibri"/>
                <w:b/>
                <w:bCs/>
                <w:lang w:eastAsia="en-AU"/>
              </w:rPr>
            </w:pPr>
          </w:p>
        </w:tc>
      </w:tr>
      <w:tr w:rsidR="002C10B5" w:rsidRPr="002C10B5" w14:paraId="62EB31E8" w14:textId="77777777" w:rsidTr="00206E86">
        <w:trPr>
          <w:trHeight w:val="290"/>
        </w:trPr>
        <w:tc>
          <w:tcPr>
            <w:tcW w:w="1307" w:type="dxa"/>
            <w:vMerge/>
            <w:tcBorders>
              <w:top w:val="nil"/>
              <w:left w:val="single" w:sz="12" w:space="0" w:color="auto"/>
              <w:bottom w:val="single" w:sz="4" w:space="0" w:color="000000"/>
              <w:right w:val="single" w:sz="8" w:space="0" w:color="auto"/>
            </w:tcBorders>
            <w:vAlign w:val="center"/>
            <w:hideMark/>
          </w:tcPr>
          <w:p w14:paraId="7F4BD238" w14:textId="77777777" w:rsidR="00206E86" w:rsidRPr="002C10B5" w:rsidRDefault="00206E86" w:rsidP="00206E86">
            <w:pPr>
              <w:spacing w:after="0" w:line="240" w:lineRule="auto"/>
              <w:rPr>
                <w:rFonts w:ascii="Calibri" w:eastAsia="Times New Roman" w:hAnsi="Calibri" w:cs="Calibri"/>
                <w:b/>
                <w:bCs/>
                <w:sz w:val="20"/>
                <w:szCs w:val="20"/>
                <w:lang w:eastAsia="en-AU"/>
              </w:rPr>
            </w:pPr>
          </w:p>
        </w:tc>
        <w:tc>
          <w:tcPr>
            <w:tcW w:w="1188" w:type="dxa"/>
            <w:vMerge/>
            <w:tcBorders>
              <w:top w:val="nil"/>
              <w:left w:val="single" w:sz="8" w:space="0" w:color="auto"/>
              <w:bottom w:val="single" w:sz="4" w:space="0" w:color="000000"/>
              <w:right w:val="single" w:sz="8" w:space="0" w:color="auto"/>
            </w:tcBorders>
            <w:vAlign w:val="center"/>
            <w:hideMark/>
          </w:tcPr>
          <w:p w14:paraId="1ACCB930" w14:textId="77777777" w:rsidR="00206E86" w:rsidRPr="002C10B5" w:rsidRDefault="00206E86" w:rsidP="00206E86">
            <w:pPr>
              <w:spacing w:after="0" w:line="240" w:lineRule="auto"/>
              <w:rPr>
                <w:rFonts w:ascii="Calibri" w:eastAsia="Times New Roman" w:hAnsi="Calibri" w:cs="Calibri"/>
                <w:sz w:val="20"/>
                <w:szCs w:val="20"/>
                <w:lang w:eastAsia="en-AU"/>
              </w:rPr>
            </w:pPr>
          </w:p>
        </w:tc>
        <w:tc>
          <w:tcPr>
            <w:tcW w:w="657" w:type="dxa"/>
            <w:tcBorders>
              <w:top w:val="single" w:sz="4" w:space="0" w:color="auto"/>
              <w:left w:val="nil"/>
              <w:bottom w:val="single" w:sz="4" w:space="0" w:color="auto"/>
              <w:right w:val="single" w:sz="8" w:space="0" w:color="auto"/>
            </w:tcBorders>
            <w:shd w:val="clear" w:color="auto" w:fill="auto"/>
            <w:vAlign w:val="center"/>
            <w:hideMark/>
          </w:tcPr>
          <w:p w14:paraId="3AE9303E"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2</w:t>
            </w:r>
          </w:p>
        </w:tc>
        <w:tc>
          <w:tcPr>
            <w:tcW w:w="1511" w:type="dxa"/>
            <w:tcBorders>
              <w:top w:val="single" w:sz="4" w:space="0" w:color="auto"/>
              <w:left w:val="nil"/>
              <w:bottom w:val="single" w:sz="4" w:space="0" w:color="auto"/>
              <w:right w:val="single" w:sz="8" w:space="0" w:color="auto"/>
            </w:tcBorders>
            <w:shd w:val="clear" w:color="auto" w:fill="auto"/>
            <w:vAlign w:val="center"/>
            <w:hideMark/>
          </w:tcPr>
          <w:p w14:paraId="1EEC9125"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$139,153</w:t>
            </w:r>
          </w:p>
        </w:tc>
        <w:tc>
          <w:tcPr>
            <w:tcW w:w="1418" w:type="dxa"/>
            <w:tcBorders>
              <w:top w:val="single" w:sz="4" w:space="0" w:color="auto"/>
              <w:left w:val="nil"/>
              <w:bottom w:val="single" w:sz="4" w:space="0" w:color="auto"/>
              <w:right w:val="single" w:sz="8" w:space="0" w:color="auto"/>
            </w:tcBorders>
            <w:shd w:val="clear" w:color="auto" w:fill="auto"/>
            <w:vAlign w:val="center"/>
            <w:hideMark/>
          </w:tcPr>
          <w:p w14:paraId="7488EB04" w14:textId="3FBE7A16"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w:t>
            </w:r>
            <w:r w:rsidR="00DB1B4F" w:rsidRPr="002C10B5">
              <w:rPr>
                <w:rFonts w:ascii="Calibri" w:eastAsia="Times New Roman" w:hAnsi="Calibri" w:cs="Calibri"/>
                <w:sz w:val="20"/>
                <w:szCs w:val="20"/>
                <w:lang w:eastAsia="en-AU"/>
              </w:rPr>
              <w:t>149,316</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43ACE998" w14:textId="0A8561CB"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$15</w:t>
            </w:r>
            <w:r w:rsidR="00DB1B4F" w:rsidRPr="002C10B5">
              <w:rPr>
                <w:rFonts w:ascii="Calibri" w:eastAsia="Times New Roman" w:hAnsi="Calibri" w:cs="Calibri"/>
                <w:sz w:val="20"/>
                <w:szCs w:val="20"/>
                <w:lang w:eastAsia="en-AU"/>
              </w:rPr>
              <w:t>4,990</w:t>
            </w:r>
          </w:p>
        </w:tc>
        <w:tc>
          <w:tcPr>
            <w:tcW w:w="1418" w:type="dxa"/>
            <w:tcBorders>
              <w:top w:val="single" w:sz="4" w:space="0" w:color="auto"/>
              <w:left w:val="nil"/>
              <w:bottom w:val="single" w:sz="4" w:space="0" w:color="auto"/>
              <w:right w:val="single" w:sz="8" w:space="0" w:color="auto"/>
            </w:tcBorders>
            <w:shd w:val="clear" w:color="auto" w:fill="auto"/>
            <w:vAlign w:val="center"/>
            <w:hideMark/>
          </w:tcPr>
          <w:p w14:paraId="5B8A50D9" w14:textId="35F23B1A"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w:t>
            </w:r>
            <w:r w:rsidR="00DB1B4F" w:rsidRPr="002C10B5">
              <w:rPr>
                <w:rFonts w:ascii="Calibri" w:eastAsia="Times New Roman" w:hAnsi="Calibri" w:cs="Calibri"/>
                <w:sz w:val="20"/>
                <w:szCs w:val="20"/>
                <w:lang w:eastAsia="en-AU"/>
              </w:rPr>
              <w:t>60,260</w:t>
            </w:r>
          </w:p>
        </w:tc>
        <w:tc>
          <w:tcPr>
            <w:tcW w:w="708" w:type="dxa"/>
            <w:vMerge/>
            <w:tcBorders>
              <w:top w:val="nil"/>
              <w:left w:val="single" w:sz="8" w:space="0" w:color="auto"/>
              <w:bottom w:val="single" w:sz="8" w:space="0" w:color="000000"/>
              <w:right w:val="single" w:sz="8" w:space="0" w:color="auto"/>
            </w:tcBorders>
            <w:vAlign w:val="center"/>
            <w:hideMark/>
          </w:tcPr>
          <w:p w14:paraId="644C6C7F" w14:textId="77777777" w:rsidR="00206E86" w:rsidRPr="002C10B5" w:rsidRDefault="00206E86" w:rsidP="00206E86">
            <w:pPr>
              <w:spacing w:after="0" w:line="240" w:lineRule="auto"/>
              <w:rPr>
                <w:rFonts w:ascii="Calibri" w:eastAsia="Times New Roman" w:hAnsi="Calibri" w:cs="Calibri"/>
                <w:b/>
                <w:bCs/>
                <w:lang w:eastAsia="en-AU"/>
              </w:rPr>
            </w:pPr>
          </w:p>
        </w:tc>
      </w:tr>
      <w:tr w:rsidR="002C10B5" w:rsidRPr="002C10B5" w14:paraId="416D9E5C" w14:textId="77777777" w:rsidTr="00206E86">
        <w:trPr>
          <w:trHeight w:val="290"/>
        </w:trPr>
        <w:tc>
          <w:tcPr>
            <w:tcW w:w="1307" w:type="dxa"/>
            <w:vMerge/>
            <w:tcBorders>
              <w:top w:val="nil"/>
              <w:left w:val="single" w:sz="12" w:space="0" w:color="auto"/>
              <w:bottom w:val="single" w:sz="4" w:space="0" w:color="000000"/>
              <w:right w:val="single" w:sz="8" w:space="0" w:color="auto"/>
            </w:tcBorders>
            <w:vAlign w:val="center"/>
            <w:hideMark/>
          </w:tcPr>
          <w:p w14:paraId="73E66F17" w14:textId="77777777" w:rsidR="00206E86" w:rsidRPr="002C10B5" w:rsidRDefault="00206E86" w:rsidP="00206E86">
            <w:pPr>
              <w:spacing w:after="0" w:line="240" w:lineRule="auto"/>
              <w:rPr>
                <w:rFonts w:ascii="Calibri" w:eastAsia="Times New Roman" w:hAnsi="Calibri" w:cs="Calibri"/>
                <w:b/>
                <w:bCs/>
                <w:sz w:val="20"/>
                <w:szCs w:val="20"/>
                <w:lang w:eastAsia="en-AU"/>
              </w:rPr>
            </w:pPr>
          </w:p>
        </w:tc>
        <w:tc>
          <w:tcPr>
            <w:tcW w:w="1188" w:type="dxa"/>
            <w:vMerge/>
            <w:tcBorders>
              <w:top w:val="nil"/>
              <w:left w:val="single" w:sz="8" w:space="0" w:color="auto"/>
              <w:bottom w:val="single" w:sz="4" w:space="0" w:color="000000"/>
              <w:right w:val="single" w:sz="8" w:space="0" w:color="auto"/>
            </w:tcBorders>
            <w:vAlign w:val="center"/>
            <w:hideMark/>
          </w:tcPr>
          <w:p w14:paraId="6A40AF14" w14:textId="77777777" w:rsidR="00206E86" w:rsidRPr="002C10B5" w:rsidRDefault="00206E86" w:rsidP="00206E86">
            <w:pPr>
              <w:spacing w:after="0" w:line="240" w:lineRule="auto"/>
              <w:rPr>
                <w:rFonts w:ascii="Calibri" w:eastAsia="Times New Roman" w:hAnsi="Calibri" w:cs="Calibri"/>
                <w:sz w:val="20"/>
                <w:szCs w:val="20"/>
                <w:lang w:eastAsia="en-AU"/>
              </w:rPr>
            </w:pPr>
          </w:p>
        </w:tc>
        <w:tc>
          <w:tcPr>
            <w:tcW w:w="657" w:type="dxa"/>
            <w:tcBorders>
              <w:top w:val="nil"/>
              <w:left w:val="nil"/>
              <w:bottom w:val="single" w:sz="4" w:space="0" w:color="auto"/>
              <w:right w:val="single" w:sz="8" w:space="0" w:color="auto"/>
            </w:tcBorders>
            <w:shd w:val="clear" w:color="auto" w:fill="auto"/>
            <w:vAlign w:val="center"/>
            <w:hideMark/>
          </w:tcPr>
          <w:p w14:paraId="4E89777E"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3</w:t>
            </w:r>
          </w:p>
        </w:tc>
        <w:tc>
          <w:tcPr>
            <w:tcW w:w="1511" w:type="dxa"/>
            <w:tcBorders>
              <w:top w:val="nil"/>
              <w:left w:val="nil"/>
              <w:bottom w:val="single" w:sz="4" w:space="0" w:color="auto"/>
              <w:right w:val="single" w:sz="8" w:space="0" w:color="auto"/>
            </w:tcBorders>
            <w:shd w:val="clear" w:color="auto" w:fill="auto"/>
            <w:vAlign w:val="center"/>
            <w:hideMark/>
          </w:tcPr>
          <w:p w14:paraId="0ABA05D4"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$142,361</w:t>
            </w:r>
          </w:p>
        </w:tc>
        <w:tc>
          <w:tcPr>
            <w:tcW w:w="1418" w:type="dxa"/>
            <w:tcBorders>
              <w:top w:val="nil"/>
              <w:left w:val="nil"/>
              <w:bottom w:val="single" w:sz="4" w:space="0" w:color="auto"/>
              <w:right w:val="single" w:sz="8" w:space="0" w:color="auto"/>
            </w:tcBorders>
            <w:shd w:val="clear" w:color="auto" w:fill="auto"/>
            <w:vAlign w:val="center"/>
            <w:hideMark/>
          </w:tcPr>
          <w:p w14:paraId="1D7E3C75" w14:textId="410DE801"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w:t>
            </w:r>
            <w:r w:rsidR="00DB1B4F" w:rsidRPr="002C10B5">
              <w:rPr>
                <w:rFonts w:ascii="Calibri" w:eastAsia="Times New Roman" w:hAnsi="Calibri" w:cs="Calibri"/>
                <w:sz w:val="20"/>
                <w:szCs w:val="20"/>
                <w:lang w:eastAsia="en-AU"/>
              </w:rPr>
              <w:t>52,900</w:t>
            </w:r>
          </w:p>
        </w:tc>
        <w:tc>
          <w:tcPr>
            <w:tcW w:w="1417" w:type="dxa"/>
            <w:tcBorders>
              <w:top w:val="nil"/>
              <w:left w:val="nil"/>
              <w:bottom w:val="single" w:sz="4" w:space="0" w:color="auto"/>
              <w:right w:val="single" w:sz="8" w:space="0" w:color="auto"/>
            </w:tcBorders>
            <w:shd w:val="clear" w:color="auto" w:fill="auto"/>
            <w:vAlign w:val="center"/>
            <w:hideMark/>
          </w:tcPr>
          <w:p w14:paraId="0EE20EF4" w14:textId="296DF41D"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$15</w:t>
            </w:r>
            <w:r w:rsidR="00DB1B4F" w:rsidRPr="002C10B5">
              <w:rPr>
                <w:rFonts w:ascii="Calibri" w:eastAsia="Times New Roman" w:hAnsi="Calibri" w:cs="Calibri"/>
                <w:sz w:val="20"/>
                <w:szCs w:val="20"/>
                <w:lang w:eastAsia="en-AU"/>
              </w:rPr>
              <w:t>8,710</w:t>
            </w:r>
          </w:p>
        </w:tc>
        <w:tc>
          <w:tcPr>
            <w:tcW w:w="1418" w:type="dxa"/>
            <w:tcBorders>
              <w:top w:val="nil"/>
              <w:left w:val="nil"/>
              <w:bottom w:val="single" w:sz="4" w:space="0" w:color="auto"/>
              <w:right w:val="single" w:sz="8" w:space="0" w:color="auto"/>
            </w:tcBorders>
            <w:shd w:val="clear" w:color="auto" w:fill="auto"/>
            <w:vAlign w:val="center"/>
            <w:hideMark/>
          </w:tcPr>
          <w:p w14:paraId="11644DD5" w14:textId="45C43083"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w:t>
            </w:r>
            <w:r w:rsidR="00DB1B4F" w:rsidRPr="002C10B5">
              <w:rPr>
                <w:rFonts w:ascii="Calibri" w:eastAsia="Times New Roman" w:hAnsi="Calibri" w:cs="Calibri"/>
                <w:sz w:val="20"/>
                <w:szCs w:val="20"/>
                <w:lang w:eastAsia="en-AU"/>
              </w:rPr>
              <w:t>64,106</w:t>
            </w:r>
          </w:p>
        </w:tc>
        <w:tc>
          <w:tcPr>
            <w:tcW w:w="708" w:type="dxa"/>
            <w:vMerge/>
            <w:tcBorders>
              <w:top w:val="nil"/>
              <w:left w:val="single" w:sz="8" w:space="0" w:color="auto"/>
              <w:bottom w:val="single" w:sz="8" w:space="0" w:color="000000"/>
              <w:right w:val="single" w:sz="8" w:space="0" w:color="auto"/>
            </w:tcBorders>
            <w:vAlign w:val="center"/>
            <w:hideMark/>
          </w:tcPr>
          <w:p w14:paraId="500A97C7" w14:textId="77777777" w:rsidR="00206E86" w:rsidRPr="002C10B5" w:rsidRDefault="00206E86" w:rsidP="00206E86">
            <w:pPr>
              <w:spacing w:after="0" w:line="240" w:lineRule="auto"/>
              <w:rPr>
                <w:rFonts w:ascii="Calibri" w:eastAsia="Times New Roman" w:hAnsi="Calibri" w:cs="Calibri"/>
                <w:b/>
                <w:bCs/>
                <w:lang w:eastAsia="en-AU"/>
              </w:rPr>
            </w:pPr>
          </w:p>
        </w:tc>
      </w:tr>
      <w:tr w:rsidR="002C10B5" w:rsidRPr="002C10B5" w14:paraId="4EF51BBB" w14:textId="77777777" w:rsidTr="000D7B7F">
        <w:trPr>
          <w:trHeight w:val="290"/>
        </w:trPr>
        <w:tc>
          <w:tcPr>
            <w:tcW w:w="1307" w:type="dxa"/>
            <w:vMerge/>
            <w:tcBorders>
              <w:top w:val="nil"/>
              <w:left w:val="single" w:sz="12" w:space="0" w:color="auto"/>
              <w:bottom w:val="single" w:sz="4" w:space="0" w:color="000000"/>
              <w:right w:val="single" w:sz="8" w:space="0" w:color="auto"/>
            </w:tcBorders>
            <w:vAlign w:val="center"/>
            <w:hideMark/>
          </w:tcPr>
          <w:p w14:paraId="25610CEF" w14:textId="77777777" w:rsidR="00206E86" w:rsidRPr="002C10B5" w:rsidRDefault="00206E86" w:rsidP="00206E86">
            <w:pPr>
              <w:spacing w:after="0" w:line="240" w:lineRule="auto"/>
              <w:rPr>
                <w:rFonts w:ascii="Calibri" w:eastAsia="Times New Roman" w:hAnsi="Calibri" w:cs="Calibri"/>
                <w:b/>
                <w:bCs/>
                <w:sz w:val="20"/>
                <w:szCs w:val="20"/>
                <w:lang w:eastAsia="en-AU"/>
              </w:rPr>
            </w:pPr>
          </w:p>
        </w:tc>
        <w:tc>
          <w:tcPr>
            <w:tcW w:w="1188" w:type="dxa"/>
            <w:vMerge/>
            <w:tcBorders>
              <w:top w:val="nil"/>
              <w:left w:val="single" w:sz="8" w:space="0" w:color="auto"/>
              <w:bottom w:val="single" w:sz="4" w:space="0" w:color="000000"/>
              <w:right w:val="single" w:sz="8" w:space="0" w:color="auto"/>
            </w:tcBorders>
            <w:vAlign w:val="center"/>
            <w:hideMark/>
          </w:tcPr>
          <w:p w14:paraId="1739FAAD" w14:textId="77777777" w:rsidR="00206E86" w:rsidRPr="002C10B5" w:rsidRDefault="00206E86" w:rsidP="00206E86">
            <w:pPr>
              <w:spacing w:after="0" w:line="240" w:lineRule="auto"/>
              <w:rPr>
                <w:rFonts w:ascii="Calibri" w:eastAsia="Times New Roman" w:hAnsi="Calibri" w:cs="Calibri"/>
                <w:sz w:val="20"/>
                <w:szCs w:val="20"/>
                <w:lang w:eastAsia="en-AU"/>
              </w:rPr>
            </w:pPr>
          </w:p>
        </w:tc>
        <w:tc>
          <w:tcPr>
            <w:tcW w:w="657" w:type="dxa"/>
            <w:tcBorders>
              <w:top w:val="nil"/>
              <w:left w:val="nil"/>
              <w:bottom w:val="single" w:sz="4" w:space="0" w:color="auto"/>
              <w:right w:val="single" w:sz="8" w:space="0" w:color="auto"/>
            </w:tcBorders>
            <w:shd w:val="clear" w:color="auto" w:fill="auto"/>
            <w:vAlign w:val="center"/>
            <w:hideMark/>
          </w:tcPr>
          <w:p w14:paraId="26528E20"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4</w:t>
            </w:r>
          </w:p>
        </w:tc>
        <w:tc>
          <w:tcPr>
            <w:tcW w:w="1511" w:type="dxa"/>
            <w:tcBorders>
              <w:top w:val="nil"/>
              <w:left w:val="nil"/>
              <w:bottom w:val="single" w:sz="4" w:space="0" w:color="auto"/>
              <w:right w:val="single" w:sz="8" w:space="0" w:color="auto"/>
            </w:tcBorders>
            <w:shd w:val="clear" w:color="auto" w:fill="auto"/>
            <w:vAlign w:val="center"/>
            <w:hideMark/>
          </w:tcPr>
          <w:p w14:paraId="48231BD8"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$148,562</w:t>
            </w:r>
          </w:p>
        </w:tc>
        <w:tc>
          <w:tcPr>
            <w:tcW w:w="1418" w:type="dxa"/>
            <w:tcBorders>
              <w:top w:val="nil"/>
              <w:left w:val="nil"/>
              <w:bottom w:val="single" w:sz="4" w:space="0" w:color="auto"/>
              <w:right w:val="single" w:sz="8" w:space="0" w:color="auto"/>
            </w:tcBorders>
            <w:shd w:val="clear" w:color="auto" w:fill="auto"/>
            <w:vAlign w:val="center"/>
            <w:hideMark/>
          </w:tcPr>
          <w:p w14:paraId="05F00C7B"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$154,504</w:t>
            </w:r>
          </w:p>
        </w:tc>
        <w:tc>
          <w:tcPr>
            <w:tcW w:w="1417" w:type="dxa"/>
            <w:tcBorders>
              <w:top w:val="nil"/>
              <w:left w:val="nil"/>
              <w:bottom w:val="single" w:sz="4" w:space="0" w:color="auto"/>
              <w:right w:val="single" w:sz="8" w:space="0" w:color="auto"/>
            </w:tcBorders>
            <w:shd w:val="clear" w:color="auto" w:fill="auto"/>
            <w:vAlign w:val="center"/>
            <w:hideMark/>
          </w:tcPr>
          <w:p w14:paraId="651B8A72"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$160,375</w:t>
            </w:r>
          </w:p>
        </w:tc>
        <w:tc>
          <w:tcPr>
            <w:tcW w:w="1418" w:type="dxa"/>
            <w:tcBorders>
              <w:top w:val="nil"/>
              <w:left w:val="nil"/>
              <w:bottom w:val="single" w:sz="4" w:space="0" w:color="auto"/>
              <w:right w:val="single" w:sz="8" w:space="0" w:color="auto"/>
            </w:tcBorders>
            <w:shd w:val="clear" w:color="auto" w:fill="auto"/>
            <w:vAlign w:val="center"/>
            <w:hideMark/>
          </w:tcPr>
          <w:p w14:paraId="6C9B275B"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$165,828</w:t>
            </w:r>
          </w:p>
        </w:tc>
        <w:tc>
          <w:tcPr>
            <w:tcW w:w="708" w:type="dxa"/>
            <w:vMerge/>
            <w:tcBorders>
              <w:top w:val="nil"/>
              <w:left w:val="single" w:sz="8" w:space="0" w:color="auto"/>
              <w:bottom w:val="single" w:sz="8" w:space="0" w:color="000000"/>
              <w:right w:val="single" w:sz="8" w:space="0" w:color="auto"/>
            </w:tcBorders>
            <w:vAlign w:val="center"/>
            <w:hideMark/>
          </w:tcPr>
          <w:p w14:paraId="1741B623" w14:textId="77777777" w:rsidR="00206E86" w:rsidRPr="002C10B5" w:rsidRDefault="00206E86" w:rsidP="00206E86">
            <w:pPr>
              <w:spacing w:after="0" w:line="240" w:lineRule="auto"/>
              <w:rPr>
                <w:rFonts w:ascii="Calibri" w:eastAsia="Times New Roman" w:hAnsi="Calibri" w:cs="Calibri"/>
                <w:b/>
                <w:bCs/>
                <w:lang w:eastAsia="en-AU"/>
              </w:rPr>
            </w:pPr>
          </w:p>
        </w:tc>
      </w:tr>
      <w:tr w:rsidR="002C10B5" w:rsidRPr="002C10B5" w14:paraId="094B99FD" w14:textId="77777777" w:rsidTr="000D7B7F">
        <w:trPr>
          <w:trHeight w:val="290"/>
        </w:trPr>
        <w:tc>
          <w:tcPr>
            <w:tcW w:w="1307" w:type="dxa"/>
            <w:vMerge w:val="restart"/>
            <w:tcBorders>
              <w:top w:val="single" w:sz="4" w:space="0" w:color="000000"/>
              <w:left w:val="single" w:sz="12" w:space="0" w:color="auto"/>
              <w:bottom w:val="single" w:sz="4" w:space="0" w:color="auto"/>
              <w:right w:val="single" w:sz="8" w:space="0" w:color="auto"/>
            </w:tcBorders>
            <w:shd w:val="clear" w:color="auto" w:fill="auto"/>
            <w:vAlign w:val="center"/>
          </w:tcPr>
          <w:p w14:paraId="28713F4D" w14:textId="7A442BE9" w:rsidR="0020224D" w:rsidRPr="002C10B5" w:rsidRDefault="0020224D" w:rsidP="0020224D">
            <w:pPr>
              <w:spacing w:after="0" w:line="240" w:lineRule="auto"/>
              <w:jc w:val="center"/>
              <w:rPr>
                <w:rFonts w:ascii="Calibri" w:eastAsia="Times New Roman" w:hAnsi="Calibri" w:cs="Calibri"/>
                <w:b/>
                <w:bCs/>
                <w:sz w:val="20"/>
                <w:szCs w:val="20"/>
                <w:lang w:eastAsia="en-AU"/>
              </w:rPr>
            </w:pPr>
            <w:r w:rsidRPr="002C10B5">
              <w:rPr>
                <w:rFonts w:ascii="Calibri" w:eastAsia="Times New Roman" w:hAnsi="Calibri" w:cs="Calibri"/>
                <w:b/>
                <w:bCs/>
                <w:sz w:val="20"/>
                <w:szCs w:val="20"/>
                <w:lang w:eastAsia="en-AU"/>
              </w:rPr>
              <w:t>Executive Level 2</w:t>
            </w:r>
          </w:p>
        </w:tc>
        <w:tc>
          <w:tcPr>
            <w:tcW w:w="1188" w:type="dxa"/>
            <w:vMerge w:val="restart"/>
            <w:tcBorders>
              <w:top w:val="single" w:sz="4" w:space="0" w:color="000000"/>
              <w:left w:val="single" w:sz="8" w:space="0" w:color="auto"/>
              <w:bottom w:val="single" w:sz="4" w:space="0" w:color="auto"/>
              <w:right w:val="single" w:sz="8" w:space="0" w:color="auto"/>
            </w:tcBorders>
            <w:shd w:val="clear" w:color="auto" w:fill="auto"/>
            <w:vAlign w:val="center"/>
          </w:tcPr>
          <w:p w14:paraId="1B963522" w14:textId="24D8B4F9" w:rsidR="0020224D" w:rsidRPr="002C10B5" w:rsidRDefault="0020224D" w:rsidP="0020224D">
            <w:pPr>
              <w:spacing w:after="0" w:line="240" w:lineRule="auto"/>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S&amp;T9</w:t>
            </w:r>
          </w:p>
        </w:tc>
        <w:tc>
          <w:tcPr>
            <w:tcW w:w="657" w:type="dxa"/>
            <w:tcBorders>
              <w:top w:val="nil"/>
              <w:left w:val="nil"/>
              <w:bottom w:val="single" w:sz="4" w:space="0" w:color="auto"/>
              <w:right w:val="single" w:sz="8" w:space="0" w:color="auto"/>
            </w:tcBorders>
            <w:shd w:val="clear" w:color="auto" w:fill="auto"/>
            <w:vAlign w:val="center"/>
          </w:tcPr>
          <w:p w14:paraId="6C8109C1" w14:textId="66E84583" w:rsidR="0020224D" w:rsidRPr="002C10B5" w:rsidRDefault="0020224D" w:rsidP="0020224D">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w:t>
            </w:r>
          </w:p>
        </w:tc>
        <w:tc>
          <w:tcPr>
            <w:tcW w:w="1511" w:type="dxa"/>
            <w:tcBorders>
              <w:top w:val="nil"/>
              <w:left w:val="nil"/>
              <w:bottom w:val="single" w:sz="4" w:space="0" w:color="auto"/>
              <w:right w:val="single" w:sz="8" w:space="0" w:color="auto"/>
            </w:tcBorders>
            <w:shd w:val="clear" w:color="auto" w:fill="auto"/>
            <w:vAlign w:val="center"/>
          </w:tcPr>
          <w:p w14:paraId="2D6017FE" w14:textId="40AC67D1" w:rsidR="0020224D" w:rsidRPr="002C10B5" w:rsidRDefault="0020224D" w:rsidP="0020224D">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$152,395</w:t>
            </w:r>
          </w:p>
        </w:tc>
        <w:tc>
          <w:tcPr>
            <w:tcW w:w="1418" w:type="dxa"/>
            <w:tcBorders>
              <w:top w:val="nil"/>
              <w:left w:val="nil"/>
              <w:bottom w:val="single" w:sz="4" w:space="0" w:color="auto"/>
              <w:right w:val="single" w:sz="8" w:space="0" w:color="auto"/>
            </w:tcBorders>
            <w:shd w:val="clear" w:color="auto" w:fill="auto"/>
            <w:vAlign w:val="center"/>
          </w:tcPr>
          <w:p w14:paraId="5A852DE2" w14:textId="311799D7" w:rsidR="0020224D" w:rsidRPr="002C10B5" w:rsidRDefault="0020224D" w:rsidP="0020224D">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$158,491</w:t>
            </w:r>
          </w:p>
        </w:tc>
        <w:tc>
          <w:tcPr>
            <w:tcW w:w="1417" w:type="dxa"/>
            <w:tcBorders>
              <w:top w:val="nil"/>
              <w:left w:val="nil"/>
              <w:bottom w:val="single" w:sz="4" w:space="0" w:color="auto"/>
              <w:right w:val="single" w:sz="8" w:space="0" w:color="auto"/>
            </w:tcBorders>
            <w:shd w:val="clear" w:color="auto" w:fill="auto"/>
            <w:vAlign w:val="center"/>
          </w:tcPr>
          <w:p w14:paraId="423E234C" w14:textId="71758992" w:rsidR="0020224D" w:rsidRPr="002C10B5" w:rsidRDefault="0020224D" w:rsidP="0020224D">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$164,514</w:t>
            </w:r>
          </w:p>
        </w:tc>
        <w:tc>
          <w:tcPr>
            <w:tcW w:w="1418" w:type="dxa"/>
            <w:tcBorders>
              <w:top w:val="nil"/>
              <w:left w:val="nil"/>
              <w:bottom w:val="single" w:sz="4" w:space="0" w:color="auto"/>
              <w:right w:val="single" w:sz="8" w:space="0" w:color="auto"/>
            </w:tcBorders>
            <w:shd w:val="clear" w:color="auto" w:fill="auto"/>
            <w:vAlign w:val="center"/>
          </w:tcPr>
          <w:p w14:paraId="64DCFF89" w14:textId="452B9648" w:rsidR="0020224D" w:rsidRPr="002C10B5" w:rsidRDefault="0020224D" w:rsidP="0020224D">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$170,107</w:t>
            </w:r>
          </w:p>
        </w:tc>
        <w:tc>
          <w:tcPr>
            <w:tcW w:w="708" w:type="dxa"/>
            <w:vMerge/>
            <w:tcBorders>
              <w:top w:val="nil"/>
              <w:left w:val="single" w:sz="8" w:space="0" w:color="auto"/>
              <w:bottom w:val="single" w:sz="8" w:space="0" w:color="000000"/>
              <w:right w:val="single" w:sz="8" w:space="0" w:color="auto"/>
            </w:tcBorders>
            <w:vAlign w:val="center"/>
          </w:tcPr>
          <w:p w14:paraId="0D441E50" w14:textId="77777777" w:rsidR="0020224D" w:rsidRPr="002C10B5" w:rsidRDefault="0020224D" w:rsidP="0020224D">
            <w:pPr>
              <w:spacing w:after="0" w:line="240" w:lineRule="auto"/>
              <w:rPr>
                <w:rFonts w:ascii="Calibri" w:eastAsia="Times New Roman" w:hAnsi="Calibri" w:cs="Calibri"/>
                <w:b/>
                <w:bCs/>
                <w:lang w:eastAsia="en-AU"/>
              </w:rPr>
            </w:pPr>
          </w:p>
        </w:tc>
      </w:tr>
      <w:tr w:rsidR="002C10B5" w:rsidRPr="002C10B5" w14:paraId="07A96A04" w14:textId="77777777" w:rsidTr="000D7B7F">
        <w:trPr>
          <w:trHeight w:val="290"/>
        </w:trPr>
        <w:tc>
          <w:tcPr>
            <w:tcW w:w="1307" w:type="dxa"/>
            <w:vMerge/>
            <w:tcBorders>
              <w:top w:val="single" w:sz="8" w:space="0" w:color="auto"/>
              <w:left w:val="single" w:sz="12" w:space="0" w:color="auto"/>
              <w:bottom w:val="single" w:sz="4" w:space="0" w:color="auto"/>
              <w:right w:val="single" w:sz="8" w:space="0" w:color="auto"/>
            </w:tcBorders>
            <w:shd w:val="clear" w:color="auto" w:fill="auto"/>
            <w:vAlign w:val="center"/>
          </w:tcPr>
          <w:p w14:paraId="6392C3EC" w14:textId="77777777" w:rsidR="0020224D" w:rsidRPr="002C10B5" w:rsidRDefault="0020224D" w:rsidP="0020224D">
            <w:pPr>
              <w:spacing w:after="0" w:line="240" w:lineRule="auto"/>
              <w:jc w:val="center"/>
              <w:rPr>
                <w:rFonts w:ascii="Calibri" w:eastAsia="Times New Roman" w:hAnsi="Calibri" w:cs="Calibri"/>
                <w:b/>
                <w:bCs/>
                <w:sz w:val="20"/>
                <w:szCs w:val="20"/>
                <w:lang w:eastAsia="en-AU"/>
              </w:rPr>
            </w:pPr>
          </w:p>
        </w:tc>
        <w:tc>
          <w:tcPr>
            <w:tcW w:w="1188" w:type="dxa"/>
            <w:vMerge/>
            <w:tcBorders>
              <w:top w:val="single" w:sz="8" w:space="0" w:color="auto"/>
              <w:left w:val="single" w:sz="8" w:space="0" w:color="auto"/>
              <w:bottom w:val="single" w:sz="4" w:space="0" w:color="auto"/>
              <w:right w:val="single" w:sz="8" w:space="0" w:color="auto"/>
            </w:tcBorders>
            <w:shd w:val="clear" w:color="auto" w:fill="auto"/>
            <w:vAlign w:val="center"/>
          </w:tcPr>
          <w:p w14:paraId="10732282" w14:textId="77777777" w:rsidR="0020224D" w:rsidRPr="002C10B5" w:rsidRDefault="0020224D" w:rsidP="0020224D">
            <w:pPr>
              <w:spacing w:after="0" w:line="240" w:lineRule="auto"/>
              <w:rPr>
                <w:rFonts w:ascii="Calibri" w:eastAsia="Times New Roman" w:hAnsi="Calibri" w:cs="Calibri"/>
                <w:sz w:val="20"/>
                <w:szCs w:val="20"/>
                <w:lang w:eastAsia="en-AU"/>
              </w:rPr>
            </w:pPr>
          </w:p>
        </w:tc>
        <w:tc>
          <w:tcPr>
            <w:tcW w:w="657" w:type="dxa"/>
            <w:tcBorders>
              <w:top w:val="nil"/>
              <w:left w:val="nil"/>
              <w:bottom w:val="single" w:sz="4" w:space="0" w:color="auto"/>
              <w:right w:val="single" w:sz="8" w:space="0" w:color="auto"/>
            </w:tcBorders>
            <w:shd w:val="clear" w:color="auto" w:fill="auto"/>
            <w:vAlign w:val="center"/>
          </w:tcPr>
          <w:p w14:paraId="2BFF8CAD" w14:textId="0F607140" w:rsidR="0020224D" w:rsidRPr="002C10B5" w:rsidRDefault="0020224D" w:rsidP="0020224D">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2</w:t>
            </w:r>
          </w:p>
        </w:tc>
        <w:tc>
          <w:tcPr>
            <w:tcW w:w="1511" w:type="dxa"/>
            <w:tcBorders>
              <w:top w:val="nil"/>
              <w:left w:val="nil"/>
              <w:bottom w:val="single" w:sz="4" w:space="0" w:color="auto"/>
              <w:right w:val="single" w:sz="8" w:space="0" w:color="auto"/>
            </w:tcBorders>
            <w:shd w:val="clear" w:color="auto" w:fill="auto"/>
            <w:vAlign w:val="center"/>
          </w:tcPr>
          <w:p w14:paraId="05C48C36" w14:textId="5C877E95" w:rsidR="0020224D" w:rsidRPr="002C10B5" w:rsidRDefault="0020224D" w:rsidP="0020224D">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$156,244</w:t>
            </w:r>
          </w:p>
        </w:tc>
        <w:tc>
          <w:tcPr>
            <w:tcW w:w="1418" w:type="dxa"/>
            <w:tcBorders>
              <w:top w:val="nil"/>
              <w:left w:val="nil"/>
              <w:bottom w:val="single" w:sz="4" w:space="0" w:color="auto"/>
              <w:right w:val="single" w:sz="8" w:space="0" w:color="auto"/>
            </w:tcBorders>
            <w:shd w:val="clear" w:color="auto" w:fill="auto"/>
            <w:vAlign w:val="center"/>
          </w:tcPr>
          <w:p w14:paraId="6043B268" w14:textId="55100367" w:rsidR="0020224D" w:rsidRPr="002C10B5" w:rsidRDefault="0020224D" w:rsidP="0020224D">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$162,494</w:t>
            </w:r>
          </w:p>
        </w:tc>
        <w:tc>
          <w:tcPr>
            <w:tcW w:w="1417" w:type="dxa"/>
            <w:tcBorders>
              <w:top w:val="nil"/>
              <w:left w:val="nil"/>
              <w:bottom w:val="single" w:sz="4" w:space="0" w:color="auto"/>
              <w:right w:val="single" w:sz="8" w:space="0" w:color="auto"/>
            </w:tcBorders>
            <w:shd w:val="clear" w:color="auto" w:fill="auto"/>
            <w:vAlign w:val="center"/>
          </w:tcPr>
          <w:p w14:paraId="202021DD" w14:textId="625F681F" w:rsidR="0020224D" w:rsidRPr="002C10B5" w:rsidRDefault="0020224D" w:rsidP="0020224D">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$168,669</w:t>
            </w:r>
          </w:p>
        </w:tc>
        <w:tc>
          <w:tcPr>
            <w:tcW w:w="1418" w:type="dxa"/>
            <w:tcBorders>
              <w:top w:val="nil"/>
              <w:left w:val="nil"/>
              <w:bottom w:val="single" w:sz="4" w:space="0" w:color="auto"/>
              <w:right w:val="single" w:sz="8" w:space="0" w:color="auto"/>
            </w:tcBorders>
            <w:shd w:val="clear" w:color="auto" w:fill="auto"/>
            <w:vAlign w:val="center"/>
          </w:tcPr>
          <w:p w14:paraId="0BBFEC36" w14:textId="012A6813" w:rsidR="0020224D" w:rsidRPr="002C10B5" w:rsidRDefault="0020224D" w:rsidP="0020224D">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$174,404</w:t>
            </w:r>
          </w:p>
        </w:tc>
        <w:tc>
          <w:tcPr>
            <w:tcW w:w="708" w:type="dxa"/>
            <w:vMerge/>
            <w:tcBorders>
              <w:top w:val="nil"/>
              <w:left w:val="single" w:sz="8" w:space="0" w:color="auto"/>
              <w:bottom w:val="single" w:sz="8" w:space="0" w:color="000000"/>
              <w:right w:val="single" w:sz="8" w:space="0" w:color="auto"/>
            </w:tcBorders>
            <w:vAlign w:val="center"/>
          </w:tcPr>
          <w:p w14:paraId="5CD58DAF" w14:textId="77777777" w:rsidR="0020224D" w:rsidRPr="002C10B5" w:rsidRDefault="0020224D" w:rsidP="0020224D">
            <w:pPr>
              <w:spacing w:after="0" w:line="240" w:lineRule="auto"/>
              <w:rPr>
                <w:rFonts w:ascii="Calibri" w:eastAsia="Times New Roman" w:hAnsi="Calibri" w:cs="Calibri"/>
                <w:b/>
                <w:bCs/>
                <w:lang w:eastAsia="en-AU"/>
              </w:rPr>
            </w:pPr>
          </w:p>
        </w:tc>
      </w:tr>
      <w:tr w:rsidR="002C10B5" w:rsidRPr="002C10B5" w14:paraId="22D2FAAA" w14:textId="77777777" w:rsidTr="000D7B7F">
        <w:trPr>
          <w:trHeight w:val="290"/>
        </w:trPr>
        <w:tc>
          <w:tcPr>
            <w:tcW w:w="1307" w:type="dxa"/>
            <w:vMerge/>
            <w:tcBorders>
              <w:top w:val="single" w:sz="8" w:space="0" w:color="auto"/>
              <w:left w:val="single" w:sz="12" w:space="0" w:color="auto"/>
              <w:bottom w:val="single" w:sz="4" w:space="0" w:color="auto"/>
              <w:right w:val="single" w:sz="8" w:space="0" w:color="auto"/>
            </w:tcBorders>
            <w:shd w:val="clear" w:color="auto" w:fill="auto"/>
            <w:vAlign w:val="center"/>
          </w:tcPr>
          <w:p w14:paraId="7AA6646C" w14:textId="77777777" w:rsidR="0020224D" w:rsidRPr="002C10B5" w:rsidRDefault="0020224D" w:rsidP="0020224D">
            <w:pPr>
              <w:spacing w:after="0" w:line="240" w:lineRule="auto"/>
              <w:jc w:val="center"/>
              <w:rPr>
                <w:rFonts w:ascii="Calibri" w:eastAsia="Times New Roman" w:hAnsi="Calibri" w:cs="Calibri"/>
                <w:b/>
                <w:bCs/>
                <w:sz w:val="20"/>
                <w:szCs w:val="20"/>
                <w:lang w:eastAsia="en-AU"/>
              </w:rPr>
            </w:pPr>
          </w:p>
        </w:tc>
        <w:tc>
          <w:tcPr>
            <w:tcW w:w="1188" w:type="dxa"/>
            <w:vMerge/>
            <w:tcBorders>
              <w:top w:val="single" w:sz="8" w:space="0" w:color="auto"/>
              <w:left w:val="single" w:sz="8" w:space="0" w:color="auto"/>
              <w:bottom w:val="single" w:sz="4" w:space="0" w:color="auto"/>
              <w:right w:val="single" w:sz="8" w:space="0" w:color="auto"/>
            </w:tcBorders>
            <w:shd w:val="clear" w:color="auto" w:fill="auto"/>
            <w:vAlign w:val="center"/>
          </w:tcPr>
          <w:p w14:paraId="5C676D1B" w14:textId="77777777" w:rsidR="0020224D" w:rsidRPr="002C10B5" w:rsidRDefault="0020224D" w:rsidP="0020224D">
            <w:pPr>
              <w:spacing w:after="0" w:line="240" w:lineRule="auto"/>
              <w:rPr>
                <w:rFonts w:ascii="Calibri" w:eastAsia="Times New Roman" w:hAnsi="Calibri" w:cs="Calibri"/>
                <w:sz w:val="20"/>
                <w:szCs w:val="20"/>
                <w:lang w:eastAsia="en-AU"/>
              </w:rPr>
            </w:pPr>
          </w:p>
        </w:tc>
        <w:tc>
          <w:tcPr>
            <w:tcW w:w="657" w:type="dxa"/>
            <w:tcBorders>
              <w:top w:val="nil"/>
              <w:left w:val="nil"/>
              <w:bottom w:val="single" w:sz="4" w:space="0" w:color="auto"/>
              <w:right w:val="single" w:sz="8" w:space="0" w:color="auto"/>
            </w:tcBorders>
            <w:shd w:val="clear" w:color="auto" w:fill="auto"/>
            <w:vAlign w:val="center"/>
          </w:tcPr>
          <w:p w14:paraId="06D197FA" w14:textId="574941E5" w:rsidR="0020224D" w:rsidRPr="002C10B5" w:rsidRDefault="0020224D" w:rsidP="0020224D">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3</w:t>
            </w:r>
          </w:p>
        </w:tc>
        <w:tc>
          <w:tcPr>
            <w:tcW w:w="1511" w:type="dxa"/>
            <w:tcBorders>
              <w:top w:val="nil"/>
              <w:left w:val="nil"/>
              <w:bottom w:val="single" w:sz="4" w:space="0" w:color="auto"/>
              <w:right w:val="single" w:sz="8" w:space="0" w:color="auto"/>
            </w:tcBorders>
            <w:shd w:val="clear" w:color="auto" w:fill="auto"/>
            <w:vAlign w:val="center"/>
          </w:tcPr>
          <w:p w14:paraId="31C00C44" w14:textId="0DF0922F" w:rsidR="0020224D" w:rsidRPr="002C10B5" w:rsidRDefault="0020224D" w:rsidP="0020224D">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$160,097</w:t>
            </w:r>
          </w:p>
        </w:tc>
        <w:tc>
          <w:tcPr>
            <w:tcW w:w="1418" w:type="dxa"/>
            <w:tcBorders>
              <w:top w:val="nil"/>
              <w:left w:val="nil"/>
              <w:bottom w:val="single" w:sz="4" w:space="0" w:color="auto"/>
              <w:right w:val="single" w:sz="8" w:space="0" w:color="auto"/>
            </w:tcBorders>
            <w:shd w:val="clear" w:color="auto" w:fill="auto"/>
            <w:vAlign w:val="center"/>
          </w:tcPr>
          <w:p w14:paraId="2FA35A41" w14:textId="6124D3CA" w:rsidR="0020224D" w:rsidRPr="002C10B5" w:rsidRDefault="0020224D" w:rsidP="0020224D">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$166,501</w:t>
            </w:r>
          </w:p>
        </w:tc>
        <w:tc>
          <w:tcPr>
            <w:tcW w:w="1417" w:type="dxa"/>
            <w:tcBorders>
              <w:top w:val="nil"/>
              <w:left w:val="nil"/>
              <w:bottom w:val="single" w:sz="4" w:space="0" w:color="auto"/>
              <w:right w:val="single" w:sz="8" w:space="0" w:color="auto"/>
            </w:tcBorders>
            <w:shd w:val="clear" w:color="auto" w:fill="auto"/>
            <w:vAlign w:val="center"/>
          </w:tcPr>
          <w:p w14:paraId="28CA4961" w14:textId="5CDDC77F" w:rsidR="0020224D" w:rsidRPr="002C10B5" w:rsidRDefault="0020224D" w:rsidP="0020224D">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$172,828</w:t>
            </w:r>
          </w:p>
        </w:tc>
        <w:tc>
          <w:tcPr>
            <w:tcW w:w="1418" w:type="dxa"/>
            <w:tcBorders>
              <w:top w:val="nil"/>
              <w:left w:val="nil"/>
              <w:bottom w:val="single" w:sz="4" w:space="0" w:color="auto"/>
              <w:right w:val="single" w:sz="8" w:space="0" w:color="auto"/>
            </w:tcBorders>
            <w:shd w:val="clear" w:color="auto" w:fill="auto"/>
            <w:vAlign w:val="center"/>
          </w:tcPr>
          <w:p w14:paraId="736DD8F0" w14:textId="433B282E" w:rsidR="0020224D" w:rsidRPr="002C10B5" w:rsidRDefault="0020224D" w:rsidP="0020224D">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$178,704</w:t>
            </w:r>
          </w:p>
        </w:tc>
        <w:tc>
          <w:tcPr>
            <w:tcW w:w="708" w:type="dxa"/>
            <w:vMerge/>
            <w:tcBorders>
              <w:top w:val="nil"/>
              <w:left w:val="single" w:sz="8" w:space="0" w:color="auto"/>
              <w:bottom w:val="single" w:sz="8" w:space="0" w:color="000000"/>
              <w:right w:val="single" w:sz="8" w:space="0" w:color="auto"/>
            </w:tcBorders>
            <w:vAlign w:val="center"/>
          </w:tcPr>
          <w:p w14:paraId="5828730F" w14:textId="77777777" w:rsidR="0020224D" w:rsidRPr="002C10B5" w:rsidRDefault="0020224D" w:rsidP="0020224D">
            <w:pPr>
              <w:spacing w:after="0" w:line="240" w:lineRule="auto"/>
              <w:rPr>
                <w:rFonts w:ascii="Calibri" w:eastAsia="Times New Roman" w:hAnsi="Calibri" w:cs="Calibri"/>
                <w:b/>
                <w:bCs/>
                <w:lang w:eastAsia="en-AU"/>
              </w:rPr>
            </w:pPr>
          </w:p>
        </w:tc>
      </w:tr>
      <w:tr w:rsidR="002C10B5" w:rsidRPr="002C10B5" w14:paraId="326A2C14" w14:textId="77777777" w:rsidTr="000D7B7F">
        <w:trPr>
          <w:trHeight w:val="290"/>
        </w:trPr>
        <w:tc>
          <w:tcPr>
            <w:tcW w:w="1307" w:type="dxa"/>
            <w:vMerge w:val="restart"/>
            <w:tcBorders>
              <w:top w:val="single" w:sz="4" w:space="0" w:color="auto"/>
              <w:left w:val="single" w:sz="12" w:space="0" w:color="auto"/>
              <w:bottom w:val="single" w:sz="12" w:space="0" w:color="000000"/>
              <w:right w:val="single" w:sz="8" w:space="0" w:color="auto"/>
            </w:tcBorders>
            <w:shd w:val="clear" w:color="auto" w:fill="auto"/>
            <w:vAlign w:val="center"/>
            <w:hideMark/>
          </w:tcPr>
          <w:p w14:paraId="3B088684" w14:textId="77777777" w:rsidR="00206E86" w:rsidRPr="002C10B5" w:rsidRDefault="00206E86" w:rsidP="00206E86">
            <w:pPr>
              <w:spacing w:after="0" w:line="240" w:lineRule="auto"/>
              <w:jc w:val="center"/>
              <w:rPr>
                <w:rFonts w:ascii="Calibri" w:eastAsia="Times New Roman" w:hAnsi="Calibri" w:cs="Calibri"/>
                <w:b/>
                <w:bCs/>
                <w:sz w:val="20"/>
                <w:szCs w:val="20"/>
                <w:lang w:eastAsia="en-AU"/>
              </w:rPr>
            </w:pPr>
            <w:r w:rsidRPr="002C10B5">
              <w:rPr>
                <w:rFonts w:ascii="Calibri" w:eastAsia="Times New Roman" w:hAnsi="Calibri" w:cs="Calibri"/>
                <w:b/>
                <w:bCs/>
                <w:sz w:val="20"/>
                <w:szCs w:val="20"/>
                <w:lang w:eastAsia="en-AU"/>
              </w:rPr>
              <w:t xml:space="preserve">Executive Level 2 </w:t>
            </w:r>
          </w:p>
        </w:tc>
        <w:tc>
          <w:tcPr>
            <w:tcW w:w="1188" w:type="dxa"/>
            <w:vMerge w:val="restart"/>
            <w:tcBorders>
              <w:top w:val="single" w:sz="4" w:space="0" w:color="auto"/>
              <w:left w:val="single" w:sz="8" w:space="0" w:color="auto"/>
              <w:bottom w:val="single" w:sz="12" w:space="0" w:color="000000"/>
              <w:right w:val="single" w:sz="8" w:space="0" w:color="auto"/>
            </w:tcBorders>
            <w:shd w:val="clear" w:color="auto" w:fill="auto"/>
            <w:vAlign w:val="center"/>
            <w:hideMark/>
          </w:tcPr>
          <w:p w14:paraId="511D4108" w14:textId="77777777" w:rsidR="00206E86" w:rsidRPr="002C10B5" w:rsidRDefault="00206E86" w:rsidP="00206E86">
            <w:pPr>
              <w:spacing w:after="0" w:line="240" w:lineRule="auto"/>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 xml:space="preserve"> S&amp;T10 </w:t>
            </w:r>
          </w:p>
        </w:tc>
        <w:tc>
          <w:tcPr>
            <w:tcW w:w="657" w:type="dxa"/>
            <w:tcBorders>
              <w:top w:val="nil"/>
              <w:left w:val="nil"/>
              <w:bottom w:val="single" w:sz="4" w:space="0" w:color="auto"/>
              <w:right w:val="single" w:sz="8" w:space="0" w:color="auto"/>
            </w:tcBorders>
            <w:shd w:val="clear" w:color="auto" w:fill="auto"/>
            <w:vAlign w:val="center"/>
            <w:hideMark/>
          </w:tcPr>
          <w:p w14:paraId="6A54A9E5"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w:t>
            </w:r>
          </w:p>
        </w:tc>
        <w:tc>
          <w:tcPr>
            <w:tcW w:w="1511" w:type="dxa"/>
            <w:tcBorders>
              <w:top w:val="nil"/>
              <w:left w:val="nil"/>
              <w:bottom w:val="single" w:sz="4" w:space="0" w:color="auto"/>
              <w:right w:val="single" w:sz="8" w:space="0" w:color="auto"/>
            </w:tcBorders>
            <w:shd w:val="clear" w:color="auto" w:fill="auto"/>
            <w:vAlign w:val="center"/>
            <w:hideMark/>
          </w:tcPr>
          <w:p w14:paraId="4D0695CD"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$166,378</w:t>
            </w:r>
          </w:p>
        </w:tc>
        <w:tc>
          <w:tcPr>
            <w:tcW w:w="1418" w:type="dxa"/>
            <w:tcBorders>
              <w:top w:val="nil"/>
              <w:left w:val="nil"/>
              <w:bottom w:val="single" w:sz="4" w:space="0" w:color="auto"/>
              <w:right w:val="single" w:sz="8" w:space="0" w:color="auto"/>
            </w:tcBorders>
            <w:shd w:val="clear" w:color="auto" w:fill="auto"/>
            <w:vAlign w:val="center"/>
            <w:hideMark/>
          </w:tcPr>
          <w:p w14:paraId="10ADAAA0"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$173,033</w:t>
            </w:r>
          </w:p>
        </w:tc>
        <w:tc>
          <w:tcPr>
            <w:tcW w:w="1417" w:type="dxa"/>
            <w:tcBorders>
              <w:top w:val="nil"/>
              <w:left w:val="nil"/>
              <w:bottom w:val="single" w:sz="4" w:space="0" w:color="auto"/>
              <w:right w:val="single" w:sz="8" w:space="0" w:color="auto"/>
            </w:tcBorders>
            <w:shd w:val="clear" w:color="auto" w:fill="auto"/>
            <w:vAlign w:val="center"/>
            <w:hideMark/>
          </w:tcPr>
          <w:p w14:paraId="717764BC"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$179,608</w:t>
            </w:r>
          </w:p>
        </w:tc>
        <w:tc>
          <w:tcPr>
            <w:tcW w:w="1418" w:type="dxa"/>
            <w:tcBorders>
              <w:top w:val="nil"/>
              <w:left w:val="nil"/>
              <w:bottom w:val="single" w:sz="4" w:space="0" w:color="auto"/>
              <w:right w:val="single" w:sz="8" w:space="0" w:color="auto"/>
            </w:tcBorders>
            <w:shd w:val="clear" w:color="auto" w:fill="auto"/>
            <w:vAlign w:val="center"/>
            <w:hideMark/>
          </w:tcPr>
          <w:p w14:paraId="0C606B5F"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$185,715</w:t>
            </w:r>
          </w:p>
        </w:tc>
        <w:tc>
          <w:tcPr>
            <w:tcW w:w="708" w:type="dxa"/>
            <w:vMerge/>
            <w:tcBorders>
              <w:top w:val="nil"/>
              <w:left w:val="single" w:sz="8" w:space="0" w:color="auto"/>
              <w:bottom w:val="single" w:sz="8" w:space="0" w:color="000000"/>
              <w:right w:val="single" w:sz="8" w:space="0" w:color="auto"/>
            </w:tcBorders>
            <w:vAlign w:val="center"/>
            <w:hideMark/>
          </w:tcPr>
          <w:p w14:paraId="6A03E4B7" w14:textId="77777777" w:rsidR="00206E86" w:rsidRPr="002C10B5" w:rsidRDefault="00206E86" w:rsidP="00206E86">
            <w:pPr>
              <w:spacing w:after="0" w:line="240" w:lineRule="auto"/>
              <w:rPr>
                <w:rFonts w:ascii="Calibri" w:eastAsia="Times New Roman" w:hAnsi="Calibri" w:cs="Calibri"/>
                <w:b/>
                <w:bCs/>
                <w:lang w:eastAsia="en-AU"/>
              </w:rPr>
            </w:pPr>
          </w:p>
        </w:tc>
      </w:tr>
      <w:tr w:rsidR="002C10B5" w:rsidRPr="002C10B5" w14:paraId="1F102B64" w14:textId="77777777" w:rsidTr="00206E86">
        <w:trPr>
          <w:trHeight w:val="290"/>
        </w:trPr>
        <w:tc>
          <w:tcPr>
            <w:tcW w:w="1307" w:type="dxa"/>
            <w:vMerge/>
            <w:tcBorders>
              <w:top w:val="nil"/>
              <w:left w:val="single" w:sz="12" w:space="0" w:color="auto"/>
              <w:bottom w:val="single" w:sz="12" w:space="0" w:color="000000"/>
              <w:right w:val="single" w:sz="8" w:space="0" w:color="auto"/>
            </w:tcBorders>
            <w:vAlign w:val="center"/>
            <w:hideMark/>
          </w:tcPr>
          <w:p w14:paraId="2E29CED0" w14:textId="77777777" w:rsidR="00206E86" w:rsidRPr="002C10B5" w:rsidRDefault="00206E86" w:rsidP="00206E86">
            <w:pPr>
              <w:spacing w:after="0" w:line="240" w:lineRule="auto"/>
              <w:rPr>
                <w:rFonts w:ascii="Calibri" w:eastAsia="Times New Roman" w:hAnsi="Calibri" w:cs="Calibri"/>
                <w:b/>
                <w:bCs/>
                <w:sz w:val="20"/>
                <w:szCs w:val="20"/>
                <w:lang w:eastAsia="en-AU"/>
              </w:rPr>
            </w:pPr>
          </w:p>
        </w:tc>
        <w:tc>
          <w:tcPr>
            <w:tcW w:w="1188" w:type="dxa"/>
            <w:vMerge/>
            <w:tcBorders>
              <w:top w:val="nil"/>
              <w:left w:val="single" w:sz="8" w:space="0" w:color="auto"/>
              <w:bottom w:val="single" w:sz="12" w:space="0" w:color="000000"/>
              <w:right w:val="single" w:sz="8" w:space="0" w:color="auto"/>
            </w:tcBorders>
            <w:vAlign w:val="center"/>
            <w:hideMark/>
          </w:tcPr>
          <w:p w14:paraId="14EFC959" w14:textId="77777777" w:rsidR="00206E86" w:rsidRPr="002C10B5" w:rsidRDefault="00206E86" w:rsidP="00206E86">
            <w:pPr>
              <w:spacing w:after="0" w:line="240" w:lineRule="auto"/>
              <w:rPr>
                <w:rFonts w:ascii="Calibri" w:eastAsia="Times New Roman" w:hAnsi="Calibri" w:cs="Calibri"/>
                <w:sz w:val="20"/>
                <w:szCs w:val="20"/>
                <w:lang w:eastAsia="en-AU"/>
              </w:rPr>
            </w:pPr>
          </w:p>
        </w:tc>
        <w:tc>
          <w:tcPr>
            <w:tcW w:w="657" w:type="dxa"/>
            <w:tcBorders>
              <w:top w:val="nil"/>
              <w:left w:val="nil"/>
              <w:bottom w:val="single" w:sz="4" w:space="0" w:color="auto"/>
              <w:right w:val="single" w:sz="8" w:space="0" w:color="auto"/>
            </w:tcBorders>
            <w:shd w:val="clear" w:color="auto" w:fill="auto"/>
            <w:vAlign w:val="center"/>
            <w:hideMark/>
          </w:tcPr>
          <w:p w14:paraId="4E0C0F42"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2</w:t>
            </w:r>
          </w:p>
        </w:tc>
        <w:tc>
          <w:tcPr>
            <w:tcW w:w="1511" w:type="dxa"/>
            <w:tcBorders>
              <w:top w:val="nil"/>
              <w:left w:val="nil"/>
              <w:bottom w:val="single" w:sz="4" w:space="0" w:color="auto"/>
              <w:right w:val="single" w:sz="8" w:space="0" w:color="auto"/>
            </w:tcBorders>
            <w:shd w:val="clear" w:color="auto" w:fill="auto"/>
            <w:vAlign w:val="center"/>
            <w:hideMark/>
          </w:tcPr>
          <w:p w14:paraId="3FB22C18"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$172,657</w:t>
            </w:r>
          </w:p>
        </w:tc>
        <w:tc>
          <w:tcPr>
            <w:tcW w:w="1418" w:type="dxa"/>
            <w:tcBorders>
              <w:top w:val="nil"/>
              <w:left w:val="nil"/>
              <w:bottom w:val="single" w:sz="4" w:space="0" w:color="auto"/>
              <w:right w:val="single" w:sz="8" w:space="0" w:color="auto"/>
            </w:tcBorders>
            <w:shd w:val="clear" w:color="auto" w:fill="auto"/>
            <w:vAlign w:val="center"/>
            <w:hideMark/>
          </w:tcPr>
          <w:p w14:paraId="31527BBF"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$179,563</w:t>
            </w:r>
          </w:p>
        </w:tc>
        <w:tc>
          <w:tcPr>
            <w:tcW w:w="1417" w:type="dxa"/>
            <w:tcBorders>
              <w:top w:val="nil"/>
              <w:left w:val="nil"/>
              <w:bottom w:val="single" w:sz="4" w:space="0" w:color="auto"/>
              <w:right w:val="single" w:sz="8" w:space="0" w:color="auto"/>
            </w:tcBorders>
            <w:shd w:val="clear" w:color="auto" w:fill="auto"/>
            <w:vAlign w:val="center"/>
            <w:hideMark/>
          </w:tcPr>
          <w:p w14:paraId="44621EDC"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$186,386</w:t>
            </w:r>
          </w:p>
        </w:tc>
        <w:tc>
          <w:tcPr>
            <w:tcW w:w="1418" w:type="dxa"/>
            <w:tcBorders>
              <w:top w:val="nil"/>
              <w:left w:val="nil"/>
              <w:bottom w:val="single" w:sz="4" w:space="0" w:color="auto"/>
              <w:right w:val="single" w:sz="8" w:space="0" w:color="auto"/>
            </w:tcBorders>
            <w:shd w:val="clear" w:color="auto" w:fill="auto"/>
            <w:vAlign w:val="center"/>
            <w:hideMark/>
          </w:tcPr>
          <w:p w14:paraId="0346BAE9"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$192,723</w:t>
            </w:r>
          </w:p>
        </w:tc>
        <w:tc>
          <w:tcPr>
            <w:tcW w:w="708" w:type="dxa"/>
            <w:vMerge/>
            <w:tcBorders>
              <w:top w:val="nil"/>
              <w:left w:val="single" w:sz="8" w:space="0" w:color="auto"/>
              <w:bottom w:val="single" w:sz="8" w:space="0" w:color="000000"/>
              <w:right w:val="single" w:sz="8" w:space="0" w:color="auto"/>
            </w:tcBorders>
            <w:vAlign w:val="center"/>
            <w:hideMark/>
          </w:tcPr>
          <w:p w14:paraId="4B7D4014" w14:textId="77777777" w:rsidR="00206E86" w:rsidRPr="002C10B5" w:rsidRDefault="00206E86" w:rsidP="00206E86">
            <w:pPr>
              <w:spacing w:after="0" w:line="240" w:lineRule="auto"/>
              <w:rPr>
                <w:rFonts w:ascii="Calibri" w:eastAsia="Times New Roman" w:hAnsi="Calibri" w:cs="Calibri"/>
                <w:b/>
                <w:bCs/>
                <w:lang w:eastAsia="en-AU"/>
              </w:rPr>
            </w:pPr>
          </w:p>
        </w:tc>
      </w:tr>
      <w:tr w:rsidR="00206E86" w:rsidRPr="002C10B5" w14:paraId="0730FA1C" w14:textId="77777777" w:rsidTr="00206E86">
        <w:trPr>
          <w:trHeight w:val="300"/>
        </w:trPr>
        <w:tc>
          <w:tcPr>
            <w:tcW w:w="1307" w:type="dxa"/>
            <w:vMerge/>
            <w:tcBorders>
              <w:top w:val="nil"/>
              <w:left w:val="single" w:sz="12" w:space="0" w:color="auto"/>
              <w:bottom w:val="single" w:sz="12" w:space="0" w:color="000000"/>
              <w:right w:val="single" w:sz="8" w:space="0" w:color="auto"/>
            </w:tcBorders>
            <w:vAlign w:val="center"/>
            <w:hideMark/>
          </w:tcPr>
          <w:p w14:paraId="4A5D69ED" w14:textId="77777777" w:rsidR="00206E86" w:rsidRPr="002C10B5" w:rsidRDefault="00206E86" w:rsidP="00206E86">
            <w:pPr>
              <w:spacing w:after="0" w:line="240" w:lineRule="auto"/>
              <w:rPr>
                <w:rFonts w:ascii="Calibri" w:eastAsia="Times New Roman" w:hAnsi="Calibri" w:cs="Calibri"/>
                <w:b/>
                <w:bCs/>
                <w:sz w:val="20"/>
                <w:szCs w:val="20"/>
                <w:lang w:eastAsia="en-AU"/>
              </w:rPr>
            </w:pPr>
          </w:p>
        </w:tc>
        <w:tc>
          <w:tcPr>
            <w:tcW w:w="1188" w:type="dxa"/>
            <w:vMerge/>
            <w:tcBorders>
              <w:top w:val="nil"/>
              <w:left w:val="single" w:sz="8" w:space="0" w:color="auto"/>
              <w:bottom w:val="single" w:sz="12" w:space="0" w:color="000000"/>
              <w:right w:val="single" w:sz="8" w:space="0" w:color="auto"/>
            </w:tcBorders>
            <w:vAlign w:val="center"/>
            <w:hideMark/>
          </w:tcPr>
          <w:p w14:paraId="7CB597B0" w14:textId="77777777" w:rsidR="00206E86" w:rsidRPr="002C10B5" w:rsidRDefault="00206E86" w:rsidP="00206E86">
            <w:pPr>
              <w:spacing w:after="0" w:line="240" w:lineRule="auto"/>
              <w:rPr>
                <w:rFonts w:ascii="Calibri" w:eastAsia="Times New Roman" w:hAnsi="Calibri" w:cs="Calibri"/>
                <w:sz w:val="20"/>
                <w:szCs w:val="20"/>
                <w:lang w:eastAsia="en-AU"/>
              </w:rPr>
            </w:pPr>
          </w:p>
        </w:tc>
        <w:tc>
          <w:tcPr>
            <w:tcW w:w="657" w:type="dxa"/>
            <w:tcBorders>
              <w:top w:val="nil"/>
              <w:left w:val="nil"/>
              <w:bottom w:val="single" w:sz="12" w:space="0" w:color="auto"/>
              <w:right w:val="single" w:sz="8" w:space="0" w:color="auto"/>
            </w:tcBorders>
            <w:shd w:val="clear" w:color="auto" w:fill="auto"/>
            <w:vAlign w:val="center"/>
            <w:hideMark/>
          </w:tcPr>
          <w:p w14:paraId="5D893F09"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3</w:t>
            </w:r>
          </w:p>
        </w:tc>
        <w:tc>
          <w:tcPr>
            <w:tcW w:w="1511" w:type="dxa"/>
            <w:tcBorders>
              <w:top w:val="nil"/>
              <w:left w:val="nil"/>
              <w:bottom w:val="single" w:sz="12" w:space="0" w:color="auto"/>
              <w:right w:val="single" w:sz="8" w:space="0" w:color="auto"/>
            </w:tcBorders>
            <w:shd w:val="clear" w:color="auto" w:fill="auto"/>
            <w:vAlign w:val="center"/>
            <w:hideMark/>
          </w:tcPr>
          <w:p w14:paraId="75441F19"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$185,221</w:t>
            </w:r>
          </w:p>
        </w:tc>
        <w:tc>
          <w:tcPr>
            <w:tcW w:w="1418" w:type="dxa"/>
            <w:tcBorders>
              <w:top w:val="nil"/>
              <w:left w:val="nil"/>
              <w:bottom w:val="single" w:sz="12" w:space="0" w:color="auto"/>
              <w:right w:val="single" w:sz="8" w:space="0" w:color="auto"/>
            </w:tcBorders>
            <w:shd w:val="clear" w:color="auto" w:fill="auto"/>
            <w:vAlign w:val="center"/>
            <w:hideMark/>
          </w:tcPr>
          <w:p w14:paraId="5169F253"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$192,630</w:t>
            </w:r>
          </w:p>
        </w:tc>
        <w:tc>
          <w:tcPr>
            <w:tcW w:w="1417" w:type="dxa"/>
            <w:tcBorders>
              <w:top w:val="nil"/>
              <w:left w:val="nil"/>
              <w:bottom w:val="single" w:sz="12" w:space="0" w:color="auto"/>
              <w:right w:val="single" w:sz="8" w:space="0" w:color="auto"/>
            </w:tcBorders>
            <w:shd w:val="clear" w:color="auto" w:fill="auto"/>
            <w:vAlign w:val="center"/>
            <w:hideMark/>
          </w:tcPr>
          <w:p w14:paraId="688237E3"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$199,950</w:t>
            </w:r>
          </w:p>
        </w:tc>
        <w:tc>
          <w:tcPr>
            <w:tcW w:w="1418" w:type="dxa"/>
            <w:tcBorders>
              <w:top w:val="nil"/>
              <w:left w:val="nil"/>
              <w:bottom w:val="single" w:sz="12" w:space="0" w:color="auto"/>
              <w:right w:val="single" w:sz="8" w:space="0" w:color="auto"/>
            </w:tcBorders>
            <w:shd w:val="clear" w:color="auto" w:fill="auto"/>
            <w:vAlign w:val="center"/>
            <w:hideMark/>
          </w:tcPr>
          <w:p w14:paraId="66A6E238" w14:textId="77777777" w:rsidR="00206E86" w:rsidRPr="002C10B5" w:rsidRDefault="00206E86" w:rsidP="00206E8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$206,748</w:t>
            </w:r>
          </w:p>
        </w:tc>
        <w:tc>
          <w:tcPr>
            <w:tcW w:w="708" w:type="dxa"/>
            <w:vMerge/>
            <w:tcBorders>
              <w:top w:val="nil"/>
              <w:left w:val="single" w:sz="8" w:space="0" w:color="auto"/>
              <w:bottom w:val="single" w:sz="8" w:space="0" w:color="000000"/>
              <w:right w:val="single" w:sz="8" w:space="0" w:color="auto"/>
            </w:tcBorders>
            <w:vAlign w:val="center"/>
            <w:hideMark/>
          </w:tcPr>
          <w:p w14:paraId="2B41679F" w14:textId="77777777" w:rsidR="00206E86" w:rsidRPr="002C10B5" w:rsidRDefault="00206E86" w:rsidP="00206E86">
            <w:pPr>
              <w:spacing w:after="0" w:line="240" w:lineRule="auto"/>
              <w:rPr>
                <w:rFonts w:ascii="Calibri" w:eastAsia="Times New Roman" w:hAnsi="Calibri" w:cs="Calibri"/>
                <w:b/>
                <w:bCs/>
                <w:lang w:eastAsia="en-AU"/>
              </w:rPr>
            </w:pPr>
          </w:p>
        </w:tc>
      </w:tr>
    </w:tbl>
    <w:p w14:paraId="71BAC46F" w14:textId="77777777" w:rsidR="00206E86" w:rsidRPr="002C10B5" w:rsidRDefault="00206E86" w:rsidP="5BCD1597"/>
    <w:p w14:paraId="747FD737" w14:textId="74BBA7E5" w:rsidR="002E4F3F" w:rsidRPr="002C10B5" w:rsidRDefault="00DD2BA4" w:rsidP="002E4F3F">
      <w:r w:rsidRPr="002C10B5">
        <w:t>A</w:t>
      </w:r>
      <w:r w:rsidR="00753B4F" w:rsidRPr="002C10B5">
        <w:t>A</w:t>
      </w:r>
      <w:r w:rsidR="002E4F3F" w:rsidRPr="002C10B5">
        <w:t xml:space="preserve">.1. </w:t>
      </w:r>
      <w:r w:rsidRPr="002C10B5">
        <w:tab/>
      </w:r>
      <w:r w:rsidR="002E4F3F" w:rsidRPr="002C10B5">
        <w:t xml:space="preserve">Roles included in the science and technical stream are those where the Secretary </w:t>
      </w:r>
      <w:r w:rsidRPr="002C10B5">
        <w:tab/>
      </w:r>
      <w:r w:rsidR="002E4F3F" w:rsidRPr="002C10B5">
        <w:t>determines</w:t>
      </w:r>
      <w:r w:rsidRPr="002C10B5">
        <w:t xml:space="preserve"> </w:t>
      </w:r>
      <w:r w:rsidR="002E4F3F" w:rsidRPr="002C10B5">
        <w:t xml:space="preserve">that the function of the position requires: </w:t>
      </w:r>
    </w:p>
    <w:p w14:paraId="67705F7A" w14:textId="4D0668C1" w:rsidR="002E4F3F" w:rsidRPr="002C10B5" w:rsidRDefault="002E4F3F" w:rsidP="00DD2BA4">
      <w:pPr>
        <w:ind w:left="720"/>
      </w:pPr>
      <w:r w:rsidRPr="002C10B5">
        <w:t>a) a formal qualification in science or engineering at the degree level or higher</w:t>
      </w:r>
      <w:r w:rsidR="00F36032" w:rsidRPr="002C10B5">
        <w:t>;</w:t>
      </w:r>
      <w:r w:rsidRPr="002C10B5">
        <w:t xml:space="preserve"> </w:t>
      </w:r>
    </w:p>
    <w:p w14:paraId="5D0BA6F5" w14:textId="77777777" w:rsidR="002E4F3F" w:rsidRPr="002C10B5" w:rsidRDefault="002E4F3F" w:rsidP="00DD2BA4">
      <w:pPr>
        <w:ind w:left="720"/>
      </w:pPr>
      <w:r w:rsidRPr="002C10B5">
        <w:t xml:space="preserve">b) a technical qualification at certificate IV level or higher, and/or registration by a State or Territory to work in a trade; or </w:t>
      </w:r>
    </w:p>
    <w:p w14:paraId="2310E477" w14:textId="77777777" w:rsidR="002E4F3F" w:rsidRPr="002C10B5" w:rsidRDefault="6EECDCC8" w:rsidP="00DD2BA4">
      <w:pPr>
        <w:ind w:left="720"/>
      </w:pPr>
      <w:r w:rsidRPr="002C10B5">
        <w:t xml:space="preserve">c) other qualifications, knowledge or experience determined by the Secretary. </w:t>
      </w:r>
    </w:p>
    <w:p w14:paraId="458A5A3E" w14:textId="413E1D9A" w:rsidR="00C14254" w:rsidRPr="002C10B5" w:rsidRDefault="00DD2BA4" w:rsidP="00997D55">
      <w:pPr>
        <w:ind w:left="709" w:hanging="709"/>
        <w:rPr>
          <w:b/>
          <w:bCs/>
        </w:rPr>
      </w:pPr>
      <w:r w:rsidRPr="002C10B5">
        <w:t>A</w:t>
      </w:r>
      <w:r w:rsidR="00753B4F" w:rsidRPr="002C10B5">
        <w:t>A</w:t>
      </w:r>
      <w:r w:rsidR="5D5D63A4" w:rsidRPr="002C10B5">
        <w:t xml:space="preserve">.2. </w:t>
      </w:r>
      <w:r w:rsidRPr="002C10B5">
        <w:tab/>
      </w:r>
      <w:r w:rsidR="5D5D63A4" w:rsidRPr="002C10B5">
        <w:t xml:space="preserve">The Secretary should also consider whether the work undertaken either wholly or to a </w:t>
      </w:r>
      <w:r w:rsidRPr="002C10B5">
        <w:tab/>
      </w:r>
      <w:r w:rsidR="5D5D63A4" w:rsidRPr="002C10B5">
        <w:t xml:space="preserve">substantial and demonstrable extent is directly undertaking or supporting the conduct of </w:t>
      </w:r>
      <w:r w:rsidRPr="002C10B5">
        <w:tab/>
      </w:r>
      <w:r w:rsidR="5D5D63A4" w:rsidRPr="002C10B5">
        <w:t>scientific activities related to research, analysis, regulation or education. This would not normally include roles that predominantly undertake administrative, policy or program delivery functions in support of, or related to scientific activities.</w:t>
      </w:r>
    </w:p>
    <w:p w14:paraId="5987E385" w14:textId="77777777" w:rsidR="001D0C26" w:rsidRPr="00AF05E6" w:rsidRDefault="001D0C26" w:rsidP="00F75087">
      <w:pPr>
        <w:pStyle w:val="Bodyoftext"/>
      </w:pPr>
    </w:p>
    <w:p w14:paraId="7B85D433" w14:textId="79A238DA" w:rsidR="498B57F4" w:rsidRPr="00F75087" w:rsidRDefault="12104A2C" w:rsidP="00F75087">
      <w:pPr>
        <w:pStyle w:val="Heading2"/>
        <w:rPr>
          <w:i/>
          <w:iCs/>
          <w:sz w:val="22"/>
        </w:rPr>
      </w:pPr>
      <w:bookmarkStart w:id="744" w:name="_Toc158033509"/>
      <w:r w:rsidRPr="00F75087">
        <w:rPr>
          <w:i/>
          <w:iCs/>
          <w:sz w:val="22"/>
        </w:rPr>
        <w:t>Table A</w:t>
      </w:r>
      <w:r w:rsidR="15E86327" w:rsidRPr="00F75087">
        <w:rPr>
          <w:i/>
          <w:iCs/>
          <w:sz w:val="22"/>
        </w:rPr>
        <w:t>A.</w:t>
      </w:r>
      <w:r w:rsidRPr="00F75087">
        <w:rPr>
          <w:i/>
          <w:iCs/>
          <w:sz w:val="22"/>
        </w:rPr>
        <w:t xml:space="preserve">3 – Trade </w:t>
      </w:r>
      <w:r w:rsidR="4050252F" w:rsidRPr="00F75087">
        <w:rPr>
          <w:i/>
          <w:iCs/>
          <w:sz w:val="22"/>
        </w:rPr>
        <w:t>m</w:t>
      </w:r>
      <w:r w:rsidRPr="00F75087">
        <w:rPr>
          <w:i/>
          <w:iCs/>
          <w:sz w:val="22"/>
        </w:rPr>
        <w:t xml:space="preserve">easurement </w:t>
      </w:r>
      <w:r w:rsidR="0B1AB4E2" w:rsidRPr="00F75087">
        <w:rPr>
          <w:i/>
          <w:iCs/>
          <w:sz w:val="22"/>
        </w:rPr>
        <w:t>s</w:t>
      </w:r>
      <w:r w:rsidRPr="00F75087">
        <w:rPr>
          <w:i/>
          <w:iCs/>
          <w:sz w:val="22"/>
        </w:rPr>
        <w:t>tream</w:t>
      </w:r>
      <w:bookmarkEnd w:id="744"/>
    </w:p>
    <w:tbl>
      <w:tblPr>
        <w:tblW w:w="8940" w:type="dxa"/>
        <w:tblLook w:val="04A0" w:firstRow="1" w:lastRow="0" w:firstColumn="1" w:lastColumn="0" w:noHBand="0" w:noVBand="1"/>
      </w:tblPr>
      <w:tblGrid>
        <w:gridCol w:w="1560"/>
        <w:gridCol w:w="1206"/>
        <w:gridCol w:w="700"/>
        <w:gridCol w:w="1394"/>
        <w:gridCol w:w="1220"/>
        <w:gridCol w:w="1120"/>
        <w:gridCol w:w="1220"/>
        <w:gridCol w:w="520"/>
      </w:tblGrid>
      <w:tr w:rsidR="002C10B5" w:rsidRPr="002C10B5" w14:paraId="4296B881" w14:textId="77777777" w:rsidTr="001D0C26">
        <w:trPr>
          <w:trHeight w:val="300"/>
        </w:trPr>
        <w:tc>
          <w:tcPr>
            <w:tcW w:w="8420" w:type="dxa"/>
            <w:gridSpan w:val="7"/>
            <w:tcBorders>
              <w:top w:val="single" w:sz="8" w:space="0" w:color="auto"/>
              <w:left w:val="single" w:sz="8" w:space="0" w:color="auto"/>
              <w:bottom w:val="single" w:sz="8" w:space="0" w:color="auto"/>
              <w:right w:val="single" w:sz="8" w:space="0" w:color="000000"/>
            </w:tcBorders>
            <w:shd w:val="clear" w:color="000000" w:fill="00B050"/>
            <w:noWrap/>
            <w:vAlign w:val="center"/>
            <w:hideMark/>
          </w:tcPr>
          <w:p w14:paraId="1C4AA559" w14:textId="16DC4A23" w:rsidR="001D0C26" w:rsidRPr="00884C26" w:rsidRDefault="001D0C26" w:rsidP="001D0C26">
            <w:pPr>
              <w:spacing w:after="0" w:line="240" w:lineRule="auto"/>
              <w:jc w:val="center"/>
              <w:rPr>
                <w:rFonts w:ascii="Calibri" w:eastAsia="Times New Roman" w:hAnsi="Calibri" w:cs="Calibri"/>
                <w:b/>
                <w:bCs/>
                <w:lang w:eastAsia="en-AU"/>
              </w:rPr>
            </w:pPr>
            <w:r w:rsidRPr="00884C26">
              <w:rPr>
                <w:rFonts w:ascii="Calibri" w:eastAsia="Times New Roman" w:hAnsi="Calibri" w:cs="Calibri"/>
                <w:b/>
                <w:bCs/>
                <w:lang w:eastAsia="en-AU"/>
              </w:rPr>
              <w:t xml:space="preserve">Trade </w:t>
            </w:r>
            <w:r w:rsidR="00296A5A" w:rsidRPr="00884C26">
              <w:rPr>
                <w:rFonts w:ascii="Calibri" w:eastAsia="Times New Roman" w:hAnsi="Calibri" w:cs="Calibri"/>
                <w:b/>
                <w:bCs/>
                <w:lang w:eastAsia="en-AU"/>
              </w:rPr>
              <w:t>m</w:t>
            </w:r>
            <w:r w:rsidRPr="00884C26">
              <w:rPr>
                <w:rFonts w:ascii="Calibri" w:eastAsia="Times New Roman" w:hAnsi="Calibri" w:cs="Calibri"/>
                <w:b/>
                <w:bCs/>
                <w:lang w:eastAsia="en-AU"/>
              </w:rPr>
              <w:t xml:space="preserve">easurement </w:t>
            </w:r>
            <w:r w:rsidR="00296A5A" w:rsidRPr="00884C26">
              <w:rPr>
                <w:rFonts w:ascii="Calibri" w:eastAsia="Times New Roman" w:hAnsi="Calibri" w:cs="Calibri"/>
                <w:b/>
                <w:bCs/>
                <w:lang w:eastAsia="en-AU"/>
              </w:rPr>
              <w:t>s</w:t>
            </w:r>
            <w:r w:rsidRPr="00884C26">
              <w:rPr>
                <w:rFonts w:ascii="Calibri" w:eastAsia="Times New Roman" w:hAnsi="Calibri" w:cs="Calibri"/>
                <w:b/>
                <w:bCs/>
                <w:lang w:eastAsia="en-AU"/>
              </w:rPr>
              <w:t>tream</w:t>
            </w:r>
          </w:p>
        </w:tc>
        <w:tc>
          <w:tcPr>
            <w:tcW w:w="520" w:type="dxa"/>
            <w:tcBorders>
              <w:top w:val="nil"/>
              <w:left w:val="nil"/>
              <w:bottom w:val="nil"/>
              <w:right w:val="nil"/>
            </w:tcBorders>
            <w:shd w:val="clear" w:color="auto" w:fill="auto"/>
            <w:noWrap/>
            <w:vAlign w:val="bottom"/>
            <w:hideMark/>
          </w:tcPr>
          <w:p w14:paraId="76B616D4" w14:textId="77777777" w:rsidR="001D0C26" w:rsidRPr="002C10B5" w:rsidRDefault="001D0C26" w:rsidP="001D0C26">
            <w:pPr>
              <w:spacing w:after="0" w:line="240" w:lineRule="auto"/>
              <w:jc w:val="center"/>
              <w:rPr>
                <w:rFonts w:ascii="Calibri" w:eastAsia="Times New Roman" w:hAnsi="Calibri" w:cs="Calibri"/>
                <w:b/>
                <w:bCs/>
                <w:sz w:val="20"/>
                <w:szCs w:val="20"/>
                <w:lang w:eastAsia="en-AU"/>
              </w:rPr>
            </w:pPr>
          </w:p>
        </w:tc>
      </w:tr>
      <w:tr w:rsidR="002C10B5" w:rsidRPr="002C10B5" w14:paraId="73488EFB" w14:textId="77777777" w:rsidTr="001D0C26">
        <w:trPr>
          <w:trHeight w:val="530"/>
        </w:trPr>
        <w:tc>
          <w:tcPr>
            <w:tcW w:w="1560" w:type="dxa"/>
            <w:tcBorders>
              <w:top w:val="nil"/>
              <w:left w:val="single" w:sz="8" w:space="0" w:color="auto"/>
              <w:bottom w:val="single" w:sz="8" w:space="0" w:color="auto"/>
              <w:right w:val="single" w:sz="8" w:space="0" w:color="auto"/>
            </w:tcBorders>
            <w:shd w:val="clear" w:color="auto" w:fill="auto"/>
            <w:vAlign w:val="center"/>
            <w:hideMark/>
          </w:tcPr>
          <w:p w14:paraId="2B30FF83" w14:textId="77777777" w:rsidR="001D0C26" w:rsidRPr="002C10B5" w:rsidRDefault="001D0C26" w:rsidP="001D0C26">
            <w:pPr>
              <w:spacing w:after="0" w:line="240" w:lineRule="auto"/>
              <w:jc w:val="center"/>
              <w:rPr>
                <w:rFonts w:ascii="Calibri" w:eastAsia="Times New Roman" w:hAnsi="Calibri" w:cs="Calibri"/>
                <w:b/>
                <w:bCs/>
                <w:sz w:val="20"/>
                <w:szCs w:val="20"/>
                <w:lang w:eastAsia="en-AU"/>
              </w:rPr>
            </w:pPr>
            <w:r w:rsidRPr="002C10B5">
              <w:rPr>
                <w:rFonts w:ascii="Calibri" w:eastAsia="Times New Roman" w:hAnsi="Calibri" w:cs="Calibri"/>
                <w:b/>
                <w:bCs/>
                <w:sz w:val="20"/>
                <w:szCs w:val="20"/>
                <w:lang w:eastAsia="en-AU"/>
              </w:rPr>
              <w:t>Classification</w:t>
            </w:r>
          </w:p>
        </w:tc>
        <w:tc>
          <w:tcPr>
            <w:tcW w:w="1206" w:type="dxa"/>
            <w:tcBorders>
              <w:top w:val="nil"/>
              <w:left w:val="nil"/>
              <w:bottom w:val="single" w:sz="8" w:space="0" w:color="auto"/>
              <w:right w:val="single" w:sz="8" w:space="0" w:color="auto"/>
            </w:tcBorders>
            <w:shd w:val="clear" w:color="auto" w:fill="auto"/>
            <w:vAlign w:val="center"/>
            <w:hideMark/>
          </w:tcPr>
          <w:p w14:paraId="11C7057B" w14:textId="25B6F909" w:rsidR="001D0C26" w:rsidRPr="002C10B5" w:rsidRDefault="001D0C26" w:rsidP="001D0C26">
            <w:pPr>
              <w:spacing w:after="0" w:line="240" w:lineRule="auto"/>
              <w:jc w:val="center"/>
              <w:rPr>
                <w:rFonts w:ascii="Calibri" w:eastAsia="Times New Roman" w:hAnsi="Calibri" w:cs="Calibri"/>
                <w:b/>
                <w:bCs/>
                <w:sz w:val="20"/>
                <w:szCs w:val="20"/>
                <w:lang w:eastAsia="en-AU"/>
              </w:rPr>
            </w:pPr>
            <w:r w:rsidRPr="002C10B5">
              <w:rPr>
                <w:rFonts w:ascii="Calibri" w:eastAsia="Times New Roman" w:hAnsi="Calibri" w:cs="Calibri"/>
                <w:b/>
                <w:bCs/>
                <w:sz w:val="20"/>
                <w:szCs w:val="20"/>
                <w:lang w:eastAsia="en-AU"/>
              </w:rPr>
              <w:t xml:space="preserve">Industry </w:t>
            </w:r>
            <w:r w:rsidR="00296A5A" w:rsidRPr="002C10B5">
              <w:rPr>
                <w:rFonts w:ascii="Calibri" w:eastAsia="Times New Roman" w:hAnsi="Calibri" w:cs="Calibri"/>
                <w:b/>
                <w:bCs/>
                <w:sz w:val="20"/>
                <w:szCs w:val="20"/>
                <w:lang w:eastAsia="en-AU"/>
              </w:rPr>
              <w:t>d</w:t>
            </w:r>
            <w:r w:rsidRPr="002C10B5">
              <w:rPr>
                <w:rFonts w:ascii="Calibri" w:eastAsia="Times New Roman" w:hAnsi="Calibri" w:cs="Calibri"/>
                <w:b/>
                <w:bCs/>
                <w:sz w:val="20"/>
                <w:szCs w:val="20"/>
                <w:lang w:eastAsia="en-AU"/>
              </w:rPr>
              <w:t>esignation</w:t>
            </w:r>
          </w:p>
        </w:tc>
        <w:tc>
          <w:tcPr>
            <w:tcW w:w="700" w:type="dxa"/>
            <w:tcBorders>
              <w:top w:val="nil"/>
              <w:left w:val="nil"/>
              <w:bottom w:val="single" w:sz="8" w:space="0" w:color="auto"/>
              <w:right w:val="single" w:sz="8" w:space="0" w:color="auto"/>
            </w:tcBorders>
            <w:shd w:val="clear" w:color="auto" w:fill="auto"/>
            <w:vAlign w:val="center"/>
            <w:hideMark/>
          </w:tcPr>
          <w:p w14:paraId="1B29FEB3" w14:textId="777CA782" w:rsidR="001D0C26" w:rsidRPr="002C10B5" w:rsidRDefault="001D0C26" w:rsidP="001D0C26">
            <w:pPr>
              <w:spacing w:after="0" w:line="240" w:lineRule="auto"/>
              <w:jc w:val="center"/>
              <w:rPr>
                <w:rFonts w:ascii="Calibri" w:eastAsia="Times New Roman" w:hAnsi="Calibri" w:cs="Calibri"/>
                <w:b/>
                <w:bCs/>
                <w:sz w:val="20"/>
                <w:szCs w:val="20"/>
                <w:lang w:eastAsia="en-AU"/>
              </w:rPr>
            </w:pPr>
            <w:r w:rsidRPr="002C10B5">
              <w:rPr>
                <w:rFonts w:ascii="Calibri" w:eastAsia="Times New Roman" w:hAnsi="Calibri" w:cs="Calibri"/>
                <w:b/>
                <w:bCs/>
                <w:sz w:val="20"/>
                <w:szCs w:val="20"/>
                <w:lang w:eastAsia="en-AU"/>
              </w:rPr>
              <w:t xml:space="preserve">Pay </w:t>
            </w:r>
            <w:r w:rsidR="00296A5A" w:rsidRPr="002C10B5">
              <w:rPr>
                <w:rFonts w:ascii="Calibri" w:eastAsia="Times New Roman" w:hAnsi="Calibri" w:cs="Calibri"/>
                <w:b/>
                <w:bCs/>
                <w:sz w:val="20"/>
                <w:szCs w:val="20"/>
                <w:lang w:eastAsia="en-AU"/>
              </w:rPr>
              <w:t>p</w:t>
            </w:r>
            <w:r w:rsidRPr="002C10B5">
              <w:rPr>
                <w:rFonts w:ascii="Calibri" w:eastAsia="Times New Roman" w:hAnsi="Calibri" w:cs="Calibri"/>
                <w:b/>
                <w:bCs/>
                <w:sz w:val="20"/>
                <w:szCs w:val="20"/>
                <w:lang w:eastAsia="en-AU"/>
              </w:rPr>
              <w:t>oint</w:t>
            </w:r>
          </w:p>
        </w:tc>
        <w:tc>
          <w:tcPr>
            <w:tcW w:w="1394" w:type="dxa"/>
            <w:tcBorders>
              <w:top w:val="nil"/>
              <w:left w:val="nil"/>
              <w:bottom w:val="single" w:sz="8" w:space="0" w:color="auto"/>
              <w:right w:val="single" w:sz="8" w:space="0" w:color="auto"/>
            </w:tcBorders>
            <w:shd w:val="clear" w:color="auto" w:fill="auto"/>
            <w:vAlign w:val="center"/>
            <w:hideMark/>
          </w:tcPr>
          <w:p w14:paraId="351CE9A7" w14:textId="77777777" w:rsidR="001D0C26" w:rsidRPr="002C10B5" w:rsidRDefault="001D0C26" w:rsidP="001D0C26">
            <w:pPr>
              <w:spacing w:after="0" w:line="240" w:lineRule="auto"/>
              <w:jc w:val="center"/>
              <w:rPr>
                <w:rFonts w:ascii="Calibri" w:eastAsia="Times New Roman" w:hAnsi="Calibri" w:cs="Calibri"/>
                <w:b/>
                <w:bCs/>
                <w:sz w:val="20"/>
                <w:szCs w:val="20"/>
                <w:lang w:eastAsia="en-AU"/>
              </w:rPr>
            </w:pPr>
            <w:r w:rsidRPr="002C10B5">
              <w:rPr>
                <w:rFonts w:ascii="Calibri" w:eastAsia="Times New Roman" w:hAnsi="Calibri" w:cs="Calibri"/>
                <w:b/>
                <w:bCs/>
                <w:sz w:val="20"/>
                <w:szCs w:val="20"/>
                <w:lang w:eastAsia="en-AU"/>
              </w:rPr>
              <w:t>Salary prior to 14 March 2024</w:t>
            </w:r>
          </w:p>
        </w:tc>
        <w:tc>
          <w:tcPr>
            <w:tcW w:w="1220" w:type="dxa"/>
            <w:tcBorders>
              <w:top w:val="nil"/>
              <w:left w:val="nil"/>
              <w:bottom w:val="single" w:sz="8" w:space="0" w:color="auto"/>
              <w:right w:val="single" w:sz="8" w:space="0" w:color="auto"/>
            </w:tcBorders>
            <w:shd w:val="clear" w:color="auto" w:fill="auto"/>
            <w:vAlign w:val="center"/>
            <w:hideMark/>
          </w:tcPr>
          <w:p w14:paraId="313C703B" w14:textId="77777777" w:rsidR="001D0C26" w:rsidRPr="002C10B5" w:rsidRDefault="001D0C26" w:rsidP="001D0C26">
            <w:pPr>
              <w:spacing w:after="0" w:line="240" w:lineRule="auto"/>
              <w:jc w:val="center"/>
              <w:rPr>
                <w:rFonts w:ascii="Calibri" w:eastAsia="Times New Roman" w:hAnsi="Calibri" w:cs="Calibri"/>
                <w:b/>
                <w:bCs/>
                <w:sz w:val="20"/>
                <w:szCs w:val="20"/>
                <w:lang w:eastAsia="en-AU"/>
              </w:rPr>
            </w:pPr>
            <w:r w:rsidRPr="002C10B5">
              <w:rPr>
                <w:rFonts w:ascii="Calibri" w:eastAsia="Times New Roman" w:hAnsi="Calibri" w:cs="Calibri"/>
                <w:b/>
                <w:bCs/>
                <w:sz w:val="20"/>
                <w:szCs w:val="20"/>
                <w:lang w:eastAsia="en-AU"/>
              </w:rPr>
              <w:t>From 14 March 2024</w:t>
            </w:r>
          </w:p>
        </w:tc>
        <w:tc>
          <w:tcPr>
            <w:tcW w:w="1120" w:type="dxa"/>
            <w:tcBorders>
              <w:top w:val="nil"/>
              <w:left w:val="nil"/>
              <w:bottom w:val="single" w:sz="8" w:space="0" w:color="auto"/>
              <w:right w:val="single" w:sz="8" w:space="0" w:color="auto"/>
            </w:tcBorders>
            <w:shd w:val="clear" w:color="auto" w:fill="auto"/>
            <w:vAlign w:val="center"/>
            <w:hideMark/>
          </w:tcPr>
          <w:p w14:paraId="76AA42A0" w14:textId="77777777" w:rsidR="001D0C26" w:rsidRPr="002C10B5" w:rsidRDefault="001D0C26" w:rsidP="001D0C26">
            <w:pPr>
              <w:spacing w:after="0" w:line="240" w:lineRule="auto"/>
              <w:jc w:val="center"/>
              <w:rPr>
                <w:rFonts w:ascii="Calibri" w:eastAsia="Times New Roman" w:hAnsi="Calibri" w:cs="Calibri"/>
                <w:b/>
                <w:bCs/>
                <w:sz w:val="20"/>
                <w:szCs w:val="20"/>
                <w:lang w:eastAsia="en-AU"/>
              </w:rPr>
            </w:pPr>
            <w:r w:rsidRPr="002C10B5">
              <w:rPr>
                <w:rFonts w:ascii="Calibri" w:eastAsia="Times New Roman" w:hAnsi="Calibri" w:cs="Calibri"/>
                <w:b/>
                <w:bCs/>
                <w:sz w:val="20"/>
                <w:szCs w:val="20"/>
                <w:lang w:eastAsia="en-AU"/>
              </w:rPr>
              <w:t>From 13 March 2025</w:t>
            </w:r>
          </w:p>
        </w:tc>
        <w:tc>
          <w:tcPr>
            <w:tcW w:w="1220" w:type="dxa"/>
            <w:tcBorders>
              <w:top w:val="nil"/>
              <w:left w:val="nil"/>
              <w:bottom w:val="single" w:sz="8" w:space="0" w:color="auto"/>
              <w:right w:val="single" w:sz="8" w:space="0" w:color="auto"/>
            </w:tcBorders>
            <w:shd w:val="clear" w:color="auto" w:fill="auto"/>
            <w:vAlign w:val="center"/>
            <w:hideMark/>
          </w:tcPr>
          <w:p w14:paraId="7CCAE0FE" w14:textId="77777777" w:rsidR="001D0C26" w:rsidRPr="002C10B5" w:rsidRDefault="001D0C26" w:rsidP="001D0C26">
            <w:pPr>
              <w:spacing w:after="0" w:line="240" w:lineRule="auto"/>
              <w:jc w:val="center"/>
              <w:rPr>
                <w:rFonts w:ascii="Calibri" w:eastAsia="Times New Roman" w:hAnsi="Calibri" w:cs="Calibri"/>
                <w:b/>
                <w:bCs/>
                <w:sz w:val="20"/>
                <w:szCs w:val="20"/>
                <w:lang w:eastAsia="en-AU"/>
              </w:rPr>
            </w:pPr>
            <w:r w:rsidRPr="002C10B5">
              <w:rPr>
                <w:rFonts w:ascii="Calibri" w:eastAsia="Times New Roman" w:hAnsi="Calibri" w:cs="Calibri"/>
                <w:b/>
                <w:bCs/>
                <w:sz w:val="20"/>
                <w:szCs w:val="20"/>
                <w:lang w:eastAsia="en-AU"/>
              </w:rPr>
              <w:t>From 12 March 2026</w:t>
            </w:r>
          </w:p>
        </w:tc>
        <w:tc>
          <w:tcPr>
            <w:tcW w:w="520" w:type="dxa"/>
            <w:tcBorders>
              <w:top w:val="nil"/>
              <w:left w:val="nil"/>
              <w:bottom w:val="nil"/>
              <w:right w:val="nil"/>
            </w:tcBorders>
            <w:shd w:val="clear" w:color="auto" w:fill="auto"/>
            <w:noWrap/>
            <w:vAlign w:val="bottom"/>
            <w:hideMark/>
          </w:tcPr>
          <w:p w14:paraId="0E266DA2" w14:textId="77777777" w:rsidR="001D0C26" w:rsidRPr="002C10B5" w:rsidRDefault="001D0C26" w:rsidP="001D0C26">
            <w:pPr>
              <w:spacing w:after="0" w:line="240" w:lineRule="auto"/>
              <w:jc w:val="center"/>
              <w:rPr>
                <w:rFonts w:ascii="Calibri" w:eastAsia="Times New Roman" w:hAnsi="Calibri" w:cs="Calibri"/>
                <w:b/>
                <w:bCs/>
                <w:sz w:val="20"/>
                <w:szCs w:val="20"/>
                <w:lang w:eastAsia="en-AU"/>
              </w:rPr>
            </w:pPr>
          </w:p>
        </w:tc>
      </w:tr>
      <w:tr w:rsidR="002C10B5" w:rsidRPr="002C10B5" w14:paraId="4746F6AF" w14:textId="77777777" w:rsidTr="001D0C26">
        <w:trPr>
          <w:trHeight w:val="300"/>
        </w:trPr>
        <w:tc>
          <w:tcPr>
            <w:tcW w:w="1560" w:type="dxa"/>
            <w:vMerge w:val="restart"/>
            <w:tcBorders>
              <w:top w:val="nil"/>
              <w:left w:val="single" w:sz="12" w:space="0" w:color="auto"/>
              <w:bottom w:val="single" w:sz="8" w:space="0" w:color="000000"/>
              <w:right w:val="single" w:sz="8" w:space="0" w:color="auto"/>
            </w:tcBorders>
            <w:shd w:val="clear" w:color="auto" w:fill="auto"/>
            <w:vAlign w:val="center"/>
            <w:hideMark/>
          </w:tcPr>
          <w:p w14:paraId="41A216B0" w14:textId="77777777" w:rsidR="001D0C26" w:rsidRPr="002C10B5" w:rsidRDefault="001D0C26" w:rsidP="001D0C26">
            <w:pPr>
              <w:spacing w:after="0" w:line="240" w:lineRule="auto"/>
              <w:jc w:val="center"/>
              <w:rPr>
                <w:rFonts w:ascii="Calibri" w:eastAsia="Times New Roman" w:hAnsi="Calibri" w:cs="Calibri"/>
                <w:b/>
                <w:bCs/>
                <w:sz w:val="20"/>
                <w:szCs w:val="20"/>
                <w:lang w:eastAsia="en-AU"/>
              </w:rPr>
            </w:pPr>
            <w:r w:rsidRPr="002C10B5">
              <w:rPr>
                <w:rFonts w:ascii="Calibri" w:eastAsia="Times New Roman" w:hAnsi="Calibri" w:cs="Calibri"/>
                <w:b/>
                <w:bCs/>
                <w:sz w:val="20"/>
                <w:szCs w:val="20"/>
                <w:lang w:eastAsia="en-AU"/>
              </w:rPr>
              <w:t xml:space="preserve">APS Level 3 </w:t>
            </w:r>
          </w:p>
        </w:tc>
        <w:tc>
          <w:tcPr>
            <w:tcW w:w="1206" w:type="dxa"/>
            <w:vMerge w:val="restart"/>
            <w:tcBorders>
              <w:top w:val="nil"/>
              <w:left w:val="single" w:sz="8" w:space="0" w:color="auto"/>
              <w:bottom w:val="single" w:sz="8" w:space="0" w:color="000000"/>
              <w:right w:val="single" w:sz="8" w:space="0" w:color="auto"/>
            </w:tcBorders>
            <w:shd w:val="clear" w:color="auto" w:fill="auto"/>
            <w:vAlign w:val="center"/>
            <w:hideMark/>
          </w:tcPr>
          <w:p w14:paraId="024D402C" w14:textId="77777777" w:rsidR="001D0C26" w:rsidRPr="002C10B5" w:rsidRDefault="001D0C26" w:rsidP="001D0C26">
            <w:pPr>
              <w:spacing w:after="0" w:line="240" w:lineRule="auto"/>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ATMO</w:t>
            </w:r>
          </w:p>
        </w:tc>
        <w:tc>
          <w:tcPr>
            <w:tcW w:w="700" w:type="dxa"/>
            <w:tcBorders>
              <w:top w:val="single" w:sz="4" w:space="0" w:color="auto"/>
              <w:left w:val="nil"/>
              <w:bottom w:val="single" w:sz="4" w:space="0" w:color="auto"/>
              <w:right w:val="single" w:sz="8" w:space="0" w:color="auto"/>
            </w:tcBorders>
            <w:shd w:val="clear" w:color="auto" w:fill="auto"/>
            <w:vAlign w:val="center"/>
            <w:hideMark/>
          </w:tcPr>
          <w:p w14:paraId="68A3907A"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w:t>
            </w:r>
          </w:p>
        </w:tc>
        <w:tc>
          <w:tcPr>
            <w:tcW w:w="1394" w:type="dxa"/>
            <w:tcBorders>
              <w:top w:val="single" w:sz="4" w:space="0" w:color="auto"/>
              <w:left w:val="nil"/>
              <w:bottom w:val="single" w:sz="4" w:space="0" w:color="auto"/>
              <w:right w:val="single" w:sz="8" w:space="0" w:color="auto"/>
            </w:tcBorders>
            <w:shd w:val="clear" w:color="auto" w:fill="auto"/>
            <w:vAlign w:val="center"/>
            <w:hideMark/>
          </w:tcPr>
          <w:p w14:paraId="65EA96E0"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$63,252</w:t>
            </w:r>
          </w:p>
        </w:tc>
        <w:tc>
          <w:tcPr>
            <w:tcW w:w="1220" w:type="dxa"/>
            <w:tcBorders>
              <w:top w:val="single" w:sz="4" w:space="0" w:color="auto"/>
              <w:left w:val="nil"/>
              <w:bottom w:val="single" w:sz="4" w:space="0" w:color="auto"/>
              <w:right w:val="single" w:sz="8" w:space="0" w:color="auto"/>
            </w:tcBorders>
            <w:shd w:val="clear" w:color="auto" w:fill="auto"/>
            <w:vAlign w:val="center"/>
            <w:hideMark/>
          </w:tcPr>
          <w:p w14:paraId="73AAF832"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$67,611</w:t>
            </w:r>
          </w:p>
        </w:tc>
        <w:tc>
          <w:tcPr>
            <w:tcW w:w="1120" w:type="dxa"/>
            <w:tcBorders>
              <w:top w:val="single" w:sz="4" w:space="0" w:color="auto"/>
              <w:left w:val="nil"/>
              <w:bottom w:val="single" w:sz="4" w:space="0" w:color="auto"/>
              <w:right w:val="single" w:sz="8" w:space="0" w:color="auto"/>
            </w:tcBorders>
            <w:shd w:val="clear" w:color="auto" w:fill="auto"/>
            <w:vAlign w:val="center"/>
            <w:hideMark/>
          </w:tcPr>
          <w:p w14:paraId="01009ACB" w14:textId="40AF2B92"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$70,18</w:t>
            </w:r>
            <w:r w:rsidR="00C91426" w:rsidRPr="002C10B5">
              <w:rPr>
                <w:rFonts w:ascii="Calibri" w:eastAsia="Times New Roman" w:hAnsi="Calibri" w:cs="Calibri"/>
                <w:sz w:val="20"/>
                <w:szCs w:val="20"/>
                <w:lang w:eastAsia="en-AU"/>
              </w:rPr>
              <w:t>0</w:t>
            </w:r>
          </w:p>
        </w:tc>
        <w:tc>
          <w:tcPr>
            <w:tcW w:w="1220" w:type="dxa"/>
            <w:tcBorders>
              <w:top w:val="single" w:sz="4" w:space="0" w:color="auto"/>
              <w:left w:val="nil"/>
              <w:bottom w:val="single" w:sz="4" w:space="0" w:color="auto"/>
              <w:right w:val="single" w:sz="8" w:space="0" w:color="auto"/>
            </w:tcBorders>
            <w:shd w:val="clear" w:color="auto" w:fill="auto"/>
            <w:vAlign w:val="center"/>
            <w:hideMark/>
          </w:tcPr>
          <w:p w14:paraId="0F3EFE58"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$72,566</w:t>
            </w:r>
          </w:p>
        </w:tc>
        <w:tc>
          <w:tcPr>
            <w:tcW w:w="520"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tbRl"/>
            <w:vAlign w:val="center"/>
            <w:hideMark/>
          </w:tcPr>
          <w:p w14:paraId="7EB029F7" w14:textId="77777777" w:rsidR="001D0C26" w:rsidRPr="002C10B5" w:rsidRDefault="001D0C26" w:rsidP="001D0C26">
            <w:pPr>
              <w:spacing w:after="0" w:line="240" w:lineRule="auto"/>
              <w:jc w:val="center"/>
              <w:rPr>
                <w:rFonts w:ascii="Calibri" w:eastAsia="Times New Roman" w:hAnsi="Calibri" w:cs="Calibri"/>
                <w:b/>
                <w:bCs/>
                <w:lang w:eastAsia="en-AU"/>
              </w:rPr>
            </w:pPr>
            <w:r w:rsidRPr="002C10B5">
              <w:rPr>
                <w:rFonts w:ascii="Calibri" w:eastAsia="Times New Roman" w:hAnsi="Calibri" w:cs="Calibri"/>
                <w:b/>
                <w:bCs/>
                <w:lang w:eastAsia="en-AU"/>
              </w:rPr>
              <w:t>Broadband 1</w:t>
            </w:r>
          </w:p>
        </w:tc>
      </w:tr>
      <w:tr w:rsidR="002C10B5" w:rsidRPr="002C10B5" w14:paraId="1B296350" w14:textId="77777777" w:rsidTr="001D0C26">
        <w:trPr>
          <w:trHeight w:val="290"/>
        </w:trPr>
        <w:tc>
          <w:tcPr>
            <w:tcW w:w="1560" w:type="dxa"/>
            <w:vMerge/>
            <w:tcBorders>
              <w:top w:val="nil"/>
              <w:left w:val="single" w:sz="12" w:space="0" w:color="auto"/>
              <w:bottom w:val="single" w:sz="8" w:space="0" w:color="000000"/>
              <w:right w:val="single" w:sz="8" w:space="0" w:color="auto"/>
            </w:tcBorders>
            <w:vAlign w:val="center"/>
            <w:hideMark/>
          </w:tcPr>
          <w:p w14:paraId="087262E2" w14:textId="77777777" w:rsidR="001D0C26" w:rsidRPr="002C10B5" w:rsidRDefault="001D0C26" w:rsidP="001D0C26">
            <w:pPr>
              <w:spacing w:after="0" w:line="240" w:lineRule="auto"/>
              <w:rPr>
                <w:rFonts w:ascii="Calibri" w:eastAsia="Times New Roman" w:hAnsi="Calibri" w:cs="Calibri"/>
                <w:b/>
                <w:bCs/>
                <w:sz w:val="20"/>
                <w:szCs w:val="20"/>
                <w:lang w:eastAsia="en-AU"/>
              </w:rPr>
            </w:pPr>
          </w:p>
        </w:tc>
        <w:tc>
          <w:tcPr>
            <w:tcW w:w="1206" w:type="dxa"/>
            <w:vMerge/>
            <w:tcBorders>
              <w:top w:val="nil"/>
              <w:left w:val="single" w:sz="8" w:space="0" w:color="auto"/>
              <w:bottom w:val="single" w:sz="8" w:space="0" w:color="000000"/>
              <w:right w:val="single" w:sz="8" w:space="0" w:color="auto"/>
            </w:tcBorders>
            <w:vAlign w:val="center"/>
            <w:hideMark/>
          </w:tcPr>
          <w:p w14:paraId="27481A45" w14:textId="77777777" w:rsidR="001D0C26" w:rsidRPr="002C10B5" w:rsidRDefault="001D0C26" w:rsidP="001D0C26">
            <w:pPr>
              <w:spacing w:after="0" w:line="240" w:lineRule="auto"/>
              <w:rPr>
                <w:rFonts w:ascii="Calibri" w:eastAsia="Times New Roman" w:hAnsi="Calibri" w:cs="Calibri"/>
                <w:sz w:val="20"/>
                <w:szCs w:val="20"/>
                <w:lang w:eastAsia="en-AU"/>
              </w:rPr>
            </w:pPr>
          </w:p>
        </w:tc>
        <w:tc>
          <w:tcPr>
            <w:tcW w:w="700" w:type="dxa"/>
            <w:tcBorders>
              <w:top w:val="nil"/>
              <w:left w:val="nil"/>
              <w:bottom w:val="single" w:sz="4" w:space="0" w:color="auto"/>
              <w:right w:val="single" w:sz="8" w:space="0" w:color="auto"/>
            </w:tcBorders>
            <w:shd w:val="clear" w:color="auto" w:fill="auto"/>
            <w:vAlign w:val="center"/>
            <w:hideMark/>
          </w:tcPr>
          <w:p w14:paraId="14249C51"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2</w:t>
            </w:r>
          </w:p>
        </w:tc>
        <w:tc>
          <w:tcPr>
            <w:tcW w:w="1394" w:type="dxa"/>
            <w:tcBorders>
              <w:top w:val="nil"/>
              <w:left w:val="nil"/>
              <w:bottom w:val="single" w:sz="4" w:space="0" w:color="auto"/>
              <w:right w:val="single" w:sz="8" w:space="0" w:color="auto"/>
            </w:tcBorders>
            <w:shd w:val="clear" w:color="auto" w:fill="auto"/>
            <w:vAlign w:val="center"/>
            <w:hideMark/>
          </w:tcPr>
          <w:p w14:paraId="5B8D7B55" w14:textId="59C2451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$65,76</w:t>
            </w:r>
            <w:r w:rsidR="00C91426" w:rsidRPr="002C10B5">
              <w:rPr>
                <w:rFonts w:ascii="Calibri" w:eastAsia="Times New Roman" w:hAnsi="Calibri" w:cs="Calibri"/>
                <w:sz w:val="20"/>
                <w:szCs w:val="20"/>
                <w:lang w:eastAsia="en-AU"/>
              </w:rPr>
              <w:t>6</w:t>
            </w:r>
          </w:p>
        </w:tc>
        <w:tc>
          <w:tcPr>
            <w:tcW w:w="1220" w:type="dxa"/>
            <w:tcBorders>
              <w:top w:val="nil"/>
              <w:left w:val="nil"/>
              <w:bottom w:val="single" w:sz="4" w:space="0" w:color="auto"/>
              <w:right w:val="single" w:sz="8" w:space="0" w:color="auto"/>
            </w:tcBorders>
            <w:shd w:val="clear" w:color="auto" w:fill="auto"/>
            <w:vAlign w:val="center"/>
            <w:hideMark/>
          </w:tcPr>
          <w:p w14:paraId="5DC156A6"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$70,531</w:t>
            </w:r>
          </w:p>
        </w:tc>
        <w:tc>
          <w:tcPr>
            <w:tcW w:w="1120" w:type="dxa"/>
            <w:tcBorders>
              <w:top w:val="nil"/>
              <w:left w:val="nil"/>
              <w:bottom w:val="single" w:sz="4" w:space="0" w:color="auto"/>
              <w:right w:val="single" w:sz="8" w:space="0" w:color="auto"/>
            </w:tcBorders>
            <w:shd w:val="clear" w:color="auto" w:fill="auto"/>
            <w:vAlign w:val="center"/>
            <w:hideMark/>
          </w:tcPr>
          <w:p w14:paraId="5D261849"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$73,211</w:t>
            </w:r>
          </w:p>
        </w:tc>
        <w:tc>
          <w:tcPr>
            <w:tcW w:w="1220" w:type="dxa"/>
            <w:tcBorders>
              <w:top w:val="nil"/>
              <w:left w:val="nil"/>
              <w:bottom w:val="single" w:sz="4" w:space="0" w:color="auto"/>
              <w:right w:val="single" w:sz="8" w:space="0" w:color="auto"/>
            </w:tcBorders>
            <w:shd w:val="clear" w:color="auto" w:fill="auto"/>
            <w:vAlign w:val="center"/>
            <w:hideMark/>
          </w:tcPr>
          <w:p w14:paraId="197E9DA3"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$75,700</w:t>
            </w:r>
          </w:p>
        </w:tc>
        <w:tc>
          <w:tcPr>
            <w:tcW w:w="520" w:type="dxa"/>
            <w:vMerge/>
            <w:tcBorders>
              <w:top w:val="single" w:sz="8" w:space="0" w:color="auto"/>
              <w:left w:val="single" w:sz="8" w:space="0" w:color="auto"/>
              <w:bottom w:val="single" w:sz="8" w:space="0" w:color="000000"/>
              <w:right w:val="single" w:sz="8" w:space="0" w:color="auto"/>
            </w:tcBorders>
            <w:vAlign w:val="center"/>
            <w:hideMark/>
          </w:tcPr>
          <w:p w14:paraId="29722605" w14:textId="77777777" w:rsidR="001D0C26" w:rsidRPr="002C10B5" w:rsidRDefault="001D0C26" w:rsidP="001D0C26">
            <w:pPr>
              <w:spacing w:after="0" w:line="240" w:lineRule="auto"/>
              <w:rPr>
                <w:rFonts w:ascii="Calibri" w:eastAsia="Times New Roman" w:hAnsi="Calibri" w:cs="Calibri"/>
                <w:b/>
                <w:bCs/>
                <w:lang w:eastAsia="en-AU"/>
              </w:rPr>
            </w:pPr>
          </w:p>
        </w:tc>
      </w:tr>
      <w:tr w:rsidR="002C10B5" w:rsidRPr="002C10B5" w14:paraId="014D5E23" w14:textId="77777777" w:rsidTr="001D0C26">
        <w:trPr>
          <w:trHeight w:val="300"/>
        </w:trPr>
        <w:tc>
          <w:tcPr>
            <w:tcW w:w="1560" w:type="dxa"/>
            <w:vMerge/>
            <w:tcBorders>
              <w:top w:val="nil"/>
              <w:left w:val="single" w:sz="12" w:space="0" w:color="auto"/>
              <w:bottom w:val="single" w:sz="8" w:space="0" w:color="000000"/>
              <w:right w:val="single" w:sz="8" w:space="0" w:color="auto"/>
            </w:tcBorders>
            <w:vAlign w:val="center"/>
            <w:hideMark/>
          </w:tcPr>
          <w:p w14:paraId="1DD3B135" w14:textId="77777777" w:rsidR="001D0C26" w:rsidRPr="002C10B5" w:rsidRDefault="001D0C26" w:rsidP="001D0C26">
            <w:pPr>
              <w:spacing w:after="0" w:line="240" w:lineRule="auto"/>
              <w:rPr>
                <w:rFonts w:ascii="Calibri" w:eastAsia="Times New Roman" w:hAnsi="Calibri" w:cs="Calibri"/>
                <w:b/>
                <w:bCs/>
                <w:sz w:val="20"/>
                <w:szCs w:val="20"/>
                <w:lang w:eastAsia="en-AU"/>
              </w:rPr>
            </w:pPr>
          </w:p>
        </w:tc>
        <w:tc>
          <w:tcPr>
            <w:tcW w:w="1206" w:type="dxa"/>
            <w:vMerge/>
            <w:tcBorders>
              <w:top w:val="nil"/>
              <w:left w:val="single" w:sz="8" w:space="0" w:color="auto"/>
              <w:bottom w:val="single" w:sz="8" w:space="0" w:color="000000"/>
              <w:right w:val="single" w:sz="8" w:space="0" w:color="auto"/>
            </w:tcBorders>
            <w:vAlign w:val="center"/>
            <w:hideMark/>
          </w:tcPr>
          <w:p w14:paraId="5D41FA1F" w14:textId="77777777" w:rsidR="001D0C26" w:rsidRPr="002C10B5" w:rsidRDefault="001D0C26" w:rsidP="001D0C26">
            <w:pPr>
              <w:spacing w:after="0" w:line="240" w:lineRule="auto"/>
              <w:rPr>
                <w:rFonts w:ascii="Calibri" w:eastAsia="Times New Roman" w:hAnsi="Calibri" w:cs="Calibri"/>
                <w:sz w:val="20"/>
                <w:szCs w:val="20"/>
                <w:lang w:eastAsia="en-AU"/>
              </w:rPr>
            </w:pPr>
          </w:p>
        </w:tc>
        <w:tc>
          <w:tcPr>
            <w:tcW w:w="700" w:type="dxa"/>
            <w:tcBorders>
              <w:top w:val="nil"/>
              <w:left w:val="nil"/>
              <w:bottom w:val="single" w:sz="8" w:space="0" w:color="auto"/>
              <w:right w:val="single" w:sz="8" w:space="0" w:color="auto"/>
            </w:tcBorders>
            <w:shd w:val="clear" w:color="auto" w:fill="auto"/>
            <w:vAlign w:val="center"/>
            <w:hideMark/>
          </w:tcPr>
          <w:p w14:paraId="4725561F"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3</w:t>
            </w:r>
          </w:p>
        </w:tc>
        <w:tc>
          <w:tcPr>
            <w:tcW w:w="1394" w:type="dxa"/>
            <w:tcBorders>
              <w:top w:val="nil"/>
              <w:left w:val="nil"/>
              <w:bottom w:val="single" w:sz="8" w:space="0" w:color="auto"/>
              <w:right w:val="single" w:sz="8" w:space="0" w:color="auto"/>
            </w:tcBorders>
            <w:shd w:val="clear" w:color="auto" w:fill="auto"/>
            <w:vAlign w:val="center"/>
            <w:hideMark/>
          </w:tcPr>
          <w:p w14:paraId="7E65BB73"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$68,269</w:t>
            </w:r>
          </w:p>
        </w:tc>
        <w:tc>
          <w:tcPr>
            <w:tcW w:w="1220" w:type="dxa"/>
            <w:tcBorders>
              <w:top w:val="nil"/>
              <w:left w:val="nil"/>
              <w:bottom w:val="single" w:sz="8" w:space="0" w:color="auto"/>
              <w:right w:val="single" w:sz="8" w:space="0" w:color="auto"/>
            </w:tcBorders>
            <w:shd w:val="clear" w:color="auto" w:fill="auto"/>
            <w:vAlign w:val="center"/>
            <w:hideMark/>
          </w:tcPr>
          <w:p w14:paraId="1FD522F7"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$73,309</w:t>
            </w:r>
          </w:p>
        </w:tc>
        <w:tc>
          <w:tcPr>
            <w:tcW w:w="1120" w:type="dxa"/>
            <w:tcBorders>
              <w:top w:val="nil"/>
              <w:left w:val="nil"/>
              <w:bottom w:val="single" w:sz="8" w:space="0" w:color="auto"/>
              <w:right w:val="single" w:sz="8" w:space="0" w:color="auto"/>
            </w:tcBorders>
            <w:shd w:val="clear" w:color="auto" w:fill="auto"/>
            <w:vAlign w:val="center"/>
            <w:hideMark/>
          </w:tcPr>
          <w:p w14:paraId="4EAB1EB1"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$76,095</w:t>
            </w:r>
          </w:p>
        </w:tc>
        <w:tc>
          <w:tcPr>
            <w:tcW w:w="1220" w:type="dxa"/>
            <w:tcBorders>
              <w:top w:val="nil"/>
              <w:left w:val="nil"/>
              <w:bottom w:val="single" w:sz="8" w:space="0" w:color="auto"/>
              <w:right w:val="single" w:sz="8" w:space="0" w:color="auto"/>
            </w:tcBorders>
            <w:shd w:val="clear" w:color="auto" w:fill="auto"/>
            <w:vAlign w:val="center"/>
            <w:hideMark/>
          </w:tcPr>
          <w:p w14:paraId="15C558A6"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$78,682</w:t>
            </w:r>
          </w:p>
        </w:tc>
        <w:tc>
          <w:tcPr>
            <w:tcW w:w="520" w:type="dxa"/>
            <w:vMerge/>
            <w:tcBorders>
              <w:top w:val="single" w:sz="8" w:space="0" w:color="auto"/>
              <w:left w:val="single" w:sz="8" w:space="0" w:color="auto"/>
              <w:bottom w:val="single" w:sz="8" w:space="0" w:color="000000"/>
              <w:right w:val="single" w:sz="8" w:space="0" w:color="auto"/>
            </w:tcBorders>
            <w:vAlign w:val="center"/>
            <w:hideMark/>
          </w:tcPr>
          <w:p w14:paraId="4EE6A4CE" w14:textId="77777777" w:rsidR="001D0C26" w:rsidRPr="002C10B5" w:rsidRDefault="001D0C26" w:rsidP="001D0C26">
            <w:pPr>
              <w:spacing w:after="0" w:line="240" w:lineRule="auto"/>
              <w:rPr>
                <w:rFonts w:ascii="Calibri" w:eastAsia="Times New Roman" w:hAnsi="Calibri" w:cs="Calibri"/>
                <w:b/>
                <w:bCs/>
                <w:lang w:eastAsia="en-AU"/>
              </w:rPr>
            </w:pPr>
          </w:p>
        </w:tc>
      </w:tr>
      <w:tr w:rsidR="002C10B5" w:rsidRPr="002C10B5" w14:paraId="20104149" w14:textId="77777777" w:rsidTr="001D0C26">
        <w:trPr>
          <w:trHeight w:val="300"/>
        </w:trPr>
        <w:tc>
          <w:tcPr>
            <w:tcW w:w="1560" w:type="dxa"/>
            <w:vMerge w:val="restart"/>
            <w:tcBorders>
              <w:top w:val="nil"/>
              <w:left w:val="single" w:sz="12" w:space="0" w:color="auto"/>
              <w:bottom w:val="single" w:sz="4" w:space="0" w:color="000000"/>
              <w:right w:val="single" w:sz="8" w:space="0" w:color="auto"/>
            </w:tcBorders>
            <w:shd w:val="clear" w:color="auto" w:fill="auto"/>
            <w:vAlign w:val="center"/>
            <w:hideMark/>
          </w:tcPr>
          <w:p w14:paraId="10211C64" w14:textId="77777777" w:rsidR="001D0C26" w:rsidRPr="002C10B5" w:rsidRDefault="001D0C26" w:rsidP="001D0C26">
            <w:pPr>
              <w:spacing w:after="0" w:line="240" w:lineRule="auto"/>
              <w:jc w:val="center"/>
              <w:rPr>
                <w:rFonts w:ascii="Calibri" w:eastAsia="Times New Roman" w:hAnsi="Calibri" w:cs="Calibri"/>
                <w:b/>
                <w:bCs/>
                <w:sz w:val="20"/>
                <w:szCs w:val="20"/>
                <w:lang w:eastAsia="en-AU"/>
              </w:rPr>
            </w:pPr>
            <w:r w:rsidRPr="002C10B5">
              <w:rPr>
                <w:rFonts w:ascii="Calibri" w:eastAsia="Times New Roman" w:hAnsi="Calibri" w:cs="Calibri"/>
                <w:b/>
                <w:bCs/>
                <w:sz w:val="20"/>
                <w:szCs w:val="20"/>
                <w:lang w:eastAsia="en-AU"/>
              </w:rPr>
              <w:t xml:space="preserve">APS Level 4 </w:t>
            </w:r>
          </w:p>
        </w:tc>
        <w:tc>
          <w:tcPr>
            <w:tcW w:w="1206" w:type="dxa"/>
            <w:vMerge w:val="restart"/>
            <w:tcBorders>
              <w:top w:val="single" w:sz="4" w:space="0" w:color="auto"/>
              <w:left w:val="single" w:sz="8" w:space="0" w:color="auto"/>
              <w:bottom w:val="nil"/>
              <w:right w:val="single" w:sz="8" w:space="0" w:color="auto"/>
            </w:tcBorders>
            <w:shd w:val="clear" w:color="auto" w:fill="auto"/>
            <w:vAlign w:val="center"/>
            <w:hideMark/>
          </w:tcPr>
          <w:p w14:paraId="614ADA3B" w14:textId="77777777" w:rsidR="001D0C26" w:rsidRPr="002C10B5" w:rsidRDefault="001D0C26" w:rsidP="001D0C26">
            <w:pPr>
              <w:spacing w:after="0" w:line="240" w:lineRule="auto"/>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ATMO2</w:t>
            </w:r>
            <w:r w:rsidRPr="002C10B5">
              <w:rPr>
                <w:rFonts w:ascii="Calibri" w:eastAsia="Times New Roman" w:hAnsi="Calibri" w:cs="Calibri"/>
                <w:sz w:val="20"/>
                <w:szCs w:val="20"/>
                <w:lang w:eastAsia="en-AU"/>
              </w:rPr>
              <w:br/>
            </w:r>
            <w:r w:rsidRPr="002C10B5">
              <w:rPr>
                <w:rFonts w:ascii="Calibri" w:eastAsia="Times New Roman" w:hAnsi="Calibri" w:cs="Calibri"/>
                <w:sz w:val="20"/>
                <w:szCs w:val="20"/>
                <w:lang w:eastAsia="en-AU"/>
              </w:rPr>
              <w:br/>
              <w:t>TMO1</w:t>
            </w:r>
          </w:p>
        </w:tc>
        <w:tc>
          <w:tcPr>
            <w:tcW w:w="700" w:type="dxa"/>
            <w:tcBorders>
              <w:top w:val="nil"/>
              <w:left w:val="nil"/>
              <w:bottom w:val="nil"/>
              <w:right w:val="single" w:sz="8" w:space="0" w:color="auto"/>
            </w:tcBorders>
            <w:shd w:val="clear" w:color="auto" w:fill="auto"/>
            <w:vAlign w:val="center"/>
            <w:hideMark/>
          </w:tcPr>
          <w:p w14:paraId="0FA2EDBA"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w:t>
            </w:r>
          </w:p>
        </w:tc>
        <w:tc>
          <w:tcPr>
            <w:tcW w:w="1394" w:type="dxa"/>
            <w:tcBorders>
              <w:top w:val="nil"/>
              <w:left w:val="nil"/>
              <w:bottom w:val="nil"/>
              <w:right w:val="single" w:sz="8" w:space="0" w:color="auto"/>
            </w:tcBorders>
            <w:shd w:val="clear" w:color="auto" w:fill="auto"/>
            <w:vAlign w:val="center"/>
            <w:hideMark/>
          </w:tcPr>
          <w:p w14:paraId="7886C418" w14:textId="13C3FB54"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$7</w:t>
            </w:r>
            <w:r w:rsidR="00C91426" w:rsidRPr="002C10B5">
              <w:rPr>
                <w:rFonts w:ascii="Calibri" w:eastAsia="Times New Roman" w:hAnsi="Calibri" w:cs="Calibri"/>
                <w:sz w:val="20"/>
                <w:szCs w:val="20"/>
                <w:lang w:eastAsia="en-AU"/>
              </w:rPr>
              <w:t>1,728</w:t>
            </w:r>
          </w:p>
        </w:tc>
        <w:tc>
          <w:tcPr>
            <w:tcW w:w="1220" w:type="dxa"/>
            <w:tcBorders>
              <w:top w:val="nil"/>
              <w:left w:val="nil"/>
              <w:bottom w:val="nil"/>
              <w:right w:val="single" w:sz="8" w:space="0" w:color="auto"/>
            </w:tcBorders>
            <w:shd w:val="clear" w:color="auto" w:fill="auto"/>
            <w:vAlign w:val="center"/>
            <w:hideMark/>
          </w:tcPr>
          <w:p w14:paraId="651DD084"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$75,886</w:t>
            </w:r>
          </w:p>
        </w:tc>
        <w:tc>
          <w:tcPr>
            <w:tcW w:w="1120" w:type="dxa"/>
            <w:tcBorders>
              <w:top w:val="nil"/>
              <w:left w:val="nil"/>
              <w:bottom w:val="nil"/>
              <w:right w:val="single" w:sz="8" w:space="0" w:color="auto"/>
            </w:tcBorders>
            <w:shd w:val="clear" w:color="auto" w:fill="auto"/>
            <w:vAlign w:val="center"/>
            <w:hideMark/>
          </w:tcPr>
          <w:p w14:paraId="43D54546"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$78,770</w:t>
            </w:r>
          </w:p>
        </w:tc>
        <w:tc>
          <w:tcPr>
            <w:tcW w:w="1220" w:type="dxa"/>
            <w:tcBorders>
              <w:top w:val="nil"/>
              <w:left w:val="nil"/>
              <w:bottom w:val="nil"/>
              <w:right w:val="single" w:sz="8" w:space="0" w:color="auto"/>
            </w:tcBorders>
            <w:shd w:val="clear" w:color="auto" w:fill="auto"/>
            <w:vAlign w:val="center"/>
            <w:hideMark/>
          </w:tcPr>
          <w:p w14:paraId="67CF68CB"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$81,448</w:t>
            </w:r>
          </w:p>
        </w:tc>
        <w:tc>
          <w:tcPr>
            <w:tcW w:w="520" w:type="dxa"/>
            <w:vMerge/>
            <w:tcBorders>
              <w:top w:val="single" w:sz="8" w:space="0" w:color="auto"/>
              <w:left w:val="single" w:sz="8" w:space="0" w:color="auto"/>
              <w:bottom w:val="single" w:sz="8" w:space="0" w:color="000000"/>
              <w:right w:val="single" w:sz="8" w:space="0" w:color="auto"/>
            </w:tcBorders>
            <w:vAlign w:val="center"/>
            <w:hideMark/>
          </w:tcPr>
          <w:p w14:paraId="1AF40FD6" w14:textId="77777777" w:rsidR="001D0C26" w:rsidRPr="002C10B5" w:rsidRDefault="001D0C26" w:rsidP="001D0C26">
            <w:pPr>
              <w:spacing w:after="0" w:line="240" w:lineRule="auto"/>
              <w:rPr>
                <w:rFonts w:ascii="Calibri" w:eastAsia="Times New Roman" w:hAnsi="Calibri" w:cs="Calibri"/>
                <w:b/>
                <w:bCs/>
                <w:lang w:eastAsia="en-AU"/>
              </w:rPr>
            </w:pPr>
          </w:p>
        </w:tc>
      </w:tr>
      <w:tr w:rsidR="002C10B5" w:rsidRPr="002C10B5" w14:paraId="76B98D69" w14:textId="77777777" w:rsidTr="001D0C26">
        <w:trPr>
          <w:trHeight w:val="290"/>
        </w:trPr>
        <w:tc>
          <w:tcPr>
            <w:tcW w:w="1560" w:type="dxa"/>
            <w:vMerge/>
            <w:tcBorders>
              <w:top w:val="nil"/>
              <w:left w:val="single" w:sz="12" w:space="0" w:color="auto"/>
              <w:bottom w:val="single" w:sz="4" w:space="0" w:color="000000"/>
              <w:right w:val="single" w:sz="8" w:space="0" w:color="auto"/>
            </w:tcBorders>
            <w:vAlign w:val="center"/>
            <w:hideMark/>
          </w:tcPr>
          <w:p w14:paraId="2AA55E5E" w14:textId="77777777" w:rsidR="001D0C26" w:rsidRPr="002C10B5" w:rsidRDefault="001D0C26" w:rsidP="001D0C26">
            <w:pPr>
              <w:spacing w:after="0" w:line="240" w:lineRule="auto"/>
              <w:rPr>
                <w:rFonts w:ascii="Calibri" w:eastAsia="Times New Roman" w:hAnsi="Calibri" w:cs="Calibri"/>
                <w:b/>
                <w:bCs/>
                <w:sz w:val="20"/>
                <w:szCs w:val="20"/>
                <w:lang w:eastAsia="en-AU"/>
              </w:rPr>
            </w:pPr>
          </w:p>
        </w:tc>
        <w:tc>
          <w:tcPr>
            <w:tcW w:w="1206" w:type="dxa"/>
            <w:vMerge/>
            <w:tcBorders>
              <w:top w:val="single" w:sz="4" w:space="0" w:color="auto"/>
              <w:left w:val="single" w:sz="8" w:space="0" w:color="auto"/>
              <w:bottom w:val="nil"/>
              <w:right w:val="single" w:sz="8" w:space="0" w:color="auto"/>
            </w:tcBorders>
            <w:vAlign w:val="center"/>
            <w:hideMark/>
          </w:tcPr>
          <w:p w14:paraId="2522159D" w14:textId="77777777" w:rsidR="001D0C26" w:rsidRPr="002C10B5" w:rsidRDefault="001D0C26" w:rsidP="001D0C26">
            <w:pPr>
              <w:spacing w:after="0" w:line="240" w:lineRule="auto"/>
              <w:rPr>
                <w:rFonts w:ascii="Calibri" w:eastAsia="Times New Roman" w:hAnsi="Calibri" w:cs="Calibri"/>
                <w:sz w:val="20"/>
                <w:szCs w:val="20"/>
                <w:lang w:eastAsia="en-AU"/>
              </w:rPr>
            </w:pPr>
          </w:p>
        </w:tc>
        <w:tc>
          <w:tcPr>
            <w:tcW w:w="700" w:type="dxa"/>
            <w:tcBorders>
              <w:top w:val="single" w:sz="4" w:space="0" w:color="auto"/>
              <w:left w:val="nil"/>
              <w:bottom w:val="single" w:sz="4" w:space="0" w:color="auto"/>
              <w:right w:val="single" w:sz="8" w:space="0" w:color="auto"/>
            </w:tcBorders>
            <w:shd w:val="clear" w:color="auto" w:fill="auto"/>
            <w:vAlign w:val="center"/>
            <w:hideMark/>
          </w:tcPr>
          <w:p w14:paraId="27A3FD3B"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2</w:t>
            </w:r>
          </w:p>
        </w:tc>
        <w:tc>
          <w:tcPr>
            <w:tcW w:w="1394" w:type="dxa"/>
            <w:tcBorders>
              <w:top w:val="single" w:sz="4" w:space="0" w:color="auto"/>
              <w:left w:val="nil"/>
              <w:bottom w:val="single" w:sz="4" w:space="0" w:color="auto"/>
              <w:right w:val="single" w:sz="8" w:space="0" w:color="auto"/>
            </w:tcBorders>
            <w:shd w:val="clear" w:color="auto" w:fill="auto"/>
            <w:vAlign w:val="center"/>
            <w:hideMark/>
          </w:tcPr>
          <w:p w14:paraId="59368810"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$75,015</w:t>
            </w:r>
          </w:p>
        </w:tc>
        <w:tc>
          <w:tcPr>
            <w:tcW w:w="1220" w:type="dxa"/>
            <w:tcBorders>
              <w:top w:val="single" w:sz="4" w:space="0" w:color="auto"/>
              <w:left w:val="nil"/>
              <w:bottom w:val="single" w:sz="4" w:space="0" w:color="auto"/>
              <w:right w:val="single" w:sz="8" w:space="0" w:color="auto"/>
            </w:tcBorders>
            <w:shd w:val="clear" w:color="auto" w:fill="auto"/>
            <w:vAlign w:val="center"/>
            <w:hideMark/>
          </w:tcPr>
          <w:p w14:paraId="1C0EC088"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$78,885</w:t>
            </w:r>
          </w:p>
        </w:tc>
        <w:tc>
          <w:tcPr>
            <w:tcW w:w="1120" w:type="dxa"/>
            <w:tcBorders>
              <w:top w:val="single" w:sz="4" w:space="0" w:color="auto"/>
              <w:left w:val="nil"/>
              <w:bottom w:val="single" w:sz="4" w:space="0" w:color="auto"/>
              <w:right w:val="single" w:sz="8" w:space="0" w:color="auto"/>
            </w:tcBorders>
            <w:shd w:val="clear" w:color="auto" w:fill="auto"/>
            <w:vAlign w:val="center"/>
            <w:hideMark/>
          </w:tcPr>
          <w:p w14:paraId="7CFCD866"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$81,883</w:t>
            </w:r>
          </w:p>
        </w:tc>
        <w:tc>
          <w:tcPr>
            <w:tcW w:w="1220" w:type="dxa"/>
            <w:tcBorders>
              <w:top w:val="single" w:sz="4" w:space="0" w:color="auto"/>
              <w:left w:val="nil"/>
              <w:bottom w:val="single" w:sz="4" w:space="0" w:color="auto"/>
              <w:right w:val="single" w:sz="8" w:space="0" w:color="auto"/>
            </w:tcBorders>
            <w:shd w:val="clear" w:color="auto" w:fill="auto"/>
            <w:vAlign w:val="center"/>
            <w:hideMark/>
          </w:tcPr>
          <w:p w14:paraId="0B06CDB3"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$84,667</w:t>
            </w:r>
          </w:p>
        </w:tc>
        <w:tc>
          <w:tcPr>
            <w:tcW w:w="520" w:type="dxa"/>
            <w:vMerge/>
            <w:tcBorders>
              <w:top w:val="single" w:sz="8" w:space="0" w:color="auto"/>
              <w:left w:val="single" w:sz="8" w:space="0" w:color="auto"/>
              <w:bottom w:val="single" w:sz="8" w:space="0" w:color="000000"/>
              <w:right w:val="single" w:sz="8" w:space="0" w:color="auto"/>
            </w:tcBorders>
            <w:vAlign w:val="center"/>
            <w:hideMark/>
          </w:tcPr>
          <w:p w14:paraId="1F0DFD42" w14:textId="77777777" w:rsidR="001D0C26" w:rsidRPr="002C10B5" w:rsidRDefault="001D0C26" w:rsidP="001D0C26">
            <w:pPr>
              <w:spacing w:after="0" w:line="240" w:lineRule="auto"/>
              <w:rPr>
                <w:rFonts w:ascii="Calibri" w:eastAsia="Times New Roman" w:hAnsi="Calibri" w:cs="Calibri"/>
                <w:b/>
                <w:bCs/>
                <w:lang w:eastAsia="en-AU"/>
              </w:rPr>
            </w:pPr>
          </w:p>
        </w:tc>
      </w:tr>
      <w:tr w:rsidR="002C10B5" w:rsidRPr="002C10B5" w14:paraId="018BC87D" w14:textId="77777777" w:rsidTr="001D0C26">
        <w:trPr>
          <w:trHeight w:val="290"/>
        </w:trPr>
        <w:tc>
          <w:tcPr>
            <w:tcW w:w="1560" w:type="dxa"/>
            <w:vMerge/>
            <w:tcBorders>
              <w:top w:val="nil"/>
              <w:left w:val="single" w:sz="12" w:space="0" w:color="auto"/>
              <w:bottom w:val="single" w:sz="4" w:space="0" w:color="000000"/>
              <w:right w:val="single" w:sz="8" w:space="0" w:color="auto"/>
            </w:tcBorders>
            <w:vAlign w:val="center"/>
            <w:hideMark/>
          </w:tcPr>
          <w:p w14:paraId="4772FD70" w14:textId="77777777" w:rsidR="001D0C26" w:rsidRPr="002C10B5" w:rsidRDefault="001D0C26" w:rsidP="001D0C26">
            <w:pPr>
              <w:spacing w:after="0" w:line="240" w:lineRule="auto"/>
              <w:rPr>
                <w:rFonts w:ascii="Calibri" w:eastAsia="Times New Roman" w:hAnsi="Calibri" w:cs="Calibri"/>
                <w:b/>
                <w:bCs/>
                <w:sz w:val="20"/>
                <w:szCs w:val="20"/>
                <w:lang w:eastAsia="en-AU"/>
              </w:rPr>
            </w:pPr>
          </w:p>
        </w:tc>
        <w:tc>
          <w:tcPr>
            <w:tcW w:w="1206" w:type="dxa"/>
            <w:vMerge/>
            <w:tcBorders>
              <w:top w:val="single" w:sz="4" w:space="0" w:color="auto"/>
              <w:left w:val="single" w:sz="8" w:space="0" w:color="auto"/>
              <w:bottom w:val="nil"/>
              <w:right w:val="single" w:sz="8" w:space="0" w:color="auto"/>
            </w:tcBorders>
            <w:vAlign w:val="center"/>
            <w:hideMark/>
          </w:tcPr>
          <w:p w14:paraId="21719B1D" w14:textId="77777777" w:rsidR="001D0C26" w:rsidRPr="002C10B5" w:rsidRDefault="001D0C26" w:rsidP="001D0C26">
            <w:pPr>
              <w:spacing w:after="0" w:line="240" w:lineRule="auto"/>
              <w:rPr>
                <w:rFonts w:ascii="Calibri" w:eastAsia="Times New Roman" w:hAnsi="Calibri" w:cs="Calibri"/>
                <w:sz w:val="20"/>
                <w:szCs w:val="20"/>
                <w:lang w:eastAsia="en-AU"/>
              </w:rPr>
            </w:pPr>
          </w:p>
        </w:tc>
        <w:tc>
          <w:tcPr>
            <w:tcW w:w="700" w:type="dxa"/>
            <w:tcBorders>
              <w:top w:val="nil"/>
              <w:left w:val="nil"/>
              <w:bottom w:val="single" w:sz="4" w:space="0" w:color="auto"/>
              <w:right w:val="single" w:sz="8" w:space="0" w:color="auto"/>
            </w:tcBorders>
            <w:shd w:val="clear" w:color="auto" w:fill="auto"/>
            <w:vAlign w:val="center"/>
            <w:hideMark/>
          </w:tcPr>
          <w:p w14:paraId="1E5870D1"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3</w:t>
            </w:r>
          </w:p>
        </w:tc>
        <w:tc>
          <w:tcPr>
            <w:tcW w:w="1394" w:type="dxa"/>
            <w:tcBorders>
              <w:top w:val="nil"/>
              <w:left w:val="nil"/>
              <w:bottom w:val="single" w:sz="4" w:space="0" w:color="auto"/>
              <w:right w:val="single" w:sz="8" w:space="0" w:color="auto"/>
            </w:tcBorders>
            <w:shd w:val="clear" w:color="auto" w:fill="auto"/>
            <w:vAlign w:val="center"/>
            <w:hideMark/>
          </w:tcPr>
          <w:p w14:paraId="41ECCE21"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$76,657</w:t>
            </w:r>
          </w:p>
        </w:tc>
        <w:tc>
          <w:tcPr>
            <w:tcW w:w="1220" w:type="dxa"/>
            <w:tcBorders>
              <w:top w:val="nil"/>
              <w:left w:val="nil"/>
              <w:bottom w:val="single" w:sz="4" w:space="0" w:color="auto"/>
              <w:right w:val="single" w:sz="8" w:space="0" w:color="auto"/>
            </w:tcBorders>
            <w:shd w:val="clear" w:color="auto" w:fill="auto"/>
            <w:vAlign w:val="center"/>
            <w:hideMark/>
          </w:tcPr>
          <w:p w14:paraId="34AC976A"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$81,914</w:t>
            </w:r>
          </w:p>
        </w:tc>
        <w:tc>
          <w:tcPr>
            <w:tcW w:w="1120" w:type="dxa"/>
            <w:tcBorders>
              <w:top w:val="nil"/>
              <w:left w:val="nil"/>
              <w:bottom w:val="single" w:sz="4" w:space="0" w:color="auto"/>
              <w:right w:val="single" w:sz="8" w:space="0" w:color="auto"/>
            </w:tcBorders>
            <w:shd w:val="clear" w:color="auto" w:fill="auto"/>
            <w:vAlign w:val="center"/>
            <w:hideMark/>
          </w:tcPr>
          <w:p w14:paraId="5C3985AA"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$85,027</w:t>
            </w:r>
          </w:p>
        </w:tc>
        <w:tc>
          <w:tcPr>
            <w:tcW w:w="1220" w:type="dxa"/>
            <w:tcBorders>
              <w:top w:val="nil"/>
              <w:left w:val="nil"/>
              <w:bottom w:val="single" w:sz="4" w:space="0" w:color="auto"/>
              <w:right w:val="single" w:sz="8" w:space="0" w:color="auto"/>
            </w:tcBorders>
            <w:shd w:val="clear" w:color="auto" w:fill="auto"/>
            <w:vAlign w:val="center"/>
            <w:hideMark/>
          </w:tcPr>
          <w:p w14:paraId="25C9A187"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$87,918</w:t>
            </w:r>
          </w:p>
        </w:tc>
        <w:tc>
          <w:tcPr>
            <w:tcW w:w="520" w:type="dxa"/>
            <w:vMerge/>
            <w:tcBorders>
              <w:top w:val="single" w:sz="8" w:space="0" w:color="auto"/>
              <w:left w:val="single" w:sz="8" w:space="0" w:color="auto"/>
              <w:bottom w:val="single" w:sz="8" w:space="0" w:color="000000"/>
              <w:right w:val="single" w:sz="8" w:space="0" w:color="auto"/>
            </w:tcBorders>
            <w:vAlign w:val="center"/>
            <w:hideMark/>
          </w:tcPr>
          <w:p w14:paraId="4346788E" w14:textId="77777777" w:rsidR="001D0C26" w:rsidRPr="002C10B5" w:rsidRDefault="001D0C26" w:rsidP="001D0C26">
            <w:pPr>
              <w:spacing w:after="0" w:line="240" w:lineRule="auto"/>
              <w:rPr>
                <w:rFonts w:ascii="Calibri" w:eastAsia="Times New Roman" w:hAnsi="Calibri" w:cs="Calibri"/>
                <w:b/>
                <w:bCs/>
                <w:lang w:eastAsia="en-AU"/>
              </w:rPr>
            </w:pPr>
          </w:p>
        </w:tc>
      </w:tr>
      <w:tr w:rsidR="002C10B5" w:rsidRPr="002C10B5" w14:paraId="6AD9FA16" w14:textId="77777777" w:rsidTr="001D0C26">
        <w:trPr>
          <w:trHeight w:val="290"/>
        </w:trPr>
        <w:tc>
          <w:tcPr>
            <w:tcW w:w="1560" w:type="dxa"/>
            <w:vMerge w:val="restart"/>
            <w:tcBorders>
              <w:top w:val="nil"/>
              <w:left w:val="single" w:sz="12" w:space="0" w:color="auto"/>
              <w:bottom w:val="single" w:sz="4" w:space="0" w:color="000000"/>
              <w:right w:val="single" w:sz="8" w:space="0" w:color="auto"/>
            </w:tcBorders>
            <w:shd w:val="clear" w:color="auto" w:fill="auto"/>
            <w:vAlign w:val="center"/>
            <w:hideMark/>
          </w:tcPr>
          <w:p w14:paraId="6A972246" w14:textId="77777777" w:rsidR="001D0C26" w:rsidRPr="002C10B5" w:rsidRDefault="001D0C26" w:rsidP="001D0C26">
            <w:pPr>
              <w:spacing w:after="0" w:line="240" w:lineRule="auto"/>
              <w:jc w:val="center"/>
              <w:rPr>
                <w:rFonts w:ascii="Calibri" w:eastAsia="Times New Roman" w:hAnsi="Calibri" w:cs="Calibri"/>
                <w:b/>
                <w:bCs/>
                <w:sz w:val="20"/>
                <w:szCs w:val="20"/>
                <w:lang w:eastAsia="en-AU"/>
              </w:rPr>
            </w:pPr>
            <w:r w:rsidRPr="002C10B5">
              <w:rPr>
                <w:rFonts w:ascii="Calibri" w:eastAsia="Times New Roman" w:hAnsi="Calibri" w:cs="Calibri"/>
                <w:b/>
                <w:bCs/>
                <w:sz w:val="20"/>
                <w:szCs w:val="20"/>
                <w:lang w:eastAsia="en-AU"/>
              </w:rPr>
              <w:t xml:space="preserve">APS Level 5 </w:t>
            </w:r>
          </w:p>
        </w:tc>
        <w:tc>
          <w:tcPr>
            <w:tcW w:w="1206" w:type="dxa"/>
            <w:vMerge w:val="restart"/>
            <w:tcBorders>
              <w:top w:val="single" w:sz="4" w:space="0" w:color="auto"/>
              <w:left w:val="single" w:sz="8" w:space="0" w:color="auto"/>
              <w:bottom w:val="single" w:sz="4" w:space="0" w:color="000000"/>
              <w:right w:val="single" w:sz="8" w:space="0" w:color="auto"/>
            </w:tcBorders>
            <w:shd w:val="clear" w:color="auto" w:fill="auto"/>
            <w:vAlign w:val="center"/>
            <w:hideMark/>
          </w:tcPr>
          <w:p w14:paraId="430AC07B" w14:textId="77777777" w:rsidR="001D0C26" w:rsidRPr="002C10B5" w:rsidRDefault="001D0C26" w:rsidP="001D0C26">
            <w:pPr>
              <w:spacing w:after="0" w:line="240" w:lineRule="auto"/>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TMO2</w:t>
            </w:r>
          </w:p>
        </w:tc>
        <w:tc>
          <w:tcPr>
            <w:tcW w:w="700" w:type="dxa"/>
            <w:tcBorders>
              <w:top w:val="nil"/>
              <w:left w:val="nil"/>
              <w:bottom w:val="nil"/>
              <w:right w:val="single" w:sz="8" w:space="0" w:color="auto"/>
            </w:tcBorders>
            <w:shd w:val="clear" w:color="auto" w:fill="auto"/>
            <w:vAlign w:val="center"/>
            <w:hideMark/>
          </w:tcPr>
          <w:p w14:paraId="0E8706F4"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w:t>
            </w:r>
          </w:p>
        </w:tc>
        <w:tc>
          <w:tcPr>
            <w:tcW w:w="1394" w:type="dxa"/>
            <w:tcBorders>
              <w:top w:val="nil"/>
              <w:left w:val="nil"/>
              <w:bottom w:val="nil"/>
              <w:right w:val="single" w:sz="8" w:space="0" w:color="auto"/>
            </w:tcBorders>
            <w:shd w:val="clear" w:color="auto" w:fill="auto"/>
            <w:vAlign w:val="center"/>
            <w:hideMark/>
          </w:tcPr>
          <w:p w14:paraId="6D227111" w14:textId="487FD604"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$78,</w:t>
            </w:r>
            <w:r w:rsidR="00B3337C">
              <w:rPr>
                <w:rFonts w:ascii="Calibri" w:eastAsia="Times New Roman" w:hAnsi="Calibri" w:cs="Calibri"/>
                <w:sz w:val="20"/>
                <w:szCs w:val="20"/>
                <w:lang w:eastAsia="en-AU"/>
              </w:rPr>
              <w:t>634</w:t>
            </w:r>
          </w:p>
        </w:tc>
        <w:tc>
          <w:tcPr>
            <w:tcW w:w="1220" w:type="dxa"/>
            <w:tcBorders>
              <w:top w:val="nil"/>
              <w:left w:val="nil"/>
              <w:bottom w:val="nil"/>
              <w:right w:val="single" w:sz="8" w:space="0" w:color="auto"/>
            </w:tcBorders>
            <w:shd w:val="clear" w:color="auto" w:fill="auto"/>
            <w:vAlign w:val="center"/>
            <w:hideMark/>
          </w:tcPr>
          <w:p w14:paraId="5D587C61"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$83,460</w:t>
            </w:r>
          </w:p>
        </w:tc>
        <w:tc>
          <w:tcPr>
            <w:tcW w:w="1120" w:type="dxa"/>
            <w:tcBorders>
              <w:top w:val="nil"/>
              <w:left w:val="nil"/>
              <w:bottom w:val="nil"/>
              <w:right w:val="single" w:sz="8" w:space="0" w:color="auto"/>
            </w:tcBorders>
            <w:shd w:val="clear" w:color="auto" w:fill="auto"/>
            <w:vAlign w:val="center"/>
            <w:hideMark/>
          </w:tcPr>
          <w:p w14:paraId="26A881F6"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$86,631</w:t>
            </w:r>
          </w:p>
        </w:tc>
        <w:tc>
          <w:tcPr>
            <w:tcW w:w="1220" w:type="dxa"/>
            <w:tcBorders>
              <w:top w:val="nil"/>
              <w:left w:val="nil"/>
              <w:bottom w:val="nil"/>
              <w:right w:val="nil"/>
            </w:tcBorders>
            <w:shd w:val="clear" w:color="auto" w:fill="auto"/>
            <w:vAlign w:val="center"/>
            <w:hideMark/>
          </w:tcPr>
          <w:p w14:paraId="298E8359"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$89,576</w:t>
            </w:r>
          </w:p>
        </w:tc>
        <w:tc>
          <w:tcPr>
            <w:tcW w:w="520" w:type="dxa"/>
            <w:vMerge/>
            <w:tcBorders>
              <w:top w:val="single" w:sz="8" w:space="0" w:color="auto"/>
              <w:left w:val="single" w:sz="8" w:space="0" w:color="auto"/>
              <w:bottom w:val="single" w:sz="8" w:space="0" w:color="000000"/>
              <w:right w:val="single" w:sz="8" w:space="0" w:color="auto"/>
            </w:tcBorders>
            <w:vAlign w:val="center"/>
            <w:hideMark/>
          </w:tcPr>
          <w:p w14:paraId="5B51C406" w14:textId="77777777" w:rsidR="001D0C26" w:rsidRPr="002C10B5" w:rsidRDefault="001D0C26" w:rsidP="001D0C26">
            <w:pPr>
              <w:spacing w:after="0" w:line="240" w:lineRule="auto"/>
              <w:rPr>
                <w:rFonts w:ascii="Calibri" w:eastAsia="Times New Roman" w:hAnsi="Calibri" w:cs="Calibri"/>
                <w:b/>
                <w:bCs/>
                <w:lang w:eastAsia="en-AU"/>
              </w:rPr>
            </w:pPr>
          </w:p>
        </w:tc>
      </w:tr>
      <w:tr w:rsidR="002C10B5" w:rsidRPr="002C10B5" w14:paraId="0405924B" w14:textId="77777777" w:rsidTr="0056784F">
        <w:trPr>
          <w:trHeight w:val="290"/>
        </w:trPr>
        <w:tc>
          <w:tcPr>
            <w:tcW w:w="1560" w:type="dxa"/>
            <w:vMerge/>
            <w:tcBorders>
              <w:top w:val="nil"/>
              <w:left w:val="single" w:sz="12" w:space="0" w:color="auto"/>
              <w:bottom w:val="single" w:sz="4" w:space="0" w:color="000000"/>
              <w:right w:val="single" w:sz="8" w:space="0" w:color="auto"/>
            </w:tcBorders>
            <w:vAlign w:val="center"/>
            <w:hideMark/>
          </w:tcPr>
          <w:p w14:paraId="475C0B03" w14:textId="77777777" w:rsidR="001D0C26" w:rsidRPr="002C10B5" w:rsidRDefault="001D0C26" w:rsidP="001D0C26">
            <w:pPr>
              <w:spacing w:after="0" w:line="240" w:lineRule="auto"/>
              <w:rPr>
                <w:rFonts w:ascii="Calibri" w:eastAsia="Times New Roman" w:hAnsi="Calibri" w:cs="Calibri"/>
                <w:b/>
                <w:bCs/>
                <w:sz w:val="20"/>
                <w:szCs w:val="20"/>
                <w:lang w:eastAsia="en-AU"/>
              </w:rPr>
            </w:pPr>
          </w:p>
        </w:tc>
        <w:tc>
          <w:tcPr>
            <w:tcW w:w="1206" w:type="dxa"/>
            <w:vMerge/>
            <w:tcBorders>
              <w:top w:val="single" w:sz="4" w:space="0" w:color="auto"/>
              <w:left w:val="single" w:sz="8" w:space="0" w:color="auto"/>
              <w:bottom w:val="single" w:sz="4" w:space="0" w:color="000000"/>
              <w:right w:val="single" w:sz="8" w:space="0" w:color="auto"/>
            </w:tcBorders>
            <w:vAlign w:val="center"/>
            <w:hideMark/>
          </w:tcPr>
          <w:p w14:paraId="311F5705" w14:textId="77777777" w:rsidR="001D0C26" w:rsidRPr="002C10B5" w:rsidRDefault="001D0C26" w:rsidP="001D0C26">
            <w:pPr>
              <w:spacing w:after="0" w:line="240" w:lineRule="auto"/>
              <w:rPr>
                <w:rFonts w:ascii="Calibri" w:eastAsia="Times New Roman" w:hAnsi="Calibri" w:cs="Calibri"/>
                <w:sz w:val="20"/>
                <w:szCs w:val="20"/>
                <w:lang w:eastAsia="en-AU"/>
              </w:rPr>
            </w:pPr>
          </w:p>
        </w:tc>
        <w:tc>
          <w:tcPr>
            <w:tcW w:w="700" w:type="dxa"/>
            <w:tcBorders>
              <w:top w:val="single" w:sz="4" w:space="0" w:color="auto"/>
              <w:left w:val="nil"/>
              <w:bottom w:val="single" w:sz="4" w:space="0" w:color="auto"/>
              <w:right w:val="single" w:sz="8" w:space="0" w:color="auto"/>
            </w:tcBorders>
            <w:shd w:val="clear" w:color="auto" w:fill="auto"/>
            <w:vAlign w:val="center"/>
            <w:hideMark/>
          </w:tcPr>
          <w:p w14:paraId="1A5A27FF"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2</w:t>
            </w:r>
          </w:p>
        </w:tc>
        <w:tc>
          <w:tcPr>
            <w:tcW w:w="1394" w:type="dxa"/>
            <w:tcBorders>
              <w:top w:val="single" w:sz="4" w:space="0" w:color="auto"/>
              <w:left w:val="nil"/>
              <w:bottom w:val="single" w:sz="4" w:space="0" w:color="auto"/>
              <w:right w:val="single" w:sz="8" w:space="0" w:color="auto"/>
            </w:tcBorders>
            <w:shd w:val="clear" w:color="auto" w:fill="auto"/>
            <w:vAlign w:val="center"/>
            <w:hideMark/>
          </w:tcPr>
          <w:p w14:paraId="0FBD1890"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$81,909</w:t>
            </w:r>
          </w:p>
        </w:tc>
        <w:tc>
          <w:tcPr>
            <w:tcW w:w="1220" w:type="dxa"/>
            <w:tcBorders>
              <w:top w:val="single" w:sz="4" w:space="0" w:color="auto"/>
              <w:left w:val="nil"/>
              <w:bottom w:val="single" w:sz="4" w:space="0" w:color="auto"/>
              <w:right w:val="single" w:sz="8" w:space="0" w:color="auto"/>
            </w:tcBorders>
            <w:shd w:val="clear" w:color="auto" w:fill="auto"/>
            <w:vAlign w:val="center"/>
            <w:hideMark/>
          </w:tcPr>
          <w:p w14:paraId="64640542"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$85,725</w:t>
            </w:r>
          </w:p>
        </w:tc>
        <w:tc>
          <w:tcPr>
            <w:tcW w:w="1120" w:type="dxa"/>
            <w:tcBorders>
              <w:top w:val="single" w:sz="4" w:space="0" w:color="auto"/>
              <w:left w:val="nil"/>
              <w:bottom w:val="single" w:sz="4" w:space="0" w:color="auto"/>
              <w:right w:val="single" w:sz="8" w:space="0" w:color="auto"/>
            </w:tcBorders>
            <w:shd w:val="clear" w:color="auto" w:fill="auto"/>
            <w:vAlign w:val="center"/>
            <w:hideMark/>
          </w:tcPr>
          <w:p w14:paraId="6C2A909D"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$88,983</w:t>
            </w:r>
          </w:p>
        </w:tc>
        <w:tc>
          <w:tcPr>
            <w:tcW w:w="1220" w:type="dxa"/>
            <w:tcBorders>
              <w:top w:val="single" w:sz="4" w:space="0" w:color="auto"/>
              <w:left w:val="nil"/>
              <w:bottom w:val="single" w:sz="4" w:space="0" w:color="auto"/>
              <w:right w:val="single" w:sz="8" w:space="0" w:color="auto"/>
            </w:tcBorders>
            <w:shd w:val="clear" w:color="auto" w:fill="auto"/>
            <w:vAlign w:val="center"/>
            <w:hideMark/>
          </w:tcPr>
          <w:p w14:paraId="37FAB67F"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$92,008</w:t>
            </w:r>
          </w:p>
        </w:tc>
        <w:tc>
          <w:tcPr>
            <w:tcW w:w="520" w:type="dxa"/>
            <w:vMerge/>
            <w:tcBorders>
              <w:top w:val="single" w:sz="8" w:space="0" w:color="auto"/>
              <w:left w:val="single" w:sz="8" w:space="0" w:color="auto"/>
              <w:bottom w:val="single" w:sz="8" w:space="0" w:color="000000"/>
              <w:right w:val="single" w:sz="8" w:space="0" w:color="auto"/>
            </w:tcBorders>
            <w:vAlign w:val="center"/>
            <w:hideMark/>
          </w:tcPr>
          <w:p w14:paraId="2837E980" w14:textId="77777777" w:rsidR="001D0C26" w:rsidRPr="002C10B5" w:rsidRDefault="001D0C26" w:rsidP="001D0C26">
            <w:pPr>
              <w:spacing w:after="0" w:line="240" w:lineRule="auto"/>
              <w:rPr>
                <w:rFonts w:ascii="Calibri" w:eastAsia="Times New Roman" w:hAnsi="Calibri" w:cs="Calibri"/>
                <w:b/>
                <w:bCs/>
                <w:lang w:eastAsia="en-AU"/>
              </w:rPr>
            </w:pPr>
          </w:p>
        </w:tc>
      </w:tr>
      <w:tr w:rsidR="002C10B5" w:rsidRPr="002C10B5" w14:paraId="45DC2867" w14:textId="77777777" w:rsidTr="0056784F">
        <w:trPr>
          <w:trHeight w:val="290"/>
        </w:trPr>
        <w:tc>
          <w:tcPr>
            <w:tcW w:w="1560" w:type="dxa"/>
            <w:vMerge/>
            <w:tcBorders>
              <w:top w:val="nil"/>
              <w:left w:val="single" w:sz="12" w:space="0" w:color="auto"/>
              <w:bottom w:val="single" w:sz="4" w:space="0" w:color="000000"/>
              <w:right w:val="single" w:sz="8" w:space="0" w:color="auto"/>
            </w:tcBorders>
            <w:vAlign w:val="center"/>
            <w:hideMark/>
          </w:tcPr>
          <w:p w14:paraId="64CA02F6" w14:textId="77777777" w:rsidR="001D0C26" w:rsidRPr="002C10B5" w:rsidRDefault="001D0C26" w:rsidP="001D0C26">
            <w:pPr>
              <w:spacing w:after="0" w:line="240" w:lineRule="auto"/>
              <w:rPr>
                <w:rFonts w:ascii="Calibri" w:eastAsia="Times New Roman" w:hAnsi="Calibri" w:cs="Calibri"/>
                <w:b/>
                <w:bCs/>
                <w:sz w:val="20"/>
                <w:szCs w:val="20"/>
                <w:lang w:eastAsia="en-AU"/>
              </w:rPr>
            </w:pPr>
          </w:p>
        </w:tc>
        <w:tc>
          <w:tcPr>
            <w:tcW w:w="1206" w:type="dxa"/>
            <w:vMerge/>
            <w:tcBorders>
              <w:top w:val="single" w:sz="4" w:space="0" w:color="auto"/>
              <w:left w:val="single" w:sz="8" w:space="0" w:color="auto"/>
              <w:bottom w:val="single" w:sz="4" w:space="0" w:color="000000"/>
              <w:right w:val="single" w:sz="8" w:space="0" w:color="auto"/>
            </w:tcBorders>
            <w:vAlign w:val="center"/>
            <w:hideMark/>
          </w:tcPr>
          <w:p w14:paraId="34E08EA7" w14:textId="77777777" w:rsidR="001D0C26" w:rsidRPr="002C10B5" w:rsidRDefault="001D0C26" w:rsidP="001D0C26">
            <w:pPr>
              <w:spacing w:after="0" w:line="240" w:lineRule="auto"/>
              <w:rPr>
                <w:rFonts w:ascii="Calibri" w:eastAsia="Times New Roman" w:hAnsi="Calibri" w:cs="Calibri"/>
                <w:sz w:val="20"/>
                <w:szCs w:val="20"/>
                <w:lang w:eastAsia="en-AU"/>
              </w:rPr>
            </w:pPr>
          </w:p>
        </w:tc>
        <w:tc>
          <w:tcPr>
            <w:tcW w:w="700" w:type="dxa"/>
            <w:tcBorders>
              <w:top w:val="single" w:sz="4" w:space="0" w:color="auto"/>
              <w:left w:val="nil"/>
              <w:bottom w:val="single" w:sz="4" w:space="0" w:color="auto"/>
              <w:right w:val="single" w:sz="8" w:space="0" w:color="auto"/>
            </w:tcBorders>
            <w:shd w:val="clear" w:color="auto" w:fill="auto"/>
            <w:vAlign w:val="center"/>
            <w:hideMark/>
          </w:tcPr>
          <w:p w14:paraId="25CD7D1A"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3</w:t>
            </w:r>
          </w:p>
        </w:tc>
        <w:tc>
          <w:tcPr>
            <w:tcW w:w="1394" w:type="dxa"/>
            <w:tcBorders>
              <w:top w:val="nil"/>
              <w:left w:val="nil"/>
              <w:bottom w:val="nil"/>
              <w:right w:val="single" w:sz="8" w:space="0" w:color="auto"/>
            </w:tcBorders>
            <w:shd w:val="clear" w:color="auto" w:fill="auto"/>
            <w:vAlign w:val="center"/>
            <w:hideMark/>
          </w:tcPr>
          <w:p w14:paraId="57451F84"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$83,542</w:t>
            </w:r>
          </w:p>
        </w:tc>
        <w:tc>
          <w:tcPr>
            <w:tcW w:w="1220" w:type="dxa"/>
            <w:tcBorders>
              <w:top w:val="nil"/>
              <w:left w:val="nil"/>
              <w:bottom w:val="nil"/>
              <w:right w:val="single" w:sz="8" w:space="0" w:color="auto"/>
            </w:tcBorders>
            <w:shd w:val="clear" w:color="auto" w:fill="auto"/>
            <w:vAlign w:val="center"/>
            <w:hideMark/>
          </w:tcPr>
          <w:p w14:paraId="11D6F953"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$88,055</w:t>
            </w:r>
          </w:p>
        </w:tc>
        <w:tc>
          <w:tcPr>
            <w:tcW w:w="1120" w:type="dxa"/>
            <w:tcBorders>
              <w:top w:val="nil"/>
              <w:left w:val="nil"/>
              <w:bottom w:val="nil"/>
              <w:right w:val="single" w:sz="8" w:space="0" w:color="auto"/>
            </w:tcBorders>
            <w:shd w:val="clear" w:color="auto" w:fill="auto"/>
            <w:vAlign w:val="center"/>
            <w:hideMark/>
          </w:tcPr>
          <w:p w14:paraId="7F27ADFB"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$91,401</w:t>
            </w:r>
          </w:p>
        </w:tc>
        <w:tc>
          <w:tcPr>
            <w:tcW w:w="1220" w:type="dxa"/>
            <w:tcBorders>
              <w:top w:val="nil"/>
              <w:left w:val="nil"/>
              <w:bottom w:val="nil"/>
              <w:right w:val="nil"/>
            </w:tcBorders>
            <w:shd w:val="clear" w:color="auto" w:fill="auto"/>
            <w:vAlign w:val="center"/>
            <w:hideMark/>
          </w:tcPr>
          <w:p w14:paraId="304A654E"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$94,509</w:t>
            </w:r>
          </w:p>
        </w:tc>
        <w:tc>
          <w:tcPr>
            <w:tcW w:w="520" w:type="dxa"/>
            <w:vMerge/>
            <w:tcBorders>
              <w:top w:val="single" w:sz="8" w:space="0" w:color="auto"/>
              <w:left w:val="single" w:sz="8" w:space="0" w:color="auto"/>
              <w:bottom w:val="single" w:sz="8" w:space="0" w:color="000000"/>
              <w:right w:val="single" w:sz="8" w:space="0" w:color="auto"/>
            </w:tcBorders>
            <w:vAlign w:val="center"/>
            <w:hideMark/>
          </w:tcPr>
          <w:p w14:paraId="311D2333" w14:textId="77777777" w:rsidR="001D0C26" w:rsidRPr="002C10B5" w:rsidRDefault="001D0C26" w:rsidP="001D0C26">
            <w:pPr>
              <w:spacing w:after="0" w:line="240" w:lineRule="auto"/>
              <w:rPr>
                <w:rFonts w:ascii="Calibri" w:eastAsia="Times New Roman" w:hAnsi="Calibri" w:cs="Calibri"/>
                <w:b/>
                <w:bCs/>
                <w:lang w:eastAsia="en-AU"/>
              </w:rPr>
            </w:pPr>
          </w:p>
        </w:tc>
      </w:tr>
      <w:tr w:rsidR="002C10B5" w:rsidRPr="002C10B5" w14:paraId="7FE7BF6B" w14:textId="77777777" w:rsidTr="00C27EA1">
        <w:trPr>
          <w:trHeight w:val="300"/>
        </w:trPr>
        <w:tc>
          <w:tcPr>
            <w:tcW w:w="1560" w:type="dxa"/>
            <w:vMerge/>
            <w:tcBorders>
              <w:top w:val="nil"/>
              <w:left w:val="single" w:sz="12" w:space="0" w:color="auto"/>
              <w:bottom w:val="single" w:sz="4" w:space="0" w:color="000000"/>
              <w:right w:val="single" w:sz="8" w:space="0" w:color="auto"/>
            </w:tcBorders>
            <w:vAlign w:val="center"/>
            <w:hideMark/>
          </w:tcPr>
          <w:p w14:paraId="2A06DF32" w14:textId="77777777" w:rsidR="001D0C26" w:rsidRPr="002C10B5" w:rsidRDefault="001D0C26" w:rsidP="001D0C26">
            <w:pPr>
              <w:spacing w:after="0" w:line="240" w:lineRule="auto"/>
              <w:rPr>
                <w:rFonts w:ascii="Calibri" w:eastAsia="Times New Roman" w:hAnsi="Calibri" w:cs="Calibri"/>
                <w:b/>
                <w:bCs/>
                <w:sz w:val="20"/>
                <w:szCs w:val="20"/>
                <w:lang w:eastAsia="en-AU"/>
              </w:rPr>
            </w:pPr>
          </w:p>
        </w:tc>
        <w:tc>
          <w:tcPr>
            <w:tcW w:w="1206" w:type="dxa"/>
            <w:vMerge/>
            <w:tcBorders>
              <w:top w:val="single" w:sz="4" w:space="0" w:color="auto"/>
              <w:left w:val="single" w:sz="8" w:space="0" w:color="auto"/>
              <w:bottom w:val="single" w:sz="4" w:space="0" w:color="000000"/>
              <w:right w:val="single" w:sz="8" w:space="0" w:color="auto"/>
            </w:tcBorders>
            <w:vAlign w:val="center"/>
            <w:hideMark/>
          </w:tcPr>
          <w:p w14:paraId="64AD4A98" w14:textId="77777777" w:rsidR="001D0C26" w:rsidRPr="002C10B5" w:rsidRDefault="001D0C26" w:rsidP="001D0C26">
            <w:pPr>
              <w:spacing w:after="0" w:line="240" w:lineRule="auto"/>
              <w:rPr>
                <w:rFonts w:ascii="Calibri" w:eastAsia="Times New Roman" w:hAnsi="Calibri" w:cs="Calibri"/>
                <w:sz w:val="20"/>
                <w:szCs w:val="20"/>
                <w:lang w:eastAsia="en-AU"/>
              </w:rPr>
            </w:pPr>
          </w:p>
        </w:tc>
        <w:tc>
          <w:tcPr>
            <w:tcW w:w="700" w:type="dxa"/>
            <w:tcBorders>
              <w:top w:val="single" w:sz="4" w:space="0" w:color="auto"/>
              <w:left w:val="nil"/>
              <w:bottom w:val="nil"/>
              <w:right w:val="single" w:sz="8" w:space="0" w:color="auto"/>
            </w:tcBorders>
            <w:shd w:val="clear" w:color="auto" w:fill="auto"/>
            <w:vAlign w:val="center"/>
            <w:hideMark/>
          </w:tcPr>
          <w:p w14:paraId="6713835B"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4</w:t>
            </w:r>
          </w:p>
        </w:tc>
        <w:tc>
          <w:tcPr>
            <w:tcW w:w="1394" w:type="dxa"/>
            <w:tcBorders>
              <w:top w:val="single" w:sz="4" w:space="0" w:color="auto"/>
              <w:left w:val="nil"/>
              <w:bottom w:val="single" w:sz="4" w:space="0" w:color="auto"/>
              <w:right w:val="single" w:sz="8" w:space="0" w:color="auto"/>
            </w:tcBorders>
            <w:shd w:val="clear" w:color="auto" w:fill="auto"/>
            <w:vAlign w:val="center"/>
            <w:hideMark/>
          </w:tcPr>
          <w:p w14:paraId="72A3279A"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N/A</w:t>
            </w:r>
          </w:p>
        </w:tc>
        <w:tc>
          <w:tcPr>
            <w:tcW w:w="1220" w:type="dxa"/>
            <w:tcBorders>
              <w:top w:val="single" w:sz="4" w:space="0" w:color="auto"/>
              <w:left w:val="nil"/>
              <w:bottom w:val="single" w:sz="4" w:space="0" w:color="auto"/>
              <w:right w:val="single" w:sz="8" w:space="0" w:color="auto"/>
            </w:tcBorders>
            <w:shd w:val="clear" w:color="auto" w:fill="auto"/>
            <w:vAlign w:val="center"/>
            <w:hideMark/>
          </w:tcPr>
          <w:p w14:paraId="78332E36"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N/A</w:t>
            </w:r>
          </w:p>
        </w:tc>
        <w:tc>
          <w:tcPr>
            <w:tcW w:w="1120" w:type="dxa"/>
            <w:tcBorders>
              <w:top w:val="single" w:sz="4" w:space="0" w:color="auto"/>
              <w:left w:val="nil"/>
              <w:bottom w:val="single" w:sz="4" w:space="0" w:color="auto"/>
              <w:right w:val="single" w:sz="8" w:space="0" w:color="auto"/>
            </w:tcBorders>
            <w:shd w:val="clear" w:color="auto" w:fill="auto"/>
            <w:vAlign w:val="center"/>
            <w:hideMark/>
          </w:tcPr>
          <w:p w14:paraId="5E80C3C7"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$91,809</w:t>
            </w:r>
          </w:p>
        </w:tc>
        <w:tc>
          <w:tcPr>
            <w:tcW w:w="1220" w:type="dxa"/>
            <w:tcBorders>
              <w:top w:val="single" w:sz="4" w:space="0" w:color="auto"/>
              <w:left w:val="nil"/>
              <w:bottom w:val="single" w:sz="4" w:space="0" w:color="auto"/>
              <w:right w:val="single" w:sz="8" w:space="0" w:color="auto"/>
            </w:tcBorders>
            <w:shd w:val="clear" w:color="auto" w:fill="auto"/>
            <w:vAlign w:val="center"/>
            <w:hideMark/>
          </w:tcPr>
          <w:p w14:paraId="0CE3945E"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$96,829</w:t>
            </w:r>
          </w:p>
        </w:tc>
        <w:tc>
          <w:tcPr>
            <w:tcW w:w="520" w:type="dxa"/>
            <w:vMerge/>
            <w:tcBorders>
              <w:top w:val="single" w:sz="8" w:space="0" w:color="auto"/>
              <w:left w:val="single" w:sz="8" w:space="0" w:color="auto"/>
              <w:bottom w:val="single" w:sz="8" w:space="0" w:color="000000"/>
              <w:right w:val="single" w:sz="8" w:space="0" w:color="auto"/>
            </w:tcBorders>
            <w:vAlign w:val="center"/>
            <w:hideMark/>
          </w:tcPr>
          <w:p w14:paraId="11BFA348" w14:textId="77777777" w:rsidR="001D0C26" w:rsidRPr="002C10B5" w:rsidRDefault="001D0C26" w:rsidP="001D0C26">
            <w:pPr>
              <w:spacing w:after="0" w:line="240" w:lineRule="auto"/>
              <w:rPr>
                <w:rFonts w:ascii="Calibri" w:eastAsia="Times New Roman" w:hAnsi="Calibri" w:cs="Calibri"/>
                <w:b/>
                <w:bCs/>
                <w:lang w:eastAsia="en-AU"/>
              </w:rPr>
            </w:pPr>
          </w:p>
        </w:tc>
      </w:tr>
      <w:tr w:rsidR="002C10B5" w:rsidRPr="002C10B5" w14:paraId="441B2684" w14:textId="77777777" w:rsidTr="001D0C26">
        <w:trPr>
          <w:trHeight w:val="290"/>
        </w:trPr>
        <w:tc>
          <w:tcPr>
            <w:tcW w:w="1560" w:type="dxa"/>
            <w:vMerge w:val="restart"/>
            <w:tcBorders>
              <w:top w:val="nil"/>
              <w:left w:val="single" w:sz="12" w:space="0" w:color="auto"/>
              <w:bottom w:val="single" w:sz="8" w:space="0" w:color="000000"/>
              <w:right w:val="single" w:sz="8" w:space="0" w:color="auto"/>
            </w:tcBorders>
            <w:shd w:val="clear" w:color="auto" w:fill="auto"/>
            <w:vAlign w:val="center"/>
            <w:hideMark/>
          </w:tcPr>
          <w:p w14:paraId="78A769E6" w14:textId="77777777" w:rsidR="001D0C26" w:rsidRPr="002C10B5" w:rsidRDefault="001D0C26" w:rsidP="001D0C26">
            <w:pPr>
              <w:spacing w:after="0" w:line="240" w:lineRule="auto"/>
              <w:jc w:val="center"/>
              <w:rPr>
                <w:rFonts w:ascii="Calibri" w:eastAsia="Times New Roman" w:hAnsi="Calibri" w:cs="Calibri"/>
                <w:b/>
                <w:bCs/>
                <w:sz w:val="20"/>
                <w:szCs w:val="20"/>
                <w:lang w:eastAsia="en-AU"/>
              </w:rPr>
            </w:pPr>
            <w:r w:rsidRPr="002C10B5">
              <w:rPr>
                <w:rFonts w:ascii="Calibri" w:eastAsia="Times New Roman" w:hAnsi="Calibri" w:cs="Calibri"/>
                <w:b/>
                <w:bCs/>
                <w:sz w:val="20"/>
                <w:szCs w:val="20"/>
                <w:lang w:eastAsia="en-AU"/>
              </w:rPr>
              <w:t xml:space="preserve">APS Level 6 </w:t>
            </w:r>
          </w:p>
        </w:tc>
        <w:tc>
          <w:tcPr>
            <w:tcW w:w="1206" w:type="dxa"/>
            <w:vMerge w:val="restart"/>
            <w:tcBorders>
              <w:top w:val="nil"/>
              <w:left w:val="single" w:sz="8" w:space="0" w:color="auto"/>
              <w:bottom w:val="single" w:sz="8" w:space="0" w:color="000000"/>
              <w:right w:val="single" w:sz="8" w:space="0" w:color="auto"/>
            </w:tcBorders>
            <w:shd w:val="clear" w:color="auto" w:fill="auto"/>
            <w:vAlign w:val="center"/>
            <w:hideMark/>
          </w:tcPr>
          <w:p w14:paraId="49968A79" w14:textId="77777777" w:rsidR="001D0C26" w:rsidRPr="002C10B5" w:rsidRDefault="001D0C26" w:rsidP="001D0C26">
            <w:pPr>
              <w:spacing w:after="0" w:line="240" w:lineRule="auto"/>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STMO</w:t>
            </w:r>
          </w:p>
        </w:tc>
        <w:tc>
          <w:tcPr>
            <w:tcW w:w="700" w:type="dxa"/>
            <w:tcBorders>
              <w:top w:val="single" w:sz="4" w:space="0" w:color="auto"/>
              <w:left w:val="nil"/>
              <w:bottom w:val="single" w:sz="4" w:space="0" w:color="auto"/>
              <w:right w:val="single" w:sz="8" w:space="0" w:color="auto"/>
            </w:tcBorders>
            <w:shd w:val="clear" w:color="auto" w:fill="auto"/>
            <w:vAlign w:val="center"/>
            <w:hideMark/>
          </w:tcPr>
          <w:p w14:paraId="2F4B2FC8"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w:t>
            </w:r>
          </w:p>
        </w:tc>
        <w:tc>
          <w:tcPr>
            <w:tcW w:w="1394" w:type="dxa"/>
            <w:tcBorders>
              <w:top w:val="nil"/>
              <w:left w:val="nil"/>
              <w:bottom w:val="single" w:sz="4" w:space="0" w:color="auto"/>
              <w:right w:val="single" w:sz="8" w:space="0" w:color="auto"/>
            </w:tcBorders>
            <w:shd w:val="clear" w:color="auto" w:fill="auto"/>
            <w:vAlign w:val="center"/>
            <w:hideMark/>
          </w:tcPr>
          <w:p w14:paraId="7274CDBE"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$88,927</w:t>
            </w:r>
          </w:p>
        </w:tc>
        <w:tc>
          <w:tcPr>
            <w:tcW w:w="1220" w:type="dxa"/>
            <w:tcBorders>
              <w:top w:val="nil"/>
              <w:left w:val="nil"/>
              <w:bottom w:val="single" w:sz="4" w:space="0" w:color="auto"/>
              <w:right w:val="single" w:sz="8" w:space="0" w:color="auto"/>
            </w:tcBorders>
            <w:shd w:val="clear" w:color="auto" w:fill="auto"/>
            <w:vAlign w:val="center"/>
            <w:hideMark/>
          </w:tcPr>
          <w:p w14:paraId="0605D3CF"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$95,102</w:t>
            </w:r>
          </w:p>
        </w:tc>
        <w:tc>
          <w:tcPr>
            <w:tcW w:w="1120" w:type="dxa"/>
            <w:tcBorders>
              <w:top w:val="nil"/>
              <w:left w:val="nil"/>
              <w:bottom w:val="single" w:sz="4" w:space="0" w:color="auto"/>
              <w:right w:val="single" w:sz="8" w:space="0" w:color="auto"/>
            </w:tcBorders>
            <w:shd w:val="clear" w:color="auto" w:fill="auto"/>
            <w:vAlign w:val="center"/>
            <w:hideMark/>
          </w:tcPr>
          <w:p w14:paraId="289B6153"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$98,716</w:t>
            </w:r>
          </w:p>
        </w:tc>
        <w:tc>
          <w:tcPr>
            <w:tcW w:w="1220" w:type="dxa"/>
            <w:tcBorders>
              <w:top w:val="nil"/>
              <w:left w:val="nil"/>
              <w:bottom w:val="single" w:sz="4" w:space="0" w:color="auto"/>
              <w:right w:val="single" w:sz="8" w:space="0" w:color="auto"/>
            </w:tcBorders>
            <w:shd w:val="clear" w:color="auto" w:fill="auto"/>
            <w:vAlign w:val="center"/>
            <w:hideMark/>
          </w:tcPr>
          <w:p w14:paraId="6BF17EAC"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$102,072</w:t>
            </w:r>
          </w:p>
        </w:tc>
        <w:tc>
          <w:tcPr>
            <w:tcW w:w="520" w:type="dxa"/>
            <w:vMerge w:val="restart"/>
            <w:tcBorders>
              <w:top w:val="nil"/>
              <w:left w:val="single" w:sz="8" w:space="0" w:color="auto"/>
              <w:bottom w:val="single" w:sz="8" w:space="0" w:color="000000"/>
              <w:right w:val="single" w:sz="8" w:space="0" w:color="auto"/>
            </w:tcBorders>
            <w:shd w:val="clear" w:color="auto" w:fill="auto"/>
            <w:noWrap/>
            <w:textDirection w:val="tbRl"/>
            <w:vAlign w:val="center"/>
            <w:hideMark/>
          </w:tcPr>
          <w:p w14:paraId="2A957E4D" w14:textId="77777777" w:rsidR="001D0C26" w:rsidRPr="002C10B5" w:rsidRDefault="001D0C26" w:rsidP="001D0C26">
            <w:pPr>
              <w:spacing w:after="0" w:line="240" w:lineRule="auto"/>
              <w:jc w:val="center"/>
              <w:rPr>
                <w:rFonts w:ascii="Calibri" w:eastAsia="Times New Roman" w:hAnsi="Calibri" w:cs="Calibri"/>
                <w:b/>
                <w:bCs/>
                <w:lang w:eastAsia="en-AU"/>
              </w:rPr>
            </w:pPr>
            <w:r w:rsidRPr="002C10B5">
              <w:rPr>
                <w:rFonts w:ascii="Calibri" w:eastAsia="Times New Roman" w:hAnsi="Calibri" w:cs="Calibri"/>
                <w:b/>
                <w:bCs/>
                <w:lang w:eastAsia="en-AU"/>
              </w:rPr>
              <w:t>APS6</w:t>
            </w:r>
          </w:p>
        </w:tc>
      </w:tr>
      <w:tr w:rsidR="002C10B5" w:rsidRPr="002C10B5" w14:paraId="5E5E1A52" w14:textId="77777777" w:rsidTr="001D0C26">
        <w:trPr>
          <w:trHeight w:val="290"/>
        </w:trPr>
        <w:tc>
          <w:tcPr>
            <w:tcW w:w="1560" w:type="dxa"/>
            <w:vMerge/>
            <w:tcBorders>
              <w:top w:val="nil"/>
              <w:left w:val="single" w:sz="12" w:space="0" w:color="auto"/>
              <w:bottom w:val="single" w:sz="8" w:space="0" w:color="000000"/>
              <w:right w:val="single" w:sz="8" w:space="0" w:color="auto"/>
            </w:tcBorders>
            <w:vAlign w:val="center"/>
            <w:hideMark/>
          </w:tcPr>
          <w:p w14:paraId="60A167EC" w14:textId="77777777" w:rsidR="001D0C26" w:rsidRPr="002C10B5" w:rsidRDefault="001D0C26" w:rsidP="001D0C26">
            <w:pPr>
              <w:spacing w:after="0" w:line="240" w:lineRule="auto"/>
              <w:rPr>
                <w:rFonts w:ascii="Calibri" w:eastAsia="Times New Roman" w:hAnsi="Calibri" w:cs="Calibri"/>
                <w:b/>
                <w:bCs/>
                <w:sz w:val="20"/>
                <w:szCs w:val="20"/>
                <w:lang w:eastAsia="en-AU"/>
              </w:rPr>
            </w:pPr>
          </w:p>
        </w:tc>
        <w:tc>
          <w:tcPr>
            <w:tcW w:w="1206" w:type="dxa"/>
            <w:vMerge/>
            <w:tcBorders>
              <w:top w:val="nil"/>
              <w:left w:val="single" w:sz="8" w:space="0" w:color="auto"/>
              <w:bottom w:val="single" w:sz="8" w:space="0" w:color="000000"/>
              <w:right w:val="single" w:sz="8" w:space="0" w:color="auto"/>
            </w:tcBorders>
            <w:vAlign w:val="center"/>
            <w:hideMark/>
          </w:tcPr>
          <w:p w14:paraId="2B1CBE00" w14:textId="77777777" w:rsidR="001D0C26" w:rsidRPr="002C10B5" w:rsidRDefault="001D0C26" w:rsidP="001D0C26">
            <w:pPr>
              <w:spacing w:after="0" w:line="240" w:lineRule="auto"/>
              <w:rPr>
                <w:rFonts w:ascii="Calibri" w:eastAsia="Times New Roman" w:hAnsi="Calibri" w:cs="Calibri"/>
                <w:sz w:val="20"/>
                <w:szCs w:val="20"/>
                <w:lang w:eastAsia="en-AU"/>
              </w:rPr>
            </w:pPr>
          </w:p>
        </w:tc>
        <w:tc>
          <w:tcPr>
            <w:tcW w:w="700" w:type="dxa"/>
            <w:tcBorders>
              <w:top w:val="nil"/>
              <w:left w:val="nil"/>
              <w:bottom w:val="single" w:sz="4" w:space="0" w:color="auto"/>
              <w:right w:val="single" w:sz="8" w:space="0" w:color="auto"/>
            </w:tcBorders>
            <w:shd w:val="clear" w:color="auto" w:fill="auto"/>
            <w:vAlign w:val="center"/>
            <w:hideMark/>
          </w:tcPr>
          <w:p w14:paraId="08B1C3BF"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2</w:t>
            </w:r>
          </w:p>
        </w:tc>
        <w:tc>
          <w:tcPr>
            <w:tcW w:w="1394" w:type="dxa"/>
            <w:tcBorders>
              <w:top w:val="nil"/>
              <w:left w:val="nil"/>
              <w:bottom w:val="single" w:sz="4" w:space="0" w:color="auto"/>
              <w:right w:val="single" w:sz="8" w:space="0" w:color="auto"/>
            </w:tcBorders>
            <w:shd w:val="clear" w:color="auto" w:fill="auto"/>
            <w:vAlign w:val="center"/>
            <w:hideMark/>
          </w:tcPr>
          <w:p w14:paraId="26AF1D47"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$94,671</w:t>
            </w:r>
          </w:p>
        </w:tc>
        <w:tc>
          <w:tcPr>
            <w:tcW w:w="1220" w:type="dxa"/>
            <w:tcBorders>
              <w:top w:val="nil"/>
              <w:left w:val="nil"/>
              <w:bottom w:val="single" w:sz="4" w:space="0" w:color="auto"/>
              <w:right w:val="single" w:sz="8" w:space="0" w:color="auto"/>
            </w:tcBorders>
            <w:shd w:val="clear" w:color="auto" w:fill="auto"/>
            <w:vAlign w:val="center"/>
            <w:hideMark/>
          </w:tcPr>
          <w:p w14:paraId="2702EAB0"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$100,705</w:t>
            </w:r>
          </w:p>
        </w:tc>
        <w:tc>
          <w:tcPr>
            <w:tcW w:w="1120" w:type="dxa"/>
            <w:tcBorders>
              <w:top w:val="nil"/>
              <w:left w:val="nil"/>
              <w:bottom w:val="single" w:sz="4" w:space="0" w:color="auto"/>
              <w:right w:val="single" w:sz="8" w:space="0" w:color="auto"/>
            </w:tcBorders>
            <w:shd w:val="clear" w:color="auto" w:fill="auto"/>
            <w:vAlign w:val="center"/>
            <w:hideMark/>
          </w:tcPr>
          <w:p w14:paraId="35F216C3"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$104,532</w:t>
            </w:r>
          </w:p>
        </w:tc>
        <w:tc>
          <w:tcPr>
            <w:tcW w:w="1220" w:type="dxa"/>
            <w:tcBorders>
              <w:top w:val="nil"/>
              <w:left w:val="nil"/>
              <w:bottom w:val="single" w:sz="4" w:space="0" w:color="auto"/>
              <w:right w:val="single" w:sz="8" w:space="0" w:color="auto"/>
            </w:tcBorders>
            <w:shd w:val="clear" w:color="auto" w:fill="auto"/>
            <w:vAlign w:val="center"/>
            <w:hideMark/>
          </w:tcPr>
          <w:p w14:paraId="236012DB"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$108,086</w:t>
            </w:r>
          </w:p>
        </w:tc>
        <w:tc>
          <w:tcPr>
            <w:tcW w:w="520" w:type="dxa"/>
            <w:vMerge/>
            <w:tcBorders>
              <w:top w:val="nil"/>
              <w:left w:val="single" w:sz="8" w:space="0" w:color="auto"/>
              <w:bottom w:val="single" w:sz="8" w:space="0" w:color="000000"/>
              <w:right w:val="single" w:sz="8" w:space="0" w:color="auto"/>
            </w:tcBorders>
            <w:vAlign w:val="center"/>
            <w:hideMark/>
          </w:tcPr>
          <w:p w14:paraId="37C01122" w14:textId="77777777" w:rsidR="001D0C26" w:rsidRPr="002C10B5" w:rsidRDefault="001D0C26" w:rsidP="001D0C26">
            <w:pPr>
              <w:spacing w:after="0" w:line="240" w:lineRule="auto"/>
              <w:rPr>
                <w:rFonts w:ascii="Calibri" w:eastAsia="Times New Roman" w:hAnsi="Calibri" w:cs="Calibri"/>
                <w:b/>
                <w:bCs/>
                <w:lang w:eastAsia="en-AU"/>
              </w:rPr>
            </w:pPr>
          </w:p>
        </w:tc>
      </w:tr>
      <w:tr w:rsidR="002C10B5" w:rsidRPr="002C10B5" w14:paraId="31F10CE7" w14:textId="77777777" w:rsidTr="001D0C26">
        <w:trPr>
          <w:trHeight w:val="290"/>
        </w:trPr>
        <w:tc>
          <w:tcPr>
            <w:tcW w:w="1560" w:type="dxa"/>
            <w:vMerge/>
            <w:tcBorders>
              <w:top w:val="nil"/>
              <w:left w:val="single" w:sz="12" w:space="0" w:color="auto"/>
              <w:bottom w:val="single" w:sz="8" w:space="0" w:color="000000"/>
              <w:right w:val="single" w:sz="8" w:space="0" w:color="auto"/>
            </w:tcBorders>
            <w:vAlign w:val="center"/>
            <w:hideMark/>
          </w:tcPr>
          <w:p w14:paraId="5B2494E1" w14:textId="77777777" w:rsidR="001D0C26" w:rsidRPr="002C10B5" w:rsidRDefault="001D0C26" w:rsidP="001D0C26">
            <w:pPr>
              <w:spacing w:after="0" w:line="240" w:lineRule="auto"/>
              <w:rPr>
                <w:rFonts w:ascii="Calibri" w:eastAsia="Times New Roman" w:hAnsi="Calibri" w:cs="Calibri"/>
                <w:b/>
                <w:bCs/>
                <w:sz w:val="20"/>
                <w:szCs w:val="20"/>
                <w:lang w:eastAsia="en-AU"/>
              </w:rPr>
            </w:pPr>
          </w:p>
        </w:tc>
        <w:tc>
          <w:tcPr>
            <w:tcW w:w="1206" w:type="dxa"/>
            <w:vMerge/>
            <w:tcBorders>
              <w:top w:val="nil"/>
              <w:left w:val="single" w:sz="8" w:space="0" w:color="auto"/>
              <w:bottom w:val="single" w:sz="8" w:space="0" w:color="000000"/>
              <w:right w:val="single" w:sz="8" w:space="0" w:color="auto"/>
            </w:tcBorders>
            <w:vAlign w:val="center"/>
            <w:hideMark/>
          </w:tcPr>
          <w:p w14:paraId="25705475" w14:textId="77777777" w:rsidR="001D0C26" w:rsidRPr="002C10B5" w:rsidRDefault="001D0C26" w:rsidP="001D0C26">
            <w:pPr>
              <w:spacing w:after="0" w:line="240" w:lineRule="auto"/>
              <w:rPr>
                <w:rFonts w:ascii="Calibri" w:eastAsia="Times New Roman" w:hAnsi="Calibri" w:cs="Calibri"/>
                <w:sz w:val="20"/>
                <w:szCs w:val="20"/>
                <w:lang w:eastAsia="en-AU"/>
              </w:rPr>
            </w:pPr>
          </w:p>
        </w:tc>
        <w:tc>
          <w:tcPr>
            <w:tcW w:w="700" w:type="dxa"/>
            <w:tcBorders>
              <w:top w:val="nil"/>
              <w:left w:val="nil"/>
              <w:bottom w:val="nil"/>
              <w:right w:val="single" w:sz="8" w:space="0" w:color="auto"/>
            </w:tcBorders>
            <w:shd w:val="clear" w:color="auto" w:fill="auto"/>
            <w:vAlign w:val="center"/>
            <w:hideMark/>
          </w:tcPr>
          <w:p w14:paraId="6164C260"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3</w:t>
            </w:r>
          </w:p>
        </w:tc>
        <w:tc>
          <w:tcPr>
            <w:tcW w:w="1394" w:type="dxa"/>
            <w:tcBorders>
              <w:top w:val="nil"/>
              <w:left w:val="nil"/>
              <w:bottom w:val="nil"/>
              <w:right w:val="single" w:sz="8" w:space="0" w:color="auto"/>
            </w:tcBorders>
            <w:shd w:val="clear" w:color="auto" w:fill="auto"/>
            <w:vAlign w:val="center"/>
            <w:hideMark/>
          </w:tcPr>
          <w:p w14:paraId="7181CDB7"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$98,366</w:t>
            </w:r>
          </w:p>
        </w:tc>
        <w:tc>
          <w:tcPr>
            <w:tcW w:w="1220" w:type="dxa"/>
            <w:tcBorders>
              <w:top w:val="nil"/>
              <w:left w:val="nil"/>
              <w:bottom w:val="nil"/>
              <w:right w:val="single" w:sz="8" w:space="0" w:color="auto"/>
            </w:tcBorders>
            <w:shd w:val="clear" w:color="auto" w:fill="auto"/>
            <w:vAlign w:val="center"/>
            <w:hideMark/>
          </w:tcPr>
          <w:p w14:paraId="1BBDD474"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$103,134</w:t>
            </w:r>
          </w:p>
        </w:tc>
        <w:tc>
          <w:tcPr>
            <w:tcW w:w="1120" w:type="dxa"/>
            <w:tcBorders>
              <w:top w:val="nil"/>
              <w:left w:val="nil"/>
              <w:bottom w:val="nil"/>
              <w:right w:val="single" w:sz="8" w:space="0" w:color="auto"/>
            </w:tcBorders>
            <w:shd w:val="clear" w:color="auto" w:fill="auto"/>
            <w:vAlign w:val="center"/>
            <w:hideMark/>
          </w:tcPr>
          <w:p w14:paraId="5C8C1A11"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$107,053</w:t>
            </w:r>
          </w:p>
        </w:tc>
        <w:tc>
          <w:tcPr>
            <w:tcW w:w="1220" w:type="dxa"/>
            <w:tcBorders>
              <w:top w:val="nil"/>
              <w:left w:val="nil"/>
              <w:bottom w:val="nil"/>
              <w:right w:val="single" w:sz="8" w:space="0" w:color="auto"/>
            </w:tcBorders>
            <w:shd w:val="clear" w:color="auto" w:fill="auto"/>
            <w:vAlign w:val="center"/>
            <w:hideMark/>
          </w:tcPr>
          <w:p w14:paraId="05D0D34C"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$110,693</w:t>
            </w:r>
          </w:p>
        </w:tc>
        <w:tc>
          <w:tcPr>
            <w:tcW w:w="520" w:type="dxa"/>
            <w:vMerge/>
            <w:tcBorders>
              <w:top w:val="nil"/>
              <w:left w:val="single" w:sz="8" w:space="0" w:color="auto"/>
              <w:bottom w:val="single" w:sz="8" w:space="0" w:color="000000"/>
              <w:right w:val="single" w:sz="8" w:space="0" w:color="auto"/>
            </w:tcBorders>
            <w:vAlign w:val="center"/>
            <w:hideMark/>
          </w:tcPr>
          <w:p w14:paraId="3746CB46" w14:textId="77777777" w:rsidR="001D0C26" w:rsidRPr="002C10B5" w:rsidRDefault="001D0C26" w:rsidP="001D0C26">
            <w:pPr>
              <w:spacing w:after="0" w:line="240" w:lineRule="auto"/>
              <w:rPr>
                <w:rFonts w:ascii="Calibri" w:eastAsia="Times New Roman" w:hAnsi="Calibri" w:cs="Calibri"/>
                <w:b/>
                <w:bCs/>
                <w:lang w:eastAsia="en-AU"/>
              </w:rPr>
            </w:pPr>
          </w:p>
        </w:tc>
      </w:tr>
      <w:tr w:rsidR="002C10B5" w:rsidRPr="002C10B5" w14:paraId="397354F1" w14:textId="77777777" w:rsidTr="001D0C26">
        <w:trPr>
          <w:trHeight w:val="300"/>
        </w:trPr>
        <w:tc>
          <w:tcPr>
            <w:tcW w:w="1560" w:type="dxa"/>
            <w:vMerge/>
            <w:tcBorders>
              <w:top w:val="nil"/>
              <w:left w:val="single" w:sz="12" w:space="0" w:color="auto"/>
              <w:bottom w:val="single" w:sz="8" w:space="0" w:color="000000"/>
              <w:right w:val="single" w:sz="8" w:space="0" w:color="auto"/>
            </w:tcBorders>
            <w:vAlign w:val="center"/>
            <w:hideMark/>
          </w:tcPr>
          <w:p w14:paraId="0788D6E8" w14:textId="77777777" w:rsidR="001D0C26" w:rsidRPr="002C10B5" w:rsidRDefault="001D0C26" w:rsidP="001D0C26">
            <w:pPr>
              <w:spacing w:after="0" w:line="240" w:lineRule="auto"/>
              <w:rPr>
                <w:rFonts w:ascii="Calibri" w:eastAsia="Times New Roman" w:hAnsi="Calibri" w:cs="Calibri"/>
                <w:b/>
                <w:bCs/>
                <w:sz w:val="20"/>
                <w:szCs w:val="20"/>
                <w:lang w:eastAsia="en-AU"/>
              </w:rPr>
            </w:pPr>
          </w:p>
        </w:tc>
        <w:tc>
          <w:tcPr>
            <w:tcW w:w="1206" w:type="dxa"/>
            <w:vMerge/>
            <w:tcBorders>
              <w:top w:val="nil"/>
              <w:left w:val="single" w:sz="8" w:space="0" w:color="auto"/>
              <w:bottom w:val="single" w:sz="8" w:space="0" w:color="000000"/>
              <w:right w:val="single" w:sz="8" w:space="0" w:color="auto"/>
            </w:tcBorders>
            <w:vAlign w:val="center"/>
            <w:hideMark/>
          </w:tcPr>
          <w:p w14:paraId="27A945B8" w14:textId="77777777" w:rsidR="001D0C26" w:rsidRPr="002C10B5" w:rsidRDefault="001D0C26" w:rsidP="001D0C26">
            <w:pPr>
              <w:spacing w:after="0" w:line="240" w:lineRule="auto"/>
              <w:rPr>
                <w:rFonts w:ascii="Calibri" w:eastAsia="Times New Roman" w:hAnsi="Calibri" w:cs="Calibri"/>
                <w:sz w:val="20"/>
                <w:szCs w:val="20"/>
                <w:lang w:eastAsia="en-AU"/>
              </w:rPr>
            </w:pPr>
          </w:p>
        </w:tc>
        <w:tc>
          <w:tcPr>
            <w:tcW w:w="700" w:type="dxa"/>
            <w:tcBorders>
              <w:top w:val="single" w:sz="4" w:space="0" w:color="auto"/>
              <w:left w:val="nil"/>
              <w:bottom w:val="single" w:sz="8" w:space="0" w:color="auto"/>
              <w:right w:val="single" w:sz="8" w:space="0" w:color="auto"/>
            </w:tcBorders>
            <w:shd w:val="clear" w:color="auto" w:fill="auto"/>
            <w:vAlign w:val="center"/>
            <w:hideMark/>
          </w:tcPr>
          <w:p w14:paraId="23E4699B"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4</w:t>
            </w:r>
          </w:p>
        </w:tc>
        <w:tc>
          <w:tcPr>
            <w:tcW w:w="1394" w:type="dxa"/>
            <w:tcBorders>
              <w:top w:val="single" w:sz="4" w:space="0" w:color="auto"/>
              <w:left w:val="nil"/>
              <w:bottom w:val="single" w:sz="8" w:space="0" w:color="auto"/>
              <w:right w:val="single" w:sz="8" w:space="0" w:color="auto"/>
            </w:tcBorders>
            <w:shd w:val="clear" w:color="auto" w:fill="auto"/>
            <w:vAlign w:val="center"/>
            <w:hideMark/>
          </w:tcPr>
          <w:p w14:paraId="0CB416E9"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$100,413</w:t>
            </w:r>
          </w:p>
        </w:tc>
        <w:tc>
          <w:tcPr>
            <w:tcW w:w="1220" w:type="dxa"/>
            <w:tcBorders>
              <w:top w:val="single" w:sz="4" w:space="0" w:color="auto"/>
              <w:left w:val="nil"/>
              <w:bottom w:val="single" w:sz="8" w:space="0" w:color="auto"/>
              <w:right w:val="single" w:sz="8" w:space="0" w:color="auto"/>
            </w:tcBorders>
            <w:shd w:val="clear" w:color="auto" w:fill="auto"/>
            <w:vAlign w:val="center"/>
            <w:hideMark/>
          </w:tcPr>
          <w:p w14:paraId="73DF9393"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$104,430</w:t>
            </w:r>
          </w:p>
        </w:tc>
        <w:tc>
          <w:tcPr>
            <w:tcW w:w="1120" w:type="dxa"/>
            <w:tcBorders>
              <w:top w:val="single" w:sz="4" w:space="0" w:color="auto"/>
              <w:left w:val="nil"/>
              <w:bottom w:val="single" w:sz="8" w:space="0" w:color="auto"/>
              <w:right w:val="single" w:sz="8" w:space="0" w:color="auto"/>
            </w:tcBorders>
            <w:shd w:val="clear" w:color="auto" w:fill="auto"/>
            <w:vAlign w:val="center"/>
            <w:hideMark/>
          </w:tcPr>
          <w:p w14:paraId="632D71AD"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$108,398</w:t>
            </w:r>
          </w:p>
        </w:tc>
        <w:tc>
          <w:tcPr>
            <w:tcW w:w="1220" w:type="dxa"/>
            <w:tcBorders>
              <w:top w:val="single" w:sz="4" w:space="0" w:color="auto"/>
              <w:left w:val="nil"/>
              <w:bottom w:val="single" w:sz="8" w:space="0" w:color="auto"/>
              <w:right w:val="single" w:sz="8" w:space="0" w:color="auto"/>
            </w:tcBorders>
            <w:shd w:val="clear" w:color="auto" w:fill="auto"/>
            <w:vAlign w:val="center"/>
            <w:hideMark/>
          </w:tcPr>
          <w:p w14:paraId="616EDCAD"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$112,084</w:t>
            </w:r>
          </w:p>
        </w:tc>
        <w:tc>
          <w:tcPr>
            <w:tcW w:w="520" w:type="dxa"/>
            <w:vMerge/>
            <w:tcBorders>
              <w:top w:val="nil"/>
              <w:left w:val="single" w:sz="8" w:space="0" w:color="auto"/>
              <w:bottom w:val="single" w:sz="8" w:space="0" w:color="000000"/>
              <w:right w:val="single" w:sz="8" w:space="0" w:color="auto"/>
            </w:tcBorders>
            <w:vAlign w:val="center"/>
            <w:hideMark/>
          </w:tcPr>
          <w:p w14:paraId="7514C916" w14:textId="77777777" w:rsidR="001D0C26" w:rsidRPr="002C10B5" w:rsidRDefault="001D0C26" w:rsidP="001D0C26">
            <w:pPr>
              <w:spacing w:after="0" w:line="240" w:lineRule="auto"/>
              <w:rPr>
                <w:rFonts w:ascii="Calibri" w:eastAsia="Times New Roman" w:hAnsi="Calibri" w:cs="Calibri"/>
                <w:b/>
                <w:bCs/>
                <w:lang w:eastAsia="en-AU"/>
              </w:rPr>
            </w:pPr>
          </w:p>
        </w:tc>
      </w:tr>
      <w:tr w:rsidR="002C10B5" w:rsidRPr="002C10B5" w14:paraId="51937FA8" w14:textId="77777777" w:rsidTr="001D0C26">
        <w:trPr>
          <w:trHeight w:val="290"/>
        </w:trPr>
        <w:tc>
          <w:tcPr>
            <w:tcW w:w="1560" w:type="dxa"/>
            <w:vMerge w:val="restart"/>
            <w:tcBorders>
              <w:top w:val="nil"/>
              <w:left w:val="single" w:sz="12" w:space="0" w:color="auto"/>
              <w:bottom w:val="single" w:sz="4" w:space="0" w:color="000000"/>
              <w:right w:val="single" w:sz="8" w:space="0" w:color="auto"/>
            </w:tcBorders>
            <w:shd w:val="clear" w:color="auto" w:fill="auto"/>
            <w:vAlign w:val="center"/>
            <w:hideMark/>
          </w:tcPr>
          <w:p w14:paraId="188E7673" w14:textId="77777777" w:rsidR="001D0C26" w:rsidRPr="002C10B5" w:rsidRDefault="001D0C26" w:rsidP="001D0C26">
            <w:pPr>
              <w:spacing w:after="0" w:line="240" w:lineRule="auto"/>
              <w:jc w:val="center"/>
              <w:rPr>
                <w:rFonts w:ascii="Calibri" w:eastAsia="Times New Roman" w:hAnsi="Calibri" w:cs="Calibri"/>
                <w:b/>
                <w:bCs/>
                <w:sz w:val="20"/>
                <w:szCs w:val="20"/>
                <w:lang w:eastAsia="en-AU"/>
              </w:rPr>
            </w:pPr>
            <w:r w:rsidRPr="002C10B5">
              <w:rPr>
                <w:rFonts w:ascii="Calibri" w:eastAsia="Times New Roman" w:hAnsi="Calibri" w:cs="Calibri"/>
                <w:b/>
                <w:bCs/>
                <w:sz w:val="20"/>
                <w:szCs w:val="20"/>
                <w:lang w:eastAsia="en-AU"/>
              </w:rPr>
              <w:t xml:space="preserve"> Executive Level 1 </w:t>
            </w:r>
          </w:p>
        </w:tc>
        <w:tc>
          <w:tcPr>
            <w:tcW w:w="1206" w:type="dxa"/>
            <w:vMerge w:val="restart"/>
            <w:tcBorders>
              <w:top w:val="nil"/>
              <w:left w:val="single" w:sz="8" w:space="0" w:color="auto"/>
              <w:bottom w:val="single" w:sz="4" w:space="0" w:color="000000"/>
              <w:right w:val="single" w:sz="8" w:space="0" w:color="auto"/>
            </w:tcBorders>
            <w:shd w:val="clear" w:color="auto" w:fill="auto"/>
            <w:vAlign w:val="center"/>
            <w:hideMark/>
          </w:tcPr>
          <w:p w14:paraId="2C62C589" w14:textId="77777777" w:rsidR="001D0C26" w:rsidRPr="002C10B5" w:rsidRDefault="001D0C26" w:rsidP="001D0C26">
            <w:pPr>
              <w:spacing w:after="0" w:line="240" w:lineRule="auto"/>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AM</w:t>
            </w:r>
          </w:p>
        </w:tc>
        <w:tc>
          <w:tcPr>
            <w:tcW w:w="700" w:type="dxa"/>
            <w:tcBorders>
              <w:top w:val="nil"/>
              <w:left w:val="nil"/>
              <w:bottom w:val="single" w:sz="4" w:space="0" w:color="auto"/>
              <w:right w:val="single" w:sz="8" w:space="0" w:color="auto"/>
            </w:tcBorders>
            <w:shd w:val="clear" w:color="auto" w:fill="auto"/>
            <w:vAlign w:val="center"/>
            <w:hideMark/>
          </w:tcPr>
          <w:p w14:paraId="6440F59B"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w:t>
            </w:r>
          </w:p>
        </w:tc>
        <w:tc>
          <w:tcPr>
            <w:tcW w:w="1394" w:type="dxa"/>
            <w:tcBorders>
              <w:top w:val="nil"/>
              <w:left w:val="nil"/>
              <w:bottom w:val="single" w:sz="4" w:space="0" w:color="auto"/>
              <w:right w:val="single" w:sz="8" w:space="0" w:color="auto"/>
            </w:tcBorders>
            <w:shd w:val="clear" w:color="auto" w:fill="auto"/>
            <w:vAlign w:val="center"/>
            <w:hideMark/>
          </w:tcPr>
          <w:p w14:paraId="2B1B172C"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$111,852</w:t>
            </w:r>
          </w:p>
        </w:tc>
        <w:tc>
          <w:tcPr>
            <w:tcW w:w="1220" w:type="dxa"/>
            <w:tcBorders>
              <w:top w:val="nil"/>
              <w:left w:val="nil"/>
              <w:bottom w:val="single" w:sz="4" w:space="0" w:color="auto"/>
              <w:right w:val="single" w:sz="8" w:space="0" w:color="auto"/>
            </w:tcBorders>
            <w:shd w:val="clear" w:color="auto" w:fill="auto"/>
            <w:vAlign w:val="center"/>
            <w:hideMark/>
          </w:tcPr>
          <w:p w14:paraId="4954C0FC"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$117,760</w:t>
            </w:r>
          </w:p>
        </w:tc>
        <w:tc>
          <w:tcPr>
            <w:tcW w:w="1120" w:type="dxa"/>
            <w:tcBorders>
              <w:top w:val="nil"/>
              <w:left w:val="nil"/>
              <w:bottom w:val="single" w:sz="4" w:space="0" w:color="auto"/>
              <w:right w:val="single" w:sz="8" w:space="0" w:color="auto"/>
            </w:tcBorders>
            <w:shd w:val="clear" w:color="auto" w:fill="auto"/>
            <w:vAlign w:val="center"/>
            <w:hideMark/>
          </w:tcPr>
          <w:p w14:paraId="537C60C2"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$122,235</w:t>
            </w:r>
          </w:p>
        </w:tc>
        <w:tc>
          <w:tcPr>
            <w:tcW w:w="1220" w:type="dxa"/>
            <w:tcBorders>
              <w:top w:val="nil"/>
              <w:left w:val="nil"/>
              <w:bottom w:val="single" w:sz="4" w:space="0" w:color="auto"/>
              <w:right w:val="single" w:sz="8" w:space="0" w:color="auto"/>
            </w:tcBorders>
            <w:shd w:val="clear" w:color="auto" w:fill="auto"/>
            <w:vAlign w:val="center"/>
            <w:hideMark/>
          </w:tcPr>
          <w:p w14:paraId="6598CAD1"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$126,391</w:t>
            </w:r>
          </w:p>
        </w:tc>
        <w:tc>
          <w:tcPr>
            <w:tcW w:w="520" w:type="dxa"/>
            <w:vMerge w:val="restart"/>
            <w:tcBorders>
              <w:top w:val="nil"/>
              <w:left w:val="single" w:sz="8" w:space="0" w:color="auto"/>
              <w:bottom w:val="single" w:sz="8" w:space="0" w:color="000000"/>
              <w:right w:val="single" w:sz="8" w:space="0" w:color="auto"/>
            </w:tcBorders>
            <w:shd w:val="clear" w:color="auto" w:fill="auto"/>
            <w:noWrap/>
            <w:textDirection w:val="tbRl"/>
            <w:vAlign w:val="center"/>
            <w:hideMark/>
          </w:tcPr>
          <w:p w14:paraId="31A993AF" w14:textId="77777777" w:rsidR="001D0C26" w:rsidRPr="002C10B5" w:rsidRDefault="001D0C26" w:rsidP="001D0C26">
            <w:pPr>
              <w:spacing w:after="0" w:line="240" w:lineRule="auto"/>
              <w:jc w:val="center"/>
              <w:rPr>
                <w:rFonts w:ascii="Calibri" w:eastAsia="Times New Roman" w:hAnsi="Calibri" w:cs="Calibri"/>
                <w:b/>
                <w:bCs/>
                <w:lang w:eastAsia="en-AU"/>
              </w:rPr>
            </w:pPr>
            <w:r w:rsidRPr="002C10B5">
              <w:rPr>
                <w:rFonts w:ascii="Calibri" w:eastAsia="Times New Roman" w:hAnsi="Calibri" w:cs="Calibri"/>
                <w:b/>
                <w:bCs/>
                <w:lang w:eastAsia="en-AU"/>
              </w:rPr>
              <w:t>EL1</w:t>
            </w:r>
          </w:p>
        </w:tc>
      </w:tr>
      <w:tr w:rsidR="002C10B5" w:rsidRPr="002C10B5" w14:paraId="0DF7F3B7" w14:textId="77777777" w:rsidTr="001D0C26">
        <w:trPr>
          <w:trHeight w:val="290"/>
        </w:trPr>
        <w:tc>
          <w:tcPr>
            <w:tcW w:w="1560" w:type="dxa"/>
            <w:vMerge/>
            <w:tcBorders>
              <w:top w:val="nil"/>
              <w:left w:val="single" w:sz="12" w:space="0" w:color="auto"/>
              <w:bottom w:val="single" w:sz="4" w:space="0" w:color="000000"/>
              <w:right w:val="single" w:sz="8" w:space="0" w:color="auto"/>
            </w:tcBorders>
            <w:vAlign w:val="center"/>
            <w:hideMark/>
          </w:tcPr>
          <w:p w14:paraId="22953D21" w14:textId="77777777" w:rsidR="001D0C26" w:rsidRPr="002C10B5" w:rsidRDefault="001D0C26" w:rsidP="001D0C26">
            <w:pPr>
              <w:spacing w:after="0" w:line="240" w:lineRule="auto"/>
              <w:rPr>
                <w:rFonts w:ascii="Calibri" w:eastAsia="Times New Roman" w:hAnsi="Calibri" w:cs="Calibri"/>
                <w:b/>
                <w:bCs/>
                <w:sz w:val="20"/>
                <w:szCs w:val="20"/>
                <w:lang w:eastAsia="en-AU"/>
              </w:rPr>
            </w:pPr>
          </w:p>
        </w:tc>
        <w:tc>
          <w:tcPr>
            <w:tcW w:w="1206" w:type="dxa"/>
            <w:vMerge/>
            <w:tcBorders>
              <w:top w:val="nil"/>
              <w:left w:val="single" w:sz="8" w:space="0" w:color="auto"/>
              <w:bottom w:val="single" w:sz="4" w:space="0" w:color="000000"/>
              <w:right w:val="single" w:sz="8" w:space="0" w:color="auto"/>
            </w:tcBorders>
            <w:vAlign w:val="center"/>
            <w:hideMark/>
          </w:tcPr>
          <w:p w14:paraId="5256E072" w14:textId="77777777" w:rsidR="001D0C26" w:rsidRPr="002C10B5" w:rsidRDefault="001D0C26" w:rsidP="001D0C26">
            <w:pPr>
              <w:spacing w:after="0" w:line="240" w:lineRule="auto"/>
              <w:rPr>
                <w:rFonts w:ascii="Calibri" w:eastAsia="Times New Roman" w:hAnsi="Calibri" w:cs="Calibri"/>
                <w:sz w:val="20"/>
                <w:szCs w:val="20"/>
                <w:lang w:eastAsia="en-AU"/>
              </w:rPr>
            </w:pPr>
          </w:p>
        </w:tc>
        <w:tc>
          <w:tcPr>
            <w:tcW w:w="700" w:type="dxa"/>
            <w:tcBorders>
              <w:top w:val="nil"/>
              <w:left w:val="nil"/>
              <w:bottom w:val="single" w:sz="4" w:space="0" w:color="auto"/>
              <w:right w:val="single" w:sz="8" w:space="0" w:color="auto"/>
            </w:tcBorders>
            <w:shd w:val="clear" w:color="auto" w:fill="auto"/>
            <w:vAlign w:val="center"/>
            <w:hideMark/>
          </w:tcPr>
          <w:p w14:paraId="69ED5DDD"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2</w:t>
            </w:r>
          </w:p>
        </w:tc>
        <w:tc>
          <w:tcPr>
            <w:tcW w:w="1394" w:type="dxa"/>
            <w:tcBorders>
              <w:top w:val="nil"/>
              <w:left w:val="nil"/>
              <w:bottom w:val="single" w:sz="4" w:space="0" w:color="auto"/>
              <w:right w:val="single" w:sz="8" w:space="0" w:color="auto"/>
            </w:tcBorders>
            <w:shd w:val="clear" w:color="auto" w:fill="auto"/>
            <w:vAlign w:val="center"/>
            <w:hideMark/>
          </w:tcPr>
          <w:p w14:paraId="5236C911"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$114,707</w:t>
            </w:r>
          </w:p>
        </w:tc>
        <w:tc>
          <w:tcPr>
            <w:tcW w:w="1220" w:type="dxa"/>
            <w:tcBorders>
              <w:top w:val="nil"/>
              <w:left w:val="nil"/>
              <w:bottom w:val="single" w:sz="4" w:space="0" w:color="auto"/>
              <w:right w:val="single" w:sz="8" w:space="0" w:color="auto"/>
            </w:tcBorders>
            <w:shd w:val="clear" w:color="auto" w:fill="auto"/>
            <w:vAlign w:val="center"/>
            <w:hideMark/>
          </w:tcPr>
          <w:p w14:paraId="1ACC6C97"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$122,164</w:t>
            </w:r>
          </w:p>
        </w:tc>
        <w:tc>
          <w:tcPr>
            <w:tcW w:w="1120" w:type="dxa"/>
            <w:tcBorders>
              <w:top w:val="nil"/>
              <w:left w:val="nil"/>
              <w:bottom w:val="single" w:sz="4" w:space="0" w:color="auto"/>
              <w:right w:val="single" w:sz="8" w:space="0" w:color="auto"/>
            </w:tcBorders>
            <w:shd w:val="clear" w:color="auto" w:fill="auto"/>
            <w:vAlign w:val="center"/>
            <w:hideMark/>
          </w:tcPr>
          <w:p w14:paraId="2F6EA769"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$126,806</w:t>
            </w:r>
          </w:p>
        </w:tc>
        <w:tc>
          <w:tcPr>
            <w:tcW w:w="1220" w:type="dxa"/>
            <w:tcBorders>
              <w:top w:val="nil"/>
              <w:left w:val="nil"/>
              <w:bottom w:val="single" w:sz="4" w:space="0" w:color="auto"/>
              <w:right w:val="single" w:sz="8" w:space="0" w:color="auto"/>
            </w:tcBorders>
            <w:shd w:val="clear" w:color="auto" w:fill="auto"/>
            <w:vAlign w:val="center"/>
            <w:hideMark/>
          </w:tcPr>
          <w:p w14:paraId="431936B8"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$131,117</w:t>
            </w:r>
          </w:p>
        </w:tc>
        <w:tc>
          <w:tcPr>
            <w:tcW w:w="520" w:type="dxa"/>
            <w:vMerge/>
            <w:tcBorders>
              <w:top w:val="nil"/>
              <w:left w:val="single" w:sz="8" w:space="0" w:color="auto"/>
              <w:bottom w:val="single" w:sz="8" w:space="0" w:color="000000"/>
              <w:right w:val="single" w:sz="8" w:space="0" w:color="auto"/>
            </w:tcBorders>
            <w:vAlign w:val="center"/>
            <w:hideMark/>
          </w:tcPr>
          <w:p w14:paraId="395506F0" w14:textId="77777777" w:rsidR="001D0C26" w:rsidRPr="002C10B5" w:rsidRDefault="001D0C26" w:rsidP="001D0C26">
            <w:pPr>
              <w:spacing w:after="0" w:line="240" w:lineRule="auto"/>
              <w:rPr>
                <w:rFonts w:ascii="Calibri" w:eastAsia="Times New Roman" w:hAnsi="Calibri" w:cs="Calibri"/>
                <w:b/>
                <w:bCs/>
                <w:sz w:val="16"/>
                <w:szCs w:val="16"/>
                <w:lang w:eastAsia="en-AU"/>
              </w:rPr>
            </w:pPr>
          </w:p>
        </w:tc>
      </w:tr>
      <w:tr w:rsidR="002C10B5" w:rsidRPr="002C10B5" w14:paraId="6940E68E" w14:textId="77777777" w:rsidTr="001D0C26">
        <w:trPr>
          <w:trHeight w:val="300"/>
        </w:trPr>
        <w:tc>
          <w:tcPr>
            <w:tcW w:w="1560" w:type="dxa"/>
            <w:vMerge/>
            <w:tcBorders>
              <w:top w:val="nil"/>
              <w:left w:val="single" w:sz="12" w:space="0" w:color="auto"/>
              <w:bottom w:val="single" w:sz="4" w:space="0" w:color="000000"/>
              <w:right w:val="single" w:sz="8" w:space="0" w:color="auto"/>
            </w:tcBorders>
            <w:vAlign w:val="center"/>
            <w:hideMark/>
          </w:tcPr>
          <w:p w14:paraId="7C4D74BD" w14:textId="77777777" w:rsidR="001D0C26" w:rsidRPr="002C10B5" w:rsidRDefault="001D0C26" w:rsidP="001D0C26">
            <w:pPr>
              <w:spacing w:after="0" w:line="240" w:lineRule="auto"/>
              <w:rPr>
                <w:rFonts w:ascii="Calibri" w:eastAsia="Times New Roman" w:hAnsi="Calibri" w:cs="Calibri"/>
                <w:b/>
                <w:bCs/>
                <w:sz w:val="20"/>
                <w:szCs w:val="20"/>
                <w:lang w:eastAsia="en-AU"/>
              </w:rPr>
            </w:pPr>
          </w:p>
        </w:tc>
        <w:tc>
          <w:tcPr>
            <w:tcW w:w="1206" w:type="dxa"/>
            <w:vMerge/>
            <w:tcBorders>
              <w:top w:val="nil"/>
              <w:left w:val="single" w:sz="8" w:space="0" w:color="auto"/>
              <w:bottom w:val="single" w:sz="4" w:space="0" w:color="000000"/>
              <w:right w:val="single" w:sz="8" w:space="0" w:color="auto"/>
            </w:tcBorders>
            <w:vAlign w:val="center"/>
            <w:hideMark/>
          </w:tcPr>
          <w:p w14:paraId="42847EE1" w14:textId="77777777" w:rsidR="001D0C26" w:rsidRPr="002C10B5" w:rsidRDefault="001D0C26" w:rsidP="001D0C26">
            <w:pPr>
              <w:spacing w:after="0" w:line="240" w:lineRule="auto"/>
              <w:rPr>
                <w:rFonts w:ascii="Calibri" w:eastAsia="Times New Roman" w:hAnsi="Calibri" w:cs="Calibri"/>
                <w:sz w:val="20"/>
                <w:szCs w:val="20"/>
                <w:lang w:eastAsia="en-AU"/>
              </w:rPr>
            </w:pPr>
          </w:p>
        </w:tc>
        <w:tc>
          <w:tcPr>
            <w:tcW w:w="700" w:type="dxa"/>
            <w:tcBorders>
              <w:top w:val="nil"/>
              <w:left w:val="nil"/>
              <w:bottom w:val="single" w:sz="4" w:space="0" w:color="auto"/>
              <w:right w:val="single" w:sz="8" w:space="0" w:color="auto"/>
            </w:tcBorders>
            <w:shd w:val="clear" w:color="auto" w:fill="auto"/>
            <w:vAlign w:val="center"/>
            <w:hideMark/>
          </w:tcPr>
          <w:p w14:paraId="70046044"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3</w:t>
            </w:r>
          </w:p>
        </w:tc>
        <w:tc>
          <w:tcPr>
            <w:tcW w:w="1394" w:type="dxa"/>
            <w:tcBorders>
              <w:top w:val="nil"/>
              <w:left w:val="nil"/>
              <w:bottom w:val="single" w:sz="4" w:space="0" w:color="auto"/>
              <w:right w:val="single" w:sz="8" w:space="0" w:color="auto"/>
            </w:tcBorders>
            <w:shd w:val="clear" w:color="auto" w:fill="auto"/>
            <w:vAlign w:val="center"/>
            <w:hideMark/>
          </w:tcPr>
          <w:p w14:paraId="72EE0B6F"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$118,690</w:t>
            </w:r>
          </w:p>
        </w:tc>
        <w:tc>
          <w:tcPr>
            <w:tcW w:w="1220" w:type="dxa"/>
            <w:tcBorders>
              <w:top w:val="nil"/>
              <w:left w:val="nil"/>
              <w:bottom w:val="single" w:sz="4" w:space="0" w:color="auto"/>
              <w:right w:val="single" w:sz="8" w:space="0" w:color="auto"/>
            </w:tcBorders>
            <w:shd w:val="clear" w:color="auto" w:fill="auto"/>
            <w:vAlign w:val="center"/>
            <w:hideMark/>
          </w:tcPr>
          <w:p w14:paraId="31398F8C"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$125,059</w:t>
            </w:r>
          </w:p>
        </w:tc>
        <w:tc>
          <w:tcPr>
            <w:tcW w:w="1120" w:type="dxa"/>
            <w:tcBorders>
              <w:top w:val="nil"/>
              <w:left w:val="nil"/>
              <w:bottom w:val="single" w:sz="4" w:space="0" w:color="auto"/>
              <w:right w:val="single" w:sz="8" w:space="0" w:color="auto"/>
            </w:tcBorders>
            <w:shd w:val="clear" w:color="auto" w:fill="auto"/>
            <w:vAlign w:val="center"/>
            <w:hideMark/>
          </w:tcPr>
          <w:p w14:paraId="0844A8D5"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$129,811</w:t>
            </w:r>
          </w:p>
        </w:tc>
        <w:tc>
          <w:tcPr>
            <w:tcW w:w="1220" w:type="dxa"/>
            <w:tcBorders>
              <w:top w:val="nil"/>
              <w:left w:val="nil"/>
              <w:bottom w:val="single" w:sz="4" w:space="0" w:color="auto"/>
              <w:right w:val="single" w:sz="8" w:space="0" w:color="auto"/>
            </w:tcBorders>
            <w:shd w:val="clear" w:color="auto" w:fill="auto"/>
            <w:vAlign w:val="center"/>
            <w:hideMark/>
          </w:tcPr>
          <w:p w14:paraId="4D0DA4FB"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$134,225</w:t>
            </w:r>
          </w:p>
        </w:tc>
        <w:tc>
          <w:tcPr>
            <w:tcW w:w="520" w:type="dxa"/>
            <w:vMerge/>
            <w:tcBorders>
              <w:top w:val="nil"/>
              <w:left w:val="single" w:sz="8" w:space="0" w:color="auto"/>
              <w:bottom w:val="single" w:sz="8" w:space="0" w:color="000000"/>
              <w:right w:val="single" w:sz="8" w:space="0" w:color="auto"/>
            </w:tcBorders>
            <w:vAlign w:val="center"/>
            <w:hideMark/>
          </w:tcPr>
          <w:p w14:paraId="1F7F1477" w14:textId="77777777" w:rsidR="001D0C26" w:rsidRPr="002C10B5" w:rsidRDefault="001D0C26" w:rsidP="001D0C26">
            <w:pPr>
              <w:spacing w:after="0" w:line="240" w:lineRule="auto"/>
              <w:rPr>
                <w:rFonts w:ascii="Calibri" w:eastAsia="Times New Roman" w:hAnsi="Calibri" w:cs="Calibri"/>
                <w:b/>
                <w:bCs/>
                <w:sz w:val="16"/>
                <w:szCs w:val="16"/>
                <w:lang w:eastAsia="en-AU"/>
              </w:rPr>
            </w:pPr>
          </w:p>
        </w:tc>
      </w:tr>
      <w:tr w:rsidR="002C10B5" w:rsidRPr="002C10B5" w14:paraId="2B65B93E" w14:textId="77777777" w:rsidTr="001D0C26">
        <w:trPr>
          <w:trHeight w:val="290"/>
        </w:trPr>
        <w:tc>
          <w:tcPr>
            <w:tcW w:w="8420" w:type="dxa"/>
            <w:gridSpan w:val="7"/>
            <w:tcBorders>
              <w:top w:val="nil"/>
              <w:left w:val="single" w:sz="8" w:space="0" w:color="auto"/>
              <w:bottom w:val="nil"/>
              <w:right w:val="single" w:sz="8" w:space="0" w:color="000000"/>
            </w:tcBorders>
            <w:shd w:val="clear" w:color="auto" w:fill="auto"/>
            <w:noWrap/>
            <w:vAlign w:val="center"/>
            <w:hideMark/>
          </w:tcPr>
          <w:p w14:paraId="79D9C0CE"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ATMO – Assistant trade measurement officer</w:t>
            </w:r>
          </w:p>
        </w:tc>
        <w:tc>
          <w:tcPr>
            <w:tcW w:w="520" w:type="dxa"/>
            <w:tcBorders>
              <w:top w:val="nil"/>
              <w:left w:val="nil"/>
              <w:bottom w:val="nil"/>
              <w:right w:val="nil"/>
            </w:tcBorders>
            <w:shd w:val="clear" w:color="auto" w:fill="auto"/>
            <w:noWrap/>
            <w:vAlign w:val="bottom"/>
            <w:hideMark/>
          </w:tcPr>
          <w:p w14:paraId="31C69C44"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p>
        </w:tc>
      </w:tr>
      <w:tr w:rsidR="002C10B5" w:rsidRPr="002C10B5" w14:paraId="1512ABB1" w14:textId="77777777" w:rsidTr="001D0C26">
        <w:trPr>
          <w:trHeight w:val="290"/>
        </w:trPr>
        <w:tc>
          <w:tcPr>
            <w:tcW w:w="8420" w:type="dxa"/>
            <w:gridSpan w:val="7"/>
            <w:tcBorders>
              <w:top w:val="nil"/>
              <w:left w:val="single" w:sz="8" w:space="0" w:color="auto"/>
              <w:bottom w:val="nil"/>
              <w:right w:val="single" w:sz="8" w:space="0" w:color="000000"/>
            </w:tcBorders>
            <w:shd w:val="clear" w:color="auto" w:fill="auto"/>
            <w:noWrap/>
            <w:vAlign w:val="center"/>
            <w:hideMark/>
          </w:tcPr>
          <w:p w14:paraId="78803F82"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TMO - Trade measurement officer</w:t>
            </w:r>
          </w:p>
        </w:tc>
        <w:tc>
          <w:tcPr>
            <w:tcW w:w="520" w:type="dxa"/>
            <w:tcBorders>
              <w:top w:val="nil"/>
              <w:left w:val="nil"/>
              <w:bottom w:val="nil"/>
              <w:right w:val="nil"/>
            </w:tcBorders>
            <w:shd w:val="clear" w:color="auto" w:fill="auto"/>
            <w:noWrap/>
            <w:vAlign w:val="bottom"/>
            <w:hideMark/>
          </w:tcPr>
          <w:p w14:paraId="6B116312"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p>
        </w:tc>
      </w:tr>
      <w:tr w:rsidR="002C10B5" w:rsidRPr="002C10B5" w14:paraId="67C78B79" w14:textId="77777777" w:rsidTr="001D0C26">
        <w:trPr>
          <w:trHeight w:val="290"/>
        </w:trPr>
        <w:tc>
          <w:tcPr>
            <w:tcW w:w="8420" w:type="dxa"/>
            <w:gridSpan w:val="7"/>
            <w:tcBorders>
              <w:top w:val="nil"/>
              <w:left w:val="single" w:sz="8" w:space="0" w:color="auto"/>
              <w:bottom w:val="nil"/>
              <w:right w:val="single" w:sz="8" w:space="0" w:color="000000"/>
            </w:tcBorders>
            <w:shd w:val="clear" w:color="auto" w:fill="auto"/>
            <w:noWrap/>
            <w:vAlign w:val="center"/>
            <w:hideMark/>
          </w:tcPr>
          <w:p w14:paraId="08516C69"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STMO – Senior trade measurement officer</w:t>
            </w:r>
          </w:p>
        </w:tc>
        <w:tc>
          <w:tcPr>
            <w:tcW w:w="520" w:type="dxa"/>
            <w:tcBorders>
              <w:top w:val="nil"/>
              <w:left w:val="nil"/>
              <w:bottom w:val="nil"/>
              <w:right w:val="nil"/>
            </w:tcBorders>
            <w:shd w:val="clear" w:color="auto" w:fill="auto"/>
            <w:noWrap/>
            <w:vAlign w:val="bottom"/>
            <w:hideMark/>
          </w:tcPr>
          <w:p w14:paraId="36B8BA15"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p>
        </w:tc>
      </w:tr>
      <w:tr w:rsidR="001D0C26" w:rsidRPr="002C10B5" w14:paraId="44C7C2CC" w14:textId="77777777" w:rsidTr="001D0C26">
        <w:trPr>
          <w:trHeight w:val="290"/>
        </w:trPr>
        <w:tc>
          <w:tcPr>
            <w:tcW w:w="8420" w:type="dxa"/>
            <w:gridSpan w:val="7"/>
            <w:tcBorders>
              <w:top w:val="nil"/>
              <w:left w:val="single" w:sz="8" w:space="0" w:color="auto"/>
              <w:bottom w:val="single" w:sz="8" w:space="0" w:color="auto"/>
              <w:right w:val="single" w:sz="8" w:space="0" w:color="000000"/>
            </w:tcBorders>
            <w:shd w:val="clear" w:color="auto" w:fill="auto"/>
            <w:noWrap/>
            <w:vAlign w:val="center"/>
            <w:hideMark/>
          </w:tcPr>
          <w:p w14:paraId="6D3E849C" w14:textId="5BDA4F9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 xml:space="preserve">AM – Assistant </w:t>
            </w:r>
            <w:r w:rsidR="00296A5A" w:rsidRPr="002C10B5">
              <w:rPr>
                <w:rFonts w:ascii="Calibri" w:eastAsia="Times New Roman" w:hAnsi="Calibri" w:cs="Calibri"/>
                <w:sz w:val="20"/>
                <w:szCs w:val="20"/>
                <w:lang w:eastAsia="en-AU"/>
              </w:rPr>
              <w:t>m</w:t>
            </w:r>
            <w:r w:rsidRPr="002C10B5">
              <w:rPr>
                <w:rFonts w:ascii="Calibri" w:eastAsia="Times New Roman" w:hAnsi="Calibri" w:cs="Calibri"/>
                <w:sz w:val="20"/>
                <w:szCs w:val="20"/>
                <w:lang w:eastAsia="en-AU"/>
              </w:rPr>
              <w:t>anager</w:t>
            </w:r>
          </w:p>
        </w:tc>
        <w:tc>
          <w:tcPr>
            <w:tcW w:w="520" w:type="dxa"/>
            <w:tcBorders>
              <w:top w:val="nil"/>
              <w:left w:val="nil"/>
              <w:bottom w:val="nil"/>
              <w:right w:val="nil"/>
            </w:tcBorders>
            <w:shd w:val="clear" w:color="auto" w:fill="auto"/>
            <w:noWrap/>
            <w:vAlign w:val="bottom"/>
            <w:hideMark/>
          </w:tcPr>
          <w:p w14:paraId="127244D8"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p>
        </w:tc>
      </w:tr>
    </w:tbl>
    <w:p w14:paraId="0AA42F6B" w14:textId="57F878B0" w:rsidR="003809E2" w:rsidRPr="002C10B5" w:rsidRDefault="003809E2" w:rsidP="5BCD1597"/>
    <w:p w14:paraId="6C440834" w14:textId="2C8A8CCF" w:rsidR="00F61965" w:rsidRPr="002C10B5" w:rsidRDefault="00DD2BA4" w:rsidP="498B57F4">
      <w:r w:rsidRPr="002C10B5">
        <w:t>A</w:t>
      </w:r>
      <w:r w:rsidR="00753B4F" w:rsidRPr="002C10B5">
        <w:t>A</w:t>
      </w:r>
      <w:r w:rsidR="5AA70037" w:rsidRPr="002C10B5">
        <w:t xml:space="preserve">.3. </w:t>
      </w:r>
      <w:r w:rsidRPr="002C10B5">
        <w:tab/>
      </w:r>
      <w:r w:rsidR="5AA70037" w:rsidRPr="002C10B5">
        <w:t xml:space="preserve">Progression of an assistant trade measurement officer (ATMO) to a trade measurement </w:t>
      </w:r>
      <w:r w:rsidRPr="002C10B5">
        <w:tab/>
      </w:r>
      <w:r w:rsidR="5AA70037" w:rsidRPr="002C10B5">
        <w:t xml:space="preserve">officer (TMO) position will be in accordance with the prescribed qualification requirements </w:t>
      </w:r>
      <w:r w:rsidRPr="002C10B5">
        <w:tab/>
      </w:r>
      <w:r w:rsidR="5AA70037" w:rsidRPr="002C10B5">
        <w:t xml:space="preserve">for appointment as a trade measurement inspector under the National Trade Measurement </w:t>
      </w:r>
      <w:r w:rsidRPr="002C10B5">
        <w:tab/>
      </w:r>
      <w:r w:rsidR="5AA70037" w:rsidRPr="002C10B5">
        <w:t>Regulations 2009.</w:t>
      </w:r>
    </w:p>
    <w:p w14:paraId="1E9D089A" w14:textId="4F2EE0BB" w:rsidR="00C14254" w:rsidRPr="002C10B5" w:rsidRDefault="00C14254" w:rsidP="00C14254">
      <w:pPr>
        <w:rPr>
          <w:rFonts w:cstheme="minorHAnsi"/>
        </w:rPr>
      </w:pPr>
    </w:p>
    <w:p w14:paraId="54703AD4" w14:textId="708DA922" w:rsidR="00D826F2" w:rsidRPr="002C10B5" w:rsidRDefault="00D826F2" w:rsidP="00C14254">
      <w:pPr>
        <w:rPr>
          <w:rFonts w:cstheme="minorHAnsi"/>
        </w:rPr>
      </w:pPr>
    </w:p>
    <w:p w14:paraId="059E808E" w14:textId="6BA7D864" w:rsidR="00D826F2" w:rsidRPr="00F75087" w:rsidRDefault="0AD8869A" w:rsidP="00F75087">
      <w:pPr>
        <w:pStyle w:val="Heading2"/>
        <w:rPr>
          <w:i/>
          <w:iCs/>
          <w:sz w:val="22"/>
        </w:rPr>
      </w:pPr>
      <w:bookmarkStart w:id="745" w:name="_Toc158033510"/>
      <w:r w:rsidRPr="00F75087">
        <w:rPr>
          <w:i/>
          <w:iCs/>
          <w:sz w:val="22"/>
        </w:rPr>
        <w:t>Table A</w:t>
      </w:r>
      <w:r w:rsidR="15E86327" w:rsidRPr="00F75087">
        <w:rPr>
          <w:i/>
          <w:iCs/>
          <w:sz w:val="22"/>
        </w:rPr>
        <w:t>A.</w:t>
      </w:r>
      <w:r w:rsidRPr="00F75087">
        <w:rPr>
          <w:i/>
          <w:iCs/>
          <w:sz w:val="22"/>
        </w:rPr>
        <w:t xml:space="preserve">4 – Legal </w:t>
      </w:r>
      <w:r w:rsidR="7C582A33" w:rsidRPr="00F75087">
        <w:rPr>
          <w:i/>
          <w:iCs/>
          <w:sz w:val="22"/>
        </w:rPr>
        <w:t>s</w:t>
      </w:r>
      <w:r w:rsidRPr="00F75087">
        <w:rPr>
          <w:i/>
          <w:iCs/>
          <w:sz w:val="22"/>
        </w:rPr>
        <w:t>tream</w:t>
      </w:r>
      <w:bookmarkEnd w:id="745"/>
    </w:p>
    <w:tbl>
      <w:tblPr>
        <w:tblW w:w="9598" w:type="dxa"/>
        <w:tblLook w:val="04A0" w:firstRow="1" w:lastRow="0" w:firstColumn="1" w:lastColumn="0" w:noHBand="0" w:noVBand="1"/>
      </w:tblPr>
      <w:tblGrid>
        <w:gridCol w:w="1307"/>
        <w:gridCol w:w="1188"/>
        <w:gridCol w:w="900"/>
        <w:gridCol w:w="1520"/>
        <w:gridCol w:w="1460"/>
        <w:gridCol w:w="1320"/>
        <w:gridCol w:w="1405"/>
        <w:gridCol w:w="498"/>
      </w:tblGrid>
      <w:tr w:rsidR="002C10B5" w:rsidRPr="002C10B5" w14:paraId="4EA7E69F" w14:textId="77777777" w:rsidTr="001D0C26">
        <w:trPr>
          <w:trHeight w:val="300"/>
        </w:trPr>
        <w:tc>
          <w:tcPr>
            <w:tcW w:w="9100" w:type="dxa"/>
            <w:gridSpan w:val="7"/>
            <w:tcBorders>
              <w:top w:val="single" w:sz="8" w:space="0" w:color="auto"/>
              <w:left w:val="single" w:sz="8" w:space="0" w:color="auto"/>
              <w:bottom w:val="single" w:sz="8" w:space="0" w:color="auto"/>
              <w:right w:val="single" w:sz="8" w:space="0" w:color="000000"/>
            </w:tcBorders>
            <w:shd w:val="clear" w:color="000000" w:fill="00B050"/>
            <w:noWrap/>
            <w:vAlign w:val="center"/>
            <w:hideMark/>
          </w:tcPr>
          <w:p w14:paraId="27F91987" w14:textId="5A59EBAB" w:rsidR="001D0C26" w:rsidRPr="002C10B5" w:rsidRDefault="001D0C26" w:rsidP="001D0C26">
            <w:pPr>
              <w:spacing w:after="0" w:line="240" w:lineRule="auto"/>
              <w:jc w:val="center"/>
              <w:rPr>
                <w:rFonts w:ascii="Calibri" w:eastAsia="Times New Roman" w:hAnsi="Calibri" w:cs="Calibri"/>
                <w:b/>
                <w:bCs/>
                <w:lang w:eastAsia="en-AU"/>
              </w:rPr>
            </w:pPr>
            <w:r w:rsidRPr="002C10B5">
              <w:rPr>
                <w:rFonts w:ascii="Calibri" w:eastAsia="Times New Roman" w:hAnsi="Calibri" w:cs="Calibri"/>
                <w:b/>
                <w:bCs/>
                <w:lang w:eastAsia="en-AU"/>
              </w:rPr>
              <w:t xml:space="preserve">Legal </w:t>
            </w:r>
            <w:r w:rsidR="00884C26">
              <w:rPr>
                <w:rFonts w:ascii="Calibri" w:eastAsia="Times New Roman" w:hAnsi="Calibri" w:cs="Calibri"/>
                <w:b/>
                <w:bCs/>
                <w:lang w:eastAsia="en-AU"/>
              </w:rPr>
              <w:t>s</w:t>
            </w:r>
            <w:r w:rsidRPr="002C10B5">
              <w:rPr>
                <w:rFonts w:ascii="Calibri" w:eastAsia="Times New Roman" w:hAnsi="Calibri" w:cs="Calibri"/>
                <w:b/>
                <w:bCs/>
                <w:lang w:eastAsia="en-AU"/>
              </w:rPr>
              <w:t>tream</w:t>
            </w:r>
          </w:p>
        </w:tc>
        <w:tc>
          <w:tcPr>
            <w:tcW w:w="498" w:type="dxa"/>
            <w:tcBorders>
              <w:top w:val="nil"/>
              <w:left w:val="nil"/>
              <w:bottom w:val="nil"/>
              <w:right w:val="nil"/>
            </w:tcBorders>
            <w:shd w:val="clear" w:color="auto" w:fill="auto"/>
            <w:noWrap/>
            <w:vAlign w:val="bottom"/>
            <w:hideMark/>
          </w:tcPr>
          <w:p w14:paraId="1A551F8B" w14:textId="77777777" w:rsidR="001D0C26" w:rsidRPr="002C10B5" w:rsidRDefault="001D0C26" w:rsidP="001D0C26">
            <w:pPr>
              <w:spacing w:after="0" w:line="240" w:lineRule="auto"/>
              <w:jc w:val="center"/>
              <w:rPr>
                <w:rFonts w:ascii="Calibri" w:eastAsia="Times New Roman" w:hAnsi="Calibri" w:cs="Calibri"/>
                <w:b/>
                <w:bCs/>
                <w:lang w:eastAsia="en-AU"/>
              </w:rPr>
            </w:pPr>
          </w:p>
        </w:tc>
      </w:tr>
      <w:tr w:rsidR="002C10B5" w:rsidRPr="002C10B5" w14:paraId="2764B757" w14:textId="77777777" w:rsidTr="001D0C26">
        <w:trPr>
          <w:trHeight w:val="530"/>
        </w:trPr>
        <w:tc>
          <w:tcPr>
            <w:tcW w:w="1307" w:type="dxa"/>
            <w:tcBorders>
              <w:top w:val="nil"/>
              <w:left w:val="single" w:sz="8" w:space="0" w:color="auto"/>
              <w:bottom w:val="single" w:sz="8" w:space="0" w:color="auto"/>
              <w:right w:val="single" w:sz="8" w:space="0" w:color="auto"/>
            </w:tcBorders>
            <w:shd w:val="clear" w:color="auto" w:fill="auto"/>
            <w:vAlign w:val="center"/>
            <w:hideMark/>
          </w:tcPr>
          <w:p w14:paraId="1A473469" w14:textId="77777777" w:rsidR="001D0C26" w:rsidRPr="002C10B5" w:rsidRDefault="001D0C26" w:rsidP="001D0C26">
            <w:pPr>
              <w:spacing w:after="0" w:line="240" w:lineRule="auto"/>
              <w:jc w:val="center"/>
              <w:rPr>
                <w:rFonts w:ascii="Calibri" w:eastAsia="Times New Roman" w:hAnsi="Calibri" w:cs="Calibri"/>
                <w:b/>
                <w:bCs/>
                <w:sz w:val="20"/>
                <w:szCs w:val="20"/>
                <w:lang w:eastAsia="en-AU"/>
              </w:rPr>
            </w:pPr>
            <w:r w:rsidRPr="002C10B5">
              <w:rPr>
                <w:rFonts w:ascii="Calibri" w:eastAsia="Times New Roman" w:hAnsi="Calibri" w:cs="Calibri"/>
                <w:b/>
                <w:bCs/>
                <w:sz w:val="20"/>
                <w:szCs w:val="20"/>
                <w:lang w:eastAsia="en-AU"/>
              </w:rPr>
              <w:t>Classification</w:t>
            </w:r>
          </w:p>
        </w:tc>
        <w:tc>
          <w:tcPr>
            <w:tcW w:w="1188" w:type="dxa"/>
            <w:tcBorders>
              <w:top w:val="nil"/>
              <w:left w:val="nil"/>
              <w:bottom w:val="single" w:sz="8" w:space="0" w:color="auto"/>
              <w:right w:val="single" w:sz="8" w:space="0" w:color="auto"/>
            </w:tcBorders>
            <w:shd w:val="clear" w:color="auto" w:fill="auto"/>
            <w:vAlign w:val="center"/>
            <w:hideMark/>
          </w:tcPr>
          <w:p w14:paraId="38B26109" w14:textId="77777777" w:rsidR="001D0C26" w:rsidRPr="002C10B5" w:rsidRDefault="001D0C26" w:rsidP="001D0C26">
            <w:pPr>
              <w:spacing w:after="0" w:line="240" w:lineRule="auto"/>
              <w:jc w:val="center"/>
              <w:rPr>
                <w:rFonts w:ascii="Calibri" w:eastAsia="Times New Roman" w:hAnsi="Calibri" w:cs="Calibri"/>
                <w:b/>
                <w:bCs/>
                <w:sz w:val="20"/>
                <w:szCs w:val="20"/>
                <w:lang w:eastAsia="en-AU"/>
              </w:rPr>
            </w:pPr>
            <w:r w:rsidRPr="002C10B5">
              <w:rPr>
                <w:rFonts w:ascii="Calibri" w:eastAsia="Times New Roman" w:hAnsi="Calibri" w:cs="Calibri"/>
                <w:b/>
                <w:bCs/>
                <w:sz w:val="20"/>
                <w:szCs w:val="20"/>
                <w:lang w:eastAsia="en-AU"/>
              </w:rPr>
              <w:t>Industry designation</w:t>
            </w:r>
          </w:p>
        </w:tc>
        <w:tc>
          <w:tcPr>
            <w:tcW w:w="900" w:type="dxa"/>
            <w:tcBorders>
              <w:top w:val="nil"/>
              <w:left w:val="nil"/>
              <w:bottom w:val="single" w:sz="8" w:space="0" w:color="auto"/>
              <w:right w:val="single" w:sz="8" w:space="0" w:color="auto"/>
            </w:tcBorders>
            <w:shd w:val="clear" w:color="auto" w:fill="auto"/>
            <w:vAlign w:val="center"/>
            <w:hideMark/>
          </w:tcPr>
          <w:p w14:paraId="2E415549" w14:textId="77777777" w:rsidR="001D0C26" w:rsidRPr="002C10B5" w:rsidRDefault="001D0C26" w:rsidP="001D0C26">
            <w:pPr>
              <w:spacing w:after="0" w:line="240" w:lineRule="auto"/>
              <w:jc w:val="center"/>
              <w:rPr>
                <w:rFonts w:ascii="Calibri" w:eastAsia="Times New Roman" w:hAnsi="Calibri" w:cs="Calibri"/>
                <w:b/>
                <w:bCs/>
                <w:sz w:val="20"/>
                <w:szCs w:val="20"/>
                <w:lang w:eastAsia="en-AU"/>
              </w:rPr>
            </w:pPr>
            <w:r w:rsidRPr="002C10B5">
              <w:rPr>
                <w:rFonts w:ascii="Calibri" w:eastAsia="Times New Roman" w:hAnsi="Calibri" w:cs="Calibri"/>
                <w:b/>
                <w:bCs/>
                <w:sz w:val="20"/>
                <w:szCs w:val="20"/>
                <w:lang w:eastAsia="en-AU"/>
              </w:rPr>
              <w:t>Pay point</w:t>
            </w:r>
          </w:p>
        </w:tc>
        <w:tc>
          <w:tcPr>
            <w:tcW w:w="1520" w:type="dxa"/>
            <w:tcBorders>
              <w:top w:val="nil"/>
              <w:left w:val="nil"/>
              <w:bottom w:val="single" w:sz="8" w:space="0" w:color="auto"/>
              <w:right w:val="single" w:sz="8" w:space="0" w:color="auto"/>
            </w:tcBorders>
            <w:shd w:val="clear" w:color="auto" w:fill="auto"/>
            <w:vAlign w:val="center"/>
            <w:hideMark/>
          </w:tcPr>
          <w:p w14:paraId="1B71A225" w14:textId="77777777" w:rsidR="001D0C26" w:rsidRPr="002C10B5" w:rsidRDefault="001D0C26" w:rsidP="001D0C26">
            <w:pPr>
              <w:spacing w:after="0" w:line="240" w:lineRule="auto"/>
              <w:jc w:val="center"/>
              <w:rPr>
                <w:rFonts w:ascii="Calibri" w:eastAsia="Times New Roman" w:hAnsi="Calibri" w:cs="Calibri"/>
                <w:b/>
                <w:bCs/>
                <w:sz w:val="20"/>
                <w:szCs w:val="20"/>
                <w:lang w:eastAsia="en-AU"/>
              </w:rPr>
            </w:pPr>
            <w:r w:rsidRPr="002C10B5">
              <w:rPr>
                <w:rFonts w:ascii="Calibri" w:eastAsia="Times New Roman" w:hAnsi="Calibri" w:cs="Calibri"/>
                <w:b/>
                <w:bCs/>
                <w:sz w:val="20"/>
                <w:szCs w:val="20"/>
                <w:lang w:eastAsia="en-AU"/>
              </w:rPr>
              <w:t>Salary prior to 14 March 2024</w:t>
            </w:r>
          </w:p>
        </w:tc>
        <w:tc>
          <w:tcPr>
            <w:tcW w:w="1460" w:type="dxa"/>
            <w:tcBorders>
              <w:top w:val="nil"/>
              <w:left w:val="nil"/>
              <w:bottom w:val="single" w:sz="8" w:space="0" w:color="auto"/>
              <w:right w:val="single" w:sz="8" w:space="0" w:color="auto"/>
            </w:tcBorders>
            <w:shd w:val="clear" w:color="auto" w:fill="auto"/>
            <w:vAlign w:val="center"/>
            <w:hideMark/>
          </w:tcPr>
          <w:p w14:paraId="71662A00" w14:textId="6A799C56" w:rsidR="001D0C26" w:rsidRPr="002C10B5" w:rsidRDefault="001D0C26" w:rsidP="001D0C26">
            <w:pPr>
              <w:spacing w:after="0" w:line="240" w:lineRule="auto"/>
              <w:jc w:val="center"/>
              <w:rPr>
                <w:rFonts w:ascii="Calibri" w:eastAsia="Times New Roman" w:hAnsi="Calibri" w:cs="Calibri"/>
                <w:b/>
                <w:bCs/>
                <w:sz w:val="20"/>
                <w:szCs w:val="20"/>
                <w:lang w:eastAsia="en-AU"/>
              </w:rPr>
            </w:pPr>
            <w:r w:rsidRPr="002C10B5">
              <w:rPr>
                <w:rFonts w:ascii="Calibri" w:eastAsia="Times New Roman" w:hAnsi="Calibri" w:cs="Calibri"/>
                <w:b/>
                <w:bCs/>
                <w:sz w:val="20"/>
                <w:szCs w:val="20"/>
                <w:lang w:eastAsia="en-AU"/>
              </w:rPr>
              <w:t>From 14 March 2024</w:t>
            </w:r>
          </w:p>
        </w:tc>
        <w:tc>
          <w:tcPr>
            <w:tcW w:w="1320" w:type="dxa"/>
            <w:tcBorders>
              <w:top w:val="nil"/>
              <w:left w:val="nil"/>
              <w:bottom w:val="single" w:sz="8" w:space="0" w:color="auto"/>
              <w:right w:val="single" w:sz="8" w:space="0" w:color="auto"/>
            </w:tcBorders>
            <w:shd w:val="clear" w:color="auto" w:fill="auto"/>
            <w:vAlign w:val="center"/>
            <w:hideMark/>
          </w:tcPr>
          <w:p w14:paraId="7766238E" w14:textId="77777777" w:rsidR="001D0C26" w:rsidRPr="002C10B5" w:rsidRDefault="001D0C26" w:rsidP="001D0C26">
            <w:pPr>
              <w:spacing w:after="0" w:line="240" w:lineRule="auto"/>
              <w:jc w:val="center"/>
              <w:rPr>
                <w:rFonts w:ascii="Calibri" w:eastAsia="Times New Roman" w:hAnsi="Calibri" w:cs="Calibri"/>
                <w:b/>
                <w:bCs/>
                <w:sz w:val="20"/>
                <w:szCs w:val="20"/>
                <w:lang w:eastAsia="en-AU"/>
              </w:rPr>
            </w:pPr>
            <w:r w:rsidRPr="002C10B5">
              <w:rPr>
                <w:rFonts w:ascii="Calibri" w:eastAsia="Times New Roman" w:hAnsi="Calibri" w:cs="Calibri"/>
                <w:b/>
                <w:bCs/>
                <w:sz w:val="20"/>
                <w:szCs w:val="20"/>
                <w:lang w:eastAsia="en-AU"/>
              </w:rPr>
              <w:t>From 13 March 2025</w:t>
            </w:r>
          </w:p>
        </w:tc>
        <w:tc>
          <w:tcPr>
            <w:tcW w:w="1405" w:type="dxa"/>
            <w:tcBorders>
              <w:top w:val="nil"/>
              <w:left w:val="nil"/>
              <w:bottom w:val="single" w:sz="8" w:space="0" w:color="auto"/>
              <w:right w:val="single" w:sz="8" w:space="0" w:color="auto"/>
            </w:tcBorders>
            <w:shd w:val="clear" w:color="auto" w:fill="auto"/>
            <w:vAlign w:val="center"/>
            <w:hideMark/>
          </w:tcPr>
          <w:p w14:paraId="246EEB9C" w14:textId="77777777" w:rsidR="001D0C26" w:rsidRPr="002C10B5" w:rsidRDefault="001D0C26" w:rsidP="001D0C26">
            <w:pPr>
              <w:spacing w:after="0" w:line="240" w:lineRule="auto"/>
              <w:jc w:val="center"/>
              <w:rPr>
                <w:rFonts w:ascii="Calibri" w:eastAsia="Times New Roman" w:hAnsi="Calibri" w:cs="Calibri"/>
                <w:b/>
                <w:bCs/>
                <w:sz w:val="20"/>
                <w:szCs w:val="20"/>
                <w:lang w:eastAsia="en-AU"/>
              </w:rPr>
            </w:pPr>
            <w:r w:rsidRPr="002C10B5">
              <w:rPr>
                <w:rFonts w:ascii="Calibri" w:eastAsia="Times New Roman" w:hAnsi="Calibri" w:cs="Calibri"/>
                <w:b/>
                <w:bCs/>
                <w:sz w:val="20"/>
                <w:szCs w:val="20"/>
                <w:lang w:eastAsia="en-AU"/>
              </w:rPr>
              <w:t>From 12 March 2026</w:t>
            </w:r>
          </w:p>
        </w:tc>
        <w:tc>
          <w:tcPr>
            <w:tcW w:w="498" w:type="dxa"/>
            <w:tcBorders>
              <w:top w:val="nil"/>
              <w:left w:val="nil"/>
              <w:bottom w:val="nil"/>
              <w:right w:val="nil"/>
            </w:tcBorders>
            <w:shd w:val="clear" w:color="auto" w:fill="auto"/>
            <w:noWrap/>
            <w:vAlign w:val="bottom"/>
            <w:hideMark/>
          </w:tcPr>
          <w:p w14:paraId="4E517E3D" w14:textId="77777777" w:rsidR="001D0C26" w:rsidRPr="002C10B5" w:rsidRDefault="001D0C26" w:rsidP="001D0C26">
            <w:pPr>
              <w:spacing w:after="0" w:line="240" w:lineRule="auto"/>
              <w:jc w:val="center"/>
              <w:rPr>
                <w:rFonts w:ascii="Calibri" w:eastAsia="Times New Roman" w:hAnsi="Calibri" w:cs="Calibri"/>
                <w:b/>
                <w:bCs/>
                <w:sz w:val="20"/>
                <w:szCs w:val="20"/>
                <w:lang w:eastAsia="en-AU"/>
              </w:rPr>
            </w:pPr>
          </w:p>
        </w:tc>
      </w:tr>
      <w:tr w:rsidR="002C10B5" w:rsidRPr="002C10B5" w14:paraId="01E45C8A" w14:textId="77777777" w:rsidTr="001D0C26">
        <w:trPr>
          <w:trHeight w:val="290"/>
        </w:trPr>
        <w:tc>
          <w:tcPr>
            <w:tcW w:w="1307" w:type="dxa"/>
            <w:tcBorders>
              <w:top w:val="nil"/>
              <w:left w:val="single" w:sz="8" w:space="0" w:color="auto"/>
              <w:bottom w:val="single" w:sz="4" w:space="0" w:color="auto"/>
              <w:right w:val="single" w:sz="4" w:space="0" w:color="auto"/>
            </w:tcBorders>
            <w:shd w:val="clear" w:color="auto" w:fill="auto"/>
            <w:noWrap/>
            <w:vAlign w:val="bottom"/>
            <w:hideMark/>
          </w:tcPr>
          <w:p w14:paraId="5DDA3B87" w14:textId="77777777" w:rsidR="001D0C26" w:rsidRPr="002C10B5" w:rsidRDefault="001D0C26" w:rsidP="001D0C26">
            <w:pPr>
              <w:spacing w:after="0" w:line="240" w:lineRule="auto"/>
              <w:jc w:val="center"/>
              <w:rPr>
                <w:rFonts w:ascii="Calibri" w:eastAsia="Times New Roman" w:hAnsi="Calibri" w:cs="Calibri"/>
                <w:b/>
                <w:bCs/>
                <w:sz w:val="20"/>
                <w:szCs w:val="20"/>
                <w:lang w:eastAsia="en-AU"/>
              </w:rPr>
            </w:pPr>
            <w:r w:rsidRPr="002C10B5">
              <w:rPr>
                <w:rFonts w:ascii="Calibri" w:eastAsia="Times New Roman" w:hAnsi="Calibri" w:cs="Calibri"/>
                <w:b/>
                <w:bCs/>
                <w:sz w:val="20"/>
                <w:szCs w:val="20"/>
                <w:lang w:eastAsia="en-AU"/>
              </w:rPr>
              <w:t>APS Level 4</w:t>
            </w:r>
          </w:p>
        </w:tc>
        <w:tc>
          <w:tcPr>
            <w:tcW w:w="1188" w:type="dxa"/>
            <w:tcBorders>
              <w:top w:val="nil"/>
              <w:left w:val="nil"/>
              <w:bottom w:val="single" w:sz="4" w:space="0" w:color="auto"/>
              <w:right w:val="single" w:sz="4" w:space="0" w:color="auto"/>
            </w:tcBorders>
            <w:shd w:val="clear" w:color="auto" w:fill="auto"/>
            <w:vAlign w:val="center"/>
            <w:hideMark/>
          </w:tcPr>
          <w:p w14:paraId="182A895B"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LC1</w:t>
            </w:r>
          </w:p>
        </w:tc>
        <w:tc>
          <w:tcPr>
            <w:tcW w:w="900" w:type="dxa"/>
            <w:tcBorders>
              <w:top w:val="nil"/>
              <w:left w:val="nil"/>
              <w:bottom w:val="single" w:sz="4" w:space="0" w:color="auto"/>
              <w:right w:val="single" w:sz="4" w:space="0" w:color="auto"/>
            </w:tcBorders>
            <w:shd w:val="clear" w:color="auto" w:fill="auto"/>
            <w:vAlign w:val="center"/>
            <w:hideMark/>
          </w:tcPr>
          <w:p w14:paraId="32E41D55"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w:t>
            </w:r>
          </w:p>
        </w:tc>
        <w:tc>
          <w:tcPr>
            <w:tcW w:w="1520" w:type="dxa"/>
            <w:tcBorders>
              <w:top w:val="nil"/>
              <w:left w:val="nil"/>
              <w:bottom w:val="single" w:sz="4" w:space="0" w:color="auto"/>
              <w:right w:val="single" w:sz="4" w:space="0" w:color="auto"/>
            </w:tcBorders>
            <w:shd w:val="clear" w:color="auto" w:fill="auto"/>
            <w:vAlign w:val="center"/>
            <w:hideMark/>
          </w:tcPr>
          <w:p w14:paraId="74462556"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$73,709</w:t>
            </w:r>
          </w:p>
        </w:tc>
        <w:tc>
          <w:tcPr>
            <w:tcW w:w="1460" w:type="dxa"/>
            <w:tcBorders>
              <w:top w:val="nil"/>
              <w:left w:val="nil"/>
              <w:bottom w:val="single" w:sz="4" w:space="0" w:color="auto"/>
              <w:right w:val="single" w:sz="4" w:space="0" w:color="auto"/>
            </w:tcBorders>
            <w:shd w:val="clear" w:color="auto" w:fill="auto"/>
            <w:vAlign w:val="center"/>
            <w:hideMark/>
          </w:tcPr>
          <w:p w14:paraId="42133DD1"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$76,657</w:t>
            </w:r>
          </w:p>
        </w:tc>
        <w:tc>
          <w:tcPr>
            <w:tcW w:w="1320" w:type="dxa"/>
            <w:tcBorders>
              <w:top w:val="nil"/>
              <w:left w:val="nil"/>
              <w:bottom w:val="single" w:sz="4" w:space="0" w:color="auto"/>
              <w:right w:val="single" w:sz="4" w:space="0" w:color="auto"/>
            </w:tcBorders>
            <w:shd w:val="clear" w:color="auto" w:fill="auto"/>
            <w:vAlign w:val="center"/>
            <w:hideMark/>
          </w:tcPr>
          <w:p w14:paraId="77375237"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$79,570</w:t>
            </w:r>
          </w:p>
        </w:tc>
        <w:tc>
          <w:tcPr>
            <w:tcW w:w="1405" w:type="dxa"/>
            <w:tcBorders>
              <w:top w:val="nil"/>
              <w:left w:val="nil"/>
              <w:bottom w:val="single" w:sz="4" w:space="0" w:color="auto"/>
              <w:right w:val="single" w:sz="8" w:space="0" w:color="auto"/>
            </w:tcBorders>
            <w:shd w:val="clear" w:color="auto" w:fill="auto"/>
            <w:vAlign w:val="center"/>
            <w:hideMark/>
          </w:tcPr>
          <w:p w14:paraId="2059F946"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$82,276</w:t>
            </w:r>
          </w:p>
        </w:tc>
        <w:tc>
          <w:tcPr>
            <w:tcW w:w="498" w:type="dxa"/>
            <w:vMerge w:val="restart"/>
            <w:tcBorders>
              <w:top w:val="single" w:sz="8" w:space="0" w:color="auto"/>
              <w:left w:val="nil"/>
              <w:bottom w:val="single" w:sz="8" w:space="0" w:color="000000"/>
              <w:right w:val="single" w:sz="8" w:space="0" w:color="auto"/>
            </w:tcBorders>
            <w:shd w:val="clear" w:color="auto" w:fill="auto"/>
            <w:noWrap/>
            <w:textDirection w:val="tbRl"/>
            <w:vAlign w:val="center"/>
            <w:hideMark/>
          </w:tcPr>
          <w:p w14:paraId="36BCBE7C" w14:textId="77777777" w:rsidR="001D0C26" w:rsidRPr="002C10B5" w:rsidRDefault="001D0C26" w:rsidP="001D0C26">
            <w:pPr>
              <w:spacing w:after="0" w:line="240" w:lineRule="auto"/>
              <w:jc w:val="center"/>
              <w:rPr>
                <w:rFonts w:ascii="Calibri" w:eastAsia="Times New Roman" w:hAnsi="Calibri" w:cs="Calibri"/>
                <w:b/>
                <w:bCs/>
                <w:lang w:eastAsia="en-AU"/>
              </w:rPr>
            </w:pPr>
            <w:r w:rsidRPr="002C10B5">
              <w:rPr>
                <w:rFonts w:ascii="Calibri" w:eastAsia="Times New Roman" w:hAnsi="Calibri" w:cs="Calibri"/>
                <w:b/>
                <w:bCs/>
                <w:lang w:eastAsia="en-AU"/>
              </w:rPr>
              <w:t>Broadband 1</w:t>
            </w:r>
          </w:p>
        </w:tc>
      </w:tr>
      <w:tr w:rsidR="002C10B5" w:rsidRPr="002C10B5" w14:paraId="0EEB0881" w14:textId="77777777" w:rsidTr="001D0C26">
        <w:trPr>
          <w:trHeight w:val="290"/>
        </w:trPr>
        <w:tc>
          <w:tcPr>
            <w:tcW w:w="1307" w:type="dxa"/>
            <w:tcBorders>
              <w:top w:val="nil"/>
              <w:left w:val="single" w:sz="8" w:space="0" w:color="auto"/>
              <w:bottom w:val="single" w:sz="4" w:space="0" w:color="auto"/>
              <w:right w:val="single" w:sz="4" w:space="0" w:color="auto"/>
            </w:tcBorders>
            <w:shd w:val="clear" w:color="auto" w:fill="auto"/>
            <w:noWrap/>
            <w:vAlign w:val="bottom"/>
            <w:hideMark/>
          </w:tcPr>
          <w:p w14:paraId="30BEC42B" w14:textId="77777777" w:rsidR="001D0C26" w:rsidRPr="002C10B5" w:rsidRDefault="001D0C26" w:rsidP="001D0C26">
            <w:pPr>
              <w:spacing w:after="0" w:line="240" w:lineRule="auto"/>
              <w:jc w:val="center"/>
              <w:rPr>
                <w:rFonts w:ascii="Calibri" w:eastAsia="Times New Roman" w:hAnsi="Calibri" w:cs="Calibri"/>
                <w:b/>
                <w:bCs/>
                <w:sz w:val="20"/>
                <w:szCs w:val="20"/>
                <w:lang w:eastAsia="en-AU"/>
              </w:rPr>
            </w:pPr>
            <w:r w:rsidRPr="002C10B5">
              <w:rPr>
                <w:rFonts w:ascii="Calibri" w:eastAsia="Times New Roman" w:hAnsi="Calibri" w:cs="Calibri"/>
                <w:b/>
                <w:bCs/>
                <w:sz w:val="20"/>
                <w:szCs w:val="20"/>
                <w:lang w:eastAsia="en-AU"/>
              </w:rPr>
              <w:t>APS Level 5</w:t>
            </w:r>
          </w:p>
        </w:tc>
        <w:tc>
          <w:tcPr>
            <w:tcW w:w="1188" w:type="dxa"/>
            <w:tcBorders>
              <w:top w:val="nil"/>
              <w:left w:val="nil"/>
              <w:bottom w:val="single" w:sz="4" w:space="0" w:color="auto"/>
              <w:right w:val="single" w:sz="4" w:space="0" w:color="auto"/>
            </w:tcBorders>
            <w:shd w:val="clear" w:color="auto" w:fill="auto"/>
            <w:vAlign w:val="center"/>
            <w:hideMark/>
          </w:tcPr>
          <w:p w14:paraId="21787BA5"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LC2</w:t>
            </w:r>
          </w:p>
        </w:tc>
        <w:tc>
          <w:tcPr>
            <w:tcW w:w="900" w:type="dxa"/>
            <w:tcBorders>
              <w:top w:val="nil"/>
              <w:left w:val="nil"/>
              <w:bottom w:val="single" w:sz="4" w:space="0" w:color="auto"/>
              <w:right w:val="single" w:sz="4" w:space="0" w:color="auto"/>
            </w:tcBorders>
            <w:shd w:val="clear" w:color="auto" w:fill="auto"/>
            <w:vAlign w:val="center"/>
            <w:hideMark/>
          </w:tcPr>
          <w:p w14:paraId="262C2124"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w:t>
            </w:r>
          </w:p>
        </w:tc>
        <w:tc>
          <w:tcPr>
            <w:tcW w:w="1520" w:type="dxa"/>
            <w:tcBorders>
              <w:top w:val="nil"/>
              <w:left w:val="nil"/>
              <w:bottom w:val="single" w:sz="4" w:space="0" w:color="auto"/>
              <w:right w:val="single" w:sz="4" w:space="0" w:color="auto"/>
            </w:tcBorders>
            <w:shd w:val="clear" w:color="auto" w:fill="auto"/>
            <w:vAlign w:val="center"/>
            <w:hideMark/>
          </w:tcPr>
          <w:p w14:paraId="06001E66"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$80,250</w:t>
            </w:r>
          </w:p>
        </w:tc>
        <w:tc>
          <w:tcPr>
            <w:tcW w:w="1460" w:type="dxa"/>
            <w:tcBorders>
              <w:top w:val="nil"/>
              <w:left w:val="nil"/>
              <w:bottom w:val="single" w:sz="4" w:space="0" w:color="auto"/>
              <w:right w:val="single" w:sz="4" w:space="0" w:color="auto"/>
            </w:tcBorders>
            <w:shd w:val="clear" w:color="auto" w:fill="auto"/>
            <w:vAlign w:val="center"/>
            <w:hideMark/>
          </w:tcPr>
          <w:p w14:paraId="4D9AEAFF"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$83,460</w:t>
            </w:r>
          </w:p>
        </w:tc>
        <w:tc>
          <w:tcPr>
            <w:tcW w:w="1320" w:type="dxa"/>
            <w:tcBorders>
              <w:top w:val="nil"/>
              <w:left w:val="nil"/>
              <w:bottom w:val="single" w:sz="4" w:space="0" w:color="auto"/>
              <w:right w:val="single" w:sz="4" w:space="0" w:color="auto"/>
            </w:tcBorders>
            <w:shd w:val="clear" w:color="auto" w:fill="auto"/>
            <w:vAlign w:val="center"/>
            <w:hideMark/>
          </w:tcPr>
          <w:p w14:paraId="4B361E77"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$86,631</w:t>
            </w:r>
          </w:p>
        </w:tc>
        <w:tc>
          <w:tcPr>
            <w:tcW w:w="1405" w:type="dxa"/>
            <w:tcBorders>
              <w:top w:val="nil"/>
              <w:left w:val="nil"/>
              <w:bottom w:val="single" w:sz="4" w:space="0" w:color="auto"/>
              <w:right w:val="single" w:sz="8" w:space="0" w:color="auto"/>
            </w:tcBorders>
            <w:shd w:val="clear" w:color="auto" w:fill="auto"/>
            <w:vAlign w:val="center"/>
            <w:hideMark/>
          </w:tcPr>
          <w:p w14:paraId="763B8F4C"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$89,577</w:t>
            </w:r>
          </w:p>
        </w:tc>
        <w:tc>
          <w:tcPr>
            <w:tcW w:w="498" w:type="dxa"/>
            <w:vMerge/>
            <w:tcBorders>
              <w:top w:val="single" w:sz="8" w:space="0" w:color="auto"/>
              <w:left w:val="nil"/>
              <w:bottom w:val="single" w:sz="8" w:space="0" w:color="000000"/>
              <w:right w:val="single" w:sz="8" w:space="0" w:color="auto"/>
            </w:tcBorders>
            <w:vAlign w:val="center"/>
            <w:hideMark/>
          </w:tcPr>
          <w:p w14:paraId="65F54F2B" w14:textId="77777777" w:rsidR="001D0C26" w:rsidRPr="002C10B5" w:rsidRDefault="001D0C26" w:rsidP="001D0C26">
            <w:pPr>
              <w:spacing w:after="0" w:line="240" w:lineRule="auto"/>
              <w:rPr>
                <w:rFonts w:ascii="Calibri" w:eastAsia="Times New Roman" w:hAnsi="Calibri" w:cs="Calibri"/>
                <w:b/>
                <w:bCs/>
                <w:lang w:eastAsia="en-AU"/>
              </w:rPr>
            </w:pPr>
          </w:p>
        </w:tc>
      </w:tr>
      <w:tr w:rsidR="002C10B5" w:rsidRPr="002C10B5" w14:paraId="67F6D237" w14:textId="77777777" w:rsidTr="001D0C26">
        <w:trPr>
          <w:trHeight w:val="290"/>
        </w:trPr>
        <w:tc>
          <w:tcPr>
            <w:tcW w:w="1307" w:type="dxa"/>
            <w:vMerge w:val="restart"/>
            <w:tcBorders>
              <w:top w:val="nil"/>
              <w:left w:val="single" w:sz="8" w:space="0" w:color="auto"/>
              <w:bottom w:val="single" w:sz="4" w:space="0" w:color="000000"/>
              <w:right w:val="single" w:sz="4" w:space="0" w:color="auto"/>
            </w:tcBorders>
            <w:shd w:val="clear" w:color="auto" w:fill="auto"/>
            <w:vAlign w:val="center"/>
            <w:hideMark/>
          </w:tcPr>
          <w:p w14:paraId="69B1F535" w14:textId="77777777" w:rsidR="001D0C26" w:rsidRPr="002C10B5" w:rsidRDefault="001D0C26" w:rsidP="001D0C26">
            <w:pPr>
              <w:spacing w:after="0" w:line="240" w:lineRule="auto"/>
              <w:jc w:val="center"/>
              <w:rPr>
                <w:rFonts w:ascii="Calibri" w:eastAsia="Times New Roman" w:hAnsi="Calibri" w:cs="Calibri"/>
                <w:b/>
                <w:bCs/>
                <w:sz w:val="20"/>
                <w:szCs w:val="20"/>
                <w:lang w:eastAsia="en-AU"/>
              </w:rPr>
            </w:pPr>
            <w:r w:rsidRPr="002C10B5">
              <w:rPr>
                <w:rFonts w:ascii="Calibri" w:eastAsia="Times New Roman" w:hAnsi="Calibri" w:cs="Calibri"/>
                <w:b/>
                <w:bCs/>
                <w:sz w:val="20"/>
                <w:szCs w:val="20"/>
                <w:lang w:eastAsia="en-AU"/>
              </w:rPr>
              <w:t>APS Level 6</w:t>
            </w:r>
          </w:p>
        </w:tc>
        <w:tc>
          <w:tcPr>
            <w:tcW w:w="1188" w:type="dxa"/>
            <w:vMerge w:val="restart"/>
            <w:tcBorders>
              <w:top w:val="nil"/>
              <w:left w:val="single" w:sz="4" w:space="0" w:color="auto"/>
              <w:bottom w:val="single" w:sz="4" w:space="0" w:color="000000"/>
              <w:right w:val="single" w:sz="4" w:space="0" w:color="auto"/>
            </w:tcBorders>
            <w:shd w:val="clear" w:color="auto" w:fill="auto"/>
            <w:vAlign w:val="center"/>
            <w:hideMark/>
          </w:tcPr>
          <w:p w14:paraId="6B18E2DE"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LC3</w:t>
            </w:r>
          </w:p>
        </w:tc>
        <w:tc>
          <w:tcPr>
            <w:tcW w:w="900" w:type="dxa"/>
            <w:tcBorders>
              <w:top w:val="nil"/>
              <w:left w:val="nil"/>
              <w:bottom w:val="single" w:sz="4" w:space="0" w:color="auto"/>
              <w:right w:val="single" w:sz="4" w:space="0" w:color="auto"/>
            </w:tcBorders>
            <w:shd w:val="clear" w:color="auto" w:fill="auto"/>
            <w:vAlign w:val="center"/>
            <w:hideMark/>
          </w:tcPr>
          <w:p w14:paraId="34C45F14"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w:t>
            </w:r>
          </w:p>
        </w:tc>
        <w:tc>
          <w:tcPr>
            <w:tcW w:w="1520" w:type="dxa"/>
            <w:tcBorders>
              <w:top w:val="nil"/>
              <w:left w:val="nil"/>
              <w:bottom w:val="single" w:sz="4" w:space="0" w:color="auto"/>
              <w:right w:val="single" w:sz="4" w:space="0" w:color="auto"/>
            </w:tcBorders>
            <w:shd w:val="clear" w:color="auto" w:fill="auto"/>
            <w:vAlign w:val="center"/>
            <w:hideMark/>
          </w:tcPr>
          <w:p w14:paraId="6C8042A0"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$91,444</w:t>
            </w:r>
          </w:p>
        </w:tc>
        <w:tc>
          <w:tcPr>
            <w:tcW w:w="1460" w:type="dxa"/>
            <w:tcBorders>
              <w:top w:val="nil"/>
              <w:left w:val="nil"/>
              <w:bottom w:val="single" w:sz="4" w:space="0" w:color="auto"/>
              <w:right w:val="single" w:sz="4" w:space="0" w:color="auto"/>
            </w:tcBorders>
            <w:shd w:val="clear" w:color="auto" w:fill="auto"/>
            <w:vAlign w:val="center"/>
            <w:hideMark/>
          </w:tcPr>
          <w:p w14:paraId="0F88F574"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$95,102</w:t>
            </w:r>
          </w:p>
        </w:tc>
        <w:tc>
          <w:tcPr>
            <w:tcW w:w="1320" w:type="dxa"/>
            <w:tcBorders>
              <w:top w:val="nil"/>
              <w:left w:val="nil"/>
              <w:bottom w:val="single" w:sz="4" w:space="0" w:color="auto"/>
              <w:right w:val="single" w:sz="4" w:space="0" w:color="auto"/>
            </w:tcBorders>
            <w:shd w:val="clear" w:color="auto" w:fill="auto"/>
            <w:vAlign w:val="center"/>
            <w:hideMark/>
          </w:tcPr>
          <w:p w14:paraId="143D2A67"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$98,716</w:t>
            </w:r>
          </w:p>
        </w:tc>
        <w:tc>
          <w:tcPr>
            <w:tcW w:w="1405" w:type="dxa"/>
            <w:tcBorders>
              <w:top w:val="nil"/>
              <w:left w:val="nil"/>
              <w:bottom w:val="single" w:sz="4" w:space="0" w:color="auto"/>
              <w:right w:val="single" w:sz="8" w:space="0" w:color="auto"/>
            </w:tcBorders>
            <w:shd w:val="clear" w:color="auto" w:fill="auto"/>
            <w:vAlign w:val="center"/>
            <w:hideMark/>
          </w:tcPr>
          <w:p w14:paraId="09905AEF"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$102,072</w:t>
            </w:r>
          </w:p>
        </w:tc>
        <w:tc>
          <w:tcPr>
            <w:tcW w:w="498" w:type="dxa"/>
            <w:vMerge/>
            <w:tcBorders>
              <w:top w:val="single" w:sz="8" w:space="0" w:color="auto"/>
              <w:left w:val="nil"/>
              <w:bottom w:val="single" w:sz="8" w:space="0" w:color="000000"/>
              <w:right w:val="single" w:sz="8" w:space="0" w:color="auto"/>
            </w:tcBorders>
            <w:vAlign w:val="center"/>
            <w:hideMark/>
          </w:tcPr>
          <w:p w14:paraId="01FD2811" w14:textId="77777777" w:rsidR="001D0C26" w:rsidRPr="002C10B5" w:rsidRDefault="001D0C26" w:rsidP="001D0C26">
            <w:pPr>
              <w:spacing w:after="0" w:line="240" w:lineRule="auto"/>
              <w:rPr>
                <w:rFonts w:ascii="Calibri" w:eastAsia="Times New Roman" w:hAnsi="Calibri" w:cs="Calibri"/>
                <w:b/>
                <w:bCs/>
                <w:lang w:eastAsia="en-AU"/>
              </w:rPr>
            </w:pPr>
          </w:p>
        </w:tc>
      </w:tr>
      <w:tr w:rsidR="002C10B5" w:rsidRPr="002C10B5" w14:paraId="0F1433ED" w14:textId="77777777" w:rsidTr="001D0C26">
        <w:trPr>
          <w:trHeight w:val="290"/>
        </w:trPr>
        <w:tc>
          <w:tcPr>
            <w:tcW w:w="1307" w:type="dxa"/>
            <w:vMerge/>
            <w:tcBorders>
              <w:top w:val="nil"/>
              <w:left w:val="single" w:sz="8" w:space="0" w:color="auto"/>
              <w:bottom w:val="single" w:sz="4" w:space="0" w:color="000000"/>
              <w:right w:val="single" w:sz="4" w:space="0" w:color="auto"/>
            </w:tcBorders>
            <w:vAlign w:val="center"/>
            <w:hideMark/>
          </w:tcPr>
          <w:p w14:paraId="02EB711C" w14:textId="77777777" w:rsidR="001D0C26" w:rsidRPr="002C10B5" w:rsidRDefault="001D0C26" w:rsidP="001D0C26">
            <w:pPr>
              <w:spacing w:after="0" w:line="240" w:lineRule="auto"/>
              <w:rPr>
                <w:rFonts w:ascii="Calibri" w:eastAsia="Times New Roman" w:hAnsi="Calibri" w:cs="Calibri"/>
                <w:b/>
                <w:bCs/>
                <w:sz w:val="20"/>
                <w:szCs w:val="20"/>
                <w:lang w:eastAsia="en-AU"/>
              </w:rPr>
            </w:pPr>
          </w:p>
        </w:tc>
        <w:tc>
          <w:tcPr>
            <w:tcW w:w="1188" w:type="dxa"/>
            <w:vMerge/>
            <w:tcBorders>
              <w:top w:val="nil"/>
              <w:left w:val="single" w:sz="4" w:space="0" w:color="auto"/>
              <w:bottom w:val="single" w:sz="4" w:space="0" w:color="000000"/>
              <w:right w:val="single" w:sz="4" w:space="0" w:color="auto"/>
            </w:tcBorders>
            <w:vAlign w:val="center"/>
            <w:hideMark/>
          </w:tcPr>
          <w:p w14:paraId="1D5F0395" w14:textId="77777777" w:rsidR="001D0C26" w:rsidRPr="002C10B5" w:rsidRDefault="001D0C26" w:rsidP="001D0C26">
            <w:pPr>
              <w:spacing w:after="0" w:line="240" w:lineRule="auto"/>
              <w:rPr>
                <w:rFonts w:ascii="Calibri" w:eastAsia="Times New Roman" w:hAnsi="Calibri" w:cs="Calibri"/>
                <w:sz w:val="20"/>
                <w:szCs w:val="20"/>
                <w:lang w:eastAsia="en-AU"/>
              </w:rPr>
            </w:pPr>
          </w:p>
        </w:tc>
        <w:tc>
          <w:tcPr>
            <w:tcW w:w="900" w:type="dxa"/>
            <w:tcBorders>
              <w:top w:val="nil"/>
              <w:left w:val="nil"/>
              <w:bottom w:val="single" w:sz="4" w:space="0" w:color="auto"/>
              <w:right w:val="single" w:sz="4" w:space="0" w:color="auto"/>
            </w:tcBorders>
            <w:shd w:val="clear" w:color="auto" w:fill="auto"/>
            <w:vAlign w:val="center"/>
            <w:hideMark/>
          </w:tcPr>
          <w:p w14:paraId="61193EC0"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2</w:t>
            </w:r>
          </w:p>
        </w:tc>
        <w:tc>
          <w:tcPr>
            <w:tcW w:w="1520" w:type="dxa"/>
            <w:tcBorders>
              <w:top w:val="nil"/>
              <w:left w:val="nil"/>
              <w:bottom w:val="single" w:sz="4" w:space="0" w:color="auto"/>
              <w:right w:val="single" w:sz="4" w:space="0" w:color="auto"/>
            </w:tcBorders>
            <w:shd w:val="clear" w:color="auto" w:fill="auto"/>
            <w:vAlign w:val="center"/>
            <w:hideMark/>
          </w:tcPr>
          <w:p w14:paraId="20893181"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$94,217</w:t>
            </w:r>
          </w:p>
        </w:tc>
        <w:tc>
          <w:tcPr>
            <w:tcW w:w="1460" w:type="dxa"/>
            <w:tcBorders>
              <w:top w:val="nil"/>
              <w:left w:val="nil"/>
              <w:bottom w:val="single" w:sz="4" w:space="0" w:color="auto"/>
              <w:right w:val="single" w:sz="4" w:space="0" w:color="auto"/>
            </w:tcBorders>
            <w:shd w:val="clear" w:color="auto" w:fill="auto"/>
            <w:vAlign w:val="center"/>
            <w:hideMark/>
          </w:tcPr>
          <w:p w14:paraId="4A3CEEF7"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$100,705</w:t>
            </w:r>
          </w:p>
        </w:tc>
        <w:tc>
          <w:tcPr>
            <w:tcW w:w="1320" w:type="dxa"/>
            <w:tcBorders>
              <w:top w:val="nil"/>
              <w:left w:val="nil"/>
              <w:bottom w:val="single" w:sz="4" w:space="0" w:color="auto"/>
              <w:right w:val="single" w:sz="4" w:space="0" w:color="auto"/>
            </w:tcBorders>
            <w:shd w:val="clear" w:color="auto" w:fill="auto"/>
            <w:vAlign w:val="center"/>
            <w:hideMark/>
          </w:tcPr>
          <w:p w14:paraId="1EA8500D"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$104,532</w:t>
            </w:r>
          </w:p>
        </w:tc>
        <w:tc>
          <w:tcPr>
            <w:tcW w:w="1405" w:type="dxa"/>
            <w:tcBorders>
              <w:top w:val="nil"/>
              <w:left w:val="nil"/>
              <w:bottom w:val="single" w:sz="4" w:space="0" w:color="auto"/>
              <w:right w:val="single" w:sz="8" w:space="0" w:color="auto"/>
            </w:tcBorders>
            <w:shd w:val="clear" w:color="auto" w:fill="auto"/>
            <w:vAlign w:val="center"/>
            <w:hideMark/>
          </w:tcPr>
          <w:p w14:paraId="3A13BFCA"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$108,086</w:t>
            </w:r>
          </w:p>
        </w:tc>
        <w:tc>
          <w:tcPr>
            <w:tcW w:w="498" w:type="dxa"/>
            <w:vMerge/>
            <w:tcBorders>
              <w:top w:val="single" w:sz="8" w:space="0" w:color="auto"/>
              <w:left w:val="nil"/>
              <w:bottom w:val="single" w:sz="8" w:space="0" w:color="000000"/>
              <w:right w:val="single" w:sz="8" w:space="0" w:color="auto"/>
            </w:tcBorders>
            <w:vAlign w:val="center"/>
            <w:hideMark/>
          </w:tcPr>
          <w:p w14:paraId="22B183A6" w14:textId="77777777" w:rsidR="001D0C26" w:rsidRPr="002C10B5" w:rsidRDefault="001D0C26" w:rsidP="001D0C26">
            <w:pPr>
              <w:spacing w:after="0" w:line="240" w:lineRule="auto"/>
              <w:rPr>
                <w:rFonts w:ascii="Calibri" w:eastAsia="Times New Roman" w:hAnsi="Calibri" w:cs="Calibri"/>
                <w:b/>
                <w:bCs/>
                <w:lang w:eastAsia="en-AU"/>
              </w:rPr>
            </w:pPr>
          </w:p>
        </w:tc>
      </w:tr>
      <w:tr w:rsidR="002C10B5" w:rsidRPr="002C10B5" w14:paraId="0EC85A0A" w14:textId="77777777" w:rsidTr="001D0C26">
        <w:trPr>
          <w:trHeight w:val="290"/>
        </w:trPr>
        <w:tc>
          <w:tcPr>
            <w:tcW w:w="1307" w:type="dxa"/>
            <w:vMerge/>
            <w:tcBorders>
              <w:top w:val="nil"/>
              <w:left w:val="single" w:sz="8" w:space="0" w:color="auto"/>
              <w:bottom w:val="single" w:sz="4" w:space="0" w:color="000000"/>
              <w:right w:val="single" w:sz="4" w:space="0" w:color="auto"/>
            </w:tcBorders>
            <w:vAlign w:val="center"/>
            <w:hideMark/>
          </w:tcPr>
          <w:p w14:paraId="1518BC8E" w14:textId="77777777" w:rsidR="001D0C26" w:rsidRPr="002C10B5" w:rsidRDefault="001D0C26" w:rsidP="001D0C26">
            <w:pPr>
              <w:spacing w:after="0" w:line="240" w:lineRule="auto"/>
              <w:rPr>
                <w:rFonts w:ascii="Calibri" w:eastAsia="Times New Roman" w:hAnsi="Calibri" w:cs="Calibri"/>
                <w:b/>
                <w:bCs/>
                <w:sz w:val="20"/>
                <w:szCs w:val="20"/>
                <w:lang w:eastAsia="en-AU"/>
              </w:rPr>
            </w:pPr>
          </w:p>
        </w:tc>
        <w:tc>
          <w:tcPr>
            <w:tcW w:w="1188" w:type="dxa"/>
            <w:vMerge/>
            <w:tcBorders>
              <w:top w:val="nil"/>
              <w:left w:val="single" w:sz="4" w:space="0" w:color="auto"/>
              <w:bottom w:val="single" w:sz="4" w:space="0" w:color="000000"/>
              <w:right w:val="single" w:sz="4" w:space="0" w:color="auto"/>
            </w:tcBorders>
            <w:vAlign w:val="center"/>
            <w:hideMark/>
          </w:tcPr>
          <w:p w14:paraId="71064290" w14:textId="77777777" w:rsidR="001D0C26" w:rsidRPr="002C10B5" w:rsidRDefault="001D0C26" w:rsidP="001D0C26">
            <w:pPr>
              <w:spacing w:after="0" w:line="240" w:lineRule="auto"/>
              <w:rPr>
                <w:rFonts w:ascii="Calibri" w:eastAsia="Times New Roman" w:hAnsi="Calibri" w:cs="Calibri"/>
                <w:sz w:val="20"/>
                <w:szCs w:val="20"/>
                <w:lang w:eastAsia="en-AU"/>
              </w:rPr>
            </w:pPr>
          </w:p>
        </w:tc>
        <w:tc>
          <w:tcPr>
            <w:tcW w:w="900" w:type="dxa"/>
            <w:tcBorders>
              <w:top w:val="nil"/>
              <w:left w:val="nil"/>
              <w:bottom w:val="single" w:sz="4" w:space="0" w:color="auto"/>
              <w:right w:val="single" w:sz="4" w:space="0" w:color="auto"/>
            </w:tcBorders>
            <w:shd w:val="clear" w:color="auto" w:fill="auto"/>
            <w:vAlign w:val="center"/>
            <w:hideMark/>
          </w:tcPr>
          <w:p w14:paraId="18348A3F"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3</w:t>
            </w:r>
          </w:p>
        </w:tc>
        <w:tc>
          <w:tcPr>
            <w:tcW w:w="1520" w:type="dxa"/>
            <w:tcBorders>
              <w:top w:val="nil"/>
              <w:left w:val="nil"/>
              <w:bottom w:val="single" w:sz="4" w:space="0" w:color="auto"/>
              <w:right w:val="single" w:sz="4" w:space="0" w:color="auto"/>
            </w:tcBorders>
            <w:shd w:val="clear" w:color="auto" w:fill="auto"/>
            <w:vAlign w:val="center"/>
            <w:hideMark/>
          </w:tcPr>
          <w:p w14:paraId="32A85726"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$98,586</w:t>
            </w:r>
          </w:p>
        </w:tc>
        <w:tc>
          <w:tcPr>
            <w:tcW w:w="1460" w:type="dxa"/>
            <w:tcBorders>
              <w:top w:val="nil"/>
              <w:left w:val="nil"/>
              <w:bottom w:val="single" w:sz="4" w:space="0" w:color="auto"/>
              <w:right w:val="single" w:sz="4" w:space="0" w:color="auto"/>
            </w:tcBorders>
            <w:shd w:val="clear" w:color="auto" w:fill="auto"/>
            <w:vAlign w:val="center"/>
            <w:hideMark/>
          </w:tcPr>
          <w:p w14:paraId="7F24127C"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$103,134</w:t>
            </w:r>
          </w:p>
        </w:tc>
        <w:tc>
          <w:tcPr>
            <w:tcW w:w="1320" w:type="dxa"/>
            <w:tcBorders>
              <w:top w:val="nil"/>
              <w:left w:val="nil"/>
              <w:bottom w:val="single" w:sz="4" w:space="0" w:color="auto"/>
              <w:right w:val="single" w:sz="4" w:space="0" w:color="auto"/>
            </w:tcBorders>
            <w:shd w:val="clear" w:color="auto" w:fill="auto"/>
            <w:vAlign w:val="center"/>
            <w:hideMark/>
          </w:tcPr>
          <w:p w14:paraId="25E61C67"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$107,053</w:t>
            </w:r>
          </w:p>
        </w:tc>
        <w:tc>
          <w:tcPr>
            <w:tcW w:w="1405" w:type="dxa"/>
            <w:tcBorders>
              <w:top w:val="nil"/>
              <w:left w:val="nil"/>
              <w:bottom w:val="single" w:sz="4" w:space="0" w:color="auto"/>
              <w:right w:val="single" w:sz="8" w:space="0" w:color="auto"/>
            </w:tcBorders>
            <w:shd w:val="clear" w:color="auto" w:fill="auto"/>
            <w:vAlign w:val="center"/>
            <w:hideMark/>
          </w:tcPr>
          <w:p w14:paraId="07DC70EA"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$110,693</w:t>
            </w:r>
          </w:p>
        </w:tc>
        <w:tc>
          <w:tcPr>
            <w:tcW w:w="498" w:type="dxa"/>
            <w:vMerge/>
            <w:tcBorders>
              <w:top w:val="single" w:sz="8" w:space="0" w:color="auto"/>
              <w:left w:val="nil"/>
              <w:bottom w:val="single" w:sz="8" w:space="0" w:color="000000"/>
              <w:right w:val="single" w:sz="8" w:space="0" w:color="auto"/>
            </w:tcBorders>
            <w:vAlign w:val="center"/>
            <w:hideMark/>
          </w:tcPr>
          <w:p w14:paraId="2EE47E27" w14:textId="77777777" w:rsidR="001D0C26" w:rsidRPr="002C10B5" w:rsidRDefault="001D0C26" w:rsidP="001D0C26">
            <w:pPr>
              <w:spacing w:after="0" w:line="240" w:lineRule="auto"/>
              <w:rPr>
                <w:rFonts w:ascii="Calibri" w:eastAsia="Times New Roman" w:hAnsi="Calibri" w:cs="Calibri"/>
                <w:b/>
                <w:bCs/>
                <w:lang w:eastAsia="en-AU"/>
              </w:rPr>
            </w:pPr>
          </w:p>
        </w:tc>
      </w:tr>
      <w:tr w:rsidR="002C10B5" w:rsidRPr="002C10B5" w14:paraId="01689F91" w14:textId="77777777" w:rsidTr="00C27EA1">
        <w:trPr>
          <w:trHeight w:val="290"/>
        </w:trPr>
        <w:tc>
          <w:tcPr>
            <w:tcW w:w="1307" w:type="dxa"/>
            <w:vMerge/>
            <w:tcBorders>
              <w:top w:val="nil"/>
              <w:left w:val="single" w:sz="8" w:space="0" w:color="auto"/>
              <w:bottom w:val="single" w:sz="4" w:space="0" w:color="000000"/>
              <w:right w:val="single" w:sz="4" w:space="0" w:color="auto"/>
            </w:tcBorders>
            <w:vAlign w:val="center"/>
            <w:hideMark/>
          </w:tcPr>
          <w:p w14:paraId="3732EA21" w14:textId="77777777" w:rsidR="001D0C26" w:rsidRPr="002C10B5" w:rsidRDefault="001D0C26" w:rsidP="001D0C26">
            <w:pPr>
              <w:spacing w:after="0" w:line="240" w:lineRule="auto"/>
              <w:rPr>
                <w:rFonts w:ascii="Calibri" w:eastAsia="Times New Roman" w:hAnsi="Calibri" w:cs="Calibri"/>
                <w:b/>
                <w:bCs/>
                <w:sz w:val="20"/>
                <w:szCs w:val="20"/>
                <w:lang w:eastAsia="en-AU"/>
              </w:rPr>
            </w:pPr>
          </w:p>
        </w:tc>
        <w:tc>
          <w:tcPr>
            <w:tcW w:w="1188" w:type="dxa"/>
            <w:vMerge/>
            <w:tcBorders>
              <w:top w:val="nil"/>
              <w:left w:val="single" w:sz="4" w:space="0" w:color="auto"/>
              <w:bottom w:val="single" w:sz="4" w:space="0" w:color="000000"/>
              <w:right w:val="single" w:sz="4" w:space="0" w:color="auto"/>
            </w:tcBorders>
            <w:vAlign w:val="center"/>
            <w:hideMark/>
          </w:tcPr>
          <w:p w14:paraId="374CCC2E" w14:textId="77777777" w:rsidR="001D0C26" w:rsidRPr="002C10B5" w:rsidRDefault="001D0C26" w:rsidP="001D0C26">
            <w:pPr>
              <w:spacing w:after="0" w:line="240" w:lineRule="auto"/>
              <w:rPr>
                <w:rFonts w:ascii="Calibri" w:eastAsia="Times New Roman" w:hAnsi="Calibri" w:cs="Calibri"/>
                <w:sz w:val="20"/>
                <w:szCs w:val="20"/>
                <w:lang w:eastAsia="en-AU"/>
              </w:rPr>
            </w:pPr>
          </w:p>
        </w:tc>
        <w:tc>
          <w:tcPr>
            <w:tcW w:w="900" w:type="dxa"/>
            <w:tcBorders>
              <w:top w:val="nil"/>
              <w:left w:val="nil"/>
              <w:bottom w:val="single" w:sz="4" w:space="0" w:color="auto"/>
              <w:right w:val="single" w:sz="4" w:space="0" w:color="auto"/>
            </w:tcBorders>
            <w:shd w:val="clear" w:color="auto" w:fill="auto"/>
            <w:vAlign w:val="center"/>
            <w:hideMark/>
          </w:tcPr>
          <w:p w14:paraId="1841D289"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4</w:t>
            </w:r>
          </w:p>
        </w:tc>
        <w:tc>
          <w:tcPr>
            <w:tcW w:w="1520" w:type="dxa"/>
            <w:tcBorders>
              <w:top w:val="nil"/>
              <w:left w:val="nil"/>
              <w:bottom w:val="single" w:sz="4" w:space="0" w:color="auto"/>
              <w:right w:val="single" w:sz="4" w:space="0" w:color="auto"/>
            </w:tcBorders>
            <w:shd w:val="clear" w:color="auto" w:fill="auto"/>
            <w:vAlign w:val="center"/>
            <w:hideMark/>
          </w:tcPr>
          <w:p w14:paraId="303692BC"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N/A</w:t>
            </w:r>
          </w:p>
        </w:tc>
        <w:tc>
          <w:tcPr>
            <w:tcW w:w="1460" w:type="dxa"/>
            <w:tcBorders>
              <w:top w:val="nil"/>
              <w:left w:val="nil"/>
              <w:bottom w:val="single" w:sz="4" w:space="0" w:color="auto"/>
              <w:right w:val="single" w:sz="4" w:space="0" w:color="auto"/>
            </w:tcBorders>
            <w:shd w:val="clear" w:color="auto" w:fill="auto"/>
            <w:vAlign w:val="center"/>
            <w:hideMark/>
          </w:tcPr>
          <w:p w14:paraId="38A7FC48"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N/A</w:t>
            </w:r>
          </w:p>
        </w:tc>
        <w:tc>
          <w:tcPr>
            <w:tcW w:w="1320" w:type="dxa"/>
            <w:tcBorders>
              <w:top w:val="nil"/>
              <w:left w:val="nil"/>
              <w:bottom w:val="single" w:sz="4" w:space="0" w:color="auto"/>
              <w:right w:val="single" w:sz="4" w:space="0" w:color="auto"/>
            </w:tcBorders>
            <w:shd w:val="clear" w:color="auto" w:fill="auto"/>
            <w:vAlign w:val="center"/>
            <w:hideMark/>
          </w:tcPr>
          <w:p w14:paraId="1F8622A9"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N/A</w:t>
            </w:r>
          </w:p>
        </w:tc>
        <w:tc>
          <w:tcPr>
            <w:tcW w:w="1405" w:type="dxa"/>
            <w:tcBorders>
              <w:top w:val="nil"/>
              <w:left w:val="nil"/>
              <w:bottom w:val="single" w:sz="4" w:space="0" w:color="auto"/>
              <w:right w:val="single" w:sz="8" w:space="0" w:color="auto"/>
            </w:tcBorders>
            <w:shd w:val="clear" w:color="auto" w:fill="auto"/>
            <w:vAlign w:val="center"/>
            <w:hideMark/>
          </w:tcPr>
          <w:p w14:paraId="77EC7253" w14:textId="6DF6E953"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$111,70</w:t>
            </w:r>
            <w:r w:rsidR="009D1901" w:rsidRPr="002C10B5">
              <w:rPr>
                <w:rFonts w:ascii="Calibri" w:eastAsia="Times New Roman" w:hAnsi="Calibri" w:cs="Calibri"/>
                <w:sz w:val="20"/>
                <w:szCs w:val="20"/>
                <w:lang w:eastAsia="en-AU"/>
              </w:rPr>
              <w:t>1</w:t>
            </w:r>
          </w:p>
        </w:tc>
        <w:tc>
          <w:tcPr>
            <w:tcW w:w="498" w:type="dxa"/>
            <w:vMerge/>
            <w:tcBorders>
              <w:top w:val="single" w:sz="8" w:space="0" w:color="auto"/>
              <w:left w:val="nil"/>
              <w:bottom w:val="single" w:sz="8" w:space="0" w:color="000000"/>
              <w:right w:val="single" w:sz="8" w:space="0" w:color="auto"/>
            </w:tcBorders>
            <w:vAlign w:val="center"/>
            <w:hideMark/>
          </w:tcPr>
          <w:p w14:paraId="44EADE8D" w14:textId="77777777" w:rsidR="001D0C26" w:rsidRPr="002C10B5" w:rsidRDefault="001D0C26" w:rsidP="001D0C26">
            <w:pPr>
              <w:spacing w:after="0" w:line="240" w:lineRule="auto"/>
              <w:rPr>
                <w:rFonts w:ascii="Calibri" w:eastAsia="Times New Roman" w:hAnsi="Calibri" w:cs="Calibri"/>
                <w:b/>
                <w:bCs/>
                <w:lang w:eastAsia="en-AU"/>
              </w:rPr>
            </w:pPr>
          </w:p>
        </w:tc>
      </w:tr>
      <w:tr w:rsidR="002C10B5" w:rsidRPr="002C10B5" w14:paraId="4A53EF96" w14:textId="77777777" w:rsidTr="001D0C26">
        <w:trPr>
          <w:trHeight w:val="300"/>
        </w:trPr>
        <w:tc>
          <w:tcPr>
            <w:tcW w:w="1307" w:type="dxa"/>
            <w:vMerge w:val="restart"/>
            <w:tcBorders>
              <w:top w:val="nil"/>
              <w:left w:val="single" w:sz="8" w:space="0" w:color="auto"/>
              <w:bottom w:val="single" w:sz="8" w:space="0" w:color="000000"/>
              <w:right w:val="single" w:sz="4" w:space="0" w:color="auto"/>
            </w:tcBorders>
            <w:shd w:val="clear" w:color="auto" w:fill="auto"/>
            <w:vAlign w:val="center"/>
            <w:hideMark/>
          </w:tcPr>
          <w:p w14:paraId="25BE3713" w14:textId="77777777" w:rsidR="001D0C26" w:rsidRPr="002C10B5" w:rsidRDefault="001D0C26" w:rsidP="001D0C26">
            <w:pPr>
              <w:spacing w:after="0" w:line="240" w:lineRule="auto"/>
              <w:jc w:val="center"/>
              <w:rPr>
                <w:rFonts w:ascii="Calibri" w:eastAsia="Times New Roman" w:hAnsi="Calibri" w:cs="Calibri"/>
                <w:b/>
                <w:bCs/>
                <w:sz w:val="20"/>
                <w:szCs w:val="20"/>
                <w:lang w:eastAsia="en-AU"/>
              </w:rPr>
            </w:pPr>
            <w:r w:rsidRPr="002C10B5">
              <w:rPr>
                <w:rFonts w:ascii="Calibri" w:eastAsia="Times New Roman" w:hAnsi="Calibri" w:cs="Calibri"/>
                <w:b/>
                <w:bCs/>
                <w:sz w:val="20"/>
                <w:szCs w:val="20"/>
                <w:lang w:eastAsia="en-AU"/>
              </w:rPr>
              <w:t>Executive Level 1</w:t>
            </w:r>
          </w:p>
        </w:tc>
        <w:tc>
          <w:tcPr>
            <w:tcW w:w="1188" w:type="dxa"/>
            <w:vMerge w:val="restart"/>
            <w:tcBorders>
              <w:top w:val="nil"/>
              <w:left w:val="single" w:sz="4" w:space="0" w:color="auto"/>
              <w:bottom w:val="single" w:sz="8" w:space="0" w:color="000000"/>
              <w:right w:val="single" w:sz="4" w:space="0" w:color="auto"/>
            </w:tcBorders>
            <w:shd w:val="clear" w:color="auto" w:fill="auto"/>
            <w:vAlign w:val="center"/>
            <w:hideMark/>
          </w:tcPr>
          <w:p w14:paraId="0D538CA1"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SLC</w:t>
            </w:r>
          </w:p>
        </w:tc>
        <w:tc>
          <w:tcPr>
            <w:tcW w:w="900" w:type="dxa"/>
            <w:tcBorders>
              <w:top w:val="nil"/>
              <w:left w:val="nil"/>
              <w:bottom w:val="single" w:sz="4" w:space="0" w:color="auto"/>
              <w:right w:val="single" w:sz="4" w:space="0" w:color="auto"/>
            </w:tcBorders>
            <w:shd w:val="clear" w:color="auto" w:fill="auto"/>
            <w:vAlign w:val="center"/>
            <w:hideMark/>
          </w:tcPr>
          <w:p w14:paraId="5946A85C"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w:t>
            </w:r>
          </w:p>
        </w:tc>
        <w:tc>
          <w:tcPr>
            <w:tcW w:w="1520" w:type="dxa"/>
            <w:tcBorders>
              <w:top w:val="nil"/>
              <w:left w:val="nil"/>
              <w:bottom w:val="single" w:sz="4" w:space="0" w:color="auto"/>
              <w:right w:val="single" w:sz="4" w:space="0" w:color="auto"/>
            </w:tcBorders>
            <w:shd w:val="clear" w:color="auto" w:fill="auto"/>
            <w:vAlign w:val="center"/>
            <w:hideMark/>
          </w:tcPr>
          <w:p w14:paraId="06B5A588"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$113,231</w:t>
            </w:r>
          </w:p>
        </w:tc>
        <w:tc>
          <w:tcPr>
            <w:tcW w:w="1460" w:type="dxa"/>
            <w:tcBorders>
              <w:top w:val="nil"/>
              <w:left w:val="nil"/>
              <w:bottom w:val="single" w:sz="4" w:space="0" w:color="auto"/>
              <w:right w:val="single" w:sz="4" w:space="0" w:color="auto"/>
            </w:tcBorders>
            <w:shd w:val="clear" w:color="auto" w:fill="auto"/>
            <w:vAlign w:val="center"/>
            <w:hideMark/>
          </w:tcPr>
          <w:p w14:paraId="019C14F2"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$117,760</w:t>
            </w:r>
          </w:p>
        </w:tc>
        <w:tc>
          <w:tcPr>
            <w:tcW w:w="1320" w:type="dxa"/>
            <w:tcBorders>
              <w:top w:val="nil"/>
              <w:left w:val="nil"/>
              <w:bottom w:val="single" w:sz="4" w:space="0" w:color="auto"/>
              <w:right w:val="single" w:sz="4" w:space="0" w:color="auto"/>
            </w:tcBorders>
            <w:shd w:val="clear" w:color="auto" w:fill="auto"/>
            <w:vAlign w:val="center"/>
            <w:hideMark/>
          </w:tcPr>
          <w:p w14:paraId="5BDC46C7"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$122,235</w:t>
            </w:r>
          </w:p>
        </w:tc>
        <w:tc>
          <w:tcPr>
            <w:tcW w:w="1405" w:type="dxa"/>
            <w:tcBorders>
              <w:top w:val="nil"/>
              <w:left w:val="nil"/>
              <w:bottom w:val="single" w:sz="4" w:space="0" w:color="auto"/>
              <w:right w:val="single" w:sz="8" w:space="0" w:color="auto"/>
            </w:tcBorders>
            <w:shd w:val="clear" w:color="auto" w:fill="auto"/>
            <w:vAlign w:val="center"/>
            <w:hideMark/>
          </w:tcPr>
          <w:p w14:paraId="2C942958"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$126,391</w:t>
            </w:r>
          </w:p>
        </w:tc>
        <w:tc>
          <w:tcPr>
            <w:tcW w:w="498" w:type="dxa"/>
            <w:vMerge/>
            <w:tcBorders>
              <w:top w:val="single" w:sz="8" w:space="0" w:color="auto"/>
              <w:left w:val="nil"/>
              <w:bottom w:val="single" w:sz="8" w:space="0" w:color="000000"/>
              <w:right w:val="single" w:sz="8" w:space="0" w:color="auto"/>
            </w:tcBorders>
            <w:vAlign w:val="center"/>
            <w:hideMark/>
          </w:tcPr>
          <w:p w14:paraId="4B02ED3C" w14:textId="77777777" w:rsidR="001D0C26" w:rsidRPr="002C10B5" w:rsidRDefault="001D0C26" w:rsidP="001D0C26">
            <w:pPr>
              <w:spacing w:after="0" w:line="240" w:lineRule="auto"/>
              <w:rPr>
                <w:rFonts w:ascii="Calibri" w:eastAsia="Times New Roman" w:hAnsi="Calibri" w:cs="Calibri"/>
                <w:b/>
                <w:bCs/>
                <w:lang w:eastAsia="en-AU"/>
              </w:rPr>
            </w:pPr>
          </w:p>
        </w:tc>
      </w:tr>
      <w:tr w:rsidR="002C10B5" w:rsidRPr="002C10B5" w14:paraId="76376D9B" w14:textId="77777777" w:rsidTr="001D0C26">
        <w:trPr>
          <w:trHeight w:val="290"/>
        </w:trPr>
        <w:tc>
          <w:tcPr>
            <w:tcW w:w="1307" w:type="dxa"/>
            <w:vMerge/>
            <w:tcBorders>
              <w:top w:val="nil"/>
              <w:left w:val="single" w:sz="8" w:space="0" w:color="auto"/>
              <w:bottom w:val="single" w:sz="8" w:space="0" w:color="000000"/>
              <w:right w:val="single" w:sz="4" w:space="0" w:color="auto"/>
            </w:tcBorders>
            <w:vAlign w:val="center"/>
            <w:hideMark/>
          </w:tcPr>
          <w:p w14:paraId="111B30B3" w14:textId="77777777" w:rsidR="001D0C26" w:rsidRPr="002C10B5" w:rsidRDefault="001D0C26" w:rsidP="001D0C26">
            <w:pPr>
              <w:spacing w:after="0" w:line="240" w:lineRule="auto"/>
              <w:rPr>
                <w:rFonts w:ascii="Calibri" w:eastAsia="Times New Roman" w:hAnsi="Calibri" w:cs="Calibri"/>
                <w:b/>
                <w:bCs/>
                <w:sz w:val="20"/>
                <w:szCs w:val="20"/>
                <w:lang w:eastAsia="en-AU"/>
              </w:rPr>
            </w:pPr>
          </w:p>
        </w:tc>
        <w:tc>
          <w:tcPr>
            <w:tcW w:w="1188" w:type="dxa"/>
            <w:vMerge/>
            <w:tcBorders>
              <w:top w:val="nil"/>
              <w:left w:val="single" w:sz="4" w:space="0" w:color="auto"/>
              <w:bottom w:val="single" w:sz="8" w:space="0" w:color="000000"/>
              <w:right w:val="single" w:sz="4" w:space="0" w:color="auto"/>
            </w:tcBorders>
            <w:vAlign w:val="center"/>
            <w:hideMark/>
          </w:tcPr>
          <w:p w14:paraId="5B280962" w14:textId="77777777" w:rsidR="001D0C26" w:rsidRPr="002C10B5" w:rsidRDefault="001D0C26" w:rsidP="001D0C26">
            <w:pPr>
              <w:spacing w:after="0" w:line="240" w:lineRule="auto"/>
              <w:rPr>
                <w:rFonts w:ascii="Calibri" w:eastAsia="Times New Roman" w:hAnsi="Calibri" w:cs="Calibri"/>
                <w:sz w:val="20"/>
                <w:szCs w:val="20"/>
                <w:lang w:eastAsia="en-AU"/>
              </w:rPr>
            </w:pPr>
          </w:p>
        </w:tc>
        <w:tc>
          <w:tcPr>
            <w:tcW w:w="900" w:type="dxa"/>
            <w:tcBorders>
              <w:top w:val="nil"/>
              <w:left w:val="nil"/>
              <w:bottom w:val="single" w:sz="4" w:space="0" w:color="auto"/>
              <w:right w:val="single" w:sz="4" w:space="0" w:color="auto"/>
            </w:tcBorders>
            <w:shd w:val="clear" w:color="auto" w:fill="auto"/>
            <w:vAlign w:val="center"/>
            <w:hideMark/>
          </w:tcPr>
          <w:p w14:paraId="29FCE3F2"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2</w:t>
            </w:r>
          </w:p>
        </w:tc>
        <w:tc>
          <w:tcPr>
            <w:tcW w:w="1520" w:type="dxa"/>
            <w:tcBorders>
              <w:top w:val="nil"/>
              <w:left w:val="nil"/>
              <w:bottom w:val="single" w:sz="4" w:space="0" w:color="auto"/>
              <w:right w:val="single" w:sz="4" w:space="0" w:color="auto"/>
            </w:tcBorders>
            <w:shd w:val="clear" w:color="auto" w:fill="auto"/>
            <w:vAlign w:val="center"/>
            <w:hideMark/>
          </w:tcPr>
          <w:p w14:paraId="65C1919B"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$120,555</w:t>
            </w:r>
          </w:p>
        </w:tc>
        <w:tc>
          <w:tcPr>
            <w:tcW w:w="1460" w:type="dxa"/>
            <w:tcBorders>
              <w:top w:val="nil"/>
              <w:left w:val="nil"/>
              <w:bottom w:val="single" w:sz="4" w:space="0" w:color="auto"/>
              <w:right w:val="single" w:sz="4" w:space="0" w:color="auto"/>
            </w:tcBorders>
            <w:shd w:val="clear" w:color="auto" w:fill="auto"/>
            <w:vAlign w:val="center"/>
            <w:hideMark/>
          </w:tcPr>
          <w:p w14:paraId="4DFBC737"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$125,377</w:t>
            </w:r>
          </w:p>
        </w:tc>
        <w:tc>
          <w:tcPr>
            <w:tcW w:w="1320" w:type="dxa"/>
            <w:tcBorders>
              <w:top w:val="nil"/>
              <w:left w:val="nil"/>
              <w:bottom w:val="single" w:sz="4" w:space="0" w:color="auto"/>
              <w:right w:val="single" w:sz="4" w:space="0" w:color="auto"/>
            </w:tcBorders>
            <w:shd w:val="clear" w:color="auto" w:fill="auto"/>
            <w:vAlign w:val="center"/>
            <w:hideMark/>
          </w:tcPr>
          <w:p w14:paraId="4F167600"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$130,142</w:t>
            </w:r>
          </w:p>
        </w:tc>
        <w:tc>
          <w:tcPr>
            <w:tcW w:w="1405" w:type="dxa"/>
            <w:tcBorders>
              <w:top w:val="nil"/>
              <w:left w:val="nil"/>
              <w:bottom w:val="single" w:sz="4" w:space="0" w:color="auto"/>
              <w:right w:val="single" w:sz="8" w:space="0" w:color="auto"/>
            </w:tcBorders>
            <w:shd w:val="clear" w:color="auto" w:fill="auto"/>
            <w:vAlign w:val="center"/>
            <w:hideMark/>
          </w:tcPr>
          <w:p w14:paraId="2BB9C2DB"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$134,566</w:t>
            </w:r>
          </w:p>
        </w:tc>
        <w:tc>
          <w:tcPr>
            <w:tcW w:w="498" w:type="dxa"/>
            <w:vMerge/>
            <w:tcBorders>
              <w:top w:val="single" w:sz="8" w:space="0" w:color="auto"/>
              <w:left w:val="nil"/>
              <w:bottom w:val="single" w:sz="8" w:space="0" w:color="000000"/>
              <w:right w:val="single" w:sz="8" w:space="0" w:color="auto"/>
            </w:tcBorders>
            <w:vAlign w:val="center"/>
            <w:hideMark/>
          </w:tcPr>
          <w:p w14:paraId="107511C5" w14:textId="77777777" w:rsidR="001D0C26" w:rsidRPr="002C10B5" w:rsidRDefault="001D0C26" w:rsidP="001D0C26">
            <w:pPr>
              <w:spacing w:after="0" w:line="240" w:lineRule="auto"/>
              <w:rPr>
                <w:rFonts w:ascii="Calibri" w:eastAsia="Times New Roman" w:hAnsi="Calibri" w:cs="Calibri"/>
                <w:b/>
                <w:bCs/>
                <w:lang w:eastAsia="en-AU"/>
              </w:rPr>
            </w:pPr>
          </w:p>
        </w:tc>
      </w:tr>
      <w:tr w:rsidR="002C10B5" w:rsidRPr="002C10B5" w14:paraId="1A4208FD" w14:textId="77777777" w:rsidTr="001D0C26">
        <w:trPr>
          <w:trHeight w:val="290"/>
        </w:trPr>
        <w:tc>
          <w:tcPr>
            <w:tcW w:w="1307" w:type="dxa"/>
            <w:vMerge/>
            <w:tcBorders>
              <w:top w:val="nil"/>
              <w:left w:val="single" w:sz="8" w:space="0" w:color="auto"/>
              <w:bottom w:val="single" w:sz="8" w:space="0" w:color="000000"/>
              <w:right w:val="single" w:sz="4" w:space="0" w:color="auto"/>
            </w:tcBorders>
            <w:vAlign w:val="center"/>
            <w:hideMark/>
          </w:tcPr>
          <w:p w14:paraId="4774D89B" w14:textId="77777777" w:rsidR="001D0C26" w:rsidRPr="002C10B5" w:rsidRDefault="001D0C26" w:rsidP="001D0C26">
            <w:pPr>
              <w:spacing w:after="0" w:line="240" w:lineRule="auto"/>
              <w:rPr>
                <w:rFonts w:ascii="Calibri" w:eastAsia="Times New Roman" w:hAnsi="Calibri" w:cs="Calibri"/>
                <w:b/>
                <w:bCs/>
                <w:sz w:val="20"/>
                <w:szCs w:val="20"/>
                <w:lang w:eastAsia="en-AU"/>
              </w:rPr>
            </w:pPr>
          </w:p>
        </w:tc>
        <w:tc>
          <w:tcPr>
            <w:tcW w:w="1188" w:type="dxa"/>
            <w:vMerge/>
            <w:tcBorders>
              <w:top w:val="nil"/>
              <w:left w:val="single" w:sz="4" w:space="0" w:color="auto"/>
              <w:bottom w:val="single" w:sz="8" w:space="0" w:color="000000"/>
              <w:right w:val="single" w:sz="4" w:space="0" w:color="auto"/>
            </w:tcBorders>
            <w:vAlign w:val="center"/>
            <w:hideMark/>
          </w:tcPr>
          <w:p w14:paraId="68A6918A" w14:textId="77777777" w:rsidR="001D0C26" w:rsidRPr="002C10B5" w:rsidRDefault="001D0C26" w:rsidP="001D0C26">
            <w:pPr>
              <w:spacing w:after="0" w:line="240" w:lineRule="auto"/>
              <w:rPr>
                <w:rFonts w:ascii="Calibri" w:eastAsia="Times New Roman" w:hAnsi="Calibri" w:cs="Calibri"/>
                <w:sz w:val="20"/>
                <w:szCs w:val="20"/>
                <w:lang w:eastAsia="en-AU"/>
              </w:rPr>
            </w:pPr>
          </w:p>
        </w:tc>
        <w:tc>
          <w:tcPr>
            <w:tcW w:w="900" w:type="dxa"/>
            <w:tcBorders>
              <w:top w:val="nil"/>
              <w:left w:val="nil"/>
              <w:bottom w:val="single" w:sz="4" w:space="0" w:color="auto"/>
              <w:right w:val="single" w:sz="4" w:space="0" w:color="auto"/>
            </w:tcBorders>
            <w:shd w:val="clear" w:color="auto" w:fill="auto"/>
            <w:vAlign w:val="center"/>
            <w:hideMark/>
          </w:tcPr>
          <w:p w14:paraId="592A562A"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3</w:t>
            </w:r>
          </w:p>
        </w:tc>
        <w:tc>
          <w:tcPr>
            <w:tcW w:w="1520" w:type="dxa"/>
            <w:tcBorders>
              <w:top w:val="nil"/>
              <w:left w:val="nil"/>
              <w:bottom w:val="single" w:sz="4" w:space="0" w:color="auto"/>
              <w:right w:val="single" w:sz="4" w:space="0" w:color="auto"/>
            </w:tcBorders>
            <w:shd w:val="clear" w:color="auto" w:fill="auto"/>
            <w:vAlign w:val="center"/>
            <w:hideMark/>
          </w:tcPr>
          <w:p w14:paraId="48386CD6"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$132,114</w:t>
            </w:r>
          </w:p>
        </w:tc>
        <w:tc>
          <w:tcPr>
            <w:tcW w:w="1460" w:type="dxa"/>
            <w:tcBorders>
              <w:top w:val="nil"/>
              <w:left w:val="nil"/>
              <w:bottom w:val="single" w:sz="4" w:space="0" w:color="auto"/>
              <w:right w:val="single" w:sz="4" w:space="0" w:color="auto"/>
            </w:tcBorders>
            <w:shd w:val="clear" w:color="auto" w:fill="auto"/>
            <w:vAlign w:val="center"/>
            <w:hideMark/>
          </w:tcPr>
          <w:p w14:paraId="37B436F1"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$137,399</w:t>
            </w:r>
          </w:p>
        </w:tc>
        <w:tc>
          <w:tcPr>
            <w:tcW w:w="1320" w:type="dxa"/>
            <w:tcBorders>
              <w:top w:val="nil"/>
              <w:left w:val="nil"/>
              <w:bottom w:val="single" w:sz="4" w:space="0" w:color="auto"/>
              <w:right w:val="single" w:sz="4" w:space="0" w:color="auto"/>
            </w:tcBorders>
            <w:shd w:val="clear" w:color="auto" w:fill="auto"/>
            <w:vAlign w:val="center"/>
            <w:hideMark/>
          </w:tcPr>
          <w:p w14:paraId="17AC964B"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$142,620</w:t>
            </w:r>
          </w:p>
        </w:tc>
        <w:tc>
          <w:tcPr>
            <w:tcW w:w="1405" w:type="dxa"/>
            <w:tcBorders>
              <w:top w:val="nil"/>
              <w:left w:val="nil"/>
              <w:bottom w:val="single" w:sz="4" w:space="0" w:color="auto"/>
              <w:right w:val="single" w:sz="8" w:space="0" w:color="auto"/>
            </w:tcBorders>
            <w:shd w:val="clear" w:color="auto" w:fill="auto"/>
            <w:vAlign w:val="center"/>
            <w:hideMark/>
          </w:tcPr>
          <w:p w14:paraId="530E6D72"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$147,469</w:t>
            </w:r>
          </w:p>
        </w:tc>
        <w:tc>
          <w:tcPr>
            <w:tcW w:w="498" w:type="dxa"/>
            <w:vMerge/>
            <w:tcBorders>
              <w:top w:val="single" w:sz="8" w:space="0" w:color="auto"/>
              <w:left w:val="nil"/>
              <w:bottom w:val="single" w:sz="8" w:space="0" w:color="000000"/>
              <w:right w:val="single" w:sz="8" w:space="0" w:color="auto"/>
            </w:tcBorders>
            <w:vAlign w:val="center"/>
            <w:hideMark/>
          </w:tcPr>
          <w:p w14:paraId="6B89A313" w14:textId="77777777" w:rsidR="001D0C26" w:rsidRPr="002C10B5" w:rsidRDefault="001D0C26" w:rsidP="001D0C26">
            <w:pPr>
              <w:spacing w:after="0" w:line="240" w:lineRule="auto"/>
              <w:rPr>
                <w:rFonts w:ascii="Calibri" w:eastAsia="Times New Roman" w:hAnsi="Calibri" w:cs="Calibri"/>
                <w:b/>
                <w:bCs/>
                <w:lang w:eastAsia="en-AU"/>
              </w:rPr>
            </w:pPr>
          </w:p>
        </w:tc>
      </w:tr>
      <w:tr w:rsidR="002C10B5" w:rsidRPr="002C10B5" w14:paraId="29F1D928" w14:textId="77777777" w:rsidTr="001D0C26">
        <w:trPr>
          <w:trHeight w:val="300"/>
        </w:trPr>
        <w:tc>
          <w:tcPr>
            <w:tcW w:w="1307" w:type="dxa"/>
            <w:vMerge/>
            <w:tcBorders>
              <w:top w:val="nil"/>
              <w:left w:val="single" w:sz="8" w:space="0" w:color="auto"/>
              <w:bottom w:val="single" w:sz="8" w:space="0" w:color="000000"/>
              <w:right w:val="single" w:sz="4" w:space="0" w:color="auto"/>
            </w:tcBorders>
            <w:vAlign w:val="center"/>
            <w:hideMark/>
          </w:tcPr>
          <w:p w14:paraId="725F99C3" w14:textId="77777777" w:rsidR="001D0C26" w:rsidRPr="002C10B5" w:rsidRDefault="001D0C26" w:rsidP="001D0C26">
            <w:pPr>
              <w:spacing w:after="0" w:line="240" w:lineRule="auto"/>
              <w:rPr>
                <w:rFonts w:ascii="Calibri" w:eastAsia="Times New Roman" w:hAnsi="Calibri" w:cs="Calibri"/>
                <w:b/>
                <w:bCs/>
                <w:sz w:val="20"/>
                <w:szCs w:val="20"/>
                <w:lang w:eastAsia="en-AU"/>
              </w:rPr>
            </w:pPr>
          </w:p>
        </w:tc>
        <w:tc>
          <w:tcPr>
            <w:tcW w:w="1188" w:type="dxa"/>
            <w:vMerge/>
            <w:tcBorders>
              <w:top w:val="nil"/>
              <w:left w:val="single" w:sz="4" w:space="0" w:color="auto"/>
              <w:bottom w:val="single" w:sz="8" w:space="0" w:color="000000"/>
              <w:right w:val="single" w:sz="4" w:space="0" w:color="auto"/>
            </w:tcBorders>
            <w:vAlign w:val="center"/>
            <w:hideMark/>
          </w:tcPr>
          <w:p w14:paraId="589AD575" w14:textId="77777777" w:rsidR="001D0C26" w:rsidRPr="002C10B5" w:rsidRDefault="001D0C26" w:rsidP="001D0C26">
            <w:pPr>
              <w:spacing w:after="0" w:line="240" w:lineRule="auto"/>
              <w:rPr>
                <w:rFonts w:ascii="Calibri" w:eastAsia="Times New Roman" w:hAnsi="Calibri" w:cs="Calibri"/>
                <w:sz w:val="20"/>
                <w:szCs w:val="20"/>
                <w:lang w:eastAsia="en-AU"/>
              </w:rPr>
            </w:pPr>
          </w:p>
        </w:tc>
        <w:tc>
          <w:tcPr>
            <w:tcW w:w="900" w:type="dxa"/>
            <w:tcBorders>
              <w:top w:val="nil"/>
              <w:left w:val="nil"/>
              <w:bottom w:val="single" w:sz="8" w:space="0" w:color="auto"/>
              <w:right w:val="single" w:sz="4" w:space="0" w:color="auto"/>
            </w:tcBorders>
            <w:shd w:val="clear" w:color="auto" w:fill="auto"/>
            <w:vAlign w:val="center"/>
            <w:hideMark/>
          </w:tcPr>
          <w:p w14:paraId="46FBE104"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4</w:t>
            </w:r>
          </w:p>
        </w:tc>
        <w:tc>
          <w:tcPr>
            <w:tcW w:w="1520" w:type="dxa"/>
            <w:tcBorders>
              <w:top w:val="nil"/>
              <w:left w:val="nil"/>
              <w:bottom w:val="single" w:sz="8" w:space="0" w:color="auto"/>
              <w:right w:val="single" w:sz="4" w:space="0" w:color="auto"/>
            </w:tcBorders>
            <w:shd w:val="clear" w:color="auto" w:fill="auto"/>
            <w:vAlign w:val="center"/>
            <w:hideMark/>
          </w:tcPr>
          <w:p w14:paraId="47F4256D"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$135,700</w:t>
            </w:r>
          </w:p>
        </w:tc>
        <w:tc>
          <w:tcPr>
            <w:tcW w:w="1460" w:type="dxa"/>
            <w:tcBorders>
              <w:top w:val="nil"/>
              <w:left w:val="nil"/>
              <w:bottom w:val="single" w:sz="8" w:space="0" w:color="auto"/>
              <w:right w:val="single" w:sz="4" w:space="0" w:color="auto"/>
            </w:tcBorders>
            <w:shd w:val="clear" w:color="auto" w:fill="auto"/>
            <w:vAlign w:val="center"/>
            <w:hideMark/>
          </w:tcPr>
          <w:p w14:paraId="7C4CB1AB"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$141,128</w:t>
            </w:r>
          </w:p>
        </w:tc>
        <w:tc>
          <w:tcPr>
            <w:tcW w:w="1320" w:type="dxa"/>
            <w:tcBorders>
              <w:top w:val="nil"/>
              <w:left w:val="nil"/>
              <w:bottom w:val="single" w:sz="8" w:space="0" w:color="auto"/>
              <w:right w:val="single" w:sz="4" w:space="0" w:color="auto"/>
            </w:tcBorders>
            <w:shd w:val="clear" w:color="auto" w:fill="auto"/>
            <w:vAlign w:val="center"/>
            <w:hideMark/>
          </w:tcPr>
          <w:p w14:paraId="2548DC9E"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$146,491</w:t>
            </w:r>
          </w:p>
        </w:tc>
        <w:tc>
          <w:tcPr>
            <w:tcW w:w="1405" w:type="dxa"/>
            <w:tcBorders>
              <w:top w:val="nil"/>
              <w:left w:val="nil"/>
              <w:bottom w:val="single" w:sz="8" w:space="0" w:color="auto"/>
              <w:right w:val="single" w:sz="8" w:space="0" w:color="auto"/>
            </w:tcBorders>
            <w:shd w:val="clear" w:color="auto" w:fill="auto"/>
            <w:vAlign w:val="center"/>
            <w:hideMark/>
          </w:tcPr>
          <w:p w14:paraId="774457A9"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$151,472</w:t>
            </w:r>
          </w:p>
        </w:tc>
        <w:tc>
          <w:tcPr>
            <w:tcW w:w="498" w:type="dxa"/>
            <w:vMerge/>
            <w:tcBorders>
              <w:top w:val="single" w:sz="8" w:space="0" w:color="auto"/>
              <w:left w:val="nil"/>
              <w:bottom w:val="single" w:sz="8" w:space="0" w:color="000000"/>
              <w:right w:val="single" w:sz="8" w:space="0" w:color="auto"/>
            </w:tcBorders>
            <w:vAlign w:val="center"/>
            <w:hideMark/>
          </w:tcPr>
          <w:p w14:paraId="13E3EC6D" w14:textId="77777777" w:rsidR="001D0C26" w:rsidRPr="002C10B5" w:rsidRDefault="001D0C26" w:rsidP="001D0C26">
            <w:pPr>
              <w:spacing w:after="0" w:line="240" w:lineRule="auto"/>
              <w:rPr>
                <w:rFonts w:ascii="Calibri" w:eastAsia="Times New Roman" w:hAnsi="Calibri" w:cs="Calibri"/>
                <w:b/>
                <w:bCs/>
                <w:lang w:eastAsia="en-AU"/>
              </w:rPr>
            </w:pPr>
          </w:p>
        </w:tc>
      </w:tr>
      <w:tr w:rsidR="002C10B5" w:rsidRPr="002C10B5" w14:paraId="4159E65D" w14:textId="77777777" w:rsidTr="001D0C26">
        <w:trPr>
          <w:trHeight w:val="290"/>
        </w:trPr>
        <w:tc>
          <w:tcPr>
            <w:tcW w:w="1307" w:type="dxa"/>
            <w:vMerge w:val="restart"/>
            <w:tcBorders>
              <w:top w:val="nil"/>
              <w:left w:val="single" w:sz="8" w:space="0" w:color="auto"/>
              <w:bottom w:val="single" w:sz="8" w:space="0" w:color="000000"/>
              <w:right w:val="single" w:sz="4" w:space="0" w:color="auto"/>
            </w:tcBorders>
            <w:shd w:val="clear" w:color="auto" w:fill="auto"/>
            <w:vAlign w:val="center"/>
            <w:hideMark/>
          </w:tcPr>
          <w:p w14:paraId="3E2498EA" w14:textId="77777777" w:rsidR="001D0C26" w:rsidRPr="002C10B5" w:rsidRDefault="001D0C26" w:rsidP="001D0C26">
            <w:pPr>
              <w:spacing w:after="0" w:line="240" w:lineRule="auto"/>
              <w:jc w:val="center"/>
              <w:rPr>
                <w:rFonts w:ascii="Calibri" w:eastAsia="Times New Roman" w:hAnsi="Calibri" w:cs="Calibri"/>
                <w:b/>
                <w:bCs/>
                <w:sz w:val="20"/>
                <w:szCs w:val="20"/>
                <w:lang w:eastAsia="en-AU"/>
              </w:rPr>
            </w:pPr>
            <w:r w:rsidRPr="002C10B5">
              <w:rPr>
                <w:rFonts w:ascii="Calibri" w:eastAsia="Times New Roman" w:hAnsi="Calibri" w:cs="Calibri"/>
                <w:b/>
                <w:bCs/>
                <w:sz w:val="20"/>
                <w:szCs w:val="20"/>
                <w:lang w:eastAsia="en-AU"/>
              </w:rPr>
              <w:t>Executive Level 2</w:t>
            </w:r>
          </w:p>
        </w:tc>
        <w:tc>
          <w:tcPr>
            <w:tcW w:w="1188" w:type="dxa"/>
            <w:vMerge w:val="restart"/>
            <w:tcBorders>
              <w:top w:val="nil"/>
              <w:left w:val="single" w:sz="4" w:space="0" w:color="auto"/>
              <w:bottom w:val="single" w:sz="8" w:space="0" w:color="000000"/>
              <w:right w:val="single" w:sz="4" w:space="0" w:color="auto"/>
            </w:tcBorders>
            <w:shd w:val="clear" w:color="auto" w:fill="auto"/>
            <w:vAlign w:val="center"/>
            <w:hideMark/>
          </w:tcPr>
          <w:p w14:paraId="1D0B2A7E"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PLC</w:t>
            </w:r>
          </w:p>
        </w:tc>
        <w:tc>
          <w:tcPr>
            <w:tcW w:w="900" w:type="dxa"/>
            <w:tcBorders>
              <w:top w:val="nil"/>
              <w:left w:val="nil"/>
              <w:bottom w:val="nil"/>
              <w:right w:val="single" w:sz="4" w:space="0" w:color="auto"/>
            </w:tcBorders>
            <w:shd w:val="clear" w:color="auto" w:fill="auto"/>
            <w:vAlign w:val="center"/>
            <w:hideMark/>
          </w:tcPr>
          <w:p w14:paraId="5069E350"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w:t>
            </w:r>
          </w:p>
        </w:tc>
        <w:tc>
          <w:tcPr>
            <w:tcW w:w="1520" w:type="dxa"/>
            <w:tcBorders>
              <w:top w:val="nil"/>
              <w:left w:val="nil"/>
              <w:bottom w:val="nil"/>
              <w:right w:val="single" w:sz="4" w:space="0" w:color="auto"/>
            </w:tcBorders>
            <w:shd w:val="clear" w:color="auto" w:fill="auto"/>
            <w:vAlign w:val="center"/>
            <w:hideMark/>
          </w:tcPr>
          <w:p w14:paraId="09424F1B"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$142,009</w:t>
            </w:r>
          </w:p>
        </w:tc>
        <w:tc>
          <w:tcPr>
            <w:tcW w:w="1460" w:type="dxa"/>
            <w:tcBorders>
              <w:top w:val="nil"/>
              <w:left w:val="nil"/>
              <w:bottom w:val="nil"/>
              <w:right w:val="single" w:sz="4" w:space="0" w:color="auto"/>
            </w:tcBorders>
            <w:shd w:val="clear" w:color="auto" w:fill="auto"/>
            <w:vAlign w:val="center"/>
            <w:hideMark/>
          </w:tcPr>
          <w:p w14:paraId="4FE16685"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$147,689</w:t>
            </w:r>
          </w:p>
        </w:tc>
        <w:tc>
          <w:tcPr>
            <w:tcW w:w="1320" w:type="dxa"/>
            <w:tcBorders>
              <w:top w:val="nil"/>
              <w:left w:val="nil"/>
              <w:bottom w:val="nil"/>
              <w:right w:val="single" w:sz="4" w:space="0" w:color="auto"/>
            </w:tcBorders>
            <w:shd w:val="clear" w:color="auto" w:fill="auto"/>
            <w:vAlign w:val="center"/>
            <w:hideMark/>
          </w:tcPr>
          <w:p w14:paraId="1526E080"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$153,302</w:t>
            </w:r>
          </w:p>
        </w:tc>
        <w:tc>
          <w:tcPr>
            <w:tcW w:w="1405" w:type="dxa"/>
            <w:tcBorders>
              <w:top w:val="nil"/>
              <w:left w:val="nil"/>
              <w:bottom w:val="nil"/>
              <w:right w:val="single" w:sz="8" w:space="0" w:color="auto"/>
            </w:tcBorders>
            <w:shd w:val="clear" w:color="auto" w:fill="auto"/>
            <w:vAlign w:val="center"/>
            <w:hideMark/>
          </w:tcPr>
          <w:p w14:paraId="0F7F3C5C" w14:textId="2DE8FFA3"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$158,51</w:t>
            </w:r>
            <w:r w:rsidR="00C91426" w:rsidRPr="002C10B5">
              <w:rPr>
                <w:rFonts w:ascii="Calibri" w:eastAsia="Times New Roman" w:hAnsi="Calibri" w:cs="Calibri"/>
                <w:sz w:val="20"/>
                <w:szCs w:val="20"/>
                <w:lang w:eastAsia="en-AU"/>
              </w:rPr>
              <w:t>3</w:t>
            </w:r>
          </w:p>
        </w:tc>
        <w:tc>
          <w:tcPr>
            <w:tcW w:w="498" w:type="dxa"/>
            <w:vMerge w:val="restart"/>
            <w:tcBorders>
              <w:top w:val="nil"/>
              <w:left w:val="nil"/>
              <w:bottom w:val="single" w:sz="8" w:space="0" w:color="000000"/>
              <w:right w:val="single" w:sz="8" w:space="0" w:color="auto"/>
            </w:tcBorders>
            <w:shd w:val="clear" w:color="auto" w:fill="auto"/>
            <w:noWrap/>
            <w:textDirection w:val="tbRl"/>
            <w:vAlign w:val="center"/>
            <w:hideMark/>
          </w:tcPr>
          <w:p w14:paraId="1F3B4F32" w14:textId="77777777" w:rsidR="001D0C26" w:rsidRPr="002C10B5" w:rsidRDefault="001D0C26" w:rsidP="001D0C26">
            <w:pPr>
              <w:spacing w:after="0" w:line="240" w:lineRule="auto"/>
              <w:jc w:val="center"/>
              <w:rPr>
                <w:rFonts w:ascii="Calibri" w:eastAsia="Times New Roman" w:hAnsi="Calibri" w:cs="Calibri"/>
                <w:b/>
                <w:bCs/>
                <w:lang w:eastAsia="en-AU"/>
              </w:rPr>
            </w:pPr>
            <w:r w:rsidRPr="002C10B5">
              <w:rPr>
                <w:rFonts w:ascii="Calibri" w:eastAsia="Times New Roman" w:hAnsi="Calibri" w:cs="Calibri"/>
                <w:b/>
                <w:bCs/>
                <w:lang w:eastAsia="en-AU"/>
              </w:rPr>
              <w:t>EL2</w:t>
            </w:r>
          </w:p>
        </w:tc>
      </w:tr>
      <w:tr w:rsidR="002C10B5" w:rsidRPr="002C10B5" w14:paraId="018FB7B1" w14:textId="77777777" w:rsidTr="001D0C26">
        <w:trPr>
          <w:trHeight w:val="290"/>
        </w:trPr>
        <w:tc>
          <w:tcPr>
            <w:tcW w:w="1307" w:type="dxa"/>
            <w:vMerge/>
            <w:tcBorders>
              <w:top w:val="nil"/>
              <w:left w:val="single" w:sz="8" w:space="0" w:color="auto"/>
              <w:bottom w:val="single" w:sz="8" w:space="0" w:color="000000"/>
              <w:right w:val="single" w:sz="4" w:space="0" w:color="auto"/>
            </w:tcBorders>
            <w:vAlign w:val="center"/>
            <w:hideMark/>
          </w:tcPr>
          <w:p w14:paraId="30E75647" w14:textId="77777777" w:rsidR="001D0C26" w:rsidRPr="002C10B5" w:rsidRDefault="001D0C26" w:rsidP="001D0C26">
            <w:pPr>
              <w:spacing w:after="0" w:line="240" w:lineRule="auto"/>
              <w:rPr>
                <w:rFonts w:ascii="Calibri" w:eastAsia="Times New Roman" w:hAnsi="Calibri" w:cs="Calibri"/>
                <w:b/>
                <w:bCs/>
                <w:sz w:val="20"/>
                <w:szCs w:val="20"/>
                <w:lang w:eastAsia="en-AU"/>
              </w:rPr>
            </w:pPr>
          </w:p>
        </w:tc>
        <w:tc>
          <w:tcPr>
            <w:tcW w:w="1188" w:type="dxa"/>
            <w:vMerge/>
            <w:tcBorders>
              <w:top w:val="nil"/>
              <w:left w:val="single" w:sz="4" w:space="0" w:color="auto"/>
              <w:bottom w:val="single" w:sz="8" w:space="0" w:color="000000"/>
              <w:right w:val="single" w:sz="4" w:space="0" w:color="auto"/>
            </w:tcBorders>
            <w:vAlign w:val="center"/>
            <w:hideMark/>
          </w:tcPr>
          <w:p w14:paraId="35E5A920" w14:textId="77777777" w:rsidR="001D0C26" w:rsidRPr="002C10B5" w:rsidRDefault="001D0C26" w:rsidP="001D0C26">
            <w:pPr>
              <w:spacing w:after="0" w:line="240" w:lineRule="auto"/>
              <w:rPr>
                <w:rFonts w:ascii="Calibri" w:eastAsia="Times New Roman" w:hAnsi="Calibri" w:cs="Calibri"/>
                <w:sz w:val="20"/>
                <w:szCs w:val="20"/>
                <w:lang w:eastAsia="en-AU"/>
              </w:rPr>
            </w:pP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6960778"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2</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04A94E14"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$146,299</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6E2513AE"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$152,151</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1F70DFD1"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$157,933</w:t>
            </w:r>
          </w:p>
        </w:tc>
        <w:tc>
          <w:tcPr>
            <w:tcW w:w="1405" w:type="dxa"/>
            <w:tcBorders>
              <w:top w:val="single" w:sz="4" w:space="0" w:color="auto"/>
              <w:left w:val="nil"/>
              <w:bottom w:val="single" w:sz="4" w:space="0" w:color="auto"/>
              <w:right w:val="single" w:sz="8" w:space="0" w:color="auto"/>
            </w:tcBorders>
            <w:shd w:val="clear" w:color="auto" w:fill="auto"/>
            <w:vAlign w:val="center"/>
            <w:hideMark/>
          </w:tcPr>
          <w:p w14:paraId="48471417" w14:textId="4FB33FA4"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$163,30</w:t>
            </w:r>
            <w:r w:rsidR="00C91426" w:rsidRPr="002C10B5">
              <w:rPr>
                <w:rFonts w:ascii="Calibri" w:eastAsia="Times New Roman" w:hAnsi="Calibri" w:cs="Calibri"/>
                <w:sz w:val="20"/>
                <w:szCs w:val="20"/>
                <w:lang w:eastAsia="en-AU"/>
              </w:rPr>
              <w:t>3</w:t>
            </w:r>
          </w:p>
        </w:tc>
        <w:tc>
          <w:tcPr>
            <w:tcW w:w="498" w:type="dxa"/>
            <w:vMerge/>
            <w:tcBorders>
              <w:top w:val="nil"/>
              <w:left w:val="nil"/>
              <w:bottom w:val="single" w:sz="8" w:space="0" w:color="000000"/>
              <w:right w:val="single" w:sz="8" w:space="0" w:color="auto"/>
            </w:tcBorders>
            <w:vAlign w:val="center"/>
            <w:hideMark/>
          </w:tcPr>
          <w:p w14:paraId="69DA94EA" w14:textId="77777777" w:rsidR="001D0C26" w:rsidRPr="002C10B5" w:rsidRDefault="001D0C26" w:rsidP="001D0C26">
            <w:pPr>
              <w:spacing w:after="0" w:line="240" w:lineRule="auto"/>
              <w:rPr>
                <w:rFonts w:ascii="Calibri" w:eastAsia="Times New Roman" w:hAnsi="Calibri" w:cs="Calibri"/>
                <w:b/>
                <w:bCs/>
                <w:lang w:eastAsia="en-AU"/>
              </w:rPr>
            </w:pPr>
          </w:p>
        </w:tc>
      </w:tr>
      <w:tr w:rsidR="002C10B5" w:rsidRPr="002C10B5" w14:paraId="3D1A33D9" w14:textId="77777777" w:rsidTr="001D0C26">
        <w:trPr>
          <w:trHeight w:val="300"/>
        </w:trPr>
        <w:tc>
          <w:tcPr>
            <w:tcW w:w="1307" w:type="dxa"/>
            <w:vMerge/>
            <w:tcBorders>
              <w:top w:val="nil"/>
              <w:left w:val="single" w:sz="8" w:space="0" w:color="auto"/>
              <w:bottom w:val="single" w:sz="8" w:space="0" w:color="000000"/>
              <w:right w:val="single" w:sz="4" w:space="0" w:color="auto"/>
            </w:tcBorders>
            <w:vAlign w:val="center"/>
            <w:hideMark/>
          </w:tcPr>
          <w:p w14:paraId="0186BD3F" w14:textId="77777777" w:rsidR="001D0C26" w:rsidRPr="002C10B5" w:rsidRDefault="001D0C26" w:rsidP="001D0C26">
            <w:pPr>
              <w:spacing w:after="0" w:line="240" w:lineRule="auto"/>
              <w:rPr>
                <w:rFonts w:ascii="Calibri" w:eastAsia="Times New Roman" w:hAnsi="Calibri" w:cs="Calibri"/>
                <w:b/>
                <w:bCs/>
                <w:sz w:val="20"/>
                <w:szCs w:val="20"/>
                <w:lang w:eastAsia="en-AU"/>
              </w:rPr>
            </w:pPr>
          </w:p>
        </w:tc>
        <w:tc>
          <w:tcPr>
            <w:tcW w:w="1188" w:type="dxa"/>
            <w:vMerge/>
            <w:tcBorders>
              <w:top w:val="nil"/>
              <w:left w:val="single" w:sz="4" w:space="0" w:color="auto"/>
              <w:bottom w:val="single" w:sz="8" w:space="0" w:color="000000"/>
              <w:right w:val="single" w:sz="4" w:space="0" w:color="auto"/>
            </w:tcBorders>
            <w:vAlign w:val="center"/>
            <w:hideMark/>
          </w:tcPr>
          <w:p w14:paraId="2916D95B" w14:textId="77777777" w:rsidR="001D0C26" w:rsidRPr="002C10B5" w:rsidRDefault="001D0C26" w:rsidP="001D0C26">
            <w:pPr>
              <w:spacing w:after="0" w:line="240" w:lineRule="auto"/>
              <w:rPr>
                <w:rFonts w:ascii="Calibri" w:eastAsia="Times New Roman" w:hAnsi="Calibri" w:cs="Calibri"/>
                <w:sz w:val="20"/>
                <w:szCs w:val="20"/>
                <w:lang w:eastAsia="en-AU"/>
              </w:rPr>
            </w:pPr>
          </w:p>
        </w:tc>
        <w:tc>
          <w:tcPr>
            <w:tcW w:w="900" w:type="dxa"/>
            <w:tcBorders>
              <w:top w:val="nil"/>
              <w:left w:val="nil"/>
              <w:bottom w:val="single" w:sz="8" w:space="0" w:color="auto"/>
              <w:right w:val="single" w:sz="4" w:space="0" w:color="auto"/>
            </w:tcBorders>
            <w:shd w:val="clear" w:color="auto" w:fill="auto"/>
            <w:vAlign w:val="center"/>
            <w:hideMark/>
          </w:tcPr>
          <w:p w14:paraId="6C9D3143"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3</w:t>
            </w:r>
          </w:p>
        </w:tc>
        <w:tc>
          <w:tcPr>
            <w:tcW w:w="1520" w:type="dxa"/>
            <w:tcBorders>
              <w:top w:val="nil"/>
              <w:left w:val="nil"/>
              <w:bottom w:val="single" w:sz="8" w:space="0" w:color="auto"/>
              <w:right w:val="single" w:sz="4" w:space="0" w:color="auto"/>
            </w:tcBorders>
            <w:shd w:val="clear" w:color="auto" w:fill="auto"/>
            <w:vAlign w:val="center"/>
            <w:hideMark/>
          </w:tcPr>
          <w:p w14:paraId="6577C78B"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$151,937</w:t>
            </w:r>
          </w:p>
        </w:tc>
        <w:tc>
          <w:tcPr>
            <w:tcW w:w="1460" w:type="dxa"/>
            <w:tcBorders>
              <w:top w:val="nil"/>
              <w:left w:val="nil"/>
              <w:bottom w:val="single" w:sz="8" w:space="0" w:color="auto"/>
              <w:right w:val="single" w:sz="4" w:space="0" w:color="auto"/>
            </w:tcBorders>
            <w:shd w:val="clear" w:color="auto" w:fill="auto"/>
            <w:vAlign w:val="center"/>
            <w:hideMark/>
          </w:tcPr>
          <w:p w14:paraId="3F2F0CD1"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$158,014</w:t>
            </w:r>
          </w:p>
        </w:tc>
        <w:tc>
          <w:tcPr>
            <w:tcW w:w="1320" w:type="dxa"/>
            <w:tcBorders>
              <w:top w:val="nil"/>
              <w:left w:val="nil"/>
              <w:bottom w:val="single" w:sz="8" w:space="0" w:color="auto"/>
              <w:right w:val="single" w:sz="4" w:space="0" w:color="auto"/>
            </w:tcBorders>
            <w:shd w:val="clear" w:color="auto" w:fill="auto"/>
            <w:vAlign w:val="center"/>
            <w:hideMark/>
          </w:tcPr>
          <w:p w14:paraId="0B0B884B"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$164,019</w:t>
            </w:r>
          </w:p>
        </w:tc>
        <w:tc>
          <w:tcPr>
            <w:tcW w:w="1405" w:type="dxa"/>
            <w:tcBorders>
              <w:top w:val="nil"/>
              <w:left w:val="nil"/>
              <w:bottom w:val="single" w:sz="8" w:space="0" w:color="auto"/>
              <w:right w:val="single" w:sz="8" w:space="0" w:color="auto"/>
            </w:tcBorders>
            <w:shd w:val="clear" w:color="auto" w:fill="auto"/>
            <w:vAlign w:val="center"/>
            <w:hideMark/>
          </w:tcPr>
          <w:p w14:paraId="54785AF8"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$169,596</w:t>
            </w:r>
          </w:p>
        </w:tc>
        <w:tc>
          <w:tcPr>
            <w:tcW w:w="498" w:type="dxa"/>
            <w:vMerge/>
            <w:tcBorders>
              <w:top w:val="nil"/>
              <w:left w:val="nil"/>
              <w:bottom w:val="single" w:sz="8" w:space="0" w:color="000000"/>
              <w:right w:val="single" w:sz="8" w:space="0" w:color="auto"/>
            </w:tcBorders>
            <w:vAlign w:val="center"/>
            <w:hideMark/>
          </w:tcPr>
          <w:p w14:paraId="2846BF00" w14:textId="77777777" w:rsidR="001D0C26" w:rsidRPr="002C10B5" w:rsidRDefault="001D0C26" w:rsidP="001D0C26">
            <w:pPr>
              <w:spacing w:after="0" w:line="240" w:lineRule="auto"/>
              <w:rPr>
                <w:rFonts w:ascii="Calibri" w:eastAsia="Times New Roman" w:hAnsi="Calibri" w:cs="Calibri"/>
                <w:b/>
                <w:bCs/>
                <w:lang w:eastAsia="en-AU"/>
              </w:rPr>
            </w:pPr>
          </w:p>
        </w:tc>
      </w:tr>
      <w:tr w:rsidR="002C10B5" w:rsidRPr="002C10B5" w14:paraId="34A7CB78" w14:textId="77777777" w:rsidTr="001D0C26">
        <w:trPr>
          <w:trHeight w:val="290"/>
        </w:trPr>
        <w:tc>
          <w:tcPr>
            <w:tcW w:w="9100" w:type="dxa"/>
            <w:gridSpan w:val="7"/>
            <w:tcBorders>
              <w:top w:val="nil"/>
              <w:left w:val="single" w:sz="8" w:space="0" w:color="auto"/>
              <w:bottom w:val="nil"/>
              <w:right w:val="single" w:sz="8" w:space="0" w:color="000000"/>
            </w:tcBorders>
            <w:shd w:val="clear" w:color="auto" w:fill="auto"/>
            <w:vAlign w:val="center"/>
            <w:hideMark/>
          </w:tcPr>
          <w:p w14:paraId="3143E54C"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LC – Legal Counsel</w:t>
            </w:r>
          </w:p>
        </w:tc>
        <w:tc>
          <w:tcPr>
            <w:tcW w:w="498" w:type="dxa"/>
            <w:tcBorders>
              <w:top w:val="nil"/>
              <w:left w:val="nil"/>
              <w:bottom w:val="nil"/>
              <w:right w:val="nil"/>
            </w:tcBorders>
            <w:shd w:val="clear" w:color="auto" w:fill="auto"/>
            <w:noWrap/>
            <w:vAlign w:val="bottom"/>
            <w:hideMark/>
          </w:tcPr>
          <w:p w14:paraId="14C069CE"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p>
        </w:tc>
      </w:tr>
      <w:tr w:rsidR="002C10B5" w:rsidRPr="002C10B5" w14:paraId="32CA96B5" w14:textId="77777777" w:rsidTr="001D0C26">
        <w:trPr>
          <w:trHeight w:val="290"/>
        </w:trPr>
        <w:tc>
          <w:tcPr>
            <w:tcW w:w="9100" w:type="dxa"/>
            <w:gridSpan w:val="7"/>
            <w:tcBorders>
              <w:top w:val="nil"/>
              <w:left w:val="single" w:sz="8" w:space="0" w:color="auto"/>
              <w:bottom w:val="nil"/>
              <w:right w:val="single" w:sz="8" w:space="0" w:color="000000"/>
            </w:tcBorders>
            <w:shd w:val="clear" w:color="auto" w:fill="auto"/>
            <w:vAlign w:val="center"/>
            <w:hideMark/>
          </w:tcPr>
          <w:p w14:paraId="243586F3"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 xml:space="preserve">SLC – Senior Legal Counsel </w:t>
            </w:r>
          </w:p>
        </w:tc>
        <w:tc>
          <w:tcPr>
            <w:tcW w:w="498" w:type="dxa"/>
            <w:tcBorders>
              <w:top w:val="nil"/>
              <w:left w:val="nil"/>
              <w:bottom w:val="nil"/>
              <w:right w:val="nil"/>
            </w:tcBorders>
            <w:shd w:val="clear" w:color="auto" w:fill="auto"/>
            <w:noWrap/>
            <w:vAlign w:val="bottom"/>
            <w:hideMark/>
          </w:tcPr>
          <w:p w14:paraId="3486CF47"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p>
        </w:tc>
      </w:tr>
      <w:tr w:rsidR="001D0C26" w:rsidRPr="002C10B5" w14:paraId="6682D89B" w14:textId="77777777" w:rsidTr="001D0C26">
        <w:trPr>
          <w:trHeight w:val="300"/>
        </w:trPr>
        <w:tc>
          <w:tcPr>
            <w:tcW w:w="9100" w:type="dxa"/>
            <w:gridSpan w:val="7"/>
            <w:tcBorders>
              <w:top w:val="nil"/>
              <w:left w:val="single" w:sz="8" w:space="0" w:color="auto"/>
              <w:bottom w:val="single" w:sz="8" w:space="0" w:color="auto"/>
              <w:right w:val="single" w:sz="8" w:space="0" w:color="000000"/>
            </w:tcBorders>
            <w:shd w:val="clear" w:color="auto" w:fill="auto"/>
            <w:vAlign w:val="center"/>
            <w:hideMark/>
          </w:tcPr>
          <w:p w14:paraId="21047546"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r w:rsidRPr="002C10B5">
              <w:rPr>
                <w:rFonts w:ascii="Calibri" w:eastAsia="Times New Roman" w:hAnsi="Calibri" w:cs="Calibri"/>
                <w:sz w:val="20"/>
                <w:szCs w:val="20"/>
                <w:lang w:eastAsia="en-AU"/>
              </w:rPr>
              <w:t xml:space="preserve">PLC – Principal Legal Counsel </w:t>
            </w:r>
          </w:p>
        </w:tc>
        <w:tc>
          <w:tcPr>
            <w:tcW w:w="498" w:type="dxa"/>
            <w:tcBorders>
              <w:top w:val="nil"/>
              <w:left w:val="nil"/>
              <w:bottom w:val="nil"/>
              <w:right w:val="nil"/>
            </w:tcBorders>
            <w:shd w:val="clear" w:color="auto" w:fill="auto"/>
            <w:noWrap/>
            <w:vAlign w:val="bottom"/>
            <w:hideMark/>
          </w:tcPr>
          <w:p w14:paraId="4313B7E6" w14:textId="77777777" w:rsidR="001D0C26" w:rsidRPr="002C10B5" w:rsidRDefault="001D0C26" w:rsidP="001D0C26">
            <w:pPr>
              <w:spacing w:after="0" w:line="240" w:lineRule="auto"/>
              <w:jc w:val="center"/>
              <w:rPr>
                <w:rFonts w:ascii="Calibri" w:eastAsia="Times New Roman" w:hAnsi="Calibri" w:cs="Calibri"/>
                <w:sz w:val="20"/>
                <w:szCs w:val="20"/>
                <w:lang w:eastAsia="en-AU"/>
              </w:rPr>
            </w:pPr>
          </w:p>
        </w:tc>
      </w:tr>
    </w:tbl>
    <w:p w14:paraId="7057181F" w14:textId="0CC79078" w:rsidR="001D0C26" w:rsidRPr="002C10B5" w:rsidRDefault="001D0C26" w:rsidP="001D0C26"/>
    <w:p w14:paraId="0E968EC5" w14:textId="13C9868B" w:rsidR="00BB1B48" w:rsidRPr="002C10B5" w:rsidRDefault="003B04AB" w:rsidP="00440497">
      <w:r w:rsidRPr="002C10B5">
        <w:t>A</w:t>
      </w:r>
      <w:r w:rsidR="00753B4F" w:rsidRPr="002C10B5">
        <w:t>A</w:t>
      </w:r>
      <w:r w:rsidR="00BB1B48" w:rsidRPr="002C10B5">
        <w:t>.4.</w:t>
      </w:r>
      <w:r w:rsidR="00BB1B48" w:rsidRPr="002C10B5">
        <w:tab/>
        <w:t xml:space="preserve">For legal counsel 1 &amp; 2 (APS4 &amp; 5 respectively) roles the following is required: </w:t>
      </w:r>
    </w:p>
    <w:p w14:paraId="336B58C7" w14:textId="77777777" w:rsidR="00BB1B48" w:rsidRPr="002C10B5" w:rsidRDefault="00BB1B48" w:rsidP="00BB1B48">
      <w:pPr>
        <w:ind w:left="720"/>
      </w:pPr>
      <w:r w:rsidRPr="002C10B5">
        <w:t xml:space="preserve">a) a degree in Laws from an Australian tertiary institution or a comparable overseas qualification which is appropriate to the duties of the classification; or </w:t>
      </w:r>
    </w:p>
    <w:p w14:paraId="28DAFE0A" w14:textId="77777777" w:rsidR="00BB1B48" w:rsidRPr="002C10B5" w:rsidRDefault="00BB1B48" w:rsidP="00BB1B48">
      <w:pPr>
        <w:ind w:left="720"/>
      </w:pPr>
      <w:r w:rsidRPr="002C10B5">
        <w:t xml:space="preserve">b) admission as a legal practitioner, however described, of the High Court or the Supreme Court of an Australian State or Territory; and </w:t>
      </w:r>
    </w:p>
    <w:p w14:paraId="38D95AC1" w14:textId="77175654" w:rsidR="00BB1B48" w:rsidRPr="002C10B5" w:rsidRDefault="00BB1B48" w:rsidP="00BB1B48">
      <w:pPr>
        <w:ind w:left="720"/>
      </w:pPr>
      <w:r w:rsidRPr="002C10B5">
        <w:t xml:space="preserve">c) if the Secretary determines that it is required, possession of a current restricted practising certificate issued by the ACT Law Society (or other equivalent certification within a state or territory), or the obtaining of such a certificate within three months of commencing employment with the department. </w:t>
      </w:r>
    </w:p>
    <w:p w14:paraId="53DF7AA5" w14:textId="7D4A6498" w:rsidR="00BB1B48" w:rsidRPr="002C10B5" w:rsidRDefault="003B04AB" w:rsidP="00BB1B48">
      <w:r w:rsidRPr="002C10B5">
        <w:t>A</w:t>
      </w:r>
      <w:r w:rsidR="00753B4F" w:rsidRPr="002C10B5">
        <w:t>A</w:t>
      </w:r>
      <w:r w:rsidR="00BB1B48" w:rsidRPr="002C10B5">
        <w:t xml:space="preserve">.5. </w:t>
      </w:r>
      <w:r w:rsidR="00BB1B48" w:rsidRPr="002C10B5">
        <w:tab/>
        <w:t xml:space="preserve">For all other roles in the legal stream the following is required: </w:t>
      </w:r>
    </w:p>
    <w:p w14:paraId="29A05C59" w14:textId="75D4F85E" w:rsidR="00BB1B48" w:rsidRPr="002C10B5" w:rsidRDefault="7AFAD3BD" w:rsidP="00BB1B48">
      <w:pPr>
        <w:ind w:firstLine="720"/>
      </w:pPr>
      <w:r w:rsidRPr="002C10B5">
        <w:t xml:space="preserve">a) admission as a legal practitioner, however described, of the High Court or the Supreme </w:t>
      </w:r>
      <w:r w:rsidR="00BB1B48" w:rsidRPr="002C10B5">
        <w:tab/>
      </w:r>
      <w:r w:rsidRPr="002C10B5">
        <w:t>Court of an Australian</w:t>
      </w:r>
      <w:r w:rsidR="3E6CAFB5" w:rsidRPr="002C10B5">
        <w:t xml:space="preserve"> </w:t>
      </w:r>
      <w:r w:rsidRPr="002C10B5">
        <w:t xml:space="preserve">State or Territory; and </w:t>
      </w:r>
    </w:p>
    <w:p w14:paraId="1D72BE98" w14:textId="3116C21E" w:rsidR="00650A79" w:rsidRPr="002C10B5" w:rsidRDefault="7AFAD3BD" w:rsidP="2020BECA">
      <w:pPr>
        <w:ind w:firstLine="720"/>
      </w:pPr>
      <w:r w:rsidRPr="002C10B5">
        <w:t xml:space="preserve">b) if the Secretary determines that it is required, possession of a current restricted practising </w:t>
      </w:r>
      <w:r w:rsidR="00BB1B48" w:rsidRPr="002C10B5">
        <w:tab/>
      </w:r>
      <w:r w:rsidRPr="002C10B5">
        <w:t xml:space="preserve">certificate issued by the ACT Law Society (or other equivalent certification within a state or </w:t>
      </w:r>
      <w:r w:rsidR="00BB1B48" w:rsidRPr="002C10B5">
        <w:tab/>
      </w:r>
      <w:r w:rsidRPr="002C10B5">
        <w:t xml:space="preserve">territory), or the obtaining of such a certificate within three months of commencing </w:t>
      </w:r>
      <w:r w:rsidR="00BB1B48" w:rsidRPr="002C10B5">
        <w:br/>
      </w:r>
      <w:r w:rsidR="00BB1B48" w:rsidRPr="002C10B5">
        <w:tab/>
      </w:r>
      <w:r w:rsidRPr="002C10B5">
        <w:t>employment with the department.</w:t>
      </w:r>
    </w:p>
    <w:p w14:paraId="56069081" w14:textId="276F6301" w:rsidR="00D61D15" w:rsidRPr="002C10B5" w:rsidRDefault="00042CAC" w:rsidP="00552E25">
      <w:pPr>
        <w:pStyle w:val="Heading1"/>
      </w:pPr>
      <w:r w:rsidRPr="002C10B5">
        <w:br w:type="page"/>
      </w:r>
      <w:bookmarkStart w:id="746" w:name="_Toc150369016"/>
      <w:bookmarkStart w:id="747" w:name="_Toc152844250"/>
      <w:bookmarkStart w:id="748" w:name="_Toc158033511"/>
      <w:bookmarkStart w:id="749" w:name="_Ref158202500"/>
      <w:r w:rsidR="42805724" w:rsidRPr="002C10B5">
        <w:t>Attachment B</w:t>
      </w:r>
      <w:r w:rsidR="39AAF1B0" w:rsidRPr="002C10B5">
        <w:t xml:space="preserve"> – Supported </w:t>
      </w:r>
      <w:r w:rsidR="2D13096B" w:rsidRPr="002C10B5">
        <w:t>w</w:t>
      </w:r>
      <w:r w:rsidR="39AAF1B0" w:rsidRPr="002C10B5">
        <w:t xml:space="preserve">age </w:t>
      </w:r>
      <w:r w:rsidR="22116E5D" w:rsidRPr="002C10B5">
        <w:t>s</w:t>
      </w:r>
      <w:r w:rsidR="39AAF1B0" w:rsidRPr="002C10B5">
        <w:t>ystem</w:t>
      </w:r>
      <w:bookmarkEnd w:id="746"/>
      <w:bookmarkEnd w:id="747"/>
      <w:bookmarkEnd w:id="748"/>
      <w:bookmarkEnd w:id="749"/>
    </w:p>
    <w:p w14:paraId="4CC97AF5" w14:textId="65159A37" w:rsidR="00584FDE" w:rsidRPr="002C10B5" w:rsidRDefault="46636F13" w:rsidP="00C50155">
      <w:pPr>
        <w:ind w:left="709" w:hanging="709"/>
      </w:pPr>
      <w:r w:rsidRPr="002C10B5">
        <w:t xml:space="preserve">AB.1 </w:t>
      </w:r>
      <w:r w:rsidR="003B04AB" w:rsidRPr="002C10B5">
        <w:tab/>
      </w:r>
      <w:r w:rsidR="685B7804" w:rsidRPr="002C10B5">
        <w:t xml:space="preserve">This </w:t>
      </w:r>
      <w:r w:rsidR="2BB6817B" w:rsidRPr="002C10B5">
        <w:t>attachment</w:t>
      </w:r>
      <w:r w:rsidR="685B7804" w:rsidRPr="002C10B5">
        <w:t xml:space="preserve"> defines the condition</w:t>
      </w:r>
      <w:r w:rsidR="4CAFBE10" w:rsidRPr="002C10B5">
        <w:t>s</w:t>
      </w:r>
      <w:r w:rsidR="685B7804" w:rsidRPr="002C10B5">
        <w:t xml:space="preserve"> which will apply to employees because of the effects of a disability</w:t>
      </w:r>
      <w:r w:rsidR="5C857800" w:rsidRPr="002C10B5">
        <w:t xml:space="preserve">, and </w:t>
      </w:r>
      <w:r w:rsidR="685B7804" w:rsidRPr="002C10B5">
        <w:t xml:space="preserve">are eligible for a supported wage under the terms of this agreement. </w:t>
      </w:r>
    </w:p>
    <w:p w14:paraId="0D848037" w14:textId="77777777" w:rsidR="00584FDE" w:rsidRPr="00F75087" w:rsidRDefault="00584FDE" w:rsidP="00F75087">
      <w:pPr>
        <w:pStyle w:val="Heading2"/>
        <w:rPr>
          <w:i/>
          <w:iCs/>
          <w:sz w:val="22"/>
        </w:rPr>
      </w:pPr>
      <w:bookmarkStart w:id="750" w:name="_Toc150369018"/>
      <w:bookmarkStart w:id="751" w:name="_Toc152844252"/>
      <w:bookmarkStart w:id="752" w:name="_Toc158033512"/>
      <w:r w:rsidRPr="00F75087">
        <w:rPr>
          <w:i/>
          <w:iCs/>
          <w:sz w:val="22"/>
        </w:rPr>
        <w:t>Eligibility criteria</w:t>
      </w:r>
      <w:bookmarkEnd w:id="750"/>
      <w:bookmarkEnd w:id="751"/>
      <w:bookmarkEnd w:id="752"/>
    </w:p>
    <w:p w14:paraId="2F3764DF" w14:textId="1457BECB" w:rsidR="00584FDE" w:rsidRPr="002C10B5" w:rsidRDefault="46636F13" w:rsidP="00C50155">
      <w:pPr>
        <w:ind w:left="709" w:hanging="709"/>
      </w:pPr>
      <w:r w:rsidRPr="002C10B5">
        <w:t>AB.</w:t>
      </w:r>
      <w:r w:rsidR="691ABB10" w:rsidRPr="002C10B5">
        <w:t>2</w:t>
      </w:r>
      <w:r w:rsidR="003B04AB" w:rsidRPr="002C10B5">
        <w:tab/>
      </w:r>
      <w:r w:rsidR="685B7804" w:rsidRPr="002C10B5">
        <w:t xml:space="preserve">Employees covered by this </w:t>
      </w:r>
      <w:r w:rsidR="2BB6817B" w:rsidRPr="002C10B5">
        <w:t>attachment</w:t>
      </w:r>
      <w:r w:rsidR="685B7804" w:rsidRPr="002C10B5">
        <w:t xml:space="preserve"> will be those who are unable to perform the range of duties to the competence level required within the class for which the employee is engaged under this agreement, because of the effects of a disability on their productive capacity and who meet the impairment criteria for receipt of a disability support pension.</w:t>
      </w:r>
    </w:p>
    <w:p w14:paraId="7B257CE6" w14:textId="49182089" w:rsidR="00584FDE" w:rsidRPr="002C10B5" w:rsidRDefault="46636F13" w:rsidP="00C50155">
      <w:pPr>
        <w:ind w:left="709" w:hanging="709"/>
      </w:pPr>
      <w:r w:rsidRPr="002C10B5">
        <w:t>AB.</w:t>
      </w:r>
      <w:r w:rsidR="691ABB10" w:rsidRPr="002C10B5">
        <w:t>3</w:t>
      </w:r>
      <w:r w:rsidR="003B04AB" w:rsidRPr="002C10B5">
        <w:tab/>
      </w:r>
      <w:r w:rsidR="51292A79" w:rsidRPr="002C10B5">
        <w:t xml:space="preserve">The </w:t>
      </w:r>
      <w:r w:rsidR="628D379D" w:rsidRPr="002C10B5">
        <w:t>attachment</w:t>
      </w:r>
      <w:r w:rsidR="51292A79" w:rsidRPr="002C10B5">
        <w:t xml:space="preserve"> does not apply to any existing employee who has a claim against the</w:t>
      </w:r>
      <w:r w:rsidR="3EF102A2" w:rsidRPr="002C10B5">
        <w:t xml:space="preserve"> </w:t>
      </w:r>
      <w:r w:rsidR="51292A79" w:rsidRPr="002C10B5">
        <w:t>employer which is subject to the provisions of workers compensation legislation or any provision of this agreement relating to the rehabilitation of employees who are injured in the course of their employment.</w:t>
      </w:r>
    </w:p>
    <w:p w14:paraId="6835851B" w14:textId="77777777" w:rsidR="00584FDE" w:rsidRPr="00F75087" w:rsidRDefault="00584FDE" w:rsidP="00F75087">
      <w:pPr>
        <w:pStyle w:val="Heading2"/>
        <w:rPr>
          <w:i/>
          <w:iCs/>
          <w:sz w:val="22"/>
        </w:rPr>
      </w:pPr>
      <w:bookmarkStart w:id="753" w:name="_Toc150369019"/>
      <w:bookmarkStart w:id="754" w:name="_Toc152844253"/>
      <w:bookmarkStart w:id="755" w:name="_Toc158033513"/>
      <w:r w:rsidRPr="00F75087">
        <w:rPr>
          <w:i/>
          <w:iCs/>
          <w:sz w:val="22"/>
        </w:rPr>
        <w:t>Supported wage rates</w:t>
      </w:r>
      <w:bookmarkEnd w:id="753"/>
      <w:bookmarkEnd w:id="754"/>
      <w:bookmarkEnd w:id="755"/>
    </w:p>
    <w:p w14:paraId="684038E5" w14:textId="5E48D84B" w:rsidR="00584FDE" w:rsidRPr="002C10B5" w:rsidRDefault="003B04AB" w:rsidP="003B04AB">
      <w:pPr>
        <w:rPr>
          <w:rFonts w:cstheme="minorHAnsi"/>
        </w:rPr>
      </w:pPr>
      <w:r w:rsidRPr="002C10B5">
        <w:rPr>
          <w:rFonts w:cstheme="minorHAnsi"/>
        </w:rPr>
        <w:t>AB.</w:t>
      </w:r>
      <w:r w:rsidR="00B73C7C" w:rsidRPr="002C10B5">
        <w:rPr>
          <w:rFonts w:cstheme="minorHAnsi"/>
        </w:rPr>
        <w:t>4</w:t>
      </w:r>
      <w:r w:rsidRPr="002C10B5">
        <w:rPr>
          <w:rFonts w:cstheme="minorHAnsi"/>
        </w:rPr>
        <w:tab/>
      </w:r>
      <w:r w:rsidR="00584FDE" w:rsidRPr="002C10B5">
        <w:rPr>
          <w:rFonts w:cstheme="minorHAnsi"/>
        </w:rPr>
        <w:t xml:space="preserve">Employees to whom this clause applies shall be paid the applicable percentage of the </w:t>
      </w:r>
      <w:r w:rsidRPr="002C10B5">
        <w:rPr>
          <w:rFonts w:cstheme="minorHAnsi"/>
        </w:rPr>
        <w:tab/>
      </w:r>
      <w:r w:rsidR="00584FDE" w:rsidRPr="002C10B5">
        <w:rPr>
          <w:rFonts w:cstheme="minorHAnsi"/>
        </w:rPr>
        <w:t>relevant minimum wage according to the following schedule:</w:t>
      </w:r>
    </w:p>
    <w:p w14:paraId="11570A4A" w14:textId="4859D53C" w:rsidR="00584FDE" w:rsidRPr="00F75087" w:rsidRDefault="00584FDE" w:rsidP="00F75087">
      <w:pPr>
        <w:pStyle w:val="Heading2"/>
        <w:rPr>
          <w:i/>
          <w:iCs/>
          <w:sz w:val="22"/>
        </w:rPr>
      </w:pPr>
      <w:bookmarkStart w:id="756" w:name="_Toc158033514"/>
      <w:r w:rsidRPr="00F75087">
        <w:rPr>
          <w:i/>
          <w:iCs/>
          <w:sz w:val="22"/>
        </w:rPr>
        <w:t xml:space="preserve">Table </w:t>
      </w:r>
      <w:r w:rsidR="003B04AB" w:rsidRPr="00F75087">
        <w:rPr>
          <w:i/>
          <w:iCs/>
          <w:sz w:val="22"/>
        </w:rPr>
        <w:t>AB.1 -</w:t>
      </w:r>
      <w:r w:rsidRPr="00F75087">
        <w:rPr>
          <w:i/>
          <w:iCs/>
          <w:sz w:val="22"/>
        </w:rPr>
        <w:t xml:space="preserve"> Applicable percentage of relevant minimum wage paid to applicable employees</w:t>
      </w:r>
      <w:bookmarkEnd w:id="756"/>
      <w:r w:rsidRPr="00F75087">
        <w:rPr>
          <w:i/>
          <w:iCs/>
          <w:sz w:val="22"/>
        </w:rPr>
        <w:t xml:space="preserve"> </w:t>
      </w:r>
    </w:p>
    <w:tbl>
      <w:tblPr>
        <w:tblStyle w:val="TableGrid1"/>
        <w:tblW w:w="5000" w:type="pct"/>
        <w:tbl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insideH w:val="dotted" w:sz="2" w:space="0" w:color="BFBFBF" w:themeColor="background1" w:themeShade="BF"/>
          <w:insideV w:val="dotted" w:sz="2" w:space="0" w:color="BFBFBF" w:themeColor="background1" w:themeShade="BF"/>
        </w:tblBorders>
        <w:tblLook w:val="04A0" w:firstRow="1" w:lastRow="0" w:firstColumn="1" w:lastColumn="0" w:noHBand="0" w:noVBand="1"/>
        <w:tblDescription w:val="Insert Alternative text - Leave title blank"/>
      </w:tblPr>
      <w:tblGrid>
        <w:gridCol w:w="4349"/>
        <w:gridCol w:w="4671"/>
      </w:tblGrid>
      <w:tr w:rsidR="002C10B5" w:rsidRPr="002C10B5" w14:paraId="67A8633B" w14:textId="77777777" w:rsidTr="498B57F4">
        <w:trPr>
          <w:trHeight w:val="374"/>
          <w:tblHeader/>
        </w:trPr>
        <w:tc>
          <w:tcPr>
            <w:tcW w:w="2411" w:type="pct"/>
            <w:shd w:val="clear" w:color="auto" w:fill="3CB655"/>
            <w:vAlign w:val="center"/>
          </w:tcPr>
          <w:p w14:paraId="53326829" w14:textId="2B9E8B6A" w:rsidR="00584FDE" w:rsidRPr="002C10B5" w:rsidRDefault="00584FDE" w:rsidP="009B5E26">
            <w:pPr>
              <w:spacing w:after="160"/>
              <w:rPr>
                <w:rFonts w:asciiTheme="minorHAnsi" w:hAnsiTheme="minorHAnsi" w:cstheme="minorHAnsi"/>
                <w:sz w:val="22"/>
              </w:rPr>
            </w:pPr>
            <w:r w:rsidRPr="002C10B5">
              <w:rPr>
                <w:rFonts w:asciiTheme="minorHAnsi" w:hAnsiTheme="minorHAnsi" w:cstheme="minorHAnsi"/>
                <w:sz w:val="22"/>
              </w:rPr>
              <w:t xml:space="preserve">Assessed capacity </w:t>
            </w:r>
          </w:p>
        </w:tc>
        <w:tc>
          <w:tcPr>
            <w:tcW w:w="2589" w:type="pct"/>
            <w:shd w:val="clear" w:color="auto" w:fill="3CB655"/>
          </w:tcPr>
          <w:p w14:paraId="4FD2DE56" w14:textId="77777777" w:rsidR="00584FDE" w:rsidRPr="002C10B5" w:rsidRDefault="00584FDE" w:rsidP="009B5E26">
            <w:pPr>
              <w:spacing w:after="160"/>
              <w:rPr>
                <w:rFonts w:asciiTheme="minorHAnsi" w:hAnsiTheme="minorHAnsi" w:cstheme="minorHAnsi"/>
                <w:sz w:val="22"/>
              </w:rPr>
            </w:pPr>
            <w:r w:rsidRPr="002C10B5">
              <w:rPr>
                <w:rFonts w:asciiTheme="minorHAnsi" w:hAnsiTheme="minorHAnsi" w:cstheme="minorHAnsi"/>
                <w:sz w:val="22"/>
              </w:rPr>
              <w:t>Percentage of agreement rate</w:t>
            </w:r>
          </w:p>
        </w:tc>
      </w:tr>
      <w:tr w:rsidR="002C10B5" w:rsidRPr="002C10B5" w14:paraId="16C7336B" w14:textId="77777777" w:rsidTr="498B57F4">
        <w:trPr>
          <w:trHeight w:val="399"/>
        </w:trPr>
        <w:tc>
          <w:tcPr>
            <w:tcW w:w="2411" w:type="pct"/>
          </w:tcPr>
          <w:p w14:paraId="41F3AE0B" w14:textId="00CA597A" w:rsidR="00584FDE" w:rsidRPr="002C10B5" w:rsidRDefault="3F777334" w:rsidP="498B57F4">
            <w:pPr>
              <w:spacing w:after="160"/>
              <w:rPr>
                <w:rFonts w:asciiTheme="minorHAnsi" w:hAnsiTheme="minorHAnsi" w:cstheme="minorBidi"/>
                <w:sz w:val="22"/>
                <w:szCs w:val="22"/>
              </w:rPr>
            </w:pPr>
            <w:r w:rsidRPr="002C10B5">
              <w:rPr>
                <w:rFonts w:asciiTheme="minorHAnsi" w:hAnsiTheme="minorHAnsi" w:cstheme="minorBidi"/>
                <w:sz w:val="22"/>
                <w:szCs w:val="22"/>
              </w:rPr>
              <w:t>10</w:t>
            </w:r>
            <w:r w:rsidR="2F68F2ED" w:rsidRPr="002C10B5">
              <w:rPr>
                <w:rFonts w:asciiTheme="minorHAnsi" w:hAnsiTheme="minorHAnsi" w:cstheme="minorBidi"/>
                <w:sz w:val="22"/>
                <w:szCs w:val="22"/>
              </w:rPr>
              <w:t xml:space="preserve"> per cent</w:t>
            </w:r>
          </w:p>
        </w:tc>
        <w:tc>
          <w:tcPr>
            <w:tcW w:w="2589" w:type="pct"/>
          </w:tcPr>
          <w:p w14:paraId="3C68AD25" w14:textId="59CEBEC9" w:rsidR="00584FDE" w:rsidRPr="002C10B5" w:rsidRDefault="3F777334" w:rsidP="498B57F4">
            <w:pPr>
              <w:spacing w:after="160"/>
              <w:rPr>
                <w:rFonts w:asciiTheme="minorHAnsi" w:hAnsiTheme="minorHAnsi" w:cstheme="minorBidi"/>
                <w:sz w:val="22"/>
                <w:szCs w:val="22"/>
              </w:rPr>
            </w:pPr>
            <w:r w:rsidRPr="002C10B5">
              <w:rPr>
                <w:rFonts w:asciiTheme="minorHAnsi" w:hAnsiTheme="minorHAnsi" w:cstheme="minorBidi"/>
                <w:sz w:val="22"/>
                <w:szCs w:val="22"/>
              </w:rPr>
              <w:t>10</w:t>
            </w:r>
            <w:r w:rsidR="2F68F2ED" w:rsidRPr="002C10B5">
              <w:rPr>
                <w:rFonts w:asciiTheme="minorHAnsi" w:hAnsiTheme="minorHAnsi" w:cstheme="minorBidi"/>
                <w:sz w:val="22"/>
                <w:szCs w:val="22"/>
              </w:rPr>
              <w:t xml:space="preserve"> per cent</w:t>
            </w:r>
          </w:p>
        </w:tc>
      </w:tr>
      <w:tr w:rsidR="002C10B5" w:rsidRPr="002C10B5" w14:paraId="47D8459B" w14:textId="77777777" w:rsidTr="498B57F4">
        <w:trPr>
          <w:trHeight w:val="399"/>
        </w:trPr>
        <w:tc>
          <w:tcPr>
            <w:tcW w:w="2411" w:type="pct"/>
          </w:tcPr>
          <w:p w14:paraId="730C5494" w14:textId="34B3216D" w:rsidR="00584FDE" w:rsidRPr="002C10B5" w:rsidRDefault="3F777334" w:rsidP="498B57F4">
            <w:pPr>
              <w:spacing w:after="160"/>
              <w:rPr>
                <w:rFonts w:asciiTheme="minorHAnsi" w:hAnsiTheme="minorHAnsi" w:cstheme="minorBidi"/>
                <w:sz w:val="22"/>
                <w:szCs w:val="22"/>
              </w:rPr>
            </w:pPr>
            <w:r w:rsidRPr="002C10B5">
              <w:rPr>
                <w:rFonts w:asciiTheme="minorHAnsi" w:hAnsiTheme="minorHAnsi" w:cstheme="minorBidi"/>
                <w:sz w:val="22"/>
                <w:szCs w:val="22"/>
              </w:rPr>
              <w:t>20</w:t>
            </w:r>
            <w:r w:rsidR="2F68F2ED" w:rsidRPr="002C10B5">
              <w:rPr>
                <w:rFonts w:asciiTheme="minorHAnsi" w:hAnsiTheme="minorHAnsi" w:cstheme="minorBidi"/>
                <w:sz w:val="22"/>
                <w:szCs w:val="22"/>
              </w:rPr>
              <w:t xml:space="preserve"> per cent</w:t>
            </w:r>
          </w:p>
        </w:tc>
        <w:tc>
          <w:tcPr>
            <w:tcW w:w="2589" w:type="pct"/>
          </w:tcPr>
          <w:p w14:paraId="3B15A142" w14:textId="070964D3" w:rsidR="00584FDE" w:rsidRPr="002C10B5" w:rsidRDefault="3F777334" w:rsidP="498B57F4">
            <w:pPr>
              <w:spacing w:after="160"/>
              <w:rPr>
                <w:rFonts w:asciiTheme="minorHAnsi" w:hAnsiTheme="minorHAnsi" w:cstheme="minorBidi"/>
                <w:sz w:val="22"/>
                <w:szCs w:val="22"/>
              </w:rPr>
            </w:pPr>
            <w:r w:rsidRPr="002C10B5">
              <w:rPr>
                <w:rFonts w:asciiTheme="minorHAnsi" w:hAnsiTheme="minorHAnsi" w:cstheme="minorBidi"/>
                <w:sz w:val="22"/>
                <w:szCs w:val="22"/>
              </w:rPr>
              <w:t>20</w:t>
            </w:r>
            <w:r w:rsidR="2F68F2ED" w:rsidRPr="002C10B5">
              <w:rPr>
                <w:rFonts w:asciiTheme="minorHAnsi" w:hAnsiTheme="minorHAnsi" w:cstheme="minorBidi"/>
                <w:sz w:val="22"/>
                <w:szCs w:val="22"/>
              </w:rPr>
              <w:t xml:space="preserve"> per cent</w:t>
            </w:r>
          </w:p>
        </w:tc>
      </w:tr>
      <w:tr w:rsidR="002C10B5" w:rsidRPr="002C10B5" w14:paraId="4C89C6E1" w14:textId="77777777" w:rsidTr="498B57F4">
        <w:trPr>
          <w:trHeight w:val="399"/>
        </w:trPr>
        <w:tc>
          <w:tcPr>
            <w:tcW w:w="2411" w:type="pct"/>
          </w:tcPr>
          <w:p w14:paraId="4EF322F9" w14:textId="2E5989FB" w:rsidR="00584FDE" w:rsidRPr="002C10B5" w:rsidRDefault="3F777334" w:rsidP="498B57F4">
            <w:pPr>
              <w:spacing w:after="160"/>
              <w:rPr>
                <w:rFonts w:asciiTheme="minorHAnsi" w:hAnsiTheme="minorHAnsi" w:cstheme="minorBidi"/>
                <w:sz w:val="22"/>
                <w:szCs w:val="22"/>
              </w:rPr>
            </w:pPr>
            <w:r w:rsidRPr="002C10B5">
              <w:rPr>
                <w:rFonts w:asciiTheme="minorHAnsi" w:hAnsiTheme="minorHAnsi" w:cstheme="minorBidi"/>
                <w:sz w:val="22"/>
                <w:szCs w:val="22"/>
              </w:rPr>
              <w:t>30</w:t>
            </w:r>
            <w:r w:rsidR="2F68F2ED" w:rsidRPr="002C10B5">
              <w:rPr>
                <w:rFonts w:asciiTheme="minorHAnsi" w:hAnsiTheme="minorHAnsi" w:cstheme="minorBidi"/>
                <w:sz w:val="22"/>
                <w:szCs w:val="22"/>
              </w:rPr>
              <w:t xml:space="preserve"> per cent</w:t>
            </w:r>
          </w:p>
        </w:tc>
        <w:tc>
          <w:tcPr>
            <w:tcW w:w="2589" w:type="pct"/>
          </w:tcPr>
          <w:p w14:paraId="6091983A" w14:textId="6E190E30" w:rsidR="00584FDE" w:rsidRPr="002C10B5" w:rsidRDefault="3F777334" w:rsidP="498B57F4">
            <w:pPr>
              <w:spacing w:after="160"/>
              <w:rPr>
                <w:rFonts w:asciiTheme="minorHAnsi" w:hAnsiTheme="minorHAnsi" w:cstheme="minorBidi"/>
                <w:sz w:val="22"/>
                <w:szCs w:val="22"/>
              </w:rPr>
            </w:pPr>
            <w:r w:rsidRPr="002C10B5">
              <w:rPr>
                <w:rFonts w:asciiTheme="minorHAnsi" w:hAnsiTheme="minorHAnsi" w:cstheme="minorBidi"/>
                <w:sz w:val="22"/>
                <w:szCs w:val="22"/>
              </w:rPr>
              <w:t>30</w:t>
            </w:r>
            <w:r w:rsidR="2F68F2ED" w:rsidRPr="002C10B5">
              <w:rPr>
                <w:rFonts w:asciiTheme="minorHAnsi" w:hAnsiTheme="minorHAnsi" w:cstheme="minorBidi"/>
                <w:sz w:val="22"/>
                <w:szCs w:val="22"/>
              </w:rPr>
              <w:t xml:space="preserve"> per cent</w:t>
            </w:r>
          </w:p>
        </w:tc>
      </w:tr>
      <w:tr w:rsidR="002C10B5" w:rsidRPr="002C10B5" w14:paraId="35FBACE6" w14:textId="77777777" w:rsidTr="498B57F4">
        <w:trPr>
          <w:trHeight w:val="399"/>
        </w:trPr>
        <w:tc>
          <w:tcPr>
            <w:tcW w:w="2411" w:type="pct"/>
          </w:tcPr>
          <w:p w14:paraId="5C9F8F76" w14:textId="6CA15FD3" w:rsidR="00584FDE" w:rsidRPr="002C10B5" w:rsidRDefault="3F777334" w:rsidP="498B57F4">
            <w:pPr>
              <w:spacing w:after="160"/>
              <w:rPr>
                <w:rFonts w:asciiTheme="minorHAnsi" w:hAnsiTheme="minorHAnsi" w:cstheme="minorBidi"/>
                <w:sz w:val="22"/>
                <w:szCs w:val="22"/>
              </w:rPr>
            </w:pPr>
            <w:r w:rsidRPr="002C10B5">
              <w:rPr>
                <w:rFonts w:asciiTheme="minorHAnsi" w:hAnsiTheme="minorHAnsi" w:cstheme="minorBidi"/>
                <w:sz w:val="22"/>
                <w:szCs w:val="22"/>
              </w:rPr>
              <w:t>40</w:t>
            </w:r>
            <w:r w:rsidR="2F68F2ED" w:rsidRPr="002C10B5">
              <w:rPr>
                <w:rFonts w:asciiTheme="minorHAnsi" w:hAnsiTheme="minorHAnsi" w:cstheme="minorBidi"/>
                <w:sz w:val="22"/>
                <w:szCs w:val="22"/>
              </w:rPr>
              <w:t xml:space="preserve"> per cent</w:t>
            </w:r>
          </w:p>
        </w:tc>
        <w:tc>
          <w:tcPr>
            <w:tcW w:w="2589" w:type="pct"/>
          </w:tcPr>
          <w:p w14:paraId="704F8705" w14:textId="4DE4A358" w:rsidR="00584FDE" w:rsidRPr="002C10B5" w:rsidRDefault="3F777334" w:rsidP="498B57F4">
            <w:pPr>
              <w:spacing w:after="160"/>
              <w:rPr>
                <w:rFonts w:asciiTheme="minorHAnsi" w:hAnsiTheme="minorHAnsi" w:cstheme="minorBidi"/>
                <w:sz w:val="22"/>
                <w:szCs w:val="22"/>
              </w:rPr>
            </w:pPr>
            <w:r w:rsidRPr="002C10B5">
              <w:rPr>
                <w:rFonts w:asciiTheme="minorHAnsi" w:hAnsiTheme="minorHAnsi" w:cstheme="minorBidi"/>
                <w:sz w:val="22"/>
                <w:szCs w:val="22"/>
              </w:rPr>
              <w:t>40</w:t>
            </w:r>
            <w:r w:rsidR="2F68F2ED" w:rsidRPr="002C10B5">
              <w:rPr>
                <w:rFonts w:asciiTheme="minorHAnsi" w:hAnsiTheme="minorHAnsi" w:cstheme="minorBidi"/>
                <w:sz w:val="22"/>
                <w:szCs w:val="22"/>
              </w:rPr>
              <w:t xml:space="preserve"> per cent</w:t>
            </w:r>
          </w:p>
        </w:tc>
      </w:tr>
      <w:tr w:rsidR="002C10B5" w:rsidRPr="002C10B5" w14:paraId="6C439313" w14:textId="77777777" w:rsidTr="498B57F4">
        <w:trPr>
          <w:trHeight w:val="388"/>
        </w:trPr>
        <w:tc>
          <w:tcPr>
            <w:tcW w:w="2411" w:type="pct"/>
          </w:tcPr>
          <w:p w14:paraId="1324C48E" w14:textId="3DFA1CD3" w:rsidR="00584FDE" w:rsidRPr="002C10B5" w:rsidRDefault="3F777334" w:rsidP="498B57F4">
            <w:pPr>
              <w:spacing w:after="160"/>
              <w:rPr>
                <w:rFonts w:asciiTheme="minorHAnsi" w:hAnsiTheme="minorHAnsi" w:cstheme="minorBidi"/>
                <w:sz w:val="22"/>
                <w:szCs w:val="22"/>
              </w:rPr>
            </w:pPr>
            <w:r w:rsidRPr="002C10B5">
              <w:rPr>
                <w:rFonts w:asciiTheme="minorHAnsi" w:hAnsiTheme="minorHAnsi" w:cstheme="minorBidi"/>
                <w:sz w:val="22"/>
                <w:szCs w:val="22"/>
              </w:rPr>
              <w:t>50</w:t>
            </w:r>
            <w:r w:rsidR="2F68F2ED" w:rsidRPr="002C10B5">
              <w:rPr>
                <w:rFonts w:asciiTheme="minorHAnsi" w:hAnsiTheme="minorHAnsi" w:cstheme="minorBidi"/>
                <w:sz w:val="22"/>
                <w:szCs w:val="22"/>
              </w:rPr>
              <w:t xml:space="preserve"> per cent</w:t>
            </w:r>
          </w:p>
        </w:tc>
        <w:tc>
          <w:tcPr>
            <w:tcW w:w="2589" w:type="pct"/>
          </w:tcPr>
          <w:p w14:paraId="04953CA1" w14:textId="4FD4C925" w:rsidR="00584FDE" w:rsidRPr="002C10B5" w:rsidRDefault="3F777334" w:rsidP="498B57F4">
            <w:pPr>
              <w:spacing w:after="160"/>
              <w:rPr>
                <w:rFonts w:asciiTheme="minorHAnsi" w:hAnsiTheme="minorHAnsi" w:cstheme="minorBidi"/>
                <w:sz w:val="22"/>
                <w:szCs w:val="22"/>
              </w:rPr>
            </w:pPr>
            <w:r w:rsidRPr="002C10B5">
              <w:rPr>
                <w:rFonts w:asciiTheme="minorHAnsi" w:hAnsiTheme="minorHAnsi" w:cstheme="minorBidi"/>
                <w:sz w:val="22"/>
                <w:szCs w:val="22"/>
              </w:rPr>
              <w:t>50</w:t>
            </w:r>
            <w:r w:rsidR="2F68F2ED" w:rsidRPr="002C10B5">
              <w:rPr>
                <w:rFonts w:asciiTheme="minorHAnsi" w:hAnsiTheme="minorHAnsi" w:cstheme="minorBidi"/>
                <w:sz w:val="22"/>
                <w:szCs w:val="22"/>
              </w:rPr>
              <w:t xml:space="preserve"> per cent</w:t>
            </w:r>
          </w:p>
        </w:tc>
      </w:tr>
      <w:tr w:rsidR="002C10B5" w:rsidRPr="002C10B5" w14:paraId="7DCD305D" w14:textId="77777777" w:rsidTr="498B57F4">
        <w:trPr>
          <w:trHeight w:val="399"/>
        </w:trPr>
        <w:tc>
          <w:tcPr>
            <w:tcW w:w="2411" w:type="pct"/>
          </w:tcPr>
          <w:p w14:paraId="776E2EA5" w14:textId="72CB7696" w:rsidR="00584FDE" w:rsidRPr="002C10B5" w:rsidRDefault="3F777334" w:rsidP="498B57F4">
            <w:pPr>
              <w:spacing w:after="160"/>
              <w:rPr>
                <w:rFonts w:asciiTheme="minorHAnsi" w:hAnsiTheme="minorHAnsi" w:cstheme="minorBidi"/>
                <w:sz w:val="22"/>
                <w:szCs w:val="22"/>
              </w:rPr>
            </w:pPr>
            <w:r w:rsidRPr="002C10B5">
              <w:rPr>
                <w:rFonts w:asciiTheme="minorHAnsi" w:hAnsiTheme="minorHAnsi" w:cstheme="minorBidi"/>
                <w:sz w:val="22"/>
                <w:szCs w:val="22"/>
              </w:rPr>
              <w:t>60</w:t>
            </w:r>
            <w:r w:rsidR="2F68F2ED" w:rsidRPr="002C10B5">
              <w:rPr>
                <w:rFonts w:asciiTheme="minorHAnsi" w:hAnsiTheme="minorHAnsi" w:cstheme="minorBidi"/>
                <w:sz w:val="22"/>
                <w:szCs w:val="22"/>
              </w:rPr>
              <w:t xml:space="preserve"> per cent</w:t>
            </w:r>
          </w:p>
        </w:tc>
        <w:tc>
          <w:tcPr>
            <w:tcW w:w="2589" w:type="pct"/>
          </w:tcPr>
          <w:p w14:paraId="59005BC3" w14:textId="7880A47D" w:rsidR="00584FDE" w:rsidRPr="002C10B5" w:rsidRDefault="3F777334" w:rsidP="498B57F4">
            <w:pPr>
              <w:spacing w:after="160"/>
              <w:rPr>
                <w:rFonts w:asciiTheme="minorHAnsi" w:hAnsiTheme="minorHAnsi" w:cstheme="minorBidi"/>
                <w:sz w:val="22"/>
                <w:szCs w:val="22"/>
              </w:rPr>
            </w:pPr>
            <w:r w:rsidRPr="002C10B5">
              <w:rPr>
                <w:rFonts w:asciiTheme="minorHAnsi" w:hAnsiTheme="minorHAnsi" w:cstheme="minorBidi"/>
                <w:sz w:val="22"/>
                <w:szCs w:val="22"/>
              </w:rPr>
              <w:t>60</w:t>
            </w:r>
            <w:r w:rsidR="2F68F2ED" w:rsidRPr="002C10B5">
              <w:rPr>
                <w:rFonts w:asciiTheme="minorHAnsi" w:hAnsiTheme="minorHAnsi" w:cstheme="minorBidi"/>
                <w:sz w:val="22"/>
                <w:szCs w:val="22"/>
              </w:rPr>
              <w:t xml:space="preserve"> per cent</w:t>
            </w:r>
          </w:p>
        </w:tc>
      </w:tr>
      <w:tr w:rsidR="002C10B5" w:rsidRPr="002C10B5" w14:paraId="7E5BFB7B" w14:textId="77777777" w:rsidTr="498B57F4">
        <w:trPr>
          <w:trHeight w:val="399"/>
        </w:trPr>
        <w:tc>
          <w:tcPr>
            <w:tcW w:w="2411" w:type="pct"/>
          </w:tcPr>
          <w:p w14:paraId="43C54889" w14:textId="7DF5E43E" w:rsidR="00584FDE" w:rsidRPr="002C10B5" w:rsidRDefault="3F777334" w:rsidP="498B57F4">
            <w:pPr>
              <w:spacing w:after="160"/>
              <w:rPr>
                <w:rFonts w:asciiTheme="minorHAnsi" w:hAnsiTheme="minorHAnsi" w:cstheme="minorBidi"/>
                <w:sz w:val="22"/>
                <w:szCs w:val="22"/>
              </w:rPr>
            </w:pPr>
            <w:r w:rsidRPr="002C10B5">
              <w:rPr>
                <w:rFonts w:asciiTheme="minorHAnsi" w:hAnsiTheme="minorHAnsi" w:cstheme="minorBidi"/>
                <w:sz w:val="22"/>
                <w:szCs w:val="22"/>
              </w:rPr>
              <w:t>70</w:t>
            </w:r>
            <w:r w:rsidR="2F68F2ED" w:rsidRPr="002C10B5">
              <w:rPr>
                <w:rFonts w:asciiTheme="minorHAnsi" w:hAnsiTheme="minorHAnsi" w:cstheme="minorBidi"/>
                <w:sz w:val="22"/>
                <w:szCs w:val="22"/>
              </w:rPr>
              <w:t xml:space="preserve"> per cent</w:t>
            </w:r>
          </w:p>
        </w:tc>
        <w:tc>
          <w:tcPr>
            <w:tcW w:w="2589" w:type="pct"/>
          </w:tcPr>
          <w:p w14:paraId="027C8737" w14:textId="0129D41A" w:rsidR="00584FDE" w:rsidRPr="002C10B5" w:rsidRDefault="3F777334" w:rsidP="498B57F4">
            <w:pPr>
              <w:spacing w:after="160"/>
              <w:rPr>
                <w:rFonts w:asciiTheme="minorHAnsi" w:hAnsiTheme="minorHAnsi" w:cstheme="minorBidi"/>
                <w:sz w:val="22"/>
                <w:szCs w:val="22"/>
              </w:rPr>
            </w:pPr>
            <w:r w:rsidRPr="002C10B5">
              <w:rPr>
                <w:rFonts w:asciiTheme="minorHAnsi" w:hAnsiTheme="minorHAnsi" w:cstheme="minorBidi"/>
                <w:sz w:val="22"/>
                <w:szCs w:val="22"/>
              </w:rPr>
              <w:t>70</w:t>
            </w:r>
            <w:r w:rsidR="2F68F2ED" w:rsidRPr="002C10B5">
              <w:rPr>
                <w:rFonts w:asciiTheme="minorHAnsi" w:hAnsiTheme="minorHAnsi" w:cstheme="minorBidi"/>
                <w:sz w:val="22"/>
                <w:szCs w:val="22"/>
              </w:rPr>
              <w:t xml:space="preserve"> per cent</w:t>
            </w:r>
          </w:p>
        </w:tc>
      </w:tr>
      <w:tr w:rsidR="002C10B5" w:rsidRPr="002C10B5" w14:paraId="1435F78D" w14:textId="77777777" w:rsidTr="498B57F4">
        <w:trPr>
          <w:trHeight w:val="399"/>
        </w:trPr>
        <w:tc>
          <w:tcPr>
            <w:tcW w:w="2411" w:type="pct"/>
          </w:tcPr>
          <w:p w14:paraId="29CB87DC" w14:textId="43C61CCB" w:rsidR="00584FDE" w:rsidRPr="002C10B5" w:rsidRDefault="3F777334" w:rsidP="498B57F4">
            <w:pPr>
              <w:spacing w:after="160"/>
              <w:rPr>
                <w:rFonts w:asciiTheme="minorHAnsi" w:hAnsiTheme="minorHAnsi" w:cstheme="minorBidi"/>
                <w:sz w:val="22"/>
                <w:szCs w:val="22"/>
              </w:rPr>
            </w:pPr>
            <w:r w:rsidRPr="002C10B5">
              <w:rPr>
                <w:rFonts w:asciiTheme="minorHAnsi" w:hAnsiTheme="minorHAnsi" w:cstheme="minorBidi"/>
                <w:sz w:val="22"/>
                <w:szCs w:val="22"/>
              </w:rPr>
              <w:t>80</w:t>
            </w:r>
            <w:r w:rsidR="2F68F2ED" w:rsidRPr="002C10B5">
              <w:rPr>
                <w:rFonts w:asciiTheme="minorHAnsi" w:hAnsiTheme="minorHAnsi" w:cstheme="minorBidi"/>
                <w:sz w:val="22"/>
                <w:szCs w:val="22"/>
              </w:rPr>
              <w:t xml:space="preserve"> per cent</w:t>
            </w:r>
          </w:p>
        </w:tc>
        <w:tc>
          <w:tcPr>
            <w:tcW w:w="2589" w:type="pct"/>
          </w:tcPr>
          <w:p w14:paraId="0027DC2A" w14:textId="731B8E93" w:rsidR="00584FDE" w:rsidRPr="002C10B5" w:rsidRDefault="3F777334" w:rsidP="498B57F4">
            <w:pPr>
              <w:spacing w:after="160"/>
              <w:rPr>
                <w:rFonts w:asciiTheme="minorHAnsi" w:hAnsiTheme="minorHAnsi" w:cstheme="minorBidi"/>
                <w:sz w:val="22"/>
                <w:szCs w:val="22"/>
              </w:rPr>
            </w:pPr>
            <w:r w:rsidRPr="002C10B5">
              <w:rPr>
                <w:rFonts w:asciiTheme="minorHAnsi" w:hAnsiTheme="minorHAnsi" w:cstheme="minorBidi"/>
                <w:sz w:val="22"/>
                <w:szCs w:val="22"/>
              </w:rPr>
              <w:t>80</w:t>
            </w:r>
            <w:r w:rsidR="2F68F2ED" w:rsidRPr="002C10B5">
              <w:rPr>
                <w:rFonts w:asciiTheme="minorHAnsi" w:hAnsiTheme="minorHAnsi" w:cstheme="minorBidi"/>
                <w:sz w:val="22"/>
                <w:szCs w:val="22"/>
              </w:rPr>
              <w:t xml:space="preserve"> per cent</w:t>
            </w:r>
          </w:p>
        </w:tc>
      </w:tr>
      <w:tr w:rsidR="002C10B5" w:rsidRPr="002C10B5" w14:paraId="59B2733D" w14:textId="77777777" w:rsidTr="498B57F4">
        <w:trPr>
          <w:trHeight w:val="399"/>
        </w:trPr>
        <w:tc>
          <w:tcPr>
            <w:tcW w:w="2411" w:type="pct"/>
          </w:tcPr>
          <w:p w14:paraId="756689DA" w14:textId="7965C0A1" w:rsidR="0087238D" w:rsidRPr="002C10B5" w:rsidRDefault="0087238D" w:rsidP="0087238D">
            <w:pPr>
              <w:spacing w:after="160"/>
              <w:rPr>
                <w:rFonts w:asciiTheme="minorHAnsi" w:hAnsiTheme="minorHAnsi" w:cstheme="minorBidi"/>
                <w:sz w:val="22"/>
                <w:szCs w:val="22"/>
              </w:rPr>
            </w:pPr>
            <w:r w:rsidRPr="002C10B5">
              <w:rPr>
                <w:rFonts w:asciiTheme="minorHAnsi" w:hAnsiTheme="minorHAnsi" w:cstheme="minorBidi"/>
                <w:sz w:val="22"/>
                <w:szCs w:val="22"/>
              </w:rPr>
              <w:t>90 per cent</w:t>
            </w:r>
          </w:p>
        </w:tc>
        <w:tc>
          <w:tcPr>
            <w:tcW w:w="2589" w:type="pct"/>
          </w:tcPr>
          <w:p w14:paraId="79C37027" w14:textId="34621D2A" w:rsidR="0087238D" w:rsidRPr="002C10B5" w:rsidRDefault="0087238D" w:rsidP="0087238D">
            <w:pPr>
              <w:pStyle w:val="ListParagraph"/>
              <w:ind w:left="0"/>
              <w:rPr>
                <w:rFonts w:asciiTheme="minorHAnsi" w:hAnsiTheme="minorHAnsi" w:cstheme="minorBidi"/>
                <w:sz w:val="22"/>
                <w:szCs w:val="22"/>
              </w:rPr>
            </w:pPr>
            <w:r w:rsidRPr="002C10B5">
              <w:rPr>
                <w:rFonts w:asciiTheme="minorHAnsi" w:hAnsiTheme="minorHAnsi" w:cstheme="minorBidi"/>
                <w:sz w:val="22"/>
                <w:szCs w:val="22"/>
              </w:rPr>
              <w:t>90 per cent</w:t>
            </w:r>
          </w:p>
        </w:tc>
      </w:tr>
    </w:tbl>
    <w:p w14:paraId="754582D3" w14:textId="354C768E" w:rsidR="003B04AB" w:rsidRPr="002C10B5" w:rsidRDefault="46636F13" w:rsidP="00C50155">
      <w:pPr>
        <w:spacing w:before="160"/>
        <w:ind w:left="709" w:hanging="709"/>
      </w:pPr>
      <w:r w:rsidRPr="002C10B5">
        <w:t xml:space="preserve">AB. </w:t>
      </w:r>
      <w:r w:rsidR="691ABB10" w:rsidRPr="002C10B5">
        <w:t>5</w:t>
      </w:r>
      <w:r w:rsidR="003B04AB" w:rsidRPr="002C10B5">
        <w:tab/>
      </w:r>
      <w:r w:rsidR="51292A79" w:rsidRPr="002C10B5">
        <w:t xml:space="preserve">Provided that the minimum amount payable to an employees to whom the SWS applies is not less than the amount prescribed in the National Minimum Wage Order. </w:t>
      </w:r>
    </w:p>
    <w:p w14:paraId="2DFBDABB" w14:textId="42B971DA" w:rsidR="00584FDE" w:rsidRPr="002C10B5" w:rsidRDefault="51292A79" w:rsidP="00C50155">
      <w:pPr>
        <w:spacing w:before="160"/>
        <w:ind w:left="709"/>
      </w:pPr>
      <w:r w:rsidRPr="002C10B5">
        <w:t>Note: The minimum amount payable is reviewed every year in July.</w:t>
      </w:r>
    </w:p>
    <w:p w14:paraId="3202FD2B" w14:textId="516CE50D" w:rsidR="00584FDE" w:rsidRPr="002C10B5" w:rsidRDefault="46636F13" w:rsidP="00C50155">
      <w:pPr>
        <w:ind w:left="709" w:hanging="709"/>
      </w:pPr>
      <w:r w:rsidRPr="002C10B5">
        <w:t>AB.</w:t>
      </w:r>
      <w:r w:rsidR="691ABB10" w:rsidRPr="002C10B5">
        <w:t>6</w:t>
      </w:r>
      <w:r w:rsidR="003B04AB" w:rsidRPr="002C10B5">
        <w:tab/>
      </w:r>
      <w:r w:rsidR="685B7804" w:rsidRPr="002C10B5">
        <w:t>Where an employee’s assessed capacity is 10</w:t>
      </w:r>
      <w:r w:rsidR="5855A920" w:rsidRPr="002C10B5">
        <w:t xml:space="preserve"> per cent</w:t>
      </w:r>
      <w:r w:rsidR="685B7804" w:rsidRPr="002C10B5">
        <w:t>, they must receive a high degree of assistance and support.</w:t>
      </w:r>
    </w:p>
    <w:p w14:paraId="37B72E2B" w14:textId="77777777" w:rsidR="00584FDE" w:rsidRPr="00F75087" w:rsidRDefault="00584FDE" w:rsidP="00F75087">
      <w:pPr>
        <w:pStyle w:val="Heading2"/>
        <w:rPr>
          <w:i/>
          <w:iCs/>
          <w:sz w:val="22"/>
        </w:rPr>
      </w:pPr>
      <w:bookmarkStart w:id="757" w:name="_Toc150369020"/>
      <w:bookmarkStart w:id="758" w:name="_Toc152844254"/>
      <w:bookmarkStart w:id="759" w:name="_Toc158033515"/>
      <w:r w:rsidRPr="00F75087">
        <w:rPr>
          <w:i/>
          <w:iCs/>
          <w:sz w:val="22"/>
        </w:rPr>
        <w:t>Assessment of capacity</w:t>
      </w:r>
      <w:bookmarkEnd w:id="757"/>
      <w:bookmarkEnd w:id="758"/>
      <w:bookmarkEnd w:id="759"/>
    </w:p>
    <w:p w14:paraId="0972EF68" w14:textId="072F9678" w:rsidR="00584FDE" w:rsidRPr="002C10B5" w:rsidRDefault="003B04AB" w:rsidP="003B04AB">
      <w:pPr>
        <w:rPr>
          <w:rFonts w:cstheme="minorHAnsi"/>
        </w:rPr>
      </w:pPr>
      <w:r w:rsidRPr="002C10B5">
        <w:t>AB.</w:t>
      </w:r>
      <w:r w:rsidR="00B73C7C" w:rsidRPr="002C10B5">
        <w:t>7</w:t>
      </w:r>
      <w:r w:rsidRPr="002C10B5">
        <w:tab/>
      </w:r>
      <w:r w:rsidR="3F777334" w:rsidRPr="002C10B5">
        <w:t xml:space="preserve">For the purposes of establishing the percentage of the relevant minimum wage, the </w:t>
      </w:r>
      <w:r w:rsidRPr="002C10B5">
        <w:tab/>
      </w:r>
      <w:r w:rsidR="3F777334" w:rsidRPr="002C10B5">
        <w:t>productive capacity of the employee will be assessed in accordance with the S</w:t>
      </w:r>
      <w:r w:rsidR="00227283" w:rsidRPr="002C10B5">
        <w:t>WS</w:t>
      </w:r>
      <w:r w:rsidR="3F777334" w:rsidRPr="002C10B5">
        <w:t xml:space="preserve"> by an </w:t>
      </w:r>
      <w:r w:rsidR="00042CAC" w:rsidRPr="002C10B5">
        <w:tab/>
      </w:r>
      <w:r w:rsidR="3F777334" w:rsidRPr="002C10B5">
        <w:t xml:space="preserve">approved assessor, having consulted the employer and the employee, and if the employee </w:t>
      </w:r>
      <w:r w:rsidR="00042CAC" w:rsidRPr="002C10B5">
        <w:tab/>
      </w:r>
      <w:r w:rsidR="3F777334" w:rsidRPr="002C10B5">
        <w:t>so desires, a union which the employee is eligible to join.</w:t>
      </w:r>
    </w:p>
    <w:p w14:paraId="19571CB6" w14:textId="5A5B027A" w:rsidR="00584FDE" w:rsidRPr="002C10B5" w:rsidRDefault="46636F13" w:rsidP="00C50155">
      <w:pPr>
        <w:ind w:left="709" w:hanging="709"/>
      </w:pPr>
      <w:r w:rsidRPr="002C10B5">
        <w:t>AB.</w:t>
      </w:r>
      <w:r w:rsidR="691ABB10" w:rsidRPr="002C10B5">
        <w:t>8</w:t>
      </w:r>
      <w:r w:rsidR="003B04AB" w:rsidRPr="002C10B5">
        <w:tab/>
      </w:r>
      <w:r w:rsidR="685B7804" w:rsidRPr="002C10B5">
        <w:t xml:space="preserve">Assessment made under this </w:t>
      </w:r>
      <w:r w:rsidR="2BB6817B" w:rsidRPr="002C10B5">
        <w:t>attachment</w:t>
      </w:r>
      <w:r w:rsidR="685B7804" w:rsidRPr="002C10B5">
        <w:t xml:space="preserve"> must be documented in a SWS wage assessment agreement, and retained by the employer as a time and wages record in accordance with the </w:t>
      </w:r>
      <w:r w:rsidR="4CAFBE10" w:rsidRPr="002C10B5">
        <w:t xml:space="preserve">FW </w:t>
      </w:r>
      <w:r w:rsidR="685B7804" w:rsidRPr="002C10B5">
        <w:t>Act.</w:t>
      </w:r>
    </w:p>
    <w:p w14:paraId="3DF520DF" w14:textId="77777777" w:rsidR="00584FDE" w:rsidRPr="00F75087" w:rsidRDefault="00584FDE" w:rsidP="00F75087">
      <w:pPr>
        <w:pStyle w:val="Heading2"/>
        <w:rPr>
          <w:i/>
          <w:iCs/>
          <w:sz w:val="22"/>
        </w:rPr>
      </w:pPr>
      <w:bookmarkStart w:id="760" w:name="_Toc150369021"/>
      <w:bookmarkStart w:id="761" w:name="_Toc152844255"/>
      <w:bookmarkStart w:id="762" w:name="_Toc158033516"/>
      <w:r w:rsidRPr="00F75087">
        <w:rPr>
          <w:i/>
          <w:iCs/>
          <w:sz w:val="22"/>
        </w:rPr>
        <w:t>Lodgement of SWS wage assessment agreement</w:t>
      </w:r>
      <w:bookmarkEnd w:id="760"/>
      <w:bookmarkEnd w:id="761"/>
      <w:bookmarkEnd w:id="762"/>
    </w:p>
    <w:p w14:paraId="7FFAF209" w14:textId="707AF69B" w:rsidR="00584FDE" w:rsidRPr="002C10B5" w:rsidRDefault="46636F13" w:rsidP="00C50155">
      <w:pPr>
        <w:ind w:left="709" w:hanging="709"/>
      </w:pPr>
      <w:r w:rsidRPr="002C10B5">
        <w:t>AB.</w:t>
      </w:r>
      <w:r w:rsidR="691ABB10" w:rsidRPr="002C10B5">
        <w:t>9</w:t>
      </w:r>
      <w:r w:rsidR="003B04AB" w:rsidRPr="002C10B5">
        <w:tab/>
      </w:r>
      <w:r w:rsidR="685B7804" w:rsidRPr="002C10B5">
        <w:t>All SWS wage assessment agreements under the conditions of this</w:t>
      </w:r>
      <w:r w:rsidR="2BB6817B" w:rsidRPr="002C10B5">
        <w:t xml:space="preserve"> attachment</w:t>
      </w:r>
      <w:r w:rsidR="685B7804" w:rsidRPr="002C10B5">
        <w:t xml:space="preserve">, including the appropriate percentage of the relevant minimum wage to be paid to the employee, must be </w:t>
      </w:r>
      <w:r w:rsidR="003B04AB" w:rsidRPr="002C10B5">
        <w:tab/>
      </w:r>
      <w:r w:rsidR="685B7804" w:rsidRPr="002C10B5">
        <w:t>lodged by the employer with the Fair Work Commission.</w:t>
      </w:r>
    </w:p>
    <w:p w14:paraId="59243A1B" w14:textId="729C07D8" w:rsidR="00584FDE" w:rsidRPr="002C10B5" w:rsidRDefault="46636F13" w:rsidP="00C50155">
      <w:pPr>
        <w:ind w:left="709" w:hanging="709"/>
      </w:pPr>
      <w:r w:rsidRPr="002C10B5">
        <w:t>AB.1</w:t>
      </w:r>
      <w:r w:rsidR="691ABB10" w:rsidRPr="002C10B5">
        <w:t>0</w:t>
      </w:r>
      <w:r w:rsidR="003B04AB" w:rsidRPr="002C10B5">
        <w:tab/>
      </w:r>
      <w:r w:rsidR="685B7804" w:rsidRPr="002C10B5">
        <w:t xml:space="preserve">All SWS wage assessment agreements must be agreed and signed by the employee and </w:t>
      </w:r>
      <w:r w:rsidR="003B04AB" w:rsidRPr="002C10B5">
        <w:tab/>
      </w:r>
      <w:r w:rsidR="685B7804" w:rsidRPr="002C10B5">
        <w:t>employer parties to the assessment. Where a union which has an interest in the agreement is not a party to the assessment, the assessment will be referred by the Fair Work Commission to the union by certified mail and the agreement will take effect unless an objection is notified to the Fair Work Commission within 10 working days.</w:t>
      </w:r>
    </w:p>
    <w:p w14:paraId="5DD5FAF1" w14:textId="77777777" w:rsidR="00584FDE" w:rsidRPr="00F75087" w:rsidRDefault="00584FDE" w:rsidP="00F75087">
      <w:pPr>
        <w:pStyle w:val="Heading2"/>
        <w:rPr>
          <w:i/>
          <w:iCs/>
          <w:sz w:val="22"/>
        </w:rPr>
      </w:pPr>
      <w:bookmarkStart w:id="763" w:name="_Toc150369022"/>
      <w:bookmarkStart w:id="764" w:name="_Toc152844256"/>
      <w:bookmarkStart w:id="765" w:name="_Toc158033517"/>
      <w:r w:rsidRPr="00F75087">
        <w:rPr>
          <w:i/>
          <w:iCs/>
          <w:sz w:val="22"/>
        </w:rPr>
        <w:t>Review of assessment</w:t>
      </w:r>
      <w:bookmarkEnd w:id="763"/>
      <w:bookmarkEnd w:id="764"/>
      <w:bookmarkEnd w:id="765"/>
    </w:p>
    <w:p w14:paraId="7508E749" w14:textId="22CE59CC" w:rsidR="00584FDE" w:rsidRPr="002C10B5" w:rsidRDefault="46636F13" w:rsidP="00C50155">
      <w:pPr>
        <w:ind w:left="709" w:hanging="709"/>
      </w:pPr>
      <w:r w:rsidRPr="002C10B5">
        <w:t>AB.1</w:t>
      </w:r>
      <w:r w:rsidR="691ABB10" w:rsidRPr="002C10B5">
        <w:t>1</w:t>
      </w:r>
      <w:r w:rsidR="003B04AB" w:rsidRPr="002C10B5">
        <w:tab/>
      </w:r>
      <w:r w:rsidR="685B7804" w:rsidRPr="002C10B5">
        <w:t>The assessment of the applicable percentage should be subject to annual review or more frequent review on the basis of a reasonable request for such a review. The process of review must be in accordance with the procedures for assessing capacity under the support</w:t>
      </w:r>
      <w:r w:rsidR="063787CA" w:rsidRPr="002C10B5">
        <w:t>ed</w:t>
      </w:r>
      <w:r w:rsidR="685B7804" w:rsidRPr="002C10B5">
        <w:t xml:space="preserve"> wage system.</w:t>
      </w:r>
    </w:p>
    <w:p w14:paraId="719DBF65" w14:textId="77777777" w:rsidR="00584FDE" w:rsidRPr="00F75087" w:rsidRDefault="00584FDE" w:rsidP="00F75087">
      <w:pPr>
        <w:pStyle w:val="Heading2"/>
        <w:rPr>
          <w:i/>
          <w:iCs/>
          <w:sz w:val="22"/>
        </w:rPr>
      </w:pPr>
      <w:bookmarkStart w:id="766" w:name="_Toc150369023"/>
      <w:bookmarkStart w:id="767" w:name="_Toc152844257"/>
      <w:bookmarkStart w:id="768" w:name="_Toc158033518"/>
      <w:r w:rsidRPr="00F75087">
        <w:rPr>
          <w:i/>
          <w:iCs/>
          <w:sz w:val="22"/>
        </w:rPr>
        <w:t>Other terms and conditions of employment</w:t>
      </w:r>
      <w:bookmarkEnd w:id="766"/>
      <w:bookmarkEnd w:id="767"/>
      <w:bookmarkEnd w:id="768"/>
    </w:p>
    <w:p w14:paraId="4BC48AD7" w14:textId="16E92AA0" w:rsidR="00584FDE" w:rsidRPr="002C10B5" w:rsidRDefault="46636F13" w:rsidP="00C50155">
      <w:pPr>
        <w:ind w:left="709" w:hanging="709"/>
      </w:pPr>
      <w:r w:rsidRPr="002C10B5">
        <w:t>AB.1</w:t>
      </w:r>
      <w:r w:rsidR="691ABB10" w:rsidRPr="002C10B5">
        <w:t>2</w:t>
      </w:r>
      <w:r w:rsidR="003B04AB" w:rsidRPr="002C10B5">
        <w:tab/>
      </w:r>
      <w:r w:rsidR="685B7804" w:rsidRPr="002C10B5">
        <w:t xml:space="preserve">Where an assessment has been made, the applicable percentage will apply to the relevant wage rate only. Employees covered by the provisions of the </w:t>
      </w:r>
      <w:r w:rsidR="2BB6817B" w:rsidRPr="002C10B5">
        <w:t>attachment</w:t>
      </w:r>
      <w:r w:rsidR="685B7804" w:rsidRPr="002C10B5">
        <w:t xml:space="preserve"> will be entitled to the same terms and conditions of employment as all other workers covered by this agreement paid on a pro</w:t>
      </w:r>
      <w:r w:rsidR="063787CA" w:rsidRPr="002C10B5">
        <w:t>-</w:t>
      </w:r>
      <w:r w:rsidR="685B7804" w:rsidRPr="002C10B5">
        <w:t>rata basis.</w:t>
      </w:r>
    </w:p>
    <w:p w14:paraId="4E0F2B67" w14:textId="5F1EE516" w:rsidR="00584FDE" w:rsidRPr="00F75087" w:rsidRDefault="00584FDE" w:rsidP="00F75087">
      <w:pPr>
        <w:pStyle w:val="Heading2"/>
        <w:rPr>
          <w:i/>
          <w:iCs/>
          <w:sz w:val="22"/>
        </w:rPr>
      </w:pPr>
      <w:bookmarkStart w:id="769" w:name="_Toc152844258"/>
      <w:bookmarkStart w:id="770" w:name="_Toc158033519"/>
      <w:bookmarkStart w:id="771" w:name="_Toc150369024"/>
      <w:r w:rsidRPr="00F75087">
        <w:rPr>
          <w:i/>
          <w:iCs/>
          <w:sz w:val="22"/>
        </w:rPr>
        <w:t>Workplace adjustment</w:t>
      </w:r>
      <w:bookmarkEnd w:id="769"/>
      <w:bookmarkEnd w:id="770"/>
    </w:p>
    <w:bookmarkEnd w:id="771"/>
    <w:p w14:paraId="3700EB54" w14:textId="1014BDB0" w:rsidR="00584FDE" w:rsidRPr="002C10B5" w:rsidRDefault="46636F13" w:rsidP="00C50155">
      <w:pPr>
        <w:ind w:left="709" w:hanging="709"/>
      </w:pPr>
      <w:r w:rsidRPr="002C10B5">
        <w:t>AB.1</w:t>
      </w:r>
      <w:r w:rsidR="691ABB10" w:rsidRPr="002C10B5">
        <w:t>3</w:t>
      </w:r>
      <w:r w:rsidR="003B04AB" w:rsidRPr="002C10B5">
        <w:tab/>
      </w:r>
      <w:r w:rsidR="685B7804" w:rsidRPr="002C10B5">
        <w:t xml:space="preserve">An employer wishing to employ a person under the provisions of this </w:t>
      </w:r>
      <w:r w:rsidR="2BB6817B" w:rsidRPr="002C10B5">
        <w:t>attachment</w:t>
      </w:r>
      <w:r w:rsidR="685B7804" w:rsidRPr="002C10B5">
        <w:t xml:space="preserve"> must take reasonable steps to make changes in the workplace to enhance the employee’s capacity to do the job. Changes may involve redesign of job duties, working time arrangements and</w:t>
      </w:r>
      <w:r w:rsidR="00FF7E76" w:rsidRPr="002C10B5">
        <w:t xml:space="preserve"> </w:t>
      </w:r>
      <w:r w:rsidR="685B7804" w:rsidRPr="002C10B5">
        <w:t>work organisation in consultation with other workers in the area.</w:t>
      </w:r>
    </w:p>
    <w:p w14:paraId="3950D859" w14:textId="77777777" w:rsidR="00584FDE" w:rsidRPr="00F75087" w:rsidRDefault="00584FDE" w:rsidP="00F75087">
      <w:pPr>
        <w:pStyle w:val="Heading2"/>
        <w:rPr>
          <w:i/>
          <w:iCs/>
          <w:sz w:val="22"/>
        </w:rPr>
      </w:pPr>
      <w:bookmarkStart w:id="772" w:name="_Toc150369025"/>
      <w:bookmarkStart w:id="773" w:name="_Toc152844259"/>
      <w:bookmarkStart w:id="774" w:name="_Toc158033520"/>
      <w:r w:rsidRPr="00F75087">
        <w:rPr>
          <w:i/>
          <w:iCs/>
          <w:sz w:val="22"/>
        </w:rPr>
        <w:t>Trial period</w:t>
      </w:r>
      <w:bookmarkEnd w:id="772"/>
      <w:bookmarkEnd w:id="773"/>
      <w:bookmarkEnd w:id="774"/>
      <w:r w:rsidRPr="00F75087">
        <w:rPr>
          <w:i/>
          <w:iCs/>
          <w:sz w:val="22"/>
        </w:rPr>
        <w:t xml:space="preserve"> </w:t>
      </w:r>
    </w:p>
    <w:p w14:paraId="6D889835" w14:textId="1C337662" w:rsidR="00584FDE" w:rsidRPr="002C10B5" w:rsidRDefault="46636F13" w:rsidP="2020BECA">
      <w:r w:rsidRPr="002C10B5">
        <w:t>AB.1</w:t>
      </w:r>
      <w:r w:rsidR="691ABB10" w:rsidRPr="002C10B5">
        <w:t>4</w:t>
      </w:r>
      <w:r w:rsidR="003B04AB" w:rsidRPr="002C10B5">
        <w:tab/>
      </w:r>
      <w:r w:rsidR="685B7804" w:rsidRPr="002C10B5">
        <w:t xml:space="preserve">In order for an adequate assessment of the employee’s capacity to be made, an employer </w:t>
      </w:r>
      <w:r w:rsidR="003B04AB" w:rsidRPr="002C10B5">
        <w:tab/>
      </w:r>
      <w:r w:rsidR="685B7804" w:rsidRPr="002C10B5">
        <w:t xml:space="preserve">may employ a person under the provisions of this </w:t>
      </w:r>
      <w:r w:rsidR="2BB6817B" w:rsidRPr="002C10B5">
        <w:t>attachment</w:t>
      </w:r>
      <w:r w:rsidR="685B7804" w:rsidRPr="002C10B5">
        <w:t xml:space="preserve"> for a Trial </w:t>
      </w:r>
      <w:r w:rsidR="003B04AB" w:rsidRPr="002C10B5" w:rsidDel="685B7804">
        <w:t>P</w:t>
      </w:r>
      <w:r w:rsidR="685B7804" w:rsidRPr="002C10B5">
        <w:t xml:space="preserve">eriod not </w:t>
      </w:r>
      <w:r w:rsidR="003B04AB" w:rsidRPr="002C10B5">
        <w:tab/>
      </w:r>
      <w:r w:rsidR="685B7804" w:rsidRPr="002C10B5">
        <w:t xml:space="preserve">exceeding 12 weeks, except that in some cases additional work adjustment time (not </w:t>
      </w:r>
      <w:r w:rsidR="003B04AB" w:rsidRPr="002C10B5">
        <w:tab/>
      </w:r>
      <w:r w:rsidR="685B7804" w:rsidRPr="002C10B5">
        <w:t xml:space="preserve">exceeding </w:t>
      </w:r>
      <w:r w:rsidR="447A2843" w:rsidRPr="002C10B5">
        <w:t>4</w:t>
      </w:r>
      <w:r w:rsidR="685B7804" w:rsidRPr="002C10B5">
        <w:t xml:space="preserve"> weeks) may be needed.</w:t>
      </w:r>
    </w:p>
    <w:p w14:paraId="2C442D34" w14:textId="7D51463E" w:rsidR="00584FDE" w:rsidRPr="002C10B5" w:rsidRDefault="46636F13" w:rsidP="2020BECA">
      <w:r w:rsidRPr="002C10B5">
        <w:t>AB.1</w:t>
      </w:r>
      <w:r w:rsidR="691ABB10" w:rsidRPr="002C10B5">
        <w:t>5</w:t>
      </w:r>
      <w:r w:rsidR="003B04AB" w:rsidRPr="002C10B5">
        <w:tab/>
      </w:r>
      <w:r w:rsidR="685B7804" w:rsidRPr="002C10B5">
        <w:t xml:space="preserve">During that Trial </w:t>
      </w:r>
      <w:r w:rsidR="003B04AB" w:rsidRPr="002C10B5" w:rsidDel="685B7804">
        <w:t>P</w:t>
      </w:r>
      <w:r w:rsidR="685B7804" w:rsidRPr="002C10B5">
        <w:t xml:space="preserve">eriod the assessment of capacity will be undertaken and the percentage of </w:t>
      </w:r>
      <w:r w:rsidR="003B04AB" w:rsidRPr="002C10B5">
        <w:tab/>
      </w:r>
      <w:r w:rsidR="685B7804" w:rsidRPr="002C10B5">
        <w:t>the relevant minimum wage for a continuing employment relationship will be determined.</w:t>
      </w:r>
    </w:p>
    <w:p w14:paraId="4E86F8C9" w14:textId="3200C504" w:rsidR="00584FDE" w:rsidRPr="002C10B5" w:rsidRDefault="46636F13" w:rsidP="2020BECA">
      <w:r w:rsidRPr="002C10B5">
        <w:t>AB.1</w:t>
      </w:r>
      <w:r w:rsidR="691ABB10" w:rsidRPr="002C10B5">
        <w:t>6</w:t>
      </w:r>
      <w:r w:rsidR="003B04AB" w:rsidRPr="002C10B5">
        <w:tab/>
      </w:r>
      <w:r w:rsidR="685B7804" w:rsidRPr="002C10B5">
        <w:t xml:space="preserve">The minimum amount payable to the employee during the Trial </w:t>
      </w:r>
      <w:r w:rsidR="003B04AB" w:rsidRPr="002C10B5" w:rsidDel="685B7804">
        <w:t>P</w:t>
      </w:r>
      <w:r w:rsidR="685B7804" w:rsidRPr="002C10B5">
        <w:t xml:space="preserve">eriod must be no less than </w:t>
      </w:r>
      <w:r w:rsidR="003B04AB" w:rsidRPr="002C10B5">
        <w:tab/>
      </w:r>
      <w:r w:rsidR="685B7804" w:rsidRPr="002C10B5">
        <w:t>the current weekly rate, as determined by the Fair Work Commission.</w:t>
      </w:r>
    </w:p>
    <w:p w14:paraId="2B030924" w14:textId="079B7DBC" w:rsidR="00584FDE" w:rsidRPr="002C10B5" w:rsidRDefault="003B04AB" w:rsidP="003B04AB">
      <w:pPr>
        <w:rPr>
          <w:rFonts w:cstheme="minorHAnsi"/>
        </w:rPr>
      </w:pPr>
      <w:r w:rsidRPr="002C10B5">
        <w:t>AB.1</w:t>
      </w:r>
      <w:r w:rsidR="00B73C7C" w:rsidRPr="002C10B5">
        <w:t>7</w:t>
      </w:r>
      <w:r w:rsidRPr="002C10B5">
        <w:tab/>
      </w:r>
      <w:r w:rsidR="3F777334" w:rsidRPr="002C10B5">
        <w:t>Work trials should include induction or training as appropriate to the job being trialled.</w:t>
      </w:r>
    </w:p>
    <w:p w14:paraId="2E8286EA" w14:textId="4118C727" w:rsidR="00584FDE" w:rsidRPr="002C10B5" w:rsidRDefault="46636F13" w:rsidP="00C50155">
      <w:pPr>
        <w:ind w:left="709" w:hanging="709"/>
        <w:rPr>
          <w:b/>
          <w:bCs/>
        </w:rPr>
      </w:pPr>
      <w:r w:rsidRPr="002C10B5">
        <w:t>AB.1</w:t>
      </w:r>
      <w:r w:rsidR="691ABB10" w:rsidRPr="002C10B5">
        <w:t>8</w:t>
      </w:r>
      <w:r w:rsidR="003B04AB" w:rsidRPr="002C10B5">
        <w:tab/>
      </w:r>
      <w:r w:rsidR="685B7804" w:rsidRPr="002C10B5">
        <w:t>Where the employer and employee wish to establish a continuing employment relationship following the completion of the Trial Period, a further contract of employment will be</w:t>
      </w:r>
      <w:r w:rsidR="5824A369" w:rsidRPr="002C10B5">
        <w:t xml:space="preserve"> </w:t>
      </w:r>
      <w:r w:rsidR="685B7804" w:rsidRPr="002C10B5">
        <w:t xml:space="preserve">entered into based on the outcome of assessment under </w:t>
      </w:r>
      <w:r w:rsidR="1095D582" w:rsidRPr="002C10B5">
        <w:t>clause</w:t>
      </w:r>
      <w:r w:rsidR="063787CA" w:rsidRPr="002C10B5">
        <w:t>s</w:t>
      </w:r>
      <w:r w:rsidR="1095D582" w:rsidRPr="002C10B5">
        <w:t xml:space="preserve"> </w:t>
      </w:r>
      <w:r w:rsidR="5AB100E3" w:rsidRPr="002C10B5">
        <w:t>AB7</w:t>
      </w:r>
      <w:r w:rsidR="1095D582" w:rsidRPr="002C10B5">
        <w:t xml:space="preserve"> and </w:t>
      </w:r>
      <w:r w:rsidR="5C7FFAD0" w:rsidRPr="002C10B5">
        <w:t>AB8</w:t>
      </w:r>
      <w:r w:rsidR="00997D55" w:rsidRPr="002C10B5">
        <w:t>.</w:t>
      </w:r>
    </w:p>
    <w:p w14:paraId="6686360B" w14:textId="77777777" w:rsidR="00552E25" w:rsidRPr="002C10B5" w:rsidRDefault="00552E25" w:rsidP="00552E25"/>
    <w:p w14:paraId="3587FAD3" w14:textId="77777777" w:rsidR="008B1A22" w:rsidRPr="002C10B5" w:rsidRDefault="008B1A22" w:rsidP="008B1A22">
      <w:pPr>
        <w:rPr>
          <w:rFonts w:cstheme="minorHAnsi"/>
        </w:rPr>
      </w:pPr>
    </w:p>
    <w:p w14:paraId="14F5E210" w14:textId="77777777" w:rsidR="00650A79" w:rsidRPr="002C10B5" w:rsidRDefault="00650A79" w:rsidP="00650A79">
      <w:pPr>
        <w:rPr>
          <w:rFonts w:cstheme="minorHAnsi"/>
        </w:rPr>
      </w:pPr>
    </w:p>
    <w:p w14:paraId="37EE2D4B" w14:textId="77777777" w:rsidR="00650A79" w:rsidRPr="002C10B5" w:rsidRDefault="00650A79" w:rsidP="00650A79">
      <w:pPr>
        <w:rPr>
          <w:rFonts w:cstheme="minorHAnsi"/>
        </w:rPr>
      </w:pPr>
    </w:p>
    <w:p w14:paraId="474C79E7" w14:textId="77777777" w:rsidR="00650A79" w:rsidRPr="002C10B5" w:rsidRDefault="00650A79" w:rsidP="00650A79">
      <w:pPr>
        <w:rPr>
          <w:rFonts w:cstheme="minorHAnsi"/>
        </w:rPr>
      </w:pPr>
    </w:p>
    <w:p w14:paraId="5BED5CB9" w14:textId="77777777" w:rsidR="00650A79" w:rsidRPr="002C10B5" w:rsidRDefault="00650A79" w:rsidP="00650A79">
      <w:pPr>
        <w:rPr>
          <w:rFonts w:cstheme="minorHAnsi"/>
        </w:rPr>
      </w:pPr>
    </w:p>
    <w:p w14:paraId="3C0AFBD3" w14:textId="77777777" w:rsidR="00650A79" w:rsidRPr="002C10B5" w:rsidRDefault="00650A79" w:rsidP="00650A79">
      <w:pPr>
        <w:rPr>
          <w:rFonts w:cstheme="minorHAnsi"/>
        </w:rPr>
      </w:pPr>
    </w:p>
    <w:p w14:paraId="0C6BA698" w14:textId="77F06086" w:rsidR="00605A27" w:rsidRPr="002C10B5" w:rsidRDefault="00605A27">
      <w:pPr>
        <w:rPr>
          <w:rFonts w:cstheme="minorHAnsi"/>
        </w:rPr>
      </w:pPr>
      <w:r w:rsidRPr="002C10B5">
        <w:rPr>
          <w:rFonts w:cstheme="minorHAnsi"/>
        </w:rPr>
        <w:br w:type="page"/>
      </w:r>
    </w:p>
    <w:p w14:paraId="6B9C1188" w14:textId="35245809" w:rsidR="00605A27" w:rsidRPr="002C10B5" w:rsidRDefault="00605A27" w:rsidP="00605A27">
      <w:pPr>
        <w:pStyle w:val="Heading1"/>
      </w:pPr>
      <w:bookmarkStart w:id="775" w:name="_Toc152844260"/>
      <w:bookmarkStart w:id="776" w:name="_Toc158033521"/>
      <w:bookmarkStart w:id="777" w:name="_Toc150369026"/>
      <w:r w:rsidRPr="002C10B5">
        <w:t>Attachment C – Matters relating to specific groups of employees</w:t>
      </w:r>
      <w:bookmarkEnd w:id="775"/>
      <w:bookmarkEnd w:id="776"/>
    </w:p>
    <w:p w14:paraId="7357A824" w14:textId="0A8A34F5" w:rsidR="00977970" w:rsidRPr="002C10B5" w:rsidRDefault="09E94C06" w:rsidP="00977970">
      <w:pPr>
        <w:pStyle w:val="Heading2"/>
      </w:pPr>
      <w:bookmarkStart w:id="778" w:name="_Toc150369028"/>
      <w:bookmarkStart w:id="779" w:name="_Toc152844261"/>
      <w:bookmarkStart w:id="780" w:name="_Toc158033522"/>
      <w:bookmarkEnd w:id="777"/>
      <w:r w:rsidRPr="002C10B5">
        <w:t xml:space="preserve">NMI </w:t>
      </w:r>
      <w:r w:rsidR="4FC0912F" w:rsidRPr="002C10B5">
        <w:t>e</w:t>
      </w:r>
      <w:r w:rsidRPr="002C10B5">
        <w:t>mployees - special regional conditions</w:t>
      </w:r>
      <w:bookmarkEnd w:id="778"/>
      <w:bookmarkEnd w:id="779"/>
      <w:bookmarkEnd w:id="780"/>
      <w:r w:rsidRPr="002C10B5">
        <w:t xml:space="preserve"> </w:t>
      </w:r>
    </w:p>
    <w:p w14:paraId="04DA6EA2" w14:textId="31A50705" w:rsidR="00977970" w:rsidRPr="002C10B5" w:rsidRDefault="46636F13" w:rsidP="00F17745">
      <w:pPr>
        <w:ind w:left="709" w:hanging="709"/>
      </w:pPr>
      <w:r w:rsidRPr="002C10B5">
        <w:t>AC.1</w:t>
      </w:r>
      <w:r w:rsidR="003B04AB" w:rsidRPr="002C10B5">
        <w:tab/>
      </w:r>
      <w:r w:rsidR="762F6E74" w:rsidRPr="002C10B5">
        <w:t xml:space="preserve">An </w:t>
      </w:r>
      <w:r w:rsidR="13A9EF1D" w:rsidRPr="002C10B5">
        <w:t>e</w:t>
      </w:r>
      <w:r w:rsidR="762F6E74" w:rsidRPr="002C10B5">
        <w:t>mployee engaged by NMI because of, and immediately following, the transfer of a State</w:t>
      </w:r>
      <w:r w:rsidR="00FF7E76" w:rsidRPr="002C10B5">
        <w:t xml:space="preserve"> </w:t>
      </w:r>
      <w:r w:rsidR="762F6E74" w:rsidRPr="002C10B5">
        <w:t>and Territory trade measurement function to the Commonwealth, and who was located in Rockhampton or Townsville on 1 July 2010, will be entitled to the provisions set out below whilst they remain at those locations.</w:t>
      </w:r>
    </w:p>
    <w:tbl>
      <w:tblPr>
        <w:tblStyle w:val="TableGrid1"/>
        <w:tblW w:w="0" w:type="auto"/>
        <w:tblInd w:w="704" w:type="dxa"/>
        <w:tblLook w:val="04A0" w:firstRow="1" w:lastRow="0" w:firstColumn="1" w:lastColumn="0" w:noHBand="0" w:noVBand="1"/>
      </w:tblPr>
      <w:tblGrid>
        <w:gridCol w:w="1843"/>
        <w:gridCol w:w="6379"/>
      </w:tblGrid>
      <w:tr w:rsidR="002C10B5" w:rsidRPr="002C10B5" w14:paraId="2FCDAB8C" w14:textId="77777777" w:rsidTr="2020BECA">
        <w:tc>
          <w:tcPr>
            <w:tcW w:w="1843" w:type="dxa"/>
          </w:tcPr>
          <w:p w14:paraId="4AD2F293" w14:textId="77777777" w:rsidR="00977970" w:rsidRPr="002C10B5" w:rsidRDefault="00977970" w:rsidP="00C3504A">
            <w:pPr>
              <w:shd w:val="clear" w:color="auto" w:fill="FFFFFF"/>
              <w:jc w:val="center"/>
              <w:rPr>
                <w:rFonts w:asciiTheme="minorHAnsi" w:eastAsiaTheme="minorHAnsi" w:hAnsiTheme="minorHAnsi" w:cstheme="minorHAnsi"/>
                <w:b/>
                <w:sz w:val="22"/>
                <w:szCs w:val="22"/>
                <w:lang w:eastAsia="en-US"/>
              </w:rPr>
            </w:pPr>
            <w:r w:rsidRPr="002C10B5">
              <w:rPr>
                <w:rFonts w:asciiTheme="minorHAnsi" w:eastAsiaTheme="minorHAnsi" w:hAnsiTheme="minorHAnsi" w:cstheme="minorHAnsi"/>
                <w:b/>
                <w:sz w:val="22"/>
                <w:szCs w:val="22"/>
                <w:lang w:eastAsia="en-US"/>
              </w:rPr>
              <w:t>Location</w:t>
            </w:r>
          </w:p>
        </w:tc>
        <w:tc>
          <w:tcPr>
            <w:tcW w:w="6379" w:type="dxa"/>
          </w:tcPr>
          <w:p w14:paraId="19B0D44F" w14:textId="77777777" w:rsidR="00977970" w:rsidRPr="002C10B5" w:rsidRDefault="00977970" w:rsidP="00C3504A">
            <w:pPr>
              <w:shd w:val="clear" w:color="auto" w:fill="FFFFFF"/>
              <w:jc w:val="center"/>
              <w:rPr>
                <w:rFonts w:asciiTheme="minorHAnsi" w:eastAsiaTheme="minorHAnsi" w:hAnsiTheme="minorHAnsi" w:cstheme="minorHAnsi"/>
                <w:b/>
                <w:sz w:val="22"/>
                <w:szCs w:val="22"/>
                <w:lang w:eastAsia="en-US"/>
              </w:rPr>
            </w:pPr>
            <w:r w:rsidRPr="002C10B5">
              <w:rPr>
                <w:rFonts w:asciiTheme="minorHAnsi" w:eastAsiaTheme="minorHAnsi" w:hAnsiTheme="minorHAnsi" w:cstheme="minorHAnsi"/>
                <w:b/>
                <w:sz w:val="22"/>
                <w:szCs w:val="22"/>
                <w:lang w:eastAsia="en-US"/>
              </w:rPr>
              <w:t>Provisions</w:t>
            </w:r>
          </w:p>
        </w:tc>
      </w:tr>
      <w:tr w:rsidR="002C10B5" w:rsidRPr="002C10B5" w14:paraId="0165FB2A" w14:textId="77777777" w:rsidTr="2020BECA">
        <w:tc>
          <w:tcPr>
            <w:tcW w:w="1843" w:type="dxa"/>
          </w:tcPr>
          <w:p w14:paraId="003AF354" w14:textId="77777777" w:rsidR="00977970" w:rsidRPr="002C10B5" w:rsidRDefault="00977970" w:rsidP="00C3504A">
            <w:pPr>
              <w:pStyle w:val="ListParagraph"/>
              <w:ind w:left="0"/>
              <w:rPr>
                <w:rFonts w:asciiTheme="minorHAnsi" w:eastAsiaTheme="minorHAnsi" w:hAnsiTheme="minorHAnsi" w:cstheme="minorHAnsi"/>
                <w:sz w:val="22"/>
                <w:szCs w:val="22"/>
                <w:lang w:eastAsia="en-US"/>
              </w:rPr>
            </w:pPr>
            <w:r w:rsidRPr="002C10B5">
              <w:rPr>
                <w:rFonts w:asciiTheme="minorHAnsi" w:eastAsiaTheme="minorHAnsi" w:hAnsiTheme="minorHAnsi" w:cstheme="minorHAnsi"/>
                <w:sz w:val="22"/>
                <w:szCs w:val="22"/>
                <w:lang w:eastAsia="en-US"/>
              </w:rPr>
              <w:t>Rockhampton</w:t>
            </w:r>
          </w:p>
        </w:tc>
        <w:tc>
          <w:tcPr>
            <w:tcW w:w="6379" w:type="dxa"/>
          </w:tcPr>
          <w:p w14:paraId="70958C58" w14:textId="77777777" w:rsidR="00977970" w:rsidRPr="002C10B5" w:rsidRDefault="09E94C06" w:rsidP="498B57F4">
            <w:pPr>
              <w:pStyle w:val="ListParagraph"/>
              <w:ind w:left="0"/>
              <w:rPr>
                <w:rFonts w:asciiTheme="minorHAnsi" w:eastAsiaTheme="minorEastAsia" w:hAnsiTheme="minorHAnsi" w:cstheme="minorBidi"/>
                <w:sz w:val="22"/>
                <w:szCs w:val="22"/>
                <w:lang w:eastAsia="en-US"/>
              </w:rPr>
            </w:pPr>
            <w:r w:rsidRPr="002C10B5">
              <w:rPr>
                <w:rFonts w:asciiTheme="minorHAnsi" w:eastAsiaTheme="minorEastAsia" w:hAnsiTheme="minorHAnsi" w:cstheme="minorBidi"/>
                <w:sz w:val="22"/>
                <w:szCs w:val="22"/>
                <w:lang w:eastAsia="en-US"/>
              </w:rPr>
              <w:t xml:space="preserve">An allowance of: </w:t>
            </w:r>
          </w:p>
          <w:p w14:paraId="3435F9F7" w14:textId="20B00DAF" w:rsidR="00977970" w:rsidRPr="002C10B5" w:rsidRDefault="09E94C06" w:rsidP="498B57F4">
            <w:pPr>
              <w:pStyle w:val="ListParagraph"/>
              <w:numPr>
                <w:ilvl w:val="0"/>
                <w:numId w:val="21"/>
              </w:numPr>
              <w:rPr>
                <w:rFonts w:asciiTheme="minorHAnsi" w:eastAsiaTheme="minorEastAsia" w:hAnsiTheme="minorHAnsi" w:cstheme="minorBidi"/>
                <w:sz w:val="22"/>
                <w:szCs w:val="22"/>
                <w:lang w:eastAsia="en-US"/>
              </w:rPr>
            </w:pPr>
            <w:r w:rsidRPr="002C10B5">
              <w:rPr>
                <w:rFonts w:asciiTheme="minorHAnsi" w:eastAsiaTheme="minorEastAsia" w:hAnsiTheme="minorHAnsi" w:cstheme="minorBidi"/>
                <w:sz w:val="22"/>
                <w:szCs w:val="22"/>
                <w:lang w:eastAsia="en-US"/>
              </w:rPr>
              <w:t xml:space="preserve">$26.60 per fortnight for an </w:t>
            </w:r>
            <w:r w:rsidR="7C7AE84B" w:rsidRPr="002C10B5">
              <w:rPr>
                <w:rFonts w:asciiTheme="minorHAnsi" w:eastAsiaTheme="minorEastAsia" w:hAnsiTheme="minorHAnsi" w:cstheme="minorBidi"/>
                <w:sz w:val="22"/>
                <w:szCs w:val="22"/>
                <w:lang w:eastAsia="en-US"/>
              </w:rPr>
              <w:t>e</w:t>
            </w:r>
            <w:r w:rsidRPr="002C10B5">
              <w:rPr>
                <w:rFonts w:asciiTheme="minorHAnsi" w:eastAsiaTheme="minorEastAsia" w:hAnsiTheme="minorHAnsi" w:cstheme="minorBidi"/>
                <w:sz w:val="22"/>
                <w:szCs w:val="22"/>
                <w:lang w:eastAsia="en-US"/>
              </w:rPr>
              <w:t>mployee with dependant(s)</w:t>
            </w:r>
          </w:p>
          <w:p w14:paraId="15C35379" w14:textId="04C223C6" w:rsidR="00977970" w:rsidRPr="002C10B5" w:rsidRDefault="09E94C06" w:rsidP="498B57F4">
            <w:pPr>
              <w:pStyle w:val="ListParagraph"/>
              <w:numPr>
                <w:ilvl w:val="0"/>
                <w:numId w:val="21"/>
              </w:numPr>
              <w:rPr>
                <w:rFonts w:asciiTheme="minorHAnsi" w:eastAsiaTheme="minorEastAsia" w:hAnsiTheme="minorHAnsi" w:cstheme="minorBidi"/>
                <w:sz w:val="22"/>
                <w:szCs w:val="22"/>
                <w:lang w:eastAsia="en-US"/>
              </w:rPr>
            </w:pPr>
            <w:r w:rsidRPr="002C10B5">
              <w:rPr>
                <w:rFonts w:asciiTheme="minorHAnsi" w:eastAsiaTheme="minorEastAsia" w:hAnsiTheme="minorHAnsi" w:cstheme="minorBidi"/>
                <w:sz w:val="22"/>
                <w:szCs w:val="22"/>
                <w:lang w:eastAsia="en-US"/>
              </w:rPr>
              <w:t xml:space="preserve">$13.30 per fortnight for an </w:t>
            </w:r>
            <w:r w:rsidR="6F4C35AF" w:rsidRPr="002C10B5">
              <w:rPr>
                <w:rFonts w:asciiTheme="minorHAnsi" w:eastAsiaTheme="minorEastAsia" w:hAnsiTheme="minorHAnsi" w:cstheme="minorBidi"/>
                <w:sz w:val="22"/>
                <w:szCs w:val="22"/>
                <w:lang w:eastAsia="en-US"/>
              </w:rPr>
              <w:t>e</w:t>
            </w:r>
            <w:r w:rsidRPr="002C10B5">
              <w:rPr>
                <w:rFonts w:asciiTheme="minorHAnsi" w:eastAsiaTheme="minorEastAsia" w:hAnsiTheme="minorHAnsi" w:cstheme="minorBidi"/>
                <w:sz w:val="22"/>
                <w:szCs w:val="22"/>
                <w:lang w:eastAsia="en-US"/>
              </w:rPr>
              <w:t>mployee without dependant(s).</w:t>
            </w:r>
          </w:p>
        </w:tc>
      </w:tr>
      <w:tr w:rsidR="00512CC1" w:rsidRPr="002C10B5" w14:paraId="11C90B7C" w14:textId="77777777" w:rsidTr="2020BECA">
        <w:tc>
          <w:tcPr>
            <w:tcW w:w="1843" w:type="dxa"/>
          </w:tcPr>
          <w:p w14:paraId="40612232" w14:textId="77777777" w:rsidR="00977970" w:rsidRPr="002C10B5" w:rsidRDefault="00977970" w:rsidP="00C3504A">
            <w:pPr>
              <w:pStyle w:val="ListParagraph"/>
              <w:ind w:left="0"/>
              <w:rPr>
                <w:rFonts w:asciiTheme="minorHAnsi" w:eastAsiaTheme="minorHAnsi" w:hAnsiTheme="minorHAnsi" w:cstheme="minorHAnsi"/>
                <w:sz w:val="22"/>
                <w:szCs w:val="22"/>
                <w:lang w:eastAsia="en-US"/>
              </w:rPr>
            </w:pPr>
            <w:r w:rsidRPr="002C10B5">
              <w:rPr>
                <w:rFonts w:asciiTheme="minorHAnsi" w:eastAsiaTheme="minorHAnsi" w:hAnsiTheme="minorHAnsi" w:cstheme="minorHAnsi"/>
                <w:sz w:val="22"/>
                <w:szCs w:val="22"/>
                <w:lang w:eastAsia="en-US"/>
              </w:rPr>
              <w:t>Townsville</w:t>
            </w:r>
          </w:p>
        </w:tc>
        <w:tc>
          <w:tcPr>
            <w:tcW w:w="6379" w:type="dxa"/>
          </w:tcPr>
          <w:p w14:paraId="6969AAE2" w14:textId="6B422C32" w:rsidR="00977970" w:rsidRPr="002C10B5" w:rsidRDefault="034FD69E" w:rsidP="2020BECA">
            <w:pPr>
              <w:pStyle w:val="ListParagraph"/>
              <w:ind w:left="0"/>
              <w:rPr>
                <w:rFonts w:asciiTheme="minorHAnsi" w:eastAsiaTheme="minorEastAsia" w:hAnsiTheme="minorHAnsi" w:cstheme="minorBidi"/>
                <w:sz w:val="22"/>
                <w:szCs w:val="22"/>
                <w:lang w:eastAsia="en-US"/>
              </w:rPr>
            </w:pPr>
            <w:r w:rsidRPr="002C10B5">
              <w:rPr>
                <w:rFonts w:asciiTheme="minorHAnsi" w:eastAsiaTheme="minorEastAsia" w:hAnsiTheme="minorHAnsi" w:cstheme="minorBidi"/>
                <w:sz w:val="22"/>
                <w:szCs w:val="22"/>
                <w:lang w:eastAsia="en-US"/>
              </w:rPr>
              <w:t>5</w:t>
            </w:r>
            <w:r w:rsidR="6D32AD9D" w:rsidRPr="002C10B5">
              <w:rPr>
                <w:rFonts w:asciiTheme="minorHAnsi" w:eastAsiaTheme="minorEastAsia" w:hAnsiTheme="minorHAnsi" w:cstheme="minorBidi"/>
                <w:sz w:val="22"/>
                <w:szCs w:val="22"/>
                <w:lang w:eastAsia="en-US"/>
              </w:rPr>
              <w:t xml:space="preserve"> additional days paid </w:t>
            </w:r>
            <w:r w:rsidR="00B3337C">
              <w:rPr>
                <w:rFonts w:asciiTheme="minorHAnsi" w:eastAsiaTheme="minorEastAsia" w:hAnsiTheme="minorHAnsi" w:cstheme="minorBidi"/>
                <w:sz w:val="22"/>
                <w:szCs w:val="22"/>
                <w:lang w:eastAsia="en-US"/>
              </w:rPr>
              <w:t>annual</w:t>
            </w:r>
            <w:r w:rsidR="6D32AD9D" w:rsidRPr="002C10B5">
              <w:rPr>
                <w:rFonts w:asciiTheme="minorHAnsi" w:eastAsiaTheme="minorEastAsia" w:hAnsiTheme="minorHAnsi" w:cstheme="minorBidi"/>
                <w:sz w:val="22"/>
                <w:szCs w:val="22"/>
                <w:lang w:eastAsia="en-US"/>
              </w:rPr>
              <w:t xml:space="preserve"> leave per year. </w:t>
            </w:r>
          </w:p>
          <w:p w14:paraId="15CD99CA" w14:textId="77777777" w:rsidR="00977970" w:rsidRPr="002C10B5" w:rsidRDefault="00977970" w:rsidP="00C3504A">
            <w:pPr>
              <w:pStyle w:val="ListParagraph"/>
              <w:ind w:left="0"/>
              <w:rPr>
                <w:rFonts w:asciiTheme="minorHAnsi" w:eastAsiaTheme="minorHAnsi" w:hAnsiTheme="minorHAnsi" w:cstheme="minorHAnsi"/>
                <w:sz w:val="22"/>
                <w:szCs w:val="22"/>
                <w:lang w:eastAsia="en-US"/>
              </w:rPr>
            </w:pPr>
            <w:r w:rsidRPr="002C10B5">
              <w:rPr>
                <w:rFonts w:asciiTheme="minorHAnsi" w:eastAsiaTheme="minorHAnsi" w:hAnsiTheme="minorHAnsi" w:cstheme="minorHAnsi"/>
                <w:sz w:val="22"/>
                <w:szCs w:val="22"/>
                <w:lang w:eastAsia="en-US"/>
              </w:rPr>
              <w:t xml:space="preserve">An allowance of: </w:t>
            </w:r>
          </w:p>
          <w:p w14:paraId="0B918D43" w14:textId="38D01635" w:rsidR="00977970" w:rsidRPr="002C10B5" w:rsidRDefault="09E94C06" w:rsidP="498B57F4">
            <w:pPr>
              <w:pStyle w:val="ListParagraph"/>
              <w:numPr>
                <w:ilvl w:val="0"/>
                <w:numId w:val="22"/>
              </w:numPr>
              <w:rPr>
                <w:rFonts w:asciiTheme="minorHAnsi" w:eastAsiaTheme="minorEastAsia" w:hAnsiTheme="minorHAnsi" w:cstheme="minorBidi"/>
                <w:sz w:val="22"/>
                <w:szCs w:val="22"/>
                <w:lang w:eastAsia="en-US"/>
              </w:rPr>
            </w:pPr>
            <w:r w:rsidRPr="002C10B5">
              <w:rPr>
                <w:rFonts w:asciiTheme="minorHAnsi" w:eastAsiaTheme="minorEastAsia" w:hAnsiTheme="minorHAnsi" w:cstheme="minorBidi"/>
                <w:sz w:val="22"/>
                <w:szCs w:val="22"/>
                <w:lang w:eastAsia="en-US"/>
              </w:rPr>
              <w:t xml:space="preserve">$43.40 per fortnight for an </w:t>
            </w:r>
            <w:r w:rsidR="48B478B3" w:rsidRPr="002C10B5">
              <w:rPr>
                <w:rFonts w:asciiTheme="minorHAnsi" w:eastAsiaTheme="minorEastAsia" w:hAnsiTheme="minorHAnsi" w:cstheme="minorBidi"/>
                <w:sz w:val="22"/>
                <w:szCs w:val="22"/>
                <w:lang w:eastAsia="en-US"/>
              </w:rPr>
              <w:t>e</w:t>
            </w:r>
            <w:r w:rsidRPr="002C10B5">
              <w:rPr>
                <w:rFonts w:asciiTheme="minorHAnsi" w:eastAsiaTheme="minorEastAsia" w:hAnsiTheme="minorHAnsi" w:cstheme="minorBidi"/>
                <w:sz w:val="22"/>
                <w:szCs w:val="22"/>
                <w:lang w:eastAsia="en-US"/>
              </w:rPr>
              <w:t xml:space="preserve">mployee with dependant(s) </w:t>
            </w:r>
          </w:p>
          <w:p w14:paraId="69E503A0" w14:textId="4D652FBE" w:rsidR="00977970" w:rsidRPr="002C10B5" w:rsidRDefault="6D32AD9D" w:rsidP="2020BECA">
            <w:pPr>
              <w:pStyle w:val="ListParagraph"/>
              <w:numPr>
                <w:ilvl w:val="0"/>
                <w:numId w:val="22"/>
              </w:numPr>
              <w:rPr>
                <w:rFonts w:asciiTheme="minorHAnsi" w:eastAsiaTheme="minorEastAsia" w:hAnsiTheme="minorHAnsi" w:cstheme="minorBidi"/>
                <w:sz w:val="22"/>
                <w:szCs w:val="22"/>
                <w:lang w:eastAsia="en-US"/>
              </w:rPr>
            </w:pPr>
            <w:r w:rsidRPr="002C10B5">
              <w:rPr>
                <w:rFonts w:asciiTheme="minorHAnsi" w:eastAsiaTheme="minorEastAsia" w:hAnsiTheme="minorHAnsi" w:cstheme="minorBidi"/>
                <w:sz w:val="22"/>
                <w:szCs w:val="22"/>
                <w:lang w:eastAsia="en-US"/>
              </w:rPr>
              <w:t xml:space="preserve">$21.70 per fortnight for an </w:t>
            </w:r>
            <w:r w:rsidR="6B5C7154" w:rsidRPr="002C10B5">
              <w:rPr>
                <w:rFonts w:asciiTheme="minorHAnsi" w:eastAsiaTheme="minorEastAsia" w:hAnsiTheme="minorHAnsi" w:cstheme="minorBidi"/>
                <w:sz w:val="22"/>
                <w:szCs w:val="22"/>
                <w:lang w:eastAsia="en-US"/>
              </w:rPr>
              <w:t>e</w:t>
            </w:r>
            <w:r w:rsidRPr="002C10B5">
              <w:rPr>
                <w:rFonts w:asciiTheme="minorHAnsi" w:eastAsiaTheme="minorEastAsia" w:hAnsiTheme="minorHAnsi" w:cstheme="minorBidi"/>
                <w:sz w:val="22"/>
                <w:szCs w:val="22"/>
                <w:lang w:eastAsia="en-US"/>
              </w:rPr>
              <w:t>mployee without dependant(s).</w:t>
            </w:r>
          </w:p>
        </w:tc>
      </w:tr>
    </w:tbl>
    <w:p w14:paraId="7EDD8ABD" w14:textId="4C826511" w:rsidR="498B57F4" w:rsidRPr="002C10B5" w:rsidRDefault="498B57F4" w:rsidP="498B57F4"/>
    <w:p w14:paraId="1511A70A" w14:textId="1256AB96" w:rsidR="005801EE" w:rsidRPr="002C10B5" w:rsidRDefault="514CC6DB" w:rsidP="00F17745">
      <w:pPr>
        <w:ind w:left="709" w:hanging="709"/>
      </w:pPr>
      <w:r w:rsidRPr="002C10B5">
        <w:t>AC.2</w:t>
      </w:r>
      <w:r w:rsidR="005801EE" w:rsidRPr="002C10B5">
        <w:tab/>
      </w:r>
      <w:r w:rsidRPr="002C10B5">
        <w:t xml:space="preserve">The allowance provided above shall be paid to an </w:t>
      </w:r>
      <w:r w:rsidR="69FF4229" w:rsidRPr="002C10B5">
        <w:t>e</w:t>
      </w:r>
      <w:r w:rsidRPr="002C10B5">
        <w:t xml:space="preserve">mployee absent on paid leave (e.g. </w:t>
      </w:r>
      <w:r w:rsidR="005801EE" w:rsidRPr="002C10B5">
        <w:tab/>
      </w:r>
      <w:r w:rsidR="69FF4229" w:rsidRPr="002C10B5">
        <w:t xml:space="preserve">annual </w:t>
      </w:r>
      <w:r w:rsidRPr="002C10B5">
        <w:t>leave, personal/carer’s leave, long service leave), but shall not be paid during periods of leave without pay. Part-</w:t>
      </w:r>
      <w:r w:rsidR="69FF4229" w:rsidRPr="002C10B5">
        <w:t>t</w:t>
      </w:r>
      <w:r w:rsidRPr="002C10B5">
        <w:t xml:space="preserve">ime </w:t>
      </w:r>
      <w:r w:rsidR="69FF4229" w:rsidRPr="002C10B5">
        <w:t>e</w:t>
      </w:r>
      <w:r w:rsidRPr="002C10B5">
        <w:t xml:space="preserve">mployees are entitled to a pro-rata payment of the allowance. </w:t>
      </w:r>
    </w:p>
    <w:p w14:paraId="6BBD1898" w14:textId="4E5F2ABB" w:rsidR="005801EE" w:rsidRPr="002C10B5" w:rsidRDefault="514CC6DB" w:rsidP="00F17745">
      <w:pPr>
        <w:ind w:left="709" w:hanging="709"/>
      </w:pPr>
      <w:r w:rsidRPr="002C10B5">
        <w:t xml:space="preserve">AC.3 </w:t>
      </w:r>
      <w:r w:rsidR="005801EE" w:rsidRPr="002C10B5">
        <w:tab/>
      </w:r>
      <w:r w:rsidRPr="002C10B5">
        <w:t>Employees who take up duty with NMI in Rockhampton or Townsville in circumstances other than those described above will not be entitled to receive these provisions. Where an employee is to be relocated to one of the special regions, relocation assistance may be provided on a case</w:t>
      </w:r>
      <w:r w:rsidR="59807ADC" w:rsidRPr="002C10B5">
        <w:t>-</w:t>
      </w:r>
      <w:r w:rsidRPr="002C10B5">
        <w:t>by</w:t>
      </w:r>
      <w:r w:rsidR="130529DC" w:rsidRPr="002C10B5">
        <w:t>-</w:t>
      </w:r>
      <w:r w:rsidRPr="002C10B5">
        <w:t>case basis</w:t>
      </w:r>
      <w:r w:rsidR="69FF4229" w:rsidRPr="002C10B5">
        <w:t>.</w:t>
      </w:r>
      <w:r w:rsidRPr="002C10B5">
        <w:t xml:space="preserve"> </w:t>
      </w:r>
    </w:p>
    <w:p w14:paraId="28264844" w14:textId="29FA2490" w:rsidR="005801EE" w:rsidRDefault="514CC6DB" w:rsidP="00F17745">
      <w:pPr>
        <w:ind w:left="709" w:hanging="709"/>
      </w:pPr>
      <w:r w:rsidRPr="002C10B5">
        <w:t>AC.4</w:t>
      </w:r>
      <w:r w:rsidR="005801EE" w:rsidRPr="002C10B5">
        <w:tab/>
      </w:r>
      <w:r w:rsidRPr="002C10B5">
        <w:t>Special regional conditions, including the provisions above, may be reviewed and adjusted by the Secretary from time to time. Any such review will not diminish an employee’s entitlement under this agreement.</w:t>
      </w:r>
    </w:p>
    <w:p w14:paraId="449B6A78" w14:textId="19505317" w:rsidR="00D028D4" w:rsidRDefault="00D028D4">
      <w:r>
        <w:br w:type="page"/>
      </w:r>
    </w:p>
    <w:p w14:paraId="7121DCD3" w14:textId="77777777" w:rsidR="00D028D4" w:rsidRPr="000D6BAD" w:rsidRDefault="00D028D4" w:rsidP="00D028D4">
      <w:pPr>
        <w:rPr>
          <w:b/>
          <w:bCs/>
          <w:sz w:val="40"/>
          <w:szCs w:val="40"/>
        </w:rPr>
      </w:pPr>
      <w:r w:rsidRPr="000D6BAD">
        <w:rPr>
          <w:b/>
          <w:bCs/>
          <w:sz w:val="40"/>
          <w:szCs w:val="40"/>
        </w:rPr>
        <w:lastRenderedPageBreak/>
        <w:t>Signatories</w:t>
      </w:r>
    </w:p>
    <w:p w14:paraId="3B217F77" w14:textId="77777777" w:rsidR="00D028D4" w:rsidRDefault="00D028D4" w:rsidP="00D028D4">
      <w:r>
        <w:rPr>
          <w:noProof/>
        </w:rPr>
        <w:drawing>
          <wp:inline distT="0" distB="0" distL="0" distR="0" wp14:anchorId="4A4138AE" wp14:editId="770616BF">
            <wp:extent cx="5731510" cy="2856230"/>
            <wp:effectExtent l="0" t="0" r="2540" b="1270"/>
            <wp:docPr id="1" name="Picture 1" descr="Picture of signature block with the following wording: &#10;Signed for and on behalf of the Commonwealth of Australia as represented by the Department of Industry, Science and Resources&#10;Meghan Quinn&#10;Secretary, Department of Industry, Science and Resources&#10;Industry Hours, Binara Street CANBERRA ACT 2601&#10;Date 7 March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icture of signature block with the following wording: &#10;Signed for and on behalf of the Commonwealth of Australia as represented by the Department of Industry, Science and Resources&#10;Meghan Quinn&#10;Secretary, Department of Industry, Science and Resources&#10;Industry Hours, Binara Street CANBERRA ACT 2601&#10;Date 7 March 2024"/>
                    <pic:cNvPicPr/>
                  </pic:nvPicPr>
                  <pic:blipFill>
                    <a:blip r:embed="rId12"/>
                    <a:stretch>
                      <a:fillRect/>
                    </a:stretch>
                  </pic:blipFill>
                  <pic:spPr>
                    <a:xfrm>
                      <a:off x="0" y="0"/>
                      <a:ext cx="5731510" cy="2856230"/>
                    </a:xfrm>
                    <a:prstGeom prst="rect">
                      <a:avLst/>
                    </a:prstGeom>
                  </pic:spPr>
                </pic:pic>
              </a:graphicData>
            </a:graphic>
          </wp:inline>
        </w:drawing>
      </w:r>
    </w:p>
    <w:p w14:paraId="0F23D8F7" w14:textId="77777777" w:rsidR="00D028D4" w:rsidRDefault="00D028D4" w:rsidP="00D028D4"/>
    <w:p w14:paraId="6D47424F" w14:textId="77777777" w:rsidR="00D028D4" w:rsidRDefault="00D028D4" w:rsidP="00D028D4">
      <w:r>
        <w:rPr>
          <w:noProof/>
        </w:rPr>
        <w:drawing>
          <wp:inline distT="0" distB="0" distL="0" distR="0" wp14:anchorId="7D0D1CF3" wp14:editId="34C73210">
            <wp:extent cx="5731510" cy="2051685"/>
            <wp:effectExtent l="0" t="0" r="2540" b="5715"/>
            <wp:docPr id="3" name="Picture 3" descr="Picture of signature block with the following wording: &#10;Bargaining Representative: Community and Public Sector Union&#10;Full name: Beth Vincent-Pietsch&#10;Deputy National President&#10;Address: 4/224 Bunda Street Canberra ACT 2601&#10;Date 8 March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icture of signature block with the following wording: &#10;Bargaining Representative: Community and Public Sector Union&#10;Full name: Beth Vincent-Pietsch&#10;Deputy National President&#10;Address: 4/224 Bunda Street Canberra ACT 2601&#10;Date 8 March 2024"/>
                    <pic:cNvPicPr/>
                  </pic:nvPicPr>
                  <pic:blipFill>
                    <a:blip r:embed="rId13"/>
                    <a:stretch>
                      <a:fillRect/>
                    </a:stretch>
                  </pic:blipFill>
                  <pic:spPr>
                    <a:xfrm>
                      <a:off x="0" y="0"/>
                      <a:ext cx="5731510" cy="2051685"/>
                    </a:xfrm>
                    <a:prstGeom prst="rect">
                      <a:avLst/>
                    </a:prstGeom>
                  </pic:spPr>
                </pic:pic>
              </a:graphicData>
            </a:graphic>
          </wp:inline>
        </w:drawing>
      </w:r>
    </w:p>
    <w:p w14:paraId="61C7D4F2" w14:textId="77777777" w:rsidR="00D028D4" w:rsidRDefault="00D028D4" w:rsidP="00D028D4">
      <w:r>
        <w:tab/>
        <w:t xml:space="preserve"> </w:t>
      </w:r>
      <w:r>
        <w:br/>
      </w:r>
      <w:r>
        <w:rPr>
          <w:noProof/>
        </w:rPr>
        <w:drawing>
          <wp:inline distT="0" distB="0" distL="0" distR="0" wp14:anchorId="10F6F354" wp14:editId="0FC054B8">
            <wp:extent cx="6060688" cy="1799540"/>
            <wp:effectExtent l="0" t="0" r="0" b="0"/>
            <wp:docPr id="5" name="Picture 5" descr="Picture of signature block with the following wording: &#10;Employee Bargaining Representative&#10;Alicia Brown&#10;Industry House, Binara Street CANBERRA 2601&#10;Date 6 March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icture of signature block with the following wording: &#10;Employee Bargaining Representative&#10;Alicia Brown&#10;Industry House, Binara Street CANBERRA 2601&#10;Date 6 March 2024"/>
                    <pic:cNvPicPr/>
                  </pic:nvPicPr>
                  <pic:blipFill>
                    <a:blip r:embed="rId14"/>
                    <a:stretch>
                      <a:fillRect/>
                    </a:stretch>
                  </pic:blipFill>
                  <pic:spPr>
                    <a:xfrm>
                      <a:off x="0" y="0"/>
                      <a:ext cx="6085834" cy="1807006"/>
                    </a:xfrm>
                    <a:prstGeom prst="rect">
                      <a:avLst/>
                    </a:prstGeom>
                  </pic:spPr>
                </pic:pic>
              </a:graphicData>
            </a:graphic>
          </wp:inline>
        </w:drawing>
      </w:r>
      <w:r>
        <w:tab/>
      </w:r>
    </w:p>
    <w:p w14:paraId="3990567F" w14:textId="77777777" w:rsidR="00D028D4" w:rsidRPr="002C10B5" w:rsidRDefault="00D028D4" w:rsidP="00F17745">
      <w:pPr>
        <w:ind w:left="709" w:hanging="709"/>
      </w:pPr>
    </w:p>
    <w:sectPr w:rsidR="00D028D4" w:rsidRPr="002C10B5" w:rsidSect="00206E86">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0F704" w14:textId="77777777" w:rsidR="00BC0AFD" w:rsidRDefault="00BC0AFD" w:rsidP="00541311">
      <w:pPr>
        <w:spacing w:after="0" w:line="240" w:lineRule="auto"/>
      </w:pPr>
      <w:r>
        <w:separator/>
      </w:r>
    </w:p>
  </w:endnote>
  <w:endnote w:type="continuationSeparator" w:id="0">
    <w:p w14:paraId="5B292954" w14:textId="77777777" w:rsidR="00BC0AFD" w:rsidRDefault="00BC0AFD" w:rsidP="00541311">
      <w:pPr>
        <w:spacing w:after="0" w:line="240" w:lineRule="auto"/>
      </w:pPr>
      <w:r>
        <w:continuationSeparator/>
      </w:r>
    </w:p>
  </w:endnote>
  <w:endnote w:type="continuationNotice" w:id="1">
    <w:p w14:paraId="4C3FDFAC" w14:textId="77777777" w:rsidR="00BC0AFD" w:rsidRDefault="00BC0A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ptos SemiBold">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332154"/>
      <w:docPartObj>
        <w:docPartGallery w:val="Page Numbers (Bottom of Page)"/>
        <w:docPartUnique/>
      </w:docPartObj>
    </w:sdtPr>
    <w:sdtEndPr/>
    <w:sdtContent>
      <w:sdt>
        <w:sdtPr>
          <w:id w:val="-1705238520"/>
          <w:docPartObj>
            <w:docPartGallery w:val="Page Numbers (Top of Page)"/>
            <w:docPartUnique/>
          </w:docPartObj>
        </w:sdtPr>
        <w:sdtEndPr/>
        <w:sdtContent>
          <w:p w14:paraId="16C1F16E" w14:textId="634A8630" w:rsidR="00BC0AFD" w:rsidRDefault="00BC0AFD">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8D0B04">
              <w:rPr>
                <w:b/>
                <w:bCs/>
                <w:noProof/>
              </w:rPr>
              <w:t>83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D0B04">
              <w:rPr>
                <w:b/>
                <w:bCs/>
                <w:noProof/>
              </w:rPr>
              <w:t>85</w:t>
            </w:r>
            <w:r>
              <w:rPr>
                <w:b/>
                <w:bCs/>
                <w:sz w:val="24"/>
                <w:szCs w:val="24"/>
              </w:rPr>
              <w:fldChar w:fldCharType="end"/>
            </w:r>
            <w:r>
              <w:rPr>
                <w:b/>
                <w:bCs/>
                <w:sz w:val="24"/>
                <w:szCs w:val="24"/>
              </w:rPr>
              <w:t xml:space="preserve"> </w:t>
            </w:r>
          </w:p>
        </w:sdtContent>
      </w:sdt>
    </w:sdtContent>
  </w:sdt>
  <w:p w14:paraId="449207A8" w14:textId="77777777" w:rsidR="00BC0AFD" w:rsidRDefault="00BC0A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E082C" w14:textId="77777777" w:rsidR="00BC0AFD" w:rsidRDefault="00BC0AFD" w:rsidP="00541311">
      <w:pPr>
        <w:spacing w:after="0" w:line="240" w:lineRule="auto"/>
      </w:pPr>
      <w:r>
        <w:separator/>
      </w:r>
    </w:p>
  </w:footnote>
  <w:footnote w:type="continuationSeparator" w:id="0">
    <w:p w14:paraId="17029DF5" w14:textId="77777777" w:rsidR="00BC0AFD" w:rsidRDefault="00BC0AFD" w:rsidP="00541311">
      <w:pPr>
        <w:spacing w:after="0" w:line="240" w:lineRule="auto"/>
      </w:pPr>
      <w:r>
        <w:continuationSeparator/>
      </w:r>
    </w:p>
  </w:footnote>
  <w:footnote w:type="continuationNotice" w:id="1">
    <w:p w14:paraId="72FEB047" w14:textId="77777777" w:rsidR="00BC0AFD" w:rsidRDefault="00BC0A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45E1D" w14:textId="0D4F5DF9" w:rsidR="00C27EA1" w:rsidRDefault="00526BC1">
    <w:pPr>
      <w:pStyle w:val="Header"/>
    </w:pPr>
    <w:r w:rsidRPr="00C27EA1">
      <w:rPr>
        <w:rFonts w:ascii="Aptos" w:eastAsia="Aptos" w:hAnsi="Aptos" w:cs="Times New Roman"/>
        <w:noProof/>
        <w:sz w:val="20"/>
      </w:rPr>
      <mc:AlternateContent>
        <mc:Choice Requires="wps">
          <w:drawing>
            <wp:anchor distT="0" distB="0" distL="114300" distR="114300" simplePos="0" relativeHeight="251657216" behindDoc="0" locked="0" layoutInCell="1" allowOverlap="1" wp14:anchorId="3E0ADE30" wp14:editId="54856F2A">
              <wp:simplePos x="0" y="0"/>
              <wp:positionH relativeFrom="column">
                <wp:posOffset>-909955</wp:posOffset>
              </wp:positionH>
              <wp:positionV relativeFrom="paragraph">
                <wp:posOffset>-437515</wp:posOffset>
              </wp:positionV>
              <wp:extent cx="1962150" cy="282575"/>
              <wp:effectExtent l="0" t="0" r="0" b="3175"/>
              <wp:wrapNone/>
              <wp:docPr id="7" name="Freeform: Shap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62150" cy="282575"/>
                      </a:xfrm>
                      <a:custGeom>
                        <a:avLst/>
                        <a:gdLst>
                          <a:gd name="connsiteX0" fmla="*/ 0 w 2332168"/>
                          <a:gd name="connsiteY0" fmla="*/ 0 h 336570"/>
                          <a:gd name="connsiteX1" fmla="*/ 2332168 w 2332168"/>
                          <a:gd name="connsiteY1" fmla="*/ 0 h 336570"/>
                          <a:gd name="connsiteX2" fmla="*/ 2332168 w 2332168"/>
                          <a:gd name="connsiteY2" fmla="*/ 336570 h 336570"/>
                          <a:gd name="connsiteX3" fmla="*/ 0 w 2332168"/>
                          <a:gd name="connsiteY3" fmla="*/ 336570 h 336570"/>
                          <a:gd name="connsiteX4" fmla="*/ 0 w 2332168"/>
                          <a:gd name="connsiteY4" fmla="*/ 0 h 336570"/>
                          <a:gd name="connsiteX0" fmla="*/ 0 w 2332168"/>
                          <a:gd name="connsiteY0" fmla="*/ 0 h 336570"/>
                          <a:gd name="connsiteX1" fmla="*/ 2332168 w 2332168"/>
                          <a:gd name="connsiteY1" fmla="*/ 0 h 336570"/>
                          <a:gd name="connsiteX2" fmla="*/ 2266641 w 2332168"/>
                          <a:gd name="connsiteY2" fmla="*/ 196581 h 336570"/>
                          <a:gd name="connsiteX3" fmla="*/ 0 w 2332168"/>
                          <a:gd name="connsiteY3" fmla="*/ 336570 h 336570"/>
                          <a:gd name="connsiteX4" fmla="*/ 0 w 2332168"/>
                          <a:gd name="connsiteY4" fmla="*/ 0 h 33657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32168" h="336570">
                            <a:moveTo>
                              <a:pt x="0" y="0"/>
                            </a:moveTo>
                            <a:lnTo>
                              <a:pt x="2332168" y="0"/>
                            </a:lnTo>
                            <a:lnTo>
                              <a:pt x="2266641" y="196581"/>
                            </a:lnTo>
                            <a:lnTo>
                              <a:pt x="0" y="336570"/>
                            </a:lnTo>
                            <a:lnTo>
                              <a:pt x="0" y="0"/>
                            </a:lnTo>
                            <a:close/>
                          </a:path>
                        </a:pathLst>
                      </a:custGeom>
                      <a:solidFill>
                        <a:srgbClr val="15659B"/>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61945DC0" id="Freeform: Shape 7" o:spid="_x0000_s1026" alt="&quot;&quot;" style="position:absolute;margin-left:-71.65pt;margin-top:-34.45pt;width:154.5pt;height:2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32168,336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" path="m,l2332168,r-65527,196581l,336570,,xe" fillcolor="#15659b" stroked="f" strokeweight="1pt">
              <v:stroke joinstyle="miter"/>
              <v:path arrowok="t" o:connecttype="custom" o:connectlocs="0,0;1962150,0;1907019,165044;0,282575;0,0" o:connectangles="0,0,0,0,0"/>
            </v:shape>
          </w:pict>
        </mc:Fallback>
      </mc:AlternateContent>
    </w:r>
    <w:r w:rsidR="00203FDC" w:rsidRPr="009830D1">
      <w:rPr>
        <w:noProof/>
      </w:rPr>
      <w:drawing>
        <wp:anchor distT="0" distB="0" distL="114300" distR="114300" simplePos="0" relativeHeight="251659264" behindDoc="1" locked="0" layoutInCell="1" allowOverlap="1" wp14:anchorId="6EF95CB9" wp14:editId="00169725">
          <wp:simplePos x="0" y="0"/>
          <wp:positionH relativeFrom="page">
            <wp:posOffset>3659505</wp:posOffset>
          </wp:positionH>
          <wp:positionV relativeFrom="paragraph">
            <wp:posOffset>-453085</wp:posOffset>
          </wp:positionV>
          <wp:extent cx="3892550" cy="1842135"/>
          <wp:effectExtent l="0" t="0" r="0" b="5715"/>
          <wp:wrapNone/>
          <wp:docPr id="8" name="Graphic 8">
            <a:extLst xmlns:a="http://schemas.openxmlformats.org/drawingml/2006/main">
              <a:ext uri="{FF2B5EF4-FFF2-40B4-BE49-F238E27FC236}">
                <a16:creationId xmlns:a16="http://schemas.microsoft.com/office/drawing/2014/main" id="{F0273C98-FF5B-EEDD-4D61-610D3AF7E608}"/>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extLst>
                      <a:ext uri="{FF2B5EF4-FFF2-40B4-BE49-F238E27FC236}">
                        <a16:creationId xmlns:a16="http://schemas.microsoft.com/office/drawing/2014/main" id="{F0273C98-FF5B-EEDD-4D61-610D3AF7E608}"/>
                      </a:ext>
                      <a:ext uri="{C183D7F6-B498-43B3-948B-1728B52AA6E4}">
                        <adec:decorative xmlns:adec="http://schemas.microsoft.com/office/drawing/2017/decorative" val="1"/>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263"/>
                  <a:stretch/>
                </pic:blipFill>
                <pic:spPr>
                  <a:xfrm>
                    <a:off x="0" y="0"/>
                    <a:ext cx="3892550" cy="184213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3F117" w14:textId="77777777" w:rsidR="00C27EA1" w:rsidRDefault="00C27E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28C07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2A331C"/>
    <w:multiLevelType w:val="multilevel"/>
    <w:tmpl w:val="21228ED2"/>
    <w:lvl w:ilvl="0">
      <w:start w:val="1"/>
      <w:numFmt w:val="lowerLetter"/>
      <w:lvlText w:val="%1."/>
      <w:lvlJc w:val="left"/>
      <w:pPr>
        <w:ind w:left="518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E9505D"/>
    <w:multiLevelType w:val="multilevel"/>
    <w:tmpl w:val="F7F87894"/>
    <w:lvl w:ilvl="0">
      <w:start w:val="1"/>
      <w:numFmt w:val="lowerLetter"/>
      <w:lvlText w:val="%1."/>
      <w:lvlJc w:val="left"/>
      <w:pPr>
        <w:ind w:left="518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F63A09"/>
    <w:multiLevelType w:val="hybridMultilevel"/>
    <w:tmpl w:val="777C5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E0379D"/>
    <w:multiLevelType w:val="hybridMultilevel"/>
    <w:tmpl w:val="5EAC7AE0"/>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284BD3"/>
    <w:multiLevelType w:val="multilevel"/>
    <w:tmpl w:val="959C218A"/>
    <w:lvl w:ilvl="0">
      <w:start w:val="1"/>
      <w:numFmt w:val="lowerLetter"/>
      <w:lvlText w:val="%1."/>
      <w:lvlJc w:val="left"/>
      <w:pPr>
        <w:ind w:left="518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C913DD1"/>
    <w:multiLevelType w:val="hybridMultilevel"/>
    <w:tmpl w:val="AB0A4A4E"/>
    <w:lvl w:ilvl="0" w:tplc="1ADCC680">
      <w:start w:val="1"/>
      <w:numFmt w:val="bullet"/>
      <w:pStyle w:val="Bulletedtextlevel2"/>
      <w:lvlText w:val="­"/>
      <w:lvlJc w:val="left"/>
      <w:pPr>
        <w:ind w:left="1097"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F42C4F"/>
    <w:multiLevelType w:val="hybridMultilevel"/>
    <w:tmpl w:val="2AE629BC"/>
    <w:lvl w:ilvl="0" w:tplc="65620144">
      <w:start w:val="1"/>
      <w:numFmt w:val="lowerLetter"/>
      <w:lvlText w:val="%1."/>
      <w:lvlJc w:val="left"/>
      <w:pPr>
        <w:ind w:left="198" w:hanging="358"/>
      </w:pPr>
      <w:rPr>
        <w:rFonts w:ascii="Calibri" w:eastAsia="Calibri" w:hAnsi="Calibri" w:hint="default"/>
        <w:spacing w:val="-1"/>
        <w:sz w:val="22"/>
        <w:szCs w:val="22"/>
      </w:rPr>
    </w:lvl>
    <w:lvl w:ilvl="1" w:tplc="0E44ABBA">
      <w:start w:val="1"/>
      <w:numFmt w:val="bullet"/>
      <w:lvlText w:val="•"/>
      <w:lvlJc w:val="left"/>
      <w:pPr>
        <w:ind w:left="747" w:hanging="358"/>
      </w:pPr>
      <w:rPr>
        <w:rFonts w:hint="default"/>
      </w:rPr>
    </w:lvl>
    <w:lvl w:ilvl="2" w:tplc="7F2889D4">
      <w:start w:val="1"/>
      <w:numFmt w:val="bullet"/>
      <w:lvlText w:val="•"/>
      <w:lvlJc w:val="left"/>
      <w:pPr>
        <w:ind w:left="1295" w:hanging="358"/>
      </w:pPr>
      <w:rPr>
        <w:rFonts w:hint="default"/>
      </w:rPr>
    </w:lvl>
    <w:lvl w:ilvl="3" w:tplc="FC141738">
      <w:start w:val="1"/>
      <w:numFmt w:val="bullet"/>
      <w:lvlText w:val="•"/>
      <w:lvlJc w:val="left"/>
      <w:pPr>
        <w:ind w:left="1844" w:hanging="358"/>
      </w:pPr>
      <w:rPr>
        <w:rFonts w:hint="default"/>
      </w:rPr>
    </w:lvl>
    <w:lvl w:ilvl="4" w:tplc="024C790E">
      <w:start w:val="1"/>
      <w:numFmt w:val="bullet"/>
      <w:lvlText w:val="•"/>
      <w:lvlJc w:val="left"/>
      <w:pPr>
        <w:ind w:left="2393" w:hanging="358"/>
      </w:pPr>
      <w:rPr>
        <w:rFonts w:hint="default"/>
      </w:rPr>
    </w:lvl>
    <w:lvl w:ilvl="5" w:tplc="6B589968">
      <w:start w:val="1"/>
      <w:numFmt w:val="bullet"/>
      <w:lvlText w:val="•"/>
      <w:lvlJc w:val="left"/>
      <w:pPr>
        <w:ind w:left="2942" w:hanging="358"/>
      </w:pPr>
      <w:rPr>
        <w:rFonts w:hint="default"/>
      </w:rPr>
    </w:lvl>
    <w:lvl w:ilvl="6" w:tplc="9FEE0938">
      <w:start w:val="1"/>
      <w:numFmt w:val="bullet"/>
      <w:lvlText w:val="•"/>
      <w:lvlJc w:val="left"/>
      <w:pPr>
        <w:ind w:left="3491" w:hanging="358"/>
      </w:pPr>
      <w:rPr>
        <w:rFonts w:hint="default"/>
      </w:rPr>
    </w:lvl>
    <w:lvl w:ilvl="7" w:tplc="FF921932">
      <w:start w:val="1"/>
      <w:numFmt w:val="bullet"/>
      <w:lvlText w:val="•"/>
      <w:lvlJc w:val="left"/>
      <w:pPr>
        <w:ind w:left="4040" w:hanging="358"/>
      </w:pPr>
      <w:rPr>
        <w:rFonts w:hint="default"/>
      </w:rPr>
    </w:lvl>
    <w:lvl w:ilvl="8" w:tplc="0728FBEA">
      <w:start w:val="1"/>
      <w:numFmt w:val="bullet"/>
      <w:lvlText w:val="•"/>
      <w:lvlJc w:val="left"/>
      <w:pPr>
        <w:ind w:left="4589" w:hanging="358"/>
      </w:pPr>
      <w:rPr>
        <w:rFonts w:hint="default"/>
      </w:rPr>
    </w:lvl>
  </w:abstractNum>
  <w:abstractNum w:abstractNumId="8" w15:restartNumberingAfterBreak="0">
    <w:nsid w:val="10B765C9"/>
    <w:multiLevelType w:val="hybridMultilevel"/>
    <w:tmpl w:val="B2CEFDE6"/>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2270434"/>
    <w:multiLevelType w:val="multilevel"/>
    <w:tmpl w:val="FE18788E"/>
    <w:lvl w:ilvl="0">
      <w:start w:val="1"/>
      <w:numFmt w:val="lowerLetter"/>
      <w:lvlText w:val="%1."/>
      <w:lvlJc w:val="left"/>
      <w:pPr>
        <w:ind w:left="518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E02175"/>
    <w:multiLevelType w:val="hybridMultilevel"/>
    <w:tmpl w:val="AC90B6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94C1B76"/>
    <w:multiLevelType w:val="hybridMultilevel"/>
    <w:tmpl w:val="34E82F3E"/>
    <w:lvl w:ilvl="0" w:tplc="0C090019">
      <w:start w:val="1"/>
      <w:numFmt w:val="lowerLetter"/>
      <w:lvlText w:val="%1."/>
      <w:lvlJc w:val="left"/>
      <w:pPr>
        <w:ind w:left="72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19C26567"/>
    <w:multiLevelType w:val="hybridMultilevel"/>
    <w:tmpl w:val="2436B7CA"/>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E030B9B"/>
    <w:multiLevelType w:val="hybridMultilevel"/>
    <w:tmpl w:val="AB880B44"/>
    <w:lvl w:ilvl="0" w:tplc="0C090019">
      <w:start w:val="1"/>
      <w:numFmt w:val="lowerLetter"/>
      <w:lvlText w:val="%1."/>
      <w:lvlJc w:val="left"/>
      <w:pPr>
        <w:ind w:left="72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1FC33B54"/>
    <w:multiLevelType w:val="hybridMultilevel"/>
    <w:tmpl w:val="2AE629BC"/>
    <w:lvl w:ilvl="0" w:tplc="FFFFFFFF">
      <w:start w:val="1"/>
      <w:numFmt w:val="lowerLetter"/>
      <w:lvlText w:val="%1."/>
      <w:lvlJc w:val="left"/>
      <w:pPr>
        <w:ind w:left="1539" w:hanging="358"/>
      </w:pPr>
      <w:rPr>
        <w:rFonts w:ascii="Calibri" w:eastAsia="Calibri" w:hAnsi="Calibri" w:hint="default"/>
        <w:spacing w:val="-1"/>
        <w:sz w:val="22"/>
        <w:szCs w:val="22"/>
      </w:rPr>
    </w:lvl>
    <w:lvl w:ilvl="1" w:tplc="FFFFFFFF">
      <w:start w:val="1"/>
      <w:numFmt w:val="bullet"/>
      <w:lvlText w:val="•"/>
      <w:lvlJc w:val="left"/>
      <w:pPr>
        <w:ind w:left="2088" w:hanging="358"/>
      </w:pPr>
      <w:rPr>
        <w:rFonts w:hint="default"/>
      </w:rPr>
    </w:lvl>
    <w:lvl w:ilvl="2" w:tplc="FFFFFFFF">
      <w:start w:val="1"/>
      <w:numFmt w:val="bullet"/>
      <w:lvlText w:val="•"/>
      <w:lvlJc w:val="left"/>
      <w:pPr>
        <w:ind w:left="2636" w:hanging="358"/>
      </w:pPr>
      <w:rPr>
        <w:rFonts w:hint="default"/>
      </w:rPr>
    </w:lvl>
    <w:lvl w:ilvl="3" w:tplc="FFFFFFFF">
      <w:start w:val="1"/>
      <w:numFmt w:val="bullet"/>
      <w:lvlText w:val="•"/>
      <w:lvlJc w:val="left"/>
      <w:pPr>
        <w:ind w:left="3185" w:hanging="358"/>
      </w:pPr>
      <w:rPr>
        <w:rFonts w:hint="default"/>
      </w:rPr>
    </w:lvl>
    <w:lvl w:ilvl="4" w:tplc="FFFFFFFF">
      <w:start w:val="1"/>
      <w:numFmt w:val="bullet"/>
      <w:lvlText w:val="•"/>
      <w:lvlJc w:val="left"/>
      <w:pPr>
        <w:ind w:left="3734" w:hanging="358"/>
      </w:pPr>
      <w:rPr>
        <w:rFonts w:hint="default"/>
      </w:rPr>
    </w:lvl>
    <w:lvl w:ilvl="5" w:tplc="FFFFFFFF">
      <w:start w:val="1"/>
      <w:numFmt w:val="bullet"/>
      <w:lvlText w:val="•"/>
      <w:lvlJc w:val="left"/>
      <w:pPr>
        <w:ind w:left="4283" w:hanging="358"/>
      </w:pPr>
      <w:rPr>
        <w:rFonts w:hint="default"/>
      </w:rPr>
    </w:lvl>
    <w:lvl w:ilvl="6" w:tplc="FFFFFFFF">
      <w:start w:val="1"/>
      <w:numFmt w:val="bullet"/>
      <w:lvlText w:val="•"/>
      <w:lvlJc w:val="left"/>
      <w:pPr>
        <w:ind w:left="4832" w:hanging="358"/>
      </w:pPr>
      <w:rPr>
        <w:rFonts w:hint="default"/>
      </w:rPr>
    </w:lvl>
    <w:lvl w:ilvl="7" w:tplc="FFFFFFFF">
      <w:start w:val="1"/>
      <w:numFmt w:val="bullet"/>
      <w:lvlText w:val="•"/>
      <w:lvlJc w:val="left"/>
      <w:pPr>
        <w:ind w:left="5381" w:hanging="358"/>
      </w:pPr>
      <w:rPr>
        <w:rFonts w:hint="default"/>
      </w:rPr>
    </w:lvl>
    <w:lvl w:ilvl="8" w:tplc="FFFFFFFF">
      <w:start w:val="1"/>
      <w:numFmt w:val="bullet"/>
      <w:lvlText w:val="•"/>
      <w:lvlJc w:val="left"/>
      <w:pPr>
        <w:ind w:left="5930" w:hanging="358"/>
      </w:pPr>
      <w:rPr>
        <w:rFonts w:hint="default"/>
      </w:rPr>
    </w:lvl>
  </w:abstractNum>
  <w:abstractNum w:abstractNumId="15" w15:restartNumberingAfterBreak="0">
    <w:nsid w:val="245E63DC"/>
    <w:multiLevelType w:val="multilevel"/>
    <w:tmpl w:val="2E7EEA06"/>
    <w:lvl w:ilvl="0">
      <w:start w:val="1"/>
      <w:numFmt w:val="lowerLetter"/>
      <w:lvlText w:val="%1."/>
      <w:lvlJc w:val="left"/>
      <w:pPr>
        <w:ind w:left="518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72445E7"/>
    <w:multiLevelType w:val="multilevel"/>
    <w:tmpl w:val="4664D210"/>
    <w:lvl w:ilvl="0">
      <w:start w:val="35"/>
      <w:numFmt w:val="decimal"/>
      <w:lvlText w:val="%1."/>
      <w:lvlJc w:val="left"/>
      <w:pPr>
        <w:ind w:left="567" w:hanging="567"/>
      </w:pPr>
      <w:rPr>
        <w:rFonts w:hint="default"/>
        <w:b w:val="0"/>
        <w:i w:val="0"/>
        <w:color w:val="00B050"/>
      </w:rPr>
    </w:lvl>
    <w:lvl w:ilvl="1">
      <w:start w:val="1"/>
      <w:numFmt w:val="decimal"/>
      <w:isLgl/>
      <w:lvlText w:val="%1.%2"/>
      <w:lvlJc w:val="left"/>
      <w:pPr>
        <w:ind w:left="1418" w:hanging="794"/>
      </w:pPr>
      <w:rPr>
        <w:rFonts w:hint="default"/>
        <w:color w:val="00B050"/>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5976" w:hanging="1440"/>
      </w:pPr>
      <w:rPr>
        <w:rFonts w:hint="default"/>
      </w:rPr>
    </w:lvl>
  </w:abstractNum>
  <w:abstractNum w:abstractNumId="17" w15:restartNumberingAfterBreak="0">
    <w:nsid w:val="28712330"/>
    <w:multiLevelType w:val="hybridMultilevel"/>
    <w:tmpl w:val="3440D774"/>
    <w:lvl w:ilvl="0" w:tplc="0C090019">
      <w:start w:val="1"/>
      <w:numFmt w:val="lowerLetter"/>
      <w:lvlText w:val="%1."/>
      <w:lvlJc w:val="left"/>
      <w:pPr>
        <w:ind w:left="72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290A2C71"/>
    <w:multiLevelType w:val="hybridMultilevel"/>
    <w:tmpl w:val="2DF221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B726480"/>
    <w:multiLevelType w:val="multilevel"/>
    <w:tmpl w:val="37809BDC"/>
    <w:lvl w:ilvl="0">
      <w:start w:val="1"/>
      <w:numFmt w:val="decimal"/>
      <w:lvlText w:val="%1."/>
      <w:lvlJc w:val="left"/>
      <w:pPr>
        <w:ind w:left="567" w:hanging="567"/>
      </w:pPr>
      <w:rPr>
        <w:rFonts w:asciiTheme="minorHAnsi" w:hAnsiTheme="minorHAnsi" w:cstheme="minorHAnsi" w:hint="default"/>
        <w:b w:val="0"/>
        <w:color w:val="00B050"/>
        <w:sz w:val="22"/>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5976" w:hanging="1440"/>
      </w:pPr>
      <w:rPr>
        <w:rFonts w:hint="default"/>
      </w:rPr>
    </w:lvl>
  </w:abstractNum>
  <w:abstractNum w:abstractNumId="20" w15:restartNumberingAfterBreak="0">
    <w:nsid w:val="2D5B278B"/>
    <w:multiLevelType w:val="hybridMultilevel"/>
    <w:tmpl w:val="7E7004BC"/>
    <w:lvl w:ilvl="0" w:tplc="231A0B5E">
      <w:start w:val="1"/>
      <w:numFmt w:val="bullet"/>
      <w:lvlText w:val=""/>
      <w:lvlJc w:val="left"/>
      <w:pPr>
        <w:ind w:left="720" w:hanging="360"/>
      </w:pPr>
      <w:rPr>
        <w:rFonts w:ascii="Symbol" w:hAnsi="Symbol" w:hint="default"/>
      </w:rPr>
    </w:lvl>
    <w:lvl w:ilvl="1" w:tplc="85C0A110">
      <w:start w:val="1"/>
      <w:numFmt w:val="bullet"/>
      <w:lvlText w:val="o"/>
      <w:lvlJc w:val="left"/>
      <w:pPr>
        <w:ind w:left="1440" w:hanging="360"/>
      </w:pPr>
      <w:rPr>
        <w:rFonts w:ascii="Courier New" w:hAnsi="Courier New" w:hint="default"/>
      </w:rPr>
    </w:lvl>
    <w:lvl w:ilvl="2" w:tplc="6C929E1E">
      <w:start w:val="1"/>
      <w:numFmt w:val="bullet"/>
      <w:lvlText w:val=""/>
      <w:lvlJc w:val="left"/>
      <w:pPr>
        <w:ind w:left="2160" w:hanging="360"/>
      </w:pPr>
      <w:rPr>
        <w:rFonts w:ascii="Wingdings" w:hAnsi="Wingdings" w:hint="default"/>
      </w:rPr>
    </w:lvl>
    <w:lvl w:ilvl="3" w:tplc="820CA936">
      <w:start w:val="1"/>
      <w:numFmt w:val="bullet"/>
      <w:lvlText w:val=""/>
      <w:lvlJc w:val="left"/>
      <w:pPr>
        <w:ind w:left="2880" w:hanging="360"/>
      </w:pPr>
      <w:rPr>
        <w:rFonts w:ascii="Symbol" w:hAnsi="Symbol" w:hint="default"/>
      </w:rPr>
    </w:lvl>
    <w:lvl w:ilvl="4" w:tplc="1F22BD1E">
      <w:start w:val="1"/>
      <w:numFmt w:val="bullet"/>
      <w:lvlText w:val="o"/>
      <w:lvlJc w:val="left"/>
      <w:pPr>
        <w:ind w:left="3600" w:hanging="360"/>
      </w:pPr>
      <w:rPr>
        <w:rFonts w:ascii="Courier New" w:hAnsi="Courier New" w:hint="default"/>
      </w:rPr>
    </w:lvl>
    <w:lvl w:ilvl="5" w:tplc="A0A0C54E">
      <w:start w:val="1"/>
      <w:numFmt w:val="bullet"/>
      <w:lvlText w:val=""/>
      <w:lvlJc w:val="left"/>
      <w:pPr>
        <w:ind w:left="4320" w:hanging="360"/>
      </w:pPr>
      <w:rPr>
        <w:rFonts w:ascii="Wingdings" w:hAnsi="Wingdings" w:hint="default"/>
      </w:rPr>
    </w:lvl>
    <w:lvl w:ilvl="6" w:tplc="DC648426">
      <w:start w:val="1"/>
      <w:numFmt w:val="bullet"/>
      <w:lvlText w:val=""/>
      <w:lvlJc w:val="left"/>
      <w:pPr>
        <w:ind w:left="5040" w:hanging="360"/>
      </w:pPr>
      <w:rPr>
        <w:rFonts w:ascii="Symbol" w:hAnsi="Symbol" w:hint="default"/>
      </w:rPr>
    </w:lvl>
    <w:lvl w:ilvl="7" w:tplc="466400FE">
      <w:start w:val="1"/>
      <w:numFmt w:val="bullet"/>
      <w:lvlText w:val="o"/>
      <w:lvlJc w:val="left"/>
      <w:pPr>
        <w:ind w:left="5760" w:hanging="360"/>
      </w:pPr>
      <w:rPr>
        <w:rFonts w:ascii="Courier New" w:hAnsi="Courier New" w:hint="default"/>
      </w:rPr>
    </w:lvl>
    <w:lvl w:ilvl="8" w:tplc="4FEC7E24">
      <w:start w:val="1"/>
      <w:numFmt w:val="bullet"/>
      <w:lvlText w:val=""/>
      <w:lvlJc w:val="left"/>
      <w:pPr>
        <w:ind w:left="6480" w:hanging="360"/>
      </w:pPr>
      <w:rPr>
        <w:rFonts w:ascii="Wingdings" w:hAnsi="Wingdings" w:hint="default"/>
      </w:rPr>
    </w:lvl>
  </w:abstractNum>
  <w:abstractNum w:abstractNumId="21" w15:restartNumberingAfterBreak="0">
    <w:nsid w:val="306722CB"/>
    <w:multiLevelType w:val="multilevel"/>
    <w:tmpl w:val="F57646C0"/>
    <w:lvl w:ilvl="0">
      <w:start w:val="1"/>
      <w:numFmt w:val="decimal"/>
      <w:lvlText w:val="%1."/>
      <w:lvlJc w:val="left"/>
      <w:pPr>
        <w:ind w:left="567" w:hanging="567"/>
      </w:pPr>
      <w:rPr>
        <w:b w:val="0"/>
        <w:i w:val="0"/>
        <w:color w:val="00B050"/>
        <w:sz w:val="22"/>
      </w:rPr>
    </w:lvl>
    <w:lvl w:ilvl="1">
      <w:start w:val="1"/>
      <w:numFmt w:val="decimal"/>
      <w:lvlText w:val="%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2" w15:restartNumberingAfterBreak="0">
    <w:nsid w:val="325232A1"/>
    <w:multiLevelType w:val="hybridMultilevel"/>
    <w:tmpl w:val="2AE629BC"/>
    <w:lvl w:ilvl="0" w:tplc="65620144">
      <w:start w:val="1"/>
      <w:numFmt w:val="lowerLetter"/>
      <w:lvlText w:val="%1."/>
      <w:lvlJc w:val="left"/>
      <w:pPr>
        <w:ind w:left="2209" w:hanging="358"/>
      </w:pPr>
      <w:rPr>
        <w:rFonts w:ascii="Calibri" w:eastAsia="Calibri" w:hAnsi="Calibri" w:hint="default"/>
        <w:spacing w:val="-1"/>
        <w:sz w:val="22"/>
        <w:szCs w:val="22"/>
      </w:rPr>
    </w:lvl>
    <w:lvl w:ilvl="1" w:tplc="0E44ABBA">
      <w:start w:val="1"/>
      <w:numFmt w:val="bullet"/>
      <w:lvlText w:val="•"/>
      <w:lvlJc w:val="left"/>
      <w:pPr>
        <w:ind w:left="2758" w:hanging="358"/>
      </w:pPr>
      <w:rPr>
        <w:rFonts w:hint="default"/>
      </w:rPr>
    </w:lvl>
    <w:lvl w:ilvl="2" w:tplc="7F2889D4">
      <w:start w:val="1"/>
      <w:numFmt w:val="bullet"/>
      <w:lvlText w:val="•"/>
      <w:lvlJc w:val="left"/>
      <w:pPr>
        <w:ind w:left="3306" w:hanging="358"/>
      </w:pPr>
      <w:rPr>
        <w:rFonts w:hint="default"/>
      </w:rPr>
    </w:lvl>
    <w:lvl w:ilvl="3" w:tplc="FC141738">
      <w:start w:val="1"/>
      <w:numFmt w:val="bullet"/>
      <w:lvlText w:val="•"/>
      <w:lvlJc w:val="left"/>
      <w:pPr>
        <w:ind w:left="3855" w:hanging="358"/>
      </w:pPr>
      <w:rPr>
        <w:rFonts w:hint="default"/>
      </w:rPr>
    </w:lvl>
    <w:lvl w:ilvl="4" w:tplc="024C790E">
      <w:start w:val="1"/>
      <w:numFmt w:val="bullet"/>
      <w:lvlText w:val="•"/>
      <w:lvlJc w:val="left"/>
      <w:pPr>
        <w:ind w:left="4404" w:hanging="358"/>
      </w:pPr>
      <w:rPr>
        <w:rFonts w:hint="default"/>
      </w:rPr>
    </w:lvl>
    <w:lvl w:ilvl="5" w:tplc="6B589968">
      <w:start w:val="1"/>
      <w:numFmt w:val="bullet"/>
      <w:lvlText w:val="•"/>
      <w:lvlJc w:val="left"/>
      <w:pPr>
        <w:ind w:left="4953" w:hanging="358"/>
      </w:pPr>
      <w:rPr>
        <w:rFonts w:hint="default"/>
      </w:rPr>
    </w:lvl>
    <w:lvl w:ilvl="6" w:tplc="9FEE0938">
      <w:start w:val="1"/>
      <w:numFmt w:val="bullet"/>
      <w:lvlText w:val="•"/>
      <w:lvlJc w:val="left"/>
      <w:pPr>
        <w:ind w:left="5502" w:hanging="358"/>
      </w:pPr>
      <w:rPr>
        <w:rFonts w:hint="default"/>
      </w:rPr>
    </w:lvl>
    <w:lvl w:ilvl="7" w:tplc="FF921932">
      <w:start w:val="1"/>
      <w:numFmt w:val="bullet"/>
      <w:lvlText w:val="•"/>
      <w:lvlJc w:val="left"/>
      <w:pPr>
        <w:ind w:left="6051" w:hanging="358"/>
      </w:pPr>
      <w:rPr>
        <w:rFonts w:hint="default"/>
      </w:rPr>
    </w:lvl>
    <w:lvl w:ilvl="8" w:tplc="0728FBEA">
      <w:start w:val="1"/>
      <w:numFmt w:val="bullet"/>
      <w:lvlText w:val="•"/>
      <w:lvlJc w:val="left"/>
      <w:pPr>
        <w:ind w:left="6600" w:hanging="358"/>
      </w:pPr>
      <w:rPr>
        <w:rFonts w:hint="default"/>
      </w:rPr>
    </w:lvl>
  </w:abstractNum>
  <w:abstractNum w:abstractNumId="23" w15:restartNumberingAfterBreak="0">
    <w:nsid w:val="352DD100"/>
    <w:multiLevelType w:val="hybridMultilevel"/>
    <w:tmpl w:val="6F0C7F20"/>
    <w:lvl w:ilvl="0" w:tplc="61BCECAC">
      <w:start w:val="1"/>
      <w:numFmt w:val="decimal"/>
      <w:lvlText w:val="%1."/>
      <w:lvlJc w:val="left"/>
      <w:pPr>
        <w:ind w:left="720" w:hanging="360"/>
      </w:pPr>
    </w:lvl>
    <w:lvl w:ilvl="1" w:tplc="3B28F878">
      <w:start w:val="1"/>
      <w:numFmt w:val="lowerLetter"/>
      <w:lvlText w:val="%2."/>
      <w:lvlJc w:val="left"/>
      <w:pPr>
        <w:ind w:left="1440" w:hanging="360"/>
      </w:pPr>
    </w:lvl>
    <w:lvl w:ilvl="2" w:tplc="97EA838A">
      <w:start w:val="1"/>
      <w:numFmt w:val="lowerRoman"/>
      <w:lvlText w:val="%3."/>
      <w:lvlJc w:val="right"/>
      <w:pPr>
        <w:ind w:left="2160" w:hanging="180"/>
      </w:pPr>
    </w:lvl>
    <w:lvl w:ilvl="3" w:tplc="E5360BF8">
      <w:start w:val="1"/>
      <w:numFmt w:val="decimal"/>
      <w:lvlText w:val="%4."/>
      <w:lvlJc w:val="left"/>
      <w:pPr>
        <w:ind w:left="2880" w:hanging="360"/>
      </w:pPr>
    </w:lvl>
    <w:lvl w:ilvl="4" w:tplc="807A5446">
      <w:start w:val="1"/>
      <w:numFmt w:val="lowerLetter"/>
      <w:lvlText w:val="%5."/>
      <w:lvlJc w:val="left"/>
      <w:pPr>
        <w:ind w:left="3600" w:hanging="360"/>
      </w:pPr>
    </w:lvl>
    <w:lvl w:ilvl="5" w:tplc="6C94DFB0">
      <w:start w:val="1"/>
      <w:numFmt w:val="lowerRoman"/>
      <w:lvlText w:val="%6."/>
      <w:lvlJc w:val="right"/>
      <w:pPr>
        <w:ind w:left="4320" w:hanging="180"/>
      </w:pPr>
    </w:lvl>
    <w:lvl w:ilvl="6" w:tplc="F2B6B7E8">
      <w:start w:val="1"/>
      <w:numFmt w:val="decimal"/>
      <w:lvlText w:val="%7."/>
      <w:lvlJc w:val="left"/>
      <w:pPr>
        <w:ind w:left="5040" w:hanging="360"/>
      </w:pPr>
    </w:lvl>
    <w:lvl w:ilvl="7" w:tplc="C6068092">
      <w:start w:val="1"/>
      <w:numFmt w:val="lowerLetter"/>
      <w:lvlText w:val="%8."/>
      <w:lvlJc w:val="left"/>
      <w:pPr>
        <w:ind w:left="5760" w:hanging="360"/>
      </w:pPr>
    </w:lvl>
    <w:lvl w:ilvl="8" w:tplc="088AFD76">
      <w:start w:val="1"/>
      <w:numFmt w:val="lowerRoman"/>
      <w:lvlText w:val="%9."/>
      <w:lvlJc w:val="right"/>
      <w:pPr>
        <w:ind w:left="6480" w:hanging="180"/>
      </w:pPr>
    </w:lvl>
  </w:abstractNum>
  <w:abstractNum w:abstractNumId="24" w15:restartNumberingAfterBreak="0">
    <w:nsid w:val="3A30023A"/>
    <w:multiLevelType w:val="hybridMultilevel"/>
    <w:tmpl w:val="3836C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DB34BC5"/>
    <w:multiLevelType w:val="multilevel"/>
    <w:tmpl w:val="8A9CF48E"/>
    <w:lvl w:ilvl="0">
      <w:start w:val="295"/>
      <w:numFmt w:val="decimal"/>
      <w:lvlText w:val="%1."/>
      <w:lvlJc w:val="left"/>
      <w:pPr>
        <w:ind w:left="567" w:hanging="567"/>
      </w:pPr>
      <w:rPr>
        <w:rFonts w:hint="default"/>
        <w:b w:val="0"/>
        <w:i w:val="0"/>
        <w:color w:val="00B050"/>
        <w:sz w:val="22"/>
        <w:szCs w:val="22"/>
      </w:rPr>
    </w:lvl>
    <w:lvl w:ilvl="1">
      <w:start w:val="1"/>
      <w:numFmt w:val="decimal"/>
      <w:isLgl/>
      <w:lvlText w:val="%1.%2"/>
      <w:lvlJc w:val="left"/>
      <w:pPr>
        <w:ind w:left="1418" w:hanging="794"/>
      </w:pPr>
      <w:rPr>
        <w:rFonts w:hint="default"/>
        <w:color w:val="00B050"/>
        <w:sz w:val="22"/>
        <w:szCs w:val="22"/>
      </w:rPr>
    </w:lvl>
    <w:lvl w:ilvl="2">
      <w:start w:val="1"/>
      <w:numFmt w:val="decimal"/>
      <w:isLgl/>
      <w:lvlText w:val="%1.%2.%3"/>
      <w:lvlJc w:val="left"/>
      <w:pPr>
        <w:ind w:left="2268" w:hanging="794"/>
      </w:pPr>
      <w:rPr>
        <w:rFonts w:hint="default"/>
        <w:color w:val="00B050"/>
        <w:sz w:val="22"/>
        <w:szCs w:val="22"/>
      </w:rPr>
    </w:lvl>
    <w:lvl w:ilvl="3">
      <w:start w:val="1"/>
      <w:numFmt w:val="decimal"/>
      <w:isLgl/>
      <w:lvlText w:val="%1.%2.%3.%4"/>
      <w:lvlJc w:val="left"/>
      <w:pPr>
        <w:ind w:left="3119" w:hanging="794"/>
      </w:pPr>
      <w:rPr>
        <w:rFonts w:hint="default"/>
        <w:color w:val="00B050"/>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5976" w:hanging="1440"/>
      </w:pPr>
      <w:rPr>
        <w:rFonts w:hint="default"/>
      </w:rPr>
    </w:lvl>
  </w:abstractNum>
  <w:abstractNum w:abstractNumId="26" w15:restartNumberingAfterBreak="0">
    <w:nsid w:val="3DE48EEC"/>
    <w:multiLevelType w:val="hybridMultilevel"/>
    <w:tmpl w:val="5C988D3E"/>
    <w:lvl w:ilvl="0" w:tplc="E76E1FEE">
      <w:start w:val="1"/>
      <w:numFmt w:val="decimal"/>
      <w:lvlText w:val="%1."/>
      <w:lvlJc w:val="left"/>
      <w:pPr>
        <w:ind w:left="720" w:hanging="360"/>
      </w:pPr>
    </w:lvl>
    <w:lvl w:ilvl="1" w:tplc="72D6E62E">
      <w:start w:val="1"/>
      <w:numFmt w:val="lowerLetter"/>
      <w:lvlText w:val="%2."/>
      <w:lvlJc w:val="left"/>
      <w:pPr>
        <w:ind w:left="1440" w:hanging="360"/>
      </w:pPr>
    </w:lvl>
    <w:lvl w:ilvl="2" w:tplc="098ECBCE">
      <w:start w:val="1"/>
      <w:numFmt w:val="lowerRoman"/>
      <w:lvlText w:val="%3."/>
      <w:lvlJc w:val="right"/>
      <w:pPr>
        <w:ind w:left="2160" w:hanging="180"/>
      </w:pPr>
    </w:lvl>
    <w:lvl w:ilvl="3" w:tplc="532089C8">
      <w:start w:val="1"/>
      <w:numFmt w:val="decimal"/>
      <w:lvlText w:val="%4."/>
      <w:lvlJc w:val="left"/>
      <w:pPr>
        <w:ind w:left="2880" w:hanging="360"/>
      </w:pPr>
    </w:lvl>
    <w:lvl w:ilvl="4" w:tplc="21D8E110">
      <w:start w:val="1"/>
      <w:numFmt w:val="lowerLetter"/>
      <w:lvlText w:val="%5."/>
      <w:lvlJc w:val="left"/>
      <w:pPr>
        <w:ind w:left="3600" w:hanging="360"/>
      </w:pPr>
    </w:lvl>
    <w:lvl w:ilvl="5" w:tplc="BCE2DBD6">
      <w:start w:val="1"/>
      <w:numFmt w:val="lowerRoman"/>
      <w:lvlText w:val="%6."/>
      <w:lvlJc w:val="right"/>
      <w:pPr>
        <w:ind w:left="4320" w:hanging="180"/>
      </w:pPr>
    </w:lvl>
    <w:lvl w:ilvl="6" w:tplc="19A2A3F0">
      <w:start w:val="1"/>
      <w:numFmt w:val="decimal"/>
      <w:lvlText w:val="%7."/>
      <w:lvlJc w:val="left"/>
      <w:pPr>
        <w:ind w:left="5040" w:hanging="360"/>
      </w:pPr>
    </w:lvl>
    <w:lvl w:ilvl="7" w:tplc="C8005B08">
      <w:start w:val="1"/>
      <w:numFmt w:val="lowerLetter"/>
      <w:lvlText w:val="%8."/>
      <w:lvlJc w:val="left"/>
      <w:pPr>
        <w:ind w:left="5760" w:hanging="360"/>
      </w:pPr>
    </w:lvl>
    <w:lvl w:ilvl="8" w:tplc="C87E3F50">
      <w:start w:val="1"/>
      <w:numFmt w:val="lowerRoman"/>
      <w:lvlText w:val="%9."/>
      <w:lvlJc w:val="right"/>
      <w:pPr>
        <w:ind w:left="6480" w:hanging="180"/>
      </w:pPr>
    </w:lvl>
  </w:abstractNum>
  <w:abstractNum w:abstractNumId="27" w15:restartNumberingAfterBreak="0">
    <w:nsid w:val="424A4EE5"/>
    <w:multiLevelType w:val="hybridMultilevel"/>
    <w:tmpl w:val="2F0685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D1F5422"/>
    <w:multiLevelType w:val="hybridMultilevel"/>
    <w:tmpl w:val="0E3C64AA"/>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4FDA282F"/>
    <w:multiLevelType w:val="multilevel"/>
    <w:tmpl w:val="E49272F0"/>
    <w:lvl w:ilvl="0">
      <w:start w:val="1"/>
      <w:numFmt w:val="decimal"/>
      <w:lvlText w:val="%1."/>
      <w:lvlJc w:val="left"/>
      <w:pPr>
        <w:ind w:left="518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18A5602"/>
    <w:multiLevelType w:val="hybridMultilevel"/>
    <w:tmpl w:val="CA0A61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2932497"/>
    <w:multiLevelType w:val="hybridMultilevel"/>
    <w:tmpl w:val="9EB89C02"/>
    <w:lvl w:ilvl="0" w:tplc="0B88C3BC">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5624589C"/>
    <w:multiLevelType w:val="multilevel"/>
    <w:tmpl w:val="36E09F7C"/>
    <w:lvl w:ilvl="0">
      <w:start w:val="1"/>
      <w:numFmt w:val="lowerLetter"/>
      <w:lvlText w:val="%1."/>
      <w:lvlJc w:val="left"/>
      <w:pPr>
        <w:ind w:left="518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87F4575"/>
    <w:multiLevelType w:val="hybridMultilevel"/>
    <w:tmpl w:val="D124E92A"/>
    <w:lvl w:ilvl="0" w:tplc="7D9EA442">
      <w:start w:val="1"/>
      <w:numFmt w:val="decimal"/>
      <w:lvlText w:val="%1."/>
      <w:lvlJc w:val="left"/>
      <w:pPr>
        <w:ind w:left="720" w:hanging="360"/>
      </w:pPr>
      <w:rPr>
        <w:rFonts w:asciiTheme="minorHAnsi" w:hAnsiTheme="minorHAnsi" w:cstheme="minorHAns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B1D3378"/>
    <w:multiLevelType w:val="hybridMultilevel"/>
    <w:tmpl w:val="8B3AAFC0"/>
    <w:lvl w:ilvl="0" w:tplc="615EC234">
      <w:start w:val="1"/>
      <w:numFmt w:val="bullet"/>
      <w:pStyle w:val="Bulletedtex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FB16213"/>
    <w:multiLevelType w:val="multilevel"/>
    <w:tmpl w:val="D7940090"/>
    <w:lvl w:ilvl="0">
      <w:start w:val="1"/>
      <w:numFmt w:val="decimal"/>
      <w:lvlText w:val="%1."/>
      <w:lvlJc w:val="left"/>
      <w:pPr>
        <w:ind w:left="714" w:hanging="360"/>
      </w:pPr>
      <w:rPr>
        <w:b w:val="0"/>
      </w:rPr>
    </w:lvl>
    <w:lvl w:ilvl="1">
      <w:start w:val="1"/>
      <w:numFmt w:val="decimal"/>
      <w:isLgl/>
      <w:lvlText w:val="%1.%2."/>
      <w:lvlJc w:val="left"/>
      <w:pPr>
        <w:ind w:left="1074" w:hanging="360"/>
      </w:pPr>
    </w:lvl>
    <w:lvl w:ilvl="2">
      <w:start w:val="1"/>
      <w:numFmt w:val="decimal"/>
      <w:isLgl/>
      <w:lvlText w:val="%1.%2.%3."/>
      <w:lvlJc w:val="left"/>
      <w:pPr>
        <w:ind w:left="1794" w:hanging="720"/>
      </w:pPr>
    </w:lvl>
    <w:lvl w:ilvl="3">
      <w:start w:val="1"/>
      <w:numFmt w:val="decimal"/>
      <w:isLgl/>
      <w:lvlText w:val="%1.%2.%3.%4."/>
      <w:lvlJc w:val="left"/>
      <w:pPr>
        <w:ind w:left="2154" w:hanging="720"/>
      </w:pPr>
    </w:lvl>
    <w:lvl w:ilvl="4">
      <w:start w:val="1"/>
      <w:numFmt w:val="decimal"/>
      <w:isLgl/>
      <w:lvlText w:val="%1.%2.%3.%4.%5."/>
      <w:lvlJc w:val="left"/>
      <w:pPr>
        <w:ind w:left="2874" w:hanging="1080"/>
      </w:pPr>
    </w:lvl>
    <w:lvl w:ilvl="5">
      <w:start w:val="1"/>
      <w:numFmt w:val="decimal"/>
      <w:isLgl/>
      <w:lvlText w:val="%1.%2.%3.%4.%5.%6."/>
      <w:lvlJc w:val="left"/>
      <w:pPr>
        <w:ind w:left="3234" w:hanging="1080"/>
      </w:pPr>
    </w:lvl>
    <w:lvl w:ilvl="6">
      <w:start w:val="1"/>
      <w:numFmt w:val="decimal"/>
      <w:isLgl/>
      <w:lvlText w:val="%1.%2.%3.%4.%5.%6.%7."/>
      <w:lvlJc w:val="left"/>
      <w:pPr>
        <w:ind w:left="3954" w:hanging="1440"/>
      </w:pPr>
    </w:lvl>
    <w:lvl w:ilvl="7">
      <w:start w:val="1"/>
      <w:numFmt w:val="decimal"/>
      <w:isLgl/>
      <w:lvlText w:val="%1.%2.%3.%4.%5.%6.%7.%8."/>
      <w:lvlJc w:val="left"/>
      <w:pPr>
        <w:ind w:left="4314" w:hanging="1440"/>
      </w:pPr>
    </w:lvl>
    <w:lvl w:ilvl="8">
      <w:start w:val="1"/>
      <w:numFmt w:val="decimal"/>
      <w:isLgl/>
      <w:lvlText w:val="%1.%2.%3.%4.%5.%6.%7.%8.%9."/>
      <w:lvlJc w:val="left"/>
      <w:pPr>
        <w:ind w:left="5034" w:hanging="1800"/>
      </w:pPr>
    </w:lvl>
  </w:abstractNum>
  <w:abstractNum w:abstractNumId="36" w15:restartNumberingAfterBreak="0">
    <w:nsid w:val="68234B15"/>
    <w:multiLevelType w:val="hybridMultilevel"/>
    <w:tmpl w:val="662C261C"/>
    <w:lvl w:ilvl="0" w:tplc="648A5FDA">
      <w:start w:val="2"/>
      <w:numFmt w:val="decimal"/>
      <w:lvlText w:val="%1."/>
      <w:lvlJc w:val="left"/>
      <w:pPr>
        <w:ind w:left="720" w:hanging="360"/>
      </w:pPr>
    </w:lvl>
    <w:lvl w:ilvl="1" w:tplc="9E024BF8">
      <w:start w:val="1"/>
      <w:numFmt w:val="lowerLetter"/>
      <w:lvlText w:val="%2."/>
      <w:lvlJc w:val="left"/>
      <w:pPr>
        <w:ind w:left="1440" w:hanging="360"/>
      </w:pPr>
    </w:lvl>
    <w:lvl w:ilvl="2" w:tplc="CBB439C0">
      <w:start w:val="1"/>
      <w:numFmt w:val="lowerRoman"/>
      <w:lvlText w:val="%3."/>
      <w:lvlJc w:val="right"/>
      <w:pPr>
        <w:ind w:left="2160" w:hanging="180"/>
      </w:pPr>
    </w:lvl>
    <w:lvl w:ilvl="3" w:tplc="EE2E14CA">
      <w:start w:val="1"/>
      <w:numFmt w:val="decimal"/>
      <w:lvlText w:val="%4."/>
      <w:lvlJc w:val="left"/>
      <w:pPr>
        <w:ind w:left="2880" w:hanging="360"/>
      </w:pPr>
    </w:lvl>
    <w:lvl w:ilvl="4" w:tplc="CF42D4D0">
      <w:start w:val="1"/>
      <w:numFmt w:val="lowerLetter"/>
      <w:lvlText w:val="%5."/>
      <w:lvlJc w:val="left"/>
      <w:pPr>
        <w:ind w:left="3600" w:hanging="360"/>
      </w:pPr>
    </w:lvl>
    <w:lvl w:ilvl="5" w:tplc="B448C630">
      <w:start w:val="1"/>
      <w:numFmt w:val="lowerRoman"/>
      <w:lvlText w:val="%6."/>
      <w:lvlJc w:val="right"/>
      <w:pPr>
        <w:ind w:left="4320" w:hanging="180"/>
      </w:pPr>
    </w:lvl>
    <w:lvl w:ilvl="6" w:tplc="D968E776">
      <w:start w:val="1"/>
      <w:numFmt w:val="decimal"/>
      <w:lvlText w:val="%7."/>
      <w:lvlJc w:val="left"/>
      <w:pPr>
        <w:ind w:left="5040" w:hanging="360"/>
      </w:pPr>
    </w:lvl>
    <w:lvl w:ilvl="7" w:tplc="526668C4">
      <w:start w:val="1"/>
      <w:numFmt w:val="lowerLetter"/>
      <w:lvlText w:val="%8."/>
      <w:lvlJc w:val="left"/>
      <w:pPr>
        <w:ind w:left="5760" w:hanging="360"/>
      </w:pPr>
    </w:lvl>
    <w:lvl w:ilvl="8" w:tplc="A322B876">
      <w:start w:val="1"/>
      <w:numFmt w:val="lowerRoman"/>
      <w:lvlText w:val="%9."/>
      <w:lvlJc w:val="right"/>
      <w:pPr>
        <w:ind w:left="6480" w:hanging="180"/>
      </w:pPr>
    </w:lvl>
  </w:abstractNum>
  <w:abstractNum w:abstractNumId="37" w15:restartNumberingAfterBreak="0">
    <w:nsid w:val="6D9F3048"/>
    <w:multiLevelType w:val="hybridMultilevel"/>
    <w:tmpl w:val="FDB829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E532659"/>
    <w:multiLevelType w:val="multilevel"/>
    <w:tmpl w:val="173E1AD2"/>
    <w:lvl w:ilvl="0">
      <w:start w:val="46"/>
      <w:numFmt w:val="decimal"/>
      <w:lvlText w:val="%1."/>
      <w:lvlJc w:val="left"/>
      <w:pPr>
        <w:ind w:left="567" w:hanging="567"/>
      </w:pPr>
      <w:rPr>
        <w:rFonts w:hint="default"/>
        <w:b w:val="0"/>
        <w:i w:val="0"/>
        <w:color w:val="00B050"/>
        <w:sz w:val="22"/>
        <w:szCs w:val="22"/>
      </w:rPr>
    </w:lvl>
    <w:lvl w:ilvl="1">
      <w:start w:val="1"/>
      <w:numFmt w:val="decimal"/>
      <w:isLgl/>
      <w:lvlText w:val="%1.%2"/>
      <w:lvlJc w:val="left"/>
      <w:pPr>
        <w:ind w:left="1418" w:hanging="794"/>
      </w:pPr>
      <w:rPr>
        <w:rFonts w:hint="default"/>
        <w:color w:val="00B050"/>
        <w:sz w:val="22"/>
      </w:rPr>
    </w:lvl>
    <w:lvl w:ilvl="2">
      <w:start w:val="1"/>
      <w:numFmt w:val="decimal"/>
      <w:isLgl/>
      <w:lvlText w:val="%1.%2.%3"/>
      <w:lvlJc w:val="left"/>
      <w:pPr>
        <w:ind w:left="2268" w:hanging="794"/>
      </w:pPr>
      <w:rPr>
        <w:rFonts w:hint="default"/>
        <w:color w:val="00B050"/>
      </w:rPr>
    </w:lvl>
    <w:lvl w:ilvl="3">
      <w:start w:val="1"/>
      <w:numFmt w:val="decimal"/>
      <w:isLgl/>
      <w:lvlText w:val="%1.%2.%3.%4"/>
      <w:lvlJc w:val="left"/>
      <w:pPr>
        <w:ind w:left="3119" w:hanging="794"/>
      </w:pPr>
      <w:rPr>
        <w:rFonts w:hint="default"/>
        <w:color w:val="00B050"/>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5976" w:hanging="1440"/>
      </w:pPr>
      <w:rPr>
        <w:rFonts w:hint="default"/>
      </w:rPr>
    </w:lvl>
  </w:abstractNum>
  <w:abstractNum w:abstractNumId="39" w15:restartNumberingAfterBreak="0">
    <w:nsid w:val="6F3D47AD"/>
    <w:multiLevelType w:val="multilevel"/>
    <w:tmpl w:val="FBFC9AAC"/>
    <w:lvl w:ilvl="0">
      <w:start w:val="1"/>
      <w:numFmt w:val="lowerLetter"/>
      <w:lvlText w:val="%1."/>
      <w:lvlJc w:val="left"/>
      <w:pPr>
        <w:ind w:left="518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5A1585"/>
    <w:multiLevelType w:val="hybridMultilevel"/>
    <w:tmpl w:val="31308880"/>
    <w:lvl w:ilvl="0" w:tplc="65C49052">
      <w:start w:val="9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70265AB"/>
    <w:multiLevelType w:val="hybridMultilevel"/>
    <w:tmpl w:val="5F28069A"/>
    <w:lvl w:ilvl="0" w:tplc="0C090017">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2" w15:restartNumberingAfterBreak="0">
    <w:nsid w:val="77C50A97"/>
    <w:multiLevelType w:val="hybridMultilevel"/>
    <w:tmpl w:val="AABC629A"/>
    <w:lvl w:ilvl="0" w:tplc="122447CC">
      <w:start w:val="1"/>
      <w:numFmt w:val="bullet"/>
      <w:pStyle w:val="APSCBulletedtextlevel3"/>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8314111"/>
    <w:multiLevelType w:val="multilevel"/>
    <w:tmpl w:val="9FE6A7BE"/>
    <w:lvl w:ilvl="0">
      <w:start w:val="1"/>
      <w:numFmt w:val="lowerLetter"/>
      <w:lvlText w:val="%1."/>
      <w:lvlJc w:val="left"/>
      <w:pPr>
        <w:ind w:left="518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8413947"/>
    <w:multiLevelType w:val="hybridMultilevel"/>
    <w:tmpl w:val="3F54D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9A17593"/>
    <w:multiLevelType w:val="hybridMultilevel"/>
    <w:tmpl w:val="6388C1AE"/>
    <w:lvl w:ilvl="0" w:tplc="0C090019">
      <w:start w:val="1"/>
      <w:numFmt w:val="lowerLetter"/>
      <w:lvlText w:val="%1."/>
      <w:lvlJc w:val="left"/>
      <w:pPr>
        <w:ind w:left="72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7B886F6F"/>
    <w:multiLevelType w:val="multilevel"/>
    <w:tmpl w:val="793431AE"/>
    <w:lvl w:ilvl="0">
      <w:start w:val="1"/>
      <w:numFmt w:val="decimal"/>
      <w:lvlText w:val="%1."/>
      <w:lvlJc w:val="left"/>
      <w:pPr>
        <w:ind w:left="360" w:hanging="360"/>
      </w:pPr>
      <w:rPr>
        <w:b w:val="0"/>
        <w:i w:val="0"/>
        <w:color w:val="auto"/>
        <w:sz w:val="22"/>
      </w:rPr>
    </w:lvl>
    <w:lvl w:ilvl="1">
      <w:start w:val="1"/>
      <w:numFmt w:val="decimal"/>
      <w:lvlText w:val="%1.%2."/>
      <w:lvlJc w:val="left"/>
      <w:pPr>
        <w:ind w:left="857" w:hanging="432"/>
      </w:pPr>
      <w:rPr>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BE55FDC"/>
    <w:multiLevelType w:val="hybridMultilevel"/>
    <w:tmpl w:val="D68EC65C"/>
    <w:lvl w:ilvl="0" w:tplc="2F38CC12">
      <w:numFmt w:val="bullet"/>
      <w:pStyle w:val="FootnoteText"/>
      <w:lvlText w:val=""/>
      <w:lvlJc w:val="left"/>
      <w:pPr>
        <w:ind w:left="360" w:hanging="360"/>
      </w:pPr>
      <w:rPr>
        <w:rFonts w:ascii="Symbol" w:eastAsiaTheme="minorHAnsi" w:hAnsi="Symbol"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230193304">
    <w:abstractNumId w:val="36"/>
  </w:num>
  <w:num w:numId="2" w16cid:durableId="518548879">
    <w:abstractNumId w:val="26"/>
  </w:num>
  <w:num w:numId="3" w16cid:durableId="2101750066">
    <w:abstractNumId w:val="23"/>
  </w:num>
  <w:num w:numId="4" w16cid:durableId="1552572458">
    <w:abstractNumId w:val="20"/>
  </w:num>
  <w:num w:numId="5" w16cid:durableId="2138521188">
    <w:abstractNumId w:val="34"/>
  </w:num>
  <w:num w:numId="6" w16cid:durableId="991830413">
    <w:abstractNumId w:val="6"/>
  </w:num>
  <w:num w:numId="7" w16cid:durableId="2081244161">
    <w:abstractNumId w:val="47"/>
  </w:num>
  <w:num w:numId="8" w16cid:durableId="151138629">
    <w:abstractNumId w:val="42"/>
  </w:num>
  <w:num w:numId="9" w16cid:durableId="257449472">
    <w:abstractNumId w:val="0"/>
  </w:num>
  <w:num w:numId="10" w16cid:durableId="1462335650">
    <w:abstractNumId w:val="19"/>
  </w:num>
  <w:num w:numId="11" w16cid:durableId="1074618790">
    <w:abstractNumId w:val="46"/>
  </w:num>
  <w:num w:numId="12" w16cid:durableId="1547915632">
    <w:abstractNumId w:val="7"/>
  </w:num>
  <w:num w:numId="13" w16cid:durableId="1997609085">
    <w:abstractNumId w:val="22"/>
  </w:num>
  <w:num w:numId="14" w16cid:durableId="79378153">
    <w:abstractNumId w:val="33"/>
  </w:num>
  <w:num w:numId="15" w16cid:durableId="2006862955">
    <w:abstractNumId w:val="31"/>
  </w:num>
  <w:num w:numId="16" w16cid:durableId="1785539942">
    <w:abstractNumId w:val="16"/>
  </w:num>
  <w:num w:numId="17" w16cid:durableId="805971234">
    <w:abstractNumId w:val="38"/>
  </w:num>
  <w:num w:numId="18" w16cid:durableId="792554423">
    <w:abstractNumId w:val="25"/>
  </w:num>
  <w:num w:numId="19" w16cid:durableId="1169758624">
    <w:abstractNumId w:val="3"/>
  </w:num>
  <w:num w:numId="20" w16cid:durableId="1043792719">
    <w:abstractNumId w:val="27"/>
  </w:num>
  <w:num w:numId="21" w16cid:durableId="420493056">
    <w:abstractNumId w:val="24"/>
  </w:num>
  <w:num w:numId="22" w16cid:durableId="47338213">
    <w:abstractNumId w:val="44"/>
  </w:num>
  <w:num w:numId="23" w16cid:durableId="816143765">
    <w:abstractNumId w:val="28"/>
  </w:num>
  <w:num w:numId="24" w16cid:durableId="2107117012">
    <w:abstractNumId w:val="29"/>
  </w:num>
  <w:num w:numId="25" w16cid:durableId="1899708081">
    <w:abstractNumId w:val="32"/>
  </w:num>
  <w:num w:numId="26" w16cid:durableId="227349879">
    <w:abstractNumId w:val="39"/>
  </w:num>
  <w:num w:numId="27" w16cid:durableId="153886374">
    <w:abstractNumId w:val="5"/>
  </w:num>
  <w:num w:numId="28" w16cid:durableId="898783390">
    <w:abstractNumId w:val="9"/>
  </w:num>
  <w:num w:numId="29" w16cid:durableId="1852837592">
    <w:abstractNumId w:val="15"/>
  </w:num>
  <w:num w:numId="30" w16cid:durableId="1229225074">
    <w:abstractNumId w:val="43"/>
  </w:num>
  <w:num w:numId="31" w16cid:durableId="1669794944">
    <w:abstractNumId w:val="1"/>
  </w:num>
  <w:num w:numId="32" w16cid:durableId="1781727936">
    <w:abstractNumId w:val="2"/>
  </w:num>
  <w:num w:numId="33" w16cid:durableId="167985570">
    <w:abstractNumId w:val="41"/>
  </w:num>
  <w:num w:numId="34" w16cid:durableId="343751798">
    <w:abstractNumId w:val="4"/>
  </w:num>
  <w:num w:numId="35" w16cid:durableId="578826545">
    <w:abstractNumId w:val="17"/>
  </w:num>
  <w:num w:numId="36" w16cid:durableId="894007971">
    <w:abstractNumId w:val="11"/>
  </w:num>
  <w:num w:numId="37" w16cid:durableId="730538594">
    <w:abstractNumId w:val="13"/>
  </w:num>
  <w:num w:numId="38" w16cid:durableId="2097051267">
    <w:abstractNumId w:val="45"/>
  </w:num>
  <w:num w:numId="39" w16cid:durableId="134566791">
    <w:abstractNumId w:val="12"/>
  </w:num>
  <w:num w:numId="40" w16cid:durableId="228660618">
    <w:abstractNumId w:val="14"/>
  </w:num>
  <w:num w:numId="41" w16cid:durableId="332612581">
    <w:abstractNumId w:val="46"/>
  </w:num>
  <w:num w:numId="42" w16cid:durableId="1555386567">
    <w:abstractNumId w:val="37"/>
  </w:num>
  <w:num w:numId="43" w16cid:durableId="1443694928">
    <w:abstractNumId w:val="18"/>
  </w:num>
  <w:num w:numId="44" w16cid:durableId="836384214">
    <w:abstractNumId w:val="21"/>
  </w:num>
  <w:num w:numId="45" w16cid:durableId="1795563818">
    <w:abstractNumId w:val="10"/>
  </w:num>
  <w:num w:numId="46" w16cid:durableId="1341541268">
    <w:abstractNumId w:val="40"/>
  </w:num>
  <w:num w:numId="47" w16cid:durableId="1739596788">
    <w:abstractNumId w:val="46"/>
  </w:num>
  <w:num w:numId="48" w16cid:durableId="121801329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42425806">
    <w:abstractNumId w:val="30"/>
  </w:num>
  <w:num w:numId="50" w16cid:durableId="32772992">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655"/>
    <w:rsid w:val="00001C28"/>
    <w:rsid w:val="00002192"/>
    <w:rsid w:val="00003EC9"/>
    <w:rsid w:val="00003EF8"/>
    <w:rsid w:val="00004AF8"/>
    <w:rsid w:val="00005D32"/>
    <w:rsid w:val="000065A0"/>
    <w:rsid w:val="0000720C"/>
    <w:rsid w:val="00007872"/>
    <w:rsid w:val="00011370"/>
    <w:rsid w:val="000125F8"/>
    <w:rsid w:val="00012F3C"/>
    <w:rsid w:val="000131AD"/>
    <w:rsid w:val="00013FF2"/>
    <w:rsid w:val="00014390"/>
    <w:rsid w:val="00014CA8"/>
    <w:rsid w:val="00014ED5"/>
    <w:rsid w:val="00017533"/>
    <w:rsid w:val="00020308"/>
    <w:rsid w:val="000212EA"/>
    <w:rsid w:val="00021F9F"/>
    <w:rsid w:val="0002253F"/>
    <w:rsid w:val="00022949"/>
    <w:rsid w:val="00023970"/>
    <w:rsid w:val="0002702D"/>
    <w:rsid w:val="0002708F"/>
    <w:rsid w:val="000270C0"/>
    <w:rsid w:val="000275F6"/>
    <w:rsid w:val="000279AD"/>
    <w:rsid w:val="0003256D"/>
    <w:rsid w:val="00032EF8"/>
    <w:rsid w:val="000352E2"/>
    <w:rsid w:val="0004022C"/>
    <w:rsid w:val="000402ED"/>
    <w:rsid w:val="000415AD"/>
    <w:rsid w:val="0004179F"/>
    <w:rsid w:val="00041A88"/>
    <w:rsid w:val="00041B44"/>
    <w:rsid w:val="00042685"/>
    <w:rsid w:val="00042CAC"/>
    <w:rsid w:val="00042E64"/>
    <w:rsid w:val="00043505"/>
    <w:rsid w:val="00043BB4"/>
    <w:rsid w:val="00045A32"/>
    <w:rsid w:val="00045ABC"/>
    <w:rsid w:val="000479E4"/>
    <w:rsid w:val="00050102"/>
    <w:rsid w:val="00051943"/>
    <w:rsid w:val="00054C36"/>
    <w:rsid w:val="0005505A"/>
    <w:rsid w:val="00057134"/>
    <w:rsid w:val="00057377"/>
    <w:rsid w:val="00057AF8"/>
    <w:rsid w:val="000614E2"/>
    <w:rsid w:val="00062F05"/>
    <w:rsid w:val="0006334E"/>
    <w:rsid w:val="000654D1"/>
    <w:rsid w:val="00065F21"/>
    <w:rsid w:val="00066778"/>
    <w:rsid w:val="00067C69"/>
    <w:rsid w:val="00070058"/>
    <w:rsid w:val="00070892"/>
    <w:rsid w:val="00070CE8"/>
    <w:rsid w:val="00072246"/>
    <w:rsid w:val="00072698"/>
    <w:rsid w:val="00074074"/>
    <w:rsid w:val="00074839"/>
    <w:rsid w:val="000762FB"/>
    <w:rsid w:val="000811AC"/>
    <w:rsid w:val="00083480"/>
    <w:rsid w:val="000840B0"/>
    <w:rsid w:val="0008615D"/>
    <w:rsid w:val="00087050"/>
    <w:rsid w:val="000875E5"/>
    <w:rsid w:val="00087D76"/>
    <w:rsid w:val="00090680"/>
    <w:rsid w:val="00090CB9"/>
    <w:rsid w:val="00091CFF"/>
    <w:rsid w:val="000924D6"/>
    <w:rsid w:val="00095FBF"/>
    <w:rsid w:val="00096A5E"/>
    <w:rsid w:val="000975AB"/>
    <w:rsid w:val="000A063A"/>
    <w:rsid w:val="000A122D"/>
    <w:rsid w:val="000A14E7"/>
    <w:rsid w:val="000A2BA8"/>
    <w:rsid w:val="000A325E"/>
    <w:rsid w:val="000A39F2"/>
    <w:rsid w:val="000A3B53"/>
    <w:rsid w:val="000A3CD1"/>
    <w:rsid w:val="000A62B7"/>
    <w:rsid w:val="000A6C76"/>
    <w:rsid w:val="000A7EA4"/>
    <w:rsid w:val="000AB6F3"/>
    <w:rsid w:val="000B0DD7"/>
    <w:rsid w:val="000B1774"/>
    <w:rsid w:val="000B18C8"/>
    <w:rsid w:val="000B1C05"/>
    <w:rsid w:val="000B1FC2"/>
    <w:rsid w:val="000B20B5"/>
    <w:rsid w:val="000B3B3E"/>
    <w:rsid w:val="000B424A"/>
    <w:rsid w:val="000B45C1"/>
    <w:rsid w:val="000B4D35"/>
    <w:rsid w:val="000B52BD"/>
    <w:rsid w:val="000B5BE0"/>
    <w:rsid w:val="000B6965"/>
    <w:rsid w:val="000B72F2"/>
    <w:rsid w:val="000B7A84"/>
    <w:rsid w:val="000C00A8"/>
    <w:rsid w:val="000C0262"/>
    <w:rsid w:val="000C0AAA"/>
    <w:rsid w:val="000C0CB6"/>
    <w:rsid w:val="000C1EF3"/>
    <w:rsid w:val="000C3BC9"/>
    <w:rsid w:val="000C5354"/>
    <w:rsid w:val="000C543F"/>
    <w:rsid w:val="000C5927"/>
    <w:rsid w:val="000C5C38"/>
    <w:rsid w:val="000C7C77"/>
    <w:rsid w:val="000D0AEB"/>
    <w:rsid w:val="000D211B"/>
    <w:rsid w:val="000D229F"/>
    <w:rsid w:val="000D25D2"/>
    <w:rsid w:val="000D2FF4"/>
    <w:rsid w:val="000D4019"/>
    <w:rsid w:val="000D5DC9"/>
    <w:rsid w:val="000D7722"/>
    <w:rsid w:val="000D7B7F"/>
    <w:rsid w:val="000E031B"/>
    <w:rsid w:val="000E06ED"/>
    <w:rsid w:val="000E0B64"/>
    <w:rsid w:val="000E1D85"/>
    <w:rsid w:val="000E2899"/>
    <w:rsid w:val="000E38E0"/>
    <w:rsid w:val="000E4AA4"/>
    <w:rsid w:val="000E4C80"/>
    <w:rsid w:val="000E4E94"/>
    <w:rsid w:val="000E5057"/>
    <w:rsid w:val="000E5E4E"/>
    <w:rsid w:val="000E7483"/>
    <w:rsid w:val="000E7D14"/>
    <w:rsid w:val="000F3B25"/>
    <w:rsid w:val="000F506A"/>
    <w:rsid w:val="000F6747"/>
    <w:rsid w:val="000F6A42"/>
    <w:rsid w:val="000F77F1"/>
    <w:rsid w:val="00101F39"/>
    <w:rsid w:val="0010226A"/>
    <w:rsid w:val="00103240"/>
    <w:rsid w:val="00104C44"/>
    <w:rsid w:val="00104E73"/>
    <w:rsid w:val="00105774"/>
    <w:rsid w:val="00105A8A"/>
    <w:rsid w:val="00105C7E"/>
    <w:rsid w:val="00105D65"/>
    <w:rsid w:val="001073CB"/>
    <w:rsid w:val="001077B4"/>
    <w:rsid w:val="001106EA"/>
    <w:rsid w:val="001120F7"/>
    <w:rsid w:val="00112B6F"/>
    <w:rsid w:val="00113604"/>
    <w:rsid w:val="0011419C"/>
    <w:rsid w:val="00114A9D"/>
    <w:rsid w:val="00114EF2"/>
    <w:rsid w:val="001154D7"/>
    <w:rsid w:val="0011634C"/>
    <w:rsid w:val="001166F3"/>
    <w:rsid w:val="001200A9"/>
    <w:rsid w:val="001200ED"/>
    <w:rsid w:val="00120500"/>
    <w:rsid w:val="00120CC4"/>
    <w:rsid w:val="001220D3"/>
    <w:rsid w:val="001224E3"/>
    <w:rsid w:val="00122B62"/>
    <w:rsid w:val="00122D7D"/>
    <w:rsid w:val="00123E8A"/>
    <w:rsid w:val="00124226"/>
    <w:rsid w:val="00124948"/>
    <w:rsid w:val="00124CB9"/>
    <w:rsid w:val="00125049"/>
    <w:rsid w:val="001253FC"/>
    <w:rsid w:val="00125734"/>
    <w:rsid w:val="001259C3"/>
    <w:rsid w:val="0012727B"/>
    <w:rsid w:val="001306F8"/>
    <w:rsid w:val="00131130"/>
    <w:rsid w:val="0013159A"/>
    <w:rsid w:val="001322C7"/>
    <w:rsid w:val="001322F2"/>
    <w:rsid w:val="001324F7"/>
    <w:rsid w:val="00133A8A"/>
    <w:rsid w:val="001349A0"/>
    <w:rsid w:val="001356AC"/>
    <w:rsid w:val="00136684"/>
    <w:rsid w:val="00141399"/>
    <w:rsid w:val="00141850"/>
    <w:rsid w:val="00141853"/>
    <w:rsid w:val="00142146"/>
    <w:rsid w:val="0014242F"/>
    <w:rsid w:val="00142C95"/>
    <w:rsid w:val="00143DEC"/>
    <w:rsid w:val="001456BD"/>
    <w:rsid w:val="00147DFA"/>
    <w:rsid w:val="001507F9"/>
    <w:rsid w:val="00150A7F"/>
    <w:rsid w:val="00150B34"/>
    <w:rsid w:val="0015192C"/>
    <w:rsid w:val="00152FF2"/>
    <w:rsid w:val="001539E8"/>
    <w:rsid w:val="00154E7F"/>
    <w:rsid w:val="00155E4F"/>
    <w:rsid w:val="001574FC"/>
    <w:rsid w:val="00157662"/>
    <w:rsid w:val="00157B34"/>
    <w:rsid w:val="00161888"/>
    <w:rsid w:val="00161967"/>
    <w:rsid w:val="00163291"/>
    <w:rsid w:val="00164698"/>
    <w:rsid w:val="00166B75"/>
    <w:rsid w:val="0016791E"/>
    <w:rsid w:val="00167AF8"/>
    <w:rsid w:val="0017259B"/>
    <w:rsid w:val="00172FCB"/>
    <w:rsid w:val="00175EC8"/>
    <w:rsid w:val="00176431"/>
    <w:rsid w:val="00176479"/>
    <w:rsid w:val="001766AD"/>
    <w:rsid w:val="00177174"/>
    <w:rsid w:val="00177E8C"/>
    <w:rsid w:val="0018204D"/>
    <w:rsid w:val="0018302D"/>
    <w:rsid w:val="00184871"/>
    <w:rsid w:val="00185028"/>
    <w:rsid w:val="001860BB"/>
    <w:rsid w:val="00186C07"/>
    <w:rsid w:val="00186E65"/>
    <w:rsid w:val="00191712"/>
    <w:rsid w:val="001929FB"/>
    <w:rsid w:val="00194166"/>
    <w:rsid w:val="001949DB"/>
    <w:rsid w:val="0019542C"/>
    <w:rsid w:val="00196403"/>
    <w:rsid w:val="00196576"/>
    <w:rsid w:val="0019690B"/>
    <w:rsid w:val="00196DFB"/>
    <w:rsid w:val="00197DC5"/>
    <w:rsid w:val="0019F2BF"/>
    <w:rsid w:val="001A241B"/>
    <w:rsid w:val="001A5FF3"/>
    <w:rsid w:val="001A605E"/>
    <w:rsid w:val="001A6359"/>
    <w:rsid w:val="001B0F0E"/>
    <w:rsid w:val="001B3CF5"/>
    <w:rsid w:val="001B3FC2"/>
    <w:rsid w:val="001B4692"/>
    <w:rsid w:val="001B516E"/>
    <w:rsid w:val="001B786C"/>
    <w:rsid w:val="001C0F79"/>
    <w:rsid w:val="001C10E5"/>
    <w:rsid w:val="001C285B"/>
    <w:rsid w:val="001C322E"/>
    <w:rsid w:val="001C3934"/>
    <w:rsid w:val="001C3E1E"/>
    <w:rsid w:val="001C6151"/>
    <w:rsid w:val="001C6FF9"/>
    <w:rsid w:val="001D0615"/>
    <w:rsid w:val="001D0C26"/>
    <w:rsid w:val="001D214D"/>
    <w:rsid w:val="001D2FC7"/>
    <w:rsid w:val="001D3743"/>
    <w:rsid w:val="001D3F97"/>
    <w:rsid w:val="001D46C1"/>
    <w:rsid w:val="001D4B2B"/>
    <w:rsid w:val="001D5658"/>
    <w:rsid w:val="001D7191"/>
    <w:rsid w:val="001D75F2"/>
    <w:rsid w:val="001E1542"/>
    <w:rsid w:val="001E1701"/>
    <w:rsid w:val="001E2BDD"/>
    <w:rsid w:val="001E2F49"/>
    <w:rsid w:val="001E3F2C"/>
    <w:rsid w:val="001E57F5"/>
    <w:rsid w:val="001E701D"/>
    <w:rsid w:val="001E796B"/>
    <w:rsid w:val="001E7EF4"/>
    <w:rsid w:val="001F104D"/>
    <w:rsid w:val="001F21EB"/>
    <w:rsid w:val="001F27A8"/>
    <w:rsid w:val="001F2BEF"/>
    <w:rsid w:val="001F3102"/>
    <w:rsid w:val="001F75F0"/>
    <w:rsid w:val="001FE668"/>
    <w:rsid w:val="00201827"/>
    <w:rsid w:val="0020224D"/>
    <w:rsid w:val="0020293C"/>
    <w:rsid w:val="00202B78"/>
    <w:rsid w:val="00203FDC"/>
    <w:rsid w:val="002054D6"/>
    <w:rsid w:val="00206E86"/>
    <w:rsid w:val="002079C4"/>
    <w:rsid w:val="002104C3"/>
    <w:rsid w:val="002104EE"/>
    <w:rsid w:val="00210583"/>
    <w:rsid w:val="00211506"/>
    <w:rsid w:val="002119C5"/>
    <w:rsid w:val="002127EC"/>
    <w:rsid w:val="00213666"/>
    <w:rsid w:val="00213697"/>
    <w:rsid w:val="00213E02"/>
    <w:rsid w:val="002140F0"/>
    <w:rsid w:val="00214554"/>
    <w:rsid w:val="002145B3"/>
    <w:rsid w:val="00214B21"/>
    <w:rsid w:val="0021538B"/>
    <w:rsid w:val="00216CE1"/>
    <w:rsid w:val="00217704"/>
    <w:rsid w:val="00217B08"/>
    <w:rsid w:val="0022166F"/>
    <w:rsid w:val="00223372"/>
    <w:rsid w:val="00223626"/>
    <w:rsid w:val="00223773"/>
    <w:rsid w:val="002247F2"/>
    <w:rsid w:val="002255B5"/>
    <w:rsid w:val="00227283"/>
    <w:rsid w:val="00230A70"/>
    <w:rsid w:val="0023156F"/>
    <w:rsid w:val="00232BA2"/>
    <w:rsid w:val="0024051B"/>
    <w:rsid w:val="00240C9C"/>
    <w:rsid w:val="00242C97"/>
    <w:rsid w:val="00244195"/>
    <w:rsid w:val="00244AA2"/>
    <w:rsid w:val="00246359"/>
    <w:rsid w:val="0024779A"/>
    <w:rsid w:val="002500B3"/>
    <w:rsid w:val="0025039A"/>
    <w:rsid w:val="00250503"/>
    <w:rsid w:val="00251080"/>
    <w:rsid w:val="00251760"/>
    <w:rsid w:val="00251F69"/>
    <w:rsid w:val="002534F2"/>
    <w:rsid w:val="00254113"/>
    <w:rsid w:val="0025422F"/>
    <w:rsid w:val="00254DF0"/>
    <w:rsid w:val="00254F82"/>
    <w:rsid w:val="00255DD8"/>
    <w:rsid w:val="002569CB"/>
    <w:rsid w:val="00260011"/>
    <w:rsid w:val="00260DBC"/>
    <w:rsid w:val="00261704"/>
    <w:rsid w:val="0026379A"/>
    <w:rsid w:val="00263AC4"/>
    <w:rsid w:val="00264C9E"/>
    <w:rsid w:val="002652B4"/>
    <w:rsid w:val="00265B19"/>
    <w:rsid w:val="002661C4"/>
    <w:rsid w:val="00270655"/>
    <w:rsid w:val="00271555"/>
    <w:rsid w:val="002728FA"/>
    <w:rsid w:val="00273708"/>
    <w:rsid w:val="00273902"/>
    <w:rsid w:val="00275747"/>
    <w:rsid w:val="00275A44"/>
    <w:rsid w:val="00276088"/>
    <w:rsid w:val="00276877"/>
    <w:rsid w:val="00277ED7"/>
    <w:rsid w:val="00280D2B"/>
    <w:rsid w:val="00280E47"/>
    <w:rsid w:val="00281326"/>
    <w:rsid w:val="00281475"/>
    <w:rsid w:val="002835C6"/>
    <w:rsid w:val="002851A9"/>
    <w:rsid w:val="00285D47"/>
    <w:rsid w:val="0028720E"/>
    <w:rsid w:val="00287359"/>
    <w:rsid w:val="002905DD"/>
    <w:rsid w:val="002906BD"/>
    <w:rsid w:val="00293423"/>
    <w:rsid w:val="00296A5A"/>
    <w:rsid w:val="002A0889"/>
    <w:rsid w:val="002A1EEE"/>
    <w:rsid w:val="002A5490"/>
    <w:rsid w:val="002A600E"/>
    <w:rsid w:val="002A75C8"/>
    <w:rsid w:val="002B0533"/>
    <w:rsid w:val="002B18DB"/>
    <w:rsid w:val="002B1F70"/>
    <w:rsid w:val="002B296B"/>
    <w:rsid w:val="002B46EC"/>
    <w:rsid w:val="002B645D"/>
    <w:rsid w:val="002B7DBD"/>
    <w:rsid w:val="002BA27B"/>
    <w:rsid w:val="002C0CBE"/>
    <w:rsid w:val="002C10B5"/>
    <w:rsid w:val="002C1622"/>
    <w:rsid w:val="002C24CA"/>
    <w:rsid w:val="002C30AE"/>
    <w:rsid w:val="002C3651"/>
    <w:rsid w:val="002C3873"/>
    <w:rsid w:val="002C5AE6"/>
    <w:rsid w:val="002C60D2"/>
    <w:rsid w:val="002C7AFC"/>
    <w:rsid w:val="002D2A50"/>
    <w:rsid w:val="002D33F3"/>
    <w:rsid w:val="002D5F2B"/>
    <w:rsid w:val="002D733A"/>
    <w:rsid w:val="002D7CD2"/>
    <w:rsid w:val="002D7F10"/>
    <w:rsid w:val="002E1E1D"/>
    <w:rsid w:val="002E3795"/>
    <w:rsid w:val="002E40F2"/>
    <w:rsid w:val="002E4156"/>
    <w:rsid w:val="002E45EC"/>
    <w:rsid w:val="002E4F3F"/>
    <w:rsid w:val="002E6DB2"/>
    <w:rsid w:val="002E704F"/>
    <w:rsid w:val="002EFAD6"/>
    <w:rsid w:val="002F0065"/>
    <w:rsid w:val="002F0671"/>
    <w:rsid w:val="002F1B8B"/>
    <w:rsid w:val="002F28B5"/>
    <w:rsid w:val="002F4942"/>
    <w:rsid w:val="002F5036"/>
    <w:rsid w:val="002F5291"/>
    <w:rsid w:val="002F68CA"/>
    <w:rsid w:val="002F6FF8"/>
    <w:rsid w:val="003025B1"/>
    <w:rsid w:val="00302A57"/>
    <w:rsid w:val="00303E0C"/>
    <w:rsid w:val="00307635"/>
    <w:rsid w:val="00311387"/>
    <w:rsid w:val="00311E4C"/>
    <w:rsid w:val="0031247F"/>
    <w:rsid w:val="0031284B"/>
    <w:rsid w:val="00312B12"/>
    <w:rsid w:val="00313E22"/>
    <w:rsid w:val="00316EF5"/>
    <w:rsid w:val="00316F78"/>
    <w:rsid w:val="00317062"/>
    <w:rsid w:val="0032048D"/>
    <w:rsid w:val="00320720"/>
    <w:rsid w:val="00321021"/>
    <w:rsid w:val="00321A39"/>
    <w:rsid w:val="00321D7A"/>
    <w:rsid w:val="0032207D"/>
    <w:rsid w:val="00323470"/>
    <w:rsid w:val="00325A36"/>
    <w:rsid w:val="00325D9C"/>
    <w:rsid w:val="00327677"/>
    <w:rsid w:val="003277A4"/>
    <w:rsid w:val="00327F93"/>
    <w:rsid w:val="0033057C"/>
    <w:rsid w:val="00330C42"/>
    <w:rsid w:val="003312CD"/>
    <w:rsid w:val="003317C3"/>
    <w:rsid w:val="00332C18"/>
    <w:rsid w:val="003337F4"/>
    <w:rsid w:val="00333FD9"/>
    <w:rsid w:val="00334CEB"/>
    <w:rsid w:val="00335077"/>
    <w:rsid w:val="00336C15"/>
    <w:rsid w:val="00336EF9"/>
    <w:rsid w:val="00337165"/>
    <w:rsid w:val="0033C2BB"/>
    <w:rsid w:val="0034159B"/>
    <w:rsid w:val="00343D37"/>
    <w:rsid w:val="00344FB4"/>
    <w:rsid w:val="003466B5"/>
    <w:rsid w:val="00346CA5"/>
    <w:rsid w:val="00347114"/>
    <w:rsid w:val="003516EB"/>
    <w:rsid w:val="0035193B"/>
    <w:rsid w:val="00352005"/>
    <w:rsid w:val="0035210A"/>
    <w:rsid w:val="00353013"/>
    <w:rsid w:val="0035562B"/>
    <w:rsid w:val="003559D7"/>
    <w:rsid w:val="0035608F"/>
    <w:rsid w:val="00356217"/>
    <w:rsid w:val="00356566"/>
    <w:rsid w:val="003576D5"/>
    <w:rsid w:val="003601F1"/>
    <w:rsid w:val="0036073D"/>
    <w:rsid w:val="00360F4E"/>
    <w:rsid w:val="00361D5E"/>
    <w:rsid w:val="003625F6"/>
    <w:rsid w:val="00362AC1"/>
    <w:rsid w:val="00362ACB"/>
    <w:rsid w:val="00362D47"/>
    <w:rsid w:val="003630B4"/>
    <w:rsid w:val="00363CA7"/>
    <w:rsid w:val="00365212"/>
    <w:rsid w:val="00365763"/>
    <w:rsid w:val="003665D5"/>
    <w:rsid w:val="00370308"/>
    <w:rsid w:val="003712E9"/>
    <w:rsid w:val="003748BE"/>
    <w:rsid w:val="00376C76"/>
    <w:rsid w:val="00377308"/>
    <w:rsid w:val="00377D7C"/>
    <w:rsid w:val="003809E2"/>
    <w:rsid w:val="00381330"/>
    <w:rsid w:val="00383A04"/>
    <w:rsid w:val="00384087"/>
    <w:rsid w:val="003849F8"/>
    <w:rsid w:val="003852E3"/>
    <w:rsid w:val="0038596B"/>
    <w:rsid w:val="0038612D"/>
    <w:rsid w:val="00390238"/>
    <w:rsid w:val="0039044E"/>
    <w:rsid w:val="00391300"/>
    <w:rsid w:val="0039202B"/>
    <w:rsid w:val="00392555"/>
    <w:rsid w:val="0039297A"/>
    <w:rsid w:val="0039411D"/>
    <w:rsid w:val="00394EB6"/>
    <w:rsid w:val="00396315"/>
    <w:rsid w:val="003969FF"/>
    <w:rsid w:val="00396F2E"/>
    <w:rsid w:val="0039743C"/>
    <w:rsid w:val="0039757A"/>
    <w:rsid w:val="003A02A9"/>
    <w:rsid w:val="003A0942"/>
    <w:rsid w:val="003A0BC0"/>
    <w:rsid w:val="003A19A7"/>
    <w:rsid w:val="003A1F8E"/>
    <w:rsid w:val="003A2334"/>
    <w:rsid w:val="003A2CC1"/>
    <w:rsid w:val="003A3691"/>
    <w:rsid w:val="003A4293"/>
    <w:rsid w:val="003A5C0A"/>
    <w:rsid w:val="003A6D59"/>
    <w:rsid w:val="003A6DE7"/>
    <w:rsid w:val="003A6F78"/>
    <w:rsid w:val="003A71BA"/>
    <w:rsid w:val="003A7860"/>
    <w:rsid w:val="003A7FBB"/>
    <w:rsid w:val="003B0258"/>
    <w:rsid w:val="003B03CF"/>
    <w:rsid w:val="003B0458"/>
    <w:rsid w:val="003B04A6"/>
    <w:rsid w:val="003B04AB"/>
    <w:rsid w:val="003B4C8D"/>
    <w:rsid w:val="003B57A2"/>
    <w:rsid w:val="003B6105"/>
    <w:rsid w:val="003B7F28"/>
    <w:rsid w:val="003C0C8A"/>
    <w:rsid w:val="003C0E95"/>
    <w:rsid w:val="003C0FFB"/>
    <w:rsid w:val="003C12E1"/>
    <w:rsid w:val="003C1F5C"/>
    <w:rsid w:val="003C3682"/>
    <w:rsid w:val="003C4A99"/>
    <w:rsid w:val="003C4D02"/>
    <w:rsid w:val="003C7045"/>
    <w:rsid w:val="003C7046"/>
    <w:rsid w:val="003C740E"/>
    <w:rsid w:val="003D06D0"/>
    <w:rsid w:val="003D0A1C"/>
    <w:rsid w:val="003D18F1"/>
    <w:rsid w:val="003D245C"/>
    <w:rsid w:val="003D443D"/>
    <w:rsid w:val="003D4AD7"/>
    <w:rsid w:val="003D6565"/>
    <w:rsid w:val="003D7005"/>
    <w:rsid w:val="003E0CBE"/>
    <w:rsid w:val="003E1183"/>
    <w:rsid w:val="003E1D9E"/>
    <w:rsid w:val="003E3D4E"/>
    <w:rsid w:val="003E41C8"/>
    <w:rsid w:val="003E4316"/>
    <w:rsid w:val="003F048A"/>
    <w:rsid w:val="003F04D0"/>
    <w:rsid w:val="003F5240"/>
    <w:rsid w:val="003F57B3"/>
    <w:rsid w:val="003F5F35"/>
    <w:rsid w:val="00400AE3"/>
    <w:rsid w:val="00403B1B"/>
    <w:rsid w:val="00403B37"/>
    <w:rsid w:val="004040F8"/>
    <w:rsid w:val="00404C3A"/>
    <w:rsid w:val="0040530C"/>
    <w:rsid w:val="00406C9F"/>
    <w:rsid w:val="00407047"/>
    <w:rsid w:val="00412B7B"/>
    <w:rsid w:val="00412D04"/>
    <w:rsid w:val="004137B9"/>
    <w:rsid w:val="004142ED"/>
    <w:rsid w:val="00414533"/>
    <w:rsid w:val="004155CE"/>
    <w:rsid w:val="00416CB3"/>
    <w:rsid w:val="00416E65"/>
    <w:rsid w:val="00416F2A"/>
    <w:rsid w:val="00417D84"/>
    <w:rsid w:val="0042086A"/>
    <w:rsid w:val="00422676"/>
    <w:rsid w:val="00422D16"/>
    <w:rsid w:val="004233FB"/>
    <w:rsid w:val="00424736"/>
    <w:rsid w:val="00424EF7"/>
    <w:rsid w:val="004327C0"/>
    <w:rsid w:val="004329E3"/>
    <w:rsid w:val="00435EEF"/>
    <w:rsid w:val="00436009"/>
    <w:rsid w:val="0043725F"/>
    <w:rsid w:val="00437806"/>
    <w:rsid w:val="00440053"/>
    <w:rsid w:val="00440497"/>
    <w:rsid w:val="00441C00"/>
    <w:rsid w:val="00441D62"/>
    <w:rsid w:val="00442C09"/>
    <w:rsid w:val="00442F04"/>
    <w:rsid w:val="004431E8"/>
    <w:rsid w:val="00443FE3"/>
    <w:rsid w:val="004440F8"/>
    <w:rsid w:val="00445436"/>
    <w:rsid w:val="00445E7D"/>
    <w:rsid w:val="004505C0"/>
    <w:rsid w:val="00451D2C"/>
    <w:rsid w:val="00452995"/>
    <w:rsid w:val="00453308"/>
    <w:rsid w:val="00455E8F"/>
    <w:rsid w:val="00456048"/>
    <w:rsid w:val="00456260"/>
    <w:rsid w:val="00456877"/>
    <w:rsid w:val="004610D5"/>
    <w:rsid w:val="00461BD7"/>
    <w:rsid w:val="0046240D"/>
    <w:rsid w:val="00463E20"/>
    <w:rsid w:val="00464918"/>
    <w:rsid w:val="0046610A"/>
    <w:rsid w:val="004667D2"/>
    <w:rsid w:val="00467627"/>
    <w:rsid w:val="0047029C"/>
    <w:rsid w:val="0047039C"/>
    <w:rsid w:val="00472412"/>
    <w:rsid w:val="00472991"/>
    <w:rsid w:val="00472DEC"/>
    <w:rsid w:val="00473859"/>
    <w:rsid w:val="00475816"/>
    <w:rsid w:val="00480A02"/>
    <w:rsid w:val="00481069"/>
    <w:rsid w:val="004820AB"/>
    <w:rsid w:val="00482C31"/>
    <w:rsid w:val="004833B5"/>
    <w:rsid w:val="00483972"/>
    <w:rsid w:val="004844A2"/>
    <w:rsid w:val="004847BC"/>
    <w:rsid w:val="0048520F"/>
    <w:rsid w:val="00487742"/>
    <w:rsid w:val="00487C49"/>
    <w:rsid w:val="0049015C"/>
    <w:rsid w:val="00490396"/>
    <w:rsid w:val="00491495"/>
    <w:rsid w:val="00491648"/>
    <w:rsid w:val="004927D1"/>
    <w:rsid w:val="00492E78"/>
    <w:rsid w:val="0049523F"/>
    <w:rsid w:val="00497FD0"/>
    <w:rsid w:val="004A1AAE"/>
    <w:rsid w:val="004A1F99"/>
    <w:rsid w:val="004A2267"/>
    <w:rsid w:val="004A24FD"/>
    <w:rsid w:val="004A2A9F"/>
    <w:rsid w:val="004A32FA"/>
    <w:rsid w:val="004A3301"/>
    <w:rsid w:val="004A3790"/>
    <w:rsid w:val="004A39D0"/>
    <w:rsid w:val="004A4B5E"/>
    <w:rsid w:val="004A5345"/>
    <w:rsid w:val="004A57CC"/>
    <w:rsid w:val="004A6059"/>
    <w:rsid w:val="004A7011"/>
    <w:rsid w:val="004A739F"/>
    <w:rsid w:val="004B08D4"/>
    <w:rsid w:val="004B1E43"/>
    <w:rsid w:val="004B2421"/>
    <w:rsid w:val="004B261E"/>
    <w:rsid w:val="004B297E"/>
    <w:rsid w:val="004B34E8"/>
    <w:rsid w:val="004C21C5"/>
    <w:rsid w:val="004C2CAC"/>
    <w:rsid w:val="004C2D2D"/>
    <w:rsid w:val="004C35A0"/>
    <w:rsid w:val="004C3A39"/>
    <w:rsid w:val="004C3D62"/>
    <w:rsid w:val="004C4ED6"/>
    <w:rsid w:val="004C4F7D"/>
    <w:rsid w:val="004C73B9"/>
    <w:rsid w:val="004C7EC9"/>
    <w:rsid w:val="004D1BA3"/>
    <w:rsid w:val="004D24DF"/>
    <w:rsid w:val="004D301B"/>
    <w:rsid w:val="004D37D6"/>
    <w:rsid w:val="004D3CE3"/>
    <w:rsid w:val="004D6B60"/>
    <w:rsid w:val="004E208C"/>
    <w:rsid w:val="004E27A1"/>
    <w:rsid w:val="004E47C7"/>
    <w:rsid w:val="004E5C0F"/>
    <w:rsid w:val="004E66E4"/>
    <w:rsid w:val="004E6EA4"/>
    <w:rsid w:val="004E71C1"/>
    <w:rsid w:val="004E7580"/>
    <w:rsid w:val="004F2BDB"/>
    <w:rsid w:val="004F5C84"/>
    <w:rsid w:val="004F6397"/>
    <w:rsid w:val="004F657D"/>
    <w:rsid w:val="004F6972"/>
    <w:rsid w:val="004F6997"/>
    <w:rsid w:val="004F7AC9"/>
    <w:rsid w:val="00502B40"/>
    <w:rsid w:val="00502C5B"/>
    <w:rsid w:val="00503BAC"/>
    <w:rsid w:val="005046F5"/>
    <w:rsid w:val="00505185"/>
    <w:rsid w:val="00505CE4"/>
    <w:rsid w:val="005062AD"/>
    <w:rsid w:val="005068A2"/>
    <w:rsid w:val="00506C5D"/>
    <w:rsid w:val="00507326"/>
    <w:rsid w:val="00511E48"/>
    <w:rsid w:val="00512CC1"/>
    <w:rsid w:val="00512D2F"/>
    <w:rsid w:val="00514D5B"/>
    <w:rsid w:val="0051531A"/>
    <w:rsid w:val="00515357"/>
    <w:rsid w:val="005175E6"/>
    <w:rsid w:val="00520795"/>
    <w:rsid w:val="00522066"/>
    <w:rsid w:val="00522E2A"/>
    <w:rsid w:val="00522FB9"/>
    <w:rsid w:val="00523A48"/>
    <w:rsid w:val="00523F4D"/>
    <w:rsid w:val="005248A8"/>
    <w:rsid w:val="00525CDA"/>
    <w:rsid w:val="00525D42"/>
    <w:rsid w:val="00526BC1"/>
    <w:rsid w:val="00526EA1"/>
    <w:rsid w:val="00526FC0"/>
    <w:rsid w:val="00527264"/>
    <w:rsid w:val="00527276"/>
    <w:rsid w:val="005277D8"/>
    <w:rsid w:val="00527998"/>
    <w:rsid w:val="00527D6C"/>
    <w:rsid w:val="0053190B"/>
    <w:rsid w:val="00531AC6"/>
    <w:rsid w:val="005321BF"/>
    <w:rsid w:val="00533C31"/>
    <w:rsid w:val="005351DB"/>
    <w:rsid w:val="00536575"/>
    <w:rsid w:val="005376DF"/>
    <w:rsid w:val="00541311"/>
    <w:rsid w:val="00541B77"/>
    <w:rsid w:val="00541C33"/>
    <w:rsid w:val="0054358A"/>
    <w:rsid w:val="005451C9"/>
    <w:rsid w:val="0054637A"/>
    <w:rsid w:val="00546A3C"/>
    <w:rsid w:val="00547499"/>
    <w:rsid w:val="00550B36"/>
    <w:rsid w:val="00550BDD"/>
    <w:rsid w:val="00551917"/>
    <w:rsid w:val="00552BB8"/>
    <w:rsid w:val="00552E25"/>
    <w:rsid w:val="00553FB5"/>
    <w:rsid w:val="0055408E"/>
    <w:rsid w:val="005551FD"/>
    <w:rsid w:val="00555D76"/>
    <w:rsid w:val="005565BA"/>
    <w:rsid w:val="00561878"/>
    <w:rsid w:val="00561A13"/>
    <w:rsid w:val="00561C9E"/>
    <w:rsid w:val="00562516"/>
    <w:rsid w:val="00562A41"/>
    <w:rsid w:val="00562C55"/>
    <w:rsid w:val="00564967"/>
    <w:rsid w:val="0056625F"/>
    <w:rsid w:val="00566861"/>
    <w:rsid w:val="0056784F"/>
    <w:rsid w:val="0056976B"/>
    <w:rsid w:val="005703A7"/>
    <w:rsid w:val="00570EA0"/>
    <w:rsid w:val="00572699"/>
    <w:rsid w:val="00574074"/>
    <w:rsid w:val="005768DC"/>
    <w:rsid w:val="00576F88"/>
    <w:rsid w:val="00577598"/>
    <w:rsid w:val="00577BD7"/>
    <w:rsid w:val="005801EE"/>
    <w:rsid w:val="00582C03"/>
    <w:rsid w:val="00583021"/>
    <w:rsid w:val="005836B0"/>
    <w:rsid w:val="00583D48"/>
    <w:rsid w:val="00584692"/>
    <w:rsid w:val="00584FDE"/>
    <w:rsid w:val="00585889"/>
    <w:rsid w:val="00586112"/>
    <w:rsid w:val="00590709"/>
    <w:rsid w:val="00592F40"/>
    <w:rsid w:val="00593066"/>
    <w:rsid w:val="00594856"/>
    <w:rsid w:val="00594D05"/>
    <w:rsid w:val="00595D7B"/>
    <w:rsid w:val="00597F39"/>
    <w:rsid w:val="005A198C"/>
    <w:rsid w:val="005A2336"/>
    <w:rsid w:val="005A3174"/>
    <w:rsid w:val="005A3E0B"/>
    <w:rsid w:val="005A4ABC"/>
    <w:rsid w:val="005A5534"/>
    <w:rsid w:val="005A76B9"/>
    <w:rsid w:val="005A7AF9"/>
    <w:rsid w:val="005B079D"/>
    <w:rsid w:val="005B0B0A"/>
    <w:rsid w:val="005B0EB5"/>
    <w:rsid w:val="005B282D"/>
    <w:rsid w:val="005B2B9F"/>
    <w:rsid w:val="005B332A"/>
    <w:rsid w:val="005B5FF5"/>
    <w:rsid w:val="005B7A98"/>
    <w:rsid w:val="005C1344"/>
    <w:rsid w:val="005C41A3"/>
    <w:rsid w:val="005C5528"/>
    <w:rsid w:val="005C5CB6"/>
    <w:rsid w:val="005C5F4D"/>
    <w:rsid w:val="005C7C3D"/>
    <w:rsid w:val="005C7F97"/>
    <w:rsid w:val="005D0695"/>
    <w:rsid w:val="005D0B0C"/>
    <w:rsid w:val="005D1043"/>
    <w:rsid w:val="005D1AD1"/>
    <w:rsid w:val="005D22D5"/>
    <w:rsid w:val="005D6314"/>
    <w:rsid w:val="005D6934"/>
    <w:rsid w:val="005E0498"/>
    <w:rsid w:val="005E0C22"/>
    <w:rsid w:val="005E2BA6"/>
    <w:rsid w:val="005E342D"/>
    <w:rsid w:val="005E399E"/>
    <w:rsid w:val="005E483C"/>
    <w:rsid w:val="005E566D"/>
    <w:rsid w:val="005E59C3"/>
    <w:rsid w:val="005F087C"/>
    <w:rsid w:val="005F0E8B"/>
    <w:rsid w:val="005F1D0D"/>
    <w:rsid w:val="005F3847"/>
    <w:rsid w:val="005F3A7F"/>
    <w:rsid w:val="005F3E6B"/>
    <w:rsid w:val="005F45D6"/>
    <w:rsid w:val="005F4E06"/>
    <w:rsid w:val="005F5116"/>
    <w:rsid w:val="005F5C4A"/>
    <w:rsid w:val="005F6A97"/>
    <w:rsid w:val="0060028E"/>
    <w:rsid w:val="0060162B"/>
    <w:rsid w:val="006023F4"/>
    <w:rsid w:val="00603573"/>
    <w:rsid w:val="00603903"/>
    <w:rsid w:val="00603B24"/>
    <w:rsid w:val="00605A27"/>
    <w:rsid w:val="0060644A"/>
    <w:rsid w:val="00606A55"/>
    <w:rsid w:val="006076AC"/>
    <w:rsid w:val="00607929"/>
    <w:rsid w:val="00607B62"/>
    <w:rsid w:val="006101C3"/>
    <w:rsid w:val="006105A3"/>
    <w:rsid w:val="00611155"/>
    <w:rsid w:val="00611280"/>
    <w:rsid w:val="0061213D"/>
    <w:rsid w:val="00614550"/>
    <w:rsid w:val="00614578"/>
    <w:rsid w:val="00614984"/>
    <w:rsid w:val="00615474"/>
    <w:rsid w:val="00615767"/>
    <w:rsid w:val="00615E58"/>
    <w:rsid w:val="00617453"/>
    <w:rsid w:val="00617EED"/>
    <w:rsid w:val="00620E2A"/>
    <w:rsid w:val="006212D7"/>
    <w:rsid w:val="00623ABC"/>
    <w:rsid w:val="006247CB"/>
    <w:rsid w:val="00625C54"/>
    <w:rsid w:val="00626E0F"/>
    <w:rsid w:val="0062746F"/>
    <w:rsid w:val="00627C41"/>
    <w:rsid w:val="00630145"/>
    <w:rsid w:val="00630B2C"/>
    <w:rsid w:val="006311A4"/>
    <w:rsid w:val="00631383"/>
    <w:rsid w:val="00634BAE"/>
    <w:rsid w:val="00636FBB"/>
    <w:rsid w:val="0063746F"/>
    <w:rsid w:val="00637C81"/>
    <w:rsid w:val="0064002A"/>
    <w:rsid w:val="00641A3A"/>
    <w:rsid w:val="00641B7C"/>
    <w:rsid w:val="00641CB9"/>
    <w:rsid w:val="00643493"/>
    <w:rsid w:val="006435AC"/>
    <w:rsid w:val="00644D0E"/>
    <w:rsid w:val="006451A9"/>
    <w:rsid w:val="00645EFF"/>
    <w:rsid w:val="00650A79"/>
    <w:rsid w:val="00652085"/>
    <w:rsid w:val="00652946"/>
    <w:rsid w:val="00653D88"/>
    <w:rsid w:val="00654525"/>
    <w:rsid w:val="006563D7"/>
    <w:rsid w:val="00657A4F"/>
    <w:rsid w:val="00660676"/>
    <w:rsid w:val="006611CE"/>
    <w:rsid w:val="0066289D"/>
    <w:rsid w:val="00663367"/>
    <w:rsid w:val="00663FA6"/>
    <w:rsid w:val="006652EF"/>
    <w:rsid w:val="006663BC"/>
    <w:rsid w:val="00667CB5"/>
    <w:rsid w:val="00670A2C"/>
    <w:rsid w:val="006712AC"/>
    <w:rsid w:val="00671519"/>
    <w:rsid w:val="006717FF"/>
    <w:rsid w:val="00672754"/>
    <w:rsid w:val="00673B90"/>
    <w:rsid w:val="00674A60"/>
    <w:rsid w:val="006751DF"/>
    <w:rsid w:val="00677413"/>
    <w:rsid w:val="00680325"/>
    <w:rsid w:val="00680FF1"/>
    <w:rsid w:val="0068123D"/>
    <w:rsid w:val="00681B60"/>
    <w:rsid w:val="0068307F"/>
    <w:rsid w:val="006833C4"/>
    <w:rsid w:val="00683537"/>
    <w:rsid w:val="0068367B"/>
    <w:rsid w:val="00684635"/>
    <w:rsid w:val="00684995"/>
    <w:rsid w:val="00686047"/>
    <w:rsid w:val="006863D0"/>
    <w:rsid w:val="006865F8"/>
    <w:rsid w:val="0068693F"/>
    <w:rsid w:val="00686D66"/>
    <w:rsid w:val="0068713D"/>
    <w:rsid w:val="00687546"/>
    <w:rsid w:val="00687C4A"/>
    <w:rsid w:val="006901F8"/>
    <w:rsid w:val="00691BD0"/>
    <w:rsid w:val="0069265D"/>
    <w:rsid w:val="006947E1"/>
    <w:rsid w:val="00694F79"/>
    <w:rsid w:val="006957E3"/>
    <w:rsid w:val="00695F79"/>
    <w:rsid w:val="006965CB"/>
    <w:rsid w:val="0069695B"/>
    <w:rsid w:val="00697168"/>
    <w:rsid w:val="006A1365"/>
    <w:rsid w:val="006A2FAA"/>
    <w:rsid w:val="006A3185"/>
    <w:rsid w:val="006A601B"/>
    <w:rsid w:val="006A7802"/>
    <w:rsid w:val="006A7A01"/>
    <w:rsid w:val="006A7E3B"/>
    <w:rsid w:val="006B17DA"/>
    <w:rsid w:val="006B3546"/>
    <w:rsid w:val="006B3591"/>
    <w:rsid w:val="006B3F42"/>
    <w:rsid w:val="006B4812"/>
    <w:rsid w:val="006B4CEC"/>
    <w:rsid w:val="006B5365"/>
    <w:rsid w:val="006B53E8"/>
    <w:rsid w:val="006B5919"/>
    <w:rsid w:val="006B5CC5"/>
    <w:rsid w:val="006B62FE"/>
    <w:rsid w:val="006B6846"/>
    <w:rsid w:val="006B7A5F"/>
    <w:rsid w:val="006C03D4"/>
    <w:rsid w:val="006C0EFE"/>
    <w:rsid w:val="006C0F93"/>
    <w:rsid w:val="006C17E2"/>
    <w:rsid w:val="006C3EDE"/>
    <w:rsid w:val="006C4B5E"/>
    <w:rsid w:val="006C4F7F"/>
    <w:rsid w:val="006C5163"/>
    <w:rsid w:val="006C57F4"/>
    <w:rsid w:val="006C68E2"/>
    <w:rsid w:val="006C7DFB"/>
    <w:rsid w:val="006D199E"/>
    <w:rsid w:val="006D2143"/>
    <w:rsid w:val="006D2D8C"/>
    <w:rsid w:val="006D3135"/>
    <w:rsid w:val="006D4A79"/>
    <w:rsid w:val="006D53BE"/>
    <w:rsid w:val="006D5443"/>
    <w:rsid w:val="006D5728"/>
    <w:rsid w:val="006D707B"/>
    <w:rsid w:val="006D7209"/>
    <w:rsid w:val="006D7229"/>
    <w:rsid w:val="006D73BA"/>
    <w:rsid w:val="006D7784"/>
    <w:rsid w:val="006D7ADE"/>
    <w:rsid w:val="006E0C0D"/>
    <w:rsid w:val="006E24B7"/>
    <w:rsid w:val="006E355C"/>
    <w:rsid w:val="006E430D"/>
    <w:rsid w:val="006E6563"/>
    <w:rsid w:val="006E6E8F"/>
    <w:rsid w:val="006E7B1D"/>
    <w:rsid w:val="006F02C0"/>
    <w:rsid w:val="006F1476"/>
    <w:rsid w:val="006F2445"/>
    <w:rsid w:val="006F2FAC"/>
    <w:rsid w:val="006F33CC"/>
    <w:rsid w:val="006F44BB"/>
    <w:rsid w:val="006F4FBA"/>
    <w:rsid w:val="006F5712"/>
    <w:rsid w:val="006F6BFF"/>
    <w:rsid w:val="006F76AF"/>
    <w:rsid w:val="007010EE"/>
    <w:rsid w:val="007016C0"/>
    <w:rsid w:val="00702ECF"/>
    <w:rsid w:val="0070355D"/>
    <w:rsid w:val="00703BA7"/>
    <w:rsid w:val="00705D42"/>
    <w:rsid w:val="00706F53"/>
    <w:rsid w:val="007075F5"/>
    <w:rsid w:val="00708381"/>
    <w:rsid w:val="00710532"/>
    <w:rsid w:val="00711B10"/>
    <w:rsid w:val="007123D4"/>
    <w:rsid w:val="00712F70"/>
    <w:rsid w:val="00714E2D"/>
    <w:rsid w:val="00715168"/>
    <w:rsid w:val="007177EE"/>
    <w:rsid w:val="00717A58"/>
    <w:rsid w:val="00721468"/>
    <w:rsid w:val="00722B32"/>
    <w:rsid w:val="0072543E"/>
    <w:rsid w:val="00727452"/>
    <w:rsid w:val="00727EEA"/>
    <w:rsid w:val="007300ED"/>
    <w:rsid w:val="0073039C"/>
    <w:rsid w:val="00731656"/>
    <w:rsid w:val="00731850"/>
    <w:rsid w:val="007324B9"/>
    <w:rsid w:val="00732624"/>
    <w:rsid w:val="007327AE"/>
    <w:rsid w:val="0073515C"/>
    <w:rsid w:val="007358AF"/>
    <w:rsid w:val="007358EF"/>
    <w:rsid w:val="00735AC1"/>
    <w:rsid w:val="00735B96"/>
    <w:rsid w:val="0074033E"/>
    <w:rsid w:val="00740D59"/>
    <w:rsid w:val="00740F11"/>
    <w:rsid w:val="00740F18"/>
    <w:rsid w:val="00741F44"/>
    <w:rsid w:val="00742A1F"/>
    <w:rsid w:val="00742DC0"/>
    <w:rsid w:val="00742E51"/>
    <w:rsid w:val="0074305B"/>
    <w:rsid w:val="00744F0F"/>
    <w:rsid w:val="00751EF2"/>
    <w:rsid w:val="007531AC"/>
    <w:rsid w:val="00753693"/>
    <w:rsid w:val="00753B4F"/>
    <w:rsid w:val="00754208"/>
    <w:rsid w:val="0075428D"/>
    <w:rsid w:val="00754C2A"/>
    <w:rsid w:val="00755836"/>
    <w:rsid w:val="00755A08"/>
    <w:rsid w:val="00755AF6"/>
    <w:rsid w:val="00756A3F"/>
    <w:rsid w:val="00756A9D"/>
    <w:rsid w:val="00757F69"/>
    <w:rsid w:val="007601FA"/>
    <w:rsid w:val="00761135"/>
    <w:rsid w:val="00761E10"/>
    <w:rsid w:val="007621DE"/>
    <w:rsid w:val="00762A0F"/>
    <w:rsid w:val="00762ED5"/>
    <w:rsid w:val="00763A15"/>
    <w:rsid w:val="00763BD5"/>
    <w:rsid w:val="007656A3"/>
    <w:rsid w:val="00771A41"/>
    <w:rsid w:val="0077426C"/>
    <w:rsid w:val="00774827"/>
    <w:rsid w:val="00774AA5"/>
    <w:rsid w:val="00774C97"/>
    <w:rsid w:val="00775B2B"/>
    <w:rsid w:val="00776C63"/>
    <w:rsid w:val="00780105"/>
    <w:rsid w:val="00780125"/>
    <w:rsid w:val="00781CB5"/>
    <w:rsid w:val="00784594"/>
    <w:rsid w:val="007855B7"/>
    <w:rsid w:val="00787637"/>
    <w:rsid w:val="00787F84"/>
    <w:rsid w:val="0079006E"/>
    <w:rsid w:val="0079134E"/>
    <w:rsid w:val="00791A5B"/>
    <w:rsid w:val="0079388E"/>
    <w:rsid w:val="00795840"/>
    <w:rsid w:val="00795F50"/>
    <w:rsid w:val="0079617F"/>
    <w:rsid w:val="00796BC0"/>
    <w:rsid w:val="00796C52"/>
    <w:rsid w:val="007972AC"/>
    <w:rsid w:val="00797D92"/>
    <w:rsid w:val="007A0582"/>
    <w:rsid w:val="007A1905"/>
    <w:rsid w:val="007A6322"/>
    <w:rsid w:val="007A6DBF"/>
    <w:rsid w:val="007A7590"/>
    <w:rsid w:val="007A7655"/>
    <w:rsid w:val="007B04AF"/>
    <w:rsid w:val="007B1849"/>
    <w:rsid w:val="007B1CDF"/>
    <w:rsid w:val="007B1FBE"/>
    <w:rsid w:val="007B2937"/>
    <w:rsid w:val="007B488E"/>
    <w:rsid w:val="007B509F"/>
    <w:rsid w:val="007B5E1F"/>
    <w:rsid w:val="007B66B3"/>
    <w:rsid w:val="007B6A7B"/>
    <w:rsid w:val="007B6AF7"/>
    <w:rsid w:val="007B6CCE"/>
    <w:rsid w:val="007C0152"/>
    <w:rsid w:val="007C2327"/>
    <w:rsid w:val="007C2579"/>
    <w:rsid w:val="007C293A"/>
    <w:rsid w:val="007C2D86"/>
    <w:rsid w:val="007C4675"/>
    <w:rsid w:val="007C4794"/>
    <w:rsid w:val="007C5546"/>
    <w:rsid w:val="007C5821"/>
    <w:rsid w:val="007C5892"/>
    <w:rsid w:val="007C7681"/>
    <w:rsid w:val="007D2548"/>
    <w:rsid w:val="007D2D7B"/>
    <w:rsid w:val="007D3157"/>
    <w:rsid w:val="007D35E6"/>
    <w:rsid w:val="007D3BFB"/>
    <w:rsid w:val="007D3C93"/>
    <w:rsid w:val="007D3CBB"/>
    <w:rsid w:val="007D42DB"/>
    <w:rsid w:val="007D7EBA"/>
    <w:rsid w:val="007E0C2D"/>
    <w:rsid w:val="007E1E4D"/>
    <w:rsid w:val="007E2B74"/>
    <w:rsid w:val="007E46DB"/>
    <w:rsid w:val="007E4C57"/>
    <w:rsid w:val="007E5135"/>
    <w:rsid w:val="007E6516"/>
    <w:rsid w:val="007F171B"/>
    <w:rsid w:val="007F2438"/>
    <w:rsid w:val="007F3A07"/>
    <w:rsid w:val="007F43A0"/>
    <w:rsid w:val="007F4EEB"/>
    <w:rsid w:val="007F57E5"/>
    <w:rsid w:val="007F6112"/>
    <w:rsid w:val="007F640A"/>
    <w:rsid w:val="007F7BEC"/>
    <w:rsid w:val="007F7F59"/>
    <w:rsid w:val="00800182"/>
    <w:rsid w:val="00800396"/>
    <w:rsid w:val="0080273E"/>
    <w:rsid w:val="008028AE"/>
    <w:rsid w:val="00802FA8"/>
    <w:rsid w:val="0080415C"/>
    <w:rsid w:val="00806AC6"/>
    <w:rsid w:val="00806ED0"/>
    <w:rsid w:val="00812B19"/>
    <w:rsid w:val="008142C6"/>
    <w:rsid w:val="00815C4D"/>
    <w:rsid w:val="00815F03"/>
    <w:rsid w:val="00817CA4"/>
    <w:rsid w:val="00820D30"/>
    <w:rsid w:val="008216D9"/>
    <w:rsid w:val="00821CCC"/>
    <w:rsid w:val="00822311"/>
    <w:rsid w:val="00824521"/>
    <w:rsid w:val="00824619"/>
    <w:rsid w:val="00824A33"/>
    <w:rsid w:val="0082605F"/>
    <w:rsid w:val="00826FD6"/>
    <w:rsid w:val="0082764D"/>
    <w:rsid w:val="00827B32"/>
    <w:rsid w:val="00827F2E"/>
    <w:rsid w:val="008302BD"/>
    <w:rsid w:val="00830698"/>
    <w:rsid w:val="00830E46"/>
    <w:rsid w:val="008317E8"/>
    <w:rsid w:val="00832641"/>
    <w:rsid w:val="0083367B"/>
    <w:rsid w:val="00833824"/>
    <w:rsid w:val="00834A36"/>
    <w:rsid w:val="0083554A"/>
    <w:rsid w:val="00840515"/>
    <w:rsid w:val="00840B92"/>
    <w:rsid w:val="00840E23"/>
    <w:rsid w:val="00841CE2"/>
    <w:rsid w:val="0084351B"/>
    <w:rsid w:val="008445C3"/>
    <w:rsid w:val="008447CE"/>
    <w:rsid w:val="00851BBF"/>
    <w:rsid w:val="0085241A"/>
    <w:rsid w:val="00852A4E"/>
    <w:rsid w:val="00853294"/>
    <w:rsid w:val="008540CC"/>
    <w:rsid w:val="008541D1"/>
    <w:rsid w:val="008542E6"/>
    <w:rsid w:val="00854822"/>
    <w:rsid w:val="0085685F"/>
    <w:rsid w:val="00856B9F"/>
    <w:rsid w:val="00860C1C"/>
    <w:rsid w:val="00861A72"/>
    <w:rsid w:val="008644C9"/>
    <w:rsid w:val="008651DC"/>
    <w:rsid w:val="00866882"/>
    <w:rsid w:val="00866C07"/>
    <w:rsid w:val="008700C1"/>
    <w:rsid w:val="00870FB0"/>
    <w:rsid w:val="0087238D"/>
    <w:rsid w:val="00872B90"/>
    <w:rsid w:val="008739ED"/>
    <w:rsid w:val="00873C45"/>
    <w:rsid w:val="00874B67"/>
    <w:rsid w:val="00875D03"/>
    <w:rsid w:val="00875F59"/>
    <w:rsid w:val="00876E5F"/>
    <w:rsid w:val="008775EB"/>
    <w:rsid w:val="00877821"/>
    <w:rsid w:val="008778E8"/>
    <w:rsid w:val="00880630"/>
    <w:rsid w:val="00880B2E"/>
    <w:rsid w:val="00882587"/>
    <w:rsid w:val="00883389"/>
    <w:rsid w:val="00883E00"/>
    <w:rsid w:val="0088427C"/>
    <w:rsid w:val="00884C26"/>
    <w:rsid w:val="008877E6"/>
    <w:rsid w:val="00887D23"/>
    <w:rsid w:val="00887E4C"/>
    <w:rsid w:val="008901C2"/>
    <w:rsid w:val="0089110B"/>
    <w:rsid w:val="008926F8"/>
    <w:rsid w:val="00892B0B"/>
    <w:rsid w:val="00892D24"/>
    <w:rsid w:val="00893255"/>
    <w:rsid w:val="00893327"/>
    <w:rsid w:val="008947C8"/>
    <w:rsid w:val="008948FF"/>
    <w:rsid w:val="00894C8B"/>
    <w:rsid w:val="0089534E"/>
    <w:rsid w:val="00895C96"/>
    <w:rsid w:val="0089748A"/>
    <w:rsid w:val="008A082A"/>
    <w:rsid w:val="008A090A"/>
    <w:rsid w:val="008A1667"/>
    <w:rsid w:val="008A3B66"/>
    <w:rsid w:val="008A53C5"/>
    <w:rsid w:val="008A5AF9"/>
    <w:rsid w:val="008A6EBE"/>
    <w:rsid w:val="008B0156"/>
    <w:rsid w:val="008B07E4"/>
    <w:rsid w:val="008B0806"/>
    <w:rsid w:val="008B1A22"/>
    <w:rsid w:val="008B1C17"/>
    <w:rsid w:val="008B2A21"/>
    <w:rsid w:val="008B2B39"/>
    <w:rsid w:val="008B332B"/>
    <w:rsid w:val="008B36E9"/>
    <w:rsid w:val="008B3E66"/>
    <w:rsid w:val="008B58D9"/>
    <w:rsid w:val="008B5E07"/>
    <w:rsid w:val="008B649C"/>
    <w:rsid w:val="008B6641"/>
    <w:rsid w:val="008B6B30"/>
    <w:rsid w:val="008B6F82"/>
    <w:rsid w:val="008B756D"/>
    <w:rsid w:val="008C076B"/>
    <w:rsid w:val="008C45DD"/>
    <w:rsid w:val="008C495C"/>
    <w:rsid w:val="008C666E"/>
    <w:rsid w:val="008D001D"/>
    <w:rsid w:val="008D0B04"/>
    <w:rsid w:val="008D11B5"/>
    <w:rsid w:val="008D26DF"/>
    <w:rsid w:val="008D2912"/>
    <w:rsid w:val="008D2ADE"/>
    <w:rsid w:val="008D376E"/>
    <w:rsid w:val="008D3D79"/>
    <w:rsid w:val="008D521B"/>
    <w:rsid w:val="008D52E1"/>
    <w:rsid w:val="008D6A04"/>
    <w:rsid w:val="008D6BC7"/>
    <w:rsid w:val="008D721D"/>
    <w:rsid w:val="008D72C0"/>
    <w:rsid w:val="008D7747"/>
    <w:rsid w:val="008D7FEB"/>
    <w:rsid w:val="008E0784"/>
    <w:rsid w:val="008E4017"/>
    <w:rsid w:val="008E41C5"/>
    <w:rsid w:val="008E4A44"/>
    <w:rsid w:val="008E6F6C"/>
    <w:rsid w:val="008E774A"/>
    <w:rsid w:val="008E7AF6"/>
    <w:rsid w:val="008F0474"/>
    <w:rsid w:val="008F0EFC"/>
    <w:rsid w:val="008F2CC5"/>
    <w:rsid w:val="008F64B5"/>
    <w:rsid w:val="008F6892"/>
    <w:rsid w:val="008F7B45"/>
    <w:rsid w:val="00901FC1"/>
    <w:rsid w:val="009020F4"/>
    <w:rsid w:val="009026F4"/>
    <w:rsid w:val="00902B99"/>
    <w:rsid w:val="00902BAA"/>
    <w:rsid w:val="00902E61"/>
    <w:rsid w:val="00903365"/>
    <w:rsid w:val="00903416"/>
    <w:rsid w:val="00903C89"/>
    <w:rsid w:val="00904334"/>
    <w:rsid w:val="00905756"/>
    <w:rsid w:val="0090584E"/>
    <w:rsid w:val="00906752"/>
    <w:rsid w:val="00906D74"/>
    <w:rsid w:val="00907252"/>
    <w:rsid w:val="009102AB"/>
    <w:rsid w:val="00911456"/>
    <w:rsid w:val="00911D2B"/>
    <w:rsid w:val="00912339"/>
    <w:rsid w:val="00912BF9"/>
    <w:rsid w:val="00912F76"/>
    <w:rsid w:val="0091383C"/>
    <w:rsid w:val="009138C3"/>
    <w:rsid w:val="00913BD5"/>
    <w:rsid w:val="009142DA"/>
    <w:rsid w:val="0091434E"/>
    <w:rsid w:val="00914FF1"/>
    <w:rsid w:val="00915338"/>
    <w:rsid w:val="0091611C"/>
    <w:rsid w:val="0091792F"/>
    <w:rsid w:val="00920955"/>
    <w:rsid w:val="00921DA8"/>
    <w:rsid w:val="00922439"/>
    <w:rsid w:val="0092295A"/>
    <w:rsid w:val="0092428C"/>
    <w:rsid w:val="00924D72"/>
    <w:rsid w:val="00927538"/>
    <w:rsid w:val="00927AD4"/>
    <w:rsid w:val="00927B84"/>
    <w:rsid w:val="00927E5C"/>
    <w:rsid w:val="009303FD"/>
    <w:rsid w:val="009310A5"/>
    <w:rsid w:val="009312BB"/>
    <w:rsid w:val="00931361"/>
    <w:rsid w:val="009325BE"/>
    <w:rsid w:val="00933943"/>
    <w:rsid w:val="00934895"/>
    <w:rsid w:val="00936077"/>
    <w:rsid w:val="0093609F"/>
    <w:rsid w:val="00936DA9"/>
    <w:rsid w:val="009374B7"/>
    <w:rsid w:val="00937C3B"/>
    <w:rsid w:val="0094056C"/>
    <w:rsid w:val="009409B7"/>
    <w:rsid w:val="009432CD"/>
    <w:rsid w:val="009434FD"/>
    <w:rsid w:val="00944984"/>
    <w:rsid w:val="00947A89"/>
    <w:rsid w:val="009509F1"/>
    <w:rsid w:val="0095124A"/>
    <w:rsid w:val="009512C5"/>
    <w:rsid w:val="00951CE0"/>
    <w:rsid w:val="00952776"/>
    <w:rsid w:val="0095370A"/>
    <w:rsid w:val="00953A52"/>
    <w:rsid w:val="009542F2"/>
    <w:rsid w:val="0095533E"/>
    <w:rsid w:val="00957FF1"/>
    <w:rsid w:val="009602F1"/>
    <w:rsid w:val="00962292"/>
    <w:rsid w:val="009624C5"/>
    <w:rsid w:val="00963238"/>
    <w:rsid w:val="00964638"/>
    <w:rsid w:val="00965872"/>
    <w:rsid w:val="00965DC0"/>
    <w:rsid w:val="00966F74"/>
    <w:rsid w:val="009703C6"/>
    <w:rsid w:val="009707C7"/>
    <w:rsid w:val="009718B1"/>
    <w:rsid w:val="00971BC7"/>
    <w:rsid w:val="00972CCA"/>
    <w:rsid w:val="00974DF8"/>
    <w:rsid w:val="009751D9"/>
    <w:rsid w:val="0097531A"/>
    <w:rsid w:val="00975D6B"/>
    <w:rsid w:val="0097683F"/>
    <w:rsid w:val="00976896"/>
    <w:rsid w:val="00977970"/>
    <w:rsid w:val="009800E8"/>
    <w:rsid w:val="00980548"/>
    <w:rsid w:val="0098057C"/>
    <w:rsid w:val="00980A6E"/>
    <w:rsid w:val="00981482"/>
    <w:rsid w:val="0098215D"/>
    <w:rsid w:val="009821B5"/>
    <w:rsid w:val="0098321F"/>
    <w:rsid w:val="00983F0A"/>
    <w:rsid w:val="009847D7"/>
    <w:rsid w:val="00984891"/>
    <w:rsid w:val="00986D5A"/>
    <w:rsid w:val="00987CF7"/>
    <w:rsid w:val="009900BC"/>
    <w:rsid w:val="00990EC3"/>
    <w:rsid w:val="00991357"/>
    <w:rsid w:val="009913D5"/>
    <w:rsid w:val="009922CD"/>
    <w:rsid w:val="00992C69"/>
    <w:rsid w:val="00994128"/>
    <w:rsid w:val="009941D1"/>
    <w:rsid w:val="00994DF9"/>
    <w:rsid w:val="00997D55"/>
    <w:rsid w:val="009A1C6D"/>
    <w:rsid w:val="009A1FD5"/>
    <w:rsid w:val="009A3298"/>
    <w:rsid w:val="009A34BF"/>
    <w:rsid w:val="009A3C0D"/>
    <w:rsid w:val="009A4016"/>
    <w:rsid w:val="009A7D9B"/>
    <w:rsid w:val="009B10F7"/>
    <w:rsid w:val="009B2440"/>
    <w:rsid w:val="009B3A92"/>
    <w:rsid w:val="009B50F3"/>
    <w:rsid w:val="009B59D2"/>
    <w:rsid w:val="009B5E26"/>
    <w:rsid w:val="009B6020"/>
    <w:rsid w:val="009B72EE"/>
    <w:rsid w:val="009B7B35"/>
    <w:rsid w:val="009C07A0"/>
    <w:rsid w:val="009C189E"/>
    <w:rsid w:val="009C23CC"/>
    <w:rsid w:val="009C367F"/>
    <w:rsid w:val="009C5F35"/>
    <w:rsid w:val="009C60B0"/>
    <w:rsid w:val="009C7C4B"/>
    <w:rsid w:val="009D0F42"/>
    <w:rsid w:val="009D0FF7"/>
    <w:rsid w:val="009D14DF"/>
    <w:rsid w:val="009D18A2"/>
    <w:rsid w:val="009D1901"/>
    <w:rsid w:val="009D204B"/>
    <w:rsid w:val="009D2D51"/>
    <w:rsid w:val="009D3591"/>
    <w:rsid w:val="009D3A3C"/>
    <w:rsid w:val="009D5E23"/>
    <w:rsid w:val="009D6A51"/>
    <w:rsid w:val="009D7D13"/>
    <w:rsid w:val="009E01F6"/>
    <w:rsid w:val="009E0A28"/>
    <w:rsid w:val="009E0AE4"/>
    <w:rsid w:val="009E1106"/>
    <w:rsid w:val="009E123B"/>
    <w:rsid w:val="009E15BF"/>
    <w:rsid w:val="009E2403"/>
    <w:rsid w:val="009E245A"/>
    <w:rsid w:val="009E40E8"/>
    <w:rsid w:val="009E4526"/>
    <w:rsid w:val="009E5481"/>
    <w:rsid w:val="009E6857"/>
    <w:rsid w:val="009E7149"/>
    <w:rsid w:val="009F007A"/>
    <w:rsid w:val="009F1F75"/>
    <w:rsid w:val="009F282A"/>
    <w:rsid w:val="009F5132"/>
    <w:rsid w:val="009F6891"/>
    <w:rsid w:val="00A01BF9"/>
    <w:rsid w:val="00A02ADE"/>
    <w:rsid w:val="00A040E4"/>
    <w:rsid w:val="00A07312"/>
    <w:rsid w:val="00A077AA"/>
    <w:rsid w:val="00A07B25"/>
    <w:rsid w:val="00A105F4"/>
    <w:rsid w:val="00A11610"/>
    <w:rsid w:val="00A12650"/>
    <w:rsid w:val="00A1296A"/>
    <w:rsid w:val="00A1419F"/>
    <w:rsid w:val="00A14FFC"/>
    <w:rsid w:val="00A15609"/>
    <w:rsid w:val="00A1632E"/>
    <w:rsid w:val="00A164C3"/>
    <w:rsid w:val="00A172A8"/>
    <w:rsid w:val="00A209D1"/>
    <w:rsid w:val="00A22E1D"/>
    <w:rsid w:val="00A231DD"/>
    <w:rsid w:val="00A236EB"/>
    <w:rsid w:val="00A25CF0"/>
    <w:rsid w:val="00A25F64"/>
    <w:rsid w:val="00A30086"/>
    <w:rsid w:val="00A30902"/>
    <w:rsid w:val="00A31A13"/>
    <w:rsid w:val="00A33BFA"/>
    <w:rsid w:val="00A34438"/>
    <w:rsid w:val="00A34B24"/>
    <w:rsid w:val="00A35B9D"/>
    <w:rsid w:val="00A35CB5"/>
    <w:rsid w:val="00A35CE1"/>
    <w:rsid w:val="00A3695A"/>
    <w:rsid w:val="00A415CA"/>
    <w:rsid w:val="00A42553"/>
    <w:rsid w:val="00A42BE3"/>
    <w:rsid w:val="00A42BF0"/>
    <w:rsid w:val="00A42D40"/>
    <w:rsid w:val="00A42F64"/>
    <w:rsid w:val="00A43438"/>
    <w:rsid w:val="00A4448E"/>
    <w:rsid w:val="00A44598"/>
    <w:rsid w:val="00A44C00"/>
    <w:rsid w:val="00A45B54"/>
    <w:rsid w:val="00A45D2B"/>
    <w:rsid w:val="00A4681C"/>
    <w:rsid w:val="00A47808"/>
    <w:rsid w:val="00A50387"/>
    <w:rsid w:val="00A5057A"/>
    <w:rsid w:val="00A51FD6"/>
    <w:rsid w:val="00A526EC"/>
    <w:rsid w:val="00A52F35"/>
    <w:rsid w:val="00A54131"/>
    <w:rsid w:val="00A543B3"/>
    <w:rsid w:val="00A54CC5"/>
    <w:rsid w:val="00A57032"/>
    <w:rsid w:val="00A6108A"/>
    <w:rsid w:val="00A611B5"/>
    <w:rsid w:val="00A61298"/>
    <w:rsid w:val="00A6134F"/>
    <w:rsid w:val="00A61EB2"/>
    <w:rsid w:val="00A62065"/>
    <w:rsid w:val="00A62B7D"/>
    <w:rsid w:val="00A637ED"/>
    <w:rsid w:val="00A65774"/>
    <w:rsid w:val="00A662C5"/>
    <w:rsid w:val="00A66C9F"/>
    <w:rsid w:val="00A674FA"/>
    <w:rsid w:val="00A704DC"/>
    <w:rsid w:val="00A7070A"/>
    <w:rsid w:val="00A72C58"/>
    <w:rsid w:val="00A75519"/>
    <w:rsid w:val="00A75649"/>
    <w:rsid w:val="00A761F9"/>
    <w:rsid w:val="00A7703E"/>
    <w:rsid w:val="00A7782B"/>
    <w:rsid w:val="00A77E77"/>
    <w:rsid w:val="00A80C99"/>
    <w:rsid w:val="00A81ED3"/>
    <w:rsid w:val="00A82CF6"/>
    <w:rsid w:val="00A82D0B"/>
    <w:rsid w:val="00A82D1E"/>
    <w:rsid w:val="00A8342F"/>
    <w:rsid w:val="00A83471"/>
    <w:rsid w:val="00A840DB"/>
    <w:rsid w:val="00A841E1"/>
    <w:rsid w:val="00A8425F"/>
    <w:rsid w:val="00A84F87"/>
    <w:rsid w:val="00A85BB7"/>
    <w:rsid w:val="00A90721"/>
    <w:rsid w:val="00A912BB"/>
    <w:rsid w:val="00A913FF"/>
    <w:rsid w:val="00A937FC"/>
    <w:rsid w:val="00A9397A"/>
    <w:rsid w:val="00A93C2A"/>
    <w:rsid w:val="00A95825"/>
    <w:rsid w:val="00A9667E"/>
    <w:rsid w:val="00A97132"/>
    <w:rsid w:val="00A97704"/>
    <w:rsid w:val="00AA03EB"/>
    <w:rsid w:val="00AA0B04"/>
    <w:rsid w:val="00AA137F"/>
    <w:rsid w:val="00AA2CD5"/>
    <w:rsid w:val="00AA383A"/>
    <w:rsid w:val="00AA3D22"/>
    <w:rsid w:val="00AA401D"/>
    <w:rsid w:val="00AA456E"/>
    <w:rsid w:val="00AA5778"/>
    <w:rsid w:val="00AA6778"/>
    <w:rsid w:val="00AA75CF"/>
    <w:rsid w:val="00AA7C31"/>
    <w:rsid w:val="00AB199E"/>
    <w:rsid w:val="00AB4441"/>
    <w:rsid w:val="00AB4773"/>
    <w:rsid w:val="00AB4C84"/>
    <w:rsid w:val="00AB567B"/>
    <w:rsid w:val="00AB624E"/>
    <w:rsid w:val="00AB701A"/>
    <w:rsid w:val="00AB7985"/>
    <w:rsid w:val="00AC0584"/>
    <w:rsid w:val="00AC1E73"/>
    <w:rsid w:val="00AC39E1"/>
    <w:rsid w:val="00AC3EDF"/>
    <w:rsid w:val="00AC4E7C"/>
    <w:rsid w:val="00AC6E45"/>
    <w:rsid w:val="00AC7E73"/>
    <w:rsid w:val="00AD27B8"/>
    <w:rsid w:val="00AD305B"/>
    <w:rsid w:val="00AE057C"/>
    <w:rsid w:val="00AE219C"/>
    <w:rsid w:val="00AE2BDD"/>
    <w:rsid w:val="00AE2F2F"/>
    <w:rsid w:val="00AE37D0"/>
    <w:rsid w:val="00AE520D"/>
    <w:rsid w:val="00AE55C7"/>
    <w:rsid w:val="00AF05E6"/>
    <w:rsid w:val="00AF0B86"/>
    <w:rsid w:val="00AF0C1E"/>
    <w:rsid w:val="00AF1128"/>
    <w:rsid w:val="00AF3D0F"/>
    <w:rsid w:val="00AF4283"/>
    <w:rsid w:val="00AF443D"/>
    <w:rsid w:val="00AF795B"/>
    <w:rsid w:val="00B013D4"/>
    <w:rsid w:val="00B01FC9"/>
    <w:rsid w:val="00B02185"/>
    <w:rsid w:val="00B028E7"/>
    <w:rsid w:val="00B02D2B"/>
    <w:rsid w:val="00B04BB0"/>
    <w:rsid w:val="00B04FA0"/>
    <w:rsid w:val="00B05D2A"/>
    <w:rsid w:val="00B064E8"/>
    <w:rsid w:val="00B06A00"/>
    <w:rsid w:val="00B06B98"/>
    <w:rsid w:val="00B079E9"/>
    <w:rsid w:val="00B07B0F"/>
    <w:rsid w:val="00B1004F"/>
    <w:rsid w:val="00B10BCE"/>
    <w:rsid w:val="00B12839"/>
    <w:rsid w:val="00B12A07"/>
    <w:rsid w:val="00B1437E"/>
    <w:rsid w:val="00B1450E"/>
    <w:rsid w:val="00B14AB5"/>
    <w:rsid w:val="00B16993"/>
    <w:rsid w:val="00B17B1B"/>
    <w:rsid w:val="00B202B2"/>
    <w:rsid w:val="00B2283D"/>
    <w:rsid w:val="00B2308A"/>
    <w:rsid w:val="00B23F34"/>
    <w:rsid w:val="00B250B6"/>
    <w:rsid w:val="00B253BA"/>
    <w:rsid w:val="00B259D2"/>
    <w:rsid w:val="00B2696A"/>
    <w:rsid w:val="00B30904"/>
    <w:rsid w:val="00B31A26"/>
    <w:rsid w:val="00B330F2"/>
    <w:rsid w:val="00B3328C"/>
    <w:rsid w:val="00B3337C"/>
    <w:rsid w:val="00B33A5C"/>
    <w:rsid w:val="00B35B01"/>
    <w:rsid w:val="00B35D20"/>
    <w:rsid w:val="00B36885"/>
    <w:rsid w:val="00B3784D"/>
    <w:rsid w:val="00B37B75"/>
    <w:rsid w:val="00B41040"/>
    <w:rsid w:val="00B42317"/>
    <w:rsid w:val="00B423E2"/>
    <w:rsid w:val="00B43754"/>
    <w:rsid w:val="00B45E51"/>
    <w:rsid w:val="00B4734A"/>
    <w:rsid w:val="00B4743E"/>
    <w:rsid w:val="00B479C2"/>
    <w:rsid w:val="00B47AEE"/>
    <w:rsid w:val="00B50521"/>
    <w:rsid w:val="00B5056A"/>
    <w:rsid w:val="00B508EB"/>
    <w:rsid w:val="00B517D8"/>
    <w:rsid w:val="00B51E5F"/>
    <w:rsid w:val="00B538D7"/>
    <w:rsid w:val="00B53B2A"/>
    <w:rsid w:val="00B5416B"/>
    <w:rsid w:val="00B54A2D"/>
    <w:rsid w:val="00B54D9D"/>
    <w:rsid w:val="00B55060"/>
    <w:rsid w:val="00B55306"/>
    <w:rsid w:val="00B567E8"/>
    <w:rsid w:val="00B56E26"/>
    <w:rsid w:val="00B61A8A"/>
    <w:rsid w:val="00B620D1"/>
    <w:rsid w:val="00B629FE"/>
    <w:rsid w:val="00B6434C"/>
    <w:rsid w:val="00B6596E"/>
    <w:rsid w:val="00B668F8"/>
    <w:rsid w:val="00B70593"/>
    <w:rsid w:val="00B708C9"/>
    <w:rsid w:val="00B714C2"/>
    <w:rsid w:val="00B71B4E"/>
    <w:rsid w:val="00B73865"/>
    <w:rsid w:val="00B73B8F"/>
    <w:rsid w:val="00B73C7C"/>
    <w:rsid w:val="00B73F10"/>
    <w:rsid w:val="00B74BC2"/>
    <w:rsid w:val="00B74FB7"/>
    <w:rsid w:val="00B77FFE"/>
    <w:rsid w:val="00B804F3"/>
    <w:rsid w:val="00B80B7C"/>
    <w:rsid w:val="00B81470"/>
    <w:rsid w:val="00B83C56"/>
    <w:rsid w:val="00B86D03"/>
    <w:rsid w:val="00B8713F"/>
    <w:rsid w:val="00B873AD"/>
    <w:rsid w:val="00B9101B"/>
    <w:rsid w:val="00B91289"/>
    <w:rsid w:val="00B916C4"/>
    <w:rsid w:val="00B93D37"/>
    <w:rsid w:val="00B952AA"/>
    <w:rsid w:val="00B958EA"/>
    <w:rsid w:val="00B95D4D"/>
    <w:rsid w:val="00B95E96"/>
    <w:rsid w:val="00BA1214"/>
    <w:rsid w:val="00BA2020"/>
    <w:rsid w:val="00BA21EA"/>
    <w:rsid w:val="00BA2353"/>
    <w:rsid w:val="00BA421A"/>
    <w:rsid w:val="00BA4BD8"/>
    <w:rsid w:val="00BA4DCA"/>
    <w:rsid w:val="00BA5B33"/>
    <w:rsid w:val="00BA6A57"/>
    <w:rsid w:val="00BA76F8"/>
    <w:rsid w:val="00BA77EA"/>
    <w:rsid w:val="00BA7B3B"/>
    <w:rsid w:val="00BB1B48"/>
    <w:rsid w:val="00BB1B50"/>
    <w:rsid w:val="00BB1DD6"/>
    <w:rsid w:val="00BB3B13"/>
    <w:rsid w:val="00BB4271"/>
    <w:rsid w:val="00BB4FC7"/>
    <w:rsid w:val="00BB63B1"/>
    <w:rsid w:val="00BC0414"/>
    <w:rsid w:val="00BC0AFD"/>
    <w:rsid w:val="00BC14BF"/>
    <w:rsid w:val="00BC2AFE"/>
    <w:rsid w:val="00BC2C52"/>
    <w:rsid w:val="00BC32DF"/>
    <w:rsid w:val="00BC38F5"/>
    <w:rsid w:val="00BC41BC"/>
    <w:rsid w:val="00BC48D4"/>
    <w:rsid w:val="00BC4AB0"/>
    <w:rsid w:val="00BC4EBE"/>
    <w:rsid w:val="00BC5A25"/>
    <w:rsid w:val="00BC6158"/>
    <w:rsid w:val="00BC6807"/>
    <w:rsid w:val="00BC791D"/>
    <w:rsid w:val="00BD01F7"/>
    <w:rsid w:val="00BD074E"/>
    <w:rsid w:val="00BD085D"/>
    <w:rsid w:val="00BD15C4"/>
    <w:rsid w:val="00BD2679"/>
    <w:rsid w:val="00BD2F9B"/>
    <w:rsid w:val="00BD4CB3"/>
    <w:rsid w:val="00BE130A"/>
    <w:rsid w:val="00BE2393"/>
    <w:rsid w:val="00BE2570"/>
    <w:rsid w:val="00BE2798"/>
    <w:rsid w:val="00BE33D3"/>
    <w:rsid w:val="00BE4216"/>
    <w:rsid w:val="00BE4453"/>
    <w:rsid w:val="00BE49D6"/>
    <w:rsid w:val="00BE5740"/>
    <w:rsid w:val="00BE57F4"/>
    <w:rsid w:val="00BE5885"/>
    <w:rsid w:val="00BE63A6"/>
    <w:rsid w:val="00BE657E"/>
    <w:rsid w:val="00BE6D46"/>
    <w:rsid w:val="00BE73E0"/>
    <w:rsid w:val="00BF0F02"/>
    <w:rsid w:val="00BF217B"/>
    <w:rsid w:val="00BF3C26"/>
    <w:rsid w:val="00BF40E8"/>
    <w:rsid w:val="00BF4264"/>
    <w:rsid w:val="00BF43F4"/>
    <w:rsid w:val="00BF476E"/>
    <w:rsid w:val="00BF4E66"/>
    <w:rsid w:val="00BF65EC"/>
    <w:rsid w:val="00C006E9"/>
    <w:rsid w:val="00C0196C"/>
    <w:rsid w:val="00C01999"/>
    <w:rsid w:val="00C02E49"/>
    <w:rsid w:val="00C03B29"/>
    <w:rsid w:val="00C03FAD"/>
    <w:rsid w:val="00C04338"/>
    <w:rsid w:val="00C0486C"/>
    <w:rsid w:val="00C04CF6"/>
    <w:rsid w:val="00C04E86"/>
    <w:rsid w:val="00C0603A"/>
    <w:rsid w:val="00C0699C"/>
    <w:rsid w:val="00C10430"/>
    <w:rsid w:val="00C10F37"/>
    <w:rsid w:val="00C11516"/>
    <w:rsid w:val="00C12820"/>
    <w:rsid w:val="00C13FD1"/>
    <w:rsid w:val="00C14254"/>
    <w:rsid w:val="00C14401"/>
    <w:rsid w:val="00C14722"/>
    <w:rsid w:val="00C151D7"/>
    <w:rsid w:val="00C15490"/>
    <w:rsid w:val="00C154FD"/>
    <w:rsid w:val="00C179FF"/>
    <w:rsid w:val="00C22F79"/>
    <w:rsid w:val="00C238F5"/>
    <w:rsid w:val="00C2504F"/>
    <w:rsid w:val="00C25143"/>
    <w:rsid w:val="00C268F1"/>
    <w:rsid w:val="00C26F91"/>
    <w:rsid w:val="00C27EA1"/>
    <w:rsid w:val="00C2E4AB"/>
    <w:rsid w:val="00C30E5E"/>
    <w:rsid w:val="00C30F38"/>
    <w:rsid w:val="00C31669"/>
    <w:rsid w:val="00C33713"/>
    <w:rsid w:val="00C33CEB"/>
    <w:rsid w:val="00C3504A"/>
    <w:rsid w:val="00C3526F"/>
    <w:rsid w:val="00C37C48"/>
    <w:rsid w:val="00C40AEB"/>
    <w:rsid w:val="00C41CAE"/>
    <w:rsid w:val="00C42D4C"/>
    <w:rsid w:val="00C43FB9"/>
    <w:rsid w:val="00C454EF"/>
    <w:rsid w:val="00C45C32"/>
    <w:rsid w:val="00C45E21"/>
    <w:rsid w:val="00C4735E"/>
    <w:rsid w:val="00C47F9B"/>
    <w:rsid w:val="00C50155"/>
    <w:rsid w:val="00C50850"/>
    <w:rsid w:val="00C50EFB"/>
    <w:rsid w:val="00C50F9A"/>
    <w:rsid w:val="00C527D9"/>
    <w:rsid w:val="00C54666"/>
    <w:rsid w:val="00C55A05"/>
    <w:rsid w:val="00C563D0"/>
    <w:rsid w:val="00C56F4D"/>
    <w:rsid w:val="00C60403"/>
    <w:rsid w:val="00C61BAD"/>
    <w:rsid w:val="00C64358"/>
    <w:rsid w:val="00C6477A"/>
    <w:rsid w:val="00C64A05"/>
    <w:rsid w:val="00C66BBB"/>
    <w:rsid w:val="00C66E2D"/>
    <w:rsid w:val="00C67CBD"/>
    <w:rsid w:val="00C705A8"/>
    <w:rsid w:val="00C7063F"/>
    <w:rsid w:val="00C71F2B"/>
    <w:rsid w:val="00C74F86"/>
    <w:rsid w:val="00C75E06"/>
    <w:rsid w:val="00C76007"/>
    <w:rsid w:val="00C76DFE"/>
    <w:rsid w:val="00C80BAC"/>
    <w:rsid w:val="00C8121F"/>
    <w:rsid w:val="00C812FA"/>
    <w:rsid w:val="00C82DAA"/>
    <w:rsid w:val="00C8389E"/>
    <w:rsid w:val="00C83CB5"/>
    <w:rsid w:val="00C85E1B"/>
    <w:rsid w:val="00C86AA3"/>
    <w:rsid w:val="00C87383"/>
    <w:rsid w:val="00C873BE"/>
    <w:rsid w:val="00C90BE1"/>
    <w:rsid w:val="00C91426"/>
    <w:rsid w:val="00C919AD"/>
    <w:rsid w:val="00C91B4D"/>
    <w:rsid w:val="00C91F98"/>
    <w:rsid w:val="00C93801"/>
    <w:rsid w:val="00C93B78"/>
    <w:rsid w:val="00C93F3D"/>
    <w:rsid w:val="00C950C6"/>
    <w:rsid w:val="00C958AB"/>
    <w:rsid w:val="00C95FA2"/>
    <w:rsid w:val="00C9674C"/>
    <w:rsid w:val="00C96B1F"/>
    <w:rsid w:val="00C97C74"/>
    <w:rsid w:val="00CA1215"/>
    <w:rsid w:val="00CA1CE1"/>
    <w:rsid w:val="00CA1F78"/>
    <w:rsid w:val="00CA2359"/>
    <w:rsid w:val="00CA2D44"/>
    <w:rsid w:val="00CA62CF"/>
    <w:rsid w:val="00CA65CF"/>
    <w:rsid w:val="00CA6C3D"/>
    <w:rsid w:val="00CA6D89"/>
    <w:rsid w:val="00CB01BF"/>
    <w:rsid w:val="00CB1A18"/>
    <w:rsid w:val="00CB2B6F"/>
    <w:rsid w:val="00CB48C7"/>
    <w:rsid w:val="00CB4D33"/>
    <w:rsid w:val="00CB6EF7"/>
    <w:rsid w:val="00CC15E0"/>
    <w:rsid w:val="00CC1DD3"/>
    <w:rsid w:val="00CC2AD6"/>
    <w:rsid w:val="00CC2DEB"/>
    <w:rsid w:val="00CC2FDF"/>
    <w:rsid w:val="00CC3774"/>
    <w:rsid w:val="00CC45AB"/>
    <w:rsid w:val="00CC4F33"/>
    <w:rsid w:val="00CC4FB7"/>
    <w:rsid w:val="00CC5720"/>
    <w:rsid w:val="00CC5FAE"/>
    <w:rsid w:val="00CC75DD"/>
    <w:rsid w:val="00CD0F0C"/>
    <w:rsid w:val="00CD2E2F"/>
    <w:rsid w:val="00CD2EA7"/>
    <w:rsid w:val="00CD312B"/>
    <w:rsid w:val="00CD4DD7"/>
    <w:rsid w:val="00CD4EDA"/>
    <w:rsid w:val="00CD5159"/>
    <w:rsid w:val="00CD7245"/>
    <w:rsid w:val="00CD7746"/>
    <w:rsid w:val="00CD793B"/>
    <w:rsid w:val="00CE142D"/>
    <w:rsid w:val="00CE2EA4"/>
    <w:rsid w:val="00CE3725"/>
    <w:rsid w:val="00CE57E2"/>
    <w:rsid w:val="00CE6145"/>
    <w:rsid w:val="00CE65B6"/>
    <w:rsid w:val="00CE6869"/>
    <w:rsid w:val="00CF05DB"/>
    <w:rsid w:val="00CF1573"/>
    <w:rsid w:val="00CF165B"/>
    <w:rsid w:val="00CF1CCB"/>
    <w:rsid w:val="00CF2280"/>
    <w:rsid w:val="00CF2B61"/>
    <w:rsid w:val="00CF39DA"/>
    <w:rsid w:val="00CF43BD"/>
    <w:rsid w:val="00CF44A3"/>
    <w:rsid w:val="00CF5261"/>
    <w:rsid w:val="00CF6BCE"/>
    <w:rsid w:val="00CF71ED"/>
    <w:rsid w:val="00D0031C"/>
    <w:rsid w:val="00D01B43"/>
    <w:rsid w:val="00D028D4"/>
    <w:rsid w:val="00D0306D"/>
    <w:rsid w:val="00D04A92"/>
    <w:rsid w:val="00D05B2A"/>
    <w:rsid w:val="00D05E00"/>
    <w:rsid w:val="00D06177"/>
    <w:rsid w:val="00D06B7E"/>
    <w:rsid w:val="00D07D52"/>
    <w:rsid w:val="00D125D4"/>
    <w:rsid w:val="00D13490"/>
    <w:rsid w:val="00D13AB7"/>
    <w:rsid w:val="00D1406D"/>
    <w:rsid w:val="00D143EC"/>
    <w:rsid w:val="00D1640D"/>
    <w:rsid w:val="00D16509"/>
    <w:rsid w:val="00D17002"/>
    <w:rsid w:val="00D17339"/>
    <w:rsid w:val="00D20369"/>
    <w:rsid w:val="00D219ED"/>
    <w:rsid w:val="00D21FF9"/>
    <w:rsid w:val="00D237CB"/>
    <w:rsid w:val="00D26446"/>
    <w:rsid w:val="00D2651D"/>
    <w:rsid w:val="00D2D062"/>
    <w:rsid w:val="00D307A2"/>
    <w:rsid w:val="00D30E0E"/>
    <w:rsid w:val="00D31965"/>
    <w:rsid w:val="00D320BF"/>
    <w:rsid w:val="00D33EE2"/>
    <w:rsid w:val="00D34E1D"/>
    <w:rsid w:val="00D35650"/>
    <w:rsid w:val="00D3685E"/>
    <w:rsid w:val="00D37D0F"/>
    <w:rsid w:val="00D427D9"/>
    <w:rsid w:val="00D444A1"/>
    <w:rsid w:val="00D45CA2"/>
    <w:rsid w:val="00D45CB1"/>
    <w:rsid w:val="00D47848"/>
    <w:rsid w:val="00D50A8E"/>
    <w:rsid w:val="00D51C5A"/>
    <w:rsid w:val="00D51D4E"/>
    <w:rsid w:val="00D523A5"/>
    <w:rsid w:val="00D540E4"/>
    <w:rsid w:val="00D55339"/>
    <w:rsid w:val="00D55AF3"/>
    <w:rsid w:val="00D563CA"/>
    <w:rsid w:val="00D5651C"/>
    <w:rsid w:val="00D566D3"/>
    <w:rsid w:val="00D56A8C"/>
    <w:rsid w:val="00D56B06"/>
    <w:rsid w:val="00D5759E"/>
    <w:rsid w:val="00D61D15"/>
    <w:rsid w:val="00D6402D"/>
    <w:rsid w:val="00D65F03"/>
    <w:rsid w:val="00D674EB"/>
    <w:rsid w:val="00D704F6"/>
    <w:rsid w:val="00D708C2"/>
    <w:rsid w:val="00D70A2C"/>
    <w:rsid w:val="00D71C75"/>
    <w:rsid w:val="00D72911"/>
    <w:rsid w:val="00D74845"/>
    <w:rsid w:val="00D811E8"/>
    <w:rsid w:val="00D81387"/>
    <w:rsid w:val="00D81A7E"/>
    <w:rsid w:val="00D81B64"/>
    <w:rsid w:val="00D81BD7"/>
    <w:rsid w:val="00D826F2"/>
    <w:rsid w:val="00D82913"/>
    <w:rsid w:val="00D84834"/>
    <w:rsid w:val="00D84D97"/>
    <w:rsid w:val="00D8563A"/>
    <w:rsid w:val="00D85F0E"/>
    <w:rsid w:val="00D8672E"/>
    <w:rsid w:val="00D86ADD"/>
    <w:rsid w:val="00D8740D"/>
    <w:rsid w:val="00D87C59"/>
    <w:rsid w:val="00D90B89"/>
    <w:rsid w:val="00D94FDF"/>
    <w:rsid w:val="00D95A0D"/>
    <w:rsid w:val="00D962C6"/>
    <w:rsid w:val="00D97DE3"/>
    <w:rsid w:val="00DA1C4E"/>
    <w:rsid w:val="00DA2AFC"/>
    <w:rsid w:val="00DA4349"/>
    <w:rsid w:val="00DA5C56"/>
    <w:rsid w:val="00DA60E9"/>
    <w:rsid w:val="00DA6EA5"/>
    <w:rsid w:val="00DA754A"/>
    <w:rsid w:val="00DA7862"/>
    <w:rsid w:val="00DA7D73"/>
    <w:rsid w:val="00DB0E4F"/>
    <w:rsid w:val="00DB1636"/>
    <w:rsid w:val="00DB1968"/>
    <w:rsid w:val="00DB1B4F"/>
    <w:rsid w:val="00DB3FF6"/>
    <w:rsid w:val="00DB4F4D"/>
    <w:rsid w:val="00DB57BD"/>
    <w:rsid w:val="00DB5ABC"/>
    <w:rsid w:val="00DC15FE"/>
    <w:rsid w:val="00DC1F69"/>
    <w:rsid w:val="00DC5A12"/>
    <w:rsid w:val="00DC7F7C"/>
    <w:rsid w:val="00DD0F46"/>
    <w:rsid w:val="00DD0FAE"/>
    <w:rsid w:val="00DD18B1"/>
    <w:rsid w:val="00DD18CC"/>
    <w:rsid w:val="00DD20D4"/>
    <w:rsid w:val="00DD2BA4"/>
    <w:rsid w:val="00DD4D79"/>
    <w:rsid w:val="00DD55C4"/>
    <w:rsid w:val="00DD5B01"/>
    <w:rsid w:val="00DD5E2E"/>
    <w:rsid w:val="00DD5E91"/>
    <w:rsid w:val="00DD6C90"/>
    <w:rsid w:val="00DD6DCB"/>
    <w:rsid w:val="00DD7236"/>
    <w:rsid w:val="00DE12D6"/>
    <w:rsid w:val="00DE27D0"/>
    <w:rsid w:val="00DE2ACF"/>
    <w:rsid w:val="00DE3D41"/>
    <w:rsid w:val="00DE3FE0"/>
    <w:rsid w:val="00DE7C77"/>
    <w:rsid w:val="00DF0338"/>
    <w:rsid w:val="00DF157F"/>
    <w:rsid w:val="00DF282C"/>
    <w:rsid w:val="00DF3130"/>
    <w:rsid w:val="00DF33B6"/>
    <w:rsid w:val="00DF3799"/>
    <w:rsid w:val="00DF600C"/>
    <w:rsid w:val="00DF7381"/>
    <w:rsid w:val="00DF86BA"/>
    <w:rsid w:val="00E0076A"/>
    <w:rsid w:val="00E01586"/>
    <w:rsid w:val="00E01EF0"/>
    <w:rsid w:val="00E02023"/>
    <w:rsid w:val="00E02C0A"/>
    <w:rsid w:val="00E02C72"/>
    <w:rsid w:val="00E03683"/>
    <w:rsid w:val="00E0529C"/>
    <w:rsid w:val="00E06006"/>
    <w:rsid w:val="00E06D7D"/>
    <w:rsid w:val="00E06FCC"/>
    <w:rsid w:val="00E10DFB"/>
    <w:rsid w:val="00E1176C"/>
    <w:rsid w:val="00E12361"/>
    <w:rsid w:val="00E13BC5"/>
    <w:rsid w:val="00E14F6A"/>
    <w:rsid w:val="00E152D4"/>
    <w:rsid w:val="00E1640A"/>
    <w:rsid w:val="00E16C6C"/>
    <w:rsid w:val="00E2129E"/>
    <w:rsid w:val="00E2146F"/>
    <w:rsid w:val="00E21BA6"/>
    <w:rsid w:val="00E25BAF"/>
    <w:rsid w:val="00E26BCB"/>
    <w:rsid w:val="00E27984"/>
    <w:rsid w:val="00E30634"/>
    <w:rsid w:val="00E30984"/>
    <w:rsid w:val="00E34072"/>
    <w:rsid w:val="00E35768"/>
    <w:rsid w:val="00E3715B"/>
    <w:rsid w:val="00E37783"/>
    <w:rsid w:val="00E37C3F"/>
    <w:rsid w:val="00E37CC7"/>
    <w:rsid w:val="00E405FC"/>
    <w:rsid w:val="00E41C8C"/>
    <w:rsid w:val="00E4220D"/>
    <w:rsid w:val="00E455A3"/>
    <w:rsid w:val="00E50897"/>
    <w:rsid w:val="00E50F0B"/>
    <w:rsid w:val="00E52913"/>
    <w:rsid w:val="00E55FB6"/>
    <w:rsid w:val="00E5637E"/>
    <w:rsid w:val="00E5698D"/>
    <w:rsid w:val="00E577A6"/>
    <w:rsid w:val="00E57B47"/>
    <w:rsid w:val="00E62DDF"/>
    <w:rsid w:val="00E62FF9"/>
    <w:rsid w:val="00E633F5"/>
    <w:rsid w:val="00E6655A"/>
    <w:rsid w:val="00E7073B"/>
    <w:rsid w:val="00E72139"/>
    <w:rsid w:val="00E73202"/>
    <w:rsid w:val="00E7378C"/>
    <w:rsid w:val="00E75C91"/>
    <w:rsid w:val="00E774A3"/>
    <w:rsid w:val="00E77534"/>
    <w:rsid w:val="00E7791C"/>
    <w:rsid w:val="00E77EFD"/>
    <w:rsid w:val="00E80271"/>
    <w:rsid w:val="00E803C7"/>
    <w:rsid w:val="00E8115E"/>
    <w:rsid w:val="00E81332"/>
    <w:rsid w:val="00E85562"/>
    <w:rsid w:val="00E863C4"/>
    <w:rsid w:val="00E8665E"/>
    <w:rsid w:val="00E9063F"/>
    <w:rsid w:val="00E92258"/>
    <w:rsid w:val="00E92295"/>
    <w:rsid w:val="00E93098"/>
    <w:rsid w:val="00E93A04"/>
    <w:rsid w:val="00E945B1"/>
    <w:rsid w:val="00E94FCF"/>
    <w:rsid w:val="00E953C9"/>
    <w:rsid w:val="00E956C6"/>
    <w:rsid w:val="00E95ACD"/>
    <w:rsid w:val="00E967E1"/>
    <w:rsid w:val="00E97869"/>
    <w:rsid w:val="00E97F05"/>
    <w:rsid w:val="00EA079D"/>
    <w:rsid w:val="00EA1612"/>
    <w:rsid w:val="00EA27C5"/>
    <w:rsid w:val="00EA2D3E"/>
    <w:rsid w:val="00EA3995"/>
    <w:rsid w:val="00EA4271"/>
    <w:rsid w:val="00EA4942"/>
    <w:rsid w:val="00EA59B9"/>
    <w:rsid w:val="00EB044B"/>
    <w:rsid w:val="00EB049E"/>
    <w:rsid w:val="00EB1E2E"/>
    <w:rsid w:val="00EB3EAF"/>
    <w:rsid w:val="00EB45BE"/>
    <w:rsid w:val="00EB7908"/>
    <w:rsid w:val="00EC2E3F"/>
    <w:rsid w:val="00EC3B51"/>
    <w:rsid w:val="00EC45D7"/>
    <w:rsid w:val="00EC5755"/>
    <w:rsid w:val="00EC5C02"/>
    <w:rsid w:val="00EC6399"/>
    <w:rsid w:val="00EC6A81"/>
    <w:rsid w:val="00ED12CB"/>
    <w:rsid w:val="00ED1BE3"/>
    <w:rsid w:val="00ED3D55"/>
    <w:rsid w:val="00ED3FC5"/>
    <w:rsid w:val="00ED5393"/>
    <w:rsid w:val="00ED5B70"/>
    <w:rsid w:val="00ED5C27"/>
    <w:rsid w:val="00ED690B"/>
    <w:rsid w:val="00ED6D34"/>
    <w:rsid w:val="00ED6DB4"/>
    <w:rsid w:val="00ED6F06"/>
    <w:rsid w:val="00ED70F5"/>
    <w:rsid w:val="00ED7392"/>
    <w:rsid w:val="00ED7F96"/>
    <w:rsid w:val="00EE1067"/>
    <w:rsid w:val="00EE1BEB"/>
    <w:rsid w:val="00EE212F"/>
    <w:rsid w:val="00EE34E1"/>
    <w:rsid w:val="00EE398B"/>
    <w:rsid w:val="00EE4AFF"/>
    <w:rsid w:val="00EE53E2"/>
    <w:rsid w:val="00EE7CE4"/>
    <w:rsid w:val="00EF379F"/>
    <w:rsid w:val="00EF437D"/>
    <w:rsid w:val="00EF4D7D"/>
    <w:rsid w:val="00EF5CDE"/>
    <w:rsid w:val="00F00CE0"/>
    <w:rsid w:val="00F016A3"/>
    <w:rsid w:val="00F01F2E"/>
    <w:rsid w:val="00F02707"/>
    <w:rsid w:val="00F0343F"/>
    <w:rsid w:val="00F03E6D"/>
    <w:rsid w:val="00F03EE1"/>
    <w:rsid w:val="00F060E5"/>
    <w:rsid w:val="00F07646"/>
    <w:rsid w:val="00F07EF1"/>
    <w:rsid w:val="00F101C3"/>
    <w:rsid w:val="00F11E73"/>
    <w:rsid w:val="00F11F0B"/>
    <w:rsid w:val="00F140BF"/>
    <w:rsid w:val="00F14469"/>
    <w:rsid w:val="00F1513C"/>
    <w:rsid w:val="00F15480"/>
    <w:rsid w:val="00F17195"/>
    <w:rsid w:val="00F17745"/>
    <w:rsid w:val="00F21419"/>
    <w:rsid w:val="00F2243E"/>
    <w:rsid w:val="00F22CB8"/>
    <w:rsid w:val="00F22ED9"/>
    <w:rsid w:val="00F230BE"/>
    <w:rsid w:val="00F23C5D"/>
    <w:rsid w:val="00F264AE"/>
    <w:rsid w:val="00F27433"/>
    <w:rsid w:val="00F2ED13"/>
    <w:rsid w:val="00F3114F"/>
    <w:rsid w:val="00F3128B"/>
    <w:rsid w:val="00F31FBD"/>
    <w:rsid w:val="00F32C18"/>
    <w:rsid w:val="00F32D06"/>
    <w:rsid w:val="00F33787"/>
    <w:rsid w:val="00F3451B"/>
    <w:rsid w:val="00F35975"/>
    <w:rsid w:val="00F35C15"/>
    <w:rsid w:val="00F36032"/>
    <w:rsid w:val="00F36B6B"/>
    <w:rsid w:val="00F37647"/>
    <w:rsid w:val="00F42091"/>
    <w:rsid w:val="00F425CC"/>
    <w:rsid w:val="00F44539"/>
    <w:rsid w:val="00F44942"/>
    <w:rsid w:val="00F45252"/>
    <w:rsid w:val="00F461DE"/>
    <w:rsid w:val="00F50A08"/>
    <w:rsid w:val="00F5152D"/>
    <w:rsid w:val="00F51AD5"/>
    <w:rsid w:val="00F52928"/>
    <w:rsid w:val="00F5313F"/>
    <w:rsid w:val="00F53AA6"/>
    <w:rsid w:val="00F54E72"/>
    <w:rsid w:val="00F55275"/>
    <w:rsid w:val="00F559D4"/>
    <w:rsid w:val="00F57709"/>
    <w:rsid w:val="00F57726"/>
    <w:rsid w:val="00F60C85"/>
    <w:rsid w:val="00F61965"/>
    <w:rsid w:val="00F6248D"/>
    <w:rsid w:val="00F624BB"/>
    <w:rsid w:val="00F62537"/>
    <w:rsid w:val="00F633D8"/>
    <w:rsid w:val="00F643F6"/>
    <w:rsid w:val="00F648DD"/>
    <w:rsid w:val="00F6496E"/>
    <w:rsid w:val="00F64AA2"/>
    <w:rsid w:val="00F651AB"/>
    <w:rsid w:val="00F67F1E"/>
    <w:rsid w:val="00F70647"/>
    <w:rsid w:val="00F71812"/>
    <w:rsid w:val="00F72BCF"/>
    <w:rsid w:val="00F748FB"/>
    <w:rsid w:val="00F74A8D"/>
    <w:rsid w:val="00F75087"/>
    <w:rsid w:val="00F75F38"/>
    <w:rsid w:val="00F764BA"/>
    <w:rsid w:val="00F77351"/>
    <w:rsid w:val="00F8209B"/>
    <w:rsid w:val="00F82336"/>
    <w:rsid w:val="00F83015"/>
    <w:rsid w:val="00F83253"/>
    <w:rsid w:val="00F85271"/>
    <w:rsid w:val="00F85DF6"/>
    <w:rsid w:val="00F865A2"/>
    <w:rsid w:val="00F8686B"/>
    <w:rsid w:val="00F9040E"/>
    <w:rsid w:val="00F90F61"/>
    <w:rsid w:val="00F9134D"/>
    <w:rsid w:val="00F91DDA"/>
    <w:rsid w:val="00F9368B"/>
    <w:rsid w:val="00F9517F"/>
    <w:rsid w:val="00F966A4"/>
    <w:rsid w:val="00F968F5"/>
    <w:rsid w:val="00F96AE5"/>
    <w:rsid w:val="00F96C77"/>
    <w:rsid w:val="00F9710A"/>
    <w:rsid w:val="00F97EF2"/>
    <w:rsid w:val="00FA10FF"/>
    <w:rsid w:val="00FA3873"/>
    <w:rsid w:val="00FA4B1D"/>
    <w:rsid w:val="00FA55FE"/>
    <w:rsid w:val="00FA58A1"/>
    <w:rsid w:val="00FA5E4E"/>
    <w:rsid w:val="00FA638E"/>
    <w:rsid w:val="00FB022A"/>
    <w:rsid w:val="00FB111F"/>
    <w:rsid w:val="00FB214F"/>
    <w:rsid w:val="00FB2C72"/>
    <w:rsid w:val="00FB5774"/>
    <w:rsid w:val="00FB7FF4"/>
    <w:rsid w:val="00FC03EE"/>
    <w:rsid w:val="00FC15CF"/>
    <w:rsid w:val="00FC2C1C"/>
    <w:rsid w:val="00FC31EE"/>
    <w:rsid w:val="00FC37D5"/>
    <w:rsid w:val="00FC4B7C"/>
    <w:rsid w:val="00FC7003"/>
    <w:rsid w:val="00FC7D3C"/>
    <w:rsid w:val="00FD10B3"/>
    <w:rsid w:val="00FD3166"/>
    <w:rsid w:val="00FD6551"/>
    <w:rsid w:val="00FD6915"/>
    <w:rsid w:val="00FD7850"/>
    <w:rsid w:val="00FD7AB2"/>
    <w:rsid w:val="00FD7D38"/>
    <w:rsid w:val="00FE043F"/>
    <w:rsid w:val="00FE0899"/>
    <w:rsid w:val="00FE0A94"/>
    <w:rsid w:val="00FE0D71"/>
    <w:rsid w:val="00FE1733"/>
    <w:rsid w:val="00FE213F"/>
    <w:rsid w:val="00FE30E2"/>
    <w:rsid w:val="00FE3380"/>
    <w:rsid w:val="00FE355A"/>
    <w:rsid w:val="00FE66FA"/>
    <w:rsid w:val="00FF0214"/>
    <w:rsid w:val="00FF041F"/>
    <w:rsid w:val="00FF0844"/>
    <w:rsid w:val="00FF1C07"/>
    <w:rsid w:val="00FF1C53"/>
    <w:rsid w:val="00FF278D"/>
    <w:rsid w:val="00FF427B"/>
    <w:rsid w:val="00FF4EDB"/>
    <w:rsid w:val="00FF4F5F"/>
    <w:rsid w:val="00FF600E"/>
    <w:rsid w:val="00FF7E76"/>
    <w:rsid w:val="010930E7"/>
    <w:rsid w:val="011AAAD1"/>
    <w:rsid w:val="012D3549"/>
    <w:rsid w:val="012DC7DA"/>
    <w:rsid w:val="01338EB1"/>
    <w:rsid w:val="01366376"/>
    <w:rsid w:val="0136CD88"/>
    <w:rsid w:val="0136FE64"/>
    <w:rsid w:val="0144D47C"/>
    <w:rsid w:val="0146E778"/>
    <w:rsid w:val="0156B760"/>
    <w:rsid w:val="0157F996"/>
    <w:rsid w:val="0164958F"/>
    <w:rsid w:val="01696235"/>
    <w:rsid w:val="016C7329"/>
    <w:rsid w:val="0173DB5E"/>
    <w:rsid w:val="017FEB43"/>
    <w:rsid w:val="017FF0F7"/>
    <w:rsid w:val="018498B2"/>
    <w:rsid w:val="019549A7"/>
    <w:rsid w:val="019AE74B"/>
    <w:rsid w:val="01A6BDD5"/>
    <w:rsid w:val="01BC75C5"/>
    <w:rsid w:val="01BCA092"/>
    <w:rsid w:val="01BEFD4C"/>
    <w:rsid w:val="01C2F826"/>
    <w:rsid w:val="01C603D0"/>
    <w:rsid w:val="01CACB37"/>
    <w:rsid w:val="01CAFABA"/>
    <w:rsid w:val="01D0EC2B"/>
    <w:rsid w:val="01D2E1A3"/>
    <w:rsid w:val="01D984B0"/>
    <w:rsid w:val="01E62BBD"/>
    <w:rsid w:val="01ECFB69"/>
    <w:rsid w:val="01ED3564"/>
    <w:rsid w:val="01F206A5"/>
    <w:rsid w:val="01F675B8"/>
    <w:rsid w:val="02028029"/>
    <w:rsid w:val="02043647"/>
    <w:rsid w:val="0205041F"/>
    <w:rsid w:val="02149083"/>
    <w:rsid w:val="02277F3B"/>
    <w:rsid w:val="022B6F96"/>
    <w:rsid w:val="023038DE"/>
    <w:rsid w:val="024F7F61"/>
    <w:rsid w:val="0251B9A4"/>
    <w:rsid w:val="0263314B"/>
    <w:rsid w:val="02644B1A"/>
    <w:rsid w:val="02685D6D"/>
    <w:rsid w:val="0279A8AA"/>
    <w:rsid w:val="027C7AC3"/>
    <w:rsid w:val="0286325B"/>
    <w:rsid w:val="0286CE66"/>
    <w:rsid w:val="028BCE11"/>
    <w:rsid w:val="029867DE"/>
    <w:rsid w:val="02998F12"/>
    <w:rsid w:val="029E01D3"/>
    <w:rsid w:val="02A4708E"/>
    <w:rsid w:val="02A9110F"/>
    <w:rsid w:val="02AC99EC"/>
    <w:rsid w:val="02B9BFA8"/>
    <w:rsid w:val="02BD0945"/>
    <w:rsid w:val="02C23359"/>
    <w:rsid w:val="02DF4BD4"/>
    <w:rsid w:val="02E0B1D3"/>
    <w:rsid w:val="02E6E8B8"/>
    <w:rsid w:val="02F65BE1"/>
    <w:rsid w:val="02F6D507"/>
    <w:rsid w:val="02F8494C"/>
    <w:rsid w:val="02FFC35B"/>
    <w:rsid w:val="0302F1A6"/>
    <w:rsid w:val="0306F032"/>
    <w:rsid w:val="030DA811"/>
    <w:rsid w:val="030EAAE0"/>
    <w:rsid w:val="031A6867"/>
    <w:rsid w:val="031D4248"/>
    <w:rsid w:val="03241DC2"/>
    <w:rsid w:val="0329DA65"/>
    <w:rsid w:val="0339BD0F"/>
    <w:rsid w:val="033A0B17"/>
    <w:rsid w:val="033AB423"/>
    <w:rsid w:val="03428E36"/>
    <w:rsid w:val="034C75A4"/>
    <w:rsid w:val="034FD69E"/>
    <w:rsid w:val="035E22DC"/>
    <w:rsid w:val="03622C0B"/>
    <w:rsid w:val="03721BC2"/>
    <w:rsid w:val="037263AA"/>
    <w:rsid w:val="0379C199"/>
    <w:rsid w:val="037AF812"/>
    <w:rsid w:val="0380A020"/>
    <w:rsid w:val="03AC2445"/>
    <w:rsid w:val="03C8BE0F"/>
    <w:rsid w:val="03CEF34C"/>
    <w:rsid w:val="03D33826"/>
    <w:rsid w:val="03E1170C"/>
    <w:rsid w:val="03F2F061"/>
    <w:rsid w:val="03F67F22"/>
    <w:rsid w:val="0402FA2C"/>
    <w:rsid w:val="0403F0E6"/>
    <w:rsid w:val="040A9B9C"/>
    <w:rsid w:val="041A5F28"/>
    <w:rsid w:val="04316E61"/>
    <w:rsid w:val="0432CFA5"/>
    <w:rsid w:val="0437E762"/>
    <w:rsid w:val="043A9595"/>
    <w:rsid w:val="044A431B"/>
    <w:rsid w:val="0452B413"/>
    <w:rsid w:val="0454790E"/>
    <w:rsid w:val="046398FF"/>
    <w:rsid w:val="04676D7E"/>
    <w:rsid w:val="0467EC65"/>
    <w:rsid w:val="04680E5B"/>
    <w:rsid w:val="04690CE7"/>
    <w:rsid w:val="046FE155"/>
    <w:rsid w:val="047DD7A3"/>
    <w:rsid w:val="047E483A"/>
    <w:rsid w:val="04831CAE"/>
    <w:rsid w:val="048782CB"/>
    <w:rsid w:val="04884C5F"/>
    <w:rsid w:val="048C533D"/>
    <w:rsid w:val="049C0376"/>
    <w:rsid w:val="04A4EB21"/>
    <w:rsid w:val="04A5BDEC"/>
    <w:rsid w:val="04C84DDF"/>
    <w:rsid w:val="04CFC18D"/>
    <w:rsid w:val="04D2906B"/>
    <w:rsid w:val="04DCD473"/>
    <w:rsid w:val="04DF4CBC"/>
    <w:rsid w:val="04E12E29"/>
    <w:rsid w:val="04E580B1"/>
    <w:rsid w:val="04F1EFD8"/>
    <w:rsid w:val="05031EB9"/>
    <w:rsid w:val="050A3FEC"/>
    <w:rsid w:val="051815BF"/>
    <w:rsid w:val="051E7FDF"/>
    <w:rsid w:val="05262147"/>
    <w:rsid w:val="0532DCD9"/>
    <w:rsid w:val="0543407A"/>
    <w:rsid w:val="054EF06C"/>
    <w:rsid w:val="05580C69"/>
    <w:rsid w:val="055C0E7D"/>
    <w:rsid w:val="055F3BC0"/>
    <w:rsid w:val="056C50E7"/>
    <w:rsid w:val="05718E0C"/>
    <w:rsid w:val="05895432"/>
    <w:rsid w:val="058BCF7C"/>
    <w:rsid w:val="058C3C2D"/>
    <w:rsid w:val="0591CAB0"/>
    <w:rsid w:val="05A12D79"/>
    <w:rsid w:val="05AF20C0"/>
    <w:rsid w:val="05B3F010"/>
    <w:rsid w:val="05C1C176"/>
    <w:rsid w:val="05C25860"/>
    <w:rsid w:val="05CBC1F4"/>
    <w:rsid w:val="05E43169"/>
    <w:rsid w:val="060DA0F0"/>
    <w:rsid w:val="06134D66"/>
    <w:rsid w:val="063407A1"/>
    <w:rsid w:val="063787CA"/>
    <w:rsid w:val="064A54E1"/>
    <w:rsid w:val="06558CA3"/>
    <w:rsid w:val="065658AB"/>
    <w:rsid w:val="066D0FF8"/>
    <w:rsid w:val="06710C34"/>
    <w:rsid w:val="067EF83D"/>
    <w:rsid w:val="06870410"/>
    <w:rsid w:val="06870EDC"/>
    <w:rsid w:val="068A78D0"/>
    <w:rsid w:val="069FABDE"/>
    <w:rsid w:val="06B65F8E"/>
    <w:rsid w:val="06BD97F7"/>
    <w:rsid w:val="06D3A43D"/>
    <w:rsid w:val="06DB4673"/>
    <w:rsid w:val="06ECE3C9"/>
    <w:rsid w:val="06F3C587"/>
    <w:rsid w:val="06FB1277"/>
    <w:rsid w:val="06FEC3E5"/>
    <w:rsid w:val="070375D5"/>
    <w:rsid w:val="07041983"/>
    <w:rsid w:val="07083849"/>
    <w:rsid w:val="070FB012"/>
    <w:rsid w:val="0719BC99"/>
    <w:rsid w:val="071C2CDE"/>
    <w:rsid w:val="071DC73C"/>
    <w:rsid w:val="07273232"/>
    <w:rsid w:val="0731F290"/>
    <w:rsid w:val="07355D13"/>
    <w:rsid w:val="073783A7"/>
    <w:rsid w:val="07425799"/>
    <w:rsid w:val="07446E78"/>
    <w:rsid w:val="074568B7"/>
    <w:rsid w:val="07466251"/>
    <w:rsid w:val="0754857C"/>
    <w:rsid w:val="075821E2"/>
    <w:rsid w:val="075AB715"/>
    <w:rsid w:val="075E2DFA"/>
    <w:rsid w:val="075EE409"/>
    <w:rsid w:val="07707813"/>
    <w:rsid w:val="07751212"/>
    <w:rsid w:val="077F53EA"/>
    <w:rsid w:val="0783065B"/>
    <w:rsid w:val="07914E73"/>
    <w:rsid w:val="07A0C0C0"/>
    <w:rsid w:val="07A4461A"/>
    <w:rsid w:val="07B5082E"/>
    <w:rsid w:val="07BB3346"/>
    <w:rsid w:val="07C81522"/>
    <w:rsid w:val="07DAEEC8"/>
    <w:rsid w:val="07DB2A53"/>
    <w:rsid w:val="07DBC499"/>
    <w:rsid w:val="07DBD676"/>
    <w:rsid w:val="07E79EB7"/>
    <w:rsid w:val="07EDD6D2"/>
    <w:rsid w:val="07EEC7B6"/>
    <w:rsid w:val="07FF4C5A"/>
    <w:rsid w:val="080FD18B"/>
    <w:rsid w:val="08107F18"/>
    <w:rsid w:val="0814CBD4"/>
    <w:rsid w:val="081A9434"/>
    <w:rsid w:val="081FC3E3"/>
    <w:rsid w:val="083E6574"/>
    <w:rsid w:val="0842FB21"/>
    <w:rsid w:val="0852CF9E"/>
    <w:rsid w:val="085C3CED"/>
    <w:rsid w:val="085D658E"/>
    <w:rsid w:val="086FA5E6"/>
    <w:rsid w:val="0878E307"/>
    <w:rsid w:val="089FAD1F"/>
    <w:rsid w:val="08B00C3E"/>
    <w:rsid w:val="08B01CDD"/>
    <w:rsid w:val="08D7E451"/>
    <w:rsid w:val="08E0F4B8"/>
    <w:rsid w:val="08E103E9"/>
    <w:rsid w:val="08E8266B"/>
    <w:rsid w:val="08F8A6F4"/>
    <w:rsid w:val="08FEBB3B"/>
    <w:rsid w:val="0900BB5B"/>
    <w:rsid w:val="0908D751"/>
    <w:rsid w:val="090940A7"/>
    <w:rsid w:val="09298C71"/>
    <w:rsid w:val="092BD8F7"/>
    <w:rsid w:val="09390868"/>
    <w:rsid w:val="093EB797"/>
    <w:rsid w:val="096B7E7A"/>
    <w:rsid w:val="097B2DC1"/>
    <w:rsid w:val="098C28C0"/>
    <w:rsid w:val="098DE38D"/>
    <w:rsid w:val="098DEA7C"/>
    <w:rsid w:val="09938D83"/>
    <w:rsid w:val="0996B172"/>
    <w:rsid w:val="0997A1AB"/>
    <w:rsid w:val="099A1763"/>
    <w:rsid w:val="099F1901"/>
    <w:rsid w:val="09A44D4C"/>
    <w:rsid w:val="09A9E46C"/>
    <w:rsid w:val="09ABEEA5"/>
    <w:rsid w:val="09B6E4D5"/>
    <w:rsid w:val="09B710E4"/>
    <w:rsid w:val="09BBF528"/>
    <w:rsid w:val="09BC8365"/>
    <w:rsid w:val="09C43490"/>
    <w:rsid w:val="09C785BF"/>
    <w:rsid w:val="09CBF1B8"/>
    <w:rsid w:val="09CCDD85"/>
    <w:rsid w:val="09D4DF06"/>
    <w:rsid w:val="09DBA024"/>
    <w:rsid w:val="09E1C0C1"/>
    <w:rsid w:val="09E3AC0F"/>
    <w:rsid w:val="09E94C06"/>
    <w:rsid w:val="09EBD55F"/>
    <w:rsid w:val="09F8435D"/>
    <w:rsid w:val="0A014DA9"/>
    <w:rsid w:val="0A23AF72"/>
    <w:rsid w:val="0A2E0EA8"/>
    <w:rsid w:val="0A4649E5"/>
    <w:rsid w:val="0A49DA2B"/>
    <w:rsid w:val="0A4AE3EE"/>
    <w:rsid w:val="0A53221A"/>
    <w:rsid w:val="0A5E2BD0"/>
    <w:rsid w:val="0A6C26D1"/>
    <w:rsid w:val="0A73B4B2"/>
    <w:rsid w:val="0A83DB99"/>
    <w:rsid w:val="0A86EA0F"/>
    <w:rsid w:val="0A9C477E"/>
    <w:rsid w:val="0AA63D23"/>
    <w:rsid w:val="0AA6F383"/>
    <w:rsid w:val="0AAAAACB"/>
    <w:rsid w:val="0AB20C72"/>
    <w:rsid w:val="0AC6F14B"/>
    <w:rsid w:val="0AC8D3FB"/>
    <w:rsid w:val="0AD8869A"/>
    <w:rsid w:val="0AE6D83D"/>
    <w:rsid w:val="0AEF4EFC"/>
    <w:rsid w:val="0AF4EB5C"/>
    <w:rsid w:val="0AFA3CFE"/>
    <w:rsid w:val="0AFC03F0"/>
    <w:rsid w:val="0B052AC7"/>
    <w:rsid w:val="0B07D07B"/>
    <w:rsid w:val="0B185A2F"/>
    <w:rsid w:val="0B1AB4E2"/>
    <w:rsid w:val="0B1BD1D2"/>
    <w:rsid w:val="0B24141B"/>
    <w:rsid w:val="0B250803"/>
    <w:rsid w:val="0B270183"/>
    <w:rsid w:val="0B2E0983"/>
    <w:rsid w:val="0B316D5D"/>
    <w:rsid w:val="0B32B663"/>
    <w:rsid w:val="0B36176A"/>
    <w:rsid w:val="0B37EA88"/>
    <w:rsid w:val="0B4D9946"/>
    <w:rsid w:val="0B5472A5"/>
    <w:rsid w:val="0B563D1F"/>
    <w:rsid w:val="0B604B84"/>
    <w:rsid w:val="0B610A43"/>
    <w:rsid w:val="0B635C1B"/>
    <w:rsid w:val="0B66CE91"/>
    <w:rsid w:val="0B684762"/>
    <w:rsid w:val="0B6CE19A"/>
    <w:rsid w:val="0B7C7919"/>
    <w:rsid w:val="0B8FCAEC"/>
    <w:rsid w:val="0BABDE92"/>
    <w:rsid w:val="0BB934D2"/>
    <w:rsid w:val="0BC5F343"/>
    <w:rsid w:val="0BC781B8"/>
    <w:rsid w:val="0BCCA853"/>
    <w:rsid w:val="0BDB9599"/>
    <w:rsid w:val="0BE9CA6D"/>
    <w:rsid w:val="0BF65CB6"/>
    <w:rsid w:val="0BFCEF83"/>
    <w:rsid w:val="0C22D8D1"/>
    <w:rsid w:val="0C2D195E"/>
    <w:rsid w:val="0C430E5A"/>
    <w:rsid w:val="0C4FC369"/>
    <w:rsid w:val="0C53AB70"/>
    <w:rsid w:val="0C56AE28"/>
    <w:rsid w:val="0C7857E1"/>
    <w:rsid w:val="0C7D2573"/>
    <w:rsid w:val="0C847D8E"/>
    <w:rsid w:val="0C8E4E23"/>
    <w:rsid w:val="0C937BB2"/>
    <w:rsid w:val="0C9FB818"/>
    <w:rsid w:val="0CAA29F6"/>
    <w:rsid w:val="0CC5AA20"/>
    <w:rsid w:val="0CC63B9D"/>
    <w:rsid w:val="0CC8BCFD"/>
    <w:rsid w:val="0CE16B7E"/>
    <w:rsid w:val="0CE3F03B"/>
    <w:rsid w:val="0CE75324"/>
    <w:rsid w:val="0CEDAF5C"/>
    <w:rsid w:val="0D0973E1"/>
    <w:rsid w:val="0D0F3FD9"/>
    <w:rsid w:val="0D2A7DC5"/>
    <w:rsid w:val="0D2F220F"/>
    <w:rsid w:val="0D3100F7"/>
    <w:rsid w:val="0D41B4AF"/>
    <w:rsid w:val="0D4B83BC"/>
    <w:rsid w:val="0D6B7C32"/>
    <w:rsid w:val="0D8F40CD"/>
    <w:rsid w:val="0D922D17"/>
    <w:rsid w:val="0DAB5574"/>
    <w:rsid w:val="0DAD59F4"/>
    <w:rsid w:val="0DB87D54"/>
    <w:rsid w:val="0DC7E85D"/>
    <w:rsid w:val="0DCE0FC2"/>
    <w:rsid w:val="0DEDF2BC"/>
    <w:rsid w:val="0DF7F250"/>
    <w:rsid w:val="0E081686"/>
    <w:rsid w:val="0E1320D9"/>
    <w:rsid w:val="0E14FE09"/>
    <w:rsid w:val="0E2606B4"/>
    <w:rsid w:val="0E31DDC0"/>
    <w:rsid w:val="0E3791D3"/>
    <w:rsid w:val="0E3F2BBE"/>
    <w:rsid w:val="0E3F5DEF"/>
    <w:rsid w:val="0E45FA57"/>
    <w:rsid w:val="0E4C4E76"/>
    <w:rsid w:val="0E6BC613"/>
    <w:rsid w:val="0E7773AB"/>
    <w:rsid w:val="0E796C31"/>
    <w:rsid w:val="0E79F11B"/>
    <w:rsid w:val="0E80BF80"/>
    <w:rsid w:val="0E85982E"/>
    <w:rsid w:val="0E8D015C"/>
    <w:rsid w:val="0EAE3A92"/>
    <w:rsid w:val="0EAEC837"/>
    <w:rsid w:val="0EB5EA58"/>
    <w:rsid w:val="0EB84739"/>
    <w:rsid w:val="0EC7A0CF"/>
    <w:rsid w:val="0EC9A43C"/>
    <w:rsid w:val="0ECA8F32"/>
    <w:rsid w:val="0ECB0E51"/>
    <w:rsid w:val="0EDA973C"/>
    <w:rsid w:val="0EDB326C"/>
    <w:rsid w:val="0EEBCD49"/>
    <w:rsid w:val="0EF250CB"/>
    <w:rsid w:val="0EFEBC64"/>
    <w:rsid w:val="0F031D39"/>
    <w:rsid w:val="0F044562"/>
    <w:rsid w:val="0F087FCA"/>
    <w:rsid w:val="0F0F03E0"/>
    <w:rsid w:val="0F25F0CB"/>
    <w:rsid w:val="0F28A62D"/>
    <w:rsid w:val="0F2FEF0E"/>
    <w:rsid w:val="0F462821"/>
    <w:rsid w:val="0F4891ED"/>
    <w:rsid w:val="0F4B0F04"/>
    <w:rsid w:val="0F50D0AF"/>
    <w:rsid w:val="0F5615DE"/>
    <w:rsid w:val="0F5C33DE"/>
    <w:rsid w:val="0F606442"/>
    <w:rsid w:val="0F653848"/>
    <w:rsid w:val="0F6EA282"/>
    <w:rsid w:val="0F7386D8"/>
    <w:rsid w:val="0F7AE52B"/>
    <w:rsid w:val="0F7E7613"/>
    <w:rsid w:val="0F8539CF"/>
    <w:rsid w:val="0F988DD6"/>
    <w:rsid w:val="0F9D3599"/>
    <w:rsid w:val="0FAFDA1D"/>
    <w:rsid w:val="0FBE1CBB"/>
    <w:rsid w:val="0FD961BC"/>
    <w:rsid w:val="0FE04B45"/>
    <w:rsid w:val="0FE1CAB8"/>
    <w:rsid w:val="0FE4557F"/>
    <w:rsid w:val="0FE5ACCC"/>
    <w:rsid w:val="0FEBC2A8"/>
    <w:rsid w:val="0FFAC044"/>
    <w:rsid w:val="1003F2C2"/>
    <w:rsid w:val="1004BBE8"/>
    <w:rsid w:val="10079E4F"/>
    <w:rsid w:val="1019432A"/>
    <w:rsid w:val="101A6F4E"/>
    <w:rsid w:val="101E6558"/>
    <w:rsid w:val="10209C13"/>
    <w:rsid w:val="1029AF55"/>
    <w:rsid w:val="102E078B"/>
    <w:rsid w:val="102ED364"/>
    <w:rsid w:val="10325C96"/>
    <w:rsid w:val="103E7853"/>
    <w:rsid w:val="104CE5FC"/>
    <w:rsid w:val="1051F7CB"/>
    <w:rsid w:val="10576041"/>
    <w:rsid w:val="106795E9"/>
    <w:rsid w:val="10700728"/>
    <w:rsid w:val="10797E01"/>
    <w:rsid w:val="1087D996"/>
    <w:rsid w:val="10892A83"/>
    <w:rsid w:val="108945BB"/>
    <w:rsid w:val="108DDB43"/>
    <w:rsid w:val="1095D582"/>
    <w:rsid w:val="10967FBD"/>
    <w:rsid w:val="10A0E752"/>
    <w:rsid w:val="10B52536"/>
    <w:rsid w:val="10D75481"/>
    <w:rsid w:val="10D8DF70"/>
    <w:rsid w:val="10DD1DFC"/>
    <w:rsid w:val="10E59B1C"/>
    <w:rsid w:val="10F3CAAA"/>
    <w:rsid w:val="10F793B7"/>
    <w:rsid w:val="110DF90F"/>
    <w:rsid w:val="111B31F3"/>
    <w:rsid w:val="11312C79"/>
    <w:rsid w:val="1137677F"/>
    <w:rsid w:val="1141B072"/>
    <w:rsid w:val="11456F10"/>
    <w:rsid w:val="1145AC66"/>
    <w:rsid w:val="114DE9E4"/>
    <w:rsid w:val="1172219B"/>
    <w:rsid w:val="11744907"/>
    <w:rsid w:val="117D18F6"/>
    <w:rsid w:val="11816455"/>
    <w:rsid w:val="118BC4AD"/>
    <w:rsid w:val="1194FAEA"/>
    <w:rsid w:val="119B69C1"/>
    <w:rsid w:val="119BC493"/>
    <w:rsid w:val="119E466B"/>
    <w:rsid w:val="11A4E1AC"/>
    <w:rsid w:val="11A67AF0"/>
    <w:rsid w:val="11A71D33"/>
    <w:rsid w:val="11AC3968"/>
    <w:rsid w:val="11C01928"/>
    <w:rsid w:val="11C3B429"/>
    <w:rsid w:val="11C536F0"/>
    <w:rsid w:val="11CE2604"/>
    <w:rsid w:val="11E5AA43"/>
    <w:rsid w:val="11EE98DA"/>
    <w:rsid w:val="11F32DCA"/>
    <w:rsid w:val="1210175D"/>
    <w:rsid w:val="12104A2C"/>
    <w:rsid w:val="123DB50A"/>
    <w:rsid w:val="1252D7BE"/>
    <w:rsid w:val="1258B202"/>
    <w:rsid w:val="125C05BA"/>
    <w:rsid w:val="125F4D25"/>
    <w:rsid w:val="12605245"/>
    <w:rsid w:val="1272A459"/>
    <w:rsid w:val="127F1F41"/>
    <w:rsid w:val="1285E54E"/>
    <w:rsid w:val="1289227E"/>
    <w:rsid w:val="128E697A"/>
    <w:rsid w:val="129454B1"/>
    <w:rsid w:val="12A491AC"/>
    <w:rsid w:val="12A5B22F"/>
    <w:rsid w:val="12A9B4E9"/>
    <w:rsid w:val="12BBA085"/>
    <w:rsid w:val="12BCDBCF"/>
    <w:rsid w:val="12CCC1AA"/>
    <w:rsid w:val="12CE67D7"/>
    <w:rsid w:val="12DD9FCF"/>
    <w:rsid w:val="12DDCA5D"/>
    <w:rsid w:val="12DE3551"/>
    <w:rsid w:val="12E20366"/>
    <w:rsid w:val="12F25A5D"/>
    <w:rsid w:val="13005374"/>
    <w:rsid w:val="130529DC"/>
    <w:rsid w:val="130575A3"/>
    <w:rsid w:val="13169824"/>
    <w:rsid w:val="1318B8EA"/>
    <w:rsid w:val="131BD6BF"/>
    <w:rsid w:val="1322BFC9"/>
    <w:rsid w:val="1328F7AB"/>
    <w:rsid w:val="1343B4EC"/>
    <w:rsid w:val="134CD3FE"/>
    <w:rsid w:val="134E4E8A"/>
    <w:rsid w:val="134F5529"/>
    <w:rsid w:val="135331BF"/>
    <w:rsid w:val="13606B08"/>
    <w:rsid w:val="1366BD1F"/>
    <w:rsid w:val="1366EC45"/>
    <w:rsid w:val="1368C898"/>
    <w:rsid w:val="1369AF3F"/>
    <w:rsid w:val="136D75A7"/>
    <w:rsid w:val="137EFA6C"/>
    <w:rsid w:val="138A162D"/>
    <w:rsid w:val="138D9A5E"/>
    <w:rsid w:val="138FCC72"/>
    <w:rsid w:val="1392991E"/>
    <w:rsid w:val="13984594"/>
    <w:rsid w:val="13A9EF1D"/>
    <w:rsid w:val="13BC39F3"/>
    <w:rsid w:val="13C97E1E"/>
    <w:rsid w:val="13CECEED"/>
    <w:rsid w:val="13DE0920"/>
    <w:rsid w:val="13DEFE4C"/>
    <w:rsid w:val="13F78E35"/>
    <w:rsid w:val="14195480"/>
    <w:rsid w:val="1434B14B"/>
    <w:rsid w:val="1436AA08"/>
    <w:rsid w:val="143785BA"/>
    <w:rsid w:val="14415A1D"/>
    <w:rsid w:val="14434F31"/>
    <w:rsid w:val="14449EC6"/>
    <w:rsid w:val="1447C286"/>
    <w:rsid w:val="1461E1C8"/>
    <w:rsid w:val="1468BE14"/>
    <w:rsid w:val="1474228B"/>
    <w:rsid w:val="147540EB"/>
    <w:rsid w:val="147957DD"/>
    <w:rsid w:val="147CA3E5"/>
    <w:rsid w:val="14846217"/>
    <w:rsid w:val="14866907"/>
    <w:rsid w:val="149B3485"/>
    <w:rsid w:val="149D4390"/>
    <w:rsid w:val="14AEB526"/>
    <w:rsid w:val="14B3C7DF"/>
    <w:rsid w:val="14B8232B"/>
    <w:rsid w:val="14BCA72A"/>
    <w:rsid w:val="14BD8388"/>
    <w:rsid w:val="14BDA3A5"/>
    <w:rsid w:val="14C4CA6D"/>
    <w:rsid w:val="14CB9FE8"/>
    <w:rsid w:val="14DED5B6"/>
    <w:rsid w:val="14E8CCD7"/>
    <w:rsid w:val="14EAB285"/>
    <w:rsid w:val="14EF0220"/>
    <w:rsid w:val="14FA2252"/>
    <w:rsid w:val="14FFCA40"/>
    <w:rsid w:val="150979BD"/>
    <w:rsid w:val="1509B6CF"/>
    <w:rsid w:val="150A43BE"/>
    <w:rsid w:val="15104FFE"/>
    <w:rsid w:val="15121256"/>
    <w:rsid w:val="151C40AC"/>
    <w:rsid w:val="151C768D"/>
    <w:rsid w:val="151F0BFF"/>
    <w:rsid w:val="1521B958"/>
    <w:rsid w:val="1524F437"/>
    <w:rsid w:val="15375BDC"/>
    <w:rsid w:val="154041C3"/>
    <w:rsid w:val="15447626"/>
    <w:rsid w:val="1550CE44"/>
    <w:rsid w:val="15707D23"/>
    <w:rsid w:val="1570C325"/>
    <w:rsid w:val="1599014C"/>
    <w:rsid w:val="15AE7879"/>
    <w:rsid w:val="15B2330D"/>
    <w:rsid w:val="15B257B2"/>
    <w:rsid w:val="15BABAA2"/>
    <w:rsid w:val="15C3F5E0"/>
    <w:rsid w:val="15C8C215"/>
    <w:rsid w:val="15C93898"/>
    <w:rsid w:val="15D4FD53"/>
    <w:rsid w:val="15D613DE"/>
    <w:rsid w:val="15DBF034"/>
    <w:rsid w:val="15DD19EE"/>
    <w:rsid w:val="15E86327"/>
    <w:rsid w:val="15F08DD0"/>
    <w:rsid w:val="15F63C4C"/>
    <w:rsid w:val="160466DC"/>
    <w:rsid w:val="1609541A"/>
    <w:rsid w:val="1609C09D"/>
    <w:rsid w:val="16105FD8"/>
    <w:rsid w:val="1612966F"/>
    <w:rsid w:val="1615A293"/>
    <w:rsid w:val="161B000B"/>
    <w:rsid w:val="1621EE71"/>
    <w:rsid w:val="16346527"/>
    <w:rsid w:val="1639D848"/>
    <w:rsid w:val="163D4057"/>
    <w:rsid w:val="1644DD2B"/>
    <w:rsid w:val="16450176"/>
    <w:rsid w:val="1653C35C"/>
    <w:rsid w:val="1657A24C"/>
    <w:rsid w:val="165D4575"/>
    <w:rsid w:val="1660895D"/>
    <w:rsid w:val="16708875"/>
    <w:rsid w:val="16822F90"/>
    <w:rsid w:val="168ACACF"/>
    <w:rsid w:val="168B2D3A"/>
    <w:rsid w:val="169CD9F8"/>
    <w:rsid w:val="16A6141F"/>
    <w:rsid w:val="16A750B1"/>
    <w:rsid w:val="16B20A9D"/>
    <w:rsid w:val="16D1B80C"/>
    <w:rsid w:val="16ED25FE"/>
    <w:rsid w:val="16FAEB6D"/>
    <w:rsid w:val="17016A91"/>
    <w:rsid w:val="17156564"/>
    <w:rsid w:val="17162B69"/>
    <w:rsid w:val="171E92DB"/>
    <w:rsid w:val="172949A2"/>
    <w:rsid w:val="172C19B8"/>
    <w:rsid w:val="1732244A"/>
    <w:rsid w:val="174F1FD3"/>
    <w:rsid w:val="17589365"/>
    <w:rsid w:val="176669BF"/>
    <w:rsid w:val="177165E8"/>
    <w:rsid w:val="1775721C"/>
    <w:rsid w:val="1782D4B7"/>
    <w:rsid w:val="17836186"/>
    <w:rsid w:val="1787FA26"/>
    <w:rsid w:val="178B3153"/>
    <w:rsid w:val="178CBAA8"/>
    <w:rsid w:val="1799AAEC"/>
    <w:rsid w:val="179D785B"/>
    <w:rsid w:val="17A31DBE"/>
    <w:rsid w:val="17A61704"/>
    <w:rsid w:val="17B91D79"/>
    <w:rsid w:val="17C057BB"/>
    <w:rsid w:val="17CC5FE7"/>
    <w:rsid w:val="17D8A9A1"/>
    <w:rsid w:val="17E7D819"/>
    <w:rsid w:val="17E9288F"/>
    <w:rsid w:val="17FA0DFD"/>
    <w:rsid w:val="17FFE2A6"/>
    <w:rsid w:val="1818A28A"/>
    <w:rsid w:val="18231477"/>
    <w:rsid w:val="18286290"/>
    <w:rsid w:val="183C7296"/>
    <w:rsid w:val="18414F0E"/>
    <w:rsid w:val="18436563"/>
    <w:rsid w:val="1843E0DD"/>
    <w:rsid w:val="1846D1CD"/>
    <w:rsid w:val="184EB6F2"/>
    <w:rsid w:val="185F5598"/>
    <w:rsid w:val="1860E089"/>
    <w:rsid w:val="1861929F"/>
    <w:rsid w:val="18657CF8"/>
    <w:rsid w:val="187D8765"/>
    <w:rsid w:val="1883D180"/>
    <w:rsid w:val="1887AB38"/>
    <w:rsid w:val="189A52FB"/>
    <w:rsid w:val="18A356E1"/>
    <w:rsid w:val="18A9B94E"/>
    <w:rsid w:val="18ADD4F4"/>
    <w:rsid w:val="18BD29C6"/>
    <w:rsid w:val="18C73A20"/>
    <w:rsid w:val="18CA9A4A"/>
    <w:rsid w:val="18D3E2B2"/>
    <w:rsid w:val="18D48F6D"/>
    <w:rsid w:val="18D965BC"/>
    <w:rsid w:val="18F017C4"/>
    <w:rsid w:val="18F2B72F"/>
    <w:rsid w:val="1920EC05"/>
    <w:rsid w:val="192A857A"/>
    <w:rsid w:val="193547FE"/>
    <w:rsid w:val="193EDFA2"/>
    <w:rsid w:val="1941A768"/>
    <w:rsid w:val="19470D48"/>
    <w:rsid w:val="194793AE"/>
    <w:rsid w:val="1947DDF3"/>
    <w:rsid w:val="19489494"/>
    <w:rsid w:val="194D1DDD"/>
    <w:rsid w:val="195477C9"/>
    <w:rsid w:val="1968432D"/>
    <w:rsid w:val="196C9441"/>
    <w:rsid w:val="196DBF38"/>
    <w:rsid w:val="196F415F"/>
    <w:rsid w:val="196FB11B"/>
    <w:rsid w:val="19715CD0"/>
    <w:rsid w:val="19723262"/>
    <w:rsid w:val="19734A06"/>
    <w:rsid w:val="19846F46"/>
    <w:rsid w:val="198B7A41"/>
    <w:rsid w:val="199F6C62"/>
    <w:rsid w:val="19A2A77D"/>
    <w:rsid w:val="19AB5B70"/>
    <w:rsid w:val="19B390FE"/>
    <w:rsid w:val="19B4D2A1"/>
    <w:rsid w:val="19B6E698"/>
    <w:rsid w:val="19DEF982"/>
    <w:rsid w:val="19E3A9B1"/>
    <w:rsid w:val="19E5A528"/>
    <w:rsid w:val="19F36241"/>
    <w:rsid w:val="19F80716"/>
    <w:rsid w:val="1A0E729E"/>
    <w:rsid w:val="1A13E2FF"/>
    <w:rsid w:val="1A191D0F"/>
    <w:rsid w:val="1A1E5E51"/>
    <w:rsid w:val="1A28CAA4"/>
    <w:rsid w:val="1A38A2EA"/>
    <w:rsid w:val="1A3C0E9B"/>
    <w:rsid w:val="1A41638E"/>
    <w:rsid w:val="1A4E1BF6"/>
    <w:rsid w:val="1A55FE7D"/>
    <w:rsid w:val="1A6CAB74"/>
    <w:rsid w:val="1A716CF2"/>
    <w:rsid w:val="1A7A7D84"/>
    <w:rsid w:val="1A7CCD16"/>
    <w:rsid w:val="1A8AE644"/>
    <w:rsid w:val="1A8E0084"/>
    <w:rsid w:val="1AA48059"/>
    <w:rsid w:val="1AB597B9"/>
    <w:rsid w:val="1AB61F5B"/>
    <w:rsid w:val="1ABC4A3E"/>
    <w:rsid w:val="1ABFFDBD"/>
    <w:rsid w:val="1AC03DC9"/>
    <w:rsid w:val="1ACC6B13"/>
    <w:rsid w:val="1ADCCE0A"/>
    <w:rsid w:val="1AE16B30"/>
    <w:rsid w:val="1AE4A62D"/>
    <w:rsid w:val="1AE64E62"/>
    <w:rsid w:val="1AEBB705"/>
    <w:rsid w:val="1AF0EBD3"/>
    <w:rsid w:val="1AF5CB99"/>
    <w:rsid w:val="1B01DA91"/>
    <w:rsid w:val="1B047C4B"/>
    <w:rsid w:val="1B0B153B"/>
    <w:rsid w:val="1B22DAB7"/>
    <w:rsid w:val="1B31DA75"/>
    <w:rsid w:val="1B3E6D2B"/>
    <w:rsid w:val="1B4C4E8A"/>
    <w:rsid w:val="1B4F6672"/>
    <w:rsid w:val="1B5F853D"/>
    <w:rsid w:val="1B63F0D5"/>
    <w:rsid w:val="1B6860F6"/>
    <w:rsid w:val="1B725E53"/>
    <w:rsid w:val="1B7E669F"/>
    <w:rsid w:val="1B903FB7"/>
    <w:rsid w:val="1B994CDB"/>
    <w:rsid w:val="1B9D6B2A"/>
    <w:rsid w:val="1BADA901"/>
    <w:rsid w:val="1BAF6AB5"/>
    <w:rsid w:val="1BC15A1C"/>
    <w:rsid w:val="1BCD3E65"/>
    <w:rsid w:val="1BDDCB1E"/>
    <w:rsid w:val="1BDF2D0C"/>
    <w:rsid w:val="1BE80F1C"/>
    <w:rsid w:val="1C063CE5"/>
    <w:rsid w:val="1C290107"/>
    <w:rsid w:val="1C3418AF"/>
    <w:rsid w:val="1C452200"/>
    <w:rsid w:val="1C4D5F27"/>
    <w:rsid w:val="1C519DBF"/>
    <w:rsid w:val="1C554EC8"/>
    <w:rsid w:val="1C57F55C"/>
    <w:rsid w:val="1C5FD8C5"/>
    <w:rsid w:val="1C627133"/>
    <w:rsid w:val="1C81B1D0"/>
    <w:rsid w:val="1C856586"/>
    <w:rsid w:val="1C89F352"/>
    <w:rsid w:val="1C9CB385"/>
    <w:rsid w:val="1C9F577B"/>
    <w:rsid w:val="1CA2E275"/>
    <w:rsid w:val="1CB6A3D4"/>
    <w:rsid w:val="1CD40F14"/>
    <w:rsid w:val="1CDBD302"/>
    <w:rsid w:val="1CDDB6CF"/>
    <w:rsid w:val="1CE1BD1C"/>
    <w:rsid w:val="1CE1C9F8"/>
    <w:rsid w:val="1D08A918"/>
    <w:rsid w:val="1D162F5A"/>
    <w:rsid w:val="1D26AD83"/>
    <w:rsid w:val="1D2776AE"/>
    <w:rsid w:val="1D2B90B2"/>
    <w:rsid w:val="1D3D5C22"/>
    <w:rsid w:val="1D3DE822"/>
    <w:rsid w:val="1D43FBD5"/>
    <w:rsid w:val="1D44B836"/>
    <w:rsid w:val="1D51BA55"/>
    <w:rsid w:val="1D5B5C83"/>
    <w:rsid w:val="1D689947"/>
    <w:rsid w:val="1D6F1E90"/>
    <w:rsid w:val="1D81F963"/>
    <w:rsid w:val="1D9883FE"/>
    <w:rsid w:val="1D990F5A"/>
    <w:rsid w:val="1DC35A29"/>
    <w:rsid w:val="1DC565F9"/>
    <w:rsid w:val="1DC9A49F"/>
    <w:rsid w:val="1DDC4071"/>
    <w:rsid w:val="1DF17C2D"/>
    <w:rsid w:val="1DFAB1E0"/>
    <w:rsid w:val="1E0103A6"/>
    <w:rsid w:val="1E0E1384"/>
    <w:rsid w:val="1E1C7FDA"/>
    <w:rsid w:val="1E1FB3DD"/>
    <w:rsid w:val="1E21B6B2"/>
    <w:rsid w:val="1E223008"/>
    <w:rsid w:val="1E28D848"/>
    <w:rsid w:val="1E3DC2A7"/>
    <w:rsid w:val="1E56136A"/>
    <w:rsid w:val="1E6B131C"/>
    <w:rsid w:val="1E74A51A"/>
    <w:rsid w:val="1E80702D"/>
    <w:rsid w:val="1E8EBF3C"/>
    <w:rsid w:val="1E94264E"/>
    <w:rsid w:val="1E9A4A48"/>
    <w:rsid w:val="1EB971FB"/>
    <w:rsid w:val="1ECD92CF"/>
    <w:rsid w:val="1ED7B8E3"/>
    <w:rsid w:val="1EDC21B3"/>
    <w:rsid w:val="1EDC7DF8"/>
    <w:rsid w:val="1EF4D4DB"/>
    <w:rsid w:val="1EF5DD39"/>
    <w:rsid w:val="1F021247"/>
    <w:rsid w:val="1F04BB63"/>
    <w:rsid w:val="1F0C4728"/>
    <w:rsid w:val="1F0DC773"/>
    <w:rsid w:val="1F343D73"/>
    <w:rsid w:val="1F3A0446"/>
    <w:rsid w:val="1F3BAEB6"/>
    <w:rsid w:val="1F44EB20"/>
    <w:rsid w:val="1F6BD178"/>
    <w:rsid w:val="1F761D29"/>
    <w:rsid w:val="1F7F4F15"/>
    <w:rsid w:val="1FA88B0C"/>
    <w:rsid w:val="1FAB135F"/>
    <w:rsid w:val="1FB0BBE5"/>
    <w:rsid w:val="1FB141C9"/>
    <w:rsid w:val="1FBF74E2"/>
    <w:rsid w:val="1FC51266"/>
    <w:rsid w:val="1FD632AA"/>
    <w:rsid w:val="1FE09EBA"/>
    <w:rsid w:val="1FEAE478"/>
    <w:rsid w:val="200E7D8B"/>
    <w:rsid w:val="201784A0"/>
    <w:rsid w:val="201A3B3F"/>
    <w:rsid w:val="2020BECA"/>
    <w:rsid w:val="2023B91E"/>
    <w:rsid w:val="202FFAE8"/>
    <w:rsid w:val="2032F194"/>
    <w:rsid w:val="2057C23A"/>
    <w:rsid w:val="205E643C"/>
    <w:rsid w:val="2070B917"/>
    <w:rsid w:val="2071765F"/>
    <w:rsid w:val="207411BF"/>
    <w:rsid w:val="20748FE5"/>
    <w:rsid w:val="2077A69B"/>
    <w:rsid w:val="2089CB18"/>
    <w:rsid w:val="2089DEE1"/>
    <w:rsid w:val="208C329F"/>
    <w:rsid w:val="20AA5E92"/>
    <w:rsid w:val="20B146E3"/>
    <w:rsid w:val="20B29E2F"/>
    <w:rsid w:val="20B2E141"/>
    <w:rsid w:val="20BBAAF9"/>
    <w:rsid w:val="20C71A57"/>
    <w:rsid w:val="20E0CCE4"/>
    <w:rsid w:val="20E299E4"/>
    <w:rsid w:val="20F22626"/>
    <w:rsid w:val="20FAEF7C"/>
    <w:rsid w:val="2108F6D5"/>
    <w:rsid w:val="210B9B0E"/>
    <w:rsid w:val="2129591A"/>
    <w:rsid w:val="212A82D0"/>
    <w:rsid w:val="213C4973"/>
    <w:rsid w:val="21413EA2"/>
    <w:rsid w:val="214DA462"/>
    <w:rsid w:val="2154480E"/>
    <w:rsid w:val="21571545"/>
    <w:rsid w:val="215D9849"/>
    <w:rsid w:val="21662607"/>
    <w:rsid w:val="216F3013"/>
    <w:rsid w:val="2182BD60"/>
    <w:rsid w:val="21890A91"/>
    <w:rsid w:val="218C748F"/>
    <w:rsid w:val="2192FD12"/>
    <w:rsid w:val="219C008C"/>
    <w:rsid w:val="219EB533"/>
    <w:rsid w:val="21A09E11"/>
    <w:rsid w:val="21A159BE"/>
    <w:rsid w:val="21A75BAC"/>
    <w:rsid w:val="21A7D633"/>
    <w:rsid w:val="21A8DAFD"/>
    <w:rsid w:val="21AA745E"/>
    <w:rsid w:val="21B33B1C"/>
    <w:rsid w:val="21C80250"/>
    <w:rsid w:val="21D86BB4"/>
    <w:rsid w:val="21E112BF"/>
    <w:rsid w:val="21E48EDA"/>
    <w:rsid w:val="21E795F1"/>
    <w:rsid w:val="21EA5457"/>
    <w:rsid w:val="21EED7F9"/>
    <w:rsid w:val="21F55683"/>
    <w:rsid w:val="21FAECB1"/>
    <w:rsid w:val="22116E5D"/>
    <w:rsid w:val="2217CE6B"/>
    <w:rsid w:val="221C877D"/>
    <w:rsid w:val="2236CDD6"/>
    <w:rsid w:val="22432D35"/>
    <w:rsid w:val="22495A96"/>
    <w:rsid w:val="224CC753"/>
    <w:rsid w:val="224D3462"/>
    <w:rsid w:val="22534617"/>
    <w:rsid w:val="225BB4CE"/>
    <w:rsid w:val="225DBE90"/>
    <w:rsid w:val="2265C800"/>
    <w:rsid w:val="226F06E7"/>
    <w:rsid w:val="22713B1C"/>
    <w:rsid w:val="227DFAFC"/>
    <w:rsid w:val="228C359C"/>
    <w:rsid w:val="229CCDB4"/>
    <w:rsid w:val="229E1E7F"/>
    <w:rsid w:val="22AD9FFF"/>
    <w:rsid w:val="22B1E028"/>
    <w:rsid w:val="22BE6347"/>
    <w:rsid w:val="22BF8A23"/>
    <w:rsid w:val="22C9D9DF"/>
    <w:rsid w:val="22DEE51B"/>
    <w:rsid w:val="22E32193"/>
    <w:rsid w:val="22E45EBC"/>
    <w:rsid w:val="22E7C916"/>
    <w:rsid w:val="22F32354"/>
    <w:rsid w:val="22F705C1"/>
    <w:rsid w:val="22F7A01E"/>
    <w:rsid w:val="22F8111E"/>
    <w:rsid w:val="22FE0CBA"/>
    <w:rsid w:val="23092D27"/>
    <w:rsid w:val="23113240"/>
    <w:rsid w:val="231C701E"/>
    <w:rsid w:val="231CAC38"/>
    <w:rsid w:val="233F7486"/>
    <w:rsid w:val="234AE90E"/>
    <w:rsid w:val="2351FCA5"/>
    <w:rsid w:val="235A300C"/>
    <w:rsid w:val="2378DA31"/>
    <w:rsid w:val="2397E9FC"/>
    <w:rsid w:val="239A177C"/>
    <w:rsid w:val="239B8367"/>
    <w:rsid w:val="239DE933"/>
    <w:rsid w:val="23AD7EB9"/>
    <w:rsid w:val="23BD1174"/>
    <w:rsid w:val="23C9EE44"/>
    <w:rsid w:val="23DE9538"/>
    <w:rsid w:val="23E3C6FF"/>
    <w:rsid w:val="23E49ADB"/>
    <w:rsid w:val="23FA82D8"/>
    <w:rsid w:val="23FB402B"/>
    <w:rsid w:val="240953FB"/>
    <w:rsid w:val="241A1BA0"/>
    <w:rsid w:val="241E5223"/>
    <w:rsid w:val="242320E5"/>
    <w:rsid w:val="2423A461"/>
    <w:rsid w:val="2430BAC2"/>
    <w:rsid w:val="2446B454"/>
    <w:rsid w:val="2450CE21"/>
    <w:rsid w:val="2450FD9A"/>
    <w:rsid w:val="2460D43C"/>
    <w:rsid w:val="246609EE"/>
    <w:rsid w:val="24811BE5"/>
    <w:rsid w:val="2481ADB5"/>
    <w:rsid w:val="2492C235"/>
    <w:rsid w:val="24997D62"/>
    <w:rsid w:val="249E2F7B"/>
    <w:rsid w:val="24A1DD23"/>
    <w:rsid w:val="24A40E0D"/>
    <w:rsid w:val="24B18106"/>
    <w:rsid w:val="24B301F3"/>
    <w:rsid w:val="24B66994"/>
    <w:rsid w:val="24BAA02F"/>
    <w:rsid w:val="24BF1700"/>
    <w:rsid w:val="24C1309D"/>
    <w:rsid w:val="24C2793E"/>
    <w:rsid w:val="24D48F7F"/>
    <w:rsid w:val="24D6983F"/>
    <w:rsid w:val="24DF68D2"/>
    <w:rsid w:val="24E1CF5D"/>
    <w:rsid w:val="24EC51F5"/>
    <w:rsid w:val="24F17A13"/>
    <w:rsid w:val="24F3E8F3"/>
    <w:rsid w:val="24FA93BE"/>
    <w:rsid w:val="2509A12C"/>
    <w:rsid w:val="2512B1E1"/>
    <w:rsid w:val="251A1311"/>
    <w:rsid w:val="251D5E6E"/>
    <w:rsid w:val="2530DBD6"/>
    <w:rsid w:val="25341A2B"/>
    <w:rsid w:val="253B14E8"/>
    <w:rsid w:val="253D741B"/>
    <w:rsid w:val="256181B7"/>
    <w:rsid w:val="2565BEA5"/>
    <w:rsid w:val="256D48C1"/>
    <w:rsid w:val="2578BFC5"/>
    <w:rsid w:val="257F7E27"/>
    <w:rsid w:val="25906D82"/>
    <w:rsid w:val="25A16801"/>
    <w:rsid w:val="25B55A0C"/>
    <w:rsid w:val="25C17883"/>
    <w:rsid w:val="25C4EB9D"/>
    <w:rsid w:val="25CF599E"/>
    <w:rsid w:val="25D999B0"/>
    <w:rsid w:val="25DD6A56"/>
    <w:rsid w:val="25E7AE06"/>
    <w:rsid w:val="25EC134B"/>
    <w:rsid w:val="25F937A4"/>
    <w:rsid w:val="260A7AFF"/>
    <w:rsid w:val="2610FEFB"/>
    <w:rsid w:val="26211383"/>
    <w:rsid w:val="2623D746"/>
    <w:rsid w:val="262940C7"/>
    <w:rsid w:val="26436A9A"/>
    <w:rsid w:val="264995D5"/>
    <w:rsid w:val="2653136F"/>
    <w:rsid w:val="2659462E"/>
    <w:rsid w:val="26603E26"/>
    <w:rsid w:val="266366CE"/>
    <w:rsid w:val="26637531"/>
    <w:rsid w:val="266F71AF"/>
    <w:rsid w:val="26833C58"/>
    <w:rsid w:val="268BE0A1"/>
    <w:rsid w:val="26A96681"/>
    <w:rsid w:val="26A9A6C8"/>
    <w:rsid w:val="26AAC19C"/>
    <w:rsid w:val="26B7FFA2"/>
    <w:rsid w:val="26B90E30"/>
    <w:rsid w:val="26CAEC92"/>
    <w:rsid w:val="26D14F4A"/>
    <w:rsid w:val="26E00758"/>
    <w:rsid w:val="26E2B30D"/>
    <w:rsid w:val="26ED9F25"/>
    <w:rsid w:val="26F85047"/>
    <w:rsid w:val="26FBAE19"/>
    <w:rsid w:val="271FBC52"/>
    <w:rsid w:val="272B0EFD"/>
    <w:rsid w:val="272F6BDB"/>
    <w:rsid w:val="274A0A70"/>
    <w:rsid w:val="27630944"/>
    <w:rsid w:val="276363B8"/>
    <w:rsid w:val="276618A3"/>
    <w:rsid w:val="276F0B8C"/>
    <w:rsid w:val="27747D10"/>
    <w:rsid w:val="27797B33"/>
    <w:rsid w:val="2783D03C"/>
    <w:rsid w:val="2796B676"/>
    <w:rsid w:val="2796D27F"/>
    <w:rsid w:val="279BD8F6"/>
    <w:rsid w:val="27AB4CE6"/>
    <w:rsid w:val="27BD798A"/>
    <w:rsid w:val="27DBED2E"/>
    <w:rsid w:val="27E80E1E"/>
    <w:rsid w:val="27EC6AD8"/>
    <w:rsid w:val="27F3CDB0"/>
    <w:rsid w:val="2818C90E"/>
    <w:rsid w:val="281BD319"/>
    <w:rsid w:val="28234B92"/>
    <w:rsid w:val="2825A48D"/>
    <w:rsid w:val="2826544B"/>
    <w:rsid w:val="2842F61A"/>
    <w:rsid w:val="28441209"/>
    <w:rsid w:val="284D238C"/>
    <w:rsid w:val="284EB6ED"/>
    <w:rsid w:val="284F2BA6"/>
    <w:rsid w:val="28525F5A"/>
    <w:rsid w:val="286D1FFC"/>
    <w:rsid w:val="2876651C"/>
    <w:rsid w:val="287FD7F5"/>
    <w:rsid w:val="28816E29"/>
    <w:rsid w:val="2891F78A"/>
    <w:rsid w:val="2895EEB6"/>
    <w:rsid w:val="289C551D"/>
    <w:rsid w:val="289D1E0A"/>
    <w:rsid w:val="289F39ED"/>
    <w:rsid w:val="28A6CE76"/>
    <w:rsid w:val="28B1C414"/>
    <w:rsid w:val="28B673B5"/>
    <w:rsid w:val="28B96006"/>
    <w:rsid w:val="28BA72D7"/>
    <w:rsid w:val="28BD17A6"/>
    <w:rsid w:val="28BF6BA8"/>
    <w:rsid w:val="28C9AA98"/>
    <w:rsid w:val="28D1981B"/>
    <w:rsid w:val="28DD682C"/>
    <w:rsid w:val="28E07BC0"/>
    <w:rsid w:val="28F1CE62"/>
    <w:rsid w:val="2919E4B8"/>
    <w:rsid w:val="291B989D"/>
    <w:rsid w:val="29214746"/>
    <w:rsid w:val="292C1F0F"/>
    <w:rsid w:val="293CFA4C"/>
    <w:rsid w:val="293F1E86"/>
    <w:rsid w:val="294B7193"/>
    <w:rsid w:val="2957ADAD"/>
    <w:rsid w:val="295BCAD4"/>
    <w:rsid w:val="295E290D"/>
    <w:rsid w:val="2960AD77"/>
    <w:rsid w:val="297394BD"/>
    <w:rsid w:val="29817197"/>
    <w:rsid w:val="298D0003"/>
    <w:rsid w:val="299A3C2D"/>
    <w:rsid w:val="299BD5F8"/>
    <w:rsid w:val="29A25F70"/>
    <w:rsid w:val="29A26650"/>
    <w:rsid w:val="29A28266"/>
    <w:rsid w:val="29BD6092"/>
    <w:rsid w:val="29CAC91D"/>
    <w:rsid w:val="29CE3C88"/>
    <w:rsid w:val="29DDE892"/>
    <w:rsid w:val="29DEC67B"/>
    <w:rsid w:val="29EB59DC"/>
    <w:rsid w:val="29FCE26F"/>
    <w:rsid w:val="2A00BAE0"/>
    <w:rsid w:val="2A0C3957"/>
    <w:rsid w:val="2A0D6441"/>
    <w:rsid w:val="2A1D0B3C"/>
    <w:rsid w:val="2A2870D5"/>
    <w:rsid w:val="2A30D0A9"/>
    <w:rsid w:val="2A31318B"/>
    <w:rsid w:val="2A32311D"/>
    <w:rsid w:val="2A370EA7"/>
    <w:rsid w:val="2A45F9F0"/>
    <w:rsid w:val="2A4DFE89"/>
    <w:rsid w:val="2A513510"/>
    <w:rsid w:val="2A70D3DC"/>
    <w:rsid w:val="2A72D68B"/>
    <w:rsid w:val="2A9C8E4F"/>
    <w:rsid w:val="2AC942ED"/>
    <w:rsid w:val="2ACCB545"/>
    <w:rsid w:val="2ACDFE25"/>
    <w:rsid w:val="2AD223C6"/>
    <w:rsid w:val="2ADF8E0D"/>
    <w:rsid w:val="2AEE5E3D"/>
    <w:rsid w:val="2AF65AD4"/>
    <w:rsid w:val="2AFE3952"/>
    <w:rsid w:val="2B03DB1D"/>
    <w:rsid w:val="2B05782E"/>
    <w:rsid w:val="2B110B11"/>
    <w:rsid w:val="2B16772A"/>
    <w:rsid w:val="2B193DEE"/>
    <w:rsid w:val="2B2454A3"/>
    <w:rsid w:val="2B293959"/>
    <w:rsid w:val="2B29B27F"/>
    <w:rsid w:val="2B2E7218"/>
    <w:rsid w:val="2B2FFC7A"/>
    <w:rsid w:val="2B451868"/>
    <w:rsid w:val="2B4E8EFF"/>
    <w:rsid w:val="2B5930F3"/>
    <w:rsid w:val="2B5CBCB8"/>
    <w:rsid w:val="2B5FB90C"/>
    <w:rsid w:val="2B6F69EF"/>
    <w:rsid w:val="2B768735"/>
    <w:rsid w:val="2B81298F"/>
    <w:rsid w:val="2B84DC90"/>
    <w:rsid w:val="2B850490"/>
    <w:rsid w:val="2B93FB48"/>
    <w:rsid w:val="2B98DD2D"/>
    <w:rsid w:val="2BA17F65"/>
    <w:rsid w:val="2BA7435D"/>
    <w:rsid w:val="2BABED27"/>
    <w:rsid w:val="2BB6817B"/>
    <w:rsid w:val="2BB8BFB1"/>
    <w:rsid w:val="2BBA1C31"/>
    <w:rsid w:val="2BD5212D"/>
    <w:rsid w:val="2BEFFCFF"/>
    <w:rsid w:val="2BFBB153"/>
    <w:rsid w:val="2C05141D"/>
    <w:rsid w:val="2C051F70"/>
    <w:rsid w:val="2C1905F5"/>
    <w:rsid w:val="2C2FB8E5"/>
    <w:rsid w:val="2C3CAAB2"/>
    <w:rsid w:val="2C3E0CAA"/>
    <w:rsid w:val="2C5A72A9"/>
    <w:rsid w:val="2C870919"/>
    <w:rsid w:val="2C91E44F"/>
    <w:rsid w:val="2C9CEBFC"/>
    <w:rsid w:val="2C9FE943"/>
    <w:rsid w:val="2CB3A77B"/>
    <w:rsid w:val="2CB8FF83"/>
    <w:rsid w:val="2CB9071E"/>
    <w:rsid w:val="2CC0F754"/>
    <w:rsid w:val="2CDA4FDF"/>
    <w:rsid w:val="2CDC9E33"/>
    <w:rsid w:val="2CDCEF01"/>
    <w:rsid w:val="2CE28613"/>
    <w:rsid w:val="2CFCF8C3"/>
    <w:rsid w:val="2D0367C3"/>
    <w:rsid w:val="2D095C63"/>
    <w:rsid w:val="2D0DA823"/>
    <w:rsid w:val="2D110877"/>
    <w:rsid w:val="2D125796"/>
    <w:rsid w:val="2D13096B"/>
    <w:rsid w:val="2D18E910"/>
    <w:rsid w:val="2D1D1147"/>
    <w:rsid w:val="2D2693E2"/>
    <w:rsid w:val="2D29F4F1"/>
    <w:rsid w:val="2D30B3E2"/>
    <w:rsid w:val="2D3E5E6B"/>
    <w:rsid w:val="2D4CD298"/>
    <w:rsid w:val="2D5A6F7B"/>
    <w:rsid w:val="2D5C377A"/>
    <w:rsid w:val="2D6675D2"/>
    <w:rsid w:val="2D6C967E"/>
    <w:rsid w:val="2D754DE6"/>
    <w:rsid w:val="2D825DBF"/>
    <w:rsid w:val="2D92D272"/>
    <w:rsid w:val="2DAE2501"/>
    <w:rsid w:val="2DB15EFA"/>
    <w:rsid w:val="2DC23293"/>
    <w:rsid w:val="2DC2D13E"/>
    <w:rsid w:val="2DC4E5F5"/>
    <w:rsid w:val="2DCE46FA"/>
    <w:rsid w:val="2DE31839"/>
    <w:rsid w:val="2DF55295"/>
    <w:rsid w:val="2DF62E2E"/>
    <w:rsid w:val="2DFF19B5"/>
    <w:rsid w:val="2E19C346"/>
    <w:rsid w:val="2E22D97A"/>
    <w:rsid w:val="2E240734"/>
    <w:rsid w:val="2E2FE63A"/>
    <w:rsid w:val="2E300E00"/>
    <w:rsid w:val="2E332705"/>
    <w:rsid w:val="2E44C328"/>
    <w:rsid w:val="2E5AB04F"/>
    <w:rsid w:val="2E6EDB98"/>
    <w:rsid w:val="2E7793F0"/>
    <w:rsid w:val="2E84D8CC"/>
    <w:rsid w:val="2E952CC6"/>
    <w:rsid w:val="2EB647A5"/>
    <w:rsid w:val="2EBD3B2D"/>
    <w:rsid w:val="2EBE83BC"/>
    <w:rsid w:val="2EC56CFB"/>
    <w:rsid w:val="2EC5BD68"/>
    <w:rsid w:val="2ECC3E23"/>
    <w:rsid w:val="2ED079B7"/>
    <w:rsid w:val="2EDEE41F"/>
    <w:rsid w:val="2EEDD958"/>
    <w:rsid w:val="2EF2F446"/>
    <w:rsid w:val="2F2F3EA0"/>
    <w:rsid w:val="2F2FE6C9"/>
    <w:rsid w:val="2F450599"/>
    <w:rsid w:val="2F51D7FA"/>
    <w:rsid w:val="2F5313D8"/>
    <w:rsid w:val="2F619598"/>
    <w:rsid w:val="2F64D778"/>
    <w:rsid w:val="2F68F2ED"/>
    <w:rsid w:val="2F77B0E2"/>
    <w:rsid w:val="2F7A8713"/>
    <w:rsid w:val="2F7EE89A"/>
    <w:rsid w:val="2F86F18D"/>
    <w:rsid w:val="2F872773"/>
    <w:rsid w:val="2F87A834"/>
    <w:rsid w:val="2F95C674"/>
    <w:rsid w:val="2FA77CAF"/>
    <w:rsid w:val="2FC9EA14"/>
    <w:rsid w:val="2FD7798C"/>
    <w:rsid w:val="2FF60EA3"/>
    <w:rsid w:val="2FFB5B93"/>
    <w:rsid w:val="2FFE7B74"/>
    <w:rsid w:val="2FFF8465"/>
    <w:rsid w:val="3000B632"/>
    <w:rsid w:val="3001E790"/>
    <w:rsid w:val="3008D0E0"/>
    <w:rsid w:val="3018B65D"/>
    <w:rsid w:val="301EB231"/>
    <w:rsid w:val="301F25D4"/>
    <w:rsid w:val="3026AE5C"/>
    <w:rsid w:val="302B33DE"/>
    <w:rsid w:val="302E6C7D"/>
    <w:rsid w:val="304653DE"/>
    <w:rsid w:val="305020F5"/>
    <w:rsid w:val="30648D4C"/>
    <w:rsid w:val="30687D4C"/>
    <w:rsid w:val="30693332"/>
    <w:rsid w:val="306D4514"/>
    <w:rsid w:val="306D61C6"/>
    <w:rsid w:val="306F88F3"/>
    <w:rsid w:val="3073813D"/>
    <w:rsid w:val="307525AD"/>
    <w:rsid w:val="30762BC5"/>
    <w:rsid w:val="3076A368"/>
    <w:rsid w:val="30804E89"/>
    <w:rsid w:val="308103D7"/>
    <w:rsid w:val="30911BD5"/>
    <w:rsid w:val="309A1696"/>
    <w:rsid w:val="30A57B94"/>
    <w:rsid w:val="30AA174C"/>
    <w:rsid w:val="30AC83FC"/>
    <w:rsid w:val="30ADD385"/>
    <w:rsid w:val="30AF4B6D"/>
    <w:rsid w:val="30B9CDE1"/>
    <w:rsid w:val="30BA690E"/>
    <w:rsid w:val="30C17D0B"/>
    <w:rsid w:val="30E11A5B"/>
    <w:rsid w:val="30E16BC6"/>
    <w:rsid w:val="30E61649"/>
    <w:rsid w:val="30FF5A47"/>
    <w:rsid w:val="3100A428"/>
    <w:rsid w:val="310E3226"/>
    <w:rsid w:val="311BF142"/>
    <w:rsid w:val="311E6C26"/>
    <w:rsid w:val="31328E33"/>
    <w:rsid w:val="3134AE2E"/>
    <w:rsid w:val="3139E79C"/>
    <w:rsid w:val="313E544D"/>
    <w:rsid w:val="313F23AB"/>
    <w:rsid w:val="31463296"/>
    <w:rsid w:val="3151027B"/>
    <w:rsid w:val="31526153"/>
    <w:rsid w:val="315578B1"/>
    <w:rsid w:val="31570043"/>
    <w:rsid w:val="316BB3B0"/>
    <w:rsid w:val="316F4A12"/>
    <w:rsid w:val="317458E3"/>
    <w:rsid w:val="31A85C15"/>
    <w:rsid w:val="31A8FFE8"/>
    <w:rsid w:val="31ABAB9E"/>
    <w:rsid w:val="31AC474C"/>
    <w:rsid w:val="31B2DD1E"/>
    <w:rsid w:val="31B50AE0"/>
    <w:rsid w:val="31B71867"/>
    <w:rsid w:val="31C3B6E2"/>
    <w:rsid w:val="31C6842F"/>
    <w:rsid w:val="31D187FA"/>
    <w:rsid w:val="31DBC139"/>
    <w:rsid w:val="31DD51D3"/>
    <w:rsid w:val="31E20254"/>
    <w:rsid w:val="31F52EE2"/>
    <w:rsid w:val="31FF9334"/>
    <w:rsid w:val="32019192"/>
    <w:rsid w:val="3202E46A"/>
    <w:rsid w:val="321684E1"/>
    <w:rsid w:val="321C992B"/>
    <w:rsid w:val="32214E1A"/>
    <w:rsid w:val="32222A87"/>
    <w:rsid w:val="32240A6A"/>
    <w:rsid w:val="3234B03F"/>
    <w:rsid w:val="32464E46"/>
    <w:rsid w:val="324BE059"/>
    <w:rsid w:val="3261057A"/>
    <w:rsid w:val="32646D0D"/>
    <w:rsid w:val="3272FBCC"/>
    <w:rsid w:val="32734B64"/>
    <w:rsid w:val="3282A6F3"/>
    <w:rsid w:val="3298B922"/>
    <w:rsid w:val="329CE214"/>
    <w:rsid w:val="32A5E749"/>
    <w:rsid w:val="32AEF88D"/>
    <w:rsid w:val="32BE924F"/>
    <w:rsid w:val="32C4A919"/>
    <w:rsid w:val="32C73ECC"/>
    <w:rsid w:val="32C7B0DF"/>
    <w:rsid w:val="32EF2F32"/>
    <w:rsid w:val="32F1DF75"/>
    <w:rsid w:val="32FDFE18"/>
    <w:rsid w:val="33044C3E"/>
    <w:rsid w:val="330FD97A"/>
    <w:rsid w:val="331AC7C9"/>
    <w:rsid w:val="331FA9D3"/>
    <w:rsid w:val="332A84B5"/>
    <w:rsid w:val="332B9703"/>
    <w:rsid w:val="332CF992"/>
    <w:rsid w:val="332FA7E0"/>
    <w:rsid w:val="33342FCE"/>
    <w:rsid w:val="33380B8A"/>
    <w:rsid w:val="333A373A"/>
    <w:rsid w:val="333DE3B3"/>
    <w:rsid w:val="33535359"/>
    <w:rsid w:val="33659D74"/>
    <w:rsid w:val="336D1CCD"/>
    <w:rsid w:val="33777CA0"/>
    <w:rsid w:val="338905FE"/>
    <w:rsid w:val="338A1E8C"/>
    <w:rsid w:val="33A96629"/>
    <w:rsid w:val="33AD256E"/>
    <w:rsid w:val="33AF2D0A"/>
    <w:rsid w:val="33B0FB2D"/>
    <w:rsid w:val="33B54EAC"/>
    <w:rsid w:val="33C3F0F3"/>
    <w:rsid w:val="33CEB392"/>
    <w:rsid w:val="33DBD32D"/>
    <w:rsid w:val="34038CAD"/>
    <w:rsid w:val="3403B05E"/>
    <w:rsid w:val="340B4031"/>
    <w:rsid w:val="342C9008"/>
    <w:rsid w:val="3432BBAA"/>
    <w:rsid w:val="343BD2E6"/>
    <w:rsid w:val="343CD421"/>
    <w:rsid w:val="34449FB0"/>
    <w:rsid w:val="34489C93"/>
    <w:rsid w:val="345512BD"/>
    <w:rsid w:val="3463CD15"/>
    <w:rsid w:val="346434D7"/>
    <w:rsid w:val="346DDEF7"/>
    <w:rsid w:val="3470464E"/>
    <w:rsid w:val="348D0C08"/>
    <w:rsid w:val="349940BE"/>
    <w:rsid w:val="349BC5A2"/>
    <w:rsid w:val="34BAF30D"/>
    <w:rsid w:val="34C60D2B"/>
    <w:rsid w:val="34D4FD65"/>
    <w:rsid w:val="34DDF845"/>
    <w:rsid w:val="34E462C3"/>
    <w:rsid w:val="34EA4E93"/>
    <w:rsid w:val="34F9083A"/>
    <w:rsid w:val="34FEBBE6"/>
    <w:rsid w:val="35087BE8"/>
    <w:rsid w:val="3508ED2E"/>
    <w:rsid w:val="3508F7B5"/>
    <w:rsid w:val="35128AB8"/>
    <w:rsid w:val="3515C2FD"/>
    <w:rsid w:val="352325BB"/>
    <w:rsid w:val="3533A844"/>
    <w:rsid w:val="35433E63"/>
    <w:rsid w:val="354414AB"/>
    <w:rsid w:val="354BA5DB"/>
    <w:rsid w:val="354F973F"/>
    <w:rsid w:val="355D58F8"/>
    <w:rsid w:val="355E1C45"/>
    <w:rsid w:val="35698932"/>
    <w:rsid w:val="357FC245"/>
    <w:rsid w:val="3581BBE0"/>
    <w:rsid w:val="358EA857"/>
    <w:rsid w:val="35942370"/>
    <w:rsid w:val="35982ADE"/>
    <w:rsid w:val="359F5895"/>
    <w:rsid w:val="35A2F5A8"/>
    <w:rsid w:val="35AC6739"/>
    <w:rsid w:val="35AE9296"/>
    <w:rsid w:val="35C16750"/>
    <w:rsid w:val="35D4250D"/>
    <w:rsid w:val="35E78829"/>
    <w:rsid w:val="35FC1B2E"/>
    <w:rsid w:val="362B93D3"/>
    <w:rsid w:val="3630D365"/>
    <w:rsid w:val="36410EFF"/>
    <w:rsid w:val="36438183"/>
    <w:rsid w:val="36489607"/>
    <w:rsid w:val="364D221A"/>
    <w:rsid w:val="3651F178"/>
    <w:rsid w:val="36561036"/>
    <w:rsid w:val="3659A3D5"/>
    <w:rsid w:val="366A203C"/>
    <w:rsid w:val="366CDE6A"/>
    <w:rsid w:val="3672D50A"/>
    <w:rsid w:val="367A59A3"/>
    <w:rsid w:val="368648C0"/>
    <w:rsid w:val="36891ACA"/>
    <w:rsid w:val="369648BA"/>
    <w:rsid w:val="36989F2C"/>
    <w:rsid w:val="369C17AA"/>
    <w:rsid w:val="36A60F95"/>
    <w:rsid w:val="36BB1164"/>
    <w:rsid w:val="36C0B7A7"/>
    <w:rsid w:val="36C62181"/>
    <w:rsid w:val="36CC3271"/>
    <w:rsid w:val="36CF7B18"/>
    <w:rsid w:val="36D0F711"/>
    <w:rsid w:val="36ECC18B"/>
    <w:rsid w:val="36ED39E2"/>
    <w:rsid w:val="36ED62D7"/>
    <w:rsid w:val="370609C0"/>
    <w:rsid w:val="3709C6C7"/>
    <w:rsid w:val="371A7716"/>
    <w:rsid w:val="371D8C41"/>
    <w:rsid w:val="37306A5F"/>
    <w:rsid w:val="3732812C"/>
    <w:rsid w:val="374370AB"/>
    <w:rsid w:val="374BED48"/>
    <w:rsid w:val="3763B7B0"/>
    <w:rsid w:val="377952D5"/>
    <w:rsid w:val="37818EDB"/>
    <w:rsid w:val="3799A231"/>
    <w:rsid w:val="379DBB7C"/>
    <w:rsid w:val="37A17A16"/>
    <w:rsid w:val="37B51003"/>
    <w:rsid w:val="37B5B4C3"/>
    <w:rsid w:val="37BA84D9"/>
    <w:rsid w:val="37C76434"/>
    <w:rsid w:val="37CA6C39"/>
    <w:rsid w:val="37CE692A"/>
    <w:rsid w:val="37D1105D"/>
    <w:rsid w:val="37D86D35"/>
    <w:rsid w:val="37DABF44"/>
    <w:rsid w:val="37DDB406"/>
    <w:rsid w:val="37F201C2"/>
    <w:rsid w:val="37FA817D"/>
    <w:rsid w:val="37FFC122"/>
    <w:rsid w:val="3804A115"/>
    <w:rsid w:val="3816A14B"/>
    <w:rsid w:val="3816A943"/>
    <w:rsid w:val="38196C0B"/>
    <w:rsid w:val="381A687F"/>
    <w:rsid w:val="381EBDAA"/>
    <w:rsid w:val="382776FA"/>
    <w:rsid w:val="3827F2F0"/>
    <w:rsid w:val="3836EDD4"/>
    <w:rsid w:val="383B524B"/>
    <w:rsid w:val="385919E4"/>
    <w:rsid w:val="3863F6B6"/>
    <w:rsid w:val="38644D14"/>
    <w:rsid w:val="38645EC1"/>
    <w:rsid w:val="386FADCF"/>
    <w:rsid w:val="3871CF82"/>
    <w:rsid w:val="387B3CA4"/>
    <w:rsid w:val="38871487"/>
    <w:rsid w:val="388CF8D7"/>
    <w:rsid w:val="38A8479B"/>
    <w:rsid w:val="38AA8304"/>
    <w:rsid w:val="38AC4076"/>
    <w:rsid w:val="38C01B85"/>
    <w:rsid w:val="38C266F4"/>
    <w:rsid w:val="38F8560A"/>
    <w:rsid w:val="38FAFB3F"/>
    <w:rsid w:val="38FB945B"/>
    <w:rsid w:val="3906656A"/>
    <w:rsid w:val="390BB9BE"/>
    <w:rsid w:val="39202D75"/>
    <w:rsid w:val="3926B4AC"/>
    <w:rsid w:val="3942EC62"/>
    <w:rsid w:val="3946A660"/>
    <w:rsid w:val="39633E6D"/>
    <w:rsid w:val="396C1D23"/>
    <w:rsid w:val="396FF1ED"/>
    <w:rsid w:val="39743D96"/>
    <w:rsid w:val="3976591C"/>
    <w:rsid w:val="397E280B"/>
    <w:rsid w:val="398E5477"/>
    <w:rsid w:val="39919608"/>
    <w:rsid w:val="3992028E"/>
    <w:rsid w:val="39949AA8"/>
    <w:rsid w:val="39968731"/>
    <w:rsid w:val="399C6BE8"/>
    <w:rsid w:val="399F47E7"/>
    <w:rsid w:val="399F7A5C"/>
    <w:rsid w:val="39A38639"/>
    <w:rsid w:val="39A791ED"/>
    <w:rsid w:val="39AAF1B0"/>
    <w:rsid w:val="39B1FA65"/>
    <w:rsid w:val="39B4A1C4"/>
    <w:rsid w:val="39BC08F0"/>
    <w:rsid w:val="39C7D986"/>
    <w:rsid w:val="39CF3006"/>
    <w:rsid w:val="39D6CB1B"/>
    <w:rsid w:val="39F4EA45"/>
    <w:rsid w:val="39F68EC6"/>
    <w:rsid w:val="39F8B616"/>
    <w:rsid w:val="3A0C0F3F"/>
    <w:rsid w:val="3A0E6D0D"/>
    <w:rsid w:val="3A0FF156"/>
    <w:rsid w:val="3A45468B"/>
    <w:rsid w:val="3A47AD0B"/>
    <w:rsid w:val="3A4E1D1F"/>
    <w:rsid w:val="3A52B220"/>
    <w:rsid w:val="3A5CCB09"/>
    <w:rsid w:val="3A601AED"/>
    <w:rsid w:val="3A631E42"/>
    <w:rsid w:val="3A678A13"/>
    <w:rsid w:val="3A67F25D"/>
    <w:rsid w:val="3A7D2AE8"/>
    <w:rsid w:val="3A7D5202"/>
    <w:rsid w:val="3A804D7F"/>
    <w:rsid w:val="3A8234D4"/>
    <w:rsid w:val="3A9037C2"/>
    <w:rsid w:val="3A9053CF"/>
    <w:rsid w:val="3A98D51F"/>
    <w:rsid w:val="3A9963CF"/>
    <w:rsid w:val="3AB6FF27"/>
    <w:rsid w:val="3AB90F39"/>
    <w:rsid w:val="3AC27C81"/>
    <w:rsid w:val="3ADDDD6E"/>
    <w:rsid w:val="3AEBA1B0"/>
    <w:rsid w:val="3AF113BE"/>
    <w:rsid w:val="3B016756"/>
    <w:rsid w:val="3B072867"/>
    <w:rsid w:val="3B0859BD"/>
    <w:rsid w:val="3B0B5A58"/>
    <w:rsid w:val="3B1E8CBA"/>
    <w:rsid w:val="3B244DB3"/>
    <w:rsid w:val="3B24BCAD"/>
    <w:rsid w:val="3B48E140"/>
    <w:rsid w:val="3B4F16A1"/>
    <w:rsid w:val="3B55E4CC"/>
    <w:rsid w:val="3B5D9E5D"/>
    <w:rsid w:val="3B5DC489"/>
    <w:rsid w:val="3B69164F"/>
    <w:rsid w:val="3B695014"/>
    <w:rsid w:val="3B69EE02"/>
    <w:rsid w:val="3B70AAEB"/>
    <w:rsid w:val="3B76B338"/>
    <w:rsid w:val="3B7AE5C2"/>
    <w:rsid w:val="3B894BF4"/>
    <w:rsid w:val="3B9520BA"/>
    <w:rsid w:val="3B9A6776"/>
    <w:rsid w:val="3BAA150D"/>
    <w:rsid w:val="3BABDD89"/>
    <w:rsid w:val="3BAE569B"/>
    <w:rsid w:val="3BB3953E"/>
    <w:rsid w:val="3BC415D2"/>
    <w:rsid w:val="3BCA5872"/>
    <w:rsid w:val="3BED4178"/>
    <w:rsid w:val="3BFC8088"/>
    <w:rsid w:val="3C120186"/>
    <w:rsid w:val="3C14E0A5"/>
    <w:rsid w:val="3C21BFF4"/>
    <w:rsid w:val="3C24AA14"/>
    <w:rsid w:val="3C3E058B"/>
    <w:rsid w:val="3C459FB0"/>
    <w:rsid w:val="3C7108C8"/>
    <w:rsid w:val="3C7253C3"/>
    <w:rsid w:val="3C7D2AD9"/>
    <w:rsid w:val="3C811E08"/>
    <w:rsid w:val="3C8C305A"/>
    <w:rsid w:val="3C8DCE3F"/>
    <w:rsid w:val="3CA0E255"/>
    <w:rsid w:val="3CADF7AA"/>
    <w:rsid w:val="3CAFECEA"/>
    <w:rsid w:val="3CB43D5C"/>
    <w:rsid w:val="3CB8644B"/>
    <w:rsid w:val="3CD6E8A9"/>
    <w:rsid w:val="3CD83FE4"/>
    <w:rsid w:val="3CD9C4AF"/>
    <w:rsid w:val="3CDAED7E"/>
    <w:rsid w:val="3CE0BC53"/>
    <w:rsid w:val="3CEB5FA7"/>
    <w:rsid w:val="3CEEB9AD"/>
    <w:rsid w:val="3CF216DB"/>
    <w:rsid w:val="3CF3450A"/>
    <w:rsid w:val="3D0D36D9"/>
    <w:rsid w:val="3D1852D8"/>
    <w:rsid w:val="3D1863E6"/>
    <w:rsid w:val="3D1DC8D9"/>
    <w:rsid w:val="3D265B99"/>
    <w:rsid w:val="3D32DEE3"/>
    <w:rsid w:val="3D3A31DC"/>
    <w:rsid w:val="3D3B92FB"/>
    <w:rsid w:val="3D450394"/>
    <w:rsid w:val="3D47ADEA"/>
    <w:rsid w:val="3D54549C"/>
    <w:rsid w:val="3D5B9077"/>
    <w:rsid w:val="3D623C28"/>
    <w:rsid w:val="3D6EEA92"/>
    <w:rsid w:val="3D8D2CE3"/>
    <w:rsid w:val="3DBB00D9"/>
    <w:rsid w:val="3DC37E3A"/>
    <w:rsid w:val="3DD40B3B"/>
    <w:rsid w:val="3DD5144C"/>
    <w:rsid w:val="3DE1F3AE"/>
    <w:rsid w:val="3DE3C034"/>
    <w:rsid w:val="3DE78DFD"/>
    <w:rsid w:val="3DEF3759"/>
    <w:rsid w:val="3DEFB00E"/>
    <w:rsid w:val="3DF0CBBE"/>
    <w:rsid w:val="3DFCCDBF"/>
    <w:rsid w:val="3E1E3C87"/>
    <w:rsid w:val="3E26E33A"/>
    <w:rsid w:val="3E2CAD00"/>
    <w:rsid w:val="3E38A498"/>
    <w:rsid w:val="3E4591C4"/>
    <w:rsid w:val="3E5210CF"/>
    <w:rsid w:val="3E6CAFB5"/>
    <w:rsid w:val="3E73CA52"/>
    <w:rsid w:val="3E7736FC"/>
    <w:rsid w:val="3E9432FF"/>
    <w:rsid w:val="3EB72091"/>
    <w:rsid w:val="3EB73501"/>
    <w:rsid w:val="3EB7BAC3"/>
    <w:rsid w:val="3EBB1FF8"/>
    <w:rsid w:val="3ECA2529"/>
    <w:rsid w:val="3ECA55EE"/>
    <w:rsid w:val="3ECBC31B"/>
    <w:rsid w:val="3ECDBE96"/>
    <w:rsid w:val="3ECED608"/>
    <w:rsid w:val="3EDA9793"/>
    <w:rsid w:val="3EDBDF8C"/>
    <w:rsid w:val="3EE3A75F"/>
    <w:rsid w:val="3EE6C31F"/>
    <w:rsid w:val="3EEFF573"/>
    <w:rsid w:val="3EF102A2"/>
    <w:rsid w:val="3EF932A1"/>
    <w:rsid w:val="3F0EA485"/>
    <w:rsid w:val="3F119477"/>
    <w:rsid w:val="3F1E2379"/>
    <w:rsid w:val="3F1E6A0D"/>
    <w:rsid w:val="3F338BFF"/>
    <w:rsid w:val="3F37A5E2"/>
    <w:rsid w:val="3F397DC9"/>
    <w:rsid w:val="3F3EEC88"/>
    <w:rsid w:val="3F43E14C"/>
    <w:rsid w:val="3F4D1E3C"/>
    <w:rsid w:val="3F58A9B0"/>
    <w:rsid w:val="3F5F5E37"/>
    <w:rsid w:val="3F717DEE"/>
    <w:rsid w:val="3F74ED9B"/>
    <w:rsid w:val="3F777334"/>
    <w:rsid w:val="3F77CF59"/>
    <w:rsid w:val="3F7D4072"/>
    <w:rsid w:val="3F7F9C76"/>
    <w:rsid w:val="3F82CCF0"/>
    <w:rsid w:val="3F85740F"/>
    <w:rsid w:val="3F8C5C0E"/>
    <w:rsid w:val="3F8F6DA7"/>
    <w:rsid w:val="3FA9BF2C"/>
    <w:rsid w:val="3FB7128F"/>
    <w:rsid w:val="3FC0044B"/>
    <w:rsid w:val="3FCDDDA6"/>
    <w:rsid w:val="3FD25A58"/>
    <w:rsid w:val="3FD3B85D"/>
    <w:rsid w:val="3FD72F70"/>
    <w:rsid w:val="3FDAAFEA"/>
    <w:rsid w:val="3FDBD319"/>
    <w:rsid w:val="3FEB62B6"/>
    <w:rsid w:val="3FEEF17C"/>
    <w:rsid w:val="400036FE"/>
    <w:rsid w:val="4002B81E"/>
    <w:rsid w:val="4009A981"/>
    <w:rsid w:val="400E2EFF"/>
    <w:rsid w:val="400EBBE0"/>
    <w:rsid w:val="401268D4"/>
    <w:rsid w:val="40316BD0"/>
    <w:rsid w:val="4037E4BD"/>
    <w:rsid w:val="404C1421"/>
    <w:rsid w:val="404F0563"/>
    <w:rsid w:val="4050252F"/>
    <w:rsid w:val="405A42D1"/>
    <w:rsid w:val="406F62E9"/>
    <w:rsid w:val="407F4EAC"/>
    <w:rsid w:val="408285A6"/>
    <w:rsid w:val="4091A25E"/>
    <w:rsid w:val="40AE87E6"/>
    <w:rsid w:val="40B15E3A"/>
    <w:rsid w:val="40B1DC14"/>
    <w:rsid w:val="40B569C8"/>
    <w:rsid w:val="40BFFBBC"/>
    <w:rsid w:val="40D8A232"/>
    <w:rsid w:val="40E19B2E"/>
    <w:rsid w:val="40E36486"/>
    <w:rsid w:val="40EBC840"/>
    <w:rsid w:val="4101E5AA"/>
    <w:rsid w:val="410F5037"/>
    <w:rsid w:val="4115132D"/>
    <w:rsid w:val="411B2EBC"/>
    <w:rsid w:val="41207B74"/>
    <w:rsid w:val="4122AE96"/>
    <w:rsid w:val="41263A6B"/>
    <w:rsid w:val="412668C6"/>
    <w:rsid w:val="4130B67D"/>
    <w:rsid w:val="4135D739"/>
    <w:rsid w:val="413ADF2F"/>
    <w:rsid w:val="413C94E0"/>
    <w:rsid w:val="413CBF1E"/>
    <w:rsid w:val="414EE9A3"/>
    <w:rsid w:val="415051FF"/>
    <w:rsid w:val="41613A94"/>
    <w:rsid w:val="4186E5CA"/>
    <w:rsid w:val="418FA20C"/>
    <w:rsid w:val="41987112"/>
    <w:rsid w:val="41A7653F"/>
    <w:rsid w:val="41B676A5"/>
    <w:rsid w:val="41C2BAC8"/>
    <w:rsid w:val="41C5E6E5"/>
    <w:rsid w:val="41D00E0B"/>
    <w:rsid w:val="41D529B7"/>
    <w:rsid w:val="41E6D3CD"/>
    <w:rsid w:val="41F87E98"/>
    <w:rsid w:val="41FB9EE7"/>
    <w:rsid w:val="4200EA07"/>
    <w:rsid w:val="4223CF57"/>
    <w:rsid w:val="422F7FF8"/>
    <w:rsid w:val="423290C8"/>
    <w:rsid w:val="4253452C"/>
    <w:rsid w:val="426111E0"/>
    <w:rsid w:val="4267FD38"/>
    <w:rsid w:val="42697C28"/>
    <w:rsid w:val="427A32B2"/>
    <w:rsid w:val="427AB7EB"/>
    <w:rsid w:val="42805724"/>
    <w:rsid w:val="4295B499"/>
    <w:rsid w:val="42AD18C1"/>
    <w:rsid w:val="42C25806"/>
    <w:rsid w:val="42D98735"/>
    <w:rsid w:val="42E1D0B4"/>
    <w:rsid w:val="42F5F86E"/>
    <w:rsid w:val="42FBC2FD"/>
    <w:rsid w:val="43001D8F"/>
    <w:rsid w:val="4307C866"/>
    <w:rsid w:val="43140D05"/>
    <w:rsid w:val="4319692A"/>
    <w:rsid w:val="432478EC"/>
    <w:rsid w:val="433DB1F7"/>
    <w:rsid w:val="4345D3D3"/>
    <w:rsid w:val="4350CD56"/>
    <w:rsid w:val="4351FCDA"/>
    <w:rsid w:val="4352DDAA"/>
    <w:rsid w:val="4354B84C"/>
    <w:rsid w:val="43574208"/>
    <w:rsid w:val="4358E096"/>
    <w:rsid w:val="435B9EAE"/>
    <w:rsid w:val="435C2486"/>
    <w:rsid w:val="4369709F"/>
    <w:rsid w:val="4389475B"/>
    <w:rsid w:val="438B8CCB"/>
    <w:rsid w:val="43917ECE"/>
    <w:rsid w:val="43928330"/>
    <w:rsid w:val="43982CD3"/>
    <w:rsid w:val="43AF01E8"/>
    <w:rsid w:val="43B2BFBD"/>
    <w:rsid w:val="43B47713"/>
    <w:rsid w:val="43B5DA21"/>
    <w:rsid w:val="43B89A57"/>
    <w:rsid w:val="43E86520"/>
    <w:rsid w:val="43EB91BA"/>
    <w:rsid w:val="440461CF"/>
    <w:rsid w:val="4418CD44"/>
    <w:rsid w:val="442A1AD5"/>
    <w:rsid w:val="442C1EBF"/>
    <w:rsid w:val="442EFC99"/>
    <w:rsid w:val="4434B5CE"/>
    <w:rsid w:val="443A75DF"/>
    <w:rsid w:val="445FE37E"/>
    <w:rsid w:val="4471D05E"/>
    <w:rsid w:val="447A2843"/>
    <w:rsid w:val="447FE3A0"/>
    <w:rsid w:val="449DC1F9"/>
    <w:rsid w:val="44B0C77D"/>
    <w:rsid w:val="44BBEB3D"/>
    <w:rsid w:val="44BD52A4"/>
    <w:rsid w:val="44CD3F7E"/>
    <w:rsid w:val="44E16F2D"/>
    <w:rsid w:val="44EFBEC0"/>
    <w:rsid w:val="44F56CA1"/>
    <w:rsid w:val="44F56E73"/>
    <w:rsid w:val="44FC1E4A"/>
    <w:rsid w:val="4504C8F3"/>
    <w:rsid w:val="451430A4"/>
    <w:rsid w:val="451ACA55"/>
    <w:rsid w:val="4523FBB7"/>
    <w:rsid w:val="452A2A28"/>
    <w:rsid w:val="452E6F3C"/>
    <w:rsid w:val="45302228"/>
    <w:rsid w:val="45341C76"/>
    <w:rsid w:val="453C25A9"/>
    <w:rsid w:val="453F0526"/>
    <w:rsid w:val="45463B76"/>
    <w:rsid w:val="454F0F01"/>
    <w:rsid w:val="455F90C5"/>
    <w:rsid w:val="4563CFF6"/>
    <w:rsid w:val="456D8B00"/>
    <w:rsid w:val="45707C8D"/>
    <w:rsid w:val="45722DE6"/>
    <w:rsid w:val="457CFAFA"/>
    <w:rsid w:val="457EE926"/>
    <w:rsid w:val="457F3842"/>
    <w:rsid w:val="45807C9D"/>
    <w:rsid w:val="458F5F28"/>
    <w:rsid w:val="45963F1D"/>
    <w:rsid w:val="4599F3BF"/>
    <w:rsid w:val="45A1B0E4"/>
    <w:rsid w:val="45B45DD5"/>
    <w:rsid w:val="45B4D7E7"/>
    <w:rsid w:val="45B4FCE9"/>
    <w:rsid w:val="45BFA9C7"/>
    <w:rsid w:val="45C62425"/>
    <w:rsid w:val="45D4CD63"/>
    <w:rsid w:val="45D51E3B"/>
    <w:rsid w:val="45FEE638"/>
    <w:rsid w:val="460CE8BD"/>
    <w:rsid w:val="461A8771"/>
    <w:rsid w:val="4628B596"/>
    <w:rsid w:val="46360411"/>
    <w:rsid w:val="463852F3"/>
    <w:rsid w:val="4641441E"/>
    <w:rsid w:val="4641FB7F"/>
    <w:rsid w:val="464F4520"/>
    <w:rsid w:val="46504CBA"/>
    <w:rsid w:val="46636F13"/>
    <w:rsid w:val="466D0167"/>
    <w:rsid w:val="4681B383"/>
    <w:rsid w:val="4689B886"/>
    <w:rsid w:val="468F7A1F"/>
    <w:rsid w:val="46931F5E"/>
    <w:rsid w:val="4695312D"/>
    <w:rsid w:val="46986AF3"/>
    <w:rsid w:val="46A1821C"/>
    <w:rsid w:val="46A6C00F"/>
    <w:rsid w:val="46A96684"/>
    <w:rsid w:val="46B4504B"/>
    <w:rsid w:val="46BD2CD2"/>
    <w:rsid w:val="46D28D8A"/>
    <w:rsid w:val="46DB32AA"/>
    <w:rsid w:val="46DD19C4"/>
    <w:rsid w:val="46EE9030"/>
    <w:rsid w:val="46F21A86"/>
    <w:rsid w:val="46F492B3"/>
    <w:rsid w:val="46F7A965"/>
    <w:rsid w:val="4724008E"/>
    <w:rsid w:val="4726F515"/>
    <w:rsid w:val="472DD7BC"/>
    <w:rsid w:val="472E7BC0"/>
    <w:rsid w:val="4737B7C4"/>
    <w:rsid w:val="4750CB93"/>
    <w:rsid w:val="47568F16"/>
    <w:rsid w:val="47606BB6"/>
    <w:rsid w:val="476256B0"/>
    <w:rsid w:val="4768989B"/>
    <w:rsid w:val="4768EBFB"/>
    <w:rsid w:val="476E74FF"/>
    <w:rsid w:val="476EDF25"/>
    <w:rsid w:val="47961867"/>
    <w:rsid w:val="47A28B42"/>
    <w:rsid w:val="47A6E36D"/>
    <w:rsid w:val="47A8438F"/>
    <w:rsid w:val="47A8E6AA"/>
    <w:rsid w:val="47B885FC"/>
    <w:rsid w:val="47BA57A1"/>
    <w:rsid w:val="47BE0BED"/>
    <w:rsid w:val="47BF9D25"/>
    <w:rsid w:val="47C7B7D7"/>
    <w:rsid w:val="47D568A2"/>
    <w:rsid w:val="47E39C3E"/>
    <w:rsid w:val="47E71CED"/>
    <w:rsid w:val="47EB18F4"/>
    <w:rsid w:val="47EC12AC"/>
    <w:rsid w:val="47F381F7"/>
    <w:rsid w:val="4804E22F"/>
    <w:rsid w:val="480B4B0F"/>
    <w:rsid w:val="4812BF2A"/>
    <w:rsid w:val="481E0287"/>
    <w:rsid w:val="4821F3DC"/>
    <w:rsid w:val="4831C3D0"/>
    <w:rsid w:val="48343B54"/>
    <w:rsid w:val="48364E83"/>
    <w:rsid w:val="483C8B12"/>
    <w:rsid w:val="483D52AF"/>
    <w:rsid w:val="483E58AF"/>
    <w:rsid w:val="483FF17C"/>
    <w:rsid w:val="4844DA7A"/>
    <w:rsid w:val="4844E7AD"/>
    <w:rsid w:val="4852C6E5"/>
    <w:rsid w:val="4855AA40"/>
    <w:rsid w:val="485B04D2"/>
    <w:rsid w:val="4864C30C"/>
    <w:rsid w:val="486A3E79"/>
    <w:rsid w:val="48704E65"/>
    <w:rsid w:val="487E3355"/>
    <w:rsid w:val="4883E112"/>
    <w:rsid w:val="4886FF57"/>
    <w:rsid w:val="489B33EA"/>
    <w:rsid w:val="48A0B88D"/>
    <w:rsid w:val="48A0C692"/>
    <w:rsid w:val="48ABA15D"/>
    <w:rsid w:val="48AE9154"/>
    <w:rsid w:val="48AEDA31"/>
    <w:rsid w:val="48B478B3"/>
    <w:rsid w:val="48B6104C"/>
    <w:rsid w:val="48B81AFD"/>
    <w:rsid w:val="48C8E8E9"/>
    <w:rsid w:val="48CA86C0"/>
    <w:rsid w:val="48D1C35E"/>
    <w:rsid w:val="48F212E7"/>
    <w:rsid w:val="49031DD9"/>
    <w:rsid w:val="49055942"/>
    <w:rsid w:val="490B1E24"/>
    <w:rsid w:val="490B4C55"/>
    <w:rsid w:val="490D6700"/>
    <w:rsid w:val="490E2847"/>
    <w:rsid w:val="490FF9A3"/>
    <w:rsid w:val="493E2646"/>
    <w:rsid w:val="4945C89D"/>
    <w:rsid w:val="4947AC9B"/>
    <w:rsid w:val="49532235"/>
    <w:rsid w:val="496D1EEF"/>
    <w:rsid w:val="4973DA0F"/>
    <w:rsid w:val="497404FD"/>
    <w:rsid w:val="4979856B"/>
    <w:rsid w:val="497BBBF4"/>
    <w:rsid w:val="4980FE78"/>
    <w:rsid w:val="498B57F4"/>
    <w:rsid w:val="49938F0D"/>
    <w:rsid w:val="499C8A43"/>
    <w:rsid w:val="49A30E06"/>
    <w:rsid w:val="49B0EB9B"/>
    <w:rsid w:val="49B5AB96"/>
    <w:rsid w:val="49BC23AE"/>
    <w:rsid w:val="49BE836E"/>
    <w:rsid w:val="49CC6157"/>
    <w:rsid w:val="49DADCD6"/>
    <w:rsid w:val="49E96B50"/>
    <w:rsid w:val="49F28B45"/>
    <w:rsid w:val="49FDF975"/>
    <w:rsid w:val="4A0C1145"/>
    <w:rsid w:val="4A0F96CC"/>
    <w:rsid w:val="4A1F6E05"/>
    <w:rsid w:val="4A247A50"/>
    <w:rsid w:val="4A2C8BFB"/>
    <w:rsid w:val="4A38D5FA"/>
    <w:rsid w:val="4A38F49D"/>
    <w:rsid w:val="4A3E8497"/>
    <w:rsid w:val="4A40E137"/>
    <w:rsid w:val="4A56B3CE"/>
    <w:rsid w:val="4A576AEA"/>
    <w:rsid w:val="4A58B291"/>
    <w:rsid w:val="4A5F07A9"/>
    <w:rsid w:val="4A690403"/>
    <w:rsid w:val="4A6F1A32"/>
    <w:rsid w:val="4A7D10C8"/>
    <w:rsid w:val="4A8FB2D5"/>
    <w:rsid w:val="4A914652"/>
    <w:rsid w:val="4A977F17"/>
    <w:rsid w:val="4A9C4D41"/>
    <w:rsid w:val="4AAAFF8A"/>
    <w:rsid w:val="4AAD6DA7"/>
    <w:rsid w:val="4AB39EF2"/>
    <w:rsid w:val="4AC38297"/>
    <w:rsid w:val="4AC4A220"/>
    <w:rsid w:val="4AE9D368"/>
    <w:rsid w:val="4AFB7A11"/>
    <w:rsid w:val="4B0FF286"/>
    <w:rsid w:val="4B2DC721"/>
    <w:rsid w:val="4B32869D"/>
    <w:rsid w:val="4B3EE35E"/>
    <w:rsid w:val="4B45EB63"/>
    <w:rsid w:val="4B65AAF0"/>
    <w:rsid w:val="4B732F98"/>
    <w:rsid w:val="4B7AC8DA"/>
    <w:rsid w:val="4B7B4AAB"/>
    <w:rsid w:val="4B86B14C"/>
    <w:rsid w:val="4B944E85"/>
    <w:rsid w:val="4BA2E69C"/>
    <w:rsid w:val="4BA5256A"/>
    <w:rsid w:val="4BA82ABE"/>
    <w:rsid w:val="4BAAEE8A"/>
    <w:rsid w:val="4BB86C91"/>
    <w:rsid w:val="4BBF7D57"/>
    <w:rsid w:val="4BC20153"/>
    <w:rsid w:val="4BC35A73"/>
    <w:rsid w:val="4BCA204C"/>
    <w:rsid w:val="4BDCC312"/>
    <w:rsid w:val="4BDFF3A7"/>
    <w:rsid w:val="4BE70038"/>
    <w:rsid w:val="4BFBA96D"/>
    <w:rsid w:val="4C0DB585"/>
    <w:rsid w:val="4C123A6C"/>
    <w:rsid w:val="4C16B273"/>
    <w:rsid w:val="4C16B447"/>
    <w:rsid w:val="4C286779"/>
    <w:rsid w:val="4C296FC5"/>
    <w:rsid w:val="4C32183D"/>
    <w:rsid w:val="4C35CDCB"/>
    <w:rsid w:val="4C46D42A"/>
    <w:rsid w:val="4C4D8BC3"/>
    <w:rsid w:val="4C4ECE50"/>
    <w:rsid w:val="4C520EC6"/>
    <w:rsid w:val="4C53FF60"/>
    <w:rsid w:val="4C65ED15"/>
    <w:rsid w:val="4C780861"/>
    <w:rsid w:val="4C791822"/>
    <w:rsid w:val="4C79A89A"/>
    <w:rsid w:val="4C85086B"/>
    <w:rsid w:val="4C8AE619"/>
    <w:rsid w:val="4C903BBD"/>
    <w:rsid w:val="4CA4EC86"/>
    <w:rsid w:val="4CAFBE10"/>
    <w:rsid w:val="4CE1BBC4"/>
    <w:rsid w:val="4CE6D0BF"/>
    <w:rsid w:val="4CE7A32C"/>
    <w:rsid w:val="4CF72A88"/>
    <w:rsid w:val="4D04BA66"/>
    <w:rsid w:val="4D161D10"/>
    <w:rsid w:val="4D1CBC26"/>
    <w:rsid w:val="4D39EF94"/>
    <w:rsid w:val="4D40C550"/>
    <w:rsid w:val="4D44D9EC"/>
    <w:rsid w:val="4D484FD7"/>
    <w:rsid w:val="4D4A8106"/>
    <w:rsid w:val="4D52B46F"/>
    <w:rsid w:val="4D588299"/>
    <w:rsid w:val="4D59ADCE"/>
    <w:rsid w:val="4D6A247F"/>
    <w:rsid w:val="4D78D3D7"/>
    <w:rsid w:val="4D8CBF52"/>
    <w:rsid w:val="4D951B06"/>
    <w:rsid w:val="4D9DC78B"/>
    <w:rsid w:val="4DA08DC1"/>
    <w:rsid w:val="4DA15B6B"/>
    <w:rsid w:val="4DA696FB"/>
    <w:rsid w:val="4DA6D9D8"/>
    <w:rsid w:val="4DC6B9E8"/>
    <w:rsid w:val="4DD010C4"/>
    <w:rsid w:val="4DD11703"/>
    <w:rsid w:val="4DF186C3"/>
    <w:rsid w:val="4DF27CF9"/>
    <w:rsid w:val="4DF5E63B"/>
    <w:rsid w:val="4DFEC177"/>
    <w:rsid w:val="4E29C8A9"/>
    <w:rsid w:val="4E50322B"/>
    <w:rsid w:val="4E55DCE4"/>
    <w:rsid w:val="4E56B5E8"/>
    <w:rsid w:val="4E6924C7"/>
    <w:rsid w:val="4E6990FF"/>
    <w:rsid w:val="4E6DCABB"/>
    <w:rsid w:val="4E77ACC9"/>
    <w:rsid w:val="4E7A26B3"/>
    <w:rsid w:val="4E8EF15B"/>
    <w:rsid w:val="4E9C5985"/>
    <w:rsid w:val="4EC87D7E"/>
    <w:rsid w:val="4ECAC12B"/>
    <w:rsid w:val="4ECC4E28"/>
    <w:rsid w:val="4ECD93CE"/>
    <w:rsid w:val="4ED26436"/>
    <w:rsid w:val="4EDA81C0"/>
    <w:rsid w:val="4EDC4056"/>
    <w:rsid w:val="4EE0EB60"/>
    <w:rsid w:val="4EF2E7F1"/>
    <w:rsid w:val="4EF451BA"/>
    <w:rsid w:val="4EFA7937"/>
    <w:rsid w:val="4EFD00A3"/>
    <w:rsid w:val="4F006571"/>
    <w:rsid w:val="4F0C023A"/>
    <w:rsid w:val="4F1A373F"/>
    <w:rsid w:val="4F23739C"/>
    <w:rsid w:val="4F26CFEE"/>
    <w:rsid w:val="4F3BCD93"/>
    <w:rsid w:val="4F4A4514"/>
    <w:rsid w:val="4F4CF74C"/>
    <w:rsid w:val="4F596312"/>
    <w:rsid w:val="4F596E9A"/>
    <w:rsid w:val="4F5C57FC"/>
    <w:rsid w:val="4F67B66D"/>
    <w:rsid w:val="4F731EF3"/>
    <w:rsid w:val="4F864229"/>
    <w:rsid w:val="4F918319"/>
    <w:rsid w:val="4F9A42EE"/>
    <w:rsid w:val="4F9F1EA6"/>
    <w:rsid w:val="4FA0124A"/>
    <w:rsid w:val="4FAB2928"/>
    <w:rsid w:val="4FAD2F99"/>
    <w:rsid w:val="4FAE25C8"/>
    <w:rsid w:val="4FB12517"/>
    <w:rsid w:val="4FBA2A7D"/>
    <w:rsid w:val="4FC0912F"/>
    <w:rsid w:val="4FCD6A25"/>
    <w:rsid w:val="4FE3C027"/>
    <w:rsid w:val="4FF568B4"/>
    <w:rsid w:val="4FFA9770"/>
    <w:rsid w:val="5008F2BB"/>
    <w:rsid w:val="50141708"/>
    <w:rsid w:val="5021B758"/>
    <w:rsid w:val="50263D49"/>
    <w:rsid w:val="5026C672"/>
    <w:rsid w:val="50303B4C"/>
    <w:rsid w:val="5038912A"/>
    <w:rsid w:val="503B08FD"/>
    <w:rsid w:val="503FD7B5"/>
    <w:rsid w:val="504576BA"/>
    <w:rsid w:val="504FEE48"/>
    <w:rsid w:val="505BB6C9"/>
    <w:rsid w:val="506787AB"/>
    <w:rsid w:val="50697C47"/>
    <w:rsid w:val="5080DF68"/>
    <w:rsid w:val="5093BBD4"/>
    <w:rsid w:val="50955B9B"/>
    <w:rsid w:val="5096F6AA"/>
    <w:rsid w:val="50A24BDC"/>
    <w:rsid w:val="50BD6D18"/>
    <w:rsid w:val="50C060CC"/>
    <w:rsid w:val="50D34F08"/>
    <w:rsid w:val="50E420F9"/>
    <w:rsid w:val="50F5357E"/>
    <w:rsid w:val="50FF1C53"/>
    <w:rsid w:val="510EBC56"/>
    <w:rsid w:val="5111BD31"/>
    <w:rsid w:val="5127E1A9"/>
    <w:rsid w:val="51292A79"/>
    <w:rsid w:val="51385BB3"/>
    <w:rsid w:val="513A1A1D"/>
    <w:rsid w:val="5144E735"/>
    <w:rsid w:val="514805E0"/>
    <w:rsid w:val="514B51C7"/>
    <w:rsid w:val="514CC6DB"/>
    <w:rsid w:val="5152B136"/>
    <w:rsid w:val="5157CAE6"/>
    <w:rsid w:val="5158F163"/>
    <w:rsid w:val="515E7EEC"/>
    <w:rsid w:val="5163A285"/>
    <w:rsid w:val="516EBDCD"/>
    <w:rsid w:val="516F4904"/>
    <w:rsid w:val="51744442"/>
    <w:rsid w:val="5177206D"/>
    <w:rsid w:val="517BE05D"/>
    <w:rsid w:val="517E1E4B"/>
    <w:rsid w:val="518196AA"/>
    <w:rsid w:val="51878605"/>
    <w:rsid w:val="518C9AE1"/>
    <w:rsid w:val="518F8427"/>
    <w:rsid w:val="5197F03E"/>
    <w:rsid w:val="51BC92A5"/>
    <w:rsid w:val="51C84052"/>
    <w:rsid w:val="51C92DC8"/>
    <w:rsid w:val="51EF5925"/>
    <w:rsid w:val="51F7872A"/>
    <w:rsid w:val="52075359"/>
    <w:rsid w:val="520D583C"/>
    <w:rsid w:val="52139941"/>
    <w:rsid w:val="522336FA"/>
    <w:rsid w:val="523142D7"/>
    <w:rsid w:val="5244BA10"/>
    <w:rsid w:val="5255D948"/>
    <w:rsid w:val="525D5AA5"/>
    <w:rsid w:val="5264B728"/>
    <w:rsid w:val="526F9C82"/>
    <w:rsid w:val="527192AB"/>
    <w:rsid w:val="527F642E"/>
    <w:rsid w:val="528EE1FF"/>
    <w:rsid w:val="5296C212"/>
    <w:rsid w:val="529DE904"/>
    <w:rsid w:val="52BB0F42"/>
    <w:rsid w:val="52BF0639"/>
    <w:rsid w:val="52CAE947"/>
    <w:rsid w:val="52E0D005"/>
    <w:rsid w:val="52EDA1DE"/>
    <w:rsid w:val="52F351EA"/>
    <w:rsid w:val="53078F36"/>
    <w:rsid w:val="530926CD"/>
    <w:rsid w:val="53097028"/>
    <w:rsid w:val="5312CA39"/>
    <w:rsid w:val="5321DB62"/>
    <w:rsid w:val="53291FED"/>
    <w:rsid w:val="532DA251"/>
    <w:rsid w:val="5335014C"/>
    <w:rsid w:val="53586BDA"/>
    <w:rsid w:val="535B4DBE"/>
    <w:rsid w:val="535DDE8C"/>
    <w:rsid w:val="536203B6"/>
    <w:rsid w:val="536820AF"/>
    <w:rsid w:val="53756B43"/>
    <w:rsid w:val="537C3F26"/>
    <w:rsid w:val="537E0E0F"/>
    <w:rsid w:val="537F305C"/>
    <w:rsid w:val="538222CC"/>
    <w:rsid w:val="539B5A1B"/>
    <w:rsid w:val="53A5C65F"/>
    <w:rsid w:val="53AA9078"/>
    <w:rsid w:val="53AAEC46"/>
    <w:rsid w:val="53AB96C5"/>
    <w:rsid w:val="53B7B9A3"/>
    <w:rsid w:val="53B7DA64"/>
    <w:rsid w:val="53B9B01F"/>
    <w:rsid w:val="53BA3552"/>
    <w:rsid w:val="53C73556"/>
    <w:rsid w:val="53C78027"/>
    <w:rsid w:val="53C834DA"/>
    <w:rsid w:val="53C922A7"/>
    <w:rsid w:val="53CE6A7B"/>
    <w:rsid w:val="53D3039D"/>
    <w:rsid w:val="53E08A71"/>
    <w:rsid w:val="53E7B382"/>
    <w:rsid w:val="53FA7FE5"/>
    <w:rsid w:val="53FD8F8B"/>
    <w:rsid w:val="5401FFA0"/>
    <w:rsid w:val="5410263C"/>
    <w:rsid w:val="54163A77"/>
    <w:rsid w:val="541ADC5A"/>
    <w:rsid w:val="541BCD8E"/>
    <w:rsid w:val="541FDF82"/>
    <w:rsid w:val="54298C45"/>
    <w:rsid w:val="5435C62B"/>
    <w:rsid w:val="5437967B"/>
    <w:rsid w:val="543A611C"/>
    <w:rsid w:val="54516C07"/>
    <w:rsid w:val="545458C1"/>
    <w:rsid w:val="545590BB"/>
    <w:rsid w:val="5471F1AB"/>
    <w:rsid w:val="5477A34C"/>
    <w:rsid w:val="5477D2B8"/>
    <w:rsid w:val="54881B7C"/>
    <w:rsid w:val="548EFF3A"/>
    <w:rsid w:val="548FFFE5"/>
    <w:rsid w:val="5494A23C"/>
    <w:rsid w:val="549ADF3B"/>
    <w:rsid w:val="549E202D"/>
    <w:rsid w:val="54AE94FB"/>
    <w:rsid w:val="54B9376C"/>
    <w:rsid w:val="54BE8E09"/>
    <w:rsid w:val="54C2C9E8"/>
    <w:rsid w:val="54C5C3A5"/>
    <w:rsid w:val="54CC7089"/>
    <w:rsid w:val="54ED363D"/>
    <w:rsid w:val="54EE3FD6"/>
    <w:rsid w:val="54F9E9AF"/>
    <w:rsid w:val="5504BD69"/>
    <w:rsid w:val="550562C2"/>
    <w:rsid w:val="550D7AAC"/>
    <w:rsid w:val="550E66CE"/>
    <w:rsid w:val="55150196"/>
    <w:rsid w:val="55230D31"/>
    <w:rsid w:val="55231D7B"/>
    <w:rsid w:val="5524D432"/>
    <w:rsid w:val="552AB1FB"/>
    <w:rsid w:val="552F126C"/>
    <w:rsid w:val="552FDB04"/>
    <w:rsid w:val="554505ED"/>
    <w:rsid w:val="5551FC61"/>
    <w:rsid w:val="5555AA55"/>
    <w:rsid w:val="5557E903"/>
    <w:rsid w:val="556D83BB"/>
    <w:rsid w:val="556EF0B1"/>
    <w:rsid w:val="557ACEFF"/>
    <w:rsid w:val="557F5E9C"/>
    <w:rsid w:val="5582ADA0"/>
    <w:rsid w:val="5589DB5D"/>
    <w:rsid w:val="55916CEE"/>
    <w:rsid w:val="559976E7"/>
    <w:rsid w:val="55AA369C"/>
    <w:rsid w:val="55ABDCF8"/>
    <w:rsid w:val="55CA17E4"/>
    <w:rsid w:val="55D2EB63"/>
    <w:rsid w:val="55DE825A"/>
    <w:rsid w:val="55F5839A"/>
    <w:rsid w:val="55F9EF92"/>
    <w:rsid w:val="55FBF7A0"/>
    <w:rsid w:val="5600DE22"/>
    <w:rsid w:val="5601CA64"/>
    <w:rsid w:val="561810BC"/>
    <w:rsid w:val="561F5DB7"/>
    <w:rsid w:val="562EC0C9"/>
    <w:rsid w:val="56323F1F"/>
    <w:rsid w:val="56372829"/>
    <w:rsid w:val="5639F08E"/>
    <w:rsid w:val="564420C8"/>
    <w:rsid w:val="564675ED"/>
    <w:rsid w:val="565871EC"/>
    <w:rsid w:val="56749500"/>
    <w:rsid w:val="567C899C"/>
    <w:rsid w:val="569D6C53"/>
    <w:rsid w:val="56A025DA"/>
    <w:rsid w:val="56A6F864"/>
    <w:rsid w:val="56B6AE09"/>
    <w:rsid w:val="56C0399C"/>
    <w:rsid w:val="56C2CDB3"/>
    <w:rsid w:val="56DF0599"/>
    <w:rsid w:val="56E16A61"/>
    <w:rsid w:val="56E85009"/>
    <w:rsid w:val="5704B3FA"/>
    <w:rsid w:val="570F2B6E"/>
    <w:rsid w:val="571E7290"/>
    <w:rsid w:val="572E40F9"/>
    <w:rsid w:val="573292EB"/>
    <w:rsid w:val="573E778F"/>
    <w:rsid w:val="57416FDD"/>
    <w:rsid w:val="574D8D78"/>
    <w:rsid w:val="5766CC12"/>
    <w:rsid w:val="57751ADA"/>
    <w:rsid w:val="577992A2"/>
    <w:rsid w:val="5783AF5B"/>
    <w:rsid w:val="578B60DC"/>
    <w:rsid w:val="578B7AD9"/>
    <w:rsid w:val="578F0DB2"/>
    <w:rsid w:val="579F298F"/>
    <w:rsid w:val="57AB72CA"/>
    <w:rsid w:val="57B0048C"/>
    <w:rsid w:val="57C6101E"/>
    <w:rsid w:val="57C766F1"/>
    <w:rsid w:val="57C97AA8"/>
    <w:rsid w:val="57D63F82"/>
    <w:rsid w:val="57DF11AE"/>
    <w:rsid w:val="57E7B083"/>
    <w:rsid w:val="57F922C2"/>
    <w:rsid w:val="580CB590"/>
    <w:rsid w:val="580D9EF4"/>
    <w:rsid w:val="581CA7B0"/>
    <w:rsid w:val="5824A369"/>
    <w:rsid w:val="582676D3"/>
    <w:rsid w:val="58273857"/>
    <w:rsid w:val="582FF18F"/>
    <w:rsid w:val="5833B000"/>
    <w:rsid w:val="583864BC"/>
    <w:rsid w:val="5844C590"/>
    <w:rsid w:val="584F2808"/>
    <w:rsid w:val="5852A17F"/>
    <w:rsid w:val="5853587A"/>
    <w:rsid w:val="5855A920"/>
    <w:rsid w:val="5860EA43"/>
    <w:rsid w:val="5861B0DB"/>
    <w:rsid w:val="586DCF83"/>
    <w:rsid w:val="587E69CF"/>
    <w:rsid w:val="589356E6"/>
    <w:rsid w:val="58A5D7A9"/>
    <w:rsid w:val="58AB3383"/>
    <w:rsid w:val="58BBC5F9"/>
    <w:rsid w:val="58C36418"/>
    <w:rsid w:val="58C9828C"/>
    <w:rsid w:val="58CD066C"/>
    <w:rsid w:val="58DD4702"/>
    <w:rsid w:val="58E78C98"/>
    <w:rsid w:val="58EDB73C"/>
    <w:rsid w:val="58FC9D35"/>
    <w:rsid w:val="590CEB8F"/>
    <w:rsid w:val="59111786"/>
    <w:rsid w:val="5912A6C3"/>
    <w:rsid w:val="5914B797"/>
    <w:rsid w:val="59190734"/>
    <w:rsid w:val="591C2BFF"/>
    <w:rsid w:val="591C4E30"/>
    <w:rsid w:val="591F0928"/>
    <w:rsid w:val="59239DD7"/>
    <w:rsid w:val="5965D290"/>
    <w:rsid w:val="597C90ED"/>
    <w:rsid w:val="597CED4F"/>
    <w:rsid w:val="59807ADC"/>
    <w:rsid w:val="598D97AA"/>
    <w:rsid w:val="5993B0E0"/>
    <w:rsid w:val="599BF81E"/>
    <w:rsid w:val="59AAC43B"/>
    <w:rsid w:val="59AE2719"/>
    <w:rsid w:val="59AF4284"/>
    <w:rsid w:val="59B435F2"/>
    <w:rsid w:val="59BA91B1"/>
    <w:rsid w:val="59BC9401"/>
    <w:rsid w:val="59BF9353"/>
    <w:rsid w:val="59C6A5B8"/>
    <w:rsid w:val="59D11E6F"/>
    <w:rsid w:val="59DC7A4E"/>
    <w:rsid w:val="59E1733E"/>
    <w:rsid w:val="59E3928C"/>
    <w:rsid w:val="59ED59EA"/>
    <w:rsid w:val="59FF1C60"/>
    <w:rsid w:val="5A050986"/>
    <w:rsid w:val="5A0B3FFA"/>
    <w:rsid w:val="5A1107B7"/>
    <w:rsid w:val="5A2B19E5"/>
    <w:rsid w:val="5A2F7F2A"/>
    <w:rsid w:val="5A5490C3"/>
    <w:rsid w:val="5A66A5B8"/>
    <w:rsid w:val="5A66F3DC"/>
    <w:rsid w:val="5A709293"/>
    <w:rsid w:val="5A728649"/>
    <w:rsid w:val="5A78C01E"/>
    <w:rsid w:val="5A8360CF"/>
    <w:rsid w:val="5A8D01B4"/>
    <w:rsid w:val="5A9D5DC9"/>
    <w:rsid w:val="5AA29B62"/>
    <w:rsid w:val="5AA70037"/>
    <w:rsid w:val="5AA86696"/>
    <w:rsid w:val="5AB100E3"/>
    <w:rsid w:val="5AC0657F"/>
    <w:rsid w:val="5AC7A071"/>
    <w:rsid w:val="5ACEAB7C"/>
    <w:rsid w:val="5AD28861"/>
    <w:rsid w:val="5AD3BDF0"/>
    <w:rsid w:val="5AD66362"/>
    <w:rsid w:val="5AD9D715"/>
    <w:rsid w:val="5AE0059A"/>
    <w:rsid w:val="5AE96D4D"/>
    <w:rsid w:val="5AECBEED"/>
    <w:rsid w:val="5AEF57BA"/>
    <w:rsid w:val="5B059CBC"/>
    <w:rsid w:val="5B0F8B9F"/>
    <w:rsid w:val="5B2652CE"/>
    <w:rsid w:val="5B2BF369"/>
    <w:rsid w:val="5B325EA9"/>
    <w:rsid w:val="5B343A19"/>
    <w:rsid w:val="5B377219"/>
    <w:rsid w:val="5B54BF5A"/>
    <w:rsid w:val="5B56577A"/>
    <w:rsid w:val="5B735B64"/>
    <w:rsid w:val="5B8005AA"/>
    <w:rsid w:val="5B80F50C"/>
    <w:rsid w:val="5B89766E"/>
    <w:rsid w:val="5B8A4241"/>
    <w:rsid w:val="5B9B72A1"/>
    <w:rsid w:val="5B9FE453"/>
    <w:rsid w:val="5BA57FBE"/>
    <w:rsid w:val="5BB5B8EA"/>
    <w:rsid w:val="5BB9FD84"/>
    <w:rsid w:val="5BBE20FC"/>
    <w:rsid w:val="5BCB4F8B"/>
    <w:rsid w:val="5BCD1597"/>
    <w:rsid w:val="5BCFFD2C"/>
    <w:rsid w:val="5BD15CE5"/>
    <w:rsid w:val="5BD1C75C"/>
    <w:rsid w:val="5BD7C3DF"/>
    <w:rsid w:val="5BE0B386"/>
    <w:rsid w:val="5BEB148E"/>
    <w:rsid w:val="5BEDD958"/>
    <w:rsid w:val="5BFB81FA"/>
    <w:rsid w:val="5C06277B"/>
    <w:rsid w:val="5C064A71"/>
    <w:rsid w:val="5C13170C"/>
    <w:rsid w:val="5C1381EA"/>
    <w:rsid w:val="5C17CE49"/>
    <w:rsid w:val="5C222D65"/>
    <w:rsid w:val="5C3011B8"/>
    <w:rsid w:val="5C37B1CA"/>
    <w:rsid w:val="5C3A0292"/>
    <w:rsid w:val="5C3C3B3F"/>
    <w:rsid w:val="5C54C697"/>
    <w:rsid w:val="5C61F813"/>
    <w:rsid w:val="5C64DDF9"/>
    <w:rsid w:val="5C6C69D8"/>
    <w:rsid w:val="5C6E4BE6"/>
    <w:rsid w:val="5C7AA5C5"/>
    <w:rsid w:val="5C7FFAD0"/>
    <w:rsid w:val="5C857800"/>
    <w:rsid w:val="5C8B8CF8"/>
    <w:rsid w:val="5C9560AE"/>
    <w:rsid w:val="5C9E9898"/>
    <w:rsid w:val="5C9EA05E"/>
    <w:rsid w:val="5CA97A6E"/>
    <w:rsid w:val="5CB54DEA"/>
    <w:rsid w:val="5CB5B7E0"/>
    <w:rsid w:val="5CBAB589"/>
    <w:rsid w:val="5CD56559"/>
    <w:rsid w:val="5CD99E25"/>
    <w:rsid w:val="5CE66C0C"/>
    <w:rsid w:val="5CEDB3B6"/>
    <w:rsid w:val="5CF63F01"/>
    <w:rsid w:val="5CF9D38B"/>
    <w:rsid w:val="5D044822"/>
    <w:rsid w:val="5D0C6FEC"/>
    <w:rsid w:val="5D246CCF"/>
    <w:rsid w:val="5D270242"/>
    <w:rsid w:val="5D490628"/>
    <w:rsid w:val="5D4AC69E"/>
    <w:rsid w:val="5D4DDEEE"/>
    <w:rsid w:val="5D53EC7B"/>
    <w:rsid w:val="5D5A1017"/>
    <w:rsid w:val="5D5D63A4"/>
    <w:rsid w:val="5D6189A4"/>
    <w:rsid w:val="5D707ADA"/>
    <w:rsid w:val="5D91F52A"/>
    <w:rsid w:val="5D929619"/>
    <w:rsid w:val="5D97525B"/>
    <w:rsid w:val="5D9C2024"/>
    <w:rsid w:val="5D9D2124"/>
    <w:rsid w:val="5DA0C292"/>
    <w:rsid w:val="5DB6D7C9"/>
    <w:rsid w:val="5DB83158"/>
    <w:rsid w:val="5DB90953"/>
    <w:rsid w:val="5DBAB8A0"/>
    <w:rsid w:val="5DBB87FF"/>
    <w:rsid w:val="5DCE2010"/>
    <w:rsid w:val="5DD5B5BD"/>
    <w:rsid w:val="5DE01F16"/>
    <w:rsid w:val="5DE9B491"/>
    <w:rsid w:val="5DEB0627"/>
    <w:rsid w:val="5DEE26C2"/>
    <w:rsid w:val="5DF7E4D5"/>
    <w:rsid w:val="5DF86AD7"/>
    <w:rsid w:val="5E059C55"/>
    <w:rsid w:val="5E06C154"/>
    <w:rsid w:val="5E0CDC49"/>
    <w:rsid w:val="5E1D58D3"/>
    <w:rsid w:val="5E23C244"/>
    <w:rsid w:val="5E2EB78D"/>
    <w:rsid w:val="5E3CE066"/>
    <w:rsid w:val="5E4ABD45"/>
    <w:rsid w:val="5E4E9014"/>
    <w:rsid w:val="5E505A59"/>
    <w:rsid w:val="5E55464F"/>
    <w:rsid w:val="5E5AAE75"/>
    <w:rsid w:val="5E5B073C"/>
    <w:rsid w:val="5E69DD82"/>
    <w:rsid w:val="5E719918"/>
    <w:rsid w:val="5E7208B4"/>
    <w:rsid w:val="5E777EA5"/>
    <w:rsid w:val="5E83BA5C"/>
    <w:rsid w:val="5E92E9FF"/>
    <w:rsid w:val="5E9744EF"/>
    <w:rsid w:val="5E97B9B6"/>
    <w:rsid w:val="5EA08D08"/>
    <w:rsid w:val="5EA5F82C"/>
    <w:rsid w:val="5EA71BDE"/>
    <w:rsid w:val="5EB86BE4"/>
    <w:rsid w:val="5EC3A5CE"/>
    <w:rsid w:val="5EC9D089"/>
    <w:rsid w:val="5ECA3A85"/>
    <w:rsid w:val="5ED5301F"/>
    <w:rsid w:val="5EDCE197"/>
    <w:rsid w:val="5EE5C2B8"/>
    <w:rsid w:val="5EED0537"/>
    <w:rsid w:val="5F0F00C4"/>
    <w:rsid w:val="5F133A24"/>
    <w:rsid w:val="5F142005"/>
    <w:rsid w:val="5F1FE66E"/>
    <w:rsid w:val="5F208473"/>
    <w:rsid w:val="5F3322BC"/>
    <w:rsid w:val="5F3C79FD"/>
    <w:rsid w:val="5F3D777D"/>
    <w:rsid w:val="5F518DB9"/>
    <w:rsid w:val="5F5D5DE9"/>
    <w:rsid w:val="5F7F5CB0"/>
    <w:rsid w:val="5F87B352"/>
    <w:rsid w:val="5F8E3685"/>
    <w:rsid w:val="5F8FFE50"/>
    <w:rsid w:val="5F90A4E6"/>
    <w:rsid w:val="5F9EA206"/>
    <w:rsid w:val="5FA05E15"/>
    <w:rsid w:val="5FA157D9"/>
    <w:rsid w:val="5FB158BE"/>
    <w:rsid w:val="5FB16456"/>
    <w:rsid w:val="5FB8923B"/>
    <w:rsid w:val="5FD2EF4B"/>
    <w:rsid w:val="5FE42AE2"/>
    <w:rsid w:val="5FE610DB"/>
    <w:rsid w:val="5FE72821"/>
    <w:rsid w:val="5FF2F094"/>
    <w:rsid w:val="60010E59"/>
    <w:rsid w:val="60071E9A"/>
    <w:rsid w:val="601C3E1A"/>
    <w:rsid w:val="601F0F52"/>
    <w:rsid w:val="60211403"/>
    <w:rsid w:val="6025A530"/>
    <w:rsid w:val="602E0465"/>
    <w:rsid w:val="6032A381"/>
    <w:rsid w:val="603A27C4"/>
    <w:rsid w:val="6051CEE7"/>
    <w:rsid w:val="606167EA"/>
    <w:rsid w:val="606A4EA4"/>
    <w:rsid w:val="606D04F3"/>
    <w:rsid w:val="606EB017"/>
    <w:rsid w:val="607CFE47"/>
    <w:rsid w:val="6082A579"/>
    <w:rsid w:val="6088918D"/>
    <w:rsid w:val="6090DAB7"/>
    <w:rsid w:val="60926DE3"/>
    <w:rsid w:val="6092BCAA"/>
    <w:rsid w:val="609715C7"/>
    <w:rsid w:val="60B2BF36"/>
    <w:rsid w:val="60DA47E0"/>
    <w:rsid w:val="60F2B67D"/>
    <w:rsid w:val="60F397A5"/>
    <w:rsid w:val="60FD6729"/>
    <w:rsid w:val="60FD6F09"/>
    <w:rsid w:val="611EE92F"/>
    <w:rsid w:val="6121981E"/>
    <w:rsid w:val="612EB998"/>
    <w:rsid w:val="613931E2"/>
    <w:rsid w:val="613A257A"/>
    <w:rsid w:val="613FE994"/>
    <w:rsid w:val="6140C554"/>
    <w:rsid w:val="61516371"/>
    <w:rsid w:val="6153D195"/>
    <w:rsid w:val="615BFE85"/>
    <w:rsid w:val="61781BC5"/>
    <w:rsid w:val="61809766"/>
    <w:rsid w:val="61901185"/>
    <w:rsid w:val="619578B1"/>
    <w:rsid w:val="6195E204"/>
    <w:rsid w:val="61C698C0"/>
    <w:rsid w:val="61CD72C4"/>
    <w:rsid w:val="61D871F9"/>
    <w:rsid w:val="61E95918"/>
    <w:rsid w:val="61EA0621"/>
    <w:rsid w:val="61EB90FB"/>
    <w:rsid w:val="61EB984E"/>
    <w:rsid w:val="61F77A40"/>
    <w:rsid w:val="620F4663"/>
    <w:rsid w:val="6214F7F4"/>
    <w:rsid w:val="621BA9A4"/>
    <w:rsid w:val="6224049A"/>
    <w:rsid w:val="6226EF8D"/>
    <w:rsid w:val="6227CAE9"/>
    <w:rsid w:val="62290614"/>
    <w:rsid w:val="622F08FE"/>
    <w:rsid w:val="623A910F"/>
    <w:rsid w:val="623E263A"/>
    <w:rsid w:val="623EC77A"/>
    <w:rsid w:val="6240104E"/>
    <w:rsid w:val="62497FE2"/>
    <w:rsid w:val="625643E1"/>
    <w:rsid w:val="625E0F98"/>
    <w:rsid w:val="625EBD5C"/>
    <w:rsid w:val="6261B25B"/>
    <w:rsid w:val="626AA0BA"/>
    <w:rsid w:val="626DF617"/>
    <w:rsid w:val="6270E494"/>
    <w:rsid w:val="6272F952"/>
    <w:rsid w:val="627494F8"/>
    <w:rsid w:val="628D379D"/>
    <w:rsid w:val="628E7E37"/>
    <w:rsid w:val="629365FC"/>
    <w:rsid w:val="629C7AB0"/>
    <w:rsid w:val="62A6FB22"/>
    <w:rsid w:val="62A96288"/>
    <w:rsid w:val="62B0C7D7"/>
    <w:rsid w:val="62BD21AC"/>
    <w:rsid w:val="62C0E5EF"/>
    <w:rsid w:val="62C97277"/>
    <w:rsid w:val="62CD4196"/>
    <w:rsid w:val="62CE427B"/>
    <w:rsid w:val="62CFD1F8"/>
    <w:rsid w:val="62D2F37B"/>
    <w:rsid w:val="62D5891F"/>
    <w:rsid w:val="62D620D6"/>
    <w:rsid w:val="62DB159B"/>
    <w:rsid w:val="62E3AB6C"/>
    <w:rsid w:val="62F2349C"/>
    <w:rsid w:val="62F611A1"/>
    <w:rsid w:val="62FBD2AE"/>
    <w:rsid w:val="630C6AC9"/>
    <w:rsid w:val="631FB9C2"/>
    <w:rsid w:val="63312DE5"/>
    <w:rsid w:val="633AD4DE"/>
    <w:rsid w:val="63426DC9"/>
    <w:rsid w:val="634AF0E7"/>
    <w:rsid w:val="6358D5B4"/>
    <w:rsid w:val="63695D1A"/>
    <w:rsid w:val="636C14B8"/>
    <w:rsid w:val="6375DF31"/>
    <w:rsid w:val="6376298B"/>
    <w:rsid w:val="6377A24B"/>
    <w:rsid w:val="637FDD11"/>
    <w:rsid w:val="63816398"/>
    <w:rsid w:val="63896FA9"/>
    <w:rsid w:val="638ACE18"/>
    <w:rsid w:val="63988E5E"/>
    <w:rsid w:val="639D3F18"/>
    <w:rsid w:val="639DE7A2"/>
    <w:rsid w:val="639FD773"/>
    <w:rsid w:val="63A3B4EA"/>
    <w:rsid w:val="63A46044"/>
    <w:rsid w:val="63AD6CA6"/>
    <w:rsid w:val="63C39B52"/>
    <w:rsid w:val="63C62632"/>
    <w:rsid w:val="63C8ECF6"/>
    <w:rsid w:val="63D62883"/>
    <w:rsid w:val="63EB0DAD"/>
    <w:rsid w:val="63F93BD5"/>
    <w:rsid w:val="63FD82BC"/>
    <w:rsid w:val="64002EFA"/>
    <w:rsid w:val="640D2A6E"/>
    <w:rsid w:val="6410EA92"/>
    <w:rsid w:val="642830C1"/>
    <w:rsid w:val="64334897"/>
    <w:rsid w:val="6438AFB2"/>
    <w:rsid w:val="644A6BC2"/>
    <w:rsid w:val="645FFA20"/>
    <w:rsid w:val="64639C63"/>
    <w:rsid w:val="6465F8F7"/>
    <w:rsid w:val="6467E790"/>
    <w:rsid w:val="6468A79F"/>
    <w:rsid w:val="6470385A"/>
    <w:rsid w:val="647B7D45"/>
    <w:rsid w:val="64814A93"/>
    <w:rsid w:val="6485561A"/>
    <w:rsid w:val="64AB5AE6"/>
    <w:rsid w:val="64AC8C1F"/>
    <w:rsid w:val="64BD680F"/>
    <w:rsid w:val="64C13026"/>
    <w:rsid w:val="64C33BD5"/>
    <w:rsid w:val="64C5CE2F"/>
    <w:rsid w:val="64C5E65E"/>
    <w:rsid w:val="64D23E1B"/>
    <w:rsid w:val="64D940EF"/>
    <w:rsid w:val="64DA4226"/>
    <w:rsid w:val="64DF23C2"/>
    <w:rsid w:val="64E08B8F"/>
    <w:rsid w:val="64F05A87"/>
    <w:rsid w:val="64F808BF"/>
    <w:rsid w:val="6508863C"/>
    <w:rsid w:val="650A8A19"/>
    <w:rsid w:val="65107B2F"/>
    <w:rsid w:val="6515C4D2"/>
    <w:rsid w:val="651FE9B0"/>
    <w:rsid w:val="6528A96B"/>
    <w:rsid w:val="652AABDF"/>
    <w:rsid w:val="65312487"/>
    <w:rsid w:val="6532576F"/>
    <w:rsid w:val="6546A410"/>
    <w:rsid w:val="65471404"/>
    <w:rsid w:val="6560C660"/>
    <w:rsid w:val="6565A65E"/>
    <w:rsid w:val="65705865"/>
    <w:rsid w:val="65784727"/>
    <w:rsid w:val="6582684F"/>
    <w:rsid w:val="6586CCC6"/>
    <w:rsid w:val="658C2A11"/>
    <w:rsid w:val="65995591"/>
    <w:rsid w:val="6599C505"/>
    <w:rsid w:val="659BCABC"/>
    <w:rsid w:val="65A40C84"/>
    <w:rsid w:val="65B0707B"/>
    <w:rsid w:val="65BEC8FB"/>
    <w:rsid w:val="65CB8B0A"/>
    <w:rsid w:val="65CE6547"/>
    <w:rsid w:val="65E186AA"/>
    <w:rsid w:val="65E66763"/>
    <w:rsid w:val="65F22507"/>
    <w:rsid w:val="65F25A52"/>
    <w:rsid w:val="65F50941"/>
    <w:rsid w:val="65F9CFB7"/>
    <w:rsid w:val="65FA3D17"/>
    <w:rsid w:val="65FA587F"/>
    <w:rsid w:val="65FD783E"/>
    <w:rsid w:val="65FF718B"/>
    <w:rsid w:val="660369B8"/>
    <w:rsid w:val="66037CBC"/>
    <w:rsid w:val="660AB4CA"/>
    <w:rsid w:val="6624CFE8"/>
    <w:rsid w:val="66275105"/>
    <w:rsid w:val="662F9A7A"/>
    <w:rsid w:val="662FF6A4"/>
    <w:rsid w:val="66304CE3"/>
    <w:rsid w:val="6631B2F9"/>
    <w:rsid w:val="6632457B"/>
    <w:rsid w:val="663A81A4"/>
    <w:rsid w:val="663EF037"/>
    <w:rsid w:val="66471A1F"/>
    <w:rsid w:val="66488C13"/>
    <w:rsid w:val="664A37D5"/>
    <w:rsid w:val="665D2A64"/>
    <w:rsid w:val="666B90E3"/>
    <w:rsid w:val="66975C63"/>
    <w:rsid w:val="669A1E9D"/>
    <w:rsid w:val="66A21FB4"/>
    <w:rsid w:val="66B1DB14"/>
    <w:rsid w:val="66BDDE2B"/>
    <w:rsid w:val="66BFF8E3"/>
    <w:rsid w:val="66CCF4E8"/>
    <w:rsid w:val="66D1662A"/>
    <w:rsid w:val="66D27541"/>
    <w:rsid w:val="66D7CD47"/>
    <w:rsid w:val="66E10FED"/>
    <w:rsid w:val="66E3D986"/>
    <w:rsid w:val="66FAC36B"/>
    <w:rsid w:val="66FFCF84"/>
    <w:rsid w:val="670CF444"/>
    <w:rsid w:val="671DDCA8"/>
    <w:rsid w:val="6722AE6F"/>
    <w:rsid w:val="6722E857"/>
    <w:rsid w:val="672B6DE3"/>
    <w:rsid w:val="67351E53"/>
    <w:rsid w:val="673819BA"/>
    <w:rsid w:val="674491B2"/>
    <w:rsid w:val="674876C4"/>
    <w:rsid w:val="6749B1F3"/>
    <w:rsid w:val="67556CC1"/>
    <w:rsid w:val="678CAB10"/>
    <w:rsid w:val="67931928"/>
    <w:rsid w:val="67B0065F"/>
    <w:rsid w:val="67B4FE1C"/>
    <w:rsid w:val="67C28129"/>
    <w:rsid w:val="67C3C573"/>
    <w:rsid w:val="67C87FB0"/>
    <w:rsid w:val="67C914A0"/>
    <w:rsid w:val="67CE15DC"/>
    <w:rsid w:val="67D49603"/>
    <w:rsid w:val="67D6AD3E"/>
    <w:rsid w:val="67DFAB87"/>
    <w:rsid w:val="67E003C9"/>
    <w:rsid w:val="67E58E3E"/>
    <w:rsid w:val="67E7A251"/>
    <w:rsid w:val="67E8089C"/>
    <w:rsid w:val="67EA2349"/>
    <w:rsid w:val="67F0D033"/>
    <w:rsid w:val="67F0EED0"/>
    <w:rsid w:val="67F2984D"/>
    <w:rsid w:val="67FB622F"/>
    <w:rsid w:val="6807BB9E"/>
    <w:rsid w:val="680F6501"/>
    <w:rsid w:val="681594C6"/>
    <w:rsid w:val="681BC634"/>
    <w:rsid w:val="681DA1D5"/>
    <w:rsid w:val="681FD10E"/>
    <w:rsid w:val="682046BE"/>
    <w:rsid w:val="6827FB49"/>
    <w:rsid w:val="682F0E2C"/>
    <w:rsid w:val="684065E6"/>
    <w:rsid w:val="68411BAE"/>
    <w:rsid w:val="685958DC"/>
    <w:rsid w:val="685B7804"/>
    <w:rsid w:val="6862224C"/>
    <w:rsid w:val="6869B45E"/>
    <w:rsid w:val="686F8DAD"/>
    <w:rsid w:val="68898176"/>
    <w:rsid w:val="68972FFD"/>
    <w:rsid w:val="68B82CB5"/>
    <w:rsid w:val="68BF62D9"/>
    <w:rsid w:val="68CA178C"/>
    <w:rsid w:val="68CB0EE6"/>
    <w:rsid w:val="68DDABFE"/>
    <w:rsid w:val="68E3576B"/>
    <w:rsid w:val="68EE5462"/>
    <w:rsid w:val="68F2EC43"/>
    <w:rsid w:val="68F44DAC"/>
    <w:rsid w:val="68FF1CC9"/>
    <w:rsid w:val="69014ABB"/>
    <w:rsid w:val="690564F6"/>
    <w:rsid w:val="690F1D3C"/>
    <w:rsid w:val="691564F0"/>
    <w:rsid w:val="691ABB10"/>
    <w:rsid w:val="691AC82A"/>
    <w:rsid w:val="69255963"/>
    <w:rsid w:val="692B4FAD"/>
    <w:rsid w:val="69406EA9"/>
    <w:rsid w:val="694C8207"/>
    <w:rsid w:val="69505496"/>
    <w:rsid w:val="6955D0BB"/>
    <w:rsid w:val="69577C76"/>
    <w:rsid w:val="695DE1CC"/>
    <w:rsid w:val="6975EC8A"/>
    <w:rsid w:val="69786ACB"/>
    <w:rsid w:val="697D5BBF"/>
    <w:rsid w:val="69839902"/>
    <w:rsid w:val="698EF514"/>
    <w:rsid w:val="69919182"/>
    <w:rsid w:val="699CCE6C"/>
    <w:rsid w:val="69AA833E"/>
    <w:rsid w:val="69ACFD2A"/>
    <w:rsid w:val="69AED427"/>
    <w:rsid w:val="69C13A84"/>
    <w:rsid w:val="69D75181"/>
    <w:rsid w:val="69EB7C07"/>
    <w:rsid w:val="69FF4229"/>
    <w:rsid w:val="6A01730F"/>
    <w:rsid w:val="6A18ABE6"/>
    <w:rsid w:val="6A321991"/>
    <w:rsid w:val="6A3219C2"/>
    <w:rsid w:val="6A39FE0C"/>
    <w:rsid w:val="6A3B2534"/>
    <w:rsid w:val="6A47EE53"/>
    <w:rsid w:val="6A4899E9"/>
    <w:rsid w:val="6A51CB23"/>
    <w:rsid w:val="6A64DD80"/>
    <w:rsid w:val="6A6D84C9"/>
    <w:rsid w:val="6A6E25FC"/>
    <w:rsid w:val="6A7EA142"/>
    <w:rsid w:val="6A9321A7"/>
    <w:rsid w:val="6AA1A836"/>
    <w:rsid w:val="6AA6A488"/>
    <w:rsid w:val="6AAE08F6"/>
    <w:rsid w:val="6AAE1084"/>
    <w:rsid w:val="6ACEDBAF"/>
    <w:rsid w:val="6ACF817E"/>
    <w:rsid w:val="6AD400B0"/>
    <w:rsid w:val="6AD4E1C5"/>
    <w:rsid w:val="6AD54F3F"/>
    <w:rsid w:val="6AD788DB"/>
    <w:rsid w:val="6AE5202C"/>
    <w:rsid w:val="6AE92747"/>
    <w:rsid w:val="6AF3CF53"/>
    <w:rsid w:val="6AFD3103"/>
    <w:rsid w:val="6B05CCC8"/>
    <w:rsid w:val="6B0D1DFF"/>
    <w:rsid w:val="6B1BE095"/>
    <w:rsid w:val="6B210A6B"/>
    <w:rsid w:val="6B226AFC"/>
    <w:rsid w:val="6B2E9B42"/>
    <w:rsid w:val="6B35B470"/>
    <w:rsid w:val="6B4C7E82"/>
    <w:rsid w:val="6B5C7154"/>
    <w:rsid w:val="6B69024F"/>
    <w:rsid w:val="6B930B8F"/>
    <w:rsid w:val="6B9B2774"/>
    <w:rsid w:val="6BA63DA3"/>
    <w:rsid w:val="6BA90C48"/>
    <w:rsid w:val="6BB44D58"/>
    <w:rsid w:val="6BBC29D9"/>
    <w:rsid w:val="6BBE8492"/>
    <w:rsid w:val="6BBFA458"/>
    <w:rsid w:val="6BCEC2C9"/>
    <w:rsid w:val="6BDAB439"/>
    <w:rsid w:val="6BDD77FC"/>
    <w:rsid w:val="6BF3C6BF"/>
    <w:rsid w:val="6BF649AA"/>
    <w:rsid w:val="6BFB84EF"/>
    <w:rsid w:val="6BFBE999"/>
    <w:rsid w:val="6C07C514"/>
    <w:rsid w:val="6C0CB9C3"/>
    <w:rsid w:val="6C12F9C6"/>
    <w:rsid w:val="6C42C0CB"/>
    <w:rsid w:val="6C43B809"/>
    <w:rsid w:val="6C450D68"/>
    <w:rsid w:val="6C4FCD7D"/>
    <w:rsid w:val="6C53B12E"/>
    <w:rsid w:val="6C5DC055"/>
    <w:rsid w:val="6C60FB47"/>
    <w:rsid w:val="6C69FEEC"/>
    <w:rsid w:val="6C72C17D"/>
    <w:rsid w:val="6C830D15"/>
    <w:rsid w:val="6C925D92"/>
    <w:rsid w:val="6C942CC7"/>
    <w:rsid w:val="6C97BF42"/>
    <w:rsid w:val="6C9E59EA"/>
    <w:rsid w:val="6CA03518"/>
    <w:rsid w:val="6CABC438"/>
    <w:rsid w:val="6CB27A9B"/>
    <w:rsid w:val="6CDAD46E"/>
    <w:rsid w:val="6CDCA3E4"/>
    <w:rsid w:val="6CE34AC6"/>
    <w:rsid w:val="6CE41A6A"/>
    <w:rsid w:val="6CE70633"/>
    <w:rsid w:val="6CE921C3"/>
    <w:rsid w:val="6CEB3BD4"/>
    <w:rsid w:val="6CEDB9DC"/>
    <w:rsid w:val="6CF01417"/>
    <w:rsid w:val="6CF577CB"/>
    <w:rsid w:val="6D006EF8"/>
    <w:rsid w:val="6D32AD9D"/>
    <w:rsid w:val="6D3579C2"/>
    <w:rsid w:val="6D3B53C5"/>
    <w:rsid w:val="6D40D6B8"/>
    <w:rsid w:val="6D47C8D7"/>
    <w:rsid w:val="6D692DF0"/>
    <w:rsid w:val="6D78DE71"/>
    <w:rsid w:val="6D82A997"/>
    <w:rsid w:val="6D83FD47"/>
    <w:rsid w:val="6D9C7E42"/>
    <w:rsid w:val="6D9EE8F8"/>
    <w:rsid w:val="6DA33106"/>
    <w:rsid w:val="6DA88A24"/>
    <w:rsid w:val="6DA8AFCD"/>
    <w:rsid w:val="6DB6C88E"/>
    <w:rsid w:val="6DBCA210"/>
    <w:rsid w:val="6DC0B77C"/>
    <w:rsid w:val="6DC79E45"/>
    <w:rsid w:val="6DD333E3"/>
    <w:rsid w:val="6DD4B4CC"/>
    <w:rsid w:val="6DF40631"/>
    <w:rsid w:val="6DF9B8F5"/>
    <w:rsid w:val="6E065C6E"/>
    <w:rsid w:val="6E0EC038"/>
    <w:rsid w:val="6E1A1A8A"/>
    <w:rsid w:val="6E1A60E7"/>
    <w:rsid w:val="6E1BC121"/>
    <w:rsid w:val="6E1DF5BB"/>
    <w:rsid w:val="6E2BCF97"/>
    <w:rsid w:val="6E313A86"/>
    <w:rsid w:val="6E385624"/>
    <w:rsid w:val="6E3C21A4"/>
    <w:rsid w:val="6E471E75"/>
    <w:rsid w:val="6E4C1780"/>
    <w:rsid w:val="6E578890"/>
    <w:rsid w:val="6E58688E"/>
    <w:rsid w:val="6E5A31E2"/>
    <w:rsid w:val="6E5C1DA1"/>
    <w:rsid w:val="6E668EB8"/>
    <w:rsid w:val="6E6EB4C2"/>
    <w:rsid w:val="6E86B580"/>
    <w:rsid w:val="6E8D795D"/>
    <w:rsid w:val="6E961108"/>
    <w:rsid w:val="6EA16FC1"/>
    <w:rsid w:val="6EA398C0"/>
    <w:rsid w:val="6EA439A2"/>
    <w:rsid w:val="6EA724FF"/>
    <w:rsid w:val="6EA9A3E3"/>
    <w:rsid w:val="6EB19590"/>
    <w:rsid w:val="6EBF99EE"/>
    <w:rsid w:val="6ECA77B4"/>
    <w:rsid w:val="6ED13C35"/>
    <w:rsid w:val="6ED82A11"/>
    <w:rsid w:val="6EE31A7B"/>
    <w:rsid w:val="6EECDCC8"/>
    <w:rsid w:val="6EF2D604"/>
    <w:rsid w:val="6EFDB1C4"/>
    <w:rsid w:val="6F0073BB"/>
    <w:rsid w:val="6F0AB32E"/>
    <w:rsid w:val="6F0CA91C"/>
    <w:rsid w:val="6F141274"/>
    <w:rsid w:val="6F2ECD35"/>
    <w:rsid w:val="6F316463"/>
    <w:rsid w:val="6F338DE5"/>
    <w:rsid w:val="6F37E376"/>
    <w:rsid w:val="6F4C35AF"/>
    <w:rsid w:val="6F4F2383"/>
    <w:rsid w:val="6F5A3AB9"/>
    <w:rsid w:val="6F5B9927"/>
    <w:rsid w:val="6F5F0F44"/>
    <w:rsid w:val="6F5FA3A8"/>
    <w:rsid w:val="6F6D1D99"/>
    <w:rsid w:val="6F80152A"/>
    <w:rsid w:val="6F8AFFC0"/>
    <w:rsid w:val="6F9C8002"/>
    <w:rsid w:val="6FBD58E4"/>
    <w:rsid w:val="6FCDAEDE"/>
    <w:rsid w:val="6FDAAAAC"/>
    <w:rsid w:val="6FECDC23"/>
    <w:rsid w:val="6FF3A12B"/>
    <w:rsid w:val="6FF5192D"/>
    <w:rsid w:val="6FF5B547"/>
    <w:rsid w:val="7002B461"/>
    <w:rsid w:val="700638D6"/>
    <w:rsid w:val="700BFDD0"/>
    <w:rsid w:val="700DB4A6"/>
    <w:rsid w:val="701AA9BA"/>
    <w:rsid w:val="702545FF"/>
    <w:rsid w:val="702A6C21"/>
    <w:rsid w:val="702AEA3E"/>
    <w:rsid w:val="7038671B"/>
    <w:rsid w:val="703A6B17"/>
    <w:rsid w:val="703F279C"/>
    <w:rsid w:val="70481C0D"/>
    <w:rsid w:val="70565C85"/>
    <w:rsid w:val="705A0A94"/>
    <w:rsid w:val="7065B7DB"/>
    <w:rsid w:val="70725FF9"/>
    <w:rsid w:val="70740DE6"/>
    <w:rsid w:val="70784324"/>
    <w:rsid w:val="707E5064"/>
    <w:rsid w:val="707F3C60"/>
    <w:rsid w:val="70939846"/>
    <w:rsid w:val="7095E0C4"/>
    <w:rsid w:val="70A3B561"/>
    <w:rsid w:val="70C3F66C"/>
    <w:rsid w:val="70D382FE"/>
    <w:rsid w:val="70E14317"/>
    <w:rsid w:val="70E503A5"/>
    <w:rsid w:val="7104A2D6"/>
    <w:rsid w:val="710507BC"/>
    <w:rsid w:val="71090DC0"/>
    <w:rsid w:val="7109F20A"/>
    <w:rsid w:val="7116E2CF"/>
    <w:rsid w:val="7122FDF2"/>
    <w:rsid w:val="7126D021"/>
    <w:rsid w:val="712D3699"/>
    <w:rsid w:val="712F6014"/>
    <w:rsid w:val="71350CF9"/>
    <w:rsid w:val="71390450"/>
    <w:rsid w:val="714E7B7E"/>
    <w:rsid w:val="7156E80C"/>
    <w:rsid w:val="71684967"/>
    <w:rsid w:val="717806D6"/>
    <w:rsid w:val="71810404"/>
    <w:rsid w:val="7182964F"/>
    <w:rsid w:val="71833845"/>
    <w:rsid w:val="718E7501"/>
    <w:rsid w:val="718FC0D3"/>
    <w:rsid w:val="71A55625"/>
    <w:rsid w:val="71BC421E"/>
    <w:rsid w:val="71BFD5D5"/>
    <w:rsid w:val="71C455EB"/>
    <w:rsid w:val="71E5E6C2"/>
    <w:rsid w:val="71F3CC81"/>
    <w:rsid w:val="71F9B464"/>
    <w:rsid w:val="720BD503"/>
    <w:rsid w:val="720D3C80"/>
    <w:rsid w:val="721C1A1C"/>
    <w:rsid w:val="7225B419"/>
    <w:rsid w:val="722A28A2"/>
    <w:rsid w:val="724424DB"/>
    <w:rsid w:val="7244D4EC"/>
    <w:rsid w:val="724FBC7B"/>
    <w:rsid w:val="72591E62"/>
    <w:rsid w:val="726F40DF"/>
    <w:rsid w:val="7275A61F"/>
    <w:rsid w:val="72780086"/>
    <w:rsid w:val="727BE1E9"/>
    <w:rsid w:val="727E64C1"/>
    <w:rsid w:val="7280D6C2"/>
    <w:rsid w:val="72823B4A"/>
    <w:rsid w:val="7286575D"/>
    <w:rsid w:val="728E60F1"/>
    <w:rsid w:val="728ED897"/>
    <w:rsid w:val="729002F7"/>
    <w:rsid w:val="72906169"/>
    <w:rsid w:val="7292E01C"/>
    <w:rsid w:val="72984378"/>
    <w:rsid w:val="72A51C2D"/>
    <w:rsid w:val="72BF1EFA"/>
    <w:rsid w:val="72CCC1E1"/>
    <w:rsid w:val="72CE35B2"/>
    <w:rsid w:val="72D737C5"/>
    <w:rsid w:val="72DBD7D1"/>
    <w:rsid w:val="72EBB78C"/>
    <w:rsid w:val="72F3F088"/>
    <w:rsid w:val="72F65F98"/>
    <w:rsid w:val="73025314"/>
    <w:rsid w:val="730380AD"/>
    <w:rsid w:val="73043267"/>
    <w:rsid w:val="7317BA4A"/>
    <w:rsid w:val="731AB386"/>
    <w:rsid w:val="731EA7EB"/>
    <w:rsid w:val="733873C8"/>
    <w:rsid w:val="733DF9CC"/>
    <w:rsid w:val="733E5E5D"/>
    <w:rsid w:val="73446A00"/>
    <w:rsid w:val="73469C60"/>
    <w:rsid w:val="73472DD2"/>
    <w:rsid w:val="734E934E"/>
    <w:rsid w:val="7352BAC3"/>
    <w:rsid w:val="735A7B33"/>
    <w:rsid w:val="7365BC72"/>
    <w:rsid w:val="738B472B"/>
    <w:rsid w:val="738CF634"/>
    <w:rsid w:val="739441D8"/>
    <w:rsid w:val="73A0601B"/>
    <w:rsid w:val="73B95977"/>
    <w:rsid w:val="73C36766"/>
    <w:rsid w:val="73C45CD7"/>
    <w:rsid w:val="73DE2451"/>
    <w:rsid w:val="73E3E319"/>
    <w:rsid w:val="73EAA80A"/>
    <w:rsid w:val="73EB8CDC"/>
    <w:rsid w:val="73F7310D"/>
    <w:rsid w:val="7407CE4F"/>
    <w:rsid w:val="740E6B63"/>
    <w:rsid w:val="7412BF97"/>
    <w:rsid w:val="741B4FB6"/>
    <w:rsid w:val="7421BC27"/>
    <w:rsid w:val="7426EAF9"/>
    <w:rsid w:val="7429067F"/>
    <w:rsid w:val="742960B6"/>
    <w:rsid w:val="743AA57C"/>
    <w:rsid w:val="743CD62D"/>
    <w:rsid w:val="743E3138"/>
    <w:rsid w:val="7445BF37"/>
    <w:rsid w:val="7446A504"/>
    <w:rsid w:val="744B5957"/>
    <w:rsid w:val="74563EE5"/>
    <w:rsid w:val="74690500"/>
    <w:rsid w:val="74758B05"/>
    <w:rsid w:val="747B1751"/>
    <w:rsid w:val="748E000C"/>
    <w:rsid w:val="748FE62D"/>
    <w:rsid w:val="74938910"/>
    <w:rsid w:val="74C6A03D"/>
    <w:rsid w:val="74DA20C8"/>
    <w:rsid w:val="74F6B2CB"/>
    <w:rsid w:val="74F94C2D"/>
    <w:rsid w:val="7519731F"/>
    <w:rsid w:val="751F6236"/>
    <w:rsid w:val="75399217"/>
    <w:rsid w:val="753FB833"/>
    <w:rsid w:val="7543935A"/>
    <w:rsid w:val="7545EAB2"/>
    <w:rsid w:val="7564B12F"/>
    <w:rsid w:val="756D9B49"/>
    <w:rsid w:val="75771894"/>
    <w:rsid w:val="758ACA7C"/>
    <w:rsid w:val="75A57B38"/>
    <w:rsid w:val="75B72017"/>
    <w:rsid w:val="75CC22B9"/>
    <w:rsid w:val="75D1072F"/>
    <w:rsid w:val="75DA1FD0"/>
    <w:rsid w:val="75DB1242"/>
    <w:rsid w:val="75E664C2"/>
    <w:rsid w:val="75F1EE19"/>
    <w:rsid w:val="75F6BC17"/>
    <w:rsid w:val="75F8CEFE"/>
    <w:rsid w:val="7601C3BF"/>
    <w:rsid w:val="76109D40"/>
    <w:rsid w:val="7612076A"/>
    <w:rsid w:val="7618BF32"/>
    <w:rsid w:val="762139B4"/>
    <w:rsid w:val="762BF0A7"/>
    <w:rsid w:val="762F6E74"/>
    <w:rsid w:val="76310651"/>
    <w:rsid w:val="76336142"/>
    <w:rsid w:val="763B045F"/>
    <w:rsid w:val="763C6ED6"/>
    <w:rsid w:val="7643D871"/>
    <w:rsid w:val="764662BC"/>
    <w:rsid w:val="765009A7"/>
    <w:rsid w:val="7654CB8B"/>
    <w:rsid w:val="765BE587"/>
    <w:rsid w:val="76603703"/>
    <w:rsid w:val="76661437"/>
    <w:rsid w:val="766F953D"/>
    <w:rsid w:val="7674000C"/>
    <w:rsid w:val="76835B58"/>
    <w:rsid w:val="76998306"/>
    <w:rsid w:val="769F662B"/>
    <w:rsid w:val="76A0DA2B"/>
    <w:rsid w:val="76A55996"/>
    <w:rsid w:val="76A5BEDC"/>
    <w:rsid w:val="76BF3681"/>
    <w:rsid w:val="76C079E8"/>
    <w:rsid w:val="76CB459A"/>
    <w:rsid w:val="76D306F4"/>
    <w:rsid w:val="76D73004"/>
    <w:rsid w:val="76EC4655"/>
    <w:rsid w:val="76FD7D81"/>
    <w:rsid w:val="77039B68"/>
    <w:rsid w:val="7708A649"/>
    <w:rsid w:val="770B8A0F"/>
    <w:rsid w:val="77160D28"/>
    <w:rsid w:val="77193755"/>
    <w:rsid w:val="772B9FFB"/>
    <w:rsid w:val="773852B9"/>
    <w:rsid w:val="773B55BF"/>
    <w:rsid w:val="7744F3E9"/>
    <w:rsid w:val="774BA9C9"/>
    <w:rsid w:val="774C40D2"/>
    <w:rsid w:val="7751361A"/>
    <w:rsid w:val="77522EB2"/>
    <w:rsid w:val="775249A9"/>
    <w:rsid w:val="775813DD"/>
    <w:rsid w:val="7768CBC2"/>
    <w:rsid w:val="776D9D6B"/>
    <w:rsid w:val="77806921"/>
    <w:rsid w:val="779611A5"/>
    <w:rsid w:val="7798FBC0"/>
    <w:rsid w:val="77A9281F"/>
    <w:rsid w:val="77C6967A"/>
    <w:rsid w:val="77D15F0A"/>
    <w:rsid w:val="77D908FC"/>
    <w:rsid w:val="77DE88AC"/>
    <w:rsid w:val="77DE9C64"/>
    <w:rsid w:val="77EEBB37"/>
    <w:rsid w:val="77FF1F84"/>
    <w:rsid w:val="7802F333"/>
    <w:rsid w:val="780555EE"/>
    <w:rsid w:val="78355921"/>
    <w:rsid w:val="785DC5A9"/>
    <w:rsid w:val="786191C2"/>
    <w:rsid w:val="786382BF"/>
    <w:rsid w:val="786C79B1"/>
    <w:rsid w:val="78759520"/>
    <w:rsid w:val="788AC6D7"/>
    <w:rsid w:val="788E41E8"/>
    <w:rsid w:val="789EAC16"/>
    <w:rsid w:val="78A9A7E7"/>
    <w:rsid w:val="78CE8235"/>
    <w:rsid w:val="78D2FB5D"/>
    <w:rsid w:val="78E79208"/>
    <w:rsid w:val="78E8F18D"/>
    <w:rsid w:val="78EBBD1C"/>
    <w:rsid w:val="78F03E0C"/>
    <w:rsid w:val="78F77247"/>
    <w:rsid w:val="78FFE434"/>
    <w:rsid w:val="7900A4ED"/>
    <w:rsid w:val="7902D6D5"/>
    <w:rsid w:val="792B59AF"/>
    <w:rsid w:val="79301139"/>
    <w:rsid w:val="7931E206"/>
    <w:rsid w:val="79364FEA"/>
    <w:rsid w:val="793B9903"/>
    <w:rsid w:val="7963AF89"/>
    <w:rsid w:val="796DF57A"/>
    <w:rsid w:val="79756C1E"/>
    <w:rsid w:val="799033B6"/>
    <w:rsid w:val="7998242C"/>
    <w:rsid w:val="799A90F3"/>
    <w:rsid w:val="79A5C66A"/>
    <w:rsid w:val="79C8D1DD"/>
    <w:rsid w:val="79D68C7A"/>
    <w:rsid w:val="79DA5311"/>
    <w:rsid w:val="79E0B57D"/>
    <w:rsid w:val="79E58AFA"/>
    <w:rsid w:val="79E7E258"/>
    <w:rsid w:val="79E86B6E"/>
    <w:rsid w:val="79F01628"/>
    <w:rsid w:val="7A017E1E"/>
    <w:rsid w:val="7A04B29E"/>
    <w:rsid w:val="7A141150"/>
    <w:rsid w:val="7A1E6AF4"/>
    <w:rsid w:val="7A398F7A"/>
    <w:rsid w:val="7A3F919F"/>
    <w:rsid w:val="7A44393C"/>
    <w:rsid w:val="7A4E0A6A"/>
    <w:rsid w:val="7A5193BA"/>
    <w:rsid w:val="7A5A10F8"/>
    <w:rsid w:val="7A6D31D1"/>
    <w:rsid w:val="7A7424D2"/>
    <w:rsid w:val="7A843B81"/>
    <w:rsid w:val="7A90DCA9"/>
    <w:rsid w:val="7A972058"/>
    <w:rsid w:val="7A9B9FC3"/>
    <w:rsid w:val="7A9EBA39"/>
    <w:rsid w:val="7AA1E4D6"/>
    <w:rsid w:val="7AACD57F"/>
    <w:rsid w:val="7AAEACD7"/>
    <w:rsid w:val="7ABC40AD"/>
    <w:rsid w:val="7AC1098E"/>
    <w:rsid w:val="7AC3FD2A"/>
    <w:rsid w:val="7AC47B38"/>
    <w:rsid w:val="7ACBD75D"/>
    <w:rsid w:val="7ACD5D61"/>
    <w:rsid w:val="7ACDB267"/>
    <w:rsid w:val="7AD2EDA4"/>
    <w:rsid w:val="7ADF7F58"/>
    <w:rsid w:val="7AE1715C"/>
    <w:rsid w:val="7AE43821"/>
    <w:rsid w:val="7AECBF6D"/>
    <w:rsid w:val="7AF4931A"/>
    <w:rsid w:val="7AFAD3BD"/>
    <w:rsid w:val="7AFDB7F7"/>
    <w:rsid w:val="7B034814"/>
    <w:rsid w:val="7B0C4620"/>
    <w:rsid w:val="7B2A5D50"/>
    <w:rsid w:val="7B2CD2A2"/>
    <w:rsid w:val="7B392111"/>
    <w:rsid w:val="7B3EFFBF"/>
    <w:rsid w:val="7B460772"/>
    <w:rsid w:val="7B46AD5E"/>
    <w:rsid w:val="7B51769C"/>
    <w:rsid w:val="7B5CA445"/>
    <w:rsid w:val="7B624F38"/>
    <w:rsid w:val="7B64F906"/>
    <w:rsid w:val="7B672CD0"/>
    <w:rsid w:val="7B6E5910"/>
    <w:rsid w:val="7B78BAFA"/>
    <w:rsid w:val="7B856575"/>
    <w:rsid w:val="7B8A28F3"/>
    <w:rsid w:val="7B8F6A38"/>
    <w:rsid w:val="7B941427"/>
    <w:rsid w:val="7B9617F8"/>
    <w:rsid w:val="7B9F741A"/>
    <w:rsid w:val="7BA082FF"/>
    <w:rsid w:val="7BA10E5B"/>
    <w:rsid w:val="7BAAF42A"/>
    <w:rsid w:val="7BB39766"/>
    <w:rsid w:val="7BB938C4"/>
    <w:rsid w:val="7BBEAE33"/>
    <w:rsid w:val="7BE6FF4C"/>
    <w:rsid w:val="7BE8028C"/>
    <w:rsid w:val="7BE8CAC9"/>
    <w:rsid w:val="7BED641B"/>
    <w:rsid w:val="7BF6A5CA"/>
    <w:rsid w:val="7BFCEFE5"/>
    <w:rsid w:val="7C09C707"/>
    <w:rsid w:val="7C0C9EF5"/>
    <w:rsid w:val="7C0CED49"/>
    <w:rsid w:val="7C0FAD00"/>
    <w:rsid w:val="7C0FF533"/>
    <w:rsid w:val="7C20AC8D"/>
    <w:rsid w:val="7C251D2E"/>
    <w:rsid w:val="7C2E462F"/>
    <w:rsid w:val="7C3FD10C"/>
    <w:rsid w:val="7C441147"/>
    <w:rsid w:val="7C51DF63"/>
    <w:rsid w:val="7C544FF5"/>
    <w:rsid w:val="7C582A33"/>
    <w:rsid w:val="7C6150CA"/>
    <w:rsid w:val="7C6A673E"/>
    <w:rsid w:val="7C7AE84B"/>
    <w:rsid w:val="7C887352"/>
    <w:rsid w:val="7C8977D6"/>
    <w:rsid w:val="7C8A9AA0"/>
    <w:rsid w:val="7C94B10C"/>
    <w:rsid w:val="7C9CE926"/>
    <w:rsid w:val="7CA24EC4"/>
    <w:rsid w:val="7CB4D76D"/>
    <w:rsid w:val="7CB52096"/>
    <w:rsid w:val="7CBDE9C5"/>
    <w:rsid w:val="7CC7D4C3"/>
    <w:rsid w:val="7CD07281"/>
    <w:rsid w:val="7CD6944D"/>
    <w:rsid w:val="7CD783B2"/>
    <w:rsid w:val="7D28E8A8"/>
    <w:rsid w:val="7D2B8FDD"/>
    <w:rsid w:val="7D2FE488"/>
    <w:rsid w:val="7D308D3F"/>
    <w:rsid w:val="7D318800"/>
    <w:rsid w:val="7D32716F"/>
    <w:rsid w:val="7D4A2BAA"/>
    <w:rsid w:val="7D53560B"/>
    <w:rsid w:val="7D69FF05"/>
    <w:rsid w:val="7D6B566C"/>
    <w:rsid w:val="7D6F8ABF"/>
    <w:rsid w:val="7D758785"/>
    <w:rsid w:val="7D7967EA"/>
    <w:rsid w:val="7D7AFD5D"/>
    <w:rsid w:val="7D863030"/>
    <w:rsid w:val="7D8A74C4"/>
    <w:rsid w:val="7D99FE3F"/>
    <w:rsid w:val="7D9D2F8E"/>
    <w:rsid w:val="7DA86F56"/>
    <w:rsid w:val="7DA953EA"/>
    <w:rsid w:val="7DADA263"/>
    <w:rsid w:val="7DB4DE2B"/>
    <w:rsid w:val="7DDBFB5A"/>
    <w:rsid w:val="7E0D7FD7"/>
    <w:rsid w:val="7E0F082F"/>
    <w:rsid w:val="7E1177BC"/>
    <w:rsid w:val="7E18B8C6"/>
    <w:rsid w:val="7E1AAAEE"/>
    <w:rsid w:val="7E2A12C4"/>
    <w:rsid w:val="7E2ECC1F"/>
    <w:rsid w:val="7E32A128"/>
    <w:rsid w:val="7E3AA526"/>
    <w:rsid w:val="7E3C3602"/>
    <w:rsid w:val="7E61D348"/>
    <w:rsid w:val="7E726144"/>
    <w:rsid w:val="7E7E5871"/>
    <w:rsid w:val="7E88318E"/>
    <w:rsid w:val="7E916C1F"/>
    <w:rsid w:val="7E952362"/>
    <w:rsid w:val="7EABE7ED"/>
    <w:rsid w:val="7EB16BB7"/>
    <w:rsid w:val="7EBBB0A5"/>
    <w:rsid w:val="7EC3DB0B"/>
    <w:rsid w:val="7EC53F4F"/>
    <w:rsid w:val="7EDBD5CF"/>
    <w:rsid w:val="7EE22B27"/>
    <w:rsid w:val="7EE5E098"/>
    <w:rsid w:val="7EF4261D"/>
    <w:rsid w:val="7EFBC110"/>
    <w:rsid w:val="7F108890"/>
    <w:rsid w:val="7F1157E6"/>
    <w:rsid w:val="7F14B08B"/>
    <w:rsid w:val="7F1C007D"/>
    <w:rsid w:val="7F251B36"/>
    <w:rsid w:val="7F2D559E"/>
    <w:rsid w:val="7F3776DB"/>
    <w:rsid w:val="7F39E01C"/>
    <w:rsid w:val="7F42F7C9"/>
    <w:rsid w:val="7F44C771"/>
    <w:rsid w:val="7F51F33D"/>
    <w:rsid w:val="7F63E99D"/>
    <w:rsid w:val="7F6F2549"/>
    <w:rsid w:val="7F7158DF"/>
    <w:rsid w:val="7F77490B"/>
    <w:rsid w:val="7F8046A2"/>
    <w:rsid w:val="7F8DAB33"/>
    <w:rsid w:val="7F91F778"/>
    <w:rsid w:val="7FA0D7BF"/>
    <w:rsid w:val="7FA57F8F"/>
    <w:rsid w:val="7FAC3B1E"/>
    <w:rsid w:val="7FAF6062"/>
    <w:rsid w:val="7FB67B4F"/>
    <w:rsid w:val="7FB68627"/>
    <w:rsid w:val="7FDE26F4"/>
    <w:rsid w:val="7FF4289D"/>
    <w:rsid w:val="7FF7EB9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A04FF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655"/>
  </w:style>
  <w:style w:type="paragraph" w:styleId="Heading1">
    <w:name w:val="heading 1"/>
    <w:basedOn w:val="Normal"/>
    <w:next w:val="Normal"/>
    <w:link w:val="Heading1Char"/>
    <w:qFormat/>
    <w:rsid w:val="00952776"/>
    <w:pPr>
      <w:spacing w:before="360" w:after="240"/>
      <w:outlineLvl w:val="0"/>
    </w:pPr>
    <w:rPr>
      <w:b/>
      <w:sz w:val="40"/>
      <w:szCs w:val="32"/>
    </w:rPr>
  </w:style>
  <w:style w:type="paragraph" w:styleId="Heading2">
    <w:name w:val="heading 2"/>
    <w:basedOn w:val="Normal"/>
    <w:next w:val="Normal"/>
    <w:link w:val="Heading2Char"/>
    <w:unhideWhenUsed/>
    <w:qFormat/>
    <w:rsid w:val="00BC6807"/>
    <w:pPr>
      <w:keepNext/>
      <w:spacing w:before="360" w:after="240"/>
      <w:outlineLvl w:val="1"/>
    </w:pPr>
    <w:rPr>
      <w:b/>
      <w:sz w:val="28"/>
    </w:rPr>
  </w:style>
  <w:style w:type="paragraph" w:styleId="Heading3">
    <w:name w:val="heading 3"/>
    <w:basedOn w:val="Normal"/>
    <w:next w:val="Normal"/>
    <w:link w:val="Heading3Char"/>
    <w:autoRedefine/>
    <w:qFormat/>
    <w:rsid w:val="00B2283D"/>
    <w:pPr>
      <w:keepNext/>
      <w:contextualSpacing/>
      <w:outlineLvl w:val="2"/>
    </w:pPr>
    <w:rPr>
      <w:rFonts w:cstheme="minorHAnsi"/>
      <w:b/>
      <w:i/>
      <w:iCs/>
      <w:color w:val="00B050"/>
    </w:rPr>
  </w:style>
  <w:style w:type="paragraph" w:styleId="Heading4">
    <w:name w:val="heading 4"/>
    <w:next w:val="Normal"/>
    <w:link w:val="Heading4Char"/>
    <w:unhideWhenUsed/>
    <w:qFormat/>
    <w:rsid w:val="007A7655"/>
    <w:pPr>
      <w:spacing w:before="360" w:after="120" w:line="240" w:lineRule="auto"/>
      <w:outlineLvl w:val="3"/>
    </w:pPr>
    <w:rPr>
      <w:rFonts w:ascii="Calibri" w:eastAsia="Batang" w:hAnsi="Calibri" w:cs="Arial"/>
      <w:b/>
      <w:bCs/>
      <w:sz w:val="24"/>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2776"/>
    <w:rPr>
      <w:b/>
      <w:sz w:val="40"/>
      <w:szCs w:val="32"/>
    </w:rPr>
  </w:style>
  <w:style w:type="character" w:customStyle="1" w:styleId="Heading2Char">
    <w:name w:val="Heading 2 Char"/>
    <w:basedOn w:val="DefaultParagraphFont"/>
    <w:link w:val="Heading2"/>
    <w:rsid w:val="00BC6807"/>
    <w:rPr>
      <w:b/>
      <w:sz w:val="28"/>
    </w:rPr>
  </w:style>
  <w:style w:type="character" w:customStyle="1" w:styleId="Heading3Char">
    <w:name w:val="Heading 3 Char"/>
    <w:basedOn w:val="DefaultParagraphFont"/>
    <w:link w:val="Heading3"/>
    <w:rsid w:val="00B2283D"/>
    <w:rPr>
      <w:rFonts w:cstheme="minorHAnsi"/>
      <w:b/>
      <w:i/>
      <w:iCs/>
      <w:color w:val="00B050"/>
    </w:rPr>
  </w:style>
  <w:style w:type="character" w:customStyle="1" w:styleId="Heading4Char">
    <w:name w:val="Heading 4 Char"/>
    <w:basedOn w:val="DefaultParagraphFont"/>
    <w:link w:val="Heading4"/>
    <w:rsid w:val="007A7655"/>
    <w:rPr>
      <w:rFonts w:ascii="Calibri" w:eastAsia="Batang" w:hAnsi="Calibri" w:cs="Arial"/>
      <w:b/>
      <w:bCs/>
      <w:sz w:val="24"/>
      <w:szCs w:val="32"/>
      <w:lang w:eastAsia="en-AU"/>
    </w:rPr>
  </w:style>
  <w:style w:type="paragraph" w:customStyle="1" w:styleId="TitleSubheading">
    <w:name w:val="Title Subheading"/>
    <w:basedOn w:val="Heading2"/>
    <w:link w:val="TitleSubheadingChar"/>
    <w:autoRedefine/>
    <w:qFormat/>
    <w:rsid w:val="007A7655"/>
    <w:pPr>
      <w:spacing w:before="0" w:line="240" w:lineRule="auto"/>
    </w:pPr>
    <w:rPr>
      <w:rFonts w:ascii="Calibri" w:hAnsi="Calibri" w:cs="Arial"/>
      <w:b w:val="0"/>
      <w:bCs/>
      <w:iCs/>
      <w:sz w:val="40"/>
      <w:szCs w:val="40"/>
      <w:lang w:eastAsia="en-AU"/>
    </w:rPr>
  </w:style>
  <w:style w:type="character" w:customStyle="1" w:styleId="TitleSubheadingChar">
    <w:name w:val="Title Subheading Char"/>
    <w:basedOn w:val="Heading2Char"/>
    <w:link w:val="TitleSubheading"/>
    <w:rsid w:val="007A7655"/>
    <w:rPr>
      <w:rFonts w:ascii="Calibri" w:eastAsiaTheme="majorEastAsia" w:hAnsi="Calibri" w:cs="Arial"/>
      <w:b w:val="0"/>
      <w:bCs/>
      <w:iCs/>
      <w:color w:val="2E74B5" w:themeColor="accent1" w:themeShade="BF"/>
      <w:sz w:val="40"/>
      <w:szCs w:val="40"/>
      <w:lang w:eastAsia="en-AU"/>
    </w:rPr>
  </w:style>
  <w:style w:type="paragraph" w:customStyle="1" w:styleId="Bodyoftext">
    <w:name w:val="Body of text"/>
    <w:basedOn w:val="BodyText"/>
    <w:link w:val="BodyoftextChar"/>
    <w:qFormat/>
    <w:rsid w:val="007A7655"/>
    <w:pPr>
      <w:spacing w:line="300" w:lineRule="auto"/>
    </w:pPr>
    <w:rPr>
      <w:rFonts w:ascii="Calibri" w:hAnsi="Calibri" w:cs="Calibri"/>
      <w:lang w:eastAsia="en-AU"/>
    </w:rPr>
  </w:style>
  <w:style w:type="paragraph" w:styleId="BodyText">
    <w:name w:val="Body Text"/>
    <w:basedOn w:val="Normal"/>
    <w:link w:val="BodyTextChar"/>
    <w:uiPriority w:val="99"/>
    <w:semiHidden/>
    <w:unhideWhenUsed/>
    <w:rsid w:val="007A7655"/>
    <w:pPr>
      <w:spacing w:after="120"/>
    </w:pPr>
  </w:style>
  <w:style w:type="character" w:customStyle="1" w:styleId="BodyTextChar">
    <w:name w:val="Body Text Char"/>
    <w:basedOn w:val="DefaultParagraphFont"/>
    <w:link w:val="BodyText"/>
    <w:uiPriority w:val="99"/>
    <w:semiHidden/>
    <w:rsid w:val="007A7655"/>
  </w:style>
  <w:style w:type="character" w:customStyle="1" w:styleId="BodyoftextChar">
    <w:name w:val="Body of text Char"/>
    <w:basedOn w:val="BodyTextChar"/>
    <w:link w:val="Bodyoftext"/>
    <w:rsid w:val="007A7655"/>
    <w:rPr>
      <w:rFonts w:ascii="Calibri" w:hAnsi="Calibri" w:cs="Calibri"/>
      <w:lang w:eastAsia="en-AU"/>
    </w:rPr>
  </w:style>
  <w:style w:type="character" w:styleId="Hyperlink">
    <w:name w:val="Hyperlink"/>
    <w:basedOn w:val="DefaultParagraphFont"/>
    <w:uiPriority w:val="99"/>
    <w:rsid w:val="007A7655"/>
    <w:rPr>
      <w:color w:val="0000FF"/>
      <w:u w:val="single"/>
    </w:rPr>
  </w:style>
  <w:style w:type="paragraph" w:styleId="TOCHeading">
    <w:name w:val="TOC Heading"/>
    <w:basedOn w:val="Heading1"/>
    <w:next w:val="Normal"/>
    <w:uiPriority w:val="39"/>
    <w:unhideWhenUsed/>
    <w:qFormat/>
    <w:rsid w:val="007A7655"/>
    <w:pPr>
      <w:outlineLvl w:val="9"/>
    </w:pPr>
    <w:rPr>
      <w:lang w:val="en-US"/>
    </w:rPr>
  </w:style>
  <w:style w:type="paragraph" w:styleId="TOC3">
    <w:name w:val="toc 3"/>
    <w:basedOn w:val="Normal"/>
    <w:next w:val="Normal"/>
    <w:autoRedefine/>
    <w:uiPriority w:val="39"/>
    <w:unhideWhenUsed/>
    <w:rsid w:val="00EE398B"/>
    <w:pPr>
      <w:tabs>
        <w:tab w:val="right" w:leader="dot" w:pos="9016"/>
      </w:tabs>
      <w:spacing w:after="100" w:line="300" w:lineRule="auto"/>
      <w:ind w:left="440"/>
    </w:pPr>
    <w:rPr>
      <w:rFonts w:ascii="Calibri" w:hAnsi="Calibri" w:cs="Calibri"/>
      <w:lang w:eastAsia="en-AU"/>
    </w:rPr>
  </w:style>
  <w:style w:type="table" w:styleId="TableGrid">
    <w:name w:val="Table Grid"/>
    <w:basedOn w:val="TableNormal"/>
    <w:uiPriority w:val="39"/>
    <w:rsid w:val="007A7655"/>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rdiagramheading">
    <w:name w:val="Table or diagram heading"/>
    <w:uiPriority w:val="99"/>
    <w:qFormat/>
    <w:rsid w:val="007A7655"/>
    <w:pPr>
      <w:spacing w:before="360" w:after="120" w:line="240" w:lineRule="auto"/>
    </w:pPr>
    <w:rPr>
      <w:rFonts w:ascii="Calibri" w:eastAsia="Batang" w:hAnsi="Calibri" w:cs="Arial"/>
      <w:b/>
      <w:bCs/>
      <w:szCs w:val="32"/>
      <w:lang w:eastAsia="en-AU"/>
    </w:rPr>
  </w:style>
  <w:style w:type="paragraph" w:styleId="FootnoteText">
    <w:name w:val="footnote text"/>
    <w:link w:val="FootnoteTextChar"/>
    <w:autoRedefine/>
    <w:uiPriority w:val="99"/>
    <w:rsid w:val="007A7655"/>
    <w:pPr>
      <w:numPr>
        <w:numId w:val="7"/>
      </w:numPr>
      <w:spacing w:after="0" w:line="240" w:lineRule="auto"/>
    </w:pPr>
    <w:rPr>
      <w:rFonts w:ascii="Calibri" w:hAnsi="Calibri" w:cs="Calibri"/>
      <w:lang w:eastAsia="en-AU"/>
    </w:rPr>
  </w:style>
  <w:style w:type="character" w:customStyle="1" w:styleId="FootnoteTextChar">
    <w:name w:val="Footnote Text Char"/>
    <w:basedOn w:val="DefaultParagraphFont"/>
    <w:link w:val="FootnoteText"/>
    <w:uiPriority w:val="99"/>
    <w:rsid w:val="007A7655"/>
    <w:rPr>
      <w:rFonts w:ascii="Calibri" w:hAnsi="Calibri" w:cs="Calibri"/>
      <w:lang w:eastAsia="en-AU"/>
    </w:rPr>
  </w:style>
  <w:style w:type="paragraph" w:customStyle="1" w:styleId="Bulletedtext">
    <w:name w:val="Bulleted text"/>
    <w:basedOn w:val="Normal"/>
    <w:qFormat/>
    <w:rsid w:val="007A7655"/>
    <w:pPr>
      <w:numPr>
        <w:numId w:val="5"/>
      </w:numPr>
      <w:spacing w:after="60" w:line="300" w:lineRule="auto"/>
    </w:pPr>
    <w:rPr>
      <w:rFonts w:ascii="Calibri" w:hAnsi="Calibri" w:cs="Calibri"/>
      <w:lang w:eastAsia="en-AU"/>
    </w:rPr>
  </w:style>
  <w:style w:type="paragraph" w:customStyle="1" w:styleId="Bulletedtextlevel2">
    <w:name w:val="Bulleted text ( level 2)"/>
    <w:basedOn w:val="Normal"/>
    <w:qFormat/>
    <w:rsid w:val="007A7655"/>
    <w:pPr>
      <w:numPr>
        <w:numId w:val="6"/>
      </w:numPr>
      <w:spacing w:after="60" w:line="300" w:lineRule="auto"/>
    </w:pPr>
    <w:rPr>
      <w:rFonts w:ascii="Calibri" w:hAnsi="Calibri" w:cs="Calibri"/>
      <w:lang w:eastAsia="en-AU"/>
    </w:rPr>
  </w:style>
  <w:style w:type="character" w:customStyle="1" w:styleId="StyleLatinArial">
    <w:name w:val="Style (Latin) Arial"/>
    <w:basedOn w:val="DefaultParagraphFont"/>
    <w:rsid w:val="007A7655"/>
    <w:rPr>
      <w:rFonts w:ascii="Arial" w:hAnsi="Arial" w:cs="Arial" w:hint="default"/>
      <w:color w:val="000000"/>
    </w:rPr>
  </w:style>
  <w:style w:type="paragraph" w:styleId="ListParagraph">
    <w:name w:val="List Paragraph"/>
    <w:aliases w:val="F List Paragraph,Recommendation,List Paragraph1,List Paragraph11,L,CV text,Table text,F5 List Paragraph,Dot pt,List Paragraph111,Medium Grid 1 - Accent 21,List Paragraph2,AR bullet 1,Bullet point,List Paragraph Number,Number Paragraph"/>
    <w:basedOn w:val="Normal"/>
    <w:link w:val="ListParagraphChar"/>
    <w:uiPriority w:val="34"/>
    <w:qFormat/>
    <w:rsid w:val="007A7655"/>
    <w:pPr>
      <w:ind w:left="720"/>
      <w:contextualSpacing/>
    </w:pPr>
  </w:style>
  <w:style w:type="character" w:customStyle="1" w:styleId="ListParagraphChar">
    <w:name w:val="List Paragraph Char"/>
    <w:aliases w:val="F List Paragraph Char,Recommendation Char,List Paragraph1 Char,List Paragraph11 Char,L Char,CV text Char,Table text Char,F5 List Paragraph Char,Dot pt Char,List Paragraph111 Char,Medium Grid 1 - Accent 21 Char,List Paragraph2 Char"/>
    <w:basedOn w:val="DefaultParagraphFont"/>
    <w:link w:val="ListParagraph"/>
    <w:uiPriority w:val="34"/>
    <w:qFormat/>
    <w:locked/>
    <w:rsid w:val="007A7655"/>
  </w:style>
  <w:style w:type="paragraph" w:styleId="TOC2">
    <w:name w:val="toc 2"/>
    <w:basedOn w:val="Normal"/>
    <w:next w:val="Normal"/>
    <w:autoRedefine/>
    <w:uiPriority w:val="39"/>
    <w:unhideWhenUsed/>
    <w:rsid w:val="000B20B5"/>
    <w:pPr>
      <w:tabs>
        <w:tab w:val="right" w:leader="dot" w:pos="9016"/>
      </w:tabs>
      <w:spacing w:after="100"/>
      <w:ind w:left="220"/>
    </w:pPr>
    <w:rPr>
      <w:rFonts w:eastAsia="Batang" w:cs="Arial"/>
      <w:noProof/>
      <w:szCs w:val="24"/>
    </w:rPr>
  </w:style>
  <w:style w:type="paragraph" w:styleId="NormalWeb">
    <w:name w:val="Normal (Web)"/>
    <w:basedOn w:val="Normal"/>
    <w:uiPriority w:val="99"/>
    <w:rsid w:val="007A7655"/>
    <w:pPr>
      <w:spacing w:after="0" w:line="240" w:lineRule="auto"/>
    </w:pPr>
    <w:rPr>
      <w:rFonts w:ascii="Times New Roman" w:hAnsi="Times New Roman" w:cs="Times New Roman"/>
      <w:lang w:eastAsia="en-AU"/>
    </w:rPr>
  </w:style>
  <w:style w:type="paragraph" w:customStyle="1" w:styleId="APSCtablecolumnheadingscentred">
    <w:name w:val="APSC table column headings centred"/>
    <w:basedOn w:val="Normal"/>
    <w:link w:val="APSCtablecolumnheadingscentredChar"/>
    <w:rsid w:val="007A7655"/>
    <w:pPr>
      <w:spacing w:before="60" w:after="60" w:line="240" w:lineRule="auto"/>
      <w:jc w:val="center"/>
    </w:pPr>
    <w:rPr>
      <w:rFonts w:ascii="Calibri" w:hAnsi="Calibri" w:cs="Arial"/>
      <w:b/>
      <w:sz w:val="20"/>
      <w:szCs w:val="18"/>
      <w:lang w:eastAsia="en-AU"/>
    </w:rPr>
  </w:style>
  <w:style w:type="character" w:customStyle="1" w:styleId="APSCtablecolumnheadingscentredChar">
    <w:name w:val="APSC table column headings centred Char"/>
    <w:basedOn w:val="DefaultParagraphFont"/>
    <w:link w:val="APSCtablecolumnheadingscentred"/>
    <w:rsid w:val="007A7655"/>
    <w:rPr>
      <w:rFonts w:ascii="Calibri" w:hAnsi="Calibri" w:cs="Arial"/>
      <w:b/>
      <w:sz w:val="20"/>
      <w:szCs w:val="18"/>
      <w:lang w:eastAsia="en-AU"/>
    </w:rPr>
  </w:style>
  <w:style w:type="paragraph" w:styleId="TOC1">
    <w:name w:val="toc 1"/>
    <w:basedOn w:val="Normal"/>
    <w:next w:val="Normal"/>
    <w:autoRedefine/>
    <w:uiPriority w:val="39"/>
    <w:unhideWhenUsed/>
    <w:rsid w:val="00C27EA1"/>
    <w:pPr>
      <w:tabs>
        <w:tab w:val="right" w:leader="dot" w:pos="9016"/>
      </w:tabs>
      <w:spacing w:after="100"/>
    </w:pPr>
    <w:rPr>
      <w:rFonts w:cstheme="minorHAnsi"/>
      <w:b/>
      <w:noProof/>
    </w:rPr>
  </w:style>
  <w:style w:type="paragraph" w:styleId="Title">
    <w:name w:val="Title"/>
    <w:basedOn w:val="Normal"/>
    <w:next w:val="Normal"/>
    <w:link w:val="TitleChar"/>
    <w:uiPriority w:val="10"/>
    <w:qFormat/>
    <w:rsid w:val="007A76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655"/>
    <w:rPr>
      <w:rFonts w:asciiTheme="majorHAnsi" w:eastAsiaTheme="majorEastAsia" w:hAnsiTheme="majorHAnsi" w:cstheme="majorBidi"/>
      <w:spacing w:val="-10"/>
      <w:kern w:val="28"/>
      <w:sz w:val="56"/>
      <w:szCs w:val="56"/>
    </w:rPr>
  </w:style>
  <w:style w:type="paragraph" w:customStyle="1" w:styleId="heading1right">
    <w:name w:val="heading 1_right"/>
    <w:basedOn w:val="Normal"/>
    <w:uiPriority w:val="99"/>
    <w:rsid w:val="007A7655"/>
    <w:pPr>
      <w:spacing w:before="360" w:after="120" w:line="240" w:lineRule="auto"/>
      <w:ind w:left="-1210"/>
    </w:pPr>
    <w:rPr>
      <w:rFonts w:ascii="Calibri" w:hAnsi="Calibri" w:cs="Calibri"/>
      <w:b/>
      <w:bCs/>
      <w:sz w:val="28"/>
      <w:szCs w:val="28"/>
      <w:lang w:eastAsia="en-AU"/>
    </w:rPr>
  </w:style>
  <w:style w:type="paragraph" w:customStyle="1" w:styleId="NotinUse">
    <w:name w:val="Not in Use"/>
    <w:basedOn w:val="TitleSubheading"/>
    <w:link w:val="NotinUseChar"/>
    <w:qFormat/>
    <w:rsid w:val="007A7655"/>
    <w:rPr>
      <w:i/>
    </w:rPr>
  </w:style>
  <w:style w:type="character" w:customStyle="1" w:styleId="NotinUseChar">
    <w:name w:val="Not in Use Char"/>
    <w:basedOn w:val="TitleSubheadingChar"/>
    <w:link w:val="NotinUse"/>
    <w:rsid w:val="007A7655"/>
    <w:rPr>
      <w:rFonts w:ascii="Calibri" w:eastAsiaTheme="majorEastAsia" w:hAnsi="Calibri" w:cs="Arial"/>
      <w:b w:val="0"/>
      <w:bCs/>
      <w:i/>
      <w:iCs/>
      <w:color w:val="2E74B5" w:themeColor="accent1" w:themeShade="BF"/>
      <w:sz w:val="40"/>
      <w:szCs w:val="40"/>
      <w:lang w:eastAsia="en-AU"/>
    </w:rPr>
  </w:style>
  <w:style w:type="paragraph" w:styleId="CommentText">
    <w:name w:val="annotation text"/>
    <w:basedOn w:val="Normal"/>
    <w:link w:val="CommentTextChar"/>
    <w:uiPriority w:val="99"/>
    <w:unhideWhenUsed/>
    <w:rsid w:val="007A7655"/>
    <w:pPr>
      <w:spacing w:line="240" w:lineRule="auto"/>
    </w:pPr>
    <w:rPr>
      <w:sz w:val="20"/>
      <w:szCs w:val="20"/>
    </w:rPr>
  </w:style>
  <w:style w:type="character" w:customStyle="1" w:styleId="CommentTextChar">
    <w:name w:val="Comment Text Char"/>
    <w:basedOn w:val="DefaultParagraphFont"/>
    <w:link w:val="CommentText"/>
    <w:uiPriority w:val="99"/>
    <w:rsid w:val="007A7655"/>
    <w:rPr>
      <w:sz w:val="20"/>
      <w:szCs w:val="20"/>
    </w:rPr>
  </w:style>
  <w:style w:type="character" w:customStyle="1" w:styleId="CommentSubjectChar">
    <w:name w:val="Comment Subject Char"/>
    <w:basedOn w:val="CommentTextChar"/>
    <w:link w:val="CommentSubject"/>
    <w:uiPriority w:val="99"/>
    <w:semiHidden/>
    <w:rsid w:val="007A7655"/>
    <w:rPr>
      <w:b/>
      <w:bCs/>
      <w:sz w:val="20"/>
      <w:szCs w:val="20"/>
    </w:rPr>
  </w:style>
  <w:style w:type="paragraph" w:styleId="CommentSubject">
    <w:name w:val="annotation subject"/>
    <w:basedOn w:val="CommentText"/>
    <w:next w:val="CommentText"/>
    <w:link w:val="CommentSubjectChar"/>
    <w:uiPriority w:val="99"/>
    <w:semiHidden/>
    <w:unhideWhenUsed/>
    <w:rsid w:val="007A7655"/>
    <w:rPr>
      <w:b/>
      <w:bCs/>
    </w:rPr>
  </w:style>
  <w:style w:type="character" w:customStyle="1" w:styleId="BalloonTextChar">
    <w:name w:val="Balloon Text Char"/>
    <w:basedOn w:val="DefaultParagraphFont"/>
    <w:link w:val="BalloonText"/>
    <w:uiPriority w:val="99"/>
    <w:semiHidden/>
    <w:rsid w:val="007A7655"/>
    <w:rPr>
      <w:rFonts w:ascii="Segoe UI" w:hAnsi="Segoe UI" w:cs="Segoe UI"/>
      <w:sz w:val="18"/>
      <w:szCs w:val="18"/>
    </w:rPr>
  </w:style>
  <w:style w:type="paragraph" w:styleId="BalloonText">
    <w:name w:val="Balloon Text"/>
    <w:basedOn w:val="Normal"/>
    <w:link w:val="BalloonTextChar"/>
    <w:uiPriority w:val="99"/>
    <w:semiHidden/>
    <w:unhideWhenUsed/>
    <w:rsid w:val="007A7655"/>
    <w:pPr>
      <w:spacing w:after="0" w:line="240" w:lineRule="auto"/>
    </w:pPr>
    <w:rPr>
      <w:rFonts w:ascii="Segoe UI" w:hAnsi="Segoe UI" w:cs="Segoe UI"/>
      <w:sz w:val="18"/>
      <w:szCs w:val="18"/>
    </w:rPr>
  </w:style>
  <w:style w:type="paragraph" w:customStyle="1" w:styleId="Boxedtext">
    <w:name w:val="Boxed text"/>
    <w:autoRedefine/>
    <w:qFormat/>
    <w:rsid w:val="0092295A"/>
    <w:pPr>
      <w:pBdr>
        <w:top w:val="single" w:sz="8" w:space="6" w:color="FFFFFF" w:themeColor="background1"/>
        <w:left w:val="single" w:sz="8" w:space="31" w:color="FFFFFF" w:themeColor="background1"/>
        <w:bottom w:val="single" w:sz="8" w:space="10" w:color="FFFFFF" w:themeColor="background1"/>
        <w:right w:val="single" w:sz="8" w:space="22" w:color="FFFFFF" w:themeColor="background1"/>
      </w:pBdr>
      <w:shd w:val="clear" w:color="auto" w:fill="D9D9D9" w:themeFill="background1" w:themeFillShade="D9"/>
      <w:spacing w:before="120" w:after="120" w:line="240" w:lineRule="auto"/>
      <w:ind w:left="426" w:right="454"/>
    </w:pPr>
    <w:rPr>
      <w:rFonts w:ascii="Calibri" w:hAnsi="Calibri" w:cs="Tahoma"/>
      <w:szCs w:val="16"/>
      <w:lang w:eastAsia="en-AU"/>
    </w:rPr>
  </w:style>
  <w:style w:type="paragraph" w:customStyle="1" w:styleId="APSCBulletedtextlevel3">
    <w:name w:val="APSC Bulleted text (level 3)"/>
    <w:basedOn w:val="Normal"/>
    <w:rsid w:val="007A7655"/>
    <w:pPr>
      <w:numPr>
        <w:numId w:val="8"/>
      </w:numPr>
      <w:spacing w:after="120" w:line="300" w:lineRule="auto"/>
      <w:ind w:left="681" w:hanging="227"/>
    </w:pPr>
    <w:rPr>
      <w:rFonts w:ascii="Calibri" w:hAnsi="Calibri" w:cs="Calibri"/>
      <w:lang w:eastAsia="en-AU"/>
    </w:rPr>
  </w:style>
  <w:style w:type="paragraph" w:styleId="Header">
    <w:name w:val="header"/>
    <w:basedOn w:val="Normal"/>
    <w:link w:val="HeaderChar"/>
    <w:uiPriority w:val="99"/>
    <w:unhideWhenUsed/>
    <w:rsid w:val="007A76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7655"/>
  </w:style>
  <w:style w:type="paragraph" w:styleId="Footer">
    <w:name w:val="footer"/>
    <w:basedOn w:val="Normal"/>
    <w:link w:val="FooterChar"/>
    <w:uiPriority w:val="99"/>
    <w:unhideWhenUsed/>
    <w:rsid w:val="007A76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7655"/>
  </w:style>
  <w:style w:type="paragraph" w:styleId="Subtitle">
    <w:name w:val="Subtitle"/>
    <w:basedOn w:val="Normal"/>
    <w:next w:val="Normal"/>
    <w:link w:val="SubtitleChar"/>
    <w:uiPriority w:val="11"/>
    <w:qFormat/>
    <w:rsid w:val="007A7655"/>
    <w:pPr>
      <w:keepNext/>
      <w:spacing w:after="600" w:line="240" w:lineRule="auto"/>
      <w:outlineLvl w:val="1"/>
    </w:pPr>
    <w:rPr>
      <w:rFonts w:ascii="Arial" w:hAnsi="Arial" w:cs="Arial"/>
      <w:bCs/>
      <w:iCs/>
      <w:color w:val="000000" w:themeColor="text1"/>
      <w:sz w:val="40"/>
      <w:szCs w:val="28"/>
      <w:lang w:eastAsia="en-AU"/>
    </w:rPr>
  </w:style>
  <w:style w:type="character" w:customStyle="1" w:styleId="SubtitleChar">
    <w:name w:val="Subtitle Char"/>
    <w:basedOn w:val="DefaultParagraphFont"/>
    <w:link w:val="Subtitle"/>
    <w:uiPriority w:val="11"/>
    <w:rsid w:val="007A7655"/>
    <w:rPr>
      <w:rFonts w:ascii="Arial" w:hAnsi="Arial" w:cs="Arial"/>
      <w:bCs/>
      <w:iCs/>
      <w:color w:val="000000" w:themeColor="text1"/>
      <w:sz w:val="40"/>
      <w:szCs w:val="28"/>
      <w:lang w:eastAsia="en-AU"/>
    </w:rPr>
  </w:style>
  <w:style w:type="character" w:customStyle="1" w:styleId="Title-Secondline">
    <w:name w:val="Title - Second line"/>
    <w:uiPriority w:val="1"/>
    <w:qFormat/>
    <w:rsid w:val="00541311"/>
    <w:rPr>
      <w:color w:val="00B050"/>
      <w:sz w:val="72"/>
    </w:rPr>
  </w:style>
  <w:style w:type="paragraph" w:styleId="ListBullet">
    <w:name w:val="List Bullet"/>
    <w:basedOn w:val="Normal"/>
    <w:uiPriority w:val="99"/>
    <w:unhideWhenUsed/>
    <w:rsid w:val="007A7655"/>
    <w:pPr>
      <w:numPr>
        <w:numId w:val="9"/>
      </w:numPr>
      <w:contextualSpacing/>
    </w:pPr>
  </w:style>
  <w:style w:type="paragraph" w:styleId="Caption">
    <w:name w:val="caption"/>
    <w:basedOn w:val="Normal"/>
    <w:next w:val="Normal"/>
    <w:autoRedefine/>
    <w:uiPriority w:val="35"/>
    <w:unhideWhenUsed/>
    <w:qFormat/>
    <w:rsid w:val="007A7655"/>
    <w:pPr>
      <w:keepNext/>
      <w:spacing w:after="120" w:line="240" w:lineRule="auto"/>
    </w:pPr>
    <w:rPr>
      <w:rFonts w:ascii="Calibri" w:hAnsi="Calibri" w:cs="Calibri"/>
      <w:i/>
      <w:iCs/>
      <w:color w:val="000000" w:themeColor="text1"/>
      <w:szCs w:val="18"/>
      <w:lang w:eastAsia="en-AU"/>
    </w:rPr>
  </w:style>
  <w:style w:type="paragraph" w:customStyle="1" w:styleId="Default">
    <w:name w:val="Default"/>
    <w:rsid w:val="007A7655"/>
    <w:pPr>
      <w:autoSpaceDE w:val="0"/>
      <w:autoSpaceDN w:val="0"/>
      <w:adjustRightInd w:val="0"/>
      <w:spacing w:after="0" w:line="240" w:lineRule="auto"/>
    </w:pPr>
    <w:rPr>
      <w:rFonts w:ascii="Calibri" w:hAnsi="Calibri" w:cs="Calibri"/>
      <w:color w:val="000000"/>
      <w:sz w:val="24"/>
      <w:szCs w:val="24"/>
    </w:rPr>
  </w:style>
  <w:style w:type="character" w:customStyle="1" w:styleId="normaltextrun1">
    <w:name w:val="normaltextrun1"/>
    <w:basedOn w:val="DefaultParagraphFont"/>
    <w:rsid w:val="007A7655"/>
  </w:style>
  <w:style w:type="paragraph" w:styleId="TOC4">
    <w:name w:val="toc 4"/>
    <w:basedOn w:val="Normal"/>
    <w:next w:val="Normal"/>
    <w:autoRedefine/>
    <w:uiPriority w:val="39"/>
    <w:unhideWhenUsed/>
    <w:rsid w:val="007A7655"/>
    <w:pPr>
      <w:spacing w:after="100"/>
      <w:ind w:left="660"/>
    </w:pPr>
    <w:rPr>
      <w:rFonts w:eastAsiaTheme="minorEastAsia"/>
      <w:lang w:eastAsia="en-AU"/>
    </w:rPr>
  </w:style>
  <w:style w:type="paragraph" w:styleId="TOC5">
    <w:name w:val="toc 5"/>
    <w:basedOn w:val="Normal"/>
    <w:next w:val="Normal"/>
    <w:autoRedefine/>
    <w:uiPriority w:val="39"/>
    <w:unhideWhenUsed/>
    <w:rsid w:val="007A7655"/>
    <w:pPr>
      <w:spacing w:after="100"/>
      <w:ind w:left="880"/>
    </w:pPr>
    <w:rPr>
      <w:rFonts w:eastAsiaTheme="minorEastAsia"/>
      <w:lang w:eastAsia="en-AU"/>
    </w:rPr>
  </w:style>
  <w:style w:type="paragraph" w:styleId="TOC6">
    <w:name w:val="toc 6"/>
    <w:basedOn w:val="Normal"/>
    <w:next w:val="Normal"/>
    <w:autoRedefine/>
    <w:uiPriority w:val="39"/>
    <w:unhideWhenUsed/>
    <w:rsid w:val="007A7655"/>
    <w:pPr>
      <w:spacing w:after="100"/>
      <w:ind w:left="1100"/>
    </w:pPr>
    <w:rPr>
      <w:rFonts w:eastAsiaTheme="minorEastAsia"/>
      <w:lang w:eastAsia="en-AU"/>
    </w:rPr>
  </w:style>
  <w:style w:type="paragraph" w:styleId="TOC7">
    <w:name w:val="toc 7"/>
    <w:basedOn w:val="Normal"/>
    <w:next w:val="Normal"/>
    <w:autoRedefine/>
    <w:uiPriority w:val="39"/>
    <w:unhideWhenUsed/>
    <w:rsid w:val="007A7655"/>
    <w:pPr>
      <w:spacing w:after="100"/>
      <w:ind w:left="1320"/>
    </w:pPr>
    <w:rPr>
      <w:rFonts w:eastAsiaTheme="minorEastAsia"/>
      <w:lang w:eastAsia="en-AU"/>
    </w:rPr>
  </w:style>
  <w:style w:type="paragraph" w:styleId="TOC8">
    <w:name w:val="toc 8"/>
    <w:basedOn w:val="Normal"/>
    <w:next w:val="Normal"/>
    <w:autoRedefine/>
    <w:uiPriority w:val="39"/>
    <w:unhideWhenUsed/>
    <w:rsid w:val="007A7655"/>
    <w:pPr>
      <w:spacing w:after="100"/>
      <w:ind w:left="1540"/>
    </w:pPr>
    <w:rPr>
      <w:rFonts w:eastAsiaTheme="minorEastAsia"/>
      <w:lang w:eastAsia="en-AU"/>
    </w:rPr>
  </w:style>
  <w:style w:type="paragraph" w:styleId="TOC9">
    <w:name w:val="toc 9"/>
    <w:basedOn w:val="Normal"/>
    <w:next w:val="Normal"/>
    <w:autoRedefine/>
    <w:uiPriority w:val="39"/>
    <w:unhideWhenUsed/>
    <w:rsid w:val="007A7655"/>
    <w:pPr>
      <w:spacing w:after="100"/>
      <w:ind w:left="1760"/>
    </w:pPr>
    <w:rPr>
      <w:rFonts w:eastAsiaTheme="minorEastAsia"/>
      <w:lang w:eastAsia="en-AU"/>
    </w:rPr>
  </w:style>
  <w:style w:type="paragraph" w:customStyle="1" w:styleId="notetext">
    <w:name w:val="note(text)"/>
    <w:aliases w:val="n"/>
    <w:basedOn w:val="Normal"/>
    <w:link w:val="notetextChar"/>
    <w:rsid w:val="007A7655"/>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link w:val="notetext"/>
    <w:rsid w:val="007A7655"/>
    <w:rPr>
      <w:rFonts w:ascii="Times New Roman" w:eastAsia="Times New Roman" w:hAnsi="Times New Roman" w:cs="Times New Roman"/>
      <w:sz w:val="18"/>
      <w:szCs w:val="20"/>
      <w:lang w:eastAsia="en-AU"/>
    </w:rPr>
  </w:style>
  <w:style w:type="paragraph" w:styleId="NoSpacing">
    <w:name w:val="No Spacing"/>
    <w:link w:val="NoSpacingChar"/>
    <w:uiPriority w:val="1"/>
    <w:qFormat/>
    <w:rsid w:val="007A765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A7655"/>
    <w:rPr>
      <w:rFonts w:eastAsiaTheme="minorEastAsia"/>
      <w:lang w:val="en-US"/>
    </w:rPr>
  </w:style>
  <w:style w:type="table" w:customStyle="1" w:styleId="TableGrid1">
    <w:name w:val="Table Grid1"/>
    <w:basedOn w:val="TableNormal"/>
    <w:next w:val="TableGrid"/>
    <w:rsid w:val="00650A7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A7C31"/>
    <w:rPr>
      <w:sz w:val="16"/>
      <w:szCs w:val="16"/>
    </w:rPr>
  </w:style>
  <w:style w:type="paragraph" w:customStyle="1" w:styleId="TableParagraph">
    <w:name w:val="Table Paragraph"/>
    <w:basedOn w:val="Normal"/>
    <w:uiPriority w:val="1"/>
    <w:qFormat/>
    <w:rsid w:val="00390238"/>
    <w:pPr>
      <w:widowControl w:val="0"/>
      <w:spacing w:after="0" w:line="240" w:lineRule="auto"/>
    </w:pPr>
    <w:rPr>
      <w:lang w:val="en-US"/>
    </w:rPr>
  </w:style>
  <w:style w:type="table" w:styleId="TableGridLight">
    <w:name w:val="Grid Table Light"/>
    <w:basedOn w:val="TableNormal"/>
    <w:uiPriority w:val="40"/>
    <w:rsid w:val="00B35B01"/>
    <w:pPr>
      <w:widowControl w:val="0"/>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Instructionsbox">
    <w:name w:val="Instructions box"/>
    <w:basedOn w:val="TableNormal"/>
    <w:uiPriority w:val="99"/>
    <w:rsid w:val="005F5116"/>
    <w:pPr>
      <w:spacing w:after="0" w:line="240" w:lineRule="auto"/>
    </w:pPr>
    <w:tblPr/>
  </w:style>
  <w:style w:type="table" w:customStyle="1" w:styleId="Instructions">
    <w:name w:val="Instructions"/>
    <w:basedOn w:val="TableNormal"/>
    <w:uiPriority w:val="99"/>
    <w:rsid w:val="00853294"/>
    <w:pPr>
      <w:spacing w:after="0" w:line="240" w:lineRule="auto"/>
    </w:pPr>
    <w:tblPr/>
  </w:style>
  <w:style w:type="table" w:customStyle="1" w:styleId="Style1">
    <w:name w:val="Style1"/>
    <w:basedOn w:val="TableNormal"/>
    <w:uiPriority w:val="99"/>
    <w:rsid w:val="00853294"/>
    <w:pPr>
      <w:spacing w:after="0" w:line="240" w:lineRule="auto"/>
    </w:pPr>
    <w:tblPr/>
  </w:style>
  <w:style w:type="character" w:customStyle="1" w:styleId="normaltextrun">
    <w:name w:val="normaltextrun"/>
    <w:basedOn w:val="DefaultParagraphFont"/>
    <w:rsid w:val="00DF33B6"/>
  </w:style>
  <w:style w:type="paragraph" w:customStyle="1" w:styleId="paragraph">
    <w:name w:val="paragraph"/>
    <w:basedOn w:val="Normal"/>
    <w:rsid w:val="006F571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6F5712"/>
  </w:style>
  <w:style w:type="paragraph" w:customStyle="1" w:styleId="pf0">
    <w:name w:val="pf0"/>
    <w:basedOn w:val="Normal"/>
    <w:rsid w:val="00912F7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912F76"/>
    <w:rPr>
      <w:rFonts w:ascii="Segoe UI" w:hAnsi="Segoe UI" w:cs="Segoe UI" w:hint="default"/>
      <w:i/>
      <w:iCs/>
      <w:sz w:val="18"/>
      <w:szCs w:val="18"/>
    </w:rPr>
  </w:style>
  <w:style w:type="character" w:customStyle="1" w:styleId="UnresolvedMention1">
    <w:name w:val="Unresolved Mention1"/>
    <w:basedOn w:val="DefaultParagraphFont"/>
    <w:uiPriority w:val="99"/>
    <w:semiHidden/>
    <w:unhideWhenUsed/>
    <w:rsid w:val="00E02023"/>
    <w:rPr>
      <w:color w:val="605E5C"/>
      <w:shd w:val="clear" w:color="auto" w:fill="E1DFDD"/>
    </w:rPr>
  </w:style>
  <w:style w:type="table" w:styleId="GridTable4-Accent1">
    <w:name w:val="Grid Table 4 Accent 1"/>
    <w:basedOn w:val="TableNormal"/>
    <w:uiPriority w:val="49"/>
    <w:rsid w:val="00C0603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letterbullet">
    <w:name w:val="letter bullet"/>
    <w:basedOn w:val="Normal"/>
    <w:link w:val="letterbulletChar"/>
    <w:qFormat/>
    <w:rsid w:val="00605A27"/>
    <w:pPr>
      <w:spacing w:before="120" w:after="120" w:line="240" w:lineRule="auto"/>
    </w:pPr>
    <w:rPr>
      <w:rFonts w:ascii="Arial" w:eastAsia="Times New Roman" w:hAnsi="Arial" w:cs="Arial"/>
      <w:sz w:val="20"/>
      <w:szCs w:val="20"/>
      <w:lang w:eastAsia="en-AU"/>
    </w:rPr>
  </w:style>
  <w:style w:type="character" w:customStyle="1" w:styleId="letterbulletChar">
    <w:name w:val="letter bullet Char"/>
    <w:basedOn w:val="DefaultParagraphFont"/>
    <w:link w:val="letterbullet"/>
    <w:rsid w:val="00605A27"/>
    <w:rPr>
      <w:rFonts w:ascii="Arial" w:eastAsia="Times New Roman" w:hAnsi="Arial" w:cs="Arial"/>
      <w:sz w:val="20"/>
      <w:szCs w:val="20"/>
      <w:lang w:eastAsia="en-AU"/>
    </w:rPr>
  </w:style>
  <w:style w:type="paragraph" w:styleId="Revision">
    <w:name w:val="Revision"/>
    <w:hidden/>
    <w:uiPriority w:val="99"/>
    <w:semiHidden/>
    <w:rsid w:val="008A5AF9"/>
    <w:pPr>
      <w:spacing w:after="0" w:line="240" w:lineRule="auto"/>
    </w:pPr>
  </w:style>
  <w:style w:type="paragraph" w:customStyle="1" w:styleId="Normalindent15">
    <w:name w:val="Normal indent 1.5"/>
    <w:basedOn w:val="Normal"/>
    <w:qFormat/>
    <w:rsid w:val="009F6891"/>
    <w:pPr>
      <w:spacing w:after="120" w:line="276" w:lineRule="auto"/>
      <w:ind w:left="851"/>
    </w:pPr>
    <w:rPr>
      <w:sz w:val="20"/>
    </w:rPr>
  </w:style>
  <w:style w:type="character" w:customStyle="1" w:styleId="cf21">
    <w:name w:val="cf21"/>
    <w:basedOn w:val="DefaultParagraphFont"/>
    <w:rsid w:val="007D3BFB"/>
    <w:rPr>
      <w:rFonts w:ascii="Segoe UI" w:hAnsi="Segoe UI" w:cs="Segoe UI" w:hint="default"/>
      <w:color w:val="00AF50"/>
      <w:sz w:val="18"/>
      <w:szCs w:val="18"/>
      <w:shd w:val="clear" w:color="auto" w:fill="FFFF00"/>
    </w:rPr>
  </w:style>
  <w:style w:type="character" w:customStyle="1" w:styleId="CommentTextChar1">
    <w:name w:val="Comment Text Char1"/>
    <w:basedOn w:val="DefaultParagraphFont"/>
    <w:uiPriority w:val="99"/>
    <w:rsid w:val="00964638"/>
    <w:rPr>
      <w:sz w:val="20"/>
      <w:szCs w:val="20"/>
    </w:rPr>
  </w:style>
  <w:style w:type="character" w:styleId="UnresolvedMention">
    <w:name w:val="Unresolved Mention"/>
    <w:basedOn w:val="DefaultParagraphFont"/>
    <w:uiPriority w:val="99"/>
    <w:semiHidden/>
    <w:unhideWhenUsed/>
    <w:rsid w:val="00C27EA1"/>
    <w:rPr>
      <w:color w:val="605E5C"/>
      <w:shd w:val="clear" w:color="auto" w:fill="E1DFDD"/>
    </w:rPr>
  </w:style>
  <w:style w:type="character" w:styleId="FollowedHyperlink">
    <w:name w:val="FollowedHyperlink"/>
    <w:basedOn w:val="DefaultParagraphFont"/>
    <w:uiPriority w:val="99"/>
    <w:semiHidden/>
    <w:unhideWhenUsed/>
    <w:rsid w:val="006D4A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9663">
      <w:bodyDiv w:val="1"/>
      <w:marLeft w:val="0"/>
      <w:marRight w:val="0"/>
      <w:marTop w:val="0"/>
      <w:marBottom w:val="0"/>
      <w:divBdr>
        <w:top w:val="none" w:sz="0" w:space="0" w:color="auto"/>
        <w:left w:val="none" w:sz="0" w:space="0" w:color="auto"/>
        <w:bottom w:val="none" w:sz="0" w:space="0" w:color="auto"/>
        <w:right w:val="none" w:sz="0" w:space="0" w:color="auto"/>
      </w:divBdr>
    </w:div>
    <w:div w:id="279996605">
      <w:bodyDiv w:val="1"/>
      <w:marLeft w:val="0"/>
      <w:marRight w:val="0"/>
      <w:marTop w:val="0"/>
      <w:marBottom w:val="0"/>
      <w:divBdr>
        <w:top w:val="none" w:sz="0" w:space="0" w:color="auto"/>
        <w:left w:val="none" w:sz="0" w:space="0" w:color="auto"/>
        <w:bottom w:val="none" w:sz="0" w:space="0" w:color="auto"/>
        <w:right w:val="none" w:sz="0" w:space="0" w:color="auto"/>
      </w:divBdr>
    </w:div>
    <w:div w:id="367266932">
      <w:bodyDiv w:val="1"/>
      <w:marLeft w:val="0"/>
      <w:marRight w:val="0"/>
      <w:marTop w:val="0"/>
      <w:marBottom w:val="0"/>
      <w:divBdr>
        <w:top w:val="none" w:sz="0" w:space="0" w:color="auto"/>
        <w:left w:val="none" w:sz="0" w:space="0" w:color="auto"/>
        <w:bottom w:val="none" w:sz="0" w:space="0" w:color="auto"/>
        <w:right w:val="none" w:sz="0" w:space="0" w:color="auto"/>
      </w:divBdr>
    </w:div>
    <w:div w:id="482937203">
      <w:bodyDiv w:val="1"/>
      <w:marLeft w:val="0"/>
      <w:marRight w:val="0"/>
      <w:marTop w:val="0"/>
      <w:marBottom w:val="0"/>
      <w:divBdr>
        <w:top w:val="none" w:sz="0" w:space="0" w:color="auto"/>
        <w:left w:val="none" w:sz="0" w:space="0" w:color="auto"/>
        <w:bottom w:val="none" w:sz="0" w:space="0" w:color="auto"/>
        <w:right w:val="none" w:sz="0" w:space="0" w:color="auto"/>
      </w:divBdr>
    </w:div>
    <w:div w:id="581181355">
      <w:bodyDiv w:val="1"/>
      <w:marLeft w:val="0"/>
      <w:marRight w:val="0"/>
      <w:marTop w:val="0"/>
      <w:marBottom w:val="0"/>
      <w:divBdr>
        <w:top w:val="none" w:sz="0" w:space="0" w:color="auto"/>
        <w:left w:val="none" w:sz="0" w:space="0" w:color="auto"/>
        <w:bottom w:val="none" w:sz="0" w:space="0" w:color="auto"/>
        <w:right w:val="none" w:sz="0" w:space="0" w:color="auto"/>
      </w:divBdr>
    </w:div>
    <w:div w:id="657657607">
      <w:bodyDiv w:val="1"/>
      <w:marLeft w:val="0"/>
      <w:marRight w:val="0"/>
      <w:marTop w:val="0"/>
      <w:marBottom w:val="0"/>
      <w:divBdr>
        <w:top w:val="none" w:sz="0" w:space="0" w:color="auto"/>
        <w:left w:val="none" w:sz="0" w:space="0" w:color="auto"/>
        <w:bottom w:val="none" w:sz="0" w:space="0" w:color="auto"/>
        <w:right w:val="none" w:sz="0" w:space="0" w:color="auto"/>
      </w:divBdr>
    </w:div>
    <w:div w:id="768934576">
      <w:bodyDiv w:val="1"/>
      <w:marLeft w:val="0"/>
      <w:marRight w:val="0"/>
      <w:marTop w:val="0"/>
      <w:marBottom w:val="0"/>
      <w:divBdr>
        <w:top w:val="none" w:sz="0" w:space="0" w:color="auto"/>
        <w:left w:val="none" w:sz="0" w:space="0" w:color="auto"/>
        <w:bottom w:val="none" w:sz="0" w:space="0" w:color="auto"/>
        <w:right w:val="none" w:sz="0" w:space="0" w:color="auto"/>
      </w:divBdr>
    </w:div>
    <w:div w:id="806775550">
      <w:bodyDiv w:val="1"/>
      <w:marLeft w:val="0"/>
      <w:marRight w:val="0"/>
      <w:marTop w:val="0"/>
      <w:marBottom w:val="0"/>
      <w:divBdr>
        <w:top w:val="none" w:sz="0" w:space="0" w:color="auto"/>
        <w:left w:val="none" w:sz="0" w:space="0" w:color="auto"/>
        <w:bottom w:val="none" w:sz="0" w:space="0" w:color="auto"/>
        <w:right w:val="none" w:sz="0" w:space="0" w:color="auto"/>
      </w:divBdr>
    </w:div>
    <w:div w:id="959382972">
      <w:bodyDiv w:val="1"/>
      <w:marLeft w:val="0"/>
      <w:marRight w:val="0"/>
      <w:marTop w:val="0"/>
      <w:marBottom w:val="0"/>
      <w:divBdr>
        <w:top w:val="none" w:sz="0" w:space="0" w:color="auto"/>
        <w:left w:val="none" w:sz="0" w:space="0" w:color="auto"/>
        <w:bottom w:val="none" w:sz="0" w:space="0" w:color="auto"/>
        <w:right w:val="none" w:sz="0" w:space="0" w:color="auto"/>
      </w:divBdr>
    </w:div>
    <w:div w:id="1025011612">
      <w:bodyDiv w:val="1"/>
      <w:marLeft w:val="0"/>
      <w:marRight w:val="0"/>
      <w:marTop w:val="0"/>
      <w:marBottom w:val="0"/>
      <w:divBdr>
        <w:top w:val="none" w:sz="0" w:space="0" w:color="auto"/>
        <w:left w:val="none" w:sz="0" w:space="0" w:color="auto"/>
        <w:bottom w:val="none" w:sz="0" w:space="0" w:color="auto"/>
        <w:right w:val="none" w:sz="0" w:space="0" w:color="auto"/>
      </w:divBdr>
    </w:div>
    <w:div w:id="1070538692">
      <w:bodyDiv w:val="1"/>
      <w:marLeft w:val="0"/>
      <w:marRight w:val="0"/>
      <w:marTop w:val="0"/>
      <w:marBottom w:val="0"/>
      <w:divBdr>
        <w:top w:val="none" w:sz="0" w:space="0" w:color="auto"/>
        <w:left w:val="none" w:sz="0" w:space="0" w:color="auto"/>
        <w:bottom w:val="none" w:sz="0" w:space="0" w:color="auto"/>
        <w:right w:val="none" w:sz="0" w:space="0" w:color="auto"/>
      </w:divBdr>
    </w:div>
    <w:div w:id="1098142306">
      <w:bodyDiv w:val="1"/>
      <w:marLeft w:val="0"/>
      <w:marRight w:val="0"/>
      <w:marTop w:val="0"/>
      <w:marBottom w:val="0"/>
      <w:divBdr>
        <w:top w:val="none" w:sz="0" w:space="0" w:color="auto"/>
        <w:left w:val="none" w:sz="0" w:space="0" w:color="auto"/>
        <w:bottom w:val="none" w:sz="0" w:space="0" w:color="auto"/>
        <w:right w:val="none" w:sz="0" w:space="0" w:color="auto"/>
      </w:divBdr>
    </w:div>
    <w:div w:id="1200782171">
      <w:bodyDiv w:val="1"/>
      <w:marLeft w:val="0"/>
      <w:marRight w:val="0"/>
      <w:marTop w:val="0"/>
      <w:marBottom w:val="0"/>
      <w:divBdr>
        <w:top w:val="none" w:sz="0" w:space="0" w:color="auto"/>
        <w:left w:val="none" w:sz="0" w:space="0" w:color="auto"/>
        <w:bottom w:val="none" w:sz="0" w:space="0" w:color="auto"/>
        <w:right w:val="none" w:sz="0" w:space="0" w:color="auto"/>
      </w:divBdr>
    </w:div>
    <w:div w:id="1228371074">
      <w:bodyDiv w:val="1"/>
      <w:marLeft w:val="0"/>
      <w:marRight w:val="0"/>
      <w:marTop w:val="0"/>
      <w:marBottom w:val="0"/>
      <w:divBdr>
        <w:top w:val="none" w:sz="0" w:space="0" w:color="auto"/>
        <w:left w:val="none" w:sz="0" w:space="0" w:color="auto"/>
        <w:bottom w:val="none" w:sz="0" w:space="0" w:color="auto"/>
        <w:right w:val="none" w:sz="0" w:space="0" w:color="auto"/>
      </w:divBdr>
    </w:div>
    <w:div w:id="1248423357">
      <w:bodyDiv w:val="1"/>
      <w:marLeft w:val="0"/>
      <w:marRight w:val="0"/>
      <w:marTop w:val="0"/>
      <w:marBottom w:val="0"/>
      <w:divBdr>
        <w:top w:val="none" w:sz="0" w:space="0" w:color="auto"/>
        <w:left w:val="none" w:sz="0" w:space="0" w:color="auto"/>
        <w:bottom w:val="none" w:sz="0" w:space="0" w:color="auto"/>
        <w:right w:val="none" w:sz="0" w:space="0" w:color="auto"/>
      </w:divBdr>
    </w:div>
    <w:div w:id="1581254076">
      <w:bodyDiv w:val="1"/>
      <w:marLeft w:val="0"/>
      <w:marRight w:val="0"/>
      <w:marTop w:val="0"/>
      <w:marBottom w:val="0"/>
      <w:divBdr>
        <w:top w:val="none" w:sz="0" w:space="0" w:color="auto"/>
        <w:left w:val="none" w:sz="0" w:space="0" w:color="auto"/>
        <w:bottom w:val="none" w:sz="0" w:space="0" w:color="auto"/>
        <w:right w:val="none" w:sz="0" w:space="0" w:color="auto"/>
      </w:divBdr>
    </w:div>
    <w:div w:id="1694259910">
      <w:bodyDiv w:val="1"/>
      <w:marLeft w:val="0"/>
      <w:marRight w:val="0"/>
      <w:marTop w:val="0"/>
      <w:marBottom w:val="0"/>
      <w:divBdr>
        <w:top w:val="none" w:sz="0" w:space="0" w:color="auto"/>
        <w:left w:val="none" w:sz="0" w:space="0" w:color="auto"/>
        <w:bottom w:val="none" w:sz="0" w:space="0" w:color="auto"/>
        <w:right w:val="none" w:sz="0" w:space="0" w:color="auto"/>
      </w:divBdr>
    </w:div>
    <w:div w:id="1741370966">
      <w:bodyDiv w:val="1"/>
      <w:marLeft w:val="0"/>
      <w:marRight w:val="0"/>
      <w:marTop w:val="0"/>
      <w:marBottom w:val="0"/>
      <w:divBdr>
        <w:top w:val="none" w:sz="0" w:space="0" w:color="auto"/>
        <w:left w:val="none" w:sz="0" w:space="0" w:color="auto"/>
        <w:bottom w:val="none" w:sz="0" w:space="0" w:color="auto"/>
        <w:right w:val="none" w:sz="0" w:space="0" w:color="auto"/>
      </w:divBdr>
    </w:div>
    <w:div w:id="1773478778">
      <w:bodyDiv w:val="1"/>
      <w:marLeft w:val="0"/>
      <w:marRight w:val="0"/>
      <w:marTop w:val="0"/>
      <w:marBottom w:val="0"/>
      <w:divBdr>
        <w:top w:val="none" w:sz="0" w:space="0" w:color="auto"/>
        <w:left w:val="none" w:sz="0" w:space="0" w:color="auto"/>
        <w:bottom w:val="none" w:sz="0" w:space="0" w:color="auto"/>
        <w:right w:val="none" w:sz="0" w:space="0" w:color="auto"/>
      </w:divBdr>
    </w:div>
    <w:div w:id="1839030063">
      <w:bodyDiv w:val="1"/>
      <w:marLeft w:val="0"/>
      <w:marRight w:val="0"/>
      <w:marTop w:val="0"/>
      <w:marBottom w:val="0"/>
      <w:divBdr>
        <w:top w:val="none" w:sz="0" w:space="0" w:color="auto"/>
        <w:left w:val="none" w:sz="0" w:space="0" w:color="auto"/>
        <w:bottom w:val="none" w:sz="0" w:space="0" w:color="auto"/>
        <w:right w:val="none" w:sz="0" w:space="0" w:color="auto"/>
      </w:divBdr>
    </w:div>
    <w:div w:id="1884368259">
      <w:bodyDiv w:val="1"/>
      <w:marLeft w:val="0"/>
      <w:marRight w:val="0"/>
      <w:marTop w:val="0"/>
      <w:marBottom w:val="0"/>
      <w:divBdr>
        <w:top w:val="none" w:sz="0" w:space="0" w:color="auto"/>
        <w:left w:val="none" w:sz="0" w:space="0" w:color="auto"/>
        <w:bottom w:val="none" w:sz="0" w:space="0" w:color="auto"/>
        <w:right w:val="none" w:sz="0" w:space="0" w:color="auto"/>
      </w:divBdr>
    </w:div>
    <w:div w:id="1906722982">
      <w:bodyDiv w:val="1"/>
      <w:marLeft w:val="0"/>
      <w:marRight w:val="0"/>
      <w:marTop w:val="0"/>
      <w:marBottom w:val="0"/>
      <w:divBdr>
        <w:top w:val="none" w:sz="0" w:space="0" w:color="auto"/>
        <w:left w:val="none" w:sz="0" w:space="0" w:color="auto"/>
        <w:bottom w:val="none" w:sz="0" w:space="0" w:color="auto"/>
        <w:right w:val="none" w:sz="0" w:space="0" w:color="auto"/>
      </w:divBdr>
    </w:div>
    <w:div w:id="1935506311">
      <w:bodyDiv w:val="1"/>
      <w:marLeft w:val="0"/>
      <w:marRight w:val="0"/>
      <w:marTop w:val="0"/>
      <w:marBottom w:val="0"/>
      <w:divBdr>
        <w:top w:val="none" w:sz="0" w:space="0" w:color="auto"/>
        <w:left w:val="none" w:sz="0" w:space="0" w:color="auto"/>
        <w:bottom w:val="none" w:sz="0" w:space="0" w:color="auto"/>
        <w:right w:val="none" w:sz="0" w:space="0" w:color="auto"/>
      </w:divBdr>
    </w:div>
    <w:div w:id="1946234240">
      <w:bodyDiv w:val="1"/>
      <w:marLeft w:val="0"/>
      <w:marRight w:val="0"/>
      <w:marTop w:val="0"/>
      <w:marBottom w:val="0"/>
      <w:divBdr>
        <w:top w:val="none" w:sz="0" w:space="0" w:color="auto"/>
        <w:left w:val="none" w:sz="0" w:space="0" w:color="auto"/>
        <w:bottom w:val="none" w:sz="0" w:space="0" w:color="auto"/>
        <w:right w:val="none" w:sz="0" w:space="0" w:color="auto"/>
      </w:divBdr>
    </w:div>
    <w:div w:id="1975257057">
      <w:bodyDiv w:val="1"/>
      <w:marLeft w:val="0"/>
      <w:marRight w:val="0"/>
      <w:marTop w:val="0"/>
      <w:marBottom w:val="0"/>
      <w:divBdr>
        <w:top w:val="none" w:sz="0" w:space="0" w:color="auto"/>
        <w:left w:val="none" w:sz="0" w:space="0" w:color="auto"/>
        <w:bottom w:val="none" w:sz="0" w:space="0" w:color="auto"/>
        <w:right w:val="none" w:sz="0" w:space="0" w:color="auto"/>
      </w:divBdr>
    </w:div>
    <w:div w:id="1988320501">
      <w:bodyDiv w:val="1"/>
      <w:marLeft w:val="0"/>
      <w:marRight w:val="0"/>
      <w:marTop w:val="0"/>
      <w:marBottom w:val="0"/>
      <w:divBdr>
        <w:top w:val="none" w:sz="0" w:space="0" w:color="auto"/>
        <w:left w:val="none" w:sz="0" w:space="0" w:color="auto"/>
        <w:bottom w:val="none" w:sz="0" w:space="0" w:color="auto"/>
        <w:right w:val="none" w:sz="0" w:space="0" w:color="auto"/>
      </w:divBdr>
    </w:div>
    <w:div w:id="207385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obaccess.gov.a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9A359-8F90-4195-89DA-2447C27E1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27939</Words>
  <Characters>148641</Characters>
  <Application>Microsoft Office Word</Application>
  <DocSecurity>0</DocSecurity>
  <Lines>3811</Lines>
  <Paragraphs>2452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Industry, Science and Resources Enterprise Agreement 2024–2027</dc:title>
  <dc:subject/>
  <dc:creator/>
  <cp:keywords/>
  <dc:description/>
  <cp:lastModifiedBy/>
  <cp:revision>1</cp:revision>
  <dcterms:created xsi:type="dcterms:W3CDTF">2024-04-09T05:59:00Z</dcterms:created>
  <dcterms:modified xsi:type="dcterms:W3CDTF">2024-04-09T06:49:00Z</dcterms:modified>
</cp:coreProperties>
</file>