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3479" w14:textId="77777777" w:rsidR="008D7458" w:rsidRDefault="008D7458" w:rsidP="00363EA7"/>
    <w:p w14:paraId="29B05781" w14:textId="3C0A0C93" w:rsidR="00891698" w:rsidRPr="0055720F" w:rsidRDefault="00CF01D7" w:rsidP="00D326F1">
      <w:pPr>
        <w:spacing w:before="4480" w:after="480" w:line="240" w:lineRule="auto"/>
        <w:rPr>
          <w:b/>
          <w:color w:val="2C2C2D"/>
          <w:sz w:val="64"/>
          <w:szCs w:val="64"/>
        </w:rPr>
      </w:pPr>
      <w:r w:rsidRPr="0055720F">
        <w:rPr>
          <w:b/>
          <w:color w:val="2C2C2D"/>
          <w:sz w:val="64"/>
          <w:szCs w:val="64"/>
        </w:rPr>
        <w:t xml:space="preserve">NITP </w:t>
      </w:r>
      <w:r w:rsidR="00BA7EF2" w:rsidRPr="005B5E6B">
        <w:rPr>
          <w:b/>
          <w:color w:val="2C2C2D"/>
          <w:sz w:val="64"/>
          <w:szCs w:val="64"/>
        </w:rPr>
        <w:t>14.3</w:t>
      </w:r>
      <w:r w:rsidRPr="0055720F">
        <w:rPr>
          <w:b/>
          <w:color w:val="2C2C2D"/>
          <w:sz w:val="64"/>
          <w:szCs w:val="64"/>
        </w:rPr>
        <w:br/>
      </w:r>
      <w:r w:rsidR="00D6536C" w:rsidRPr="005B5E6B">
        <w:rPr>
          <w:b/>
          <w:color w:val="2C2C2D"/>
          <w:sz w:val="64"/>
          <w:szCs w:val="64"/>
        </w:rPr>
        <w:t xml:space="preserve">Utility </w:t>
      </w:r>
      <w:r w:rsidR="00260F3A">
        <w:rPr>
          <w:b/>
          <w:color w:val="2C2C2D"/>
          <w:sz w:val="64"/>
          <w:szCs w:val="64"/>
        </w:rPr>
        <w:t>m</w:t>
      </w:r>
      <w:r w:rsidR="00D6536C" w:rsidRPr="005B5E6B">
        <w:rPr>
          <w:b/>
          <w:color w:val="2C2C2D"/>
          <w:sz w:val="64"/>
          <w:szCs w:val="64"/>
        </w:rPr>
        <w:t xml:space="preserve">eters – </w:t>
      </w:r>
      <w:r w:rsidR="00260F3A">
        <w:rPr>
          <w:b/>
          <w:color w:val="2C2C2D"/>
          <w:sz w:val="64"/>
          <w:szCs w:val="64"/>
        </w:rPr>
        <w:t>w</w:t>
      </w:r>
      <w:r w:rsidR="00BA7EF2" w:rsidRPr="0055720F">
        <w:rPr>
          <w:b/>
          <w:color w:val="2C2C2D"/>
          <w:sz w:val="64"/>
          <w:szCs w:val="64"/>
        </w:rPr>
        <w:t xml:space="preserve">ater </w:t>
      </w:r>
      <w:r w:rsidR="00260F3A">
        <w:rPr>
          <w:b/>
          <w:color w:val="2C2C2D"/>
          <w:sz w:val="64"/>
          <w:szCs w:val="64"/>
        </w:rPr>
        <w:t>m</w:t>
      </w:r>
      <w:r w:rsidR="00D6536C" w:rsidRPr="0055720F">
        <w:rPr>
          <w:b/>
          <w:color w:val="2C2C2D"/>
          <w:sz w:val="64"/>
          <w:szCs w:val="64"/>
        </w:rPr>
        <w:t>eters</w:t>
      </w:r>
    </w:p>
    <w:p w14:paraId="2A9C5746" w14:textId="60B931CF" w:rsidR="00891698" w:rsidRPr="00891698" w:rsidRDefault="004A4AF0" w:rsidP="00891698">
      <w:pPr>
        <w:rPr>
          <w:b/>
          <w:color w:val="939598"/>
          <w:sz w:val="40"/>
          <w:szCs w:val="40"/>
        </w:rPr>
      </w:pPr>
      <w:r>
        <w:rPr>
          <w:color w:val="939598"/>
          <w:sz w:val="40"/>
          <w:szCs w:val="40"/>
        </w:rPr>
        <w:t>August</w:t>
      </w:r>
      <w:r w:rsidR="00891698" w:rsidRPr="005B5E6B">
        <w:rPr>
          <w:b/>
          <w:color w:val="939598"/>
          <w:sz w:val="40"/>
          <w:szCs w:val="40"/>
        </w:rPr>
        <w:t xml:space="preserve"> </w:t>
      </w:r>
      <w:r w:rsidR="00891698" w:rsidRPr="005B5E6B">
        <w:rPr>
          <w:color w:val="939598"/>
          <w:sz w:val="40"/>
          <w:szCs w:val="40"/>
        </w:rPr>
        <w:t>202</w:t>
      </w:r>
      <w:r w:rsidR="00A0184E">
        <w:rPr>
          <w:color w:val="939598"/>
          <w:sz w:val="40"/>
          <w:szCs w:val="40"/>
        </w:rPr>
        <w:t>4</w:t>
      </w:r>
    </w:p>
    <w:p w14:paraId="14A888FD" w14:textId="77777777" w:rsidR="00160779" w:rsidRDefault="005C4659" w:rsidP="00160779">
      <w:pPr>
        <w:ind w:right="662"/>
        <w:rPr>
          <w:rStyle w:val="Hyperlink"/>
        </w:rPr>
      </w:pPr>
      <w:hyperlink r:id="rId8" w:history="1">
        <w:r w:rsidR="00160779" w:rsidRPr="00F36997">
          <w:rPr>
            <w:rStyle w:val="Hyperlink"/>
          </w:rPr>
          <w:t>www.measurement.gov.au</w:t>
        </w:r>
      </w:hyperlink>
      <w:r w:rsidR="00160779">
        <w:t xml:space="preserve"> </w:t>
      </w:r>
    </w:p>
    <w:p w14:paraId="43C7415A" w14:textId="16FD6B4D" w:rsidR="009741A2" w:rsidRDefault="00CF01D7" w:rsidP="00CF01D7">
      <w:pPr>
        <w:tabs>
          <w:tab w:val="left" w:pos="1014"/>
        </w:tabs>
      </w:pPr>
      <w:r>
        <w:tab/>
      </w:r>
    </w:p>
    <w:p w14:paraId="303C8B45" w14:textId="77777777" w:rsidR="009741A2" w:rsidRPr="009741A2" w:rsidRDefault="009741A2" w:rsidP="009741A2"/>
    <w:p w14:paraId="2B76C25C" w14:textId="77777777" w:rsidR="009741A2" w:rsidRPr="009741A2" w:rsidRDefault="009741A2" w:rsidP="009741A2"/>
    <w:p w14:paraId="709CE578" w14:textId="77777777" w:rsidR="009741A2" w:rsidRPr="009741A2" w:rsidRDefault="009741A2" w:rsidP="009741A2"/>
    <w:p w14:paraId="29A7832A" w14:textId="77777777" w:rsidR="009741A2" w:rsidRPr="009741A2" w:rsidRDefault="009741A2" w:rsidP="009741A2"/>
    <w:p w14:paraId="130A2EE2" w14:textId="1A5FBD86" w:rsidR="009741A2" w:rsidRDefault="009741A2" w:rsidP="009741A2"/>
    <w:p w14:paraId="65F67A4B" w14:textId="27B46B60" w:rsidR="009741A2" w:rsidRDefault="009741A2" w:rsidP="009741A2">
      <w:pPr>
        <w:tabs>
          <w:tab w:val="left" w:pos="4232"/>
        </w:tabs>
      </w:pPr>
      <w:r>
        <w:tab/>
      </w:r>
    </w:p>
    <w:p w14:paraId="184463F2" w14:textId="4CC5CDEA" w:rsidR="009741A2" w:rsidRDefault="009741A2" w:rsidP="009741A2">
      <w:pPr>
        <w:tabs>
          <w:tab w:val="left" w:pos="4232"/>
        </w:tabs>
      </w:pPr>
      <w:r>
        <w:tab/>
      </w:r>
    </w:p>
    <w:p w14:paraId="5B795E27" w14:textId="6D7B31D0" w:rsidR="009741A2" w:rsidRDefault="009741A2" w:rsidP="009741A2">
      <w:pPr>
        <w:tabs>
          <w:tab w:val="left" w:pos="3656"/>
        </w:tabs>
      </w:pPr>
      <w:r>
        <w:tab/>
      </w:r>
    </w:p>
    <w:p w14:paraId="45DAB790" w14:textId="72C0E76D" w:rsidR="0075462B" w:rsidRPr="009741A2" w:rsidRDefault="009741A2" w:rsidP="009741A2">
      <w:pPr>
        <w:tabs>
          <w:tab w:val="left" w:pos="3656"/>
        </w:tabs>
        <w:sectPr w:rsidR="0075462B" w:rsidRPr="009741A2" w:rsidSect="00A5381C">
          <w:headerReference w:type="default" r:id="rId9"/>
          <w:pgSz w:w="11900" w:h="16840"/>
          <w:pgMar w:top="0" w:right="0" w:bottom="0" w:left="1797" w:header="709" w:footer="709" w:gutter="0"/>
          <w:cols w:space="708"/>
        </w:sectPr>
      </w:pPr>
      <w:r>
        <w:tab/>
      </w:r>
    </w:p>
    <w:p w14:paraId="465E67D1" w14:textId="591BB47E" w:rsidR="0075462B" w:rsidRPr="0094476D" w:rsidRDefault="0075462B" w:rsidP="0075462B">
      <w:pPr>
        <w:spacing w:after="240"/>
        <w:rPr>
          <w:rFonts w:cs="Arial"/>
        </w:rPr>
      </w:pPr>
      <w:r w:rsidRPr="0094476D">
        <w:rPr>
          <w:rFonts w:cs="Arial"/>
        </w:rPr>
        <w:lastRenderedPageBreak/>
        <w:t xml:space="preserve">© Commonwealth of Australia </w:t>
      </w:r>
      <w:r w:rsidR="0082759D" w:rsidRPr="0094476D">
        <w:rPr>
          <w:rFonts w:cs="Arial"/>
        </w:rPr>
        <w:t>20</w:t>
      </w:r>
      <w:r w:rsidR="0011333D">
        <w:rPr>
          <w:rFonts w:cs="Arial"/>
        </w:rPr>
        <w:t>11</w:t>
      </w:r>
    </w:p>
    <w:p w14:paraId="321BB156" w14:textId="25F5D010" w:rsidR="0055720F" w:rsidRPr="00C74D54" w:rsidRDefault="0055720F" w:rsidP="0055720F">
      <w:pPr>
        <w:tabs>
          <w:tab w:val="left" w:pos="2694"/>
          <w:tab w:val="left" w:pos="3119"/>
        </w:tabs>
        <w:spacing w:after="0"/>
        <w:rPr>
          <w:rFonts w:eastAsia="Times" w:cs="Arial"/>
          <w:b/>
          <w:szCs w:val="20"/>
        </w:rPr>
      </w:pPr>
      <w:r w:rsidRPr="00372927">
        <w:rPr>
          <w:rFonts w:eastAsia="Times" w:cs="Arial"/>
          <w:b/>
          <w:szCs w:val="20"/>
        </w:rPr>
        <w:t>NITP 14</w:t>
      </w:r>
    </w:p>
    <w:p w14:paraId="6B6EF25D" w14:textId="77777777" w:rsidR="0055720F" w:rsidRPr="00C74D54" w:rsidRDefault="0055720F" w:rsidP="0055720F">
      <w:pPr>
        <w:tabs>
          <w:tab w:val="left" w:pos="1080"/>
          <w:tab w:val="left" w:pos="1361"/>
          <w:tab w:val="left" w:pos="3119"/>
        </w:tabs>
        <w:spacing w:after="240"/>
        <w:rPr>
          <w:rFonts w:eastAsia="Times" w:cs="Arial"/>
          <w:szCs w:val="20"/>
        </w:rPr>
      </w:pPr>
      <w:r w:rsidRPr="00C74D54">
        <w:rPr>
          <w:rFonts w:eastAsia="Times" w:cs="Arial"/>
          <w:szCs w:val="20"/>
        </w:rPr>
        <w:t>First edition</w:t>
      </w:r>
      <w:r w:rsidRPr="00C74D54">
        <w:rPr>
          <w:rFonts w:eastAsia="Times" w:cs="Arial"/>
          <w:szCs w:val="20"/>
        </w:rPr>
        <w:tab/>
      </w:r>
      <w:r w:rsidRPr="00C74D54">
        <w:rPr>
          <w:rFonts w:eastAsia="Times" w:cs="Arial"/>
          <w:szCs w:val="20"/>
        </w:rPr>
        <w:tab/>
      </w:r>
      <w:r w:rsidRPr="00C74D54">
        <w:rPr>
          <w:rFonts w:eastAsia="Times" w:cs="Arial"/>
          <w:szCs w:val="20"/>
        </w:rPr>
        <w:tab/>
        <w:t>—</w:t>
      </w:r>
      <w:r w:rsidRPr="00C74D54">
        <w:rPr>
          <w:rFonts w:eastAsia="Times" w:cs="Arial"/>
          <w:szCs w:val="20"/>
        </w:rPr>
        <w:tab/>
      </w:r>
      <w:r w:rsidRPr="00372927">
        <w:rPr>
          <w:rFonts w:eastAsia="Times" w:cs="Arial"/>
          <w:szCs w:val="20"/>
        </w:rPr>
        <w:t>September 2011</w:t>
      </w:r>
    </w:p>
    <w:p w14:paraId="1A54D23C" w14:textId="77777777" w:rsidR="0055720F" w:rsidRPr="00C74D54" w:rsidRDefault="0055720F" w:rsidP="0055720F">
      <w:pPr>
        <w:tabs>
          <w:tab w:val="left" w:pos="3119"/>
        </w:tabs>
        <w:spacing w:after="0"/>
        <w:rPr>
          <w:rFonts w:eastAsia="Times" w:cs="Arial"/>
          <w:b/>
          <w:szCs w:val="20"/>
        </w:rPr>
      </w:pPr>
      <w:r w:rsidRPr="00C74D54">
        <w:rPr>
          <w:rFonts w:eastAsia="Times" w:cs="Arial"/>
          <w:b/>
          <w:szCs w:val="20"/>
        </w:rPr>
        <w:t>N</w:t>
      </w:r>
      <w:r w:rsidRPr="00372927">
        <w:rPr>
          <w:rFonts w:eastAsia="Times" w:cs="Arial"/>
          <w:b/>
          <w:szCs w:val="20"/>
        </w:rPr>
        <w:t>ITP 14</w:t>
      </w:r>
    </w:p>
    <w:p w14:paraId="43120E01" w14:textId="77777777" w:rsidR="0055720F" w:rsidRPr="00C74D54" w:rsidRDefault="0055720F" w:rsidP="0055720F">
      <w:pPr>
        <w:tabs>
          <w:tab w:val="left" w:pos="3119"/>
        </w:tabs>
        <w:spacing w:after="0"/>
        <w:rPr>
          <w:rFonts w:eastAsia="Times" w:cs="Arial"/>
          <w:szCs w:val="20"/>
        </w:rPr>
      </w:pPr>
      <w:r w:rsidRPr="00C74D54">
        <w:rPr>
          <w:rFonts w:eastAsia="Times" w:cs="Arial"/>
          <w:szCs w:val="20"/>
        </w:rPr>
        <w:t>First edition, first revision</w:t>
      </w:r>
      <w:r w:rsidRPr="00C74D54">
        <w:rPr>
          <w:rFonts w:eastAsia="Times" w:cs="Arial"/>
          <w:szCs w:val="20"/>
        </w:rPr>
        <w:tab/>
        <w:t>—</w:t>
      </w:r>
      <w:r w:rsidRPr="00C74D54">
        <w:rPr>
          <w:rFonts w:eastAsia="Times" w:cs="Arial"/>
          <w:szCs w:val="20"/>
        </w:rPr>
        <w:tab/>
      </w:r>
      <w:r w:rsidRPr="00372927">
        <w:rPr>
          <w:rFonts w:eastAsia="Times" w:cs="Arial"/>
          <w:szCs w:val="20"/>
        </w:rPr>
        <w:t>December 2011</w:t>
      </w:r>
    </w:p>
    <w:p w14:paraId="26B01DC6" w14:textId="77777777" w:rsidR="0055720F" w:rsidRPr="00C74D54" w:rsidRDefault="0055720F" w:rsidP="0055720F">
      <w:pPr>
        <w:tabs>
          <w:tab w:val="left" w:pos="3119"/>
        </w:tabs>
        <w:spacing w:after="0"/>
        <w:rPr>
          <w:rFonts w:eastAsia="Times" w:cs="Arial"/>
          <w:szCs w:val="20"/>
        </w:rPr>
      </w:pPr>
      <w:r w:rsidRPr="00372927">
        <w:rPr>
          <w:rFonts w:eastAsia="Times" w:cs="Arial"/>
          <w:szCs w:val="20"/>
        </w:rPr>
        <w:t>Second edition</w:t>
      </w:r>
      <w:r w:rsidRPr="00C74D54">
        <w:rPr>
          <w:rFonts w:eastAsia="Times" w:cs="Arial"/>
          <w:szCs w:val="20"/>
        </w:rPr>
        <w:tab/>
        <w:t>—</w:t>
      </w:r>
      <w:r w:rsidRPr="00C74D54">
        <w:rPr>
          <w:rFonts w:eastAsia="Times" w:cs="Arial"/>
          <w:szCs w:val="20"/>
        </w:rPr>
        <w:tab/>
      </w:r>
      <w:r w:rsidRPr="00372927">
        <w:rPr>
          <w:rFonts w:eastAsia="Times" w:cs="Arial"/>
          <w:szCs w:val="20"/>
        </w:rPr>
        <w:t>August 2012</w:t>
      </w:r>
    </w:p>
    <w:p w14:paraId="4D72ED80" w14:textId="77777777" w:rsidR="0055720F" w:rsidRPr="00372927" w:rsidRDefault="0055720F" w:rsidP="0055720F">
      <w:pPr>
        <w:tabs>
          <w:tab w:val="left" w:pos="2340"/>
          <w:tab w:val="left" w:pos="3119"/>
        </w:tabs>
        <w:spacing w:after="0"/>
        <w:rPr>
          <w:rFonts w:eastAsia="Times" w:cs="Arial"/>
        </w:rPr>
      </w:pPr>
      <w:r w:rsidRPr="00372927">
        <w:rPr>
          <w:rFonts w:eastAsia="Times" w:cs="Arial"/>
        </w:rPr>
        <w:t>Second edition</w:t>
      </w:r>
      <w:r w:rsidRPr="00372927">
        <w:rPr>
          <w:rFonts w:eastAsia="Times" w:cs="Arial"/>
          <w:szCs w:val="20"/>
        </w:rPr>
        <w:t>, first revision</w:t>
      </w:r>
      <w:r w:rsidRPr="00372927" w:rsidDel="00C74D54">
        <w:rPr>
          <w:rFonts w:eastAsia="Times" w:cs="Arial"/>
        </w:rPr>
        <w:t xml:space="preserve"> </w:t>
      </w:r>
      <w:r w:rsidRPr="00C74D54">
        <w:rPr>
          <w:rFonts w:eastAsia="Times" w:cs="Arial"/>
        </w:rPr>
        <w:tab/>
        <w:t>—</w:t>
      </w:r>
      <w:r w:rsidRPr="00C74D54">
        <w:rPr>
          <w:rFonts w:eastAsia="Times" w:cs="Arial"/>
        </w:rPr>
        <w:tab/>
        <w:t>February 201</w:t>
      </w:r>
      <w:r>
        <w:rPr>
          <w:rFonts w:eastAsia="Times" w:cs="Arial"/>
        </w:rPr>
        <w:t>3</w:t>
      </w:r>
    </w:p>
    <w:p w14:paraId="4D0E26A9" w14:textId="77777777" w:rsidR="0055720F" w:rsidRPr="00372927" w:rsidRDefault="0055720F" w:rsidP="0055720F">
      <w:pPr>
        <w:tabs>
          <w:tab w:val="left" w:pos="2340"/>
          <w:tab w:val="left" w:pos="3119"/>
        </w:tabs>
        <w:spacing w:after="0"/>
        <w:rPr>
          <w:rFonts w:eastAsia="Times" w:cs="Arial"/>
        </w:rPr>
      </w:pPr>
      <w:r w:rsidRPr="00372927">
        <w:rPr>
          <w:rFonts w:eastAsia="Times" w:cs="Arial"/>
        </w:rPr>
        <w:t>Second edition</w:t>
      </w:r>
      <w:r w:rsidRPr="00372927">
        <w:rPr>
          <w:rFonts w:eastAsia="Times" w:cs="Arial"/>
          <w:szCs w:val="20"/>
        </w:rPr>
        <w:t>, second revision</w:t>
      </w:r>
      <w:r w:rsidRPr="00372927" w:rsidDel="00C74D54">
        <w:rPr>
          <w:rFonts w:eastAsia="Times" w:cs="Arial"/>
        </w:rPr>
        <w:t xml:space="preserve"> </w:t>
      </w:r>
      <w:r w:rsidRPr="00372927">
        <w:rPr>
          <w:rFonts w:eastAsia="Times" w:cs="Arial"/>
        </w:rPr>
        <w:tab/>
        <w:t>—</w:t>
      </w:r>
      <w:r w:rsidRPr="00372927">
        <w:rPr>
          <w:rFonts w:eastAsia="Times" w:cs="Arial"/>
        </w:rPr>
        <w:tab/>
      </w:r>
      <w:r>
        <w:rPr>
          <w:rFonts w:eastAsia="Times" w:cs="Arial"/>
        </w:rPr>
        <w:t>March 2013</w:t>
      </w:r>
    </w:p>
    <w:p w14:paraId="32EDEF19" w14:textId="77777777" w:rsidR="0055720F" w:rsidRPr="00372927" w:rsidRDefault="0055720F" w:rsidP="0055720F">
      <w:pPr>
        <w:tabs>
          <w:tab w:val="left" w:pos="2340"/>
          <w:tab w:val="left" w:pos="3119"/>
        </w:tabs>
        <w:spacing w:after="0"/>
        <w:rPr>
          <w:rFonts w:eastAsia="Times" w:cs="Arial"/>
        </w:rPr>
      </w:pPr>
    </w:p>
    <w:p w14:paraId="04782388" w14:textId="623BA9BC" w:rsidR="0055720F" w:rsidRPr="005B5E6B" w:rsidRDefault="0055720F" w:rsidP="005B5E6B">
      <w:pPr>
        <w:tabs>
          <w:tab w:val="left" w:pos="2694"/>
          <w:tab w:val="left" w:pos="3119"/>
        </w:tabs>
        <w:spacing w:after="0"/>
        <w:rPr>
          <w:rFonts w:eastAsia="Times" w:cs="Arial"/>
          <w:b/>
          <w:szCs w:val="20"/>
        </w:rPr>
      </w:pPr>
      <w:r w:rsidRPr="00372927">
        <w:rPr>
          <w:rFonts w:eastAsia="Times" w:cs="Arial"/>
          <w:b/>
          <w:szCs w:val="20"/>
        </w:rPr>
        <w:t>NITP 14</w:t>
      </w:r>
      <w:r>
        <w:rPr>
          <w:rFonts w:eastAsia="Times" w:cs="Arial"/>
          <w:b/>
          <w:szCs w:val="20"/>
        </w:rPr>
        <w:t>.3</w:t>
      </w:r>
    </w:p>
    <w:p w14:paraId="5741AC3C" w14:textId="05D91A5F" w:rsidR="0055720F" w:rsidRPr="00372927" w:rsidRDefault="0055720F" w:rsidP="0055720F">
      <w:pPr>
        <w:tabs>
          <w:tab w:val="left" w:pos="2340"/>
          <w:tab w:val="left" w:pos="3119"/>
        </w:tabs>
        <w:spacing w:after="0"/>
        <w:rPr>
          <w:rFonts w:eastAsia="Times" w:cs="Arial"/>
        </w:rPr>
      </w:pPr>
      <w:r>
        <w:rPr>
          <w:rFonts w:eastAsia="Times" w:cs="Arial"/>
        </w:rPr>
        <w:t xml:space="preserve">First edition                        </w:t>
      </w:r>
      <w:r w:rsidRPr="00372927" w:rsidDel="00C74D54">
        <w:rPr>
          <w:rFonts w:eastAsia="Times" w:cs="Arial"/>
        </w:rPr>
        <w:t xml:space="preserve"> </w:t>
      </w:r>
      <w:r w:rsidRPr="00372927">
        <w:rPr>
          <w:rFonts w:eastAsia="Times" w:cs="Arial"/>
        </w:rPr>
        <w:tab/>
        <w:t>—</w:t>
      </w:r>
      <w:r w:rsidRPr="00372927">
        <w:rPr>
          <w:rFonts w:eastAsia="Times" w:cs="Arial"/>
        </w:rPr>
        <w:tab/>
      </w:r>
      <w:r w:rsidR="004A4AF0">
        <w:rPr>
          <w:rFonts w:eastAsia="Times" w:cs="Arial"/>
        </w:rPr>
        <w:t>August</w:t>
      </w:r>
      <w:r>
        <w:rPr>
          <w:rFonts w:eastAsia="Times" w:cs="Arial"/>
        </w:rPr>
        <w:t xml:space="preserve"> 202</w:t>
      </w:r>
      <w:r w:rsidR="00A0184E">
        <w:rPr>
          <w:rFonts w:eastAsia="Times" w:cs="Arial"/>
        </w:rPr>
        <w:t>4</w:t>
      </w:r>
    </w:p>
    <w:p w14:paraId="46D43D54" w14:textId="77777777" w:rsidR="0055720F" w:rsidRDefault="0055720F" w:rsidP="0055720F">
      <w:pPr>
        <w:spacing w:after="0"/>
        <w:rPr>
          <w:rFonts w:eastAsia="Times" w:cs="Arial"/>
          <w:b/>
          <w:szCs w:val="20"/>
          <w:highlight w:val="yellow"/>
        </w:rPr>
      </w:pPr>
    </w:p>
    <w:p w14:paraId="0FF7D7BA" w14:textId="77777777" w:rsidR="0055720F" w:rsidRDefault="0055720F" w:rsidP="00604D99">
      <w:pPr>
        <w:spacing w:after="0"/>
        <w:rPr>
          <w:rFonts w:eastAsia="Times" w:cs="Arial"/>
          <w:b/>
          <w:szCs w:val="20"/>
          <w:highlight w:val="yellow"/>
        </w:rPr>
      </w:pPr>
    </w:p>
    <w:p w14:paraId="3444795D" w14:textId="77777777" w:rsidR="00604D99" w:rsidRPr="0094476D" w:rsidRDefault="00604D99" w:rsidP="00604D99">
      <w:pPr>
        <w:spacing w:after="0"/>
        <w:rPr>
          <w:rFonts w:cs="Arial"/>
        </w:rPr>
      </w:pPr>
      <w:bookmarkStart w:id="0" w:name="_Toc50383615"/>
      <w:r w:rsidRPr="0094476D">
        <w:rPr>
          <w:rFonts w:cs="Arial"/>
        </w:rPr>
        <w:t>National Measurement Institute</w:t>
      </w:r>
    </w:p>
    <w:p w14:paraId="41F0AB98" w14:textId="77777777" w:rsidR="00604D99" w:rsidRPr="0094476D" w:rsidRDefault="00604D99" w:rsidP="00160779">
      <w:pPr>
        <w:spacing w:after="0"/>
        <w:contextualSpacing/>
        <w:rPr>
          <w:rFonts w:cs="Arial"/>
        </w:rPr>
      </w:pPr>
      <w:r w:rsidRPr="0094476D">
        <w:rPr>
          <w:rFonts w:cs="Arial"/>
        </w:rPr>
        <w:t>Bradfield Road, Lindfield, NSW 2070</w:t>
      </w:r>
    </w:p>
    <w:p w14:paraId="48F3B2A5" w14:textId="77777777" w:rsidR="00604D99" w:rsidRPr="0094476D" w:rsidRDefault="00604D99" w:rsidP="00160779">
      <w:pPr>
        <w:spacing w:before="240" w:after="0"/>
        <w:rPr>
          <w:rFonts w:cs="Arial"/>
        </w:rPr>
      </w:pPr>
      <w:r w:rsidRPr="0094476D">
        <w:rPr>
          <w:rFonts w:cs="Arial"/>
        </w:rPr>
        <w:t>T</w:t>
      </w:r>
      <w:r>
        <w:rPr>
          <w:rFonts w:cs="Arial"/>
        </w:rPr>
        <w:t>:</w:t>
      </w:r>
      <w:r w:rsidRPr="0094476D">
        <w:rPr>
          <w:rFonts w:cs="Arial"/>
        </w:rPr>
        <w:tab/>
      </w:r>
      <w:r>
        <w:rPr>
          <w:rFonts w:cs="Arial"/>
        </w:rPr>
        <w:t>+</w:t>
      </w:r>
      <w:r w:rsidRPr="0094476D">
        <w:rPr>
          <w:rFonts w:cs="Arial"/>
        </w:rPr>
        <w:t>61 2 8467 3600</w:t>
      </w:r>
    </w:p>
    <w:p w14:paraId="0CF6613A" w14:textId="728CEBC7" w:rsidR="00604D99" w:rsidRDefault="00604D99" w:rsidP="00160779">
      <w:pPr>
        <w:spacing w:after="360"/>
        <w:contextualSpacing/>
        <w:rPr>
          <w:rFonts w:cs="Arial"/>
        </w:rPr>
      </w:pPr>
      <w:r w:rsidRPr="0094476D">
        <w:rPr>
          <w:rFonts w:cs="Arial"/>
        </w:rPr>
        <w:t>W</w:t>
      </w:r>
      <w:r>
        <w:rPr>
          <w:rFonts w:cs="Arial"/>
        </w:rPr>
        <w:t>:</w:t>
      </w:r>
      <w:r w:rsidRPr="0094476D">
        <w:rPr>
          <w:rFonts w:cs="Arial"/>
        </w:rPr>
        <w:tab/>
        <w:t>www.measurement.gov.au</w:t>
      </w:r>
    </w:p>
    <w:p w14:paraId="20742B64" w14:textId="771D0646" w:rsidR="00604D99" w:rsidRPr="00827092" w:rsidRDefault="00604D99" w:rsidP="00C46732">
      <w:pPr>
        <w:pStyle w:val="Heading1-NoNumber"/>
      </w:pPr>
      <w:bookmarkStart w:id="1" w:name="_Toc50364751"/>
      <w:bookmarkStart w:id="2" w:name="_Toc163224717"/>
      <w:bookmarkEnd w:id="0"/>
      <w:r w:rsidRPr="00827092">
        <w:t>Amendments</w:t>
      </w:r>
      <w:bookmarkEnd w:id="1"/>
      <w:bookmarkEnd w:id="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Amendments Table"/>
        <w:tblDescription w:val="A 5 column table detailing the amendments made to the NITP by item number, date, page, location and detail of change."/>
      </w:tblPr>
      <w:tblGrid>
        <w:gridCol w:w="701"/>
        <w:gridCol w:w="1638"/>
        <w:gridCol w:w="1003"/>
        <w:gridCol w:w="1577"/>
        <w:gridCol w:w="4817"/>
      </w:tblGrid>
      <w:tr w:rsidR="0055720F" w:rsidRPr="009826B2" w14:paraId="2FC381AC" w14:textId="77777777" w:rsidTr="0055720F">
        <w:trPr>
          <w:tblHeader/>
        </w:trPr>
        <w:tc>
          <w:tcPr>
            <w:tcW w:w="360" w:type="pct"/>
            <w:shd w:val="clear" w:color="auto" w:fill="A6192E"/>
            <w:vAlign w:val="center"/>
          </w:tcPr>
          <w:p w14:paraId="25E6ECC3" w14:textId="77777777" w:rsidR="0055720F" w:rsidRPr="009826B2" w:rsidRDefault="0055720F" w:rsidP="0055720F">
            <w:pPr>
              <w:pStyle w:val="TableText"/>
              <w:jc w:val="center"/>
              <w:rPr>
                <w:color w:val="FFFFFF" w:themeColor="background1"/>
              </w:rPr>
            </w:pPr>
            <w:r w:rsidRPr="009826B2">
              <w:rPr>
                <w:color w:val="FFFFFF" w:themeColor="background1"/>
              </w:rPr>
              <w:t>No.</w:t>
            </w:r>
          </w:p>
        </w:tc>
        <w:tc>
          <w:tcPr>
            <w:tcW w:w="841" w:type="pct"/>
            <w:shd w:val="clear" w:color="auto" w:fill="A6192E"/>
            <w:vAlign w:val="center"/>
          </w:tcPr>
          <w:p w14:paraId="2715BCFF" w14:textId="77777777" w:rsidR="0055720F" w:rsidRPr="009826B2" w:rsidRDefault="0055720F" w:rsidP="0055720F">
            <w:pPr>
              <w:pStyle w:val="TableText"/>
              <w:jc w:val="center"/>
              <w:rPr>
                <w:color w:val="FFFFFF" w:themeColor="background1"/>
              </w:rPr>
            </w:pPr>
            <w:r w:rsidRPr="009826B2">
              <w:rPr>
                <w:color w:val="FFFFFF" w:themeColor="background1"/>
              </w:rPr>
              <w:t>Date</w:t>
            </w:r>
          </w:p>
        </w:tc>
        <w:tc>
          <w:tcPr>
            <w:tcW w:w="515" w:type="pct"/>
            <w:shd w:val="clear" w:color="auto" w:fill="A6192E"/>
            <w:vAlign w:val="center"/>
          </w:tcPr>
          <w:p w14:paraId="08005968" w14:textId="77777777" w:rsidR="0055720F" w:rsidRPr="009826B2" w:rsidRDefault="0055720F" w:rsidP="0055720F">
            <w:pPr>
              <w:pStyle w:val="TableText"/>
              <w:jc w:val="center"/>
              <w:rPr>
                <w:color w:val="FFFFFF" w:themeColor="background1"/>
              </w:rPr>
            </w:pPr>
            <w:r w:rsidRPr="009826B2">
              <w:rPr>
                <w:color w:val="FFFFFF" w:themeColor="background1"/>
              </w:rPr>
              <w:t>Page/s</w:t>
            </w:r>
          </w:p>
        </w:tc>
        <w:tc>
          <w:tcPr>
            <w:tcW w:w="810" w:type="pct"/>
            <w:shd w:val="clear" w:color="auto" w:fill="A6192E"/>
            <w:vAlign w:val="center"/>
          </w:tcPr>
          <w:p w14:paraId="1072AB4C" w14:textId="77777777" w:rsidR="0055720F" w:rsidRPr="009826B2" w:rsidRDefault="0055720F" w:rsidP="0055720F">
            <w:pPr>
              <w:pStyle w:val="TableText"/>
              <w:jc w:val="center"/>
              <w:rPr>
                <w:color w:val="FFFFFF" w:themeColor="background1"/>
              </w:rPr>
            </w:pPr>
            <w:r w:rsidRPr="009826B2">
              <w:rPr>
                <w:color w:val="FFFFFF" w:themeColor="background1"/>
              </w:rPr>
              <w:t>Location</w:t>
            </w:r>
          </w:p>
        </w:tc>
        <w:tc>
          <w:tcPr>
            <w:tcW w:w="2474" w:type="pct"/>
            <w:shd w:val="clear" w:color="auto" w:fill="A6192E"/>
            <w:vAlign w:val="center"/>
          </w:tcPr>
          <w:p w14:paraId="1A224526" w14:textId="77777777" w:rsidR="0055720F" w:rsidRPr="009826B2" w:rsidRDefault="0055720F" w:rsidP="0055720F">
            <w:pPr>
              <w:pStyle w:val="TableText"/>
              <w:jc w:val="center"/>
              <w:rPr>
                <w:color w:val="FFFFFF" w:themeColor="background1"/>
              </w:rPr>
            </w:pPr>
            <w:r w:rsidRPr="009826B2">
              <w:rPr>
                <w:color w:val="FFFFFF" w:themeColor="background1"/>
              </w:rPr>
              <w:t>Details of change</w:t>
            </w:r>
          </w:p>
        </w:tc>
      </w:tr>
      <w:tr w:rsidR="00D621F6" w:rsidRPr="009826B2" w14:paraId="3AB80F01" w14:textId="77777777" w:rsidTr="0055720F">
        <w:tc>
          <w:tcPr>
            <w:tcW w:w="360" w:type="pct"/>
            <w:vAlign w:val="center"/>
          </w:tcPr>
          <w:p w14:paraId="1527A9DB" w14:textId="415DF07E" w:rsidR="00D621F6" w:rsidRPr="009826B2" w:rsidRDefault="00D621F6" w:rsidP="00D621F6">
            <w:pPr>
              <w:pStyle w:val="TableText"/>
              <w:jc w:val="center"/>
            </w:pPr>
            <w:r>
              <w:t>1</w:t>
            </w:r>
          </w:p>
        </w:tc>
        <w:tc>
          <w:tcPr>
            <w:tcW w:w="841" w:type="pct"/>
            <w:vAlign w:val="center"/>
          </w:tcPr>
          <w:p w14:paraId="2DABE457" w14:textId="3B533F1B" w:rsidR="00D621F6" w:rsidRPr="00F0617B" w:rsidRDefault="004A4AF0" w:rsidP="00D621F6">
            <w:pPr>
              <w:pStyle w:val="TableText"/>
              <w:jc w:val="center"/>
            </w:pPr>
            <w:r>
              <w:t>August</w:t>
            </w:r>
            <w:r w:rsidRPr="00B3327A">
              <w:t xml:space="preserve"> 2024</w:t>
            </w:r>
          </w:p>
        </w:tc>
        <w:tc>
          <w:tcPr>
            <w:tcW w:w="515" w:type="pct"/>
            <w:vAlign w:val="center"/>
          </w:tcPr>
          <w:p w14:paraId="3663B6C5" w14:textId="6DFF7617" w:rsidR="00D621F6" w:rsidRPr="009826B2" w:rsidRDefault="00D621F6" w:rsidP="00D621F6">
            <w:pPr>
              <w:pStyle w:val="TableText"/>
              <w:jc w:val="center"/>
            </w:pPr>
            <w:r>
              <w:t>-</w:t>
            </w:r>
          </w:p>
        </w:tc>
        <w:tc>
          <w:tcPr>
            <w:tcW w:w="810" w:type="pct"/>
            <w:vAlign w:val="center"/>
          </w:tcPr>
          <w:p w14:paraId="2A678340" w14:textId="17354139" w:rsidR="00D621F6" w:rsidRPr="009826B2" w:rsidRDefault="00D24A43" w:rsidP="00D621F6">
            <w:pPr>
              <w:pStyle w:val="TableText"/>
              <w:jc w:val="center"/>
            </w:pPr>
            <w:r>
              <w:t>Various</w:t>
            </w:r>
          </w:p>
        </w:tc>
        <w:tc>
          <w:tcPr>
            <w:tcW w:w="2474" w:type="pct"/>
            <w:vAlign w:val="center"/>
          </w:tcPr>
          <w:p w14:paraId="6023065D" w14:textId="7113E226" w:rsidR="00D621F6" w:rsidRPr="009826B2" w:rsidRDefault="00D621F6" w:rsidP="00D621F6">
            <w:pPr>
              <w:pStyle w:val="TableText"/>
            </w:pPr>
            <w:r>
              <w:t xml:space="preserve">Separation of test procedures for different kinds of utility meter – gas meter, electricity meter and water meter. </w:t>
            </w:r>
          </w:p>
        </w:tc>
      </w:tr>
      <w:tr w:rsidR="00D621F6" w:rsidRPr="009826B2" w14:paraId="19D74FAD" w14:textId="77777777" w:rsidTr="0055720F">
        <w:tc>
          <w:tcPr>
            <w:tcW w:w="360" w:type="pct"/>
            <w:vAlign w:val="center"/>
          </w:tcPr>
          <w:p w14:paraId="1DB120E7" w14:textId="43191DF5" w:rsidR="00D621F6" w:rsidRPr="009826B2" w:rsidRDefault="00D621F6" w:rsidP="00D621F6">
            <w:pPr>
              <w:pStyle w:val="TableText"/>
              <w:jc w:val="center"/>
            </w:pPr>
            <w:r>
              <w:t>2</w:t>
            </w:r>
          </w:p>
        </w:tc>
        <w:tc>
          <w:tcPr>
            <w:tcW w:w="841" w:type="pct"/>
            <w:vAlign w:val="center"/>
          </w:tcPr>
          <w:p w14:paraId="2F480BB2" w14:textId="7C807C8B" w:rsidR="00D621F6" w:rsidRPr="00F0617B" w:rsidRDefault="004A4AF0" w:rsidP="00D621F6">
            <w:pPr>
              <w:pStyle w:val="TableText"/>
              <w:jc w:val="center"/>
            </w:pPr>
            <w:r>
              <w:t>August</w:t>
            </w:r>
            <w:r w:rsidRPr="00B3327A">
              <w:t xml:space="preserve"> 2024</w:t>
            </w:r>
          </w:p>
        </w:tc>
        <w:tc>
          <w:tcPr>
            <w:tcW w:w="515" w:type="pct"/>
            <w:vAlign w:val="center"/>
          </w:tcPr>
          <w:p w14:paraId="79F573F7" w14:textId="22D7BFB9" w:rsidR="00D621F6" w:rsidRPr="00B6651F" w:rsidRDefault="00B6651F" w:rsidP="00D621F6">
            <w:pPr>
              <w:pStyle w:val="TableText"/>
              <w:jc w:val="center"/>
            </w:pPr>
            <w:r w:rsidRPr="00E42EAF">
              <w:t>-</w:t>
            </w:r>
          </w:p>
        </w:tc>
        <w:tc>
          <w:tcPr>
            <w:tcW w:w="810" w:type="pct"/>
            <w:vAlign w:val="center"/>
          </w:tcPr>
          <w:p w14:paraId="586ED5CC" w14:textId="49E2CFAF" w:rsidR="00D621F6" w:rsidRPr="00B6651F" w:rsidRDefault="00B6651F" w:rsidP="00D621F6">
            <w:pPr>
              <w:pStyle w:val="TableText"/>
              <w:jc w:val="center"/>
            </w:pPr>
            <w:r w:rsidRPr="00E42EAF">
              <w:t>Various</w:t>
            </w:r>
          </w:p>
        </w:tc>
        <w:tc>
          <w:tcPr>
            <w:tcW w:w="2474" w:type="pct"/>
            <w:vAlign w:val="center"/>
          </w:tcPr>
          <w:p w14:paraId="2F0CD1BF" w14:textId="4AFF9285" w:rsidR="00D621F6" w:rsidRPr="00372927" w:rsidRDefault="00D621F6" w:rsidP="00D621F6">
            <w:pPr>
              <w:pStyle w:val="TableText"/>
            </w:pPr>
            <w:r w:rsidRPr="003712B5">
              <w:t>Inclusion of test procedures for hot water meters and non-urban water meters.</w:t>
            </w:r>
          </w:p>
        </w:tc>
      </w:tr>
      <w:tr w:rsidR="00D24A43" w:rsidRPr="009826B2" w14:paraId="6FE99E6F" w14:textId="77777777" w:rsidTr="0055720F">
        <w:tc>
          <w:tcPr>
            <w:tcW w:w="360" w:type="pct"/>
            <w:vAlign w:val="center"/>
          </w:tcPr>
          <w:p w14:paraId="2685C47C" w14:textId="3B0BE84C" w:rsidR="00D24A43" w:rsidRDefault="00D24A43" w:rsidP="00D621F6">
            <w:pPr>
              <w:pStyle w:val="TableText"/>
              <w:jc w:val="center"/>
            </w:pPr>
            <w:r>
              <w:t>3</w:t>
            </w:r>
          </w:p>
        </w:tc>
        <w:tc>
          <w:tcPr>
            <w:tcW w:w="841" w:type="pct"/>
            <w:vAlign w:val="center"/>
          </w:tcPr>
          <w:p w14:paraId="74CF8E81" w14:textId="242B9AC6" w:rsidR="00D24A43" w:rsidRPr="00F0617B" w:rsidRDefault="004A4AF0" w:rsidP="00D621F6">
            <w:pPr>
              <w:pStyle w:val="TableText"/>
              <w:jc w:val="center"/>
            </w:pPr>
            <w:r>
              <w:t>August</w:t>
            </w:r>
            <w:r w:rsidRPr="00B3327A">
              <w:t xml:space="preserve"> 2024</w:t>
            </w:r>
          </w:p>
        </w:tc>
        <w:tc>
          <w:tcPr>
            <w:tcW w:w="515" w:type="pct"/>
            <w:vAlign w:val="center"/>
          </w:tcPr>
          <w:p w14:paraId="599AD350" w14:textId="35B8007A" w:rsidR="00D24A43" w:rsidRPr="00B6651F" w:rsidRDefault="00B6651F" w:rsidP="00D621F6">
            <w:pPr>
              <w:pStyle w:val="TableText"/>
              <w:jc w:val="center"/>
            </w:pPr>
            <w:r w:rsidRPr="00E42EAF">
              <w:t>1</w:t>
            </w:r>
          </w:p>
        </w:tc>
        <w:tc>
          <w:tcPr>
            <w:tcW w:w="810" w:type="pct"/>
            <w:vAlign w:val="center"/>
          </w:tcPr>
          <w:p w14:paraId="23A985FF" w14:textId="74F9898A" w:rsidR="00D24A43" w:rsidRPr="00B6651F" w:rsidRDefault="00B6651F" w:rsidP="00D621F6">
            <w:pPr>
              <w:pStyle w:val="TableText"/>
              <w:jc w:val="center"/>
            </w:pPr>
            <w:r w:rsidRPr="00E42EAF">
              <w:t>2.1.1.1</w:t>
            </w:r>
          </w:p>
        </w:tc>
        <w:tc>
          <w:tcPr>
            <w:tcW w:w="2474" w:type="pct"/>
            <w:vAlign w:val="center"/>
          </w:tcPr>
          <w:p w14:paraId="39864AA0" w14:textId="0E66DA64" w:rsidR="00D24A43" w:rsidRPr="003712B5" w:rsidRDefault="00D24A43" w:rsidP="00D621F6">
            <w:pPr>
              <w:pStyle w:val="TableText"/>
            </w:pPr>
            <w:r>
              <w:t xml:space="preserve">Inclusion of static pressure </w:t>
            </w:r>
            <w:r w:rsidR="005C0107">
              <w:t xml:space="preserve">(preconditioning) </w:t>
            </w:r>
            <w:r>
              <w:t xml:space="preserve">test. </w:t>
            </w:r>
          </w:p>
        </w:tc>
      </w:tr>
      <w:tr w:rsidR="00D621F6" w:rsidRPr="009826B2" w14:paraId="08666737" w14:textId="77777777" w:rsidTr="0055720F">
        <w:tc>
          <w:tcPr>
            <w:tcW w:w="360" w:type="pct"/>
            <w:vAlign w:val="center"/>
          </w:tcPr>
          <w:p w14:paraId="42245E73" w14:textId="696F4591" w:rsidR="00D621F6" w:rsidRPr="009826B2" w:rsidRDefault="00D24A43" w:rsidP="00D621F6">
            <w:pPr>
              <w:pStyle w:val="TableText"/>
              <w:jc w:val="center"/>
            </w:pPr>
            <w:r>
              <w:t>4</w:t>
            </w:r>
          </w:p>
        </w:tc>
        <w:tc>
          <w:tcPr>
            <w:tcW w:w="841" w:type="pct"/>
            <w:vAlign w:val="center"/>
          </w:tcPr>
          <w:p w14:paraId="08482764" w14:textId="0E23B882" w:rsidR="00D621F6" w:rsidRPr="00F0617B" w:rsidRDefault="004A4AF0" w:rsidP="00D621F6">
            <w:pPr>
              <w:pStyle w:val="TableText"/>
              <w:jc w:val="center"/>
            </w:pPr>
            <w:r>
              <w:t>August</w:t>
            </w:r>
            <w:r w:rsidRPr="00B3327A">
              <w:t xml:space="preserve"> 2024</w:t>
            </w:r>
          </w:p>
        </w:tc>
        <w:tc>
          <w:tcPr>
            <w:tcW w:w="515" w:type="pct"/>
            <w:vAlign w:val="center"/>
          </w:tcPr>
          <w:p w14:paraId="531BD0FD" w14:textId="48A962CF" w:rsidR="00D621F6" w:rsidRPr="009826B2" w:rsidRDefault="00D621F6" w:rsidP="00D621F6">
            <w:pPr>
              <w:pStyle w:val="TableText"/>
              <w:jc w:val="center"/>
            </w:pPr>
            <w:r>
              <w:t>-</w:t>
            </w:r>
          </w:p>
        </w:tc>
        <w:tc>
          <w:tcPr>
            <w:tcW w:w="810" w:type="pct"/>
            <w:vAlign w:val="center"/>
          </w:tcPr>
          <w:p w14:paraId="6D2D5372" w14:textId="6CCCBE04" w:rsidR="00D621F6" w:rsidRPr="009826B2" w:rsidRDefault="00D24A43" w:rsidP="00D621F6">
            <w:pPr>
              <w:pStyle w:val="TableText"/>
              <w:jc w:val="center"/>
            </w:pPr>
            <w:r>
              <w:t>Various</w:t>
            </w:r>
          </w:p>
        </w:tc>
        <w:tc>
          <w:tcPr>
            <w:tcW w:w="2474" w:type="pct"/>
            <w:vAlign w:val="center"/>
          </w:tcPr>
          <w:p w14:paraId="7EE73EF0" w14:textId="77777777" w:rsidR="00D621F6" w:rsidRPr="009826B2" w:rsidRDefault="00D621F6" w:rsidP="00D621F6">
            <w:pPr>
              <w:pStyle w:val="TableText"/>
            </w:pPr>
            <w:r w:rsidRPr="00372927">
              <w:t>Clarification of sampling plans and selection</w:t>
            </w:r>
            <w:r w:rsidRPr="009826B2">
              <w:t>.</w:t>
            </w:r>
          </w:p>
        </w:tc>
      </w:tr>
      <w:tr w:rsidR="00D621F6" w:rsidRPr="009826B2" w14:paraId="56438732" w14:textId="77777777" w:rsidTr="0055720F">
        <w:tc>
          <w:tcPr>
            <w:tcW w:w="360" w:type="pct"/>
            <w:vAlign w:val="center"/>
          </w:tcPr>
          <w:p w14:paraId="287F6CA4" w14:textId="7D39B8FF" w:rsidR="00D621F6" w:rsidRDefault="00AF76A6" w:rsidP="00D621F6">
            <w:pPr>
              <w:pStyle w:val="TableText"/>
              <w:jc w:val="center"/>
            </w:pPr>
            <w:r>
              <w:t>5</w:t>
            </w:r>
          </w:p>
        </w:tc>
        <w:tc>
          <w:tcPr>
            <w:tcW w:w="841" w:type="pct"/>
            <w:vAlign w:val="center"/>
          </w:tcPr>
          <w:p w14:paraId="3B779CAE" w14:textId="0A803098" w:rsidR="00D621F6" w:rsidRPr="00F0617B" w:rsidRDefault="004A4AF0" w:rsidP="00D621F6">
            <w:pPr>
              <w:pStyle w:val="TableText"/>
              <w:jc w:val="center"/>
            </w:pPr>
            <w:r>
              <w:t>August</w:t>
            </w:r>
            <w:r w:rsidRPr="00B3327A">
              <w:t xml:space="preserve"> 2024</w:t>
            </w:r>
          </w:p>
        </w:tc>
        <w:tc>
          <w:tcPr>
            <w:tcW w:w="515" w:type="pct"/>
            <w:vAlign w:val="center"/>
          </w:tcPr>
          <w:p w14:paraId="76C29586" w14:textId="488A1774" w:rsidR="00D621F6" w:rsidRPr="00372927" w:rsidRDefault="00D621F6" w:rsidP="00D621F6">
            <w:pPr>
              <w:pStyle w:val="TableText"/>
              <w:jc w:val="center"/>
            </w:pPr>
            <w:r>
              <w:t>-</w:t>
            </w:r>
          </w:p>
        </w:tc>
        <w:tc>
          <w:tcPr>
            <w:tcW w:w="810" w:type="pct"/>
            <w:vAlign w:val="center"/>
          </w:tcPr>
          <w:p w14:paraId="21EF3F7A" w14:textId="74B29088" w:rsidR="00D621F6" w:rsidRDefault="00D621F6" w:rsidP="00D621F6">
            <w:pPr>
              <w:pStyle w:val="TableText"/>
              <w:jc w:val="center"/>
            </w:pPr>
            <w:r>
              <w:t>-</w:t>
            </w:r>
          </w:p>
        </w:tc>
        <w:tc>
          <w:tcPr>
            <w:tcW w:w="2474" w:type="pct"/>
            <w:vAlign w:val="center"/>
          </w:tcPr>
          <w:p w14:paraId="7262E04B" w14:textId="015FB7FB" w:rsidR="00D621F6" w:rsidRPr="009826B2" w:rsidRDefault="00D621F6" w:rsidP="00D621F6">
            <w:pPr>
              <w:pStyle w:val="TableText"/>
            </w:pPr>
            <w:r>
              <w:t>Removal of references to in-service inspection.</w:t>
            </w:r>
          </w:p>
        </w:tc>
      </w:tr>
      <w:tr w:rsidR="00D621F6" w:rsidRPr="009826B2" w14:paraId="49F2FCE6" w14:textId="77777777" w:rsidTr="0055720F">
        <w:tc>
          <w:tcPr>
            <w:tcW w:w="360" w:type="pct"/>
            <w:vAlign w:val="center"/>
          </w:tcPr>
          <w:p w14:paraId="5D487C8D" w14:textId="2A7AFCDC" w:rsidR="00D621F6" w:rsidRDefault="00AF76A6" w:rsidP="00D621F6">
            <w:pPr>
              <w:pStyle w:val="TableText"/>
              <w:jc w:val="center"/>
            </w:pPr>
            <w:r>
              <w:t>6</w:t>
            </w:r>
          </w:p>
        </w:tc>
        <w:tc>
          <w:tcPr>
            <w:tcW w:w="841" w:type="pct"/>
            <w:vAlign w:val="center"/>
          </w:tcPr>
          <w:p w14:paraId="40DF0B8F" w14:textId="2B7B21EE" w:rsidR="00D621F6" w:rsidRPr="00F0617B" w:rsidRDefault="004A4AF0" w:rsidP="00D621F6">
            <w:pPr>
              <w:pStyle w:val="TableText"/>
              <w:jc w:val="center"/>
            </w:pPr>
            <w:r>
              <w:t>August</w:t>
            </w:r>
            <w:r w:rsidRPr="00B3327A">
              <w:t xml:space="preserve"> 2024</w:t>
            </w:r>
          </w:p>
        </w:tc>
        <w:tc>
          <w:tcPr>
            <w:tcW w:w="515" w:type="pct"/>
            <w:vAlign w:val="center"/>
          </w:tcPr>
          <w:p w14:paraId="47CB3ABA" w14:textId="09DA2EB5" w:rsidR="00D621F6" w:rsidRDefault="00D621F6" w:rsidP="00D621F6">
            <w:pPr>
              <w:pStyle w:val="TableText"/>
              <w:jc w:val="center"/>
            </w:pPr>
            <w:r>
              <w:t>-</w:t>
            </w:r>
          </w:p>
        </w:tc>
        <w:tc>
          <w:tcPr>
            <w:tcW w:w="810" w:type="pct"/>
            <w:vAlign w:val="center"/>
          </w:tcPr>
          <w:p w14:paraId="5A98B9E0" w14:textId="4B433EE4" w:rsidR="00D621F6" w:rsidRDefault="00D24A43" w:rsidP="00D621F6">
            <w:pPr>
              <w:pStyle w:val="TableText"/>
              <w:jc w:val="center"/>
            </w:pPr>
            <w:r>
              <w:t>Various</w:t>
            </w:r>
          </w:p>
        </w:tc>
        <w:tc>
          <w:tcPr>
            <w:tcW w:w="2474" w:type="pct"/>
            <w:vAlign w:val="center"/>
          </w:tcPr>
          <w:p w14:paraId="301FAB14" w14:textId="0CA654F3" w:rsidR="00D621F6" w:rsidRDefault="00D621F6" w:rsidP="00D621F6">
            <w:pPr>
              <w:pStyle w:val="TableText"/>
            </w:pPr>
            <w:r>
              <w:t>Clarification of requirements for marking of verification marks and issuing of batch verification certificates.</w:t>
            </w:r>
          </w:p>
        </w:tc>
      </w:tr>
    </w:tbl>
    <w:p w14:paraId="7555E450" w14:textId="77777777" w:rsidR="00C56923" w:rsidRDefault="00C56923" w:rsidP="00160779">
      <w:pPr>
        <w:pStyle w:val="Heading1-NoNumber"/>
      </w:pPr>
      <w:bookmarkStart w:id="3" w:name="_Toc45020495"/>
      <w:bookmarkStart w:id="4" w:name="_Toc46140482"/>
      <w:bookmarkStart w:id="5" w:name="_Toc50383616"/>
    </w:p>
    <w:p w14:paraId="4AEDB885" w14:textId="77777777" w:rsidR="00C56923" w:rsidRDefault="00C56923">
      <w:pPr>
        <w:spacing w:after="200"/>
        <w:rPr>
          <w:rFonts w:ascii="Arial Bold" w:eastAsiaTheme="majorEastAsia" w:hAnsi="Arial Bold" w:cstheme="majorBidi"/>
          <w:b/>
          <w:bCs/>
          <w:color w:val="7C1222"/>
          <w:sz w:val="28"/>
          <w:szCs w:val="28"/>
        </w:rPr>
      </w:pPr>
      <w:r>
        <w:br w:type="page"/>
      </w:r>
    </w:p>
    <w:p w14:paraId="72E8CA79" w14:textId="7B24B982" w:rsidR="00C846D4" w:rsidRPr="00B411FC" w:rsidRDefault="00C846D4" w:rsidP="00160779">
      <w:pPr>
        <w:pStyle w:val="Heading1-NoNumber"/>
      </w:pPr>
      <w:bookmarkStart w:id="6" w:name="_Toc163224718"/>
      <w:r w:rsidRPr="00264944">
        <w:lastRenderedPageBreak/>
        <w:t>Preface</w:t>
      </w:r>
      <w:bookmarkEnd w:id="3"/>
      <w:bookmarkEnd w:id="4"/>
      <w:bookmarkEnd w:id="5"/>
      <w:bookmarkEnd w:id="6"/>
    </w:p>
    <w:p w14:paraId="368A2688" w14:textId="16AC6DBB" w:rsidR="00C56923" w:rsidRPr="00CB2EFD" w:rsidRDefault="00C56923" w:rsidP="00C56923">
      <w:pPr>
        <w:rPr>
          <w:szCs w:val="20"/>
        </w:rPr>
      </w:pPr>
      <w:bookmarkStart w:id="7" w:name="_Hlk147312365"/>
      <w:r w:rsidRPr="00CB2EFD">
        <w:rPr>
          <w:szCs w:val="20"/>
        </w:rPr>
        <w:t xml:space="preserve">The </w:t>
      </w:r>
      <w:bookmarkStart w:id="8" w:name="_Hlk147312309"/>
      <w:r w:rsidRPr="00CB2EFD">
        <w:rPr>
          <w:szCs w:val="20"/>
        </w:rPr>
        <w:t xml:space="preserve">Chief Metrologist has determined that NITP 14.0 together with NITP 14.3 are the national instrument test procedures for </w:t>
      </w:r>
      <w:r w:rsidRPr="00E42EAF">
        <w:rPr>
          <w:szCs w:val="20"/>
        </w:rPr>
        <w:t>water</w:t>
      </w:r>
      <w:r w:rsidRPr="00CB2EFD">
        <w:rPr>
          <w:szCs w:val="20"/>
        </w:rPr>
        <w:t xml:space="preserve"> meters.</w:t>
      </w:r>
    </w:p>
    <w:p w14:paraId="6CF50C64" w14:textId="77777777" w:rsidR="00C56923" w:rsidRPr="00CB2EFD" w:rsidRDefault="00C56923" w:rsidP="00C56923">
      <w:r w:rsidRPr="00CB2EFD">
        <w:t>This document specifies:</w:t>
      </w:r>
    </w:p>
    <w:p w14:paraId="0FE95922" w14:textId="482B2074" w:rsidR="00C56923" w:rsidRPr="00CB2EFD" w:rsidRDefault="00C56923" w:rsidP="0015548C">
      <w:pPr>
        <w:pStyle w:val="ListParagraph"/>
        <w:numPr>
          <w:ilvl w:val="0"/>
          <w:numId w:val="17"/>
        </w:numPr>
      </w:pPr>
      <w:r w:rsidRPr="00CB2EFD">
        <w:t xml:space="preserve">the </w:t>
      </w:r>
      <w:r w:rsidRPr="00E42EAF">
        <w:t>test procedures for</w:t>
      </w:r>
      <w:r w:rsidRPr="00CB2EFD">
        <w:t xml:space="preserve"> the verification of </w:t>
      </w:r>
      <w:r w:rsidRPr="00E42EAF">
        <w:t>water</w:t>
      </w:r>
      <w:r w:rsidRPr="00CB2EFD">
        <w:t xml:space="preserve"> meters including </w:t>
      </w:r>
      <w:r w:rsidR="00690C96" w:rsidRPr="00E42EAF">
        <w:t xml:space="preserve">individual verification for individual </w:t>
      </w:r>
      <w:r w:rsidR="005D7F4D">
        <w:t>water meter</w:t>
      </w:r>
      <w:r w:rsidR="00690C96" w:rsidRPr="00E42EAF">
        <w:t xml:space="preserve">s, individual verification using </w:t>
      </w:r>
      <w:r w:rsidRPr="00CB2EFD">
        <w:t xml:space="preserve">batch/lot sampling regimes </w:t>
      </w:r>
      <w:r w:rsidR="00690C96" w:rsidRPr="00E42EAF">
        <w:t xml:space="preserve">to allow for a reduction in the number of test points and batch verification of imported water </w:t>
      </w:r>
      <w:proofErr w:type="gramStart"/>
      <w:r w:rsidR="00690C96" w:rsidRPr="00E42EAF">
        <w:t>meters</w:t>
      </w:r>
      <w:proofErr w:type="gramEnd"/>
    </w:p>
    <w:p w14:paraId="060D2A1F" w14:textId="77777777" w:rsidR="00C56923" w:rsidRPr="00CB2EFD" w:rsidRDefault="00C56923" w:rsidP="0015548C">
      <w:pPr>
        <w:pStyle w:val="ListParagraph"/>
        <w:numPr>
          <w:ilvl w:val="0"/>
          <w:numId w:val="17"/>
        </w:numPr>
      </w:pPr>
      <w:r w:rsidRPr="00CB2EFD">
        <w:t>the related requirements for utility meter verifiers.</w:t>
      </w:r>
    </w:p>
    <w:p w14:paraId="4215A6A7" w14:textId="77777777" w:rsidR="00C56923" w:rsidRPr="003E5960" w:rsidRDefault="00C56923" w:rsidP="00C56923">
      <w:r w:rsidRPr="00CB2EFD">
        <w:t xml:space="preserve">This document does not mandate the pattern approval or verification of utility meters that are of a type and class exempt from the operation of the </w:t>
      </w:r>
      <w:r w:rsidRPr="00B46613">
        <w:rPr>
          <w:i/>
          <w:iCs/>
        </w:rPr>
        <w:t>National Measurement Act 1960</w:t>
      </w:r>
      <w:r w:rsidRPr="00CB2EFD">
        <w:t xml:space="preserve"> (</w:t>
      </w:r>
      <w:proofErr w:type="spellStart"/>
      <w:r w:rsidRPr="00CB2EFD">
        <w:t>Cth</w:t>
      </w:r>
      <w:proofErr w:type="spellEnd"/>
      <w:r w:rsidRPr="00CB2EFD">
        <w:t>) (the Act)</w:t>
      </w:r>
      <w:r w:rsidRPr="00CB2EFD">
        <w:rPr>
          <w:i/>
        </w:rPr>
        <w:t xml:space="preserve"> </w:t>
      </w:r>
      <w:r w:rsidRPr="00CB2EFD">
        <w:t xml:space="preserve">under regulation 5.6 of the </w:t>
      </w:r>
      <w:r w:rsidRPr="00CB2EFD">
        <w:rPr>
          <w:i/>
        </w:rPr>
        <w:t>National Trade Measurement Regulations 2009</w:t>
      </w:r>
      <w:r w:rsidRPr="00CB2EFD">
        <w:t xml:space="preserve"> (</w:t>
      </w:r>
      <w:proofErr w:type="spellStart"/>
      <w:r w:rsidRPr="00CB2EFD">
        <w:t>Cth</w:t>
      </w:r>
      <w:proofErr w:type="spellEnd"/>
      <w:r w:rsidRPr="00CB2EFD">
        <w:t>) (the Regulations).</w:t>
      </w:r>
    </w:p>
    <w:bookmarkEnd w:id="7"/>
    <w:bookmarkEnd w:id="8"/>
    <w:p w14:paraId="5E2F0378" w14:textId="0417268C" w:rsidR="00CC5E92" w:rsidRDefault="00CC5E92" w:rsidP="00636A8F">
      <w:pPr>
        <w:spacing w:before="480" w:after="240"/>
      </w:pPr>
    </w:p>
    <w:p w14:paraId="5921465C" w14:textId="77777777" w:rsidR="00CC5E92" w:rsidRPr="00CC5E92" w:rsidRDefault="00CC5E92" w:rsidP="00CC5E92"/>
    <w:p w14:paraId="5A20F131" w14:textId="77777777" w:rsidR="00690C96" w:rsidRDefault="00690C96">
      <w:pPr>
        <w:spacing w:after="200"/>
        <w:rPr>
          <w:b/>
          <w:color w:val="7C1222"/>
          <w:sz w:val="28"/>
        </w:rPr>
      </w:pPr>
      <w:bookmarkStart w:id="9" w:name="_Toc357528891"/>
      <w:r>
        <w:rPr>
          <w:b/>
          <w:color w:val="7C1222"/>
          <w:sz w:val="28"/>
        </w:rPr>
        <w:br w:type="page"/>
      </w:r>
    </w:p>
    <w:p w14:paraId="072E7166" w14:textId="61A03512" w:rsidR="0075462B" w:rsidRPr="00636A8F" w:rsidRDefault="003345DB" w:rsidP="001776A7">
      <w:pPr>
        <w:tabs>
          <w:tab w:val="left" w:pos="3994"/>
        </w:tabs>
        <w:rPr>
          <w:b/>
          <w:color w:val="7C1222"/>
        </w:rPr>
      </w:pPr>
      <w:r w:rsidRPr="00636A8F">
        <w:rPr>
          <w:b/>
          <w:color w:val="7C1222"/>
          <w:sz w:val="28"/>
        </w:rPr>
        <w:lastRenderedPageBreak/>
        <w:t>Contents</w:t>
      </w:r>
      <w:bookmarkEnd w:id="9"/>
    </w:p>
    <w:bookmarkStart w:id="10" w:name="_Hlk147395941"/>
    <w:p w14:paraId="01930DEE" w14:textId="69C48CDC" w:rsidR="00EA0F2E" w:rsidRDefault="0045598A">
      <w:pPr>
        <w:pStyle w:val="TOC1"/>
        <w:rPr>
          <w:rFonts w:asciiTheme="minorHAnsi" w:eastAsiaTheme="minorEastAsia" w:hAnsiTheme="minorHAnsi"/>
          <w:bCs w:val="0"/>
          <w:iCs w:val="0"/>
          <w:noProof/>
          <w:kern w:val="2"/>
          <w:sz w:val="22"/>
          <w:lang w:eastAsia="en-AU"/>
          <w14:ligatures w14:val="standardContextual"/>
        </w:rPr>
      </w:pPr>
      <w:r>
        <w:fldChar w:fldCharType="begin"/>
      </w:r>
      <w:r>
        <w:instrText xml:space="preserve"> TOC \o "1-2" \h \z \u </w:instrText>
      </w:r>
      <w:r>
        <w:fldChar w:fldCharType="separate"/>
      </w:r>
      <w:hyperlink w:anchor="_Toc163224717" w:history="1">
        <w:r w:rsidR="00EA0F2E" w:rsidRPr="00357227">
          <w:rPr>
            <w:rStyle w:val="Hyperlink"/>
            <w:noProof/>
          </w:rPr>
          <w:t>Amendments</w:t>
        </w:r>
        <w:r w:rsidR="00EA0F2E">
          <w:rPr>
            <w:noProof/>
            <w:webHidden/>
          </w:rPr>
          <w:tab/>
        </w:r>
        <w:r w:rsidR="00EA0F2E">
          <w:rPr>
            <w:noProof/>
            <w:webHidden/>
          </w:rPr>
          <w:fldChar w:fldCharType="begin"/>
        </w:r>
        <w:r w:rsidR="00EA0F2E">
          <w:rPr>
            <w:noProof/>
            <w:webHidden/>
          </w:rPr>
          <w:instrText xml:space="preserve"> PAGEREF _Toc163224717 \h </w:instrText>
        </w:r>
        <w:r w:rsidR="00EA0F2E">
          <w:rPr>
            <w:noProof/>
            <w:webHidden/>
          </w:rPr>
        </w:r>
        <w:r w:rsidR="00EA0F2E">
          <w:rPr>
            <w:noProof/>
            <w:webHidden/>
          </w:rPr>
          <w:fldChar w:fldCharType="separate"/>
        </w:r>
        <w:r w:rsidR="00EA0F2E">
          <w:rPr>
            <w:noProof/>
            <w:webHidden/>
          </w:rPr>
          <w:t>ii</w:t>
        </w:r>
        <w:r w:rsidR="00EA0F2E">
          <w:rPr>
            <w:noProof/>
            <w:webHidden/>
          </w:rPr>
          <w:fldChar w:fldCharType="end"/>
        </w:r>
      </w:hyperlink>
    </w:p>
    <w:p w14:paraId="018A2135" w14:textId="6B1886CF" w:rsidR="00EA0F2E" w:rsidRDefault="005C4659">
      <w:pPr>
        <w:pStyle w:val="TOC1"/>
        <w:rPr>
          <w:rFonts w:asciiTheme="minorHAnsi" w:eastAsiaTheme="minorEastAsia" w:hAnsiTheme="minorHAnsi"/>
          <w:bCs w:val="0"/>
          <w:iCs w:val="0"/>
          <w:noProof/>
          <w:kern w:val="2"/>
          <w:sz w:val="22"/>
          <w:lang w:eastAsia="en-AU"/>
          <w14:ligatures w14:val="standardContextual"/>
        </w:rPr>
      </w:pPr>
      <w:hyperlink w:anchor="_Toc163224718" w:history="1">
        <w:r w:rsidR="00EA0F2E" w:rsidRPr="00357227">
          <w:rPr>
            <w:rStyle w:val="Hyperlink"/>
            <w:noProof/>
          </w:rPr>
          <w:t>Preface</w:t>
        </w:r>
        <w:r w:rsidR="00EA0F2E">
          <w:rPr>
            <w:noProof/>
            <w:webHidden/>
          </w:rPr>
          <w:tab/>
        </w:r>
        <w:r w:rsidR="00EA0F2E">
          <w:rPr>
            <w:noProof/>
            <w:webHidden/>
          </w:rPr>
          <w:fldChar w:fldCharType="begin"/>
        </w:r>
        <w:r w:rsidR="00EA0F2E">
          <w:rPr>
            <w:noProof/>
            <w:webHidden/>
          </w:rPr>
          <w:instrText xml:space="preserve"> PAGEREF _Toc163224718 \h </w:instrText>
        </w:r>
        <w:r w:rsidR="00EA0F2E">
          <w:rPr>
            <w:noProof/>
            <w:webHidden/>
          </w:rPr>
        </w:r>
        <w:r w:rsidR="00EA0F2E">
          <w:rPr>
            <w:noProof/>
            <w:webHidden/>
          </w:rPr>
          <w:fldChar w:fldCharType="separate"/>
        </w:r>
        <w:r w:rsidR="00EA0F2E">
          <w:rPr>
            <w:noProof/>
            <w:webHidden/>
          </w:rPr>
          <w:t>iii</w:t>
        </w:r>
        <w:r w:rsidR="00EA0F2E">
          <w:rPr>
            <w:noProof/>
            <w:webHidden/>
          </w:rPr>
          <w:fldChar w:fldCharType="end"/>
        </w:r>
      </w:hyperlink>
    </w:p>
    <w:p w14:paraId="2B289525" w14:textId="5F4056BF" w:rsidR="00EA0F2E" w:rsidRDefault="005C4659">
      <w:pPr>
        <w:pStyle w:val="TOC1"/>
        <w:rPr>
          <w:rFonts w:asciiTheme="minorHAnsi" w:eastAsiaTheme="minorEastAsia" w:hAnsiTheme="minorHAnsi"/>
          <w:bCs w:val="0"/>
          <w:iCs w:val="0"/>
          <w:noProof/>
          <w:kern w:val="2"/>
          <w:sz w:val="22"/>
          <w:lang w:eastAsia="en-AU"/>
          <w14:ligatures w14:val="standardContextual"/>
        </w:rPr>
      </w:pPr>
      <w:hyperlink w:anchor="_Toc163224719" w:history="1">
        <w:r w:rsidR="00EA0F2E" w:rsidRPr="00357227">
          <w:rPr>
            <w:rStyle w:val="Hyperlink"/>
            <w:noProof/>
          </w:rPr>
          <w:t>Abbreviations</w:t>
        </w:r>
        <w:r w:rsidR="00EA0F2E">
          <w:rPr>
            <w:noProof/>
            <w:webHidden/>
          </w:rPr>
          <w:tab/>
        </w:r>
        <w:r w:rsidR="00EA0F2E">
          <w:rPr>
            <w:noProof/>
            <w:webHidden/>
          </w:rPr>
          <w:fldChar w:fldCharType="begin"/>
        </w:r>
        <w:r w:rsidR="00EA0F2E">
          <w:rPr>
            <w:noProof/>
            <w:webHidden/>
          </w:rPr>
          <w:instrText xml:space="preserve"> PAGEREF _Toc163224719 \h </w:instrText>
        </w:r>
        <w:r w:rsidR="00EA0F2E">
          <w:rPr>
            <w:noProof/>
            <w:webHidden/>
          </w:rPr>
        </w:r>
        <w:r w:rsidR="00EA0F2E">
          <w:rPr>
            <w:noProof/>
            <w:webHidden/>
          </w:rPr>
          <w:fldChar w:fldCharType="separate"/>
        </w:r>
        <w:r w:rsidR="00EA0F2E">
          <w:rPr>
            <w:noProof/>
            <w:webHidden/>
          </w:rPr>
          <w:t>iv</w:t>
        </w:r>
        <w:r w:rsidR="00EA0F2E">
          <w:rPr>
            <w:noProof/>
            <w:webHidden/>
          </w:rPr>
          <w:fldChar w:fldCharType="end"/>
        </w:r>
      </w:hyperlink>
    </w:p>
    <w:p w14:paraId="4EEE75D5" w14:textId="1E8FAD72" w:rsidR="00EA0F2E" w:rsidRDefault="005C4659">
      <w:pPr>
        <w:pStyle w:val="TOC1"/>
        <w:rPr>
          <w:rFonts w:asciiTheme="minorHAnsi" w:eastAsiaTheme="minorEastAsia" w:hAnsiTheme="minorHAnsi"/>
          <w:bCs w:val="0"/>
          <w:iCs w:val="0"/>
          <w:noProof/>
          <w:kern w:val="2"/>
          <w:sz w:val="22"/>
          <w:lang w:eastAsia="en-AU"/>
          <w14:ligatures w14:val="standardContextual"/>
        </w:rPr>
      </w:pPr>
      <w:hyperlink w:anchor="_Toc163224720" w:history="1">
        <w:r w:rsidR="00EA0F2E" w:rsidRPr="00357227">
          <w:rPr>
            <w:rStyle w:val="Hyperlink"/>
            <w:noProof/>
          </w:rPr>
          <w:t>1.</w:t>
        </w:r>
        <w:r w:rsidR="00EA0F2E">
          <w:rPr>
            <w:rFonts w:asciiTheme="minorHAnsi" w:eastAsiaTheme="minorEastAsia" w:hAnsiTheme="minorHAnsi"/>
            <w:bCs w:val="0"/>
            <w:iCs w:val="0"/>
            <w:noProof/>
            <w:kern w:val="2"/>
            <w:sz w:val="22"/>
            <w:lang w:eastAsia="en-AU"/>
            <w14:ligatures w14:val="standardContextual"/>
          </w:rPr>
          <w:tab/>
        </w:r>
        <w:r w:rsidR="00EA0F2E" w:rsidRPr="00357227">
          <w:rPr>
            <w:rStyle w:val="Hyperlink"/>
            <w:noProof/>
          </w:rPr>
          <w:t>Scope</w:t>
        </w:r>
        <w:r w:rsidR="00EA0F2E">
          <w:rPr>
            <w:noProof/>
            <w:webHidden/>
          </w:rPr>
          <w:tab/>
        </w:r>
        <w:r w:rsidR="00EA0F2E">
          <w:rPr>
            <w:noProof/>
            <w:webHidden/>
          </w:rPr>
          <w:fldChar w:fldCharType="begin"/>
        </w:r>
        <w:r w:rsidR="00EA0F2E">
          <w:rPr>
            <w:noProof/>
            <w:webHidden/>
          </w:rPr>
          <w:instrText xml:space="preserve"> PAGEREF _Toc163224720 \h </w:instrText>
        </w:r>
        <w:r w:rsidR="00EA0F2E">
          <w:rPr>
            <w:noProof/>
            <w:webHidden/>
          </w:rPr>
        </w:r>
        <w:r w:rsidR="00EA0F2E">
          <w:rPr>
            <w:noProof/>
            <w:webHidden/>
          </w:rPr>
          <w:fldChar w:fldCharType="separate"/>
        </w:r>
        <w:r w:rsidR="00EA0F2E">
          <w:rPr>
            <w:noProof/>
            <w:webHidden/>
          </w:rPr>
          <w:t>1</w:t>
        </w:r>
        <w:r w:rsidR="00EA0F2E">
          <w:rPr>
            <w:noProof/>
            <w:webHidden/>
          </w:rPr>
          <w:fldChar w:fldCharType="end"/>
        </w:r>
      </w:hyperlink>
    </w:p>
    <w:p w14:paraId="2D2B3F37" w14:textId="6F8CE203" w:rsidR="00EA0F2E" w:rsidRDefault="005C4659">
      <w:pPr>
        <w:pStyle w:val="TOC1"/>
        <w:rPr>
          <w:rFonts w:asciiTheme="minorHAnsi" w:eastAsiaTheme="minorEastAsia" w:hAnsiTheme="minorHAnsi"/>
          <w:bCs w:val="0"/>
          <w:iCs w:val="0"/>
          <w:noProof/>
          <w:kern w:val="2"/>
          <w:sz w:val="22"/>
          <w:lang w:eastAsia="en-AU"/>
          <w14:ligatures w14:val="standardContextual"/>
        </w:rPr>
      </w:pPr>
      <w:hyperlink w:anchor="_Toc163224721" w:history="1">
        <w:r w:rsidR="00EA0F2E" w:rsidRPr="00357227">
          <w:rPr>
            <w:rStyle w:val="Hyperlink"/>
            <w:noProof/>
          </w:rPr>
          <w:t>2.</w:t>
        </w:r>
        <w:r w:rsidR="00EA0F2E">
          <w:rPr>
            <w:rFonts w:asciiTheme="minorHAnsi" w:eastAsiaTheme="minorEastAsia" w:hAnsiTheme="minorHAnsi"/>
            <w:bCs w:val="0"/>
            <w:iCs w:val="0"/>
            <w:noProof/>
            <w:kern w:val="2"/>
            <w:sz w:val="22"/>
            <w:lang w:eastAsia="en-AU"/>
            <w14:ligatures w14:val="standardContextual"/>
          </w:rPr>
          <w:tab/>
        </w:r>
        <w:r w:rsidR="00EA0F2E" w:rsidRPr="00357227">
          <w:rPr>
            <w:rStyle w:val="Hyperlink"/>
            <w:noProof/>
          </w:rPr>
          <w:t>Standard procedures</w:t>
        </w:r>
        <w:r w:rsidR="00EA0F2E">
          <w:rPr>
            <w:noProof/>
            <w:webHidden/>
          </w:rPr>
          <w:tab/>
        </w:r>
        <w:r w:rsidR="00EA0F2E">
          <w:rPr>
            <w:noProof/>
            <w:webHidden/>
          </w:rPr>
          <w:fldChar w:fldCharType="begin"/>
        </w:r>
        <w:r w:rsidR="00EA0F2E">
          <w:rPr>
            <w:noProof/>
            <w:webHidden/>
          </w:rPr>
          <w:instrText xml:space="preserve"> PAGEREF _Toc163224721 \h </w:instrText>
        </w:r>
        <w:r w:rsidR="00EA0F2E">
          <w:rPr>
            <w:noProof/>
            <w:webHidden/>
          </w:rPr>
        </w:r>
        <w:r w:rsidR="00EA0F2E">
          <w:rPr>
            <w:noProof/>
            <w:webHidden/>
          </w:rPr>
          <w:fldChar w:fldCharType="separate"/>
        </w:r>
        <w:r w:rsidR="00EA0F2E">
          <w:rPr>
            <w:noProof/>
            <w:webHidden/>
          </w:rPr>
          <w:t>1</w:t>
        </w:r>
        <w:r w:rsidR="00EA0F2E">
          <w:rPr>
            <w:noProof/>
            <w:webHidden/>
          </w:rPr>
          <w:fldChar w:fldCharType="end"/>
        </w:r>
      </w:hyperlink>
    </w:p>
    <w:p w14:paraId="6F24E011" w14:textId="4A97F822"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22" w:history="1">
        <w:r w:rsidR="00EA0F2E" w:rsidRPr="00357227">
          <w:rPr>
            <w:rStyle w:val="Hyperlink"/>
            <w:noProof/>
            <w:lang w:val="en-US"/>
          </w:rPr>
          <w:t>2.1</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lang w:val="en-US"/>
          </w:rPr>
          <w:t>Accuracy</w:t>
        </w:r>
        <w:r w:rsidR="00EA0F2E">
          <w:rPr>
            <w:noProof/>
            <w:webHidden/>
          </w:rPr>
          <w:tab/>
        </w:r>
        <w:r w:rsidR="00EA0F2E">
          <w:rPr>
            <w:noProof/>
            <w:webHidden/>
          </w:rPr>
          <w:fldChar w:fldCharType="begin"/>
        </w:r>
        <w:r w:rsidR="00EA0F2E">
          <w:rPr>
            <w:noProof/>
            <w:webHidden/>
          </w:rPr>
          <w:instrText xml:space="preserve"> PAGEREF _Toc163224722 \h </w:instrText>
        </w:r>
        <w:r w:rsidR="00EA0F2E">
          <w:rPr>
            <w:noProof/>
            <w:webHidden/>
          </w:rPr>
        </w:r>
        <w:r w:rsidR="00EA0F2E">
          <w:rPr>
            <w:noProof/>
            <w:webHidden/>
          </w:rPr>
          <w:fldChar w:fldCharType="separate"/>
        </w:r>
        <w:r w:rsidR="00EA0F2E">
          <w:rPr>
            <w:noProof/>
            <w:webHidden/>
          </w:rPr>
          <w:t>1</w:t>
        </w:r>
        <w:r w:rsidR="00EA0F2E">
          <w:rPr>
            <w:noProof/>
            <w:webHidden/>
          </w:rPr>
          <w:fldChar w:fldCharType="end"/>
        </w:r>
      </w:hyperlink>
    </w:p>
    <w:p w14:paraId="74B4EA21" w14:textId="0B400BD1" w:rsidR="00EA0F2E" w:rsidRDefault="005C4659">
      <w:pPr>
        <w:pStyle w:val="TOC1"/>
        <w:rPr>
          <w:rFonts w:asciiTheme="minorHAnsi" w:eastAsiaTheme="minorEastAsia" w:hAnsiTheme="minorHAnsi"/>
          <w:bCs w:val="0"/>
          <w:iCs w:val="0"/>
          <w:noProof/>
          <w:kern w:val="2"/>
          <w:sz w:val="22"/>
          <w:lang w:eastAsia="en-AU"/>
          <w14:ligatures w14:val="standardContextual"/>
        </w:rPr>
      </w:pPr>
      <w:hyperlink w:anchor="_Toc163224723" w:history="1">
        <w:r w:rsidR="00EA0F2E" w:rsidRPr="00357227">
          <w:rPr>
            <w:rStyle w:val="Hyperlink"/>
            <w:noProof/>
          </w:rPr>
          <w:t>3.</w:t>
        </w:r>
        <w:r w:rsidR="00EA0F2E">
          <w:rPr>
            <w:rFonts w:asciiTheme="minorHAnsi" w:eastAsiaTheme="minorEastAsia" w:hAnsiTheme="minorHAnsi"/>
            <w:bCs w:val="0"/>
            <w:iCs w:val="0"/>
            <w:noProof/>
            <w:kern w:val="2"/>
            <w:sz w:val="22"/>
            <w:lang w:eastAsia="en-AU"/>
            <w14:ligatures w14:val="standardContextual"/>
          </w:rPr>
          <w:tab/>
        </w:r>
        <w:r w:rsidR="00EA0F2E" w:rsidRPr="00357227">
          <w:rPr>
            <w:rStyle w:val="Hyperlink"/>
            <w:noProof/>
          </w:rPr>
          <w:t>Test procedures</w:t>
        </w:r>
        <w:r w:rsidR="00EA0F2E">
          <w:rPr>
            <w:noProof/>
            <w:webHidden/>
          </w:rPr>
          <w:tab/>
        </w:r>
        <w:r w:rsidR="00EA0F2E">
          <w:rPr>
            <w:noProof/>
            <w:webHidden/>
          </w:rPr>
          <w:fldChar w:fldCharType="begin"/>
        </w:r>
        <w:r w:rsidR="00EA0F2E">
          <w:rPr>
            <w:noProof/>
            <w:webHidden/>
          </w:rPr>
          <w:instrText xml:space="preserve"> PAGEREF _Toc163224723 \h </w:instrText>
        </w:r>
        <w:r w:rsidR="00EA0F2E">
          <w:rPr>
            <w:noProof/>
            <w:webHidden/>
          </w:rPr>
        </w:r>
        <w:r w:rsidR="00EA0F2E">
          <w:rPr>
            <w:noProof/>
            <w:webHidden/>
          </w:rPr>
          <w:fldChar w:fldCharType="separate"/>
        </w:r>
        <w:r w:rsidR="00EA0F2E">
          <w:rPr>
            <w:noProof/>
            <w:webHidden/>
          </w:rPr>
          <w:t>3</w:t>
        </w:r>
        <w:r w:rsidR="00EA0F2E">
          <w:rPr>
            <w:noProof/>
            <w:webHidden/>
          </w:rPr>
          <w:fldChar w:fldCharType="end"/>
        </w:r>
      </w:hyperlink>
    </w:p>
    <w:p w14:paraId="5B86DADD" w14:textId="1F814F0C"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24" w:history="1">
        <w:r w:rsidR="00EA0F2E" w:rsidRPr="00357227">
          <w:rPr>
            <w:rStyle w:val="Hyperlink"/>
            <w:noProof/>
          </w:rPr>
          <w:t>3.1</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lang w:val="en-US"/>
          </w:rPr>
          <w:t>General requirements</w:t>
        </w:r>
        <w:r w:rsidR="00EA0F2E">
          <w:rPr>
            <w:noProof/>
            <w:webHidden/>
          </w:rPr>
          <w:tab/>
        </w:r>
        <w:r w:rsidR="00EA0F2E">
          <w:rPr>
            <w:noProof/>
            <w:webHidden/>
          </w:rPr>
          <w:fldChar w:fldCharType="begin"/>
        </w:r>
        <w:r w:rsidR="00EA0F2E">
          <w:rPr>
            <w:noProof/>
            <w:webHidden/>
          </w:rPr>
          <w:instrText xml:space="preserve"> PAGEREF _Toc163224724 \h </w:instrText>
        </w:r>
        <w:r w:rsidR="00EA0F2E">
          <w:rPr>
            <w:noProof/>
            <w:webHidden/>
          </w:rPr>
        </w:r>
        <w:r w:rsidR="00EA0F2E">
          <w:rPr>
            <w:noProof/>
            <w:webHidden/>
          </w:rPr>
          <w:fldChar w:fldCharType="separate"/>
        </w:r>
        <w:r w:rsidR="00EA0F2E">
          <w:rPr>
            <w:noProof/>
            <w:webHidden/>
          </w:rPr>
          <w:t>3</w:t>
        </w:r>
        <w:r w:rsidR="00EA0F2E">
          <w:rPr>
            <w:noProof/>
            <w:webHidden/>
          </w:rPr>
          <w:fldChar w:fldCharType="end"/>
        </w:r>
      </w:hyperlink>
    </w:p>
    <w:p w14:paraId="5F873942" w14:textId="4805A359"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25" w:history="1">
        <w:r w:rsidR="00EA0F2E" w:rsidRPr="00357227">
          <w:rPr>
            <w:rStyle w:val="Hyperlink"/>
            <w:noProof/>
            <w:lang w:val="en-US"/>
          </w:rPr>
          <w:t>3.2</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lang w:val="en-US"/>
          </w:rPr>
          <w:t>Individual verification – individual water meters</w:t>
        </w:r>
        <w:r w:rsidR="00EA0F2E">
          <w:rPr>
            <w:noProof/>
            <w:webHidden/>
          </w:rPr>
          <w:tab/>
        </w:r>
        <w:r w:rsidR="00EA0F2E">
          <w:rPr>
            <w:noProof/>
            <w:webHidden/>
          </w:rPr>
          <w:fldChar w:fldCharType="begin"/>
        </w:r>
        <w:r w:rsidR="00EA0F2E">
          <w:rPr>
            <w:noProof/>
            <w:webHidden/>
          </w:rPr>
          <w:instrText xml:space="preserve"> PAGEREF _Toc163224725 \h </w:instrText>
        </w:r>
        <w:r w:rsidR="00EA0F2E">
          <w:rPr>
            <w:noProof/>
            <w:webHidden/>
          </w:rPr>
        </w:r>
        <w:r w:rsidR="00EA0F2E">
          <w:rPr>
            <w:noProof/>
            <w:webHidden/>
          </w:rPr>
          <w:fldChar w:fldCharType="separate"/>
        </w:r>
        <w:r w:rsidR="00EA0F2E">
          <w:rPr>
            <w:noProof/>
            <w:webHidden/>
          </w:rPr>
          <w:t>3</w:t>
        </w:r>
        <w:r w:rsidR="00EA0F2E">
          <w:rPr>
            <w:noProof/>
            <w:webHidden/>
          </w:rPr>
          <w:fldChar w:fldCharType="end"/>
        </w:r>
      </w:hyperlink>
    </w:p>
    <w:p w14:paraId="61AC852C" w14:textId="6FB97D91"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26" w:history="1">
        <w:r w:rsidR="00EA0F2E" w:rsidRPr="00357227">
          <w:rPr>
            <w:rStyle w:val="Hyperlink"/>
            <w:noProof/>
            <w:lang w:val="en-US"/>
          </w:rPr>
          <w:t>3.3</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lang w:val="en-US"/>
          </w:rPr>
          <w:t>Individual verification – batch of locally manufactured water meters</w:t>
        </w:r>
        <w:r w:rsidR="00EA0F2E">
          <w:rPr>
            <w:noProof/>
            <w:webHidden/>
          </w:rPr>
          <w:tab/>
        </w:r>
        <w:r w:rsidR="00EA0F2E">
          <w:rPr>
            <w:noProof/>
            <w:webHidden/>
          </w:rPr>
          <w:fldChar w:fldCharType="begin"/>
        </w:r>
        <w:r w:rsidR="00EA0F2E">
          <w:rPr>
            <w:noProof/>
            <w:webHidden/>
          </w:rPr>
          <w:instrText xml:space="preserve"> PAGEREF _Toc163224726 \h </w:instrText>
        </w:r>
        <w:r w:rsidR="00EA0F2E">
          <w:rPr>
            <w:noProof/>
            <w:webHidden/>
          </w:rPr>
        </w:r>
        <w:r w:rsidR="00EA0F2E">
          <w:rPr>
            <w:noProof/>
            <w:webHidden/>
          </w:rPr>
          <w:fldChar w:fldCharType="separate"/>
        </w:r>
        <w:r w:rsidR="00EA0F2E">
          <w:rPr>
            <w:noProof/>
            <w:webHidden/>
          </w:rPr>
          <w:t>4</w:t>
        </w:r>
        <w:r w:rsidR="00EA0F2E">
          <w:rPr>
            <w:noProof/>
            <w:webHidden/>
          </w:rPr>
          <w:fldChar w:fldCharType="end"/>
        </w:r>
      </w:hyperlink>
    </w:p>
    <w:p w14:paraId="327DCDEA" w14:textId="015F480F"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27" w:history="1">
        <w:r w:rsidR="00EA0F2E" w:rsidRPr="00357227">
          <w:rPr>
            <w:rStyle w:val="Hyperlink"/>
            <w:noProof/>
            <w:lang w:val="en-US"/>
          </w:rPr>
          <w:t>3.4</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lang w:val="en-US"/>
          </w:rPr>
          <w:t>Batch verification – batch of imported water meters</w:t>
        </w:r>
        <w:r w:rsidR="00EA0F2E">
          <w:rPr>
            <w:noProof/>
            <w:webHidden/>
          </w:rPr>
          <w:tab/>
        </w:r>
        <w:r w:rsidR="00EA0F2E">
          <w:rPr>
            <w:noProof/>
            <w:webHidden/>
          </w:rPr>
          <w:fldChar w:fldCharType="begin"/>
        </w:r>
        <w:r w:rsidR="00EA0F2E">
          <w:rPr>
            <w:noProof/>
            <w:webHidden/>
          </w:rPr>
          <w:instrText xml:space="preserve"> PAGEREF _Toc163224727 \h </w:instrText>
        </w:r>
        <w:r w:rsidR="00EA0F2E">
          <w:rPr>
            <w:noProof/>
            <w:webHidden/>
          </w:rPr>
        </w:r>
        <w:r w:rsidR="00EA0F2E">
          <w:rPr>
            <w:noProof/>
            <w:webHidden/>
          </w:rPr>
          <w:fldChar w:fldCharType="separate"/>
        </w:r>
        <w:r w:rsidR="00EA0F2E">
          <w:rPr>
            <w:noProof/>
            <w:webHidden/>
          </w:rPr>
          <w:t>5</w:t>
        </w:r>
        <w:r w:rsidR="00EA0F2E">
          <w:rPr>
            <w:noProof/>
            <w:webHidden/>
          </w:rPr>
          <w:fldChar w:fldCharType="end"/>
        </w:r>
      </w:hyperlink>
    </w:p>
    <w:p w14:paraId="1F515730" w14:textId="547545AD" w:rsidR="00EA0F2E" w:rsidRDefault="005C4659">
      <w:pPr>
        <w:pStyle w:val="TOC1"/>
        <w:rPr>
          <w:rFonts w:asciiTheme="minorHAnsi" w:eastAsiaTheme="minorEastAsia" w:hAnsiTheme="minorHAnsi"/>
          <w:bCs w:val="0"/>
          <w:iCs w:val="0"/>
          <w:noProof/>
          <w:kern w:val="2"/>
          <w:sz w:val="22"/>
          <w:lang w:eastAsia="en-AU"/>
          <w14:ligatures w14:val="standardContextual"/>
        </w:rPr>
      </w:pPr>
      <w:hyperlink w:anchor="_Toc163224728" w:history="1">
        <w:r w:rsidR="00EA0F2E" w:rsidRPr="00357227">
          <w:rPr>
            <w:rStyle w:val="Hyperlink"/>
            <w:noProof/>
          </w:rPr>
          <w:t>Appendix A: Examples</w:t>
        </w:r>
        <w:r w:rsidR="00EA0F2E">
          <w:rPr>
            <w:noProof/>
            <w:webHidden/>
          </w:rPr>
          <w:tab/>
        </w:r>
        <w:r w:rsidR="00EA0F2E">
          <w:rPr>
            <w:noProof/>
            <w:webHidden/>
          </w:rPr>
          <w:fldChar w:fldCharType="begin"/>
        </w:r>
        <w:r w:rsidR="00EA0F2E">
          <w:rPr>
            <w:noProof/>
            <w:webHidden/>
          </w:rPr>
          <w:instrText xml:space="preserve"> PAGEREF _Toc163224728 \h </w:instrText>
        </w:r>
        <w:r w:rsidR="00EA0F2E">
          <w:rPr>
            <w:noProof/>
            <w:webHidden/>
          </w:rPr>
        </w:r>
        <w:r w:rsidR="00EA0F2E">
          <w:rPr>
            <w:noProof/>
            <w:webHidden/>
          </w:rPr>
          <w:fldChar w:fldCharType="separate"/>
        </w:r>
        <w:r w:rsidR="00EA0F2E">
          <w:rPr>
            <w:noProof/>
            <w:webHidden/>
          </w:rPr>
          <w:t>7</w:t>
        </w:r>
        <w:r w:rsidR="00EA0F2E">
          <w:rPr>
            <w:noProof/>
            <w:webHidden/>
          </w:rPr>
          <w:fldChar w:fldCharType="end"/>
        </w:r>
      </w:hyperlink>
    </w:p>
    <w:p w14:paraId="0E8A835D" w14:textId="559E7FF7"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29" w:history="1">
        <w:r w:rsidR="00EA0F2E" w:rsidRPr="00357227">
          <w:rPr>
            <w:rStyle w:val="Hyperlink"/>
            <w:noProof/>
          </w:rPr>
          <w:t>A.1</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rPr>
          <w:t>Example 1</w:t>
        </w:r>
        <w:r w:rsidR="00EA0F2E">
          <w:rPr>
            <w:noProof/>
            <w:webHidden/>
          </w:rPr>
          <w:tab/>
        </w:r>
        <w:r w:rsidR="00EA0F2E">
          <w:rPr>
            <w:noProof/>
            <w:webHidden/>
          </w:rPr>
          <w:fldChar w:fldCharType="begin"/>
        </w:r>
        <w:r w:rsidR="00EA0F2E">
          <w:rPr>
            <w:noProof/>
            <w:webHidden/>
          </w:rPr>
          <w:instrText xml:space="preserve"> PAGEREF _Toc163224729 \h </w:instrText>
        </w:r>
        <w:r w:rsidR="00EA0F2E">
          <w:rPr>
            <w:noProof/>
            <w:webHidden/>
          </w:rPr>
        </w:r>
        <w:r w:rsidR="00EA0F2E">
          <w:rPr>
            <w:noProof/>
            <w:webHidden/>
          </w:rPr>
          <w:fldChar w:fldCharType="separate"/>
        </w:r>
        <w:r w:rsidR="00EA0F2E">
          <w:rPr>
            <w:noProof/>
            <w:webHidden/>
          </w:rPr>
          <w:t>7</w:t>
        </w:r>
        <w:r w:rsidR="00EA0F2E">
          <w:rPr>
            <w:noProof/>
            <w:webHidden/>
          </w:rPr>
          <w:fldChar w:fldCharType="end"/>
        </w:r>
      </w:hyperlink>
    </w:p>
    <w:p w14:paraId="72DE3FBA" w14:textId="50BCC5FE" w:rsidR="00EA0F2E" w:rsidRDefault="005C4659">
      <w:pPr>
        <w:pStyle w:val="TOC2"/>
        <w:rPr>
          <w:rFonts w:asciiTheme="minorHAnsi" w:eastAsiaTheme="minorEastAsia" w:hAnsiTheme="minorHAnsi"/>
          <w:noProof/>
          <w:color w:val="auto"/>
          <w:kern w:val="2"/>
          <w:sz w:val="22"/>
          <w:lang w:eastAsia="en-AU"/>
          <w14:ligatures w14:val="standardContextual"/>
        </w:rPr>
      </w:pPr>
      <w:hyperlink w:anchor="_Toc163224730" w:history="1">
        <w:r w:rsidR="00EA0F2E" w:rsidRPr="00357227">
          <w:rPr>
            <w:rStyle w:val="Hyperlink"/>
            <w:noProof/>
          </w:rPr>
          <w:t>A.2</w:t>
        </w:r>
        <w:r w:rsidR="00EA0F2E">
          <w:rPr>
            <w:rFonts w:asciiTheme="minorHAnsi" w:eastAsiaTheme="minorEastAsia" w:hAnsiTheme="minorHAnsi"/>
            <w:noProof/>
            <w:color w:val="auto"/>
            <w:kern w:val="2"/>
            <w:sz w:val="22"/>
            <w:lang w:eastAsia="en-AU"/>
            <w14:ligatures w14:val="standardContextual"/>
          </w:rPr>
          <w:tab/>
        </w:r>
        <w:r w:rsidR="00EA0F2E" w:rsidRPr="00357227">
          <w:rPr>
            <w:rStyle w:val="Hyperlink"/>
            <w:noProof/>
          </w:rPr>
          <w:t>Example 2</w:t>
        </w:r>
        <w:r w:rsidR="00EA0F2E">
          <w:rPr>
            <w:noProof/>
            <w:webHidden/>
          </w:rPr>
          <w:tab/>
        </w:r>
        <w:r w:rsidR="00EA0F2E">
          <w:rPr>
            <w:noProof/>
            <w:webHidden/>
          </w:rPr>
          <w:fldChar w:fldCharType="begin"/>
        </w:r>
        <w:r w:rsidR="00EA0F2E">
          <w:rPr>
            <w:noProof/>
            <w:webHidden/>
          </w:rPr>
          <w:instrText xml:space="preserve"> PAGEREF _Toc163224730 \h </w:instrText>
        </w:r>
        <w:r w:rsidR="00EA0F2E">
          <w:rPr>
            <w:noProof/>
            <w:webHidden/>
          </w:rPr>
        </w:r>
        <w:r w:rsidR="00EA0F2E">
          <w:rPr>
            <w:noProof/>
            <w:webHidden/>
          </w:rPr>
          <w:fldChar w:fldCharType="separate"/>
        </w:r>
        <w:r w:rsidR="00EA0F2E">
          <w:rPr>
            <w:noProof/>
            <w:webHidden/>
          </w:rPr>
          <w:t>8</w:t>
        </w:r>
        <w:r w:rsidR="00EA0F2E">
          <w:rPr>
            <w:noProof/>
            <w:webHidden/>
          </w:rPr>
          <w:fldChar w:fldCharType="end"/>
        </w:r>
      </w:hyperlink>
    </w:p>
    <w:p w14:paraId="14E329BF" w14:textId="533FC492" w:rsidR="00FC6D8F" w:rsidRDefault="0045598A" w:rsidP="00FC6D8F">
      <w:r>
        <w:rPr>
          <w:sz w:val="24"/>
        </w:rPr>
        <w:fldChar w:fldCharType="end"/>
      </w:r>
      <w:bookmarkEnd w:id="10"/>
    </w:p>
    <w:p w14:paraId="2578CC9A" w14:textId="77777777" w:rsidR="0055720F" w:rsidRPr="00085429" w:rsidRDefault="0055720F" w:rsidP="0055720F">
      <w:pPr>
        <w:pStyle w:val="Heading1-NoNumber"/>
        <w:rPr>
          <w:lang w:val="de-DE"/>
        </w:rPr>
      </w:pPr>
      <w:bookmarkStart w:id="11" w:name="_Toc120522394"/>
      <w:bookmarkStart w:id="12" w:name="_Toc163224719"/>
      <w:r w:rsidRPr="00092884">
        <w:t>Abbreviations</w:t>
      </w:r>
      <w:bookmarkEnd w:id="11"/>
      <w:bookmarkEnd w:id="12"/>
    </w:p>
    <w:p w14:paraId="7B7051A4" w14:textId="402789F8" w:rsidR="00B411FC" w:rsidRPr="00CF026F" w:rsidRDefault="00CB0A57" w:rsidP="005B5E6B">
      <w:pPr>
        <w:tabs>
          <w:tab w:val="left" w:pos="720"/>
        </w:tabs>
      </w:pPr>
      <w:bookmarkStart w:id="13" w:name="_Hlk147312640"/>
      <w:r>
        <w:rPr>
          <w:rFonts w:cs="Arial"/>
        </w:rPr>
        <w:t xml:space="preserve">Refer to NITP 14.0 for all terms and abbreviations. </w:t>
      </w:r>
      <w:bookmarkEnd w:id="13"/>
    </w:p>
    <w:p w14:paraId="1EF8ECA1" w14:textId="35DA55B7" w:rsidR="00E606F9" w:rsidRDefault="00E606F9" w:rsidP="0075462B">
      <w:pPr>
        <w:rPr>
          <w:rFonts w:ascii="Helvetica" w:hAnsi="Helvetica"/>
          <w:bCs/>
          <w:iCs/>
          <w:caps/>
          <w:sz w:val="28"/>
        </w:rPr>
      </w:pPr>
    </w:p>
    <w:p w14:paraId="39600DC6" w14:textId="77777777" w:rsidR="00E606F9" w:rsidRPr="00E606F9" w:rsidRDefault="00E606F9" w:rsidP="00E606F9">
      <w:pPr>
        <w:rPr>
          <w:rFonts w:ascii="Helvetica" w:hAnsi="Helvetica"/>
          <w:sz w:val="28"/>
        </w:rPr>
      </w:pPr>
    </w:p>
    <w:p w14:paraId="70DCAE91" w14:textId="77777777" w:rsidR="00E606F9" w:rsidRPr="00E606F9" w:rsidRDefault="00E606F9" w:rsidP="00E606F9">
      <w:pPr>
        <w:rPr>
          <w:rFonts w:ascii="Helvetica" w:hAnsi="Helvetica"/>
          <w:sz w:val="28"/>
        </w:rPr>
      </w:pPr>
    </w:p>
    <w:p w14:paraId="76966259" w14:textId="77777777" w:rsidR="00E606F9" w:rsidRPr="00E606F9" w:rsidRDefault="00E606F9" w:rsidP="00E606F9">
      <w:pPr>
        <w:rPr>
          <w:rFonts w:ascii="Helvetica" w:hAnsi="Helvetica"/>
          <w:sz w:val="28"/>
        </w:rPr>
      </w:pPr>
    </w:p>
    <w:p w14:paraId="1D8D21F7" w14:textId="77777777" w:rsidR="00E606F9" w:rsidRPr="00E606F9" w:rsidRDefault="00E606F9" w:rsidP="00E606F9">
      <w:pPr>
        <w:rPr>
          <w:rFonts w:ascii="Helvetica" w:hAnsi="Helvetica"/>
          <w:sz w:val="28"/>
        </w:rPr>
      </w:pPr>
    </w:p>
    <w:p w14:paraId="618E5D06" w14:textId="77777777" w:rsidR="00E606F9" w:rsidRPr="00E606F9" w:rsidRDefault="00E606F9" w:rsidP="00E606F9">
      <w:pPr>
        <w:rPr>
          <w:rFonts w:ascii="Helvetica" w:hAnsi="Helvetica"/>
          <w:sz w:val="28"/>
        </w:rPr>
      </w:pPr>
    </w:p>
    <w:p w14:paraId="0FFC567E" w14:textId="2839D0B3" w:rsidR="00E606F9" w:rsidRPr="00E606F9" w:rsidRDefault="00E606F9" w:rsidP="00E606F9">
      <w:pPr>
        <w:tabs>
          <w:tab w:val="left" w:pos="3306"/>
        </w:tabs>
        <w:rPr>
          <w:rFonts w:ascii="Helvetica" w:hAnsi="Helvetica"/>
          <w:sz w:val="28"/>
        </w:rPr>
      </w:pPr>
      <w:r>
        <w:rPr>
          <w:rFonts w:ascii="Helvetica" w:hAnsi="Helvetica"/>
          <w:sz w:val="28"/>
        </w:rPr>
        <w:tab/>
      </w:r>
    </w:p>
    <w:p w14:paraId="14172CF1" w14:textId="5E8ED2CC" w:rsidR="00225F2D" w:rsidRPr="00E606F9" w:rsidRDefault="00E606F9" w:rsidP="00E42EAF">
      <w:pPr>
        <w:tabs>
          <w:tab w:val="left" w:pos="3306"/>
        </w:tabs>
        <w:ind w:right="-596"/>
        <w:rPr>
          <w:rFonts w:ascii="Helvetica" w:hAnsi="Helvetica"/>
          <w:sz w:val="28"/>
        </w:rPr>
        <w:sectPr w:rsidR="00225F2D" w:rsidRPr="00E606F9" w:rsidSect="00A5381C">
          <w:headerReference w:type="even" r:id="rId10"/>
          <w:headerReference w:type="default" r:id="rId11"/>
          <w:footerReference w:type="default" r:id="rId12"/>
          <w:headerReference w:type="first" r:id="rId13"/>
          <w:pgSz w:w="11906" w:h="16838" w:code="9"/>
          <w:pgMar w:top="1440" w:right="1077" w:bottom="1440" w:left="1077" w:header="709" w:footer="709" w:gutter="0"/>
          <w:pgNumType w:fmt="lowerRoman"/>
          <w:cols w:space="708"/>
          <w:docGrid w:linePitch="360"/>
        </w:sectPr>
      </w:pPr>
      <w:r>
        <w:rPr>
          <w:rFonts w:ascii="Helvetica" w:hAnsi="Helvetica"/>
          <w:sz w:val="28"/>
        </w:rPr>
        <w:tab/>
      </w:r>
    </w:p>
    <w:p w14:paraId="4E9A8D44" w14:textId="57A380D1" w:rsidR="0075462B" w:rsidRPr="00B43BAD" w:rsidRDefault="0075462B" w:rsidP="00C46732">
      <w:pPr>
        <w:pStyle w:val="Heading1"/>
      </w:pPr>
      <w:bookmarkStart w:id="14" w:name="_Toc251154672"/>
      <w:bookmarkStart w:id="15" w:name="_Toc251154740"/>
      <w:bookmarkStart w:id="16" w:name="_Toc251155453"/>
      <w:bookmarkStart w:id="17" w:name="_Toc257200858"/>
      <w:bookmarkStart w:id="18" w:name="_Toc258418346"/>
      <w:bookmarkStart w:id="19" w:name="_Toc263761451"/>
      <w:bookmarkStart w:id="20" w:name="_Toc265488887"/>
      <w:bookmarkStart w:id="21" w:name="_Toc265676755"/>
      <w:bookmarkStart w:id="22" w:name="_Toc45020498"/>
      <w:bookmarkStart w:id="23" w:name="_Toc46140485"/>
      <w:bookmarkStart w:id="24" w:name="_Toc50383619"/>
      <w:bookmarkStart w:id="25" w:name="_Toc51138211"/>
      <w:bookmarkStart w:id="26" w:name="_Toc163224720"/>
      <w:r w:rsidRPr="00D60AB5">
        <w:lastRenderedPageBreak/>
        <w:t>Scope</w:t>
      </w:r>
      <w:bookmarkEnd w:id="14"/>
      <w:bookmarkEnd w:id="15"/>
      <w:bookmarkEnd w:id="16"/>
      <w:bookmarkEnd w:id="17"/>
      <w:bookmarkEnd w:id="18"/>
      <w:bookmarkEnd w:id="19"/>
      <w:bookmarkEnd w:id="20"/>
      <w:bookmarkEnd w:id="21"/>
      <w:bookmarkEnd w:id="22"/>
      <w:bookmarkEnd w:id="23"/>
      <w:bookmarkEnd w:id="24"/>
      <w:bookmarkEnd w:id="25"/>
      <w:bookmarkEnd w:id="26"/>
    </w:p>
    <w:p w14:paraId="49B13C02" w14:textId="62A0FA91" w:rsidR="00AE671F" w:rsidRPr="00154CE3" w:rsidRDefault="00AE671F" w:rsidP="00AE671F">
      <w:r>
        <w:t xml:space="preserve">NITP 14.3 describes the </w:t>
      </w:r>
      <w:r w:rsidR="00166907">
        <w:t xml:space="preserve">specific </w:t>
      </w:r>
      <w:r>
        <w:t>test procedures for the verification of water meters</w:t>
      </w:r>
      <w:r w:rsidR="00166907">
        <w:t xml:space="preserve">. Together with NITP 14.0 these are the </w:t>
      </w:r>
      <w:r w:rsidR="00A87701">
        <w:t>t</w:t>
      </w:r>
      <w:r w:rsidR="00166907">
        <w:t xml:space="preserve">est </w:t>
      </w:r>
      <w:r w:rsidR="00A87701">
        <w:t>p</w:t>
      </w:r>
      <w:r w:rsidR="00166907">
        <w:t>rocedures</w:t>
      </w:r>
      <w:r>
        <w:t xml:space="preserve"> to assess whether </w:t>
      </w:r>
      <w:r w:rsidR="00166907">
        <w:t>water meters operate</w:t>
      </w:r>
      <w:r>
        <w:t xml:space="preserve"> within the maximum permissible errors (MPEs) </w:t>
      </w:r>
      <w:r w:rsidR="00166907">
        <w:t>and are of an approved pattern</w:t>
      </w:r>
      <w:r w:rsidRPr="00154CE3">
        <w:t xml:space="preserve">. </w:t>
      </w:r>
    </w:p>
    <w:p w14:paraId="02E29D11" w14:textId="77777777" w:rsidR="00166907" w:rsidRDefault="00AE671F" w:rsidP="00AE671F">
      <w:r w:rsidRPr="000A6F8A">
        <w:t xml:space="preserve">Certificates of </w:t>
      </w:r>
      <w:r w:rsidR="0082071B" w:rsidRPr="000A6F8A">
        <w:t>a</w:t>
      </w:r>
      <w:r w:rsidRPr="000A6F8A">
        <w:t>pproval for wat</w:t>
      </w:r>
      <w:r w:rsidR="0001317E" w:rsidRPr="000A6F8A">
        <w:t>er meters are based on</w:t>
      </w:r>
      <w:r w:rsidR="00166907">
        <w:t>:</w:t>
      </w:r>
      <w:r w:rsidR="0001317E" w:rsidRPr="000A6F8A">
        <w:t xml:space="preserve"> </w:t>
      </w:r>
    </w:p>
    <w:p w14:paraId="31431DF3" w14:textId="00F7170A" w:rsidR="00166907" w:rsidRPr="0011333D" w:rsidRDefault="0001317E" w:rsidP="0015548C">
      <w:pPr>
        <w:pStyle w:val="ListParagraph"/>
        <w:numPr>
          <w:ilvl w:val="0"/>
          <w:numId w:val="18"/>
        </w:numPr>
        <w:ind w:left="426" w:hanging="426"/>
      </w:pPr>
      <w:r w:rsidRPr="0011333D">
        <w:rPr>
          <w:i/>
          <w:iCs/>
        </w:rPr>
        <w:t>NMI R 49</w:t>
      </w:r>
      <w:r w:rsidR="00632ADD" w:rsidRPr="0011333D">
        <w:rPr>
          <w:i/>
          <w:iCs/>
        </w:rPr>
        <w:t xml:space="preserve"> Water meters for cold potable and hot water</w:t>
      </w:r>
      <w:r w:rsidR="00166907" w:rsidRPr="0011333D">
        <w:rPr>
          <w:i/>
          <w:iCs/>
        </w:rPr>
        <w:t xml:space="preserve"> </w:t>
      </w:r>
      <w:r w:rsidR="00166907" w:rsidRPr="0011333D">
        <w:t>(NMI R 49)</w:t>
      </w:r>
    </w:p>
    <w:p w14:paraId="5AB04489" w14:textId="2404AFA8" w:rsidR="00166907" w:rsidRPr="0011333D" w:rsidRDefault="00AE671F" w:rsidP="0015548C">
      <w:pPr>
        <w:pStyle w:val="ListParagraph"/>
        <w:numPr>
          <w:ilvl w:val="0"/>
          <w:numId w:val="18"/>
        </w:numPr>
        <w:ind w:left="426" w:hanging="426"/>
      </w:pPr>
      <w:r w:rsidRPr="0011333D">
        <w:rPr>
          <w:i/>
          <w:iCs/>
        </w:rPr>
        <w:t>NMI M 10</w:t>
      </w:r>
      <w:r w:rsidR="00632ADD" w:rsidRPr="0011333D">
        <w:rPr>
          <w:i/>
          <w:iCs/>
        </w:rPr>
        <w:t xml:space="preserve"> Meters intended for the metering of water in full flowing pipes</w:t>
      </w:r>
      <w:r w:rsidR="00166907" w:rsidRPr="0011333D">
        <w:rPr>
          <w:i/>
          <w:iCs/>
        </w:rPr>
        <w:t xml:space="preserve"> </w:t>
      </w:r>
      <w:r w:rsidR="00166907" w:rsidRPr="0011333D">
        <w:t>(NMI M 10), or</w:t>
      </w:r>
      <w:r w:rsidR="0001317E" w:rsidRPr="0011333D">
        <w:t xml:space="preserve"> </w:t>
      </w:r>
    </w:p>
    <w:p w14:paraId="0A56A2B8" w14:textId="62D37D05" w:rsidR="00AE671F" w:rsidRDefault="0001317E" w:rsidP="0015548C">
      <w:pPr>
        <w:pStyle w:val="ListParagraph"/>
        <w:numPr>
          <w:ilvl w:val="0"/>
          <w:numId w:val="18"/>
        </w:numPr>
        <w:ind w:left="426" w:hanging="426"/>
      </w:pPr>
      <w:r w:rsidRPr="00E42EAF">
        <w:rPr>
          <w:i/>
          <w:iCs/>
        </w:rPr>
        <w:t>NMI M 11</w:t>
      </w:r>
      <w:r w:rsidR="00632ADD" w:rsidRPr="00E42EAF">
        <w:rPr>
          <w:i/>
          <w:iCs/>
        </w:rPr>
        <w:t xml:space="preserve"> Meters intended for the metering of water in open channels and partially filled pipes</w:t>
      </w:r>
      <w:r w:rsidR="000A6F8A" w:rsidRPr="00E42EAF">
        <w:t xml:space="preserve"> </w:t>
      </w:r>
      <w:r w:rsidR="00166907">
        <w:br/>
      </w:r>
      <w:r w:rsidR="000A6F8A" w:rsidRPr="00E42EAF">
        <w:t>(NMI M 11).</w:t>
      </w:r>
    </w:p>
    <w:p w14:paraId="6584BC1F" w14:textId="7B93726D" w:rsidR="004F32DC" w:rsidRDefault="004F32DC" w:rsidP="004F32DC">
      <w:r w:rsidRPr="004F32DC">
        <w:t xml:space="preserve">All </w:t>
      </w:r>
      <w:r w:rsidR="00AE671F">
        <w:t>water meters</w:t>
      </w:r>
      <w:r w:rsidRPr="004F32DC">
        <w:t xml:space="preserve"> must also comply with the </w:t>
      </w:r>
      <w:r w:rsidR="00A87701">
        <w:t>Act and the Regulations.</w:t>
      </w:r>
    </w:p>
    <w:p w14:paraId="53534D1F" w14:textId="6FABD2B8" w:rsidR="0075462B" w:rsidRPr="00F41DF2" w:rsidRDefault="00166907" w:rsidP="00C46732">
      <w:pPr>
        <w:pStyle w:val="Heading1"/>
      </w:pPr>
      <w:bookmarkStart w:id="27" w:name="_Toc145583251"/>
      <w:bookmarkStart w:id="28" w:name="_Toc147394878"/>
      <w:bookmarkStart w:id="29" w:name="_Toc147406919"/>
      <w:bookmarkStart w:id="30" w:name="_Toc149300545"/>
      <w:bookmarkStart w:id="31" w:name="_Toc127876180"/>
      <w:bookmarkStart w:id="32" w:name="_Toc127876193"/>
      <w:bookmarkStart w:id="33" w:name="_Toc128042171"/>
      <w:bookmarkStart w:id="34" w:name="_Toc127875030"/>
      <w:bookmarkStart w:id="35" w:name="_Toc127876181"/>
      <w:bookmarkStart w:id="36" w:name="_Toc127876194"/>
      <w:bookmarkStart w:id="37" w:name="_Toc128042172"/>
      <w:bookmarkStart w:id="38" w:name="_Toc127875031"/>
      <w:bookmarkStart w:id="39" w:name="_Toc127876182"/>
      <w:bookmarkStart w:id="40" w:name="_Toc127876195"/>
      <w:bookmarkStart w:id="41" w:name="_Toc128042173"/>
      <w:bookmarkStart w:id="42" w:name="_Toc127875032"/>
      <w:bookmarkStart w:id="43" w:name="_Toc127876183"/>
      <w:bookmarkStart w:id="44" w:name="_Toc127876196"/>
      <w:bookmarkStart w:id="45" w:name="_Toc128042174"/>
      <w:bookmarkStart w:id="46" w:name="_Toc127875035"/>
      <w:bookmarkStart w:id="47" w:name="_Toc127876186"/>
      <w:bookmarkStart w:id="48" w:name="_Toc127876199"/>
      <w:bookmarkStart w:id="49" w:name="_Toc128042177"/>
      <w:bookmarkStart w:id="50" w:name="_Toc263763518"/>
      <w:bookmarkStart w:id="51" w:name="_Toc263763545"/>
      <w:bookmarkStart w:id="52" w:name="_Toc263763569"/>
      <w:bookmarkStart w:id="53" w:name="_Toc251154680"/>
      <w:bookmarkStart w:id="54" w:name="_Toc251154755"/>
      <w:bookmarkStart w:id="55" w:name="_Toc251155468"/>
      <w:bookmarkStart w:id="56" w:name="_Toc257200871"/>
      <w:bookmarkStart w:id="57" w:name="_Toc258418364"/>
      <w:bookmarkStart w:id="58" w:name="_Toc263761470"/>
      <w:bookmarkStart w:id="59" w:name="_Toc265488893"/>
      <w:bookmarkStart w:id="60" w:name="_Toc265676773"/>
      <w:bookmarkStart w:id="61" w:name="_Toc45020504"/>
      <w:bookmarkStart w:id="62" w:name="_Toc46140491"/>
      <w:bookmarkStart w:id="63" w:name="_Toc50383621"/>
      <w:bookmarkStart w:id="64" w:name="_Toc51138213"/>
      <w:bookmarkStart w:id="65" w:name="_Toc163224721"/>
      <w:bookmarkStart w:id="66" w:name="_Toc16768540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Standard</w:t>
      </w:r>
      <w:r w:rsidR="0075462B" w:rsidRPr="00F41DF2">
        <w:t xml:space="preserve"> </w:t>
      </w:r>
      <w:r w:rsidR="005F0E6C">
        <w:t>p</w:t>
      </w:r>
      <w:r w:rsidR="0075462B" w:rsidRPr="00F41DF2">
        <w:t>rocedures</w:t>
      </w:r>
      <w:bookmarkEnd w:id="53"/>
      <w:bookmarkEnd w:id="54"/>
      <w:bookmarkEnd w:id="55"/>
      <w:bookmarkEnd w:id="56"/>
      <w:bookmarkEnd w:id="57"/>
      <w:bookmarkEnd w:id="58"/>
      <w:bookmarkEnd w:id="59"/>
      <w:bookmarkEnd w:id="60"/>
      <w:bookmarkEnd w:id="61"/>
      <w:bookmarkEnd w:id="62"/>
      <w:bookmarkEnd w:id="63"/>
      <w:bookmarkEnd w:id="64"/>
      <w:bookmarkEnd w:id="65"/>
    </w:p>
    <w:p w14:paraId="3A0ED431" w14:textId="77777777" w:rsidR="009239DC" w:rsidRPr="009239DC" w:rsidRDefault="009239DC" w:rsidP="00E42EAF">
      <w:pPr>
        <w:pStyle w:val="Heading2"/>
        <w:rPr>
          <w:lang w:val="en-US"/>
        </w:rPr>
      </w:pPr>
      <w:bookmarkStart w:id="67" w:name="_Toc147394880"/>
      <w:bookmarkStart w:id="68" w:name="_Toc147406921"/>
      <w:bookmarkStart w:id="69" w:name="_Toc149300547"/>
      <w:bookmarkStart w:id="70" w:name="_Toc113957889"/>
      <w:bookmarkStart w:id="71" w:name="_Toc113957890"/>
      <w:bookmarkStart w:id="72" w:name="_Toc127875037"/>
      <w:bookmarkStart w:id="73" w:name="_Toc127875038"/>
      <w:bookmarkStart w:id="74" w:name="_Toc127875041"/>
      <w:bookmarkStart w:id="75" w:name="_Toc147394881"/>
      <w:bookmarkStart w:id="76" w:name="_Toc147406922"/>
      <w:bookmarkStart w:id="77" w:name="_Toc149300548"/>
      <w:bookmarkStart w:id="78" w:name="_Toc147394882"/>
      <w:bookmarkStart w:id="79" w:name="_Toc147406923"/>
      <w:bookmarkStart w:id="80" w:name="_Toc149300549"/>
      <w:bookmarkStart w:id="81" w:name="_Toc147394883"/>
      <w:bookmarkStart w:id="82" w:name="_Toc147406924"/>
      <w:bookmarkStart w:id="83" w:name="_Toc149300550"/>
      <w:bookmarkStart w:id="84" w:name="_Toc147394884"/>
      <w:bookmarkStart w:id="85" w:name="_Toc147406925"/>
      <w:bookmarkStart w:id="86" w:name="_Toc149300551"/>
      <w:bookmarkStart w:id="87" w:name="_Toc147394885"/>
      <w:bookmarkStart w:id="88" w:name="_Toc147406926"/>
      <w:bookmarkStart w:id="89" w:name="_Toc149300552"/>
      <w:bookmarkStart w:id="90" w:name="_Toc147394886"/>
      <w:bookmarkStart w:id="91" w:name="_Toc147406927"/>
      <w:bookmarkStart w:id="92" w:name="_Toc149300553"/>
      <w:bookmarkStart w:id="93" w:name="_Toc147394887"/>
      <w:bookmarkStart w:id="94" w:name="_Toc147406928"/>
      <w:bookmarkStart w:id="95" w:name="_Toc149300554"/>
      <w:bookmarkStart w:id="96" w:name="_Toc122691678"/>
      <w:bookmarkStart w:id="97" w:name="_Toc127873441"/>
      <w:bookmarkStart w:id="98" w:name="_Toc127875958"/>
      <w:bookmarkStart w:id="99" w:name="_Toc122691679"/>
      <w:bookmarkStart w:id="100" w:name="_Toc127873442"/>
      <w:bookmarkStart w:id="101" w:name="_Toc127875959"/>
      <w:bookmarkStart w:id="102" w:name="_Toc122691680"/>
      <w:bookmarkStart w:id="103" w:name="_Toc127873443"/>
      <w:bookmarkStart w:id="104" w:name="_Toc127875960"/>
      <w:bookmarkStart w:id="105" w:name="_Toc122691681"/>
      <w:bookmarkStart w:id="106" w:name="_Toc127873444"/>
      <w:bookmarkStart w:id="107" w:name="_Toc127875961"/>
      <w:bookmarkStart w:id="108" w:name="_Toc122691682"/>
      <w:bookmarkStart w:id="109" w:name="_Toc127873445"/>
      <w:bookmarkStart w:id="110" w:name="_Toc127875962"/>
      <w:bookmarkStart w:id="111" w:name="_Toc122691683"/>
      <w:bookmarkStart w:id="112" w:name="_Toc127873446"/>
      <w:bookmarkStart w:id="113" w:name="_Toc127875963"/>
      <w:bookmarkStart w:id="114" w:name="_Toc122691684"/>
      <w:bookmarkStart w:id="115" w:name="_Toc127873447"/>
      <w:bookmarkStart w:id="116" w:name="_Toc127875964"/>
      <w:bookmarkStart w:id="117" w:name="_Toc122691685"/>
      <w:bookmarkStart w:id="118" w:name="_Toc127873448"/>
      <w:bookmarkStart w:id="119" w:name="_Toc127875965"/>
      <w:bookmarkStart w:id="120" w:name="_Toc122691686"/>
      <w:bookmarkStart w:id="121" w:name="_Toc127873449"/>
      <w:bookmarkStart w:id="122" w:name="_Toc127875966"/>
      <w:bookmarkStart w:id="123" w:name="_Toc122691687"/>
      <w:bookmarkStart w:id="124" w:name="_Toc127873450"/>
      <w:bookmarkStart w:id="125" w:name="_Toc127875967"/>
      <w:bookmarkStart w:id="126" w:name="_Toc122691688"/>
      <w:bookmarkStart w:id="127" w:name="_Toc127873451"/>
      <w:bookmarkStart w:id="128" w:name="_Toc127875968"/>
      <w:bookmarkStart w:id="129" w:name="_Toc122691689"/>
      <w:bookmarkStart w:id="130" w:name="_Toc127873452"/>
      <w:bookmarkStart w:id="131" w:name="_Toc127875969"/>
      <w:bookmarkStart w:id="132" w:name="_Toc122691690"/>
      <w:bookmarkStart w:id="133" w:name="_Toc127873453"/>
      <w:bookmarkStart w:id="134" w:name="_Toc127875970"/>
      <w:bookmarkStart w:id="135" w:name="_Toc122691691"/>
      <w:bookmarkStart w:id="136" w:name="_Toc127873454"/>
      <w:bookmarkStart w:id="137" w:name="_Toc127875971"/>
      <w:bookmarkStart w:id="138" w:name="_Toc122691692"/>
      <w:bookmarkStart w:id="139" w:name="_Toc127873455"/>
      <w:bookmarkStart w:id="140" w:name="_Toc127875972"/>
      <w:bookmarkStart w:id="141" w:name="_Toc122691693"/>
      <w:bookmarkStart w:id="142" w:name="_Toc127873456"/>
      <w:bookmarkStart w:id="143" w:name="_Toc127875973"/>
      <w:bookmarkStart w:id="144" w:name="_Toc122691694"/>
      <w:bookmarkStart w:id="145" w:name="_Toc127873457"/>
      <w:bookmarkStart w:id="146" w:name="_Toc127875974"/>
      <w:bookmarkStart w:id="147" w:name="_Toc122691695"/>
      <w:bookmarkStart w:id="148" w:name="_Toc127873458"/>
      <w:bookmarkStart w:id="149" w:name="_Toc127875975"/>
      <w:bookmarkStart w:id="150" w:name="_Toc122691696"/>
      <w:bookmarkStart w:id="151" w:name="_Toc127873459"/>
      <w:bookmarkStart w:id="152" w:name="_Toc127875976"/>
      <w:bookmarkStart w:id="153" w:name="_Toc122691697"/>
      <w:bookmarkStart w:id="154" w:name="_Toc127873460"/>
      <w:bookmarkStart w:id="155" w:name="_Toc127875977"/>
      <w:bookmarkStart w:id="156" w:name="_Toc122691698"/>
      <w:bookmarkStart w:id="157" w:name="_Toc127873461"/>
      <w:bookmarkStart w:id="158" w:name="_Toc127875978"/>
      <w:bookmarkStart w:id="159" w:name="_Toc122691699"/>
      <w:bookmarkStart w:id="160" w:name="_Toc127873462"/>
      <w:bookmarkStart w:id="161" w:name="_Toc127875979"/>
      <w:bookmarkStart w:id="162" w:name="_Toc122691700"/>
      <w:bookmarkStart w:id="163" w:name="_Toc127873463"/>
      <w:bookmarkStart w:id="164" w:name="_Toc127875980"/>
      <w:bookmarkStart w:id="165" w:name="_Toc122691701"/>
      <w:bookmarkStart w:id="166" w:name="_Toc127873464"/>
      <w:bookmarkStart w:id="167" w:name="_Toc127875981"/>
      <w:bookmarkStart w:id="168" w:name="_Toc122691702"/>
      <w:bookmarkStart w:id="169" w:name="_Toc127873465"/>
      <w:bookmarkStart w:id="170" w:name="_Toc127875982"/>
      <w:bookmarkStart w:id="171" w:name="_Toc122691703"/>
      <w:bookmarkStart w:id="172" w:name="_Toc127873466"/>
      <w:bookmarkStart w:id="173" w:name="_Toc127875983"/>
      <w:bookmarkStart w:id="174" w:name="_Toc122691704"/>
      <w:bookmarkStart w:id="175" w:name="_Toc127873467"/>
      <w:bookmarkStart w:id="176" w:name="_Toc127875984"/>
      <w:bookmarkStart w:id="177" w:name="_Toc122691705"/>
      <w:bookmarkStart w:id="178" w:name="_Toc127873468"/>
      <w:bookmarkStart w:id="179" w:name="_Toc127875985"/>
      <w:bookmarkStart w:id="180" w:name="_Toc122691706"/>
      <w:bookmarkStart w:id="181" w:name="_Toc127873469"/>
      <w:bookmarkStart w:id="182" w:name="_Toc127875986"/>
      <w:bookmarkStart w:id="183" w:name="_Toc122691707"/>
      <w:bookmarkStart w:id="184" w:name="_Toc127873470"/>
      <w:bookmarkStart w:id="185" w:name="_Toc127875987"/>
      <w:bookmarkStart w:id="186" w:name="_Toc122691708"/>
      <w:bookmarkStart w:id="187" w:name="_Toc127873471"/>
      <w:bookmarkStart w:id="188" w:name="_Toc127875988"/>
      <w:bookmarkStart w:id="189" w:name="_Toc122691709"/>
      <w:bookmarkStart w:id="190" w:name="_Toc127873472"/>
      <w:bookmarkStart w:id="191" w:name="_Toc127875989"/>
      <w:bookmarkStart w:id="192" w:name="_Toc122691710"/>
      <w:bookmarkStart w:id="193" w:name="_Toc127873473"/>
      <w:bookmarkStart w:id="194" w:name="_Toc127875990"/>
      <w:bookmarkStart w:id="195" w:name="_Toc122691711"/>
      <w:bookmarkStart w:id="196" w:name="_Toc127873474"/>
      <w:bookmarkStart w:id="197" w:name="_Toc127875991"/>
      <w:bookmarkStart w:id="198" w:name="_Toc122691712"/>
      <w:bookmarkStart w:id="199" w:name="_Toc127873475"/>
      <w:bookmarkStart w:id="200" w:name="_Toc127875992"/>
      <w:bookmarkStart w:id="201" w:name="_Toc122691713"/>
      <w:bookmarkStart w:id="202" w:name="_Toc127873476"/>
      <w:bookmarkStart w:id="203" w:name="_Toc127875993"/>
      <w:bookmarkStart w:id="204" w:name="_Toc122691714"/>
      <w:bookmarkStart w:id="205" w:name="_Toc127873477"/>
      <w:bookmarkStart w:id="206" w:name="_Toc127875994"/>
      <w:bookmarkStart w:id="207" w:name="_Toc122691715"/>
      <w:bookmarkStart w:id="208" w:name="_Toc127873478"/>
      <w:bookmarkStart w:id="209" w:name="_Toc127875995"/>
      <w:bookmarkStart w:id="210" w:name="_Toc122691716"/>
      <w:bookmarkStart w:id="211" w:name="_Toc127873479"/>
      <w:bookmarkStart w:id="212" w:name="_Toc127875996"/>
      <w:bookmarkStart w:id="213" w:name="_Toc122691717"/>
      <w:bookmarkStart w:id="214" w:name="_Toc127873480"/>
      <w:bookmarkStart w:id="215" w:name="_Toc127875997"/>
      <w:bookmarkStart w:id="216" w:name="_Toc122691718"/>
      <w:bookmarkStart w:id="217" w:name="_Toc127873481"/>
      <w:bookmarkStart w:id="218" w:name="_Toc127875998"/>
      <w:bookmarkStart w:id="219" w:name="_Toc122691719"/>
      <w:bookmarkStart w:id="220" w:name="_Toc127873482"/>
      <w:bookmarkStart w:id="221" w:name="_Toc127875999"/>
      <w:bookmarkStart w:id="222" w:name="_Toc122691720"/>
      <w:bookmarkStart w:id="223" w:name="_Toc127873483"/>
      <w:bookmarkStart w:id="224" w:name="_Toc127876000"/>
      <w:bookmarkStart w:id="225" w:name="_Toc122691721"/>
      <w:bookmarkStart w:id="226" w:name="_Toc127873484"/>
      <w:bookmarkStart w:id="227" w:name="_Toc127876001"/>
      <w:bookmarkStart w:id="228" w:name="_Toc122691722"/>
      <w:bookmarkStart w:id="229" w:name="_Toc127873485"/>
      <w:bookmarkStart w:id="230" w:name="_Toc127876002"/>
      <w:bookmarkStart w:id="231" w:name="_Toc122691723"/>
      <w:bookmarkStart w:id="232" w:name="_Toc127873486"/>
      <w:bookmarkStart w:id="233" w:name="_Toc127876003"/>
      <w:bookmarkStart w:id="234" w:name="_Toc122691739"/>
      <w:bookmarkStart w:id="235" w:name="_Toc127873502"/>
      <w:bookmarkStart w:id="236" w:name="_Toc127876019"/>
      <w:bookmarkStart w:id="237" w:name="_Toc122691740"/>
      <w:bookmarkStart w:id="238" w:name="_Toc127873503"/>
      <w:bookmarkStart w:id="239" w:name="_Toc127876020"/>
      <w:bookmarkStart w:id="240" w:name="_Toc122691741"/>
      <w:bookmarkStart w:id="241" w:name="_Toc127873504"/>
      <w:bookmarkStart w:id="242" w:name="_Toc127876021"/>
      <w:bookmarkStart w:id="243" w:name="_Toc122691742"/>
      <w:bookmarkStart w:id="244" w:name="_Toc127873505"/>
      <w:bookmarkStart w:id="245" w:name="_Toc127876022"/>
      <w:bookmarkStart w:id="246" w:name="_Toc122691743"/>
      <w:bookmarkStart w:id="247" w:name="_Toc127873506"/>
      <w:bookmarkStart w:id="248" w:name="_Toc127876023"/>
      <w:bookmarkStart w:id="249" w:name="_Toc122691744"/>
      <w:bookmarkStart w:id="250" w:name="_Toc127873507"/>
      <w:bookmarkStart w:id="251" w:name="_Toc127876024"/>
      <w:bookmarkStart w:id="252" w:name="_Toc122691745"/>
      <w:bookmarkStart w:id="253" w:name="_Toc127873508"/>
      <w:bookmarkStart w:id="254" w:name="_Toc127876025"/>
      <w:bookmarkStart w:id="255" w:name="_Toc122691746"/>
      <w:bookmarkStart w:id="256" w:name="_Toc127873509"/>
      <w:bookmarkStart w:id="257" w:name="_Toc127876026"/>
      <w:bookmarkStart w:id="258" w:name="_Toc122691747"/>
      <w:bookmarkStart w:id="259" w:name="_Toc127873510"/>
      <w:bookmarkStart w:id="260" w:name="_Toc127876027"/>
      <w:bookmarkStart w:id="261" w:name="_Toc122691748"/>
      <w:bookmarkStart w:id="262" w:name="_Toc127873511"/>
      <w:bookmarkStart w:id="263" w:name="_Toc127876028"/>
      <w:bookmarkStart w:id="264" w:name="_Toc122691749"/>
      <w:bookmarkStart w:id="265" w:name="_Toc127873512"/>
      <w:bookmarkStart w:id="266" w:name="_Toc127876029"/>
      <w:bookmarkStart w:id="267" w:name="_Toc122691750"/>
      <w:bookmarkStart w:id="268" w:name="_Toc127873513"/>
      <w:bookmarkStart w:id="269" w:name="_Toc127876030"/>
      <w:bookmarkStart w:id="270" w:name="_Toc122691751"/>
      <w:bookmarkStart w:id="271" w:name="_Toc127873514"/>
      <w:bookmarkStart w:id="272" w:name="_Toc127876031"/>
      <w:bookmarkStart w:id="273" w:name="_Toc122691752"/>
      <w:bookmarkStart w:id="274" w:name="_Toc127873515"/>
      <w:bookmarkStart w:id="275" w:name="_Toc127876032"/>
      <w:bookmarkStart w:id="276" w:name="_Toc122691753"/>
      <w:bookmarkStart w:id="277" w:name="_Toc127873516"/>
      <w:bookmarkStart w:id="278" w:name="_Toc127876033"/>
      <w:bookmarkStart w:id="279" w:name="_Toc122691754"/>
      <w:bookmarkStart w:id="280" w:name="_Toc127873517"/>
      <w:bookmarkStart w:id="281" w:name="_Toc127876034"/>
      <w:bookmarkStart w:id="282" w:name="_Toc122691755"/>
      <w:bookmarkStart w:id="283" w:name="_Toc127873518"/>
      <w:bookmarkStart w:id="284" w:name="_Toc127876035"/>
      <w:bookmarkStart w:id="285" w:name="_Toc122691756"/>
      <w:bookmarkStart w:id="286" w:name="_Toc127873519"/>
      <w:bookmarkStart w:id="287" w:name="_Toc127876036"/>
      <w:bookmarkStart w:id="288" w:name="_Toc122691757"/>
      <w:bookmarkStart w:id="289" w:name="_Toc127873520"/>
      <w:bookmarkStart w:id="290" w:name="_Toc127876037"/>
      <w:bookmarkStart w:id="291" w:name="_Toc122691758"/>
      <w:bookmarkStart w:id="292" w:name="_Toc127873521"/>
      <w:bookmarkStart w:id="293" w:name="_Toc127876038"/>
      <w:bookmarkStart w:id="294" w:name="_Toc122691759"/>
      <w:bookmarkStart w:id="295" w:name="_Toc127873522"/>
      <w:bookmarkStart w:id="296" w:name="_Toc127876039"/>
      <w:bookmarkStart w:id="297" w:name="_Toc122691760"/>
      <w:bookmarkStart w:id="298" w:name="_Toc127873523"/>
      <w:bookmarkStart w:id="299" w:name="_Toc127876040"/>
      <w:bookmarkStart w:id="300" w:name="_Toc122691761"/>
      <w:bookmarkStart w:id="301" w:name="_Toc127873524"/>
      <w:bookmarkStart w:id="302" w:name="_Toc127876041"/>
      <w:bookmarkStart w:id="303" w:name="_Toc122691762"/>
      <w:bookmarkStart w:id="304" w:name="_Toc127873525"/>
      <w:bookmarkStart w:id="305" w:name="_Toc127876042"/>
      <w:bookmarkStart w:id="306" w:name="_Toc122691763"/>
      <w:bookmarkStart w:id="307" w:name="_Toc127873526"/>
      <w:bookmarkStart w:id="308" w:name="_Toc127876043"/>
      <w:bookmarkStart w:id="309" w:name="_Toc122691764"/>
      <w:bookmarkStart w:id="310" w:name="_Toc127873527"/>
      <w:bookmarkStart w:id="311" w:name="_Toc127876044"/>
      <w:bookmarkStart w:id="312" w:name="_Toc122691765"/>
      <w:bookmarkStart w:id="313" w:name="_Toc127873528"/>
      <w:bookmarkStart w:id="314" w:name="_Toc127876045"/>
      <w:bookmarkStart w:id="315" w:name="_Toc122691766"/>
      <w:bookmarkStart w:id="316" w:name="_Toc127873529"/>
      <w:bookmarkStart w:id="317" w:name="_Toc127876046"/>
      <w:bookmarkStart w:id="318" w:name="_Toc122691767"/>
      <w:bookmarkStart w:id="319" w:name="_Toc127873530"/>
      <w:bookmarkStart w:id="320" w:name="_Toc127876047"/>
      <w:bookmarkStart w:id="321" w:name="_Toc122691768"/>
      <w:bookmarkStart w:id="322" w:name="_Toc127873531"/>
      <w:bookmarkStart w:id="323" w:name="_Toc127876048"/>
      <w:bookmarkStart w:id="324" w:name="_Toc122691769"/>
      <w:bookmarkStart w:id="325" w:name="_Toc127873532"/>
      <w:bookmarkStart w:id="326" w:name="_Toc127876049"/>
      <w:bookmarkStart w:id="327" w:name="_Toc122691770"/>
      <w:bookmarkStart w:id="328" w:name="_Toc127873533"/>
      <w:bookmarkStart w:id="329" w:name="_Toc127876050"/>
      <w:bookmarkStart w:id="330" w:name="_Toc122691771"/>
      <w:bookmarkStart w:id="331" w:name="_Toc127873534"/>
      <w:bookmarkStart w:id="332" w:name="_Toc127876051"/>
      <w:bookmarkStart w:id="333" w:name="_Toc122691772"/>
      <w:bookmarkStart w:id="334" w:name="_Toc127873535"/>
      <w:bookmarkStart w:id="335" w:name="_Toc127876052"/>
      <w:bookmarkStart w:id="336" w:name="_Toc122691773"/>
      <w:bookmarkStart w:id="337" w:name="_Toc127873536"/>
      <w:bookmarkStart w:id="338" w:name="_Toc127876053"/>
      <w:bookmarkStart w:id="339" w:name="_Toc122691774"/>
      <w:bookmarkStart w:id="340" w:name="_Toc127873537"/>
      <w:bookmarkStart w:id="341" w:name="_Toc127876054"/>
      <w:bookmarkStart w:id="342" w:name="_Toc122691775"/>
      <w:bookmarkStart w:id="343" w:name="_Toc127873538"/>
      <w:bookmarkStart w:id="344" w:name="_Toc127876055"/>
      <w:bookmarkStart w:id="345" w:name="_Toc122691776"/>
      <w:bookmarkStart w:id="346" w:name="_Toc127873539"/>
      <w:bookmarkStart w:id="347" w:name="_Toc127876056"/>
      <w:bookmarkStart w:id="348" w:name="_Toc122691777"/>
      <w:bookmarkStart w:id="349" w:name="_Toc127873540"/>
      <w:bookmarkStart w:id="350" w:name="_Toc127876057"/>
      <w:bookmarkStart w:id="351" w:name="_Toc122691778"/>
      <w:bookmarkStart w:id="352" w:name="_Toc127873541"/>
      <w:bookmarkStart w:id="353" w:name="_Toc127876058"/>
      <w:bookmarkStart w:id="354" w:name="_Toc122691779"/>
      <w:bookmarkStart w:id="355" w:name="_Toc127873542"/>
      <w:bookmarkStart w:id="356" w:name="_Toc127876059"/>
      <w:bookmarkStart w:id="357" w:name="_Toc122691780"/>
      <w:bookmarkStart w:id="358" w:name="_Toc127873543"/>
      <w:bookmarkStart w:id="359" w:name="_Toc127876060"/>
      <w:bookmarkStart w:id="360" w:name="_Toc122691781"/>
      <w:bookmarkStart w:id="361" w:name="_Toc127873544"/>
      <w:bookmarkStart w:id="362" w:name="_Toc127876061"/>
      <w:bookmarkStart w:id="363" w:name="_Toc122691782"/>
      <w:bookmarkStart w:id="364" w:name="_Toc127873545"/>
      <w:bookmarkStart w:id="365" w:name="_Toc127876062"/>
      <w:bookmarkStart w:id="366" w:name="_Toc122691783"/>
      <w:bookmarkStart w:id="367" w:name="_Toc127873546"/>
      <w:bookmarkStart w:id="368" w:name="_Toc127876063"/>
      <w:bookmarkStart w:id="369" w:name="_Toc122691784"/>
      <w:bookmarkStart w:id="370" w:name="_Toc127873547"/>
      <w:bookmarkStart w:id="371" w:name="_Toc127876064"/>
      <w:bookmarkStart w:id="372" w:name="_Toc122691785"/>
      <w:bookmarkStart w:id="373" w:name="_Toc127873548"/>
      <w:bookmarkStart w:id="374" w:name="_Toc127876065"/>
      <w:bookmarkStart w:id="375" w:name="_Toc122691786"/>
      <w:bookmarkStart w:id="376" w:name="_Toc127873549"/>
      <w:bookmarkStart w:id="377" w:name="_Toc127876066"/>
      <w:bookmarkStart w:id="378" w:name="_Toc122691787"/>
      <w:bookmarkStart w:id="379" w:name="_Toc127873550"/>
      <w:bookmarkStart w:id="380" w:name="_Toc127876067"/>
      <w:bookmarkStart w:id="381" w:name="_Toc122691788"/>
      <w:bookmarkStart w:id="382" w:name="_Toc127873551"/>
      <w:bookmarkStart w:id="383" w:name="_Toc127876068"/>
      <w:bookmarkStart w:id="384" w:name="_Toc122691789"/>
      <w:bookmarkStart w:id="385" w:name="_Toc127873552"/>
      <w:bookmarkStart w:id="386" w:name="_Toc127876069"/>
      <w:bookmarkStart w:id="387" w:name="_Toc122691790"/>
      <w:bookmarkStart w:id="388" w:name="_Toc127873553"/>
      <w:bookmarkStart w:id="389" w:name="_Toc127876070"/>
      <w:bookmarkStart w:id="390" w:name="_Toc122691791"/>
      <w:bookmarkStart w:id="391" w:name="_Toc127873554"/>
      <w:bookmarkStart w:id="392" w:name="_Toc127876071"/>
      <w:bookmarkStart w:id="393" w:name="_Toc122691792"/>
      <w:bookmarkStart w:id="394" w:name="_Toc127873555"/>
      <w:bookmarkStart w:id="395" w:name="_Toc127876072"/>
      <w:bookmarkStart w:id="396" w:name="_Toc122691793"/>
      <w:bookmarkStart w:id="397" w:name="_Toc127873556"/>
      <w:bookmarkStart w:id="398" w:name="_Toc127876073"/>
      <w:bookmarkStart w:id="399" w:name="_Toc122691794"/>
      <w:bookmarkStart w:id="400" w:name="_Toc127873557"/>
      <w:bookmarkStart w:id="401" w:name="_Toc127876074"/>
      <w:bookmarkStart w:id="402" w:name="_Toc122691795"/>
      <w:bookmarkStart w:id="403" w:name="_Toc127873558"/>
      <w:bookmarkStart w:id="404" w:name="_Toc127876075"/>
      <w:bookmarkStart w:id="405" w:name="_Toc122691796"/>
      <w:bookmarkStart w:id="406" w:name="_Toc127873559"/>
      <w:bookmarkStart w:id="407" w:name="_Toc127876076"/>
      <w:bookmarkStart w:id="408" w:name="_Toc122691797"/>
      <w:bookmarkStart w:id="409" w:name="_Toc127873560"/>
      <w:bookmarkStart w:id="410" w:name="_Toc127876077"/>
      <w:bookmarkStart w:id="411" w:name="_Toc122691798"/>
      <w:bookmarkStart w:id="412" w:name="_Toc127873561"/>
      <w:bookmarkStart w:id="413" w:name="_Toc127876078"/>
      <w:bookmarkStart w:id="414" w:name="_Toc122691799"/>
      <w:bookmarkStart w:id="415" w:name="_Toc127873562"/>
      <w:bookmarkStart w:id="416" w:name="_Toc127876079"/>
      <w:bookmarkStart w:id="417" w:name="_Toc122691800"/>
      <w:bookmarkStart w:id="418" w:name="_Toc127873563"/>
      <w:bookmarkStart w:id="419" w:name="_Toc127876080"/>
      <w:bookmarkStart w:id="420" w:name="_Toc122691801"/>
      <w:bookmarkStart w:id="421" w:name="_Toc127873564"/>
      <w:bookmarkStart w:id="422" w:name="_Toc127876081"/>
      <w:bookmarkStart w:id="423" w:name="_Toc122691802"/>
      <w:bookmarkStart w:id="424" w:name="_Toc127873565"/>
      <w:bookmarkStart w:id="425" w:name="_Toc127876082"/>
      <w:bookmarkStart w:id="426" w:name="_Toc122691803"/>
      <w:bookmarkStart w:id="427" w:name="_Toc127873566"/>
      <w:bookmarkStart w:id="428" w:name="_Toc127876083"/>
      <w:bookmarkStart w:id="429" w:name="_Toc122691804"/>
      <w:bookmarkStart w:id="430" w:name="_Toc127873567"/>
      <w:bookmarkStart w:id="431" w:name="_Toc127876084"/>
      <w:bookmarkStart w:id="432" w:name="_Toc122691805"/>
      <w:bookmarkStart w:id="433" w:name="_Toc127873568"/>
      <w:bookmarkStart w:id="434" w:name="_Toc127876085"/>
      <w:bookmarkStart w:id="435" w:name="_Toc122691806"/>
      <w:bookmarkStart w:id="436" w:name="_Toc127873569"/>
      <w:bookmarkStart w:id="437" w:name="_Toc127876086"/>
      <w:bookmarkStart w:id="438" w:name="_Toc122691807"/>
      <w:bookmarkStart w:id="439" w:name="_Toc127873570"/>
      <w:bookmarkStart w:id="440" w:name="_Toc127876087"/>
      <w:bookmarkStart w:id="441" w:name="_Toc122691808"/>
      <w:bookmarkStart w:id="442" w:name="_Toc127873571"/>
      <w:bookmarkStart w:id="443" w:name="_Toc127876088"/>
      <w:bookmarkStart w:id="444" w:name="_Toc122691809"/>
      <w:bookmarkStart w:id="445" w:name="_Toc127873572"/>
      <w:bookmarkStart w:id="446" w:name="_Toc127876089"/>
      <w:bookmarkStart w:id="447" w:name="_Toc122691813"/>
      <w:bookmarkStart w:id="448" w:name="_Toc127873576"/>
      <w:bookmarkStart w:id="449" w:name="_Toc127876093"/>
      <w:bookmarkStart w:id="450" w:name="_Toc122691819"/>
      <w:bookmarkStart w:id="451" w:name="_Toc127873582"/>
      <w:bookmarkStart w:id="452" w:name="_Toc127876099"/>
      <w:bookmarkStart w:id="453" w:name="_Toc122691820"/>
      <w:bookmarkStart w:id="454" w:name="_Toc127873583"/>
      <w:bookmarkStart w:id="455" w:name="_Toc127876100"/>
      <w:bookmarkStart w:id="456" w:name="_Toc122691821"/>
      <w:bookmarkStart w:id="457" w:name="_Toc127873584"/>
      <w:bookmarkStart w:id="458" w:name="_Toc127876101"/>
      <w:bookmarkStart w:id="459" w:name="_Toc122691822"/>
      <w:bookmarkStart w:id="460" w:name="_Toc127873585"/>
      <w:bookmarkStart w:id="461" w:name="_Toc127876102"/>
      <w:bookmarkStart w:id="462" w:name="_Toc122691823"/>
      <w:bookmarkStart w:id="463" w:name="_Toc127873586"/>
      <w:bookmarkStart w:id="464" w:name="_Toc127876103"/>
      <w:bookmarkStart w:id="465" w:name="_Toc122691824"/>
      <w:bookmarkStart w:id="466" w:name="_Toc127873587"/>
      <w:bookmarkStart w:id="467" w:name="_Toc127876104"/>
      <w:bookmarkStart w:id="468" w:name="_Toc122691825"/>
      <w:bookmarkStart w:id="469" w:name="_Toc127873588"/>
      <w:bookmarkStart w:id="470" w:name="_Toc127876105"/>
      <w:bookmarkStart w:id="471" w:name="_Toc122691826"/>
      <w:bookmarkStart w:id="472" w:name="_Toc127873589"/>
      <w:bookmarkStart w:id="473" w:name="_Toc127876106"/>
      <w:bookmarkStart w:id="474" w:name="_Toc122691827"/>
      <w:bookmarkStart w:id="475" w:name="_Toc127873590"/>
      <w:bookmarkStart w:id="476" w:name="_Toc127876107"/>
      <w:bookmarkStart w:id="477" w:name="_Toc122691828"/>
      <w:bookmarkStart w:id="478" w:name="_Toc127873591"/>
      <w:bookmarkStart w:id="479" w:name="_Toc127876108"/>
      <w:bookmarkStart w:id="480" w:name="_Toc122691829"/>
      <w:bookmarkStart w:id="481" w:name="_Toc127873592"/>
      <w:bookmarkStart w:id="482" w:name="_Toc127876109"/>
      <w:bookmarkStart w:id="483" w:name="_Toc122691830"/>
      <w:bookmarkStart w:id="484" w:name="_Toc127873593"/>
      <w:bookmarkStart w:id="485" w:name="_Toc127876110"/>
      <w:bookmarkStart w:id="486" w:name="_Toc122691831"/>
      <w:bookmarkStart w:id="487" w:name="_Toc127873594"/>
      <w:bookmarkStart w:id="488" w:name="_Toc127876111"/>
      <w:bookmarkStart w:id="489" w:name="_Toc122691832"/>
      <w:bookmarkStart w:id="490" w:name="_Toc127873595"/>
      <w:bookmarkStart w:id="491" w:name="_Toc127876112"/>
      <w:bookmarkStart w:id="492" w:name="_Toc122691833"/>
      <w:bookmarkStart w:id="493" w:name="_Toc127873596"/>
      <w:bookmarkStart w:id="494" w:name="_Toc127876113"/>
      <w:bookmarkStart w:id="495" w:name="_Toc122691834"/>
      <w:bookmarkStart w:id="496" w:name="_Toc127873597"/>
      <w:bookmarkStart w:id="497" w:name="_Toc127876114"/>
      <w:bookmarkStart w:id="498" w:name="_Toc122691835"/>
      <w:bookmarkStart w:id="499" w:name="_Toc127873598"/>
      <w:bookmarkStart w:id="500" w:name="_Toc127876115"/>
      <w:bookmarkStart w:id="501" w:name="_Toc122691836"/>
      <w:bookmarkStart w:id="502" w:name="_Toc127873599"/>
      <w:bookmarkStart w:id="503" w:name="_Toc127876116"/>
      <w:bookmarkStart w:id="504" w:name="_Toc122691837"/>
      <w:bookmarkStart w:id="505" w:name="_Toc127873600"/>
      <w:bookmarkStart w:id="506" w:name="_Toc127876117"/>
      <w:bookmarkStart w:id="507" w:name="_Toc122691838"/>
      <w:bookmarkStart w:id="508" w:name="_Toc127873601"/>
      <w:bookmarkStart w:id="509" w:name="_Toc127876118"/>
      <w:bookmarkStart w:id="510" w:name="_Toc122691839"/>
      <w:bookmarkStart w:id="511" w:name="_Toc127873602"/>
      <w:bookmarkStart w:id="512" w:name="_Toc127876119"/>
      <w:bookmarkStart w:id="513" w:name="_Toc122691840"/>
      <w:bookmarkStart w:id="514" w:name="_Toc127873603"/>
      <w:bookmarkStart w:id="515" w:name="_Toc127876120"/>
      <w:bookmarkStart w:id="516" w:name="_Toc122691850"/>
      <w:bookmarkStart w:id="517" w:name="_Toc127873613"/>
      <w:bookmarkStart w:id="518" w:name="_Toc127876130"/>
      <w:bookmarkStart w:id="519" w:name="_Toc122691851"/>
      <w:bookmarkStart w:id="520" w:name="_Toc127873614"/>
      <w:bookmarkStart w:id="521" w:name="_Toc127876131"/>
      <w:bookmarkStart w:id="522" w:name="_Toc122691852"/>
      <w:bookmarkStart w:id="523" w:name="_Toc127873615"/>
      <w:bookmarkStart w:id="524" w:name="_Toc127876132"/>
      <w:bookmarkStart w:id="525" w:name="_Toc122691853"/>
      <w:bookmarkStart w:id="526" w:name="_Toc127873616"/>
      <w:bookmarkStart w:id="527" w:name="_Toc127876133"/>
      <w:bookmarkStart w:id="528" w:name="_Toc122691854"/>
      <w:bookmarkStart w:id="529" w:name="_Toc127873617"/>
      <w:bookmarkStart w:id="530" w:name="_Toc127876134"/>
      <w:bookmarkStart w:id="531" w:name="_Toc122691855"/>
      <w:bookmarkStart w:id="532" w:name="_Toc127873618"/>
      <w:bookmarkStart w:id="533" w:name="_Toc127876135"/>
      <w:bookmarkStart w:id="534" w:name="_Toc122691856"/>
      <w:bookmarkStart w:id="535" w:name="_Toc127873619"/>
      <w:bookmarkStart w:id="536" w:name="_Toc127876136"/>
      <w:bookmarkStart w:id="537" w:name="_Toc122691857"/>
      <w:bookmarkStart w:id="538" w:name="_Toc127873620"/>
      <w:bookmarkStart w:id="539" w:name="_Toc127876137"/>
      <w:bookmarkStart w:id="540" w:name="_Toc122691858"/>
      <w:bookmarkStart w:id="541" w:name="_Toc127873621"/>
      <w:bookmarkStart w:id="542" w:name="_Toc127876138"/>
      <w:bookmarkStart w:id="543" w:name="_Toc122691859"/>
      <w:bookmarkStart w:id="544" w:name="_Toc127873622"/>
      <w:bookmarkStart w:id="545" w:name="_Toc127876139"/>
      <w:bookmarkStart w:id="546" w:name="_Toc122691860"/>
      <w:bookmarkStart w:id="547" w:name="_Toc127873623"/>
      <w:bookmarkStart w:id="548" w:name="_Toc127876140"/>
      <w:bookmarkStart w:id="549" w:name="_Toc122691861"/>
      <w:bookmarkStart w:id="550" w:name="_Toc127873624"/>
      <w:bookmarkStart w:id="551" w:name="_Toc127876141"/>
      <w:bookmarkStart w:id="552" w:name="_Toc122691862"/>
      <w:bookmarkStart w:id="553" w:name="_Toc127873625"/>
      <w:bookmarkStart w:id="554" w:name="_Toc127876142"/>
      <w:bookmarkStart w:id="555" w:name="_Toc122691863"/>
      <w:bookmarkStart w:id="556" w:name="_Toc127873626"/>
      <w:bookmarkStart w:id="557" w:name="_Toc127876143"/>
      <w:bookmarkStart w:id="558" w:name="_Toc122691864"/>
      <w:bookmarkStart w:id="559" w:name="_Toc127873627"/>
      <w:bookmarkStart w:id="560" w:name="_Toc127876144"/>
      <w:bookmarkStart w:id="561" w:name="_Toc122691865"/>
      <w:bookmarkStart w:id="562" w:name="_Toc127873628"/>
      <w:bookmarkStart w:id="563" w:name="_Toc127876145"/>
      <w:bookmarkStart w:id="564" w:name="_Toc122691866"/>
      <w:bookmarkStart w:id="565" w:name="_Toc127873629"/>
      <w:bookmarkStart w:id="566" w:name="_Toc127876146"/>
      <w:bookmarkStart w:id="567" w:name="_Toc122691867"/>
      <w:bookmarkStart w:id="568" w:name="_Toc127873630"/>
      <w:bookmarkStart w:id="569" w:name="_Toc127876147"/>
      <w:bookmarkStart w:id="570" w:name="_Toc122691868"/>
      <w:bookmarkStart w:id="571" w:name="_Toc127873631"/>
      <w:bookmarkStart w:id="572" w:name="_Toc127876148"/>
      <w:bookmarkStart w:id="573" w:name="_Toc122691869"/>
      <w:bookmarkStart w:id="574" w:name="_Toc127873632"/>
      <w:bookmarkStart w:id="575" w:name="_Toc127876149"/>
      <w:bookmarkStart w:id="576" w:name="_Toc122691870"/>
      <w:bookmarkStart w:id="577" w:name="_Toc127873633"/>
      <w:bookmarkStart w:id="578" w:name="_Toc127876150"/>
      <w:bookmarkStart w:id="579" w:name="_Toc113957895"/>
      <w:bookmarkStart w:id="580" w:name="_Toc127876171"/>
      <w:bookmarkStart w:id="581" w:name="_Toc163224722"/>
      <w:bookmarkStart w:id="582" w:name="_Toc251154682"/>
      <w:bookmarkStart w:id="583" w:name="_Toc251154765"/>
      <w:bookmarkStart w:id="584" w:name="_Toc251155478"/>
      <w:bookmarkStart w:id="585" w:name="_Toc258418376"/>
      <w:bookmarkStart w:id="586" w:name="_Toc263761473"/>
      <w:bookmarkStart w:id="587" w:name="_Toc265488895"/>
      <w:bookmarkStart w:id="588" w:name="_Toc26567677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9239DC">
        <w:rPr>
          <w:lang w:val="en-US"/>
        </w:rPr>
        <w:t>Accuracy</w:t>
      </w:r>
      <w:bookmarkEnd w:id="579"/>
      <w:bookmarkEnd w:id="580"/>
      <w:bookmarkEnd w:id="581"/>
    </w:p>
    <w:p w14:paraId="3705DD2F" w14:textId="4025F1B4" w:rsidR="005F0E6C" w:rsidRDefault="005F0E6C" w:rsidP="00C8476C">
      <w:pPr>
        <w:pStyle w:val="Heading3"/>
      </w:pPr>
      <w:r>
        <w:t>General</w:t>
      </w:r>
    </w:p>
    <w:p w14:paraId="6BC7EE6C" w14:textId="53FFEA8B" w:rsidR="005F0E6C" w:rsidRDefault="005F0E6C" w:rsidP="005F0E6C">
      <w:r>
        <w:t xml:space="preserve">An accuracy test determines whether a </w:t>
      </w:r>
      <w:r w:rsidR="005D7F4D">
        <w:t>water meter</w:t>
      </w:r>
      <w:r>
        <w:t xml:space="preserve"> complies with the </w:t>
      </w:r>
      <w:r w:rsidR="00A87701">
        <w:t xml:space="preserve">MPEs </w:t>
      </w:r>
      <w:r>
        <w:t>for specified test points</w:t>
      </w:r>
      <w:r w:rsidR="000D120F">
        <w:t xml:space="preserve"> (see clause 2.1.2)</w:t>
      </w:r>
      <w:r>
        <w:t>.</w:t>
      </w:r>
    </w:p>
    <w:p w14:paraId="22B8C36C" w14:textId="7293B288" w:rsidR="009538FD" w:rsidRDefault="009538FD" w:rsidP="005F0E6C">
      <w:r>
        <w:t xml:space="preserve">The test requires </w:t>
      </w:r>
      <w:r w:rsidR="00771067">
        <w:t>a</w:t>
      </w:r>
      <w:r>
        <w:t xml:space="preserve"> quantity </w:t>
      </w:r>
      <w:r w:rsidR="00771067">
        <w:t xml:space="preserve">(volume) </w:t>
      </w:r>
      <w:r>
        <w:t xml:space="preserve">of water to be passed through the </w:t>
      </w:r>
      <w:r w:rsidR="005D7F4D">
        <w:t>water meter</w:t>
      </w:r>
      <w:r>
        <w:t xml:space="preserve"> </w:t>
      </w:r>
      <w:r w:rsidR="00771067">
        <w:t>at the specified flowrate</w:t>
      </w:r>
      <w:r>
        <w:t>. Th</w:t>
      </w:r>
      <w:r w:rsidR="009A54AE">
        <w:t>at</w:t>
      </w:r>
      <w:r>
        <w:t xml:space="preserve"> </w:t>
      </w:r>
      <w:r w:rsidR="00771067">
        <w:t xml:space="preserve">volume </w:t>
      </w:r>
      <w:r>
        <w:t xml:space="preserve">of water must be </w:t>
      </w:r>
      <w:r w:rsidR="00771067">
        <w:t>measured</w:t>
      </w:r>
      <w:r>
        <w:t xml:space="preserve"> by a</w:t>
      </w:r>
      <w:r w:rsidR="009A54AE">
        <w:t xml:space="preserve"> </w:t>
      </w:r>
      <w:r>
        <w:t>reference device</w:t>
      </w:r>
      <w:r w:rsidR="00CB084C">
        <w:t xml:space="preserve"> to determine </w:t>
      </w:r>
      <w:r w:rsidR="00771067">
        <w:t>the</w:t>
      </w:r>
      <w:r>
        <w:t xml:space="preserve"> reference volume</w:t>
      </w:r>
      <w:r w:rsidR="00CB084C">
        <w:t xml:space="preserve">. </w:t>
      </w:r>
      <w:r w:rsidR="009A54AE">
        <w:t>The reference device must comply with clause 2.1 of NITP 14.0.</w:t>
      </w:r>
    </w:p>
    <w:p w14:paraId="35845A2C" w14:textId="374422A9" w:rsidR="009538FD" w:rsidRDefault="00CB084C" w:rsidP="005F0E6C">
      <w:r>
        <w:t xml:space="preserve">The reference volume and the volume indicated by the </w:t>
      </w:r>
      <w:r w:rsidR="005D7F4D">
        <w:t>water meter</w:t>
      </w:r>
      <w:r>
        <w:t xml:space="preserve"> are then used to calculate the</w:t>
      </w:r>
      <w:r w:rsidR="009538FD">
        <w:t xml:space="preserve"> error of indication of the </w:t>
      </w:r>
      <w:r w:rsidR="005D7F4D">
        <w:t>water meter</w:t>
      </w:r>
      <w:r w:rsidR="009538FD">
        <w:t xml:space="preserve"> </w:t>
      </w:r>
      <w:r>
        <w:t xml:space="preserve">under test </w:t>
      </w:r>
      <w:r w:rsidR="009538FD">
        <w:t xml:space="preserve">and compared to the applicable MPE to determine if the </w:t>
      </w:r>
      <w:r w:rsidR="005D7F4D">
        <w:t>water meter</w:t>
      </w:r>
      <w:r w:rsidR="009538FD">
        <w:t xml:space="preserve"> passes or fails the test. </w:t>
      </w:r>
    </w:p>
    <w:p w14:paraId="5EC23E93" w14:textId="5028D380" w:rsidR="00771067" w:rsidRDefault="00771067" w:rsidP="00E42EAF">
      <w:pPr>
        <w:pStyle w:val="Heading4"/>
      </w:pPr>
      <w:r>
        <w:t xml:space="preserve">Preconditioning </w:t>
      </w:r>
    </w:p>
    <w:p w14:paraId="01ADAA96" w14:textId="0B45EF17" w:rsidR="00771067" w:rsidRPr="00E42EAF" w:rsidRDefault="00771067" w:rsidP="0015548C">
      <w:pPr>
        <w:pStyle w:val="ListParagraph"/>
        <w:numPr>
          <w:ilvl w:val="0"/>
          <w:numId w:val="19"/>
        </w:numPr>
      </w:pPr>
      <w:r w:rsidRPr="00E42EAF">
        <w:t xml:space="preserve">A </w:t>
      </w:r>
      <w:r w:rsidR="001B6000">
        <w:t xml:space="preserve">static </w:t>
      </w:r>
      <w:r w:rsidRPr="00E42EAF">
        <w:t xml:space="preserve">pressure test shall be performed at </w:t>
      </w:r>
      <w:r w:rsidR="00A87701">
        <w:t>the maximum admissible pressure (M</w:t>
      </w:r>
      <w:r w:rsidRPr="00E42EAF">
        <w:t>AP</w:t>
      </w:r>
      <w:r w:rsidR="00A87701">
        <w:t>)</w:t>
      </w:r>
      <w:r w:rsidRPr="00E42EAF">
        <w:t xml:space="preserve"> for 1 min.</w:t>
      </w:r>
    </w:p>
    <w:p w14:paraId="7E75EEFE" w14:textId="4B2F085E" w:rsidR="00771067" w:rsidRDefault="00771067" w:rsidP="0015548C">
      <w:pPr>
        <w:pStyle w:val="ListParagraph"/>
        <w:numPr>
          <w:ilvl w:val="0"/>
          <w:numId w:val="19"/>
        </w:numPr>
      </w:pPr>
      <w:r w:rsidRPr="00E42EAF">
        <w:t>During the test no leaks shall be observed.</w:t>
      </w:r>
    </w:p>
    <w:p w14:paraId="6660C900" w14:textId="2ED3E1A8" w:rsidR="00F726FA" w:rsidRPr="00126E0E" w:rsidRDefault="00F726FA" w:rsidP="00126E0E">
      <w:pPr>
        <w:pStyle w:val="Note"/>
        <w:ind w:left="1080"/>
        <w:rPr>
          <w:rFonts w:cstheme="minorHAnsi"/>
          <w:iCs/>
        </w:rPr>
      </w:pPr>
      <w:r w:rsidRPr="00126E0E">
        <w:rPr>
          <w:rFonts w:cstheme="minorHAnsi"/>
          <w:iCs/>
        </w:rPr>
        <w:t>Note:</w:t>
      </w:r>
      <w:r w:rsidRPr="00126E0E">
        <w:rPr>
          <w:rFonts w:cstheme="minorHAnsi"/>
          <w:iCs/>
        </w:rPr>
        <w:tab/>
        <w:t xml:space="preserve">For imported </w:t>
      </w:r>
      <w:r w:rsidR="005D7F4D">
        <w:rPr>
          <w:rFonts w:cstheme="minorHAnsi"/>
          <w:iCs/>
        </w:rPr>
        <w:t>water meter</w:t>
      </w:r>
      <w:r w:rsidRPr="00126E0E">
        <w:rPr>
          <w:rFonts w:cstheme="minorHAnsi"/>
          <w:iCs/>
        </w:rPr>
        <w:t xml:space="preserve">s subject to batch verification, this test </w:t>
      </w:r>
      <w:r w:rsidR="00CB2F00" w:rsidRPr="00126E0E">
        <w:rPr>
          <w:rFonts w:cstheme="minorHAnsi"/>
          <w:iCs/>
        </w:rPr>
        <w:t>may</w:t>
      </w:r>
      <w:r w:rsidRPr="00126E0E">
        <w:rPr>
          <w:rFonts w:cstheme="minorHAnsi"/>
          <w:iCs/>
        </w:rPr>
        <w:t xml:space="preserve"> be completed in either the country of manufactur</w:t>
      </w:r>
      <w:r w:rsidR="00CB2F00" w:rsidRPr="00126E0E">
        <w:rPr>
          <w:rFonts w:cstheme="minorHAnsi"/>
          <w:iCs/>
        </w:rPr>
        <w:t>e or locally.</w:t>
      </w:r>
      <w:r w:rsidRPr="00126E0E">
        <w:rPr>
          <w:rFonts w:cstheme="minorHAnsi"/>
          <w:iCs/>
        </w:rPr>
        <w:t xml:space="preserve">  </w:t>
      </w:r>
    </w:p>
    <w:p w14:paraId="0A77D9D3" w14:textId="3EC1F075" w:rsidR="00771067" w:rsidRDefault="00771067" w:rsidP="00E42EAF">
      <w:pPr>
        <w:pStyle w:val="Heading4"/>
        <w:ind w:left="567" w:hanging="567"/>
      </w:pPr>
      <w:r>
        <w:t>Procedure</w:t>
      </w:r>
    </w:p>
    <w:p w14:paraId="27C4414E" w14:textId="2AB1D256" w:rsidR="001B6000" w:rsidRDefault="00BB27C3" w:rsidP="0015548C">
      <w:pPr>
        <w:pStyle w:val="ListParagraph"/>
        <w:numPr>
          <w:ilvl w:val="0"/>
          <w:numId w:val="24"/>
        </w:numPr>
      </w:pPr>
      <w:r w:rsidRPr="00BB27C3">
        <w:t xml:space="preserve">Install the </w:t>
      </w:r>
      <w:r w:rsidR="005D7F4D">
        <w:t>water meter</w:t>
      </w:r>
      <w:r w:rsidRPr="00BB27C3">
        <w:t>s for testing either singly or in series</w:t>
      </w:r>
      <w:r w:rsidR="009A54AE">
        <w:t xml:space="preserve"> </w:t>
      </w:r>
      <w:r w:rsidR="009A54AE" w:rsidRPr="009A54AE">
        <w:t>in accordance with the manufacturer’s instructions</w:t>
      </w:r>
      <w:r w:rsidR="001B6000">
        <w:t>.</w:t>
      </w:r>
    </w:p>
    <w:p w14:paraId="23402C83" w14:textId="3DF206E7" w:rsidR="009A54AE" w:rsidRDefault="001B6000" w:rsidP="0015548C">
      <w:pPr>
        <w:pStyle w:val="ListParagraph"/>
        <w:numPr>
          <w:ilvl w:val="0"/>
          <w:numId w:val="24"/>
        </w:numPr>
      </w:pPr>
      <w:r>
        <w:t xml:space="preserve">Ensure that </w:t>
      </w:r>
      <w:r w:rsidR="009A54AE" w:rsidRPr="009A54AE">
        <w:t xml:space="preserve">during </w:t>
      </w:r>
      <w:r>
        <w:t>the</w:t>
      </w:r>
      <w:r w:rsidR="009A54AE" w:rsidRPr="009A54AE">
        <w:t xml:space="preserve"> test, the actual volume of water that flows through the </w:t>
      </w:r>
      <w:r w:rsidR="005D7F4D">
        <w:t>water meter</w:t>
      </w:r>
      <w:r w:rsidR="009A54AE" w:rsidRPr="009A54AE">
        <w:t>(s) is equal to that measured by the reference device.</w:t>
      </w:r>
    </w:p>
    <w:p w14:paraId="17E86635" w14:textId="4F0334A1" w:rsidR="009A54AE" w:rsidRDefault="009A54AE" w:rsidP="0015548C">
      <w:pPr>
        <w:pStyle w:val="ListParagraph"/>
        <w:numPr>
          <w:ilvl w:val="0"/>
          <w:numId w:val="24"/>
        </w:numPr>
      </w:pPr>
      <w:r w:rsidRPr="009A54AE">
        <w:t xml:space="preserve">Bleed all air from the interconnecting pipework and the </w:t>
      </w:r>
      <w:r w:rsidR="005D7F4D">
        <w:t>water meter</w:t>
      </w:r>
      <w:r w:rsidRPr="009A54AE">
        <w:t>(s)</w:t>
      </w:r>
      <w:r w:rsidR="001B6000">
        <w:t>.</w:t>
      </w:r>
    </w:p>
    <w:p w14:paraId="4AF23374" w14:textId="29B3F55C" w:rsidR="00BB27C3" w:rsidRDefault="00BB27C3" w:rsidP="0015548C">
      <w:pPr>
        <w:pStyle w:val="ListParagraph"/>
        <w:numPr>
          <w:ilvl w:val="0"/>
          <w:numId w:val="24"/>
        </w:numPr>
      </w:pPr>
      <w:r>
        <w:t xml:space="preserve">Ensure that there is no significant interaction between </w:t>
      </w:r>
      <w:r w:rsidR="005D7F4D">
        <w:t>water meter</w:t>
      </w:r>
      <w:r>
        <w:t>s installed in series.</w:t>
      </w:r>
    </w:p>
    <w:p w14:paraId="48ACB45E" w14:textId="49795A2C" w:rsidR="00BB27C3" w:rsidRDefault="00BB27C3" w:rsidP="0015548C">
      <w:pPr>
        <w:pStyle w:val="ListParagraph"/>
        <w:numPr>
          <w:ilvl w:val="0"/>
          <w:numId w:val="24"/>
        </w:numPr>
      </w:pPr>
      <w:r>
        <w:t xml:space="preserve">Ensure that the outlet pressure of any </w:t>
      </w:r>
      <w:r w:rsidR="005D7F4D">
        <w:t>water meter</w:t>
      </w:r>
      <w:r>
        <w:t xml:space="preserve"> is not less than 0.03 MPa (0.3 bar).</w:t>
      </w:r>
    </w:p>
    <w:p w14:paraId="41BE5F76" w14:textId="41C7A6CF" w:rsidR="001B6000" w:rsidRDefault="001B6000" w:rsidP="0015548C">
      <w:pPr>
        <w:pStyle w:val="ListParagraph"/>
        <w:numPr>
          <w:ilvl w:val="0"/>
          <w:numId w:val="24"/>
        </w:numPr>
      </w:pPr>
      <w:r>
        <w:t xml:space="preserve">Ensure </w:t>
      </w:r>
      <w:r w:rsidR="00FC1678">
        <w:t xml:space="preserve">that during a test </w:t>
      </w:r>
      <w:r w:rsidRPr="009A54AE">
        <w:t xml:space="preserve">the pressure upstream of the </w:t>
      </w:r>
      <w:r w:rsidR="005D7F4D">
        <w:t>water meter</w:t>
      </w:r>
      <w:r w:rsidRPr="009A54AE">
        <w:t xml:space="preserve"> </w:t>
      </w:r>
      <w:r>
        <w:t>does</w:t>
      </w:r>
      <w:r w:rsidRPr="009A54AE">
        <w:t xml:space="preserve"> not vary by more than 10 %</w:t>
      </w:r>
      <w:r>
        <w:t>.</w:t>
      </w:r>
    </w:p>
    <w:p w14:paraId="24906213" w14:textId="5FDE0788" w:rsidR="00BB27C3" w:rsidRDefault="00BB27C3" w:rsidP="0015548C">
      <w:pPr>
        <w:pStyle w:val="ListParagraph"/>
        <w:numPr>
          <w:ilvl w:val="0"/>
          <w:numId w:val="24"/>
        </w:numPr>
      </w:pPr>
      <w:r>
        <w:t xml:space="preserve">Ensure that </w:t>
      </w:r>
      <w:r w:rsidR="001B6000">
        <w:t xml:space="preserve">the </w:t>
      </w:r>
      <w:r>
        <w:t xml:space="preserve">working water temperature is </w:t>
      </w:r>
      <w:r w:rsidR="00FC1678">
        <w:t>within the</w:t>
      </w:r>
      <w:r>
        <w:t xml:space="preserve"> </w:t>
      </w:r>
      <w:r w:rsidR="00AF76A6">
        <w:t xml:space="preserve">applicable </w:t>
      </w:r>
      <w:r w:rsidR="00FC1678">
        <w:t xml:space="preserve">range, </w:t>
      </w:r>
      <w:r w:rsidR="001B6000">
        <w:t xml:space="preserve">based on the </w:t>
      </w:r>
      <w:r w:rsidR="00AF76A6">
        <w:t xml:space="preserve">accuracy class and </w:t>
      </w:r>
      <w:r w:rsidR="001B6000">
        <w:t xml:space="preserve">temperature class of the </w:t>
      </w:r>
      <w:r w:rsidR="005D7F4D">
        <w:t>water meter</w:t>
      </w:r>
      <w:r w:rsidR="00AF76A6">
        <w:t>.</w:t>
      </w:r>
    </w:p>
    <w:p w14:paraId="7015A876" w14:textId="4FF01EF8" w:rsidR="00AF76A6" w:rsidRDefault="00AF76A6" w:rsidP="00E42EAF">
      <w:pPr>
        <w:pStyle w:val="ListParagraph"/>
        <w:numPr>
          <w:ilvl w:val="0"/>
          <w:numId w:val="0"/>
        </w:numPr>
        <w:ind w:left="360"/>
      </w:pPr>
      <w:r>
        <w:t xml:space="preserve">For class 1 and class 2 </w:t>
      </w:r>
      <w:r w:rsidR="005D7F4D">
        <w:t>water meter</w:t>
      </w:r>
      <w:r>
        <w:t xml:space="preserve">s the temperature ranges are: </w:t>
      </w:r>
    </w:p>
    <w:p w14:paraId="520F4A45" w14:textId="7207CC05" w:rsidR="00BB27C3" w:rsidRDefault="00BB27C3" w:rsidP="0015548C">
      <w:pPr>
        <w:pStyle w:val="ListParagraph"/>
        <w:numPr>
          <w:ilvl w:val="0"/>
          <w:numId w:val="26"/>
        </w:numPr>
      </w:pPr>
      <w:r>
        <w:lastRenderedPageBreak/>
        <w:t>T30, T50: 20 °C ± 10 °C</w:t>
      </w:r>
    </w:p>
    <w:p w14:paraId="2FA10AF7" w14:textId="302ACE3C" w:rsidR="00BB27C3" w:rsidRDefault="00BB27C3" w:rsidP="0015548C">
      <w:pPr>
        <w:pStyle w:val="ListParagraph"/>
        <w:numPr>
          <w:ilvl w:val="0"/>
          <w:numId w:val="26"/>
        </w:numPr>
      </w:pPr>
      <w:r>
        <w:t>T70 to T180: 20 °C ± 10 °C and 50 °C ± 10 °C</w:t>
      </w:r>
    </w:p>
    <w:p w14:paraId="502E6DA9" w14:textId="31B7952E" w:rsidR="00BB27C3" w:rsidRDefault="00BB27C3" w:rsidP="0015548C">
      <w:pPr>
        <w:pStyle w:val="ListParagraph"/>
        <w:numPr>
          <w:ilvl w:val="0"/>
          <w:numId w:val="26"/>
        </w:numPr>
      </w:pPr>
      <w:r>
        <w:t>T30/70 to T30/180: 50 °C ± 10 °C.</w:t>
      </w:r>
    </w:p>
    <w:p w14:paraId="6AE2C120" w14:textId="56A8EE68" w:rsidR="00AF76A6" w:rsidRDefault="00AF76A6" w:rsidP="00E42EAF">
      <w:pPr>
        <w:ind w:left="360"/>
      </w:pPr>
      <w:r>
        <w:t xml:space="preserve">For class 2.5 </w:t>
      </w:r>
      <w:r w:rsidR="005D7F4D">
        <w:t>water meter</w:t>
      </w:r>
      <w:r>
        <w:t xml:space="preserve">s the temperature range is 20 °C ± 10 °C. </w:t>
      </w:r>
    </w:p>
    <w:p w14:paraId="0E5DB737" w14:textId="3B7CB012" w:rsidR="001B6000" w:rsidRDefault="001B6000" w:rsidP="0015548C">
      <w:pPr>
        <w:pStyle w:val="ListParagraph"/>
        <w:numPr>
          <w:ilvl w:val="0"/>
          <w:numId w:val="24"/>
        </w:numPr>
      </w:pPr>
      <w:r>
        <w:t xml:space="preserve">Ensure that during a test, the working water temperature does not vary by more than 5 </w:t>
      </w:r>
      <w:r w:rsidRPr="001B6000">
        <w:t>°C</w:t>
      </w:r>
      <w:r>
        <w:t>.</w:t>
      </w:r>
    </w:p>
    <w:p w14:paraId="592A357E" w14:textId="2D3CBE4F" w:rsidR="001B6000" w:rsidRDefault="001B6000" w:rsidP="0015548C">
      <w:pPr>
        <w:pStyle w:val="ListParagraph"/>
        <w:numPr>
          <w:ilvl w:val="0"/>
          <w:numId w:val="24"/>
        </w:numPr>
      </w:pPr>
      <w:r>
        <w:t>Ensure that the variation in the flow rate during each test (not including starting and stopping) does not exceed:</w:t>
      </w:r>
    </w:p>
    <w:p w14:paraId="0ACD2CBB" w14:textId="1C0E3D6A" w:rsidR="001B6000" w:rsidRDefault="001B6000" w:rsidP="0015548C">
      <w:pPr>
        <w:pStyle w:val="ListParagraph"/>
        <w:numPr>
          <w:ilvl w:val="0"/>
          <w:numId w:val="27"/>
        </w:numPr>
      </w:pPr>
      <w:r>
        <w:t xml:space="preserve">±2.5 % </w:t>
      </w:r>
      <w:r w:rsidR="00E716E6">
        <w:t>for tests at</w:t>
      </w:r>
      <w:r>
        <w:t xml:space="preserve"> </w:t>
      </w:r>
      <w:r w:rsidRPr="00E42EAF">
        <w:rPr>
          <w:i/>
          <w:iCs/>
        </w:rPr>
        <w:t>Q</w:t>
      </w:r>
      <w:r w:rsidRPr="00E42EAF">
        <w:rPr>
          <w:i/>
          <w:iCs/>
          <w:vertAlign w:val="subscript"/>
        </w:rPr>
        <w:t>1</w:t>
      </w:r>
      <w:r>
        <w:t xml:space="preserve"> </w:t>
      </w:r>
    </w:p>
    <w:p w14:paraId="632764D1" w14:textId="1CCF1C16" w:rsidR="001B6000" w:rsidRDefault="001B6000" w:rsidP="0015548C">
      <w:pPr>
        <w:pStyle w:val="ListParagraph"/>
        <w:numPr>
          <w:ilvl w:val="0"/>
          <w:numId w:val="27"/>
        </w:numPr>
      </w:pPr>
      <w:r>
        <w:t xml:space="preserve">±5.0 % </w:t>
      </w:r>
      <w:r w:rsidR="00E716E6">
        <w:t>for tests at</w:t>
      </w:r>
      <w:r>
        <w:t xml:space="preserve"> </w:t>
      </w:r>
      <w:r w:rsidRPr="00E42EAF">
        <w:rPr>
          <w:i/>
          <w:iCs/>
        </w:rPr>
        <w:t>Q</w:t>
      </w:r>
      <w:r w:rsidRPr="00E42EAF">
        <w:rPr>
          <w:i/>
          <w:iCs/>
          <w:vertAlign w:val="subscript"/>
        </w:rPr>
        <w:t>2</w:t>
      </w:r>
      <w:r>
        <w:t xml:space="preserve"> </w:t>
      </w:r>
      <w:r w:rsidR="00E716E6">
        <w:t>and</w:t>
      </w:r>
      <w:r>
        <w:t xml:space="preserve"> </w:t>
      </w:r>
      <w:r w:rsidRPr="00E42EAF">
        <w:rPr>
          <w:i/>
          <w:iCs/>
        </w:rPr>
        <w:t>Q</w:t>
      </w:r>
      <w:r w:rsidR="00E716E6">
        <w:rPr>
          <w:i/>
          <w:iCs/>
          <w:vertAlign w:val="subscript"/>
        </w:rPr>
        <w:t>3</w:t>
      </w:r>
      <w:r>
        <w:t>.</w:t>
      </w:r>
    </w:p>
    <w:p w14:paraId="48C20352" w14:textId="02264C9C" w:rsidR="00BB27C3" w:rsidRDefault="00BB27C3" w:rsidP="0015548C">
      <w:pPr>
        <w:pStyle w:val="ListParagraph"/>
        <w:numPr>
          <w:ilvl w:val="0"/>
          <w:numId w:val="24"/>
        </w:numPr>
      </w:pPr>
      <w:r>
        <w:t xml:space="preserve">Ensure that all other influence factors are held within the rated operating conditions of the </w:t>
      </w:r>
      <w:r w:rsidR="005D7F4D">
        <w:t>water meter</w:t>
      </w:r>
      <w:r>
        <w:t>.</w:t>
      </w:r>
    </w:p>
    <w:p w14:paraId="00E05C5C" w14:textId="5D18197F" w:rsidR="009A54AE" w:rsidRDefault="00302BA8" w:rsidP="0015548C">
      <w:pPr>
        <w:pStyle w:val="ListParagraph"/>
        <w:numPr>
          <w:ilvl w:val="0"/>
          <w:numId w:val="24"/>
        </w:numPr>
      </w:pPr>
      <w:bookmarkStart w:id="589" w:name="_Hlk163217074"/>
      <w:r>
        <w:t xml:space="preserve">Perform </w:t>
      </w:r>
      <w:r w:rsidR="00CB084C">
        <w:t>a</w:t>
      </w:r>
      <w:r>
        <w:t xml:space="preserve"> test</w:t>
      </w:r>
      <w:r w:rsidR="00BB27C3" w:rsidRPr="00BB27C3">
        <w:t xml:space="preserve"> at </w:t>
      </w:r>
      <w:r w:rsidR="00CB084C">
        <w:t>each</w:t>
      </w:r>
      <w:r w:rsidR="00BB27C3">
        <w:t xml:space="preserve"> specified flow rate (</w:t>
      </w:r>
      <w:r w:rsidR="0011333D">
        <w:t>e.g.</w:t>
      </w:r>
      <w:r w:rsidR="00BB27C3">
        <w:t xml:space="preserve"> </w:t>
      </w:r>
      <w:r w:rsidR="00BB27C3" w:rsidRPr="00E42EAF">
        <w:rPr>
          <w:i/>
          <w:iCs/>
        </w:rPr>
        <w:t>Q</w:t>
      </w:r>
      <w:r w:rsidR="00BB27C3" w:rsidRPr="00E42EAF">
        <w:rPr>
          <w:i/>
          <w:iCs/>
          <w:vertAlign w:val="subscript"/>
        </w:rPr>
        <w:t>1</w:t>
      </w:r>
      <w:r w:rsidR="00BB27C3">
        <w:t xml:space="preserve">, </w:t>
      </w:r>
      <w:r w:rsidR="00BB27C3" w:rsidRPr="00E42EAF">
        <w:rPr>
          <w:i/>
          <w:iCs/>
        </w:rPr>
        <w:t>Q</w:t>
      </w:r>
      <w:r w:rsidR="00BB27C3" w:rsidRPr="00E42EAF">
        <w:rPr>
          <w:i/>
          <w:iCs/>
          <w:vertAlign w:val="subscript"/>
        </w:rPr>
        <w:t>2</w:t>
      </w:r>
      <w:r w:rsidR="00BB27C3">
        <w:t xml:space="preserve"> and/or </w:t>
      </w:r>
      <w:r w:rsidR="00BB27C3" w:rsidRPr="00E42EAF">
        <w:rPr>
          <w:i/>
          <w:iCs/>
        </w:rPr>
        <w:t>Q</w:t>
      </w:r>
      <w:r w:rsidR="00BB27C3" w:rsidRPr="00E42EAF">
        <w:rPr>
          <w:i/>
          <w:iCs/>
          <w:vertAlign w:val="subscript"/>
        </w:rPr>
        <w:t>3</w:t>
      </w:r>
      <w:r w:rsidR="00BB27C3">
        <w:t>)</w:t>
      </w:r>
      <w:r>
        <w:t xml:space="preserve"> by passing the reference volume of water through the </w:t>
      </w:r>
      <w:r w:rsidR="005D7F4D">
        <w:t>water meter</w:t>
      </w:r>
      <w:r>
        <w:t xml:space="preserve"> and record the volume indicated by the </w:t>
      </w:r>
      <w:r w:rsidR="005D7F4D">
        <w:t>water meter</w:t>
      </w:r>
      <w:r>
        <w:t>.</w:t>
      </w:r>
    </w:p>
    <w:p w14:paraId="458C8579" w14:textId="4A52691D" w:rsidR="00BB27C3" w:rsidRDefault="00BB27C3" w:rsidP="0015548C">
      <w:pPr>
        <w:pStyle w:val="ListParagraph"/>
        <w:numPr>
          <w:ilvl w:val="0"/>
          <w:numId w:val="24"/>
        </w:numPr>
      </w:pPr>
      <w:r w:rsidRPr="00BB27C3">
        <w:t xml:space="preserve">Calculate the error (of indication) for each flow rate </w:t>
      </w:r>
      <w:r>
        <w:t>and compare with the applicable MPE</w:t>
      </w:r>
      <w:r w:rsidR="00FC1678">
        <w:t>.</w:t>
      </w:r>
    </w:p>
    <w:p w14:paraId="2F922CAF" w14:textId="7536955B" w:rsidR="00FC1678" w:rsidRPr="00FC1678" w:rsidRDefault="005C4659" w:rsidP="00FC1678">
      <w:pPr>
        <w:pStyle w:val="ListParagraph"/>
        <w:numPr>
          <w:ilvl w:val="0"/>
          <w:numId w:val="0"/>
        </w:numPr>
        <w:ind w:left="360"/>
        <w:rPr>
          <w:rFonts w:eastAsiaTheme="minorEastAsia"/>
          <w:sz w:val="24"/>
          <w:szCs w:val="24"/>
        </w:rPr>
      </w:pPr>
      <m:oMathPara>
        <m:oMath>
          <m:sSub>
            <m:sSubPr>
              <m:ctrlPr>
                <w:rPr>
                  <w:rFonts w:ascii="Cambria Math" w:eastAsia="Arial" w:hAnsi="Cambria Math" w:cs="Arial"/>
                  <w:sz w:val="24"/>
                  <w:szCs w:val="24"/>
                </w:rPr>
              </m:ctrlPr>
            </m:sSubPr>
            <m:e>
              <m:r>
                <m:rPr>
                  <m:sty m:val="p"/>
                </m:rPr>
                <w:rPr>
                  <w:rFonts w:ascii="Cambria Math" w:eastAsia="Arial" w:hAnsi="Cambria Math" w:cs="Arial"/>
                  <w:sz w:val="24"/>
                  <w:szCs w:val="24"/>
                </w:rPr>
                <m:t>E</m:t>
              </m:r>
            </m:e>
            <m:sub>
              <m:r>
                <m:rPr>
                  <m:sty m:val="p"/>
                </m:rPr>
                <w:rPr>
                  <w:rFonts w:ascii="Cambria Math" w:eastAsia="Arial" w:hAnsi="Cambria Math" w:cs="Arial"/>
                  <w:sz w:val="24"/>
                  <w:szCs w:val="24"/>
                </w:rPr>
                <m:t>m</m:t>
              </m:r>
            </m:sub>
          </m:sSub>
          <m:r>
            <m:rPr>
              <m:sty m:val="p"/>
            </m:rPr>
            <w:rPr>
              <w:rFonts w:ascii="Cambria Math" w:eastAsia="Arial" w:hAnsi="Cambria Math" w:cs="Arial"/>
              <w:sz w:val="24"/>
              <w:szCs w:val="24"/>
            </w:rPr>
            <m:t>=</m:t>
          </m:r>
          <m:f>
            <m:fPr>
              <m:ctrlPr>
                <w:rPr>
                  <w:rFonts w:ascii="Cambria Math" w:eastAsia="Arial" w:hAnsi="Cambria Math" w:cs="Arial"/>
                  <w:sz w:val="24"/>
                  <w:szCs w:val="24"/>
                </w:rPr>
              </m:ctrlPr>
            </m:fPr>
            <m:num>
              <m:r>
                <m:rPr>
                  <m:sty m:val="p"/>
                </m:rPr>
                <w:rPr>
                  <w:rFonts w:ascii="Cambria Math" w:eastAsia="Arial" w:hAnsi="Cambria Math" w:cs="Arial"/>
                  <w:sz w:val="24"/>
                  <w:szCs w:val="24"/>
                </w:rPr>
                <m:t>(</m:t>
              </m:r>
              <m:sSub>
                <m:sSubPr>
                  <m:ctrlPr>
                    <w:rPr>
                      <w:rFonts w:ascii="Cambria Math" w:eastAsia="Arial" w:hAnsi="Cambria Math" w:cs="Arial"/>
                      <w:sz w:val="24"/>
                      <w:szCs w:val="24"/>
                    </w:rPr>
                  </m:ctrlPr>
                </m:sSubPr>
                <m:e>
                  <m:r>
                    <m:rPr>
                      <m:sty m:val="p"/>
                    </m:rPr>
                    <w:rPr>
                      <w:rFonts w:ascii="Cambria Math" w:eastAsia="Arial" w:hAnsi="Cambria Math" w:cs="Arial"/>
                      <w:sz w:val="24"/>
                      <w:szCs w:val="24"/>
                    </w:rPr>
                    <m:t>V</m:t>
                  </m:r>
                </m:e>
                <m:sub>
                  <m:r>
                    <m:rPr>
                      <m:sty m:val="p"/>
                    </m:rPr>
                    <w:rPr>
                      <w:rFonts w:ascii="Cambria Math" w:eastAsia="Arial" w:hAnsi="Cambria Math" w:cs="Arial"/>
                      <w:sz w:val="24"/>
                      <w:szCs w:val="24"/>
                    </w:rPr>
                    <m:t>i</m:t>
                  </m:r>
                </m:sub>
              </m:sSub>
              <m:r>
                <m:rPr>
                  <m:sty m:val="p"/>
                </m:rPr>
                <w:rPr>
                  <w:rFonts w:ascii="Cambria Math" w:eastAsia="Arial" w:hAnsi="Cambria Math" w:cs="Arial"/>
                  <w:sz w:val="24"/>
                  <w:szCs w:val="24"/>
                </w:rPr>
                <m:t>-</m:t>
              </m:r>
              <m:sSub>
                <m:sSubPr>
                  <m:ctrlPr>
                    <w:rPr>
                      <w:rFonts w:ascii="Cambria Math" w:eastAsia="Arial" w:hAnsi="Cambria Math" w:cs="Arial"/>
                      <w:sz w:val="24"/>
                      <w:szCs w:val="24"/>
                    </w:rPr>
                  </m:ctrlPr>
                </m:sSubPr>
                <m:e>
                  <m:r>
                    <m:rPr>
                      <m:sty m:val="p"/>
                    </m:rPr>
                    <w:rPr>
                      <w:rFonts w:ascii="Cambria Math" w:eastAsia="Arial" w:hAnsi="Cambria Math" w:cs="Arial"/>
                      <w:sz w:val="24"/>
                      <w:szCs w:val="24"/>
                    </w:rPr>
                    <m:t>V</m:t>
                  </m:r>
                </m:e>
                <m:sub>
                  <m:r>
                    <m:rPr>
                      <m:sty m:val="p"/>
                    </m:rPr>
                    <w:rPr>
                      <w:rFonts w:ascii="Cambria Math" w:eastAsia="Arial" w:hAnsi="Cambria Math" w:cs="Arial"/>
                      <w:sz w:val="24"/>
                      <w:szCs w:val="24"/>
                    </w:rPr>
                    <m:t>a</m:t>
                  </m:r>
                </m:sub>
              </m:sSub>
              <m:r>
                <m:rPr>
                  <m:sty m:val="p"/>
                </m:rPr>
                <w:rPr>
                  <w:rFonts w:ascii="Cambria Math" w:eastAsia="Arial" w:hAnsi="Cambria Math" w:cs="Arial"/>
                  <w:sz w:val="24"/>
                  <w:szCs w:val="24"/>
                </w:rPr>
                <m:t>)</m:t>
              </m:r>
            </m:num>
            <m:den>
              <m:sSub>
                <m:sSubPr>
                  <m:ctrlPr>
                    <w:rPr>
                      <w:rFonts w:ascii="Cambria Math" w:eastAsia="Arial" w:hAnsi="Cambria Math" w:cs="Arial"/>
                      <w:sz w:val="24"/>
                      <w:szCs w:val="24"/>
                    </w:rPr>
                  </m:ctrlPr>
                </m:sSubPr>
                <m:e>
                  <m:r>
                    <m:rPr>
                      <m:sty m:val="p"/>
                    </m:rPr>
                    <w:rPr>
                      <w:rFonts w:ascii="Cambria Math" w:eastAsia="Arial" w:hAnsi="Cambria Math" w:cs="Arial"/>
                      <w:sz w:val="24"/>
                      <w:szCs w:val="24"/>
                    </w:rPr>
                    <m:t>V</m:t>
                  </m:r>
                </m:e>
                <m:sub>
                  <m:r>
                    <m:rPr>
                      <m:sty m:val="p"/>
                    </m:rPr>
                    <w:rPr>
                      <w:rFonts w:ascii="Cambria Math" w:eastAsia="Arial" w:hAnsi="Cambria Math" w:cs="Arial"/>
                      <w:sz w:val="24"/>
                      <w:szCs w:val="24"/>
                    </w:rPr>
                    <m:t>a</m:t>
                  </m:r>
                </m:sub>
              </m:sSub>
            </m:den>
          </m:f>
          <m:r>
            <w:rPr>
              <w:rFonts w:ascii="Cambria Math" w:eastAsia="Arial" w:hAnsi="Cambria Math" w:cs="Arial"/>
              <w:sz w:val="24"/>
              <w:szCs w:val="24"/>
            </w:rPr>
            <m:t>×100%</m:t>
          </m:r>
        </m:oMath>
      </m:oMathPara>
    </w:p>
    <w:p w14:paraId="53587D38" w14:textId="00FD6CCA" w:rsidR="00FC1678" w:rsidRDefault="006403A8" w:rsidP="00FC1678">
      <w:pPr>
        <w:ind w:firstLine="360"/>
      </w:pPr>
      <w:r>
        <w:t>w</w:t>
      </w:r>
      <w:r w:rsidR="00FC1678">
        <w:t>here:</w:t>
      </w:r>
      <w:r w:rsidR="00FC1678">
        <w:tab/>
      </w:r>
      <w:proofErr w:type="gramStart"/>
      <w:r w:rsidR="00FC1678">
        <w:t>E</w:t>
      </w:r>
      <w:r w:rsidR="00FC1678" w:rsidRPr="00E42EAF">
        <w:rPr>
          <w:vertAlign w:val="subscript"/>
        </w:rPr>
        <w:t>m</w:t>
      </w:r>
      <w:r w:rsidR="00FC1678">
        <w:t xml:space="preserve">  is</w:t>
      </w:r>
      <w:proofErr w:type="gramEnd"/>
      <w:r w:rsidR="00FC1678">
        <w:t xml:space="preserve"> the error of indication of the </w:t>
      </w:r>
      <w:r w:rsidR="005D7F4D">
        <w:t>water meter</w:t>
      </w:r>
      <w:r w:rsidR="00FC1678">
        <w:t xml:space="preserve"> under test, expressed as a percentage</w:t>
      </w:r>
    </w:p>
    <w:p w14:paraId="7E8C74FC" w14:textId="24F25C52" w:rsidR="00FC1678" w:rsidRDefault="00FC1678" w:rsidP="00E42EAF">
      <w:pPr>
        <w:ind w:firstLine="360"/>
      </w:pPr>
      <w:r>
        <w:tab/>
      </w:r>
      <w:r>
        <w:tab/>
        <w:t>V</w:t>
      </w:r>
      <w:r w:rsidRPr="00E42EAF">
        <w:rPr>
          <w:vertAlign w:val="subscript"/>
        </w:rPr>
        <w:t>a</w:t>
      </w:r>
      <w:r>
        <w:t xml:space="preserve">   is the reference volume measured by the reference </w:t>
      </w:r>
      <w:proofErr w:type="gramStart"/>
      <w:r>
        <w:t>device</w:t>
      </w:r>
      <w:proofErr w:type="gramEnd"/>
    </w:p>
    <w:p w14:paraId="6F2C2B0D" w14:textId="73AB2CCE" w:rsidR="00FC1678" w:rsidRDefault="00FC1678" w:rsidP="00E42EAF">
      <w:pPr>
        <w:ind w:left="1440" w:hanging="360"/>
      </w:pPr>
      <w:r>
        <w:tab/>
        <w:t>V</w:t>
      </w:r>
      <w:r w:rsidRPr="00E42EAF">
        <w:rPr>
          <w:vertAlign w:val="subscript"/>
        </w:rPr>
        <w:t>i</w:t>
      </w:r>
      <w:r>
        <w:rPr>
          <w:vertAlign w:val="subscript"/>
        </w:rPr>
        <w:t xml:space="preserve"> </w:t>
      </w:r>
      <w:r>
        <w:t xml:space="preserve">   is the volume indicated by the </w:t>
      </w:r>
      <w:r w:rsidR="005D7F4D">
        <w:t>water meter</w:t>
      </w:r>
      <w:r>
        <w:t xml:space="preserve"> under test</w:t>
      </w:r>
      <w:r w:rsidR="005A6E76">
        <w:t>.</w:t>
      </w:r>
    </w:p>
    <w:p w14:paraId="1A37A6FA" w14:textId="3C6C7E73" w:rsidR="00BB27C3" w:rsidRDefault="00BB27C3" w:rsidP="00E42EAF">
      <w:pPr>
        <w:pStyle w:val="Heading4"/>
        <w:ind w:left="567" w:hanging="567"/>
      </w:pPr>
      <w:r>
        <w:t xml:space="preserve">Acceptance criteria </w:t>
      </w:r>
    </w:p>
    <w:p w14:paraId="293BD3AD" w14:textId="6E75B94A" w:rsidR="00BB27C3" w:rsidRDefault="00BB27C3" w:rsidP="0015548C">
      <w:pPr>
        <w:pStyle w:val="ListParagraph"/>
        <w:numPr>
          <w:ilvl w:val="0"/>
          <w:numId w:val="25"/>
        </w:numPr>
      </w:pPr>
      <w:r>
        <w:t>The water</w:t>
      </w:r>
      <w:r w:rsidR="005D7F4D">
        <w:t xml:space="preserve"> meter</w:t>
      </w:r>
      <w:r>
        <w:t xml:space="preserve"> passes the test if the error (of indication) does not exceed the applicable MPE.</w:t>
      </w:r>
    </w:p>
    <w:p w14:paraId="5B4A2A2C" w14:textId="71052BFF" w:rsidR="00BB27C3" w:rsidRDefault="001B6000" w:rsidP="0015548C">
      <w:pPr>
        <w:pStyle w:val="ListParagraph"/>
        <w:numPr>
          <w:ilvl w:val="0"/>
          <w:numId w:val="25"/>
        </w:numPr>
      </w:pPr>
      <w:r>
        <w:t>Otherwise,</w:t>
      </w:r>
      <w:r w:rsidR="00BB27C3">
        <w:t xml:space="preserve"> the water </w:t>
      </w:r>
      <w:r w:rsidR="005D7F4D">
        <w:t>meter</w:t>
      </w:r>
      <w:r w:rsidR="00BB27C3">
        <w:t xml:space="preserve"> fails the test.</w:t>
      </w:r>
    </w:p>
    <w:bookmarkEnd w:id="589"/>
    <w:p w14:paraId="62323FDA" w14:textId="6CE2C47A" w:rsidR="005F0E6C" w:rsidRDefault="005F0E6C" w:rsidP="00C8476C">
      <w:pPr>
        <w:pStyle w:val="Heading3"/>
      </w:pPr>
      <w:r>
        <w:t>Maximum permissible errors</w:t>
      </w:r>
    </w:p>
    <w:p w14:paraId="77EF3EE2" w14:textId="182C6CDF" w:rsidR="005F0E6C" w:rsidRDefault="005F0E6C" w:rsidP="005F0E6C">
      <w:r>
        <w:t xml:space="preserve">MPEs are specified in the </w:t>
      </w:r>
      <w:r w:rsidR="00042C41">
        <w:t>Regulations.</w:t>
      </w:r>
      <w:r>
        <w:t xml:space="preserve"> Alternative MPEs may be stated in certificates of approval issued on or after 1 July 2007.</w:t>
      </w:r>
    </w:p>
    <w:p w14:paraId="304C5B64" w14:textId="77777777" w:rsidR="005F0E6C" w:rsidRDefault="005F0E6C" w:rsidP="005F0E6C">
      <w:r>
        <w:t>For reference, the usual MPEs are provided below in:</w:t>
      </w:r>
    </w:p>
    <w:p w14:paraId="7C5AC565" w14:textId="2EDC5528" w:rsidR="005F0E6C" w:rsidRDefault="005C4659" w:rsidP="0015548C">
      <w:pPr>
        <w:pStyle w:val="ListParagraph"/>
        <w:numPr>
          <w:ilvl w:val="0"/>
          <w:numId w:val="23"/>
        </w:numPr>
      </w:pPr>
      <w:r>
        <w:fldChar w:fldCharType="begin" w:fldLock="1"/>
      </w:r>
      <w:r>
        <w:instrText xml:space="preserve"> REF _Ref146641645 </w:instrText>
      </w:r>
      <w:r>
        <w:fldChar w:fldCharType="separate"/>
      </w:r>
      <w:r w:rsidR="005F0E6C">
        <w:t xml:space="preserve">Table </w:t>
      </w:r>
      <w:r w:rsidR="005F0E6C">
        <w:rPr>
          <w:noProof/>
        </w:rPr>
        <w:t>1</w:t>
      </w:r>
      <w:r>
        <w:rPr>
          <w:noProof/>
        </w:rPr>
        <w:fldChar w:fldCharType="end"/>
      </w:r>
      <w:r w:rsidR="005F0E6C">
        <w:rPr>
          <w:noProof/>
        </w:rPr>
        <w:t xml:space="preserve"> f</w:t>
      </w:r>
      <w:r w:rsidR="005F0E6C">
        <w:t xml:space="preserve">or class 1 and class 2 </w:t>
      </w:r>
      <w:r w:rsidR="005D7F4D">
        <w:t>water meter</w:t>
      </w:r>
      <w:r w:rsidR="005F0E6C">
        <w:t>s approved under NMI R 49</w:t>
      </w:r>
    </w:p>
    <w:p w14:paraId="4153AB21" w14:textId="1D6FE6F0" w:rsidR="005F0E6C" w:rsidRDefault="005C4659" w:rsidP="0015548C">
      <w:pPr>
        <w:pStyle w:val="ListParagraph"/>
        <w:numPr>
          <w:ilvl w:val="0"/>
          <w:numId w:val="23"/>
        </w:numPr>
      </w:pPr>
      <w:r>
        <w:fldChar w:fldCharType="begin" w:fldLock="1"/>
      </w:r>
      <w:r>
        <w:instrText xml:space="preserve"> REF _Ref146641648 </w:instrText>
      </w:r>
      <w:r>
        <w:fldChar w:fldCharType="separate"/>
      </w:r>
      <w:r w:rsidR="005F0E6C">
        <w:t xml:space="preserve">Table </w:t>
      </w:r>
      <w:r>
        <w:fldChar w:fldCharType="end"/>
      </w:r>
      <w:r w:rsidR="005F0E6C">
        <w:rPr>
          <w:noProof/>
        </w:rPr>
        <w:t>2</w:t>
      </w:r>
      <w:r w:rsidR="005F0E6C">
        <w:t xml:space="preserve"> for class 2.5 </w:t>
      </w:r>
      <w:r w:rsidR="005D7F4D">
        <w:t>water meter</w:t>
      </w:r>
      <w:r w:rsidR="005F0E6C">
        <w:t>s approved under NMI M 10 or NMI M 11.</w:t>
      </w:r>
    </w:p>
    <w:p w14:paraId="100716F4" w14:textId="25BEB46C" w:rsidR="005F0E6C" w:rsidRPr="005B5E6B" w:rsidRDefault="005F0E6C" w:rsidP="00B46613">
      <w:pPr>
        <w:pStyle w:val="BodyText1"/>
        <w:spacing w:before="240" w:after="60"/>
        <w:jc w:val="center"/>
        <w:rPr>
          <w:rFonts w:ascii="Arial" w:hAnsi="Arial" w:cs="Arial"/>
          <w:color w:val="00B0F0"/>
          <w:sz w:val="20"/>
        </w:rPr>
      </w:pPr>
      <w:r w:rsidRPr="005B5E6B">
        <w:rPr>
          <w:rStyle w:val="Tabletitle"/>
          <w:rFonts w:ascii="Arial" w:hAnsi="Arial" w:cs="Arial"/>
          <w:color w:val="A6192E"/>
          <w:sz w:val="20"/>
        </w:rPr>
        <w:t>Table 1</w:t>
      </w:r>
      <w:r>
        <w:rPr>
          <w:rStyle w:val="Tabletitle"/>
          <w:rFonts w:ascii="Arial" w:hAnsi="Arial" w:cs="Arial"/>
          <w:color w:val="A6192E"/>
          <w:sz w:val="20"/>
        </w:rPr>
        <w:t>.</w:t>
      </w:r>
      <w:r w:rsidRPr="005B5E6B">
        <w:rPr>
          <w:rStyle w:val="Tabletitle"/>
          <w:rFonts w:ascii="Arial" w:hAnsi="Arial" w:cs="Arial"/>
          <w:color w:val="A6192E"/>
          <w:sz w:val="20"/>
        </w:rPr>
        <w:t xml:space="preserve"> M</w:t>
      </w:r>
      <w:r w:rsidR="00042C41">
        <w:rPr>
          <w:rStyle w:val="Tabletitle"/>
          <w:rFonts w:ascii="Arial" w:hAnsi="Arial" w:cs="Arial"/>
          <w:color w:val="A6192E"/>
          <w:sz w:val="20"/>
        </w:rPr>
        <w:t>PE</w:t>
      </w:r>
      <w:r w:rsidRPr="005B5E6B">
        <w:rPr>
          <w:rStyle w:val="Tabletitle"/>
          <w:rFonts w:ascii="Arial" w:hAnsi="Arial" w:cs="Arial"/>
          <w:color w:val="A6192E"/>
          <w:sz w:val="20"/>
        </w:rPr>
        <w:t xml:space="preserve">s for </w:t>
      </w:r>
      <w:r>
        <w:rPr>
          <w:rStyle w:val="Tabletitle"/>
          <w:rFonts w:ascii="Arial" w:hAnsi="Arial" w:cs="Arial"/>
          <w:color w:val="A6192E"/>
          <w:sz w:val="20"/>
        </w:rPr>
        <w:t xml:space="preserve">Class 1 and Class 2 </w:t>
      </w:r>
      <w:r w:rsidRPr="005B5E6B">
        <w:rPr>
          <w:rStyle w:val="Tabletitle"/>
          <w:rFonts w:ascii="Arial" w:hAnsi="Arial" w:cs="Arial"/>
          <w:color w:val="A6192E"/>
          <w:sz w:val="20"/>
        </w:rPr>
        <w:t>water meters</w:t>
      </w:r>
      <w:r>
        <w:rPr>
          <w:rStyle w:val="Tabletitle"/>
          <w:rFonts w:ascii="Arial" w:hAnsi="Arial" w:cs="Arial"/>
          <w:color w:val="A6192E"/>
          <w:sz w:val="20"/>
        </w:rPr>
        <w:t xml:space="preserve"> (NMI R 49)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134"/>
        <w:gridCol w:w="1503"/>
        <w:gridCol w:w="1559"/>
      </w:tblGrid>
      <w:tr w:rsidR="005F0E6C" w:rsidRPr="000A2D80" w14:paraId="0DD5E574" w14:textId="77777777" w:rsidTr="00E42EAF">
        <w:trPr>
          <w:tblHeader/>
          <w:jc w:val="center"/>
        </w:trPr>
        <w:tc>
          <w:tcPr>
            <w:tcW w:w="1753" w:type="dxa"/>
            <w:vMerge w:val="restart"/>
            <w:shd w:val="clear" w:color="auto" w:fill="A6192E"/>
            <w:vAlign w:val="center"/>
          </w:tcPr>
          <w:p w14:paraId="7B0841E3" w14:textId="77777777" w:rsidR="005F0E6C" w:rsidRPr="00E42EAF" w:rsidRDefault="005F0E6C" w:rsidP="003E5960">
            <w:pPr>
              <w:spacing w:before="40" w:after="40"/>
              <w:jc w:val="center"/>
              <w:rPr>
                <w:b/>
                <w:bCs/>
                <w:color w:val="FFFFFF" w:themeColor="background1"/>
                <w:szCs w:val="24"/>
              </w:rPr>
            </w:pPr>
            <w:r w:rsidRPr="00E42EAF">
              <w:rPr>
                <w:b/>
                <w:bCs/>
                <w:color w:val="FFFFFF" w:themeColor="background1"/>
                <w:szCs w:val="24"/>
              </w:rPr>
              <w:t>Accuracy class</w:t>
            </w:r>
          </w:p>
        </w:tc>
        <w:tc>
          <w:tcPr>
            <w:tcW w:w="1134" w:type="dxa"/>
            <w:vMerge w:val="restart"/>
            <w:shd w:val="clear" w:color="auto" w:fill="A6192E"/>
          </w:tcPr>
          <w:p w14:paraId="06D4AAF6" w14:textId="77777777" w:rsidR="005F0E6C" w:rsidRPr="00E42EAF" w:rsidRDefault="005F0E6C" w:rsidP="003E5960">
            <w:pPr>
              <w:spacing w:before="40" w:after="40"/>
              <w:jc w:val="center"/>
              <w:rPr>
                <w:b/>
                <w:bCs/>
                <w:color w:val="FFFFFF" w:themeColor="background1"/>
                <w:szCs w:val="24"/>
              </w:rPr>
            </w:pPr>
            <w:r w:rsidRPr="00E42EAF">
              <w:rPr>
                <w:b/>
                <w:bCs/>
                <w:color w:val="FFFFFF" w:themeColor="background1"/>
                <w:szCs w:val="24"/>
              </w:rPr>
              <w:t>Working water temp.</w:t>
            </w:r>
          </w:p>
        </w:tc>
        <w:tc>
          <w:tcPr>
            <w:tcW w:w="3062" w:type="dxa"/>
            <w:gridSpan w:val="2"/>
            <w:shd w:val="clear" w:color="auto" w:fill="A6192E"/>
          </w:tcPr>
          <w:p w14:paraId="27AF5ED5" w14:textId="77777777" w:rsidR="005F0E6C" w:rsidRPr="00E42EAF" w:rsidRDefault="005F0E6C" w:rsidP="003E5960">
            <w:pPr>
              <w:spacing w:before="40" w:after="40"/>
              <w:jc w:val="center"/>
              <w:rPr>
                <w:b/>
                <w:bCs/>
                <w:color w:val="FFFFFF" w:themeColor="background1"/>
                <w:szCs w:val="24"/>
              </w:rPr>
            </w:pPr>
            <w:r w:rsidRPr="00E42EAF">
              <w:rPr>
                <w:b/>
                <w:bCs/>
                <w:color w:val="FFFFFF" w:themeColor="background1"/>
                <w:szCs w:val="24"/>
              </w:rPr>
              <w:t>Flow rate range</w:t>
            </w:r>
          </w:p>
        </w:tc>
      </w:tr>
      <w:tr w:rsidR="005F0E6C" w:rsidRPr="000A2D80" w14:paraId="1671B80E" w14:textId="77777777" w:rsidTr="00E42EAF">
        <w:trPr>
          <w:tblHeader/>
          <w:jc w:val="center"/>
        </w:trPr>
        <w:tc>
          <w:tcPr>
            <w:tcW w:w="1753" w:type="dxa"/>
            <w:vMerge/>
            <w:shd w:val="clear" w:color="auto" w:fill="A6192E"/>
          </w:tcPr>
          <w:p w14:paraId="61D03EF9" w14:textId="77777777" w:rsidR="005F0E6C" w:rsidRPr="00E42EAF" w:rsidRDefault="005F0E6C" w:rsidP="003E5960">
            <w:pPr>
              <w:spacing w:before="40" w:after="40"/>
              <w:jc w:val="center"/>
              <w:rPr>
                <w:b/>
                <w:bCs/>
                <w:color w:val="FFFFFF" w:themeColor="background1"/>
                <w:szCs w:val="24"/>
              </w:rPr>
            </w:pPr>
          </w:p>
        </w:tc>
        <w:tc>
          <w:tcPr>
            <w:tcW w:w="1134" w:type="dxa"/>
            <w:vMerge/>
            <w:shd w:val="clear" w:color="auto" w:fill="A6192E"/>
          </w:tcPr>
          <w:p w14:paraId="0D0CBA44" w14:textId="77777777" w:rsidR="005F0E6C" w:rsidRPr="00E42EAF" w:rsidRDefault="005F0E6C" w:rsidP="003E5960">
            <w:pPr>
              <w:spacing w:before="40" w:after="40"/>
              <w:jc w:val="center"/>
              <w:rPr>
                <w:b/>
                <w:bCs/>
                <w:color w:val="FFFFFF" w:themeColor="background1"/>
                <w:szCs w:val="24"/>
              </w:rPr>
            </w:pPr>
          </w:p>
        </w:tc>
        <w:tc>
          <w:tcPr>
            <w:tcW w:w="1503" w:type="dxa"/>
            <w:shd w:val="clear" w:color="auto" w:fill="A6192E"/>
          </w:tcPr>
          <w:p w14:paraId="3C527415" w14:textId="77777777" w:rsidR="005F0E6C" w:rsidRPr="00E42EAF" w:rsidRDefault="005F0E6C" w:rsidP="003E5960">
            <w:pPr>
              <w:spacing w:before="40" w:after="40"/>
              <w:jc w:val="center"/>
              <w:rPr>
                <w:b/>
                <w:bCs/>
                <w:color w:val="FFFFFF" w:themeColor="background1"/>
                <w:szCs w:val="24"/>
              </w:rPr>
            </w:pPr>
            <w:r w:rsidRPr="00E42EAF">
              <w:rPr>
                <w:b/>
                <w:bCs/>
                <w:i/>
                <w:iCs/>
                <w:color w:val="FFFFFF" w:themeColor="background1"/>
                <w:szCs w:val="24"/>
              </w:rPr>
              <w:t>Q</w:t>
            </w:r>
            <w:r w:rsidRPr="00E42EAF">
              <w:rPr>
                <w:b/>
                <w:bCs/>
                <w:color w:val="FFFFFF" w:themeColor="background1"/>
                <w:szCs w:val="24"/>
                <w:vertAlign w:val="subscript"/>
              </w:rPr>
              <w:t xml:space="preserve">1 </w:t>
            </w:r>
            <w:r w:rsidRPr="00E42EAF">
              <w:rPr>
                <w:b/>
                <w:bCs/>
                <w:color w:val="FFFFFF" w:themeColor="background1"/>
                <w:szCs w:val="24"/>
              </w:rPr>
              <w:t xml:space="preserve">≤ </w:t>
            </w:r>
            <w:r w:rsidRPr="00E42EAF">
              <w:rPr>
                <w:b/>
                <w:bCs/>
                <w:i/>
                <w:iCs/>
                <w:color w:val="FFFFFF" w:themeColor="background1"/>
                <w:szCs w:val="24"/>
              </w:rPr>
              <w:t>Q</w:t>
            </w:r>
            <w:r w:rsidRPr="00E42EAF">
              <w:rPr>
                <w:b/>
                <w:bCs/>
                <w:color w:val="FFFFFF" w:themeColor="background1"/>
                <w:szCs w:val="24"/>
              </w:rPr>
              <w:t xml:space="preserve"> &lt; </w:t>
            </w:r>
            <w:r w:rsidRPr="00E42EAF">
              <w:rPr>
                <w:b/>
                <w:bCs/>
                <w:i/>
                <w:iCs/>
                <w:color w:val="FFFFFF" w:themeColor="background1"/>
                <w:szCs w:val="24"/>
              </w:rPr>
              <w:t>Q</w:t>
            </w:r>
            <w:r w:rsidRPr="00E42EAF">
              <w:rPr>
                <w:b/>
                <w:bCs/>
                <w:color w:val="FFFFFF" w:themeColor="background1"/>
                <w:szCs w:val="24"/>
                <w:vertAlign w:val="subscript"/>
              </w:rPr>
              <w:t>2</w:t>
            </w:r>
          </w:p>
        </w:tc>
        <w:tc>
          <w:tcPr>
            <w:tcW w:w="1559" w:type="dxa"/>
            <w:shd w:val="clear" w:color="auto" w:fill="A6192E"/>
          </w:tcPr>
          <w:p w14:paraId="423C1801" w14:textId="77777777" w:rsidR="005F0E6C" w:rsidRPr="00E42EAF" w:rsidRDefault="005F0E6C" w:rsidP="003E5960">
            <w:pPr>
              <w:spacing w:before="40" w:after="40"/>
              <w:jc w:val="center"/>
              <w:rPr>
                <w:b/>
                <w:bCs/>
                <w:color w:val="FFFFFF" w:themeColor="background1"/>
                <w:szCs w:val="24"/>
              </w:rPr>
            </w:pPr>
            <w:r w:rsidRPr="00E42EAF">
              <w:rPr>
                <w:b/>
                <w:bCs/>
                <w:i/>
                <w:iCs/>
                <w:color w:val="FFFFFF" w:themeColor="background1"/>
                <w:szCs w:val="24"/>
              </w:rPr>
              <w:t>Q</w:t>
            </w:r>
            <w:r w:rsidRPr="00E42EAF">
              <w:rPr>
                <w:b/>
                <w:bCs/>
                <w:color w:val="FFFFFF" w:themeColor="background1"/>
                <w:szCs w:val="24"/>
                <w:vertAlign w:val="subscript"/>
              </w:rPr>
              <w:t xml:space="preserve">2 </w:t>
            </w:r>
            <w:r w:rsidRPr="00E42EAF">
              <w:rPr>
                <w:b/>
                <w:bCs/>
                <w:color w:val="FFFFFF" w:themeColor="background1"/>
                <w:szCs w:val="24"/>
              </w:rPr>
              <w:t xml:space="preserve">≤ </w:t>
            </w:r>
            <w:r w:rsidRPr="00E42EAF">
              <w:rPr>
                <w:b/>
                <w:bCs/>
                <w:i/>
                <w:iCs/>
                <w:color w:val="FFFFFF" w:themeColor="background1"/>
                <w:szCs w:val="24"/>
              </w:rPr>
              <w:t>Q</w:t>
            </w:r>
            <w:r w:rsidRPr="00E42EAF">
              <w:rPr>
                <w:b/>
                <w:bCs/>
                <w:color w:val="FFFFFF" w:themeColor="background1"/>
                <w:szCs w:val="24"/>
              </w:rPr>
              <w:t xml:space="preserve"> ≤ </w:t>
            </w:r>
            <w:r w:rsidRPr="00E42EAF">
              <w:rPr>
                <w:b/>
                <w:bCs/>
                <w:i/>
                <w:iCs/>
                <w:color w:val="FFFFFF" w:themeColor="background1"/>
                <w:szCs w:val="24"/>
              </w:rPr>
              <w:t>Q</w:t>
            </w:r>
            <w:r w:rsidRPr="00E42EAF">
              <w:rPr>
                <w:b/>
                <w:bCs/>
                <w:color w:val="FFFFFF" w:themeColor="background1"/>
                <w:szCs w:val="24"/>
                <w:vertAlign w:val="subscript"/>
              </w:rPr>
              <w:t>4</w:t>
            </w:r>
          </w:p>
        </w:tc>
      </w:tr>
      <w:tr w:rsidR="005F0E6C" w:rsidRPr="000A2D80" w14:paraId="7E7535B7" w14:textId="77777777" w:rsidTr="00E42EAF">
        <w:trPr>
          <w:jc w:val="center"/>
        </w:trPr>
        <w:tc>
          <w:tcPr>
            <w:tcW w:w="1753" w:type="dxa"/>
            <w:shd w:val="clear" w:color="auto" w:fill="FFFFFF" w:themeFill="background1"/>
          </w:tcPr>
          <w:p w14:paraId="23AEB4D3" w14:textId="77777777" w:rsidR="005F0E6C" w:rsidRPr="004327A8" w:rsidRDefault="005F0E6C" w:rsidP="003E5960">
            <w:pPr>
              <w:spacing w:before="40" w:after="40"/>
              <w:jc w:val="center"/>
              <w:rPr>
                <w:szCs w:val="24"/>
              </w:rPr>
            </w:pPr>
            <w:r w:rsidRPr="004327A8">
              <w:rPr>
                <w:szCs w:val="24"/>
              </w:rPr>
              <w:t>Class 1</w:t>
            </w:r>
          </w:p>
        </w:tc>
        <w:tc>
          <w:tcPr>
            <w:tcW w:w="1134" w:type="dxa"/>
          </w:tcPr>
          <w:p w14:paraId="005BBDED" w14:textId="77777777" w:rsidR="005F0E6C" w:rsidRPr="005B5E6B" w:rsidRDefault="005F0E6C" w:rsidP="003E5960">
            <w:pPr>
              <w:spacing w:before="40" w:after="40"/>
              <w:jc w:val="center"/>
              <w:rPr>
                <w:szCs w:val="24"/>
              </w:rPr>
            </w:pPr>
            <w:r w:rsidRPr="005B5E6B">
              <w:rPr>
                <w:szCs w:val="24"/>
              </w:rPr>
              <w:t>≤</w:t>
            </w:r>
            <w:r>
              <w:rPr>
                <w:szCs w:val="24"/>
              </w:rPr>
              <w:t xml:space="preserve"> 30 </w:t>
            </w:r>
            <w:r w:rsidRPr="003E5960">
              <w:rPr>
                <w:rFonts w:eastAsia="Times New Roman" w:cs="Times New Roman"/>
                <w:szCs w:val="20"/>
                <w:lang w:eastAsia="en-AU"/>
              </w:rPr>
              <w:t>°</w:t>
            </w:r>
            <w:r>
              <w:rPr>
                <w:rFonts w:eastAsia="Times New Roman" w:cs="Times New Roman"/>
                <w:szCs w:val="20"/>
                <w:lang w:eastAsia="en-AU"/>
              </w:rPr>
              <w:t>C</w:t>
            </w:r>
          </w:p>
        </w:tc>
        <w:tc>
          <w:tcPr>
            <w:tcW w:w="1503" w:type="dxa"/>
          </w:tcPr>
          <w:p w14:paraId="5A91D435" w14:textId="77777777" w:rsidR="005F0E6C" w:rsidRPr="005B5E6B" w:rsidRDefault="005F0E6C" w:rsidP="003E5960">
            <w:pPr>
              <w:spacing w:before="40" w:after="40"/>
              <w:jc w:val="center"/>
              <w:rPr>
                <w:szCs w:val="24"/>
              </w:rPr>
            </w:pPr>
            <w:r w:rsidRPr="005B5E6B">
              <w:rPr>
                <w:szCs w:val="24"/>
              </w:rPr>
              <w:t>±3%</w:t>
            </w:r>
          </w:p>
        </w:tc>
        <w:tc>
          <w:tcPr>
            <w:tcW w:w="1559" w:type="dxa"/>
          </w:tcPr>
          <w:p w14:paraId="2786EE6B" w14:textId="77777777" w:rsidR="005F0E6C" w:rsidRPr="005B5E6B" w:rsidRDefault="005F0E6C" w:rsidP="003E5960">
            <w:pPr>
              <w:spacing w:before="40" w:after="40"/>
              <w:jc w:val="center"/>
              <w:rPr>
                <w:szCs w:val="24"/>
              </w:rPr>
            </w:pPr>
            <w:r w:rsidRPr="005B5E6B">
              <w:rPr>
                <w:szCs w:val="24"/>
              </w:rPr>
              <w:t>±1%</w:t>
            </w:r>
          </w:p>
        </w:tc>
      </w:tr>
      <w:tr w:rsidR="005F0E6C" w:rsidRPr="000A2D80" w14:paraId="7DDF6A47" w14:textId="77777777" w:rsidTr="00E42EAF">
        <w:trPr>
          <w:jc w:val="center"/>
        </w:trPr>
        <w:tc>
          <w:tcPr>
            <w:tcW w:w="1753" w:type="dxa"/>
            <w:shd w:val="clear" w:color="auto" w:fill="FFFFFF" w:themeFill="background1"/>
          </w:tcPr>
          <w:p w14:paraId="719AAC2E" w14:textId="77777777" w:rsidR="005F0E6C" w:rsidRPr="004327A8" w:rsidRDefault="005F0E6C" w:rsidP="003E5960">
            <w:pPr>
              <w:spacing w:before="40" w:after="40"/>
              <w:jc w:val="center"/>
              <w:rPr>
                <w:szCs w:val="24"/>
              </w:rPr>
            </w:pPr>
            <w:r w:rsidRPr="004327A8">
              <w:rPr>
                <w:szCs w:val="24"/>
              </w:rPr>
              <w:t>Class 2</w:t>
            </w:r>
          </w:p>
        </w:tc>
        <w:tc>
          <w:tcPr>
            <w:tcW w:w="1134" w:type="dxa"/>
          </w:tcPr>
          <w:p w14:paraId="55CC66E8" w14:textId="77777777" w:rsidR="005F0E6C" w:rsidRPr="005B5E6B" w:rsidRDefault="005F0E6C" w:rsidP="003E5960">
            <w:pPr>
              <w:spacing w:before="40" w:after="40"/>
              <w:jc w:val="center"/>
              <w:rPr>
                <w:szCs w:val="24"/>
              </w:rPr>
            </w:pPr>
            <w:r w:rsidRPr="005B5E6B">
              <w:rPr>
                <w:szCs w:val="24"/>
              </w:rPr>
              <w:t>≤</w:t>
            </w:r>
            <w:r>
              <w:rPr>
                <w:szCs w:val="24"/>
              </w:rPr>
              <w:t xml:space="preserve"> 30 </w:t>
            </w:r>
            <w:r w:rsidRPr="008F307E">
              <w:rPr>
                <w:rFonts w:eastAsia="Times New Roman" w:cs="Times New Roman"/>
                <w:szCs w:val="20"/>
                <w:lang w:eastAsia="en-AU"/>
              </w:rPr>
              <w:t>°</w:t>
            </w:r>
            <w:r>
              <w:rPr>
                <w:rFonts w:eastAsia="Times New Roman" w:cs="Times New Roman"/>
                <w:szCs w:val="20"/>
                <w:lang w:eastAsia="en-AU"/>
              </w:rPr>
              <w:t>C</w:t>
            </w:r>
          </w:p>
        </w:tc>
        <w:tc>
          <w:tcPr>
            <w:tcW w:w="1503" w:type="dxa"/>
          </w:tcPr>
          <w:p w14:paraId="1D94B869" w14:textId="77777777" w:rsidR="005F0E6C" w:rsidRPr="005B5E6B" w:rsidRDefault="005F0E6C" w:rsidP="003E5960">
            <w:pPr>
              <w:spacing w:before="40" w:after="40"/>
              <w:jc w:val="center"/>
              <w:rPr>
                <w:szCs w:val="24"/>
              </w:rPr>
            </w:pPr>
            <w:r w:rsidRPr="005B5E6B">
              <w:rPr>
                <w:szCs w:val="24"/>
              </w:rPr>
              <w:t>±5%</w:t>
            </w:r>
          </w:p>
        </w:tc>
        <w:tc>
          <w:tcPr>
            <w:tcW w:w="1559" w:type="dxa"/>
          </w:tcPr>
          <w:p w14:paraId="6D735DB9" w14:textId="77777777" w:rsidR="005F0E6C" w:rsidRPr="005B5E6B" w:rsidRDefault="005F0E6C" w:rsidP="003E5960">
            <w:pPr>
              <w:spacing w:before="40" w:after="40"/>
              <w:jc w:val="center"/>
              <w:rPr>
                <w:szCs w:val="24"/>
              </w:rPr>
            </w:pPr>
            <w:r w:rsidRPr="005B5E6B">
              <w:rPr>
                <w:szCs w:val="24"/>
              </w:rPr>
              <w:t>±2%</w:t>
            </w:r>
          </w:p>
        </w:tc>
      </w:tr>
      <w:tr w:rsidR="005F0E6C" w:rsidRPr="000A2D80" w14:paraId="3CFE35CD" w14:textId="77777777" w:rsidTr="00E42EAF">
        <w:trPr>
          <w:jc w:val="center"/>
        </w:trPr>
        <w:tc>
          <w:tcPr>
            <w:tcW w:w="1753" w:type="dxa"/>
            <w:shd w:val="clear" w:color="auto" w:fill="FFFFFF" w:themeFill="background1"/>
          </w:tcPr>
          <w:p w14:paraId="7EFD3188" w14:textId="2B6194FC" w:rsidR="005F0E6C" w:rsidRPr="004327A8" w:rsidRDefault="005F0E6C" w:rsidP="003E5960">
            <w:pPr>
              <w:spacing w:before="40" w:after="40"/>
              <w:jc w:val="center"/>
              <w:rPr>
                <w:szCs w:val="24"/>
              </w:rPr>
            </w:pPr>
            <w:r w:rsidRPr="004327A8">
              <w:rPr>
                <w:szCs w:val="24"/>
              </w:rPr>
              <w:t>Class 1</w:t>
            </w:r>
          </w:p>
        </w:tc>
        <w:tc>
          <w:tcPr>
            <w:tcW w:w="1134" w:type="dxa"/>
          </w:tcPr>
          <w:p w14:paraId="52622577" w14:textId="77777777" w:rsidR="005F0E6C" w:rsidRDefault="005F0E6C" w:rsidP="003E5960">
            <w:pPr>
              <w:spacing w:before="40" w:after="40"/>
              <w:jc w:val="center"/>
              <w:rPr>
                <w:szCs w:val="24"/>
              </w:rPr>
            </w:pPr>
            <w:r>
              <w:rPr>
                <w:szCs w:val="24"/>
              </w:rPr>
              <w:t xml:space="preserve">&gt; 30 </w:t>
            </w:r>
            <w:r w:rsidRPr="008F307E">
              <w:rPr>
                <w:rFonts w:eastAsia="Times New Roman" w:cs="Times New Roman"/>
                <w:szCs w:val="20"/>
                <w:lang w:eastAsia="en-AU"/>
              </w:rPr>
              <w:t>°</w:t>
            </w:r>
            <w:r>
              <w:rPr>
                <w:rFonts w:eastAsia="Times New Roman" w:cs="Times New Roman"/>
                <w:szCs w:val="20"/>
                <w:lang w:eastAsia="en-AU"/>
              </w:rPr>
              <w:t>C</w:t>
            </w:r>
          </w:p>
        </w:tc>
        <w:tc>
          <w:tcPr>
            <w:tcW w:w="1503" w:type="dxa"/>
          </w:tcPr>
          <w:p w14:paraId="1A443833" w14:textId="599D4A62" w:rsidR="005F0E6C" w:rsidRPr="005B5E6B" w:rsidRDefault="005F0E6C" w:rsidP="003E5960">
            <w:pPr>
              <w:spacing w:before="40" w:after="40"/>
              <w:jc w:val="center"/>
              <w:rPr>
                <w:szCs w:val="24"/>
              </w:rPr>
            </w:pPr>
            <w:r w:rsidRPr="005B5E6B">
              <w:rPr>
                <w:szCs w:val="24"/>
              </w:rPr>
              <w:t>±</w:t>
            </w:r>
            <w:r w:rsidR="009013C9">
              <w:rPr>
                <w:szCs w:val="24"/>
              </w:rPr>
              <w:t>3</w:t>
            </w:r>
            <w:r w:rsidRPr="005B5E6B">
              <w:rPr>
                <w:szCs w:val="24"/>
              </w:rPr>
              <w:t>%</w:t>
            </w:r>
          </w:p>
        </w:tc>
        <w:tc>
          <w:tcPr>
            <w:tcW w:w="1559" w:type="dxa"/>
          </w:tcPr>
          <w:p w14:paraId="462CBA91" w14:textId="023B6C58" w:rsidR="005F0E6C" w:rsidRPr="005B5E6B" w:rsidRDefault="005F0E6C" w:rsidP="003E5960">
            <w:pPr>
              <w:spacing w:before="40" w:after="40"/>
              <w:jc w:val="center"/>
              <w:rPr>
                <w:szCs w:val="24"/>
              </w:rPr>
            </w:pPr>
            <w:r w:rsidRPr="005B5E6B">
              <w:rPr>
                <w:szCs w:val="24"/>
              </w:rPr>
              <w:t>±</w:t>
            </w:r>
            <w:r w:rsidR="009013C9">
              <w:rPr>
                <w:szCs w:val="24"/>
              </w:rPr>
              <w:t>2</w:t>
            </w:r>
            <w:r w:rsidRPr="005B5E6B">
              <w:rPr>
                <w:szCs w:val="24"/>
              </w:rPr>
              <w:t>%</w:t>
            </w:r>
          </w:p>
        </w:tc>
      </w:tr>
      <w:tr w:rsidR="009013C9" w:rsidRPr="000A2D80" w14:paraId="2F86214D" w14:textId="77777777" w:rsidTr="004327A8">
        <w:trPr>
          <w:jc w:val="center"/>
        </w:trPr>
        <w:tc>
          <w:tcPr>
            <w:tcW w:w="1753" w:type="dxa"/>
            <w:shd w:val="clear" w:color="auto" w:fill="FFFFFF" w:themeFill="background1"/>
          </w:tcPr>
          <w:p w14:paraId="2C186CFE" w14:textId="2C135328" w:rsidR="009013C9" w:rsidRPr="004327A8" w:rsidRDefault="009013C9" w:rsidP="009013C9">
            <w:pPr>
              <w:spacing w:before="40" w:after="40"/>
              <w:jc w:val="center"/>
              <w:rPr>
                <w:szCs w:val="24"/>
              </w:rPr>
            </w:pPr>
            <w:r>
              <w:rPr>
                <w:szCs w:val="24"/>
              </w:rPr>
              <w:t>Class 2</w:t>
            </w:r>
          </w:p>
        </w:tc>
        <w:tc>
          <w:tcPr>
            <w:tcW w:w="1134" w:type="dxa"/>
          </w:tcPr>
          <w:p w14:paraId="401A140E" w14:textId="26563CF4" w:rsidR="009013C9" w:rsidRDefault="009013C9" w:rsidP="009013C9">
            <w:pPr>
              <w:spacing w:before="40" w:after="40"/>
              <w:jc w:val="center"/>
              <w:rPr>
                <w:szCs w:val="24"/>
              </w:rPr>
            </w:pPr>
            <w:r w:rsidRPr="009013C9">
              <w:rPr>
                <w:szCs w:val="24"/>
              </w:rPr>
              <w:t>&gt; 30 °C</w:t>
            </w:r>
          </w:p>
        </w:tc>
        <w:tc>
          <w:tcPr>
            <w:tcW w:w="1503" w:type="dxa"/>
          </w:tcPr>
          <w:p w14:paraId="43803760" w14:textId="0B2DEDD1" w:rsidR="009013C9" w:rsidRPr="005B5E6B" w:rsidRDefault="009013C9" w:rsidP="009013C9">
            <w:pPr>
              <w:spacing w:before="40" w:after="40"/>
              <w:jc w:val="center"/>
              <w:rPr>
                <w:szCs w:val="24"/>
              </w:rPr>
            </w:pPr>
            <w:r w:rsidRPr="005B5E6B">
              <w:rPr>
                <w:szCs w:val="24"/>
              </w:rPr>
              <w:t>±5%</w:t>
            </w:r>
          </w:p>
        </w:tc>
        <w:tc>
          <w:tcPr>
            <w:tcW w:w="1559" w:type="dxa"/>
          </w:tcPr>
          <w:p w14:paraId="28D932FF" w14:textId="5CEFDAE9" w:rsidR="009013C9" w:rsidRPr="005B5E6B" w:rsidRDefault="009013C9" w:rsidP="009013C9">
            <w:pPr>
              <w:spacing w:before="40" w:after="40"/>
              <w:jc w:val="center"/>
              <w:rPr>
                <w:szCs w:val="24"/>
              </w:rPr>
            </w:pPr>
            <w:r w:rsidRPr="005B5E6B">
              <w:rPr>
                <w:szCs w:val="24"/>
              </w:rPr>
              <w:t>±</w:t>
            </w:r>
            <w:r>
              <w:rPr>
                <w:szCs w:val="24"/>
              </w:rPr>
              <w:t>3</w:t>
            </w:r>
            <w:r w:rsidRPr="005B5E6B">
              <w:rPr>
                <w:szCs w:val="24"/>
              </w:rPr>
              <w:t>%</w:t>
            </w:r>
          </w:p>
        </w:tc>
      </w:tr>
    </w:tbl>
    <w:p w14:paraId="7F62CD3D" w14:textId="7B532DCD" w:rsidR="005F0E6C" w:rsidRPr="00126E0E" w:rsidRDefault="00A0184E" w:rsidP="00B46613">
      <w:pPr>
        <w:pStyle w:val="BodyText1"/>
        <w:spacing w:before="240" w:after="60"/>
        <w:jc w:val="center"/>
        <w:rPr>
          <w:rFonts w:ascii="Arial" w:hAnsi="Arial" w:cs="Arial"/>
          <w:b/>
          <w:color w:val="A6192E"/>
          <w:sz w:val="20"/>
        </w:rPr>
      </w:pPr>
      <w:r>
        <w:rPr>
          <w:rStyle w:val="Tabletitle"/>
          <w:rFonts w:ascii="Arial" w:hAnsi="Arial" w:cs="Arial"/>
          <w:color w:val="A6192E"/>
          <w:sz w:val="20"/>
        </w:rPr>
        <w:br/>
      </w:r>
      <w:r>
        <w:rPr>
          <w:rStyle w:val="Tabletitle"/>
          <w:rFonts w:ascii="Arial" w:hAnsi="Arial" w:cs="Arial"/>
          <w:color w:val="A6192E"/>
          <w:sz w:val="20"/>
        </w:rPr>
        <w:br/>
      </w:r>
      <w:r w:rsidR="00126E0E">
        <w:rPr>
          <w:rStyle w:val="Tabletitle"/>
          <w:rFonts w:ascii="Arial" w:hAnsi="Arial" w:cs="Arial"/>
          <w:color w:val="A6192E"/>
          <w:sz w:val="20"/>
        </w:rPr>
        <w:br w:type="page"/>
      </w:r>
      <w:r w:rsidR="005F0E6C" w:rsidRPr="00B33551">
        <w:rPr>
          <w:rStyle w:val="Tabletitle"/>
          <w:rFonts w:ascii="Arial" w:hAnsi="Arial" w:cs="Arial"/>
          <w:color w:val="A6192E"/>
          <w:sz w:val="20"/>
        </w:rPr>
        <w:lastRenderedPageBreak/>
        <w:t>Ta</w:t>
      </w:r>
      <w:r w:rsidR="005F0E6C">
        <w:rPr>
          <w:rStyle w:val="Tabletitle"/>
          <w:rFonts w:ascii="Arial" w:hAnsi="Arial" w:cs="Arial"/>
          <w:color w:val="A6192E"/>
          <w:sz w:val="20"/>
        </w:rPr>
        <w:t>ble 2.</w:t>
      </w:r>
      <w:r w:rsidR="005F0E6C" w:rsidRPr="00B33551">
        <w:rPr>
          <w:rStyle w:val="Tabletitle"/>
          <w:rFonts w:ascii="Arial" w:hAnsi="Arial" w:cs="Arial"/>
          <w:color w:val="A6192E"/>
          <w:sz w:val="20"/>
        </w:rPr>
        <w:t xml:space="preserve"> </w:t>
      </w:r>
      <w:r w:rsidR="00042C41">
        <w:rPr>
          <w:rStyle w:val="Tabletitle"/>
          <w:rFonts w:ascii="Arial" w:hAnsi="Arial" w:cs="Arial"/>
          <w:color w:val="A6192E"/>
          <w:sz w:val="20"/>
        </w:rPr>
        <w:t>MPE</w:t>
      </w:r>
      <w:r w:rsidR="005F0E6C">
        <w:rPr>
          <w:rStyle w:val="Tabletitle"/>
          <w:rFonts w:ascii="Arial" w:hAnsi="Arial" w:cs="Arial"/>
          <w:color w:val="A6192E"/>
          <w:sz w:val="20"/>
        </w:rPr>
        <w:t>s for Class 2.5 water meters (NMI M 10 / NMI M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695"/>
      </w:tblGrid>
      <w:tr w:rsidR="005F0E6C" w:rsidRPr="000A2D80" w14:paraId="67FF5B9B" w14:textId="77777777" w:rsidTr="00E42EAF">
        <w:trPr>
          <w:tblHeader/>
          <w:jc w:val="center"/>
        </w:trPr>
        <w:tc>
          <w:tcPr>
            <w:tcW w:w="0" w:type="auto"/>
            <w:vMerge w:val="restart"/>
            <w:shd w:val="clear" w:color="auto" w:fill="A6192E"/>
            <w:vAlign w:val="center"/>
          </w:tcPr>
          <w:p w14:paraId="0C68A037" w14:textId="77777777" w:rsidR="005F0E6C" w:rsidRPr="00E42EAF" w:rsidRDefault="005F0E6C" w:rsidP="003E5960">
            <w:pPr>
              <w:spacing w:before="40" w:after="40"/>
              <w:jc w:val="center"/>
              <w:rPr>
                <w:b/>
                <w:bCs/>
                <w:color w:val="FFFFFF" w:themeColor="background1"/>
                <w:szCs w:val="24"/>
              </w:rPr>
            </w:pPr>
            <w:r w:rsidRPr="00E42EAF">
              <w:rPr>
                <w:b/>
                <w:bCs/>
                <w:color w:val="FFFFFF" w:themeColor="background1"/>
                <w:szCs w:val="24"/>
              </w:rPr>
              <w:t>Accuracy class</w:t>
            </w:r>
          </w:p>
        </w:tc>
        <w:tc>
          <w:tcPr>
            <w:tcW w:w="0" w:type="auto"/>
            <w:shd w:val="clear" w:color="auto" w:fill="A6192E"/>
          </w:tcPr>
          <w:p w14:paraId="24D7059F" w14:textId="77777777" w:rsidR="005F0E6C" w:rsidRPr="00E42EAF" w:rsidRDefault="005F0E6C" w:rsidP="003E5960">
            <w:pPr>
              <w:spacing w:before="40" w:after="40"/>
              <w:jc w:val="center"/>
              <w:rPr>
                <w:b/>
                <w:bCs/>
                <w:color w:val="FFFFFF" w:themeColor="background1"/>
                <w:szCs w:val="24"/>
              </w:rPr>
            </w:pPr>
            <w:r w:rsidRPr="00E42EAF">
              <w:rPr>
                <w:b/>
                <w:bCs/>
                <w:color w:val="FFFFFF" w:themeColor="background1"/>
                <w:szCs w:val="24"/>
              </w:rPr>
              <w:t>Flow rate range</w:t>
            </w:r>
          </w:p>
        </w:tc>
      </w:tr>
      <w:tr w:rsidR="005F0E6C" w:rsidRPr="000A2D80" w14:paraId="05CAB5EB" w14:textId="77777777" w:rsidTr="00E42EAF">
        <w:trPr>
          <w:tblHeader/>
          <w:jc w:val="center"/>
        </w:trPr>
        <w:tc>
          <w:tcPr>
            <w:tcW w:w="0" w:type="auto"/>
            <w:vMerge/>
            <w:shd w:val="clear" w:color="auto" w:fill="A6192E"/>
          </w:tcPr>
          <w:p w14:paraId="4A6A4803" w14:textId="77777777" w:rsidR="005F0E6C" w:rsidRPr="00E42EAF" w:rsidRDefault="005F0E6C" w:rsidP="003E5960">
            <w:pPr>
              <w:spacing w:before="40" w:after="40"/>
              <w:jc w:val="center"/>
              <w:rPr>
                <w:b/>
                <w:bCs/>
                <w:color w:val="FFFFFF" w:themeColor="background1"/>
                <w:szCs w:val="24"/>
              </w:rPr>
            </w:pPr>
          </w:p>
        </w:tc>
        <w:tc>
          <w:tcPr>
            <w:tcW w:w="0" w:type="auto"/>
            <w:shd w:val="clear" w:color="auto" w:fill="A6192E"/>
          </w:tcPr>
          <w:p w14:paraId="6A597AD9" w14:textId="77777777" w:rsidR="005F0E6C" w:rsidRPr="00E42EAF" w:rsidRDefault="005F0E6C" w:rsidP="003E5960">
            <w:pPr>
              <w:spacing w:before="40" w:after="40"/>
              <w:jc w:val="center"/>
              <w:rPr>
                <w:b/>
                <w:bCs/>
                <w:color w:val="FFFFFF" w:themeColor="background1"/>
                <w:szCs w:val="24"/>
                <w:highlight w:val="cyan"/>
              </w:rPr>
            </w:pPr>
            <w:r w:rsidRPr="00E42EAF">
              <w:rPr>
                <w:b/>
                <w:bCs/>
                <w:i/>
                <w:iCs/>
                <w:color w:val="FFFFFF" w:themeColor="background1"/>
                <w:szCs w:val="24"/>
              </w:rPr>
              <w:t>Q</w:t>
            </w:r>
            <w:r w:rsidRPr="00E42EAF">
              <w:rPr>
                <w:b/>
                <w:bCs/>
                <w:color w:val="FFFFFF" w:themeColor="background1"/>
                <w:szCs w:val="24"/>
                <w:vertAlign w:val="subscript"/>
              </w:rPr>
              <w:t xml:space="preserve">1 </w:t>
            </w:r>
            <w:r w:rsidRPr="00E42EAF">
              <w:rPr>
                <w:b/>
                <w:bCs/>
                <w:color w:val="FFFFFF" w:themeColor="background1"/>
                <w:szCs w:val="24"/>
              </w:rPr>
              <w:t xml:space="preserve">≤ </w:t>
            </w:r>
            <w:r w:rsidRPr="00E42EAF">
              <w:rPr>
                <w:b/>
                <w:bCs/>
                <w:i/>
                <w:iCs/>
                <w:color w:val="FFFFFF" w:themeColor="background1"/>
                <w:szCs w:val="24"/>
              </w:rPr>
              <w:t>Q</w:t>
            </w:r>
            <w:r w:rsidRPr="00E42EAF">
              <w:rPr>
                <w:b/>
                <w:bCs/>
                <w:color w:val="FFFFFF" w:themeColor="background1"/>
                <w:szCs w:val="24"/>
              </w:rPr>
              <w:t xml:space="preserve"> ≤ </w:t>
            </w:r>
            <w:r w:rsidRPr="00E42EAF">
              <w:rPr>
                <w:b/>
                <w:bCs/>
                <w:i/>
                <w:iCs/>
                <w:color w:val="FFFFFF" w:themeColor="background1"/>
                <w:szCs w:val="24"/>
              </w:rPr>
              <w:t>Q</w:t>
            </w:r>
            <w:r w:rsidRPr="00E42EAF">
              <w:rPr>
                <w:b/>
                <w:bCs/>
                <w:color w:val="FFFFFF" w:themeColor="background1"/>
                <w:szCs w:val="24"/>
                <w:vertAlign w:val="subscript"/>
              </w:rPr>
              <w:t>4</w:t>
            </w:r>
          </w:p>
        </w:tc>
      </w:tr>
      <w:tr w:rsidR="005F0E6C" w:rsidRPr="000A2D80" w14:paraId="61CAFD27" w14:textId="77777777" w:rsidTr="00E42EAF">
        <w:trPr>
          <w:jc w:val="center"/>
        </w:trPr>
        <w:tc>
          <w:tcPr>
            <w:tcW w:w="0" w:type="auto"/>
            <w:shd w:val="clear" w:color="auto" w:fill="FFFFFF" w:themeFill="background1"/>
          </w:tcPr>
          <w:p w14:paraId="4CB1BF1A" w14:textId="77777777" w:rsidR="005F0E6C" w:rsidRPr="00B33551" w:rsidRDefault="005F0E6C" w:rsidP="003E5960">
            <w:pPr>
              <w:spacing w:before="40" w:after="40"/>
              <w:jc w:val="center"/>
              <w:rPr>
                <w:szCs w:val="24"/>
              </w:rPr>
            </w:pPr>
            <w:r>
              <w:rPr>
                <w:szCs w:val="24"/>
              </w:rPr>
              <w:t>Class 2.5</w:t>
            </w:r>
          </w:p>
        </w:tc>
        <w:tc>
          <w:tcPr>
            <w:tcW w:w="0" w:type="auto"/>
          </w:tcPr>
          <w:p w14:paraId="59FD3444" w14:textId="77777777" w:rsidR="005F0E6C" w:rsidRPr="00B33551" w:rsidRDefault="005F0E6C" w:rsidP="003E5960">
            <w:pPr>
              <w:spacing w:before="40" w:after="40"/>
              <w:jc w:val="center"/>
              <w:rPr>
                <w:szCs w:val="24"/>
              </w:rPr>
            </w:pPr>
            <w:r>
              <w:rPr>
                <w:szCs w:val="24"/>
              </w:rPr>
              <w:t>±2.5</w:t>
            </w:r>
            <w:r w:rsidRPr="00B33551">
              <w:rPr>
                <w:szCs w:val="24"/>
              </w:rPr>
              <w:t>%</w:t>
            </w:r>
          </w:p>
        </w:tc>
      </w:tr>
    </w:tbl>
    <w:p w14:paraId="2DDC614B" w14:textId="77777777" w:rsidR="006F76A0" w:rsidRPr="005514A4" w:rsidRDefault="006F76A0" w:rsidP="006F76A0">
      <w:pPr>
        <w:pStyle w:val="Heading1"/>
      </w:pPr>
      <w:bookmarkStart w:id="590" w:name="_Toc147394889"/>
      <w:bookmarkStart w:id="591" w:name="_Toc147406930"/>
      <w:bookmarkStart w:id="592" w:name="_Toc149300556"/>
      <w:bookmarkStart w:id="593" w:name="_Toc147394890"/>
      <w:bookmarkStart w:id="594" w:name="_Toc147406931"/>
      <w:bookmarkStart w:id="595" w:name="_Toc149300557"/>
      <w:bookmarkStart w:id="596" w:name="_Toc147394891"/>
      <w:bookmarkStart w:id="597" w:name="_Toc147406932"/>
      <w:bookmarkStart w:id="598" w:name="_Toc149300558"/>
      <w:bookmarkStart w:id="599" w:name="_Toc147394892"/>
      <w:bookmarkStart w:id="600" w:name="_Toc147406933"/>
      <w:bookmarkStart w:id="601" w:name="_Toc149300559"/>
      <w:bookmarkStart w:id="602" w:name="_Toc147394893"/>
      <w:bookmarkStart w:id="603" w:name="_Toc147406934"/>
      <w:bookmarkStart w:id="604" w:name="_Toc149300560"/>
      <w:bookmarkStart w:id="605" w:name="_Toc147394894"/>
      <w:bookmarkStart w:id="606" w:name="_Toc147406935"/>
      <w:bookmarkStart w:id="607" w:name="_Toc149300561"/>
      <w:bookmarkStart w:id="608" w:name="_Toc147394895"/>
      <w:bookmarkStart w:id="609" w:name="_Toc147406936"/>
      <w:bookmarkStart w:id="610" w:name="_Toc149300562"/>
      <w:bookmarkStart w:id="611" w:name="_Toc147394896"/>
      <w:bookmarkStart w:id="612" w:name="_Toc147406937"/>
      <w:bookmarkStart w:id="613" w:name="_Toc149300563"/>
      <w:bookmarkStart w:id="614" w:name="_Toc147394897"/>
      <w:bookmarkStart w:id="615" w:name="_Toc147406938"/>
      <w:bookmarkStart w:id="616" w:name="_Toc149300564"/>
      <w:bookmarkStart w:id="617" w:name="_Toc147394898"/>
      <w:bookmarkStart w:id="618" w:name="_Toc147406939"/>
      <w:bookmarkStart w:id="619" w:name="_Toc149300565"/>
      <w:bookmarkStart w:id="620" w:name="_Toc147394899"/>
      <w:bookmarkStart w:id="621" w:name="_Toc147406940"/>
      <w:bookmarkStart w:id="622" w:name="_Toc149300566"/>
      <w:bookmarkStart w:id="623" w:name="_Toc147394900"/>
      <w:bookmarkStart w:id="624" w:name="_Toc147406941"/>
      <w:bookmarkStart w:id="625" w:name="_Toc149300567"/>
      <w:bookmarkStart w:id="626" w:name="_Toc147394901"/>
      <w:bookmarkStart w:id="627" w:name="_Toc147406942"/>
      <w:bookmarkStart w:id="628" w:name="_Toc149300568"/>
      <w:bookmarkStart w:id="629" w:name="_Toc147394902"/>
      <w:bookmarkStart w:id="630" w:name="_Toc147406943"/>
      <w:bookmarkStart w:id="631" w:name="_Toc149300569"/>
      <w:bookmarkStart w:id="632" w:name="_Toc147394903"/>
      <w:bookmarkStart w:id="633" w:name="_Toc147406944"/>
      <w:bookmarkStart w:id="634" w:name="_Toc149300570"/>
      <w:bookmarkStart w:id="635" w:name="_Toc147394921"/>
      <w:bookmarkStart w:id="636" w:name="_Toc147406962"/>
      <w:bookmarkStart w:id="637" w:name="_Toc149300588"/>
      <w:bookmarkStart w:id="638" w:name="_Toc147394922"/>
      <w:bookmarkStart w:id="639" w:name="_Toc147406963"/>
      <w:bookmarkStart w:id="640" w:name="_Toc149300589"/>
      <w:bookmarkStart w:id="641" w:name="_Toc146641304"/>
      <w:bookmarkStart w:id="642" w:name="_Toc163224723"/>
      <w:bookmarkStart w:id="643" w:name="_Toc12787617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t xml:space="preserve">Test </w:t>
      </w:r>
      <w:proofErr w:type="gramStart"/>
      <w:r>
        <w:t>procedures</w:t>
      </w:r>
      <w:bookmarkEnd w:id="641"/>
      <w:bookmarkEnd w:id="642"/>
      <w:proofErr w:type="gramEnd"/>
    </w:p>
    <w:p w14:paraId="7A8D4EE9" w14:textId="77777777" w:rsidR="006F76A0" w:rsidRDefault="006F76A0" w:rsidP="006F76A0">
      <w:pPr>
        <w:pStyle w:val="Heading2"/>
        <w:spacing w:after="120"/>
      </w:pPr>
      <w:bookmarkStart w:id="644" w:name="_Toc163224724"/>
      <w:bookmarkStart w:id="645" w:name="_Toc144374755"/>
      <w:bookmarkStart w:id="646" w:name="_Toc146641305"/>
      <w:bookmarkStart w:id="647" w:name="_Hlk144893260"/>
      <w:r>
        <w:rPr>
          <w:lang w:val="en-US"/>
        </w:rPr>
        <w:t>General requirements</w:t>
      </w:r>
      <w:bookmarkEnd w:id="644"/>
      <w:r>
        <w:rPr>
          <w:lang w:val="en-US"/>
        </w:rPr>
        <w:t xml:space="preserve"> </w:t>
      </w:r>
      <w:bookmarkEnd w:id="645"/>
      <w:bookmarkEnd w:id="646"/>
    </w:p>
    <w:bookmarkEnd w:id="647"/>
    <w:p w14:paraId="7E2BC91B" w14:textId="76D8166C" w:rsidR="00166907" w:rsidRPr="00DB5125" w:rsidRDefault="00166907" w:rsidP="00166907">
      <w:r w:rsidRPr="00DB5125">
        <w:t xml:space="preserve">The following test procedures determine if a water meter meets the requirements for verification. </w:t>
      </w:r>
    </w:p>
    <w:p w14:paraId="70CF1F65" w14:textId="444DA949" w:rsidR="00166907" w:rsidRPr="00DB5125" w:rsidRDefault="00166907" w:rsidP="00166907">
      <w:pPr>
        <w:pStyle w:val="BodyText1"/>
        <w:rPr>
          <w:rFonts w:ascii="Arial" w:hAnsi="Arial" w:cs="Arial"/>
          <w:sz w:val="20"/>
          <w:szCs w:val="24"/>
          <w:lang w:eastAsia="en-AU"/>
        </w:rPr>
      </w:pPr>
      <w:r w:rsidRPr="00DB5125">
        <w:rPr>
          <w:rFonts w:ascii="Arial" w:hAnsi="Arial" w:cs="Arial"/>
          <w:sz w:val="20"/>
          <w:szCs w:val="24"/>
          <w:lang w:eastAsia="en-AU"/>
        </w:rPr>
        <w:t>Water meters of the same size and the same pattern may be tested in series</w:t>
      </w:r>
      <w:r w:rsidR="00042C41">
        <w:rPr>
          <w:rFonts w:ascii="Arial" w:hAnsi="Arial" w:cs="Arial"/>
          <w:sz w:val="20"/>
          <w:szCs w:val="24"/>
          <w:lang w:eastAsia="en-AU"/>
        </w:rPr>
        <w:t>,</w:t>
      </w:r>
      <w:r w:rsidRPr="00DB5125">
        <w:rPr>
          <w:rFonts w:ascii="Arial" w:hAnsi="Arial" w:cs="Arial"/>
          <w:sz w:val="20"/>
          <w:szCs w:val="24"/>
          <w:lang w:eastAsia="en-AU"/>
        </w:rPr>
        <w:t xml:space="preserve"> however in this case the outlet pressure of any </w:t>
      </w:r>
      <w:r w:rsidR="005D7F4D">
        <w:rPr>
          <w:rFonts w:ascii="Arial" w:hAnsi="Arial" w:cs="Arial"/>
          <w:sz w:val="20"/>
          <w:szCs w:val="24"/>
          <w:lang w:eastAsia="en-AU"/>
        </w:rPr>
        <w:t>water meter</w:t>
      </w:r>
      <w:r w:rsidRPr="00DB5125">
        <w:rPr>
          <w:rFonts w:ascii="Arial" w:hAnsi="Arial" w:cs="Arial"/>
          <w:sz w:val="20"/>
          <w:szCs w:val="24"/>
          <w:lang w:eastAsia="en-AU"/>
        </w:rPr>
        <w:t xml:space="preserve"> must not be less than 0.03 MPa and there must be no significant interaction between water meters.</w:t>
      </w:r>
    </w:p>
    <w:p w14:paraId="54F45901" w14:textId="0244C1AC" w:rsidR="00166907" w:rsidRPr="00DB5125" w:rsidRDefault="00166907" w:rsidP="00166907">
      <w:r w:rsidRPr="00DB5125">
        <w:t xml:space="preserve">Reference conditions and water quality must meet the requirements of NMI R 49, NMI M 10 or </w:t>
      </w:r>
      <w:r w:rsidRPr="00DB5125">
        <w:br/>
        <w:t xml:space="preserve">NMI M 11 (as applicable). Ensure that all other influence factors are held within the rated operating conditions of the </w:t>
      </w:r>
      <w:r w:rsidR="005D7F4D">
        <w:t>water meter</w:t>
      </w:r>
      <w:r w:rsidRPr="00DB5125">
        <w:t xml:space="preserve">. </w:t>
      </w:r>
    </w:p>
    <w:p w14:paraId="3D076A2F" w14:textId="77777777" w:rsidR="00166907" w:rsidRPr="00DB5125" w:rsidRDefault="00166907" w:rsidP="00166907">
      <w:r w:rsidRPr="00DB5125">
        <w:t>Check the certificate of approval for any additional tests that may be required.</w:t>
      </w:r>
    </w:p>
    <w:p w14:paraId="7F2AB3E6" w14:textId="77777777" w:rsidR="00166907" w:rsidRPr="00DB5125" w:rsidRDefault="00166907" w:rsidP="00E42EAF">
      <w:pPr>
        <w:spacing w:line="240" w:lineRule="auto"/>
      </w:pPr>
      <w:r w:rsidRPr="00DB5125">
        <w:t xml:space="preserve">Consider and comply with any relevant safety requirements. </w:t>
      </w:r>
    </w:p>
    <w:p w14:paraId="017471B2" w14:textId="3C712A6E" w:rsidR="00166907" w:rsidRPr="00E42EAF" w:rsidRDefault="00166907" w:rsidP="00E42EAF">
      <w:pPr>
        <w:spacing w:line="240" w:lineRule="auto"/>
        <w:rPr>
          <w:b/>
          <w:bCs/>
          <w:u w:val="single"/>
        </w:rPr>
      </w:pPr>
      <w:r w:rsidRPr="00E42EAF">
        <w:rPr>
          <w:b/>
          <w:bCs/>
          <w:u w:val="single"/>
        </w:rPr>
        <w:t>There are three separate procedures for verifying</w:t>
      </w:r>
      <w:r w:rsidR="00DB5125" w:rsidRPr="00E42EAF">
        <w:rPr>
          <w:b/>
          <w:bCs/>
          <w:u w:val="single"/>
        </w:rPr>
        <w:t xml:space="preserve"> water</w:t>
      </w:r>
      <w:r w:rsidRPr="00E42EAF">
        <w:rPr>
          <w:b/>
          <w:bCs/>
          <w:u w:val="single"/>
        </w:rPr>
        <w:t xml:space="preserve"> meters in clauses 3.2, 3.3 and 3.4.</w:t>
      </w:r>
    </w:p>
    <w:p w14:paraId="6B3A5ED4" w14:textId="36441C6F" w:rsidR="00166907" w:rsidRPr="00DB5125" w:rsidRDefault="00166907" w:rsidP="00DB5125">
      <w:r w:rsidRPr="00DB5125">
        <w:t xml:space="preserve">The procedure in clause 3.2 must be used when verifying an individual </w:t>
      </w:r>
      <w:r w:rsidR="00DB5125" w:rsidRPr="00E42EAF">
        <w:t>water</w:t>
      </w:r>
      <w:r w:rsidRPr="00DB5125">
        <w:t xml:space="preserve"> meter. </w:t>
      </w:r>
      <w:r w:rsidR="005D7F4D">
        <w:t>Water meter</w:t>
      </w:r>
      <w:r w:rsidRPr="00DB5125">
        <w:t>s verified using this procedure must be individually verified and marked with a verification mark.</w:t>
      </w:r>
    </w:p>
    <w:p w14:paraId="3954C874" w14:textId="19B98E93" w:rsidR="00166907" w:rsidRPr="00DB5125" w:rsidRDefault="00166907" w:rsidP="00DB5125">
      <w:r w:rsidRPr="00DB5125">
        <w:t xml:space="preserve">The procedure in clause 3.3 may be used when verifying a batch of locally manufactured </w:t>
      </w:r>
      <w:r w:rsidR="00DB5125" w:rsidRPr="00E42EAF">
        <w:t>water</w:t>
      </w:r>
      <w:r w:rsidRPr="00DB5125">
        <w:t xml:space="preserve"> meters. Refer to the procedure for more details and conditions. </w:t>
      </w:r>
      <w:r w:rsidR="005D7F4D">
        <w:t>Water meter</w:t>
      </w:r>
      <w:r w:rsidRPr="00DB5125">
        <w:t xml:space="preserve">s verified using this procedure must be individually verified and marked with a verification mark. </w:t>
      </w:r>
    </w:p>
    <w:p w14:paraId="66C2CE38" w14:textId="44417321" w:rsidR="00166907" w:rsidRPr="00E42EAF" w:rsidRDefault="00166907" w:rsidP="00E42EAF">
      <w:r w:rsidRPr="00DB5125">
        <w:t xml:space="preserve">The procedure in clause 3.4 may be used when verifying a batch of imported </w:t>
      </w:r>
      <w:r w:rsidR="00DB5125" w:rsidRPr="00E42EAF">
        <w:t>water</w:t>
      </w:r>
      <w:r w:rsidRPr="00DB5125">
        <w:t xml:space="preserve"> meters. Refer to the procedure for more details and conditions. </w:t>
      </w:r>
      <w:r w:rsidR="005D7F4D">
        <w:t>Water meter</w:t>
      </w:r>
      <w:r w:rsidRPr="00DB5125">
        <w:t>s verified using this procedure must be batch verified and identified in a batch verification certificate.</w:t>
      </w:r>
    </w:p>
    <w:p w14:paraId="1F41B752" w14:textId="357E21B7" w:rsidR="009239DC" w:rsidRDefault="006F76A0" w:rsidP="00E42EAF">
      <w:pPr>
        <w:pStyle w:val="Heading2"/>
        <w:spacing w:before="240" w:after="120"/>
        <w:rPr>
          <w:lang w:val="en-US"/>
        </w:rPr>
      </w:pPr>
      <w:bookmarkStart w:id="648" w:name="_Toc163224725"/>
      <w:r>
        <w:rPr>
          <w:lang w:val="en-US"/>
        </w:rPr>
        <w:t>Individual verification – individual water meters</w:t>
      </w:r>
      <w:bookmarkEnd w:id="643"/>
      <w:bookmarkEnd w:id="648"/>
    </w:p>
    <w:p w14:paraId="46EDC9CC" w14:textId="0640BFBB" w:rsidR="00D22842" w:rsidRPr="009239DC" w:rsidRDefault="00D22842" w:rsidP="00D22842">
      <w:pPr>
        <w:pStyle w:val="Heading3"/>
        <w:numPr>
          <w:ilvl w:val="2"/>
          <w:numId w:val="30"/>
        </w:numPr>
      </w:pPr>
      <w:r>
        <w:t>General</w:t>
      </w:r>
    </w:p>
    <w:p w14:paraId="11DEA19A" w14:textId="31260550" w:rsidR="006F76A0" w:rsidRDefault="00A35FAA" w:rsidP="00E42EAF">
      <w:pPr>
        <w:spacing w:line="240" w:lineRule="auto"/>
        <w:rPr>
          <w:lang w:val="en-US"/>
        </w:rPr>
      </w:pPr>
      <w:r>
        <w:rPr>
          <w:lang w:val="en-US"/>
        </w:rPr>
        <w:t>Use this procedure when verifying an individual water meter.</w:t>
      </w:r>
    </w:p>
    <w:p w14:paraId="2C766338" w14:textId="77777777" w:rsidR="009B418D" w:rsidRPr="009239DC" w:rsidRDefault="009B418D" w:rsidP="009B418D">
      <w:pPr>
        <w:pStyle w:val="Heading3"/>
      </w:pPr>
      <w:bookmarkStart w:id="649" w:name="_Hlk163224328"/>
      <w:r>
        <w:t>Class 1 &amp; Class 2</w:t>
      </w:r>
    </w:p>
    <w:bookmarkEnd w:id="649"/>
    <w:p w14:paraId="7FBDA113" w14:textId="4FFB9AD8" w:rsidR="00DB5125" w:rsidRDefault="009B418D" w:rsidP="00DB5125">
      <w:pPr>
        <w:rPr>
          <w:lang w:val="en-US"/>
        </w:rPr>
      </w:pPr>
      <w:r>
        <w:rPr>
          <w:rFonts w:cs="Arial"/>
          <w:szCs w:val="24"/>
          <w:lang w:eastAsia="en-AU"/>
        </w:rPr>
        <w:t xml:space="preserve">For class 1 and class 2 water meters, </w:t>
      </w:r>
      <w:r w:rsidR="00DB5125">
        <w:rPr>
          <w:rFonts w:cs="Arial"/>
          <w:szCs w:val="24"/>
          <w:lang w:eastAsia="en-AU"/>
        </w:rPr>
        <w:t>c</w:t>
      </w:r>
      <w:r w:rsidR="00DB5125" w:rsidRPr="00B24E44">
        <w:rPr>
          <w:rFonts w:cs="Arial"/>
          <w:szCs w:val="24"/>
          <w:lang w:eastAsia="en-AU"/>
        </w:rPr>
        <w:t xml:space="preserve">omplete an accuracy test (clause 2.1) at </w:t>
      </w:r>
      <w:r w:rsidR="00DB5125">
        <w:rPr>
          <w:rFonts w:cs="Arial"/>
          <w:szCs w:val="24"/>
          <w:lang w:eastAsia="en-AU"/>
        </w:rPr>
        <w:t xml:space="preserve">the </w:t>
      </w:r>
      <w:r w:rsidR="00DB5125" w:rsidRPr="00B24E44">
        <w:rPr>
          <w:szCs w:val="24"/>
          <w:lang w:eastAsia="en-AU"/>
        </w:rPr>
        <w:t>f</w:t>
      </w:r>
      <w:r w:rsidR="00DB5125">
        <w:rPr>
          <w:szCs w:val="24"/>
          <w:lang w:eastAsia="en-AU"/>
        </w:rPr>
        <w:t>ollowing flowrates:</w:t>
      </w:r>
    </w:p>
    <w:p w14:paraId="4588C391" w14:textId="72642D7C" w:rsidR="009B418D" w:rsidRDefault="009B418D" w:rsidP="0015548C">
      <w:pPr>
        <w:pStyle w:val="ListParagraph"/>
        <w:numPr>
          <w:ilvl w:val="0"/>
          <w:numId w:val="20"/>
        </w:numPr>
        <w:ind w:left="357" w:hanging="357"/>
        <w:rPr>
          <w:rFonts w:cs="Arial"/>
          <w:szCs w:val="24"/>
          <w:lang w:eastAsia="en-AU"/>
        </w:rPr>
      </w:pPr>
      <w:r w:rsidRPr="0015548C">
        <w:t>between</w:t>
      </w:r>
      <w:r w:rsidRPr="005B5E6B">
        <w:rPr>
          <w:rFonts w:cs="Arial"/>
          <w:szCs w:val="24"/>
          <w:lang w:eastAsia="en-AU"/>
        </w:rPr>
        <w:t xml:space="preserve"> </w:t>
      </w:r>
      <w:r w:rsidRPr="00E42EAF">
        <w:rPr>
          <w:rFonts w:cs="Arial"/>
          <w:i/>
          <w:iCs/>
          <w:szCs w:val="24"/>
          <w:lang w:eastAsia="en-AU"/>
        </w:rPr>
        <w:t>Q</w:t>
      </w:r>
      <w:r w:rsidRPr="005B5E6B">
        <w:rPr>
          <w:rFonts w:cs="Arial"/>
          <w:szCs w:val="24"/>
          <w:vertAlign w:val="subscript"/>
          <w:lang w:eastAsia="en-AU"/>
        </w:rPr>
        <w:t>1</w:t>
      </w:r>
      <w:r w:rsidRPr="005B5E6B">
        <w:rPr>
          <w:rFonts w:cs="Arial"/>
          <w:szCs w:val="24"/>
          <w:lang w:eastAsia="en-AU"/>
        </w:rPr>
        <w:t xml:space="preserve"> and 1.1 </w:t>
      </w:r>
      <w:r w:rsidRPr="00E42EAF">
        <w:rPr>
          <w:rFonts w:cs="Arial"/>
          <w:i/>
          <w:iCs/>
          <w:szCs w:val="24"/>
          <w:lang w:eastAsia="en-AU"/>
        </w:rPr>
        <w:t>Q</w:t>
      </w:r>
      <w:r w:rsidRPr="005B5E6B">
        <w:rPr>
          <w:rFonts w:cs="Arial"/>
          <w:szCs w:val="24"/>
          <w:vertAlign w:val="subscript"/>
          <w:lang w:eastAsia="en-AU"/>
        </w:rPr>
        <w:t>1</w:t>
      </w:r>
    </w:p>
    <w:p w14:paraId="2AC364B3" w14:textId="0831D155" w:rsidR="009B418D" w:rsidRDefault="009B418D" w:rsidP="0015548C">
      <w:pPr>
        <w:pStyle w:val="ListParagraph"/>
        <w:numPr>
          <w:ilvl w:val="0"/>
          <w:numId w:val="20"/>
        </w:numPr>
        <w:ind w:left="357" w:hanging="357"/>
        <w:rPr>
          <w:rFonts w:cs="Arial"/>
          <w:szCs w:val="24"/>
          <w:lang w:eastAsia="en-AU"/>
        </w:rPr>
      </w:pPr>
      <w:r w:rsidRPr="0015548C">
        <w:t>between</w:t>
      </w:r>
      <w:r w:rsidRPr="005B5E6B">
        <w:rPr>
          <w:rFonts w:cs="Arial"/>
          <w:szCs w:val="24"/>
          <w:lang w:eastAsia="en-AU"/>
        </w:rPr>
        <w:t xml:space="preserve"> </w:t>
      </w:r>
      <w:r w:rsidRPr="00E42EAF">
        <w:rPr>
          <w:rFonts w:cs="Arial"/>
          <w:i/>
          <w:iCs/>
          <w:szCs w:val="24"/>
          <w:lang w:eastAsia="en-AU"/>
        </w:rPr>
        <w:t>Q</w:t>
      </w:r>
      <w:r w:rsidRPr="005B5E6B">
        <w:rPr>
          <w:rFonts w:cs="Arial"/>
          <w:szCs w:val="24"/>
          <w:vertAlign w:val="subscript"/>
          <w:lang w:eastAsia="en-AU"/>
        </w:rPr>
        <w:t>2</w:t>
      </w:r>
      <w:r w:rsidRPr="005B5E6B">
        <w:rPr>
          <w:rFonts w:cs="Arial"/>
          <w:szCs w:val="24"/>
          <w:lang w:eastAsia="en-AU"/>
        </w:rPr>
        <w:t xml:space="preserve"> and 1.1 </w:t>
      </w:r>
      <w:r w:rsidRPr="00E42EAF">
        <w:rPr>
          <w:rFonts w:cs="Arial"/>
          <w:i/>
          <w:iCs/>
          <w:szCs w:val="24"/>
          <w:lang w:eastAsia="en-AU"/>
        </w:rPr>
        <w:t>Q</w:t>
      </w:r>
      <w:r w:rsidRPr="005B5E6B">
        <w:rPr>
          <w:rFonts w:cs="Arial"/>
          <w:szCs w:val="24"/>
          <w:vertAlign w:val="subscript"/>
          <w:lang w:eastAsia="en-AU"/>
        </w:rPr>
        <w:t>2</w:t>
      </w:r>
    </w:p>
    <w:p w14:paraId="24FAE465" w14:textId="7A3850EA" w:rsidR="009B418D" w:rsidRDefault="009B418D" w:rsidP="0015548C">
      <w:pPr>
        <w:pStyle w:val="ListParagraph"/>
        <w:numPr>
          <w:ilvl w:val="0"/>
          <w:numId w:val="20"/>
        </w:numPr>
        <w:ind w:left="357" w:hanging="357"/>
        <w:rPr>
          <w:rFonts w:cs="Arial"/>
          <w:szCs w:val="24"/>
          <w:lang w:eastAsia="en-AU"/>
        </w:rPr>
      </w:pPr>
      <w:r w:rsidRPr="0015548C">
        <w:t>between</w:t>
      </w:r>
      <w:r w:rsidRPr="005B5E6B">
        <w:rPr>
          <w:rFonts w:cs="Arial"/>
          <w:szCs w:val="24"/>
          <w:lang w:eastAsia="en-AU"/>
        </w:rPr>
        <w:t xml:space="preserve"> 0.9 </w:t>
      </w:r>
      <w:r w:rsidRPr="00E42EAF">
        <w:rPr>
          <w:rFonts w:cs="Arial"/>
          <w:i/>
          <w:iCs/>
          <w:szCs w:val="24"/>
          <w:lang w:eastAsia="en-AU"/>
        </w:rPr>
        <w:t>Q</w:t>
      </w:r>
      <w:r w:rsidRPr="005B5E6B">
        <w:rPr>
          <w:rFonts w:cs="Arial"/>
          <w:szCs w:val="24"/>
          <w:vertAlign w:val="subscript"/>
          <w:lang w:eastAsia="en-AU"/>
        </w:rPr>
        <w:t>3</w:t>
      </w:r>
      <w:r w:rsidRPr="005B5E6B">
        <w:rPr>
          <w:rFonts w:cs="Arial"/>
          <w:szCs w:val="24"/>
          <w:lang w:eastAsia="en-AU"/>
        </w:rPr>
        <w:t xml:space="preserve"> and </w:t>
      </w:r>
      <w:r w:rsidRPr="00E42EAF">
        <w:rPr>
          <w:rFonts w:cs="Arial"/>
          <w:i/>
          <w:iCs/>
          <w:szCs w:val="24"/>
          <w:lang w:eastAsia="en-AU"/>
        </w:rPr>
        <w:t>Q</w:t>
      </w:r>
      <w:r w:rsidRPr="005B5E6B">
        <w:rPr>
          <w:rFonts w:cs="Arial"/>
          <w:szCs w:val="24"/>
          <w:vertAlign w:val="subscript"/>
          <w:lang w:eastAsia="en-AU"/>
        </w:rPr>
        <w:t>3</w:t>
      </w:r>
    </w:p>
    <w:p w14:paraId="4818C777" w14:textId="4C2F13C1" w:rsidR="009B418D" w:rsidRDefault="009B418D" w:rsidP="0015548C">
      <w:pPr>
        <w:pStyle w:val="ListParagraph"/>
        <w:numPr>
          <w:ilvl w:val="0"/>
          <w:numId w:val="20"/>
        </w:numPr>
        <w:ind w:left="357" w:hanging="357"/>
        <w:rPr>
          <w:rFonts w:cs="Arial"/>
          <w:szCs w:val="24"/>
          <w:lang w:eastAsia="en-AU"/>
        </w:rPr>
      </w:pPr>
      <w:r w:rsidRPr="005B5E6B">
        <w:rPr>
          <w:rFonts w:cs="Arial"/>
          <w:szCs w:val="24"/>
          <w:lang w:eastAsia="en-AU"/>
        </w:rPr>
        <w:t xml:space="preserve">for </w:t>
      </w:r>
      <w:r w:rsidRPr="0015548C">
        <w:t>combination</w:t>
      </w:r>
      <w:r w:rsidRPr="005B5E6B">
        <w:rPr>
          <w:rFonts w:cs="Arial"/>
          <w:szCs w:val="24"/>
          <w:lang w:eastAsia="en-AU"/>
        </w:rPr>
        <w:t xml:space="preserve"> </w:t>
      </w:r>
      <w:r w:rsidR="005D7F4D">
        <w:rPr>
          <w:rFonts w:cs="Arial"/>
          <w:szCs w:val="24"/>
          <w:lang w:eastAsia="en-AU"/>
        </w:rPr>
        <w:t>water meter</w:t>
      </w:r>
      <w:r w:rsidRPr="005B5E6B">
        <w:rPr>
          <w:rFonts w:cs="Arial"/>
          <w:szCs w:val="24"/>
          <w:lang w:eastAsia="en-AU"/>
        </w:rPr>
        <w:t>s,</w:t>
      </w:r>
      <w:r>
        <w:rPr>
          <w:rFonts w:cs="Arial"/>
          <w:szCs w:val="24"/>
          <w:lang w:eastAsia="en-AU"/>
        </w:rPr>
        <w:t xml:space="preserve"> between </w:t>
      </w:r>
      <w:r w:rsidRPr="005B5E6B">
        <w:rPr>
          <w:rFonts w:cs="Arial"/>
          <w:szCs w:val="24"/>
          <w:lang w:eastAsia="en-AU"/>
        </w:rPr>
        <w:t>1.05</w:t>
      </w:r>
      <w:r>
        <w:rPr>
          <w:rFonts w:cs="Arial"/>
          <w:szCs w:val="24"/>
          <w:lang w:eastAsia="en-AU"/>
        </w:rPr>
        <w:t xml:space="preserve"> </w:t>
      </w:r>
      <w:r w:rsidRPr="00E42EAF">
        <w:rPr>
          <w:rFonts w:cs="Arial"/>
          <w:i/>
          <w:iCs/>
          <w:szCs w:val="24"/>
          <w:lang w:eastAsia="en-AU"/>
        </w:rPr>
        <w:t>Q</w:t>
      </w:r>
      <w:r w:rsidRPr="005B5E6B">
        <w:rPr>
          <w:rFonts w:cs="Arial"/>
          <w:szCs w:val="24"/>
          <w:vertAlign w:val="subscript"/>
          <w:lang w:eastAsia="en-AU"/>
        </w:rPr>
        <w:t>x2</w:t>
      </w:r>
      <w:r w:rsidRPr="005B5E6B">
        <w:rPr>
          <w:rFonts w:cs="Arial"/>
          <w:szCs w:val="24"/>
          <w:lang w:eastAsia="en-AU"/>
        </w:rPr>
        <w:t xml:space="preserve"> and 1.15 </w:t>
      </w:r>
      <w:r w:rsidRPr="00E42EAF">
        <w:rPr>
          <w:rFonts w:cs="Arial"/>
          <w:i/>
          <w:iCs/>
          <w:szCs w:val="24"/>
          <w:lang w:eastAsia="en-AU"/>
        </w:rPr>
        <w:t>Q</w:t>
      </w:r>
      <w:r w:rsidRPr="002C2F48">
        <w:rPr>
          <w:rFonts w:cs="Arial"/>
          <w:szCs w:val="24"/>
          <w:vertAlign w:val="subscript"/>
          <w:lang w:eastAsia="en-AU"/>
        </w:rPr>
        <w:t>x2</w:t>
      </w:r>
      <w:r w:rsidRPr="005B5E6B">
        <w:rPr>
          <w:rFonts w:cs="Arial"/>
          <w:szCs w:val="24"/>
          <w:lang w:eastAsia="en-AU"/>
        </w:rPr>
        <w:t>.</w:t>
      </w:r>
    </w:p>
    <w:p w14:paraId="79A8F2B9" w14:textId="77777777" w:rsidR="009B418D" w:rsidRPr="005B5E6B" w:rsidRDefault="009B418D" w:rsidP="009B418D">
      <w:pPr>
        <w:pStyle w:val="Heading3"/>
      </w:pPr>
      <w:r w:rsidRPr="005B5E6B">
        <w:t>Class 2.5</w:t>
      </w:r>
    </w:p>
    <w:p w14:paraId="6174A2E2" w14:textId="3EAC4C34" w:rsidR="009B418D" w:rsidRPr="005B5E6B" w:rsidRDefault="009B418D" w:rsidP="009B418D">
      <w:pPr>
        <w:pStyle w:val="BodyText1"/>
        <w:spacing w:after="60"/>
        <w:rPr>
          <w:rFonts w:ascii="Arial" w:hAnsi="Arial" w:cs="Arial"/>
          <w:sz w:val="20"/>
          <w:szCs w:val="24"/>
          <w:lang w:eastAsia="en-AU"/>
        </w:rPr>
      </w:pPr>
      <w:r w:rsidRPr="005B5E6B">
        <w:rPr>
          <w:rFonts w:ascii="Arial" w:hAnsi="Arial" w:cs="Arial"/>
          <w:sz w:val="20"/>
          <w:szCs w:val="24"/>
          <w:lang w:eastAsia="en-AU"/>
        </w:rPr>
        <w:t xml:space="preserve">For </w:t>
      </w:r>
      <w:r>
        <w:rPr>
          <w:rFonts w:ascii="Arial" w:hAnsi="Arial" w:cs="Arial"/>
          <w:sz w:val="20"/>
          <w:szCs w:val="24"/>
          <w:lang w:eastAsia="en-AU"/>
        </w:rPr>
        <w:t>c</w:t>
      </w:r>
      <w:r w:rsidRPr="005B5E6B">
        <w:rPr>
          <w:rFonts w:ascii="Arial" w:hAnsi="Arial" w:cs="Arial"/>
          <w:sz w:val="20"/>
          <w:szCs w:val="24"/>
          <w:lang w:eastAsia="en-AU"/>
        </w:rPr>
        <w:t xml:space="preserve">lass 2.5 water meters, </w:t>
      </w:r>
      <w:r w:rsidR="00DB5125">
        <w:rPr>
          <w:rFonts w:ascii="Arial" w:hAnsi="Arial" w:cs="Arial"/>
          <w:sz w:val="20"/>
          <w:szCs w:val="24"/>
          <w:lang w:eastAsia="en-AU"/>
        </w:rPr>
        <w:t>complete an accuracy test (clause 2.1) at the following flowrates:</w:t>
      </w:r>
    </w:p>
    <w:p w14:paraId="5299A5B9" w14:textId="5D851332" w:rsidR="009B418D" w:rsidRPr="005B5E6B" w:rsidRDefault="009B418D" w:rsidP="0015548C">
      <w:pPr>
        <w:pStyle w:val="ListParagraph"/>
        <w:numPr>
          <w:ilvl w:val="0"/>
          <w:numId w:val="29"/>
        </w:numPr>
        <w:rPr>
          <w:rFonts w:cs="Arial"/>
          <w:sz w:val="16"/>
          <w:szCs w:val="24"/>
          <w:lang w:eastAsia="en-AU"/>
        </w:rPr>
      </w:pPr>
      <w:r w:rsidRPr="0015548C">
        <w:t>between</w:t>
      </w:r>
      <w:r w:rsidRPr="005B5E6B">
        <w:rPr>
          <w:rFonts w:cs="Arial"/>
        </w:rPr>
        <w:t xml:space="preserve"> </w:t>
      </w:r>
      <w:r w:rsidRPr="00E42EAF">
        <w:rPr>
          <w:rFonts w:cs="Arial"/>
          <w:i/>
          <w:iCs/>
          <w:szCs w:val="24"/>
          <w:lang w:eastAsia="en-AU"/>
        </w:rPr>
        <w:t>Q</w:t>
      </w:r>
      <w:r w:rsidRPr="005B5E6B">
        <w:rPr>
          <w:rFonts w:cs="Arial"/>
          <w:szCs w:val="24"/>
          <w:vertAlign w:val="subscript"/>
          <w:lang w:eastAsia="en-AU"/>
        </w:rPr>
        <w:t>1</w:t>
      </w:r>
      <w:r w:rsidRPr="005B5E6B">
        <w:rPr>
          <w:rFonts w:cs="Arial"/>
        </w:rPr>
        <w:t xml:space="preserve"> and 1.1 </w:t>
      </w:r>
      <w:r w:rsidRPr="00E42EAF">
        <w:rPr>
          <w:rFonts w:cs="Arial"/>
          <w:i/>
          <w:iCs/>
          <w:szCs w:val="24"/>
          <w:lang w:eastAsia="en-AU"/>
        </w:rPr>
        <w:t>Q</w:t>
      </w:r>
      <w:r w:rsidRPr="005B5E6B">
        <w:rPr>
          <w:rFonts w:cs="Arial"/>
          <w:szCs w:val="24"/>
          <w:vertAlign w:val="subscript"/>
          <w:lang w:eastAsia="en-AU"/>
        </w:rPr>
        <w:t>1</w:t>
      </w:r>
      <w:r w:rsidRPr="005B5E6B">
        <w:rPr>
          <w:rFonts w:cs="Arial"/>
        </w:rPr>
        <w:t xml:space="preserve"> </w:t>
      </w:r>
    </w:p>
    <w:p w14:paraId="6B777A14" w14:textId="553E5E79" w:rsidR="009B418D" w:rsidRPr="005B5E6B" w:rsidRDefault="009B418D" w:rsidP="0015548C">
      <w:pPr>
        <w:pStyle w:val="ListParagraph"/>
        <w:numPr>
          <w:ilvl w:val="0"/>
          <w:numId w:val="29"/>
        </w:numPr>
        <w:rPr>
          <w:rFonts w:cs="Arial"/>
          <w:sz w:val="16"/>
          <w:szCs w:val="24"/>
          <w:lang w:eastAsia="en-AU"/>
        </w:rPr>
      </w:pPr>
      <w:r w:rsidRPr="0015548C">
        <w:t>between</w:t>
      </w:r>
      <w:r w:rsidRPr="005B5E6B">
        <w:rPr>
          <w:rFonts w:cs="Arial"/>
        </w:rPr>
        <w:t xml:space="preserve"> 0.5 </w:t>
      </w:r>
      <w:r w:rsidRPr="00E42EAF">
        <w:rPr>
          <w:rFonts w:cs="Arial"/>
          <w:i/>
          <w:iCs/>
          <w:szCs w:val="24"/>
          <w:lang w:eastAsia="en-AU"/>
        </w:rPr>
        <w:t>Q</w:t>
      </w:r>
      <w:r w:rsidRPr="005B5E6B">
        <w:rPr>
          <w:rFonts w:cs="Arial"/>
          <w:szCs w:val="24"/>
          <w:vertAlign w:val="subscript"/>
          <w:lang w:eastAsia="en-AU"/>
        </w:rPr>
        <w:t>3</w:t>
      </w:r>
      <w:r w:rsidRPr="005B5E6B">
        <w:rPr>
          <w:rFonts w:cs="Arial"/>
        </w:rPr>
        <w:t xml:space="preserve"> and 0.6 </w:t>
      </w:r>
      <w:r w:rsidRPr="00E42EAF">
        <w:rPr>
          <w:rFonts w:cs="Arial"/>
          <w:i/>
          <w:iCs/>
          <w:szCs w:val="24"/>
          <w:lang w:eastAsia="en-AU"/>
        </w:rPr>
        <w:t>Q</w:t>
      </w:r>
      <w:r w:rsidRPr="005B5E6B">
        <w:rPr>
          <w:rFonts w:cs="Arial"/>
          <w:szCs w:val="24"/>
          <w:vertAlign w:val="subscript"/>
          <w:lang w:eastAsia="en-AU"/>
        </w:rPr>
        <w:t>3</w:t>
      </w:r>
      <w:r w:rsidRPr="005B5E6B">
        <w:rPr>
          <w:rFonts w:cs="Arial"/>
        </w:rPr>
        <w:t xml:space="preserve"> </w:t>
      </w:r>
    </w:p>
    <w:p w14:paraId="6193433B" w14:textId="77777777" w:rsidR="009B418D" w:rsidRPr="005B5E6B" w:rsidRDefault="009B418D" w:rsidP="0015548C">
      <w:pPr>
        <w:pStyle w:val="ListParagraph"/>
        <w:numPr>
          <w:ilvl w:val="0"/>
          <w:numId w:val="29"/>
        </w:numPr>
        <w:rPr>
          <w:rFonts w:cs="Arial"/>
          <w:sz w:val="16"/>
          <w:szCs w:val="24"/>
          <w:lang w:eastAsia="en-AU"/>
        </w:rPr>
      </w:pPr>
      <w:r w:rsidRPr="0015548C">
        <w:t>between</w:t>
      </w:r>
      <w:r w:rsidRPr="005B5E6B">
        <w:rPr>
          <w:rFonts w:cs="Arial"/>
        </w:rPr>
        <w:t xml:space="preserve"> 0.9 </w:t>
      </w:r>
      <w:r w:rsidRPr="00E42EAF">
        <w:rPr>
          <w:rFonts w:cs="Arial"/>
          <w:i/>
          <w:iCs/>
          <w:szCs w:val="24"/>
          <w:lang w:eastAsia="en-AU"/>
        </w:rPr>
        <w:t>Q</w:t>
      </w:r>
      <w:r w:rsidRPr="005B5E6B">
        <w:rPr>
          <w:rFonts w:cs="Arial"/>
          <w:szCs w:val="24"/>
          <w:vertAlign w:val="subscript"/>
          <w:lang w:eastAsia="en-AU"/>
        </w:rPr>
        <w:t>3</w:t>
      </w:r>
      <w:r w:rsidRPr="005B5E6B">
        <w:rPr>
          <w:rFonts w:cs="Arial"/>
        </w:rPr>
        <w:t xml:space="preserve"> and </w:t>
      </w:r>
      <w:r w:rsidRPr="00E42EAF">
        <w:rPr>
          <w:rFonts w:cs="Arial"/>
          <w:i/>
          <w:iCs/>
          <w:szCs w:val="24"/>
          <w:lang w:eastAsia="en-AU"/>
        </w:rPr>
        <w:t>Q</w:t>
      </w:r>
      <w:r w:rsidRPr="005B5E6B">
        <w:rPr>
          <w:rFonts w:cs="Arial"/>
          <w:szCs w:val="24"/>
          <w:vertAlign w:val="subscript"/>
          <w:lang w:eastAsia="en-AU"/>
        </w:rPr>
        <w:t>3</w:t>
      </w:r>
      <w:r w:rsidRPr="005B5E6B">
        <w:rPr>
          <w:rFonts w:cs="Arial"/>
        </w:rPr>
        <w:t>.</w:t>
      </w:r>
    </w:p>
    <w:p w14:paraId="059984C6" w14:textId="6D030E04" w:rsidR="006F76A0" w:rsidRPr="009239DC" w:rsidRDefault="006F76A0" w:rsidP="006F76A0">
      <w:pPr>
        <w:pStyle w:val="Heading2"/>
        <w:rPr>
          <w:lang w:val="en-US"/>
        </w:rPr>
      </w:pPr>
      <w:bookmarkStart w:id="650" w:name="_Toc163224726"/>
      <w:r>
        <w:rPr>
          <w:lang w:val="en-US"/>
        </w:rPr>
        <w:lastRenderedPageBreak/>
        <w:t xml:space="preserve">Individual verification – batch of locally manufactured </w:t>
      </w:r>
      <w:r w:rsidR="005D7F4D">
        <w:rPr>
          <w:lang w:val="en-US"/>
        </w:rPr>
        <w:t>water meter</w:t>
      </w:r>
      <w:r>
        <w:rPr>
          <w:lang w:val="en-US"/>
        </w:rPr>
        <w:t>s</w:t>
      </w:r>
      <w:bookmarkEnd w:id="650"/>
    </w:p>
    <w:p w14:paraId="7ADB67B7" w14:textId="77777777" w:rsidR="006F76A0" w:rsidRDefault="006F76A0" w:rsidP="006F76A0">
      <w:pPr>
        <w:pStyle w:val="Heading3"/>
      </w:pPr>
      <w:r>
        <w:t>General</w:t>
      </w:r>
    </w:p>
    <w:p w14:paraId="36D86435" w14:textId="77777777" w:rsidR="00D22842" w:rsidRDefault="00D22842" w:rsidP="00D22842">
      <w:pPr>
        <w:pStyle w:val="BodyText1"/>
      </w:pPr>
      <w:r>
        <w:rPr>
          <w:rFonts w:ascii="Arial" w:hAnsi="Arial" w:cs="Arial"/>
          <w:sz w:val="20"/>
        </w:rPr>
        <w:t xml:space="preserve">For class 1 and class 2 water meters, </w:t>
      </w:r>
      <w:r w:rsidRPr="00E42EAF">
        <w:rPr>
          <w:rFonts w:ascii="Arial" w:hAnsi="Arial" w:cs="Arial"/>
          <w:sz w:val="20"/>
        </w:rPr>
        <w:t xml:space="preserve">the utility meter verifier may undertake batch testing to allow for a reduction in the number of test points required to be tested. </w:t>
      </w:r>
    </w:p>
    <w:p w14:paraId="4E26BF2E" w14:textId="5CB45B31" w:rsidR="006F76A0" w:rsidRDefault="006F76A0" w:rsidP="006F76A0">
      <w:r>
        <w:t xml:space="preserve">Use this procedure to verify a batch of locally manufactured </w:t>
      </w:r>
      <w:r w:rsidR="00B24E44">
        <w:t xml:space="preserve">water </w:t>
      </w:r>
      <w:r w:rsidRPr="00903002">
        <w:t>meters</w:t>
      </w:r>
      <w:r>
        <w:t xml:space="preserve"> that comply with the requirements in </w:t>
      </w:r>
      <w:r w:rsidR="00042C41">
        <w:t xml:space="preserve">clause </w:t>
      </w:r>
      <w:r>
        <w:t xml:space="preserve">3.3.2. This procedure permits the </w:t>
      </w:r>
      <w:r w:rsidR="0025592A">
        <w:t>u</w:t>
      </w:r>
      <w:r>
        <w:t xml:space="preserve">tility </w:t>
      </w:r>
      <w:r w:rsidR="0025592A">
        <w:t>m</w:t>
      </w:r>
      <w:r>
        <w:t xml:space="preserve">eter </w:t>
      </w:r>
      <w:r w:rsidR="0025592A">
        <w:t>v</w:t>
      </w:r>
      <w:r>
        <w:t>erifier</w:t>
      </w:r>
      <w:r w:rsidRPr="00903002">
        <w:t xml:space="preserve"> </w:t>
      </w:r>
      <w:r>
        <w:t xml:space="preserve">to </w:t>
      </w:r>
      <w:r w:rsidRPr="00903002">
        <w:t xml:space="preserve">undertake batch testing to allow for a reduction in the number of test points required to be tested. </w:t>
      </w:r>
      <w:r w:rsidR="0025592A" w:rsidRPr="00D435EE">
        <w:t>See example</w:t>
      </w:r>
      <w:r w:rsidR="0025592A">
        <w:t xml:space="preserve"> (A.1)</w:t>
      </w:r>
      <w:r w:rsidR="0025592A" w:rsidRPr="00D435EE">
        <w:t xml:space="preserve"> provided in Appendix A</w:t>
      </w:r>
      <w:r w:rsidRPr="00903002">
        <w:t>.</w:t>
      </w:r>
      <w:r>
        <w:t xml:space="preserve"> </w:t>
      </w:r>
    </w:p>
    <w:p w14:paraId="3F813089" w14:textId="3B63B5FD" w:rsidR="006F76A0" w:rsidRDefault="006F76A0" w:rsidP="006F76A0">
      <w:pPr>
        <w:pStyle w:val="Note"/>
      </w:pPr>
      <w:r>
        <w:t>Note:</w:t>
      </w:r>
      <w:r>
        <w:tab/>
        <w:t xml:space="preserve">This procedure may also be used for a batch of imported </w:t>
      </w:r>
      <w:r w:rsidR="005D7F4D">
        <w:t>water meter</w:t>
      </w:r>
      <w:r>
        <w:t>s if the procedure in clause 3.4 cannot be used.</w:t>
      </w:r>
    </w:p>
    <w:p w14:paraId="5A2FD607" w14:textId="77777777" w:rsidR="006F76A0" w:rsidRPr="00F17341" w:rsidRDefault="006F76A0" w:rsidP="006F76A0">
      <w:pPr>
        <w:pStyle w:val="Heading3"/>
      </w:pPr>
      <w:r w:rsidRPr="00F17341">
        <w:t xml:space="preserve">Requirements for </w:t>
      </w:r>
      <w:r>
        <w:t>d</w:t>
      </w:r>
      <w:r w:rsidRPr="00F17341">
        <w:t xml:space="preserve">etermining a </w:t>
      </w:r>
      <w:proofErr w:type="gramStart"/>
      <w:r>
        <w:t>b</w:t>
      </w:r>
      <w:r w:rsidRPr="00F17341">
        <w:t>atch</w:t>
      </w:r>
      <w:proofErr w:type="gramEnd"/>
    </w:p>
    <w:p w14:paraId="7832B7B6" w14:textId="77777777" w:rsidR="006F76A0" w:rsidRPr="00F17341" w:rsidRDefault="006F76A0" w:rsidP="006F76A0">
      <w:r w:rsidRPr="00F17341">
        <w:t xml:space="preserve">A batch must only comprise utility meters that </w:t>
      </w:r>
      <w:r>
        <w:t xml:space="preserve">meet </w:t>
      </w:r>
      <w:proofErr w:type="gramStart"/>
      <w:r>
        <w:t>all of</w:t>
      </w:r>
      <w:proofErr w:type="gramEnd"/>
      <w:r>
        <w:t xml:space="preserve"> the following conditions</w:t>
      </w:r>
      <w:r w:rsidRPr="00F17341">
        <w:t>:</w:t>
      </w:r>
    </w:p>
    <w:p w14:paraId="4CBEB3E8" w14:textId="77777777" w:rsidR="006F76A0" w:rsidRPr="00F17341" w:rsidRDefault="006F76A0" w:rsidP="0015548C">
      <w:pPr>
        <w:pStyle w:val="ListParagraph"/>
        <w:numPr>
          <w:ilvl w:val="0"/>
          <w:numId w:val="28"/>
        </w:numPr>
      </w:pPr>
      <w:r w:rsidRPr="00F17341">
        <w:t>of the same pattern</w:t>
      </w:r>
    </w:p>
    <w:p w14:paraId="4B08AF9C" w14:textId="77777777" w:rsidR="006F76A0" w:rsidRDefault="006F76A0" w:rsidP="0015548C">
      <w:pPr>
        <w:pStyle w:val="ListParagraph"/>
        <w:numPr>
          <w:ilvl w:val="0"/>
          <w:numId w:val="28"/>
        </w:numPr>
        <w:ind w:left="357" w:hanging="357"/>
      </w:pPr>
      <w:r w:rsidRPr="00F17341">
        <w:t>of the same accuracy class</w:t>
      </w:r>
    </w:p>
    <w:p w14:paraId="3D28FDE8" w14:textId="77777777" w:rsidR="006F76A0" w:rsidRPr="00F17341" w:rsidRDefault="006F76A0" w:rsidP="0015548C">
      <w:pPr>
        <w:pStyle w:val="ListParagraph"/>
        <w:numPr>
          <w:ilvl w:val="0"/>
          <w:numId w:val="28"/>
        </w:numPr>
        <w:ind w:left="357" w:hanging="357"/>
      </w:pPr>
      <w:r w:rsidRPr="00F17341">
        <w:t xml:space="preserve">manufactured in the same </w:t>
      </w:r>
      <w:proofErr w:type="gramStart"/>
      <w:r w:rsidRPr="00F17341">
        <w:t>location</w:t>
      </w:r>
      <w:proofErr w:type="gramEnd"/>
    </w:p>
    <w:p w14:paraId="68A18997" w14:textId="77777777" w:rsidR="006F76A0" w:rsidRDefault="006F76A0" w:rsidP="0015548C">
      <w:pPr>
        <w:pStyle w:val="ListParagraph"/>
        <w:numPr>
          <w:ilvl w:val="0"/>
          <w:numId w:val="28"/>
        </w:numPr>
        <w:ind w:left="357" w:hanging="357"/>
      </w:pPr>
      <w:r w:rsidRPr="00F17341">
        <w:t xml:space="preserve">manufactured within the same 12-month </w:t>
      </w:r>
      <w:proofErr w:type="gramStart"/>
      <w:r w:rsidRPr="00F17341">
        <w:t>period</w:t>
      </w:r>
      <w:proofErr w:type="gramEnd"/>
    </w:p>
    <w:p w14:paraId="18285DAB" w14:textId="0E1B3F25" w:rsidR="006F76A0" w:rsidRPr="00F17341" w:rsidRDefault="006F76A0" w:rsidP="0015548C">
      <w:pPr>
        <w:pStyle w:val="ListParagraph"/>
        <w:numPr>
          <w:ilvl w:val="0"/>
          <w:numId w:val="28"/>
        </w:numPr>
        <w:ind w:left="357" w:hanging="357"/>
      </w:pPr>
      <w:r w:rsidRPr="00903002">
        <w:t xml:space="preserve">produced </w:t>
      </w:r>
      <w:r>
        <w:t>in a un</w:t>
      </w:r>
      <w:r w:rsidR="00042C41">
        <w:t>i</w:t>
      </w:r>
      <w:r>
        <w:t>form and</w:t>
      </w:r>
      <w:r w:rsidRPr="00903002">
        <w:t xml:space="preserve"> continuously operating process resulting in a large number of identical </w:t>
      </w:r>
      <w:proofErr w:type="gramStart"/>
      <w:r w:rsidRPr="00903002">
        <w:t>units</w:t>
      </w:r>
      <w:proofErr w:type="gramEnd"/>
    </w:p>
    <w:p w14:paraId="5F9E2D9B" w14:textId="77777777" w:rsidR="006F76A0" w:rsidRPr="00CB39E7" w:rsidRDefault="006F76A0" w:rsidP="0015548C">
      <w:pPr>
        <w:pStyle w:val="ListParagraph"/>
        <w:numPr>
          <w:ilvl w:val="0"/>
          <w:numId w:val="28"/>
        </w:numPr>
        <w:ind w:left="357" w:hanging="357"/>
      </w:pPr>
      <w:r>
        <w:rPr>
          <w:rFonts w:eastAsia="Calibri"/>
        </w:rPr>
        <w:t xml:space="preserve">compliant with </w:t>
      </w:r>
      <w:r>
        <w:t>any additional criteria for a batch that is specified in the certificate of approval.</w:t>
      </w:r>
    </w:p>
    <w:p w14:paraId="266DD288" w14:textId="524310E9" w:rsidR="00AA683E" w:rsidRPr="00E42EAF" w:rsidRDefault="00AA683E" w:rsidP="00E42EAF">
      <w:pPr>
        <w:pStyle w:val="Heading3"/>
      </w:pPr>
      <w:r w:rsidRPr="00E42EAF">
        <w:t xml:space="preserve">Test </w:t>
      </w:r>
      <w:proofErr w:type="gramStart"/>
      <w:r w:rsidR="00B24E44">
        <w:t>p</w:t>
      </w:r>
      <w:r w:rsidRPr="00E42EAF">
        <w:t>rocedure</w:t>
      </w:r>
      <w:proofErr w:type="gramEnd"/>
    </w:p>
    <w:p w14:paraId="59EFA6F4" w14:textId="4FE39AFF" w:rsidR="00B24E44" w:rsidRPr="00B24E44" w:rsidRDefault="00B24E44" w:rsidP="0015548C">
      <w:pPr>
        <w:pStyle w:val="ListParagraph"/>
        <w:numPr>
          <w:ilvl w:val="0"/>
          <w:numId w:val="11"/>
        </w:numPr>
        <w:ind w:left="360"/>
        <w:rPr>
          <w:rFonts w:cs="Times New Roman"/>
        </w:rPr>
      </w:pPr>
      <w:r w:rsidRPr="00B24E44">
        <w:rPr>
          <w:rFonts w:cs="Arial"/>
          <w:szCs w:val="24"/>
          <w:lang w:eastAsia="en-AU"/>
        </w:rPr>
        <w:t xml:space="preserve">Complete an accuracy test (clause 2.1) at a </w:t>
      </w:r>
      <w:r w:rsidR="002453D6" w:rsidRPr="00B24E44">
        <w:rPr>
          <w:szCs w:val="24"/>
          <w:lang w:eastAsia="en-AU"/>
        </w:rPr>
        <w:t xml:space="preserve">flowrate between </w:t>
      </w:r>
      <w:r w:rsidR="002453D6" w:rsidRPr="00E42EAF">
        <w:rPr>
          <w:i/>
          <w:iCs/>
          <w:szCs w:val="24"/>
          <w:lang w:eastAsia="en-AU"/>
        </w:rPr>
        <w:t>Q</w:t>
      </w:r>
      <w:r w:rsidR="002453D6" w:rsidRPr="00B24E44">
        <w:rPr>
          <w:szCs w:val="24"/>
          <w:vertAlign w:val="subscript"/>
          <w:lang w:eastAsia="en-AU"/>
        </w:rPr>
        <w:t>2</w:t>
      </w:r>
      <w:r w:rsidR="002453D6" w:rsidRPr="00B24E44">
        <w:rPr>
          <w:szCs w:val="24"/>
          <w:lang w:eastAsia="en-AU"/>
        </w:rPr>
        <w:t xml:space="preserve"> and 1.1 </w:t>
      </w:r>
      <w:r w:rsidR="002453D6" w:rsidRPr="00E42EAF">
        <w:rPr>
          <w:i/>
          <w:iCs/>
          <w:szCs w:val="24"/>
          <w:lang w:eastAsia="en-AU"/>
        </w:rPr>
        <w:t>Q</w:t>
      </w:r>
      <w:r w:rsidR="002453D6" w:rsidRPr="00B24E44">
        <w:rPr>
          <w:szCs w:val="24"/>
          <w:vertAlign w:val="subscript"/>
          <w:lang w:eastAsia="en-AU"/>
        </w:rPr>
        <w:t>2</w:t>
      </w:r>
      <w:r w:rsidR="009B418D">
        <w:rPr>
          <w:szCs w:val="24"/>
          <w:lang w:eastAsia="en-AU"/>
        </w:rPr>
        <w:t xml:space="preserve"> for every </w:t>
      </w:r>
      <w:r w:rsidR="005D7F4D">
        <w:rPr>
          <w:szCs w:val="24"/>
          <w:lang w:eastAsia="en-AU"/>
        </w:rPr>
        <w:t>water meter</w:t>
      </w:r>
      <w:r w:rsidR="009B418D">
        <w:rPr>
          <w:szCs w:val="24"/>
          <w:lang w:eastAsia="en-AU"/>
        </w:rPr>
        <w:t xml:space="preserve"> in the batch.</w:t>
      </w:r>
    </w:p>
    <w:p w14:paraId="7085605F" w14:textId="3B717CF9" w:rsidR="00085072" w:rsidRPr="00B24E44" w:rsidRDefault="00B24E44" w:rsidP="0015548C">
      <w:pPr>
        <w:pStyle w:val="ListParagraph"/>
        <w:numPr>
          <w:ilvl w:val="0"/>
          <w:numId w:val="11"/>
        </w:numPr>
        <w:ind w:left="360"/>
        <w:rPr>
          <w:rFonts w:eastAsia="Calibri" w:cs="Times New Roman"/>
        </w:rPr>
      </w:pPr>
      <w:bookmarkStart w:id="651" w:name="_Hlk147406089"/>
      <w:r>
        <w:t>Draw a</w:t>
      </w:r>
      <w:r w:rsidR="00085072" w:rsidRPr="005B5E6B">
        <w:t xml:space="preserve"> sample of </w:t>
      </w:r>
      <w:r w:rsidR="005D7F4D">
        <w:t>water meter</w:t>
      </w:r>
      <w:r w:rsidR="00085072" w:rsidRPr="005B5E6B">
        <w:t xml:space="preserve">s at random from a batch in accordance with Table </w:t>
      </w:r>
      <w:r w:rsidR="00126E0E">
        <w:t>3</w:t>
      </w:r>
      <w:r w:rsidR="00085072" w:rsidRPr="005B5E6B">
        <w:t xml:space="preserve">. Batch sizes and sample sizes </w:t>
      </w:r>
      <w:r w:rsidR="00CA2AA8">
        <w:t>must</w:t>
      </w:r>
      <w:r w:rsidR="00085072" w:rsidRPr="005B5E6B">
        <w:t xml:space="preserve"> be determined and documented by the </w:t>
      </w:r>
      <w:r w:rsidR="0025592A">
        <w:t>u</w:t>
      </w:r>
      <w:r w:rsidR="00085072" w:rsidRPr="005B5E6B">
        <w:t xml:space="preserve">tility </w:t>
      </w:r>
      <w:r w:rsidR="0025592A">
        <w:t>m</w:t>
      </w:r>
      <w:r w:rsidR="00085072" w:rsidRPr="005B5E6B">
        <w:t xml:space="preserve">eter </w:t>
      </w:r>
      <w:r w:rsidR="0025592A">
        <w:t>v</w:t>
      </w:r>
      <w:r w:rsidR="00085072" w:rsidRPr="005B5E6B">
        <w:t>erifier.</w:t>
      </w:r>
    </w:p>
    <w:p w14:paraId="640D723A" w14:textId="166CDB68" w:rsidR="00B24E44" w:rsidRPr="0048468B" w:rsidRDefault="00B24E44" w:rsidP="00126E0E">
      <w:pPr>
        <w:pStyle w:val="Note"/>
        <w:ind w:left="1134" w:hanging="774"/>
        <w:rPr>
          <w:lang w:val="en-US"/>
        </w:rPr>
      </w:pPr>
      <w:r w:rsidRPr="00CB39E7">
        <w:rPr>
          <w:rFonts w:cstheme="minorHAnsi"/>
          <w:iCs/>
        </w:rPr>
        <w:t>Note</w:t>
      </w:r>
      <w:r>
        <w:rPr>
          <w:rFonts w:cstheme="minorHAnsi"/>
          <w:iCs/>
        </w:rPr>
        <w:t xml:space="preserve"> 1</w:t>
      </w:r>
      <w:r w:rsidRPr="0048468B">
        <w:rPr>
          <w:rFonts w:cstheme="minorHAnsi"/>
        </w:rPr>
        <w:t>:</w:t>
      </w:r>
      <w:r>
        <w:rPr>
          <w:rFonts w:cstheme="minorHAnsi"/>
        </w:rPr>
        <w:tab/>
      </w:r>
      <w:r w:rsidRPr="0048468B">
        <w:rPr>
          <w:lang w:val="en-US"/>
        </w:rPr>
        <w:t xml:space="preserve">The sampling plans specified below are based upon single sampling plans from </w:t>
      </w:r>
      <w:r w:rsidRPr="008F307E">
        <w:rPr>
          <w:i/>
          <w:iCs/>
          <w:lang w:val="en-US"/>
        </w:rPr>
        <w:t>AS 1199.1 Sampling procedures for inspection by attributes</w:t>
      </w:r>
      <w:r>
        <w:rPr>
          <w:lang w:val="en-US"/>
        </w:rPr>
        <w:t>.</w:t>
      </w:r>
      <w:r w:rsidRPr="005B5E6B">
        <w:rPr>
          <w:lang w:val="en-US"/>
        </w:rPr>
        <w:t xml:space="preserve"> </w:t>
      </w:r>
      <w:r>
        <w:rPr>
          <w:lang w:val="en-US"/>
        </w:rPr>
        <w:t xml:space="preserve">Utility </w:t>
      </w:r>
      <w:r w:rsidR="0025592A">
        <w:rPr>
          <w:lang w:val="en-US"/>
        </w:rPr>
        <w:t>m</w:t>
      </w:r>
      <w:r>
        <w:rPr>
          <w:lang w:val="en-US"/>
        </w:rPr>
        <w:t xml:space="preserve">eter </w:t>
      </w:r>
      <w:r w:rsidR="0025592A">
        <w:rPr>
          <w:lang w:val="en-US"/>
        </w:rPr>
        <w:t>v</w:t>
      </w:r>
      <w:r>
        <w:rPr>
          <w:lang w:val="en-US"/>
        </w:rPr>
        <w:t>erifier</w:t>
      </w:r>
      <w:r w:rsidRPr="0048468B">
        <w:rPr>
          <w:lang w:val="en-US"/>
        </w:rPr>
        <w:t xml:space="preserve">s may develop and implement alternative sampling plans, such as those described in </w:t>
      </w:r>
      <w:r w:rsidRPr="008F307E">
        <w:rPr>
          <w:i/>
          <w:iCs/>
          <w:lang w:val="en-US"/>
        </w:rPr>
        <w:t>AS 2490 Sampling procedures and charts for inspection by variable</w:t>
      </w:r>
      <w:r w:rsidR="00D322EE">
        <w:rPr>
          <w:i/>
          <w:iCs/>
          <w:lang w:val="en-US"/>
        </w:rPr>
        <w:t>s</w:t>
      </w:r>
      <w:r w:rsidRPr="008F307E">
        <w:rPr>
          <w:i/>
          <w:iCs/>
          <w:lang w:val="en-US"/>
        </w:rPr>
        <w:t xml:space="preserve"> for percent nonconfo</w:t>
      </w:r>
      <w:r w:rsidR="00D322EE">
        <w:rPr>
          <w:i/>
          <w:iCs/>
          <w:lang w:val="en-US"/>
        </w:rPr>
        <w:t>r</w:t>
      </w:r>
      <w:r w:rsidRPr="008F307E">
        <w:rPr>
          <w:i/>
          <w:iCs/>
          <w:lang w:val="en-US"/>
        </w:rPr>
        <w:t>ming</w:t>
      </w:r>
      <w:r>
        <w:rPr>
          <w:lang w:val="en-US"/>
        </w:rPr>
        <w:t>.</w:t>
      </w:r>
      <w:r w:rsidRPr="005B5E6B">
        <w:rPr>
          <w:lang w:val="en-US"/>
        </w:rPr>
        <w:t xml:space="preserve"> </w:t>
      </w:r>
      <w:r w:rsidRPr="0048468B">
        <w:rPr>
          <w:lang w:val="en-US"/>
        </w:rPr>
        <w:t xml:space="preserve">All sampling plans </w:t>
      </w:r>
      <w:r>
        <w:rPr>
          <w:lang w:val="en-US"/>
        </w:rPr>
        <w:t>must</w:t>
      </w:r>
      <w:r w:rsidRPr="0048468B">
        <w:rPr>
          <w:lang w:val="en-US"/>
        </w:rPr>
        <w:t xml:space="preserve"> be of reasonable and appropriate design, providing confidence equal to or better than the examples provided and therefore a sound statistical basis for decision making concerning the verification of a batch of utility meters. </w:t>
      </w:r>
    </w:p>
    <w:p w14:paraId="72E407CA" w14:textId="77777777" w:rsidR="00B24E44" w:rsidRDefault="00B24E44" w:rsidP="00126E0E">
      <w:pPr>
        <w:pStyle w:val="Note"/>
        <w:ind w:left="1134" w:hanging="774"/>
        <w:rPr>
          <w:lang w:val="en-US"/>
        </w:rPr>
      </w:pPr>
      <w:r>
        <w:rPr>
          <w:lang w:val="en-US"/>
        </w:rPr>
        <w:t>Note 2:</w:t>
      </w:r>
      <w:r>
        <w:rPr>
          <w:lang w:val="en-US"/>
        </w:rPr>
        <w:tab/>
      </w:r>
      <w:r w:rsidRPr="0048468B">
        <w:rPr>
          <w:lang w:val="en-US"/>
        </w:rPr>
        <w:t>The sampling plans do not allow the use of switching rules or skip-lot sampling (as described in AS 1199</w:t>
      </w:r>
      <w:r>
        <w:rPr>
          <w:lang w:val="en-US"/>
        </w:rPr>
        <w:t>.1</w:t>
      </w:r>
      <w:r w:rsidRPr="0048468B">
        <w:rPr>
          <w:lang w:val="en-US"/>
        </w:rPr>
        <w:t xml:space="preserve">). Each batch </w:t>
      </w:r>
      <w:r>
        <w:rPr>
          <w:lang w:val="en-US"/>
        </w:rPr>
        <w:t>must</w:t>
      </w:r>
      <w:r w:rsidRPr="0048468B">
        <w:rPr>
          <w:lang w:val="en-US"/>
        </w:rPr>
        <w:t xml:space="preserve"> be considered in isolation without reference to the performance of previously tested batches. The sample size </w:t>
      </w:r>
      <w:r>
        <w:rPr>
          <w:lang w:val="en-US"/>
        </w:rPr>
        <w:t>must</w:t>
      </w:r>
      <w:r w:rsidRPr="0048468B">
        <w:rPr>
          <w:lang w:val="en-US"/>
        </w:rPr>
        <w:t xml:space="preserve"> be determined and implemented consistently, without adjustment</w:t>
      </w:r>
      <w:r>
        <w:rPr>
          <w:lang w:val="en-US"/>
        </w:rPr>
        <w:t xml:space="preserve">. </w:t>
      </w:r>
    </w:p>
    <w:p w14:paraId="7A02F406" w14:textId="39417878" w:rsidR="003569A6" w:rsidRPr="009B418D" w:rsidRDefault="00B24E44" w:rsidP="0015548C">
      <w:pPr>
        <w:pStyle w:val="ListParagraph"/>
        <w:numPr>
          <w:ilvl w:val="0"/>
          <w:numId w:val="11"/>
        </w:numPr>
        <w:spacing w:before="240"/>
        <w:ind w:left="426" w:hanging="426"/>
        <w:rPr>
          <w:szCs w:val="24"/>
          <w:lang w:eastAsia="en-AU"/>
        </w:rPr>
      </w:pPr>
      <w:r>
        <w:rPr>
          <w:szCs w:val="24"/>
          <w:lang w:eastAsia="en-AU"/>
        </w:rPr>
        <w:t xml:space="preserve">For all </w:t>
      </w:r>
      <w:r w:rsidR="009B418D">
        <w:rPr>
          <w:szCs w:val="24"/>
          <w:lang w:eastAsia="en-AU"/>
        </w:rPr>
        <w:t>water</w:t>
      </w:r>
      <w:r>
        <w:rPr>
          <w:szCs w:val="24"/>
          <w:lang w:eastAsia="en-AU"/>
        </w:rPr>
        <w:t xml:space="preserve"> meters in the sample</w:t>
      </w:r>
      <w:r w:rsidR="009B418D">
        <w:rPr>
          <w:szCs w:val="24"/>
          <w:lang w:eastAsia="en-AU"/>
        </w:rPr>
        <w:t xml:space="preserve"> c</w:t>
      </w:r>
      <w:r w:rsidR="009B418D" w:rsidRPr="009B418D">
        <w:rPr>
          <w:szCs w:val="24"/>
          <w:lang w:eastAsia="en-AU"/>
        </w:rPr>
        <w:t>omplete an accuracy test (clause 2.1) at th</w:t>
      </w:r>
      <w:r w:rsidR="003569A6" w:rsidRPr="009B418D">
        <w:rPr>
          <w:szCs w:val="24"/>
          <w:lang w:eastAsia="en-AU"/>
        </w:rPr>
        <w:t>e following flow rates:</w:t>
      </w:r>
    </w:p>
    <w:p w14:paraId="76B912EA" w14:textId="5D853D35" w:rsidR="00A92834" w:rsidRPr="009B418D" w:rsidRDefault="009B418D" w:rsidP="0015548C">
      <w:pPr>
        <w:pStyle w:val="ListParagraph"/>
        <w:numPr>
          <w:ilvl w:val="0"/>
          <w:numId w:val="12"/>
        </w:numPr>
        <w:spacing w:line="240" w:lineRule="auto"/>
        <w:ind w:left="709" w:hanging="283"/>
        <w:rPr>
          <w:szCs w:val="24"/>
          <w:lang w:eastAsia="en-AU"/>
        </w:rPr>
      </w:pPr>
      <w:r>
        <w:rPr>
          <w:szCs w:val="24"/>
          <w:lang w:eastAsia="en-AU"/>
        </w:rPr>
        <w:t>B</w:t>
      </w:r>
      <w:r w:rsidR="003569A6" w:rsidRPr="009B418D">
        <w:rPr>
          <w:szCs w:val="24"/>
          <w:lang w:eastAsia="en-AU"/>
        </w:rPr>
        <w:t xml:space="preserve">etween </w:t>
      </w:r>
      <w:r w:rsidR="003569A6" w:rsidRPr="00E42EAF">
        <w:rPr>
          <w:i/>
          <w:iCs/>
          <w:szCs w:val="24"/>
          <w:lang w:eastAsia="en-AU"/>
        </w:rPr>
        <w:t>Q</w:t>
      </w:r>
      <w:r w:rsidR="003569A6" w:rsidRPr="009B418D">
        <w:rPr>
          <w:szCs w:val="24"/>
          <w:vertAlign w:val="subscript"/>
          <w:lang w:eastAsia="en-AU"/>
        </w:rPr>
        <w:t>1</w:t>
      </w:r>
      <w:r w:rsidR="003569A6" w:rsidRPr="009B418D">
        <w:rPr>
          <w:szCs w:val="24"/>
          <w:lang w:eastAsia="en-AU"/>
        </w:rPr>
        <w:t xml:space="preserve"> and 1.1 </w:t>
      </w:r>
      <w:r w:rsidR="003569A6" w:rsidRPr="00E42EAF">
        <w:rPr>
          <w:i/>
          <w:iCs/>
          <w:szCs w:val="24"/>
          <w:lang w:eastAsia="en-AU"/>
        </w:rPr>
        <w:t>Q</w:t>
      </w:r>
      <w:r w:rsidR="003569A6" w:rsidRPr="009B418D">
        <w:rPr>
          <w:szCs w:val="24"/>
          <w:vertAlign w:val="subscript"/>
          <w:lang w:eastAsia="en-AU"/>
        </w:rPr>
        <w:t>1</w:t>
      </w:r>
    </w:p>
    <w:p w14:paraId="07627086" w14:textId="13A45E24" w:rsidR="003569A6" w:rsidRPr="00A92834" w:rsidRDefault="009B418D" w:rsidP="0015548C">
      <w:pPr>
        <w:pStyle w:val="ListParagraph"/>
        <w:numPr>
          <w:ilvl w:val="0"/>
          <w:numId w:val="12"/>
        </w:numPr>
        <w:spacing w:line="240" w:lineRule="auto"/>
        <w:ind w:left="709" w:hanging="283"/>
        <w:rPr>
          <w:szCs w:val="24"/>
          <w:lang w:eastAsia="en-AU"/>
        </w:rPr>
      </w:pPr>
      <w:r w:rsidRPr="00A92834">
        <w:rPr>
          <w:szCs w:val="24"/>
          <w:lang w:eastAsia="en-AU"/>
        </w:rPr>
        <w:t>B</w:t>
      </w:r>
      <w:r w:rsidR="003569A6" w:rsidRPr="00A92834">
        <w:rPr>
          <w:szCs w:val="24"/>
          <w:lang w:eastAsia="en-AU"/>
        </w:rPr>
        <w:t xml:space="preserve">etween 0.9 </w:t>
      </w:r>
      <w:r w:rsidR="003569A6" w:rsidRPr="00E42EAF">
        <w:rPr>
          <w:i/>
          <w:iCs/>
          <w:szCs w:val="24"/>
          <w:lang w:eastAsia="en-AU"/>
        </w:rPr>
        <w:t>Q</w:t>
      </w:r>
      <w:r w:rsidR="003569A6" w:rsidRPr="00A92834">
        <w:rPr>
          <w:szCs w:val="24"/>
          <w:vertAlign w:val="subscript"/>
          <w:lang w:eastAsia="en-AU"/>
        </w:rPr>
        <w:t>3</w:t>
      </w:r>
      <w:r w:rsidR="003569A6" w:rsidRPr="00A92834">
        <w:rPr>
          <w:szCs w:val="24"/>
          <w:lang w:eastAsia="en-AU"/>
        </w:rPr>
        <w:t xml:space="preserve"> and </w:t>
      </w:r>
      <w:r w:rsidR="003569A6" w:rsidRPr="00E42EAF">
        <w:rPr>
          <w:i/>
          <w:iCs/>
          <w:szCs w:val="24"/>
          <w:lang w:eastAsia="en-AU"/>
        </w:rPr>
        <w:t>Q</w:t>
      </w:r>
      <w:r w:rsidR="003569A6" w:rsidRPr="00A92834">
        <w:rPr>
          <w:szCs w:val="24"/>
          <w:vertAlign w:val="subscript"/>
          <w:lang w:eastAsia="en-AU"/>
        </w:rPr>
        <w:t>3</w:t>
      </w:r>
      <w:r w:rsidR="003569A6" w:rsidRPr="00A92834">
        <w:rPr>
          <w:szCs w:val="24"/>
          <w:lang w:eastAsia="en-AU"/>
        </w:rPr>
        <w:t>.</w:t>
      </w:r>
    </w:p>
    <w:p w14:paraId="7EF192DE" w14:textId="63E5BCB5" w:rsidR="009B418D" w:rsidRPr="00E42EAF" w:rsidRDefault="009239DC" w:rsidP="0015548C">
      <w:pPr>
        <w:pStyle w:val="ListParagraph"/>
        <w:numPr>
          <w:ilvl w:val="0"/>
          <w:numId w:val="11"/>
        </w:numPr>
        <w:ind w:left="426"/>
      </w:pPr>
      <w:bookmarkStart w:id="652" w:name="_Toc327869879"/>
      <w:bookmarkStart w:id="653" w:name="_Toc327870956"/>
      <w:bookmarkStart w:id="654" w:name="_Toc327871173"/>
      <w:bookmarkStart w:id="655" w:name="_Toc327885796"/>
      <w:bookmarkStart w:id="656" w:name="_Toc327886443"/>
      <w:bookmarkStart w:id="657" w:name="_Toc327869880"/>
      <w:bookmarkStart w:id="658" w:name="_Toc327870957"/>
      <w:bookmarkStart w:id="659" w:name="_Toc327871174"/>
      <w:bookmarkStart w:id="660" w:name="_Toc327885797"/>
      <w:bookmarkStart w:id="661" w:name="_Toc327886444"/>
      <w:bookmarkEnd w:id="652"/>
      <w:bookmarkEnd w:id="653"/>
      <w:bookmarkEnd w:id="654"/>
      <w:bookmarkEnd w:id="655"/>
      <w:bookmarkEnd w:id="656"/>
      <w:bookmarkEnd w:id="657"/>
      <w:bookmarkEnd w:id="658"/>
      <w:bookmarkEnd w:id="659"/>
      <w:bookmarkEnd w:id="660"/>
      <w:bookmarkEnd w:id="661"/>
      <w:r w:rsidRPr="00E42EAF">
        <w:rPr>
          <w:rFonts w:eastAsia="Calibri" w:cs="Times New Roman"/>
        </w:rPr>
        <w:t xml:space="preserve">Determine if the batch </w:t>
      </w:r>
      <w:r w:rsidR="009B418D" w:rsidRPr="00E42EAF">
        <w:rPr>
          <w:rFonts w:eastAsia="Calibri" w:cs="Times New Roman"/>
        </w:rPr>
        <w:t>pass</w:t>
      </w:r>
      <w:r w:rsidR="00042C41">
        <w:rPr>
          <w:rFonts w:eastAsia="Calibri" w:cs="Times New Roman"/>
        </w:rPr>
        <w:t>es</w:t>
      </w:r>
      <w:r w:rsidR="009B418D" w:rsidRPr="00E42EAF">
        <w:rPr>
          <w:rFonts w:eastAsia="Calibri" w:cs="Times New Roman"/>
        </w:rPr>
        <w:t xml:space="preserve"> or fails. The batch passes if:</w:t>
      </w:r>
    </w:p>
    <w:p w14:paraId="651838F7" w14:textId="38AE4B3F" w:rsidR="00A35FAA" w:rsidRPr="00E42EAF" w:rsidRDefault="009B418D" w:rsidP="0015548C">
      <w:pPr>
        <w:pStyle w:val="ListParagraph"/>
        <w:numPr>
          <w:ilvl w:val="1"/>
          <w:numId w:val="28"/>
        </w:numPr>
        <w:ind w:hanging="294"/>
        <w:rPr>
          <w:rFonts w:ascii="Times New Roman" w:eastAsia="Times New Roman" w:hAnsi="Times New Roman" w:cs="Arial"/>
          <w:sz w:val="24"/>
          <w:szCs w:val="20"/>
        </w:rPr>
      </w:pPr>
      <w:r>
        <w:rPr>
          <w:rFonts w:eastAsia="Calibri" w:cs="Times New Roman"/>
        </w:rPr>
        <w:t xml:space="preserve">every </w:t>
      </w:r>
      <w:r w:rsidR="005D7F4D">
        <w:rPr>
          <w:rFonts w:eastAsia="Calibri" w:cs="Times New Roman"/>
        </w:rPr>
        <w:t>water meter</w:t>
      </w:r>
      <w:r>
        <w:rPr>
          <w:rFonts w:eastAsia="Calibri" w:cs="Times New Roman"/>
        </w:rPr>
        <w:t xml:space="preserve"> in the batch passes the testing in step </w:t>
      </w:r>
      <w:proofErr w:type="gramStart"/>
      <w:r w:rsidR="00A35FAA">
        <w:rPr>
          <w:rFonts w:eastAsia="Calibri" w:cs="Times New Roman"/>
        </w:rPr>
        <w:t>1</w:t>
      </w:r>
      <w:proofErr w:type="gramEnd"/>
    </w:p>
    <w:p w14:paraId="205A1128" w14:textId="6F7447DC" w:rsidR="00A35FAA" w:rsidRPr="00E42EAF" w:rsidRDefault="00A35FAA" w:rsidP="0015548C">
      <w:pPr>
        <w:pStyle w:val="ListParagraph"/>
        <w:numPr>
          <w:ilvl w:val="1"/>
          <w:numId w:val="28"/>
        </w:numPr>
        <w:ind w:hanging="294"/>
        <w:rPr>
          <w:rFonts w:ascii="Times New Roman" w:eastAsia="Times New Roman" w:hAnsi="Times New Roman" w:cs="Arial"/>
          <w:sz w:val="24"/>
          <w:szCs w:val="20"/>
        </w:rPr>
      </w:pPr>
      <w:r>
        <w:rPr>
          <w:rFonts w:eastAsia="Calibri" w:cs="Times New Roman"/>
        </w:rPr>
        <w:t>t</w:t>
      </w:r>
      <w:r w:rsidR="009B418D">
        <w:rPr>
          <w:rFonts w:eastAsia="Calibri" w:cs="Times New Roman"/>
        </w:rPr>
        <w:t xml:space="preserve">he sample </w:t>
      </w:r>
      <w:r>
        <w:rPr>
          <w:rFonts w:eastAsia="Calibri" w:cs="Times New Roman"/>
        </w:rPr>
        <w:t xml:space="preserve">of </w:t>
      </w:r>
      <w:r w:rsidR="005D7F4D">
        <w:rPr>
          <w:rFonts w:eastAsia="Calibri" w:cs="Times New Roman"/>
        </w:rPr>
        <w:t>water meter</w:t>
      </w:r>
      <w:r>
        <w:rPr>
          <w:rFonts w:eastAsia="Calibri" w:cs="Times New Roman"/>
        </w:rPr>
        <w:t>s passes the testing in step 3. The sample p</w:t>
      </w:r>
      <w:r w:rsidR="009B418D">
        <w:rPr>
          <w:rFonts w:eastAsia="Calibri" w:cs="Times New Roman"/>
        </w:rPr>
        <w:t>asse</w:t>
      </w:r>
      <w:r>
        <w:rPr>
          <w:rFonts w:eastAsia="Calibri" w:cs="Times New Roman"/>
        </w:rPr>
        <w:t xml:space="preserve">s if the number of </w:t>
      </w:r>
      <w:r w:rsidR="005D7F4D">
        <w:rPr>
          <w:rFonts w:eastAsia="Calibri" w:cs="Times New Roman"/>
        </w:rPr>
        <w:t>water meter</w:t>
      </w:r>
      <w:r>
        <w:rPr>
          <w:rFonts w:eastAsia="Calibri" w:cs="Times New Roman"/>
        </w:rPr>
        <w:t xml:space="preserve"> failures is equal to or less than the acceptance number (see Table </w:t>
      </w:r>
      <w:r w:rsidR="00126E0E">
        <w:rPr>
          <w:rFonts w:eastAsia="Calibri" w:cs="Times New Roman"/>
        </w:rPr>
        <w:t>3</w:t>
      </w:r>
      <w:r>
        <w:rPr>
          <w:rFonts w:eastAsia="Calibri" w:cs="Times New Roman"/>
        </w:rPr>
        <w:t xml:space="preserve">). The sample of </w:t>
      </w:r>
      <w:r w:rsidR="005D7F4D">
        <w:rPr>
          <w:rFonts w:eastAsia="Calibri" w:cs="Times New Roman"/>
        </w:rPr>
        <w:t>water meter</w:t>
      </w:r>
      <w:r w:rsidR="009239DC" w:rsidRPr="00E42EAF">
        <w:rPr>
          <w:rFonts w:eastAsia="Calibri" w:cs="Times New Roman"/>
        </w:rPr>
        <w:t>s</w:t>
      </w:r>
      <w:r>
        <w:rPr>
          <w:rFonts w:eastAsia="Calibri" w:cs="Times New Roman"/>
        </w:rPr>
        <w:t xml:space="preserve"> fails if the number of </w:t>
      </w:r>
      <w:r w:rsidR="005D7F4D">
        <w:rPr>
          <w:rFonts w:eastAsia="Calibri" w:cs="Times New Roman"/>
        </w:rPr>
        <w:t>water meter</w:t>
      </w:r>
      <w:r>
        <w:rPr>
          <w:rFonts w:eastAsia="Calibri" w:cs="Times New Roman"/>
        </w:rPr>
        <w:t xml:space="preserve"> failures is equal to or higher than the rejection number (see Table </w:t>
      </w:r>
      <w:r w:rsidR="00126E0E">
        <w:rPr>
          <w:rFonts w:eastAsia="Calibri" w:cs="Times New Roman"/>
        </w:rPr>
        <w:t>3</w:t>
      </w:r>
      <w:r>
        <w:rPr>
          <w:rFonts w:eastAsia="Calibri" w:cs="Times New Roman"/>
        </w:rPr>
        <w:t>).</w:t>
      </w:r>
    </w:p>
    <w:p w14:paraId="0C0AEE7C" w14:textId="20937CA7" w:rsidR="00A35FAA" w:rsidRDefault="00A35FAA" w:rsidP="00126E0E">
      <w:pPr>
        <w:pStyle w:val="Note"/>
        <w:ind w:left="1494" w:hanging="774"/>
      </w:pPr>
      <w:r>
        <w:t>Note:</w:t>
      </w:r>
      <w:r>
        <w:tab/>
        <w:t xml:space="preserve">An </w:t>
      </w:r>
      <w:r w:rsidRPr="00126E0E">
        <w:rPr>
          <w:lang w:val="en-US"/>
        </w:rPr>
        <w:t>individual</w:t>
      </w:r>
      <w:r>
        <w:t xml:space="preserve"> </w:t>
      </w:r>
      <w:r w:rsidR="005D7F4D">
        <w:t>water meter</w:t>
      </w:r>
      <w:r>
        <w:t xml:space="preserve"> in the sample fails if it fails any one or more of the tests in step 3.</w:t>
      </w:r>
    </w:p>
    <w:p w14:paraId="3E33BBD0" w14:textId="113D0295" w:rsidR="00A35FAA" w:rsidRDefault="00A35FAA" w:rsidP="00E42EAF">
      <w:pPr>
        <w:ind w:firstLine="360"/>
      </w:pPr>
      <w:r>
        <w:t xml:space="preserve">If a batch of water </w:t>
      </w:r>
      <w:r w:rsidRPr="009A7D5B">
        <w:t>meter</w:t>
      </w:r>
      <w:r>
        <w:t>s fails, the batch must be rejected and cannot be verified.</w:t>
      </w:r>
    </w:p>
    <w:p w14:paraId="61B8E7F6" w14:textId="7FC362AB" w:rsidR="00A35FAA" w:rsidRDefault="00A35FAA" w:rsidP="00637427">
      <w:pPr>
        <w:ind w:left="357"/>
      </w:pPr>
      <w:r>
        <w:lastRenderedPageBreak/>
        <w:t xml:space="preserve">If the batch of </w:t>
      </w:r>
      <w:r w:rsidR="005D7F4D">
        <w:t>water meter</w:t>
      </w:r>
      <w:r>
        <w:t xml:space="preserve">s passes, all </w:t>
      </w:r>
      <w:r w:rsidR="005D7F4D">
        <w:t>water meter</w:t>
      </w:r>
      <w:r>
        <w:t xml:space="preserve">s in the batch, except for any individual </w:t>
      </w:r>
      <w:r w:rsidR="005D7F4D">
        <w:t>water meter</w:t>
      </w:r>
      <w:r>
        <w:t xml:space="preserve">s that failed, can be verified. Any individual </w:t>
      </w:r>
      <w:r w:rsidR="005D7F4D">
        <w:t>water meter</w:t>
      </w:r>
      <w:r>
        <w:t>s in the sample that fail must not be verified.</w:t>
      </w:r>
    </w:p>
    <w:p w14:paraId="0DA7BA90" w14:textId="62586BD3" w:rsidR="00A35FAA" w:rsidRDefault="00A35FAA" w:rsidP="00E42EAF">
      <w:pPr>
        <w:ind w:firstLine="360"/>
      </w:pPr>
      <w:r>
        <w:t xml:space="preserve">In this procedure (clause 3.3) verified </w:t>
      </w:r>
      <w:r w:rsidR="005D7F4D">
        <w:t>water meter</w:t>
      </w:r>
      <w:r>
        <w:t>s must be marked with a verification mark.</w:t>
      </w:r>
    </w:p>
    <w:p w14:paraId="76ACD2E4" w14:textId="6ADDC7C6" w:rsidR="00A35FAA" w:rsidRDefault="00A35FAA" w:rsidP="0015548C">
      <w:pPr>
        <w:pStyle w:val="Note"/>
        <w:ind w:left="1134" w:hanging="774"/>
      </w:pPr>
      <w:r>
        <w:t>Note:</w:t>
      </w:r>
      <w:r>
        <w:tab/>
      </w:r>
      <w:r w:rsidR="005D7F4D">
        <w:t>Water meter</w:t>
      </w:r>
      <w:r>
        <w:t>s from a failed batch may be individual</w:t>
      </w:r>
      <w:r w:rsidR="0015548C">
        <w:t>ly</w:t>
      </w:r>
      <w:r>
        <w:t xml:space="preserve"> </w:t>
      </w:r>
      <w:r w:rsidR="0015548C">
        <w:t>tested</w:t>
      </w:r>
      <w:r>
        <w:t xml:space="preserve"> for verification in accordance </w:t>
      </w:r>
      <w:r w:rsidRPr="00F17341">
        <w:t xml:space="preserve">with clause </w:t>
      </w:r>
      <w:r>
        <w:t>3.2.</w:t>
      </w:r>
    </w:p>
    <w:bookmarkEnd w:id="651"/>
    <w:p w14:paraId="74BDD8E3" w14:textId="3A49E778" w:rsidR="00D43594" w:rsidRPr="00042C41" w:rsidRDefault="00D43594" w:rsidP="00042C41">
      <w:pPr>
        <w:spacing w:before="240" w:after="60" w:line="240" w:lineRule="auto"/>
        <w:jc w:val="center"/>
        <w:rPr>
          <w:b/>
          <w:color w:val="A6192E"/>
        </w:rPr>
      </w:pPr>
      <w:r w:rsidRPr="00E95AD6">
        <w:rPr>
          <w:b/>
          <w:bCs/>
          <w:color w:val="A50021"/>
        </w:rPr>
        <w:t xml:space="preserve">Table </w:t>
      </w:r>
      <w:r w:rsidR="00126E0E">
        <w:rPr>
          <w:b/>
          <w:bCs/>
          <w:color w:val="A50021"/>
        </w:rPr>
        <w:t>3</w:t>
      </w:r>
      <w:r w:rsidRPr="00E95AD6">
        <w:rPr>
          <w:b/>
          <w:bCs/>
          <w:color w:val="A50021"/>
        </w:rPr>
        <w:t xml:space="preserve">. </w:t>
      </w:r>
      <w:r w:rsidRPr="0032632C">
        <w:rPr>
          <w:rStyle w:val="Tabletitle"/>
          <w:color w:val="A6192E"/>
        </w:rPr>
        <w:t xml:space="preserve">Sampling </w:t>
      </w:r>
      <w:r>
        <w:rPr>
          <w:rStyle w:val="Tabletitle"/>
          <w:color w:val="A6192E"/>
        </w:rPr>
        <w:t>p</w:t>
      </w:r>
      <w:r w:rsidRPr="00052B41">
        <w:rPr>
          <w:rStyle w:val="Tabletitle"/>
          <w:color w:val="A6192E"/>
        </w:rPr>
        <w:t>lans</w:t>
      </w:r>
      <w:r w:rsidRPr="0032632C">
        <w:rPr>
          <w:rStyle w:val="Tabletitle"/>
          <w:color w:val="A6192E"/>
        </w:rPr>
        <w:t xml:space="preserve"> </w:t>
      </w:r>
      <w:r w:rsidR="00042C41">
        <w:rPr>
          <w:rStyle w:val="Tabletitle"/>
          <w:color w:val="A6192E"/>
        </w:rPr>
        <w:t>–</w:t>
      </w:r>
      <w:r w:rsidRPr="0032632C">
        <w:rPr>
          <w:rStyle w:val="Tabletitle"/>
          <w:color w:val="A6192E"/>
        </w:rPr>
        <w:t xml:space="preserve"> </w:t>
      </w:r>
      <w:r>
        <w:rPr>
          <w:rStyle w:val="Tabletitle"/>
          <w:color w:val="A6192E"/>
        </w:rPr>
        <w:t>s</w:t>
      </w:r>
      <w:r w:rsidRPr="0032632C">
        <w:rPr>
          <w:rStyle w:val="Tabletitle"/>
          <w:color w:val="A6192E"/>
        </w:rPr>
        <w:t>ample sizes and acceptance levels (inspection level II)</w:t>
      </w:r>
    </w:p>
    <w:tbl>
      <w:tblPr>
        <w:tblStyle w:val="NITP"/>
        <w:tblpPr w:leftFromText="180" w:rightFromText="180" w:vertAnchor="text" w:tblpXSpec="center" w:tblpY="1"/>
        <w:tblOverlap w:val="never"/>
        <w:tblW w:w="4000" w:type="pct"/>
        <w:tblLook w:val="0020" w:firstRow="1" w:lastRow="0" w:firstColumn="0" w:lastColumn="0" w:noHBand="0" w:noVBand="0"/>
      </w:tblPr>
      <w:tblGrid>
        <w:gridCol w:w="2098"/>
        <w:gridCol w:w="2365"/>
        <w:gridCol w:w="883"/>
        <w:gridCol w:w="2448"/>
      </w:tblGrid>
      <w:tr w:rsidR="006D1DCC" w:rsidRPr="006D1DCC" w14:paraId="7E536C67" w14:textId="77777777" w:rsidTr="006D1DCC">
        <w:trPr>
          <w:cnfStyle w:val="100000000000" w:firstRow="1" w:lastRow="0" w:firstColumn="0" w:lastColumn="0" w:oddVBand="0" w:evenVBand="0" w:oddHBand="0" w:evenHBand="0" w:firstRowFirstColumn="0" w:firstRowLastColumn="0" w:lastRowFirstColumn="0" w:lastRowLastColumn="0"/>
        </w:trPr>
        <w:tc>
          <w:tcPr>
            <w:tcW w:w="1535" w:type="pct"/>
            <w:vMerge w:val="restart"/>
          </w:tcPr>
          <w:p w14:paraId="07273994" w14:textId="77777777" w:rsidR="006D1DCC" w:rsidRPr="006D1DCC" w:rsidRDefault="006D1DCC">
            <w:pPr>
              <w:pStyle w:val="TableText"/>
              <w:rPr>
                <w:b w:val="0"/>
                <w:bCs/>
                <w:color w:val="FFFFFF" w:themeColor="background1"/>
              </w:rPr>
            </w:pPr>
            <w:r w:rsidRPr="006D1DCC">
              <w:rPr>
                <w:bCs/>
                <w:color w:val="FFFFFF" w:themeColor="background1"/>
                <w:lang w:eastAsia="en-AU"/>
              </w:rPr>
              <w:t>Size of sample</w:t>
            </w:r>
          </w:p>
        </w:tc>
        <w:tc>
          <w:tcPr>
            <w:tcW w:w="1706" w:type="pct"/>
            <w:vMerge w:val="restart"/>
          </w:tcPr>
          <w:p w14:paraId="06D8A77B" w14:textId="77777777" w:rsidR="006D1DCC" w:rsidRPr="006D1DCC" w:rsidRDefault="006D1DCC">
            <w:pPr>
              <w:pStyle w:val="TableText"/>
              <w:rPr>
                <w:b w:val="0"/>
                <w:bCs/>
                <w:color w:val="FFFFFF" w:themeColor="background1"/>
              </w:rPr>
            </w:pPr>
            <w:r w:rsidRPr="006D1DCC">
              <w:rPr>
                <w:bCs/>
                <w:color w:val="FFFFFF" w:themeColor="background1"/>
              </w:rPr>
              <w:t>Sub-sample size</w:t>
            </w:r>
          </w:p>
        </w:tc>
        <w:tc>
          <w:tcPr>
            <w:tcW w:w="1759" w:type="pct"/>
            <w:gridSpan w:val="2"/>
          </w:tcPr>
          <w:p w14:paraId="409DBC73" w14:textId="77777777" w:rsidR="006D1DCC" w:rsidRPr="006D1DCC" w:rsidRDefault="006D1DCC">
            <w:pPr>
              <w:pStyle w:val="TableText"/>
              <w:rPr>
                <w:b w:val="0"/>
                <w:bCs/>
                <w:color w:val="FFFFFF" w:themeColor="background1"/>
              </w:rPr>
            </w:pPr>
            <w:r w:rsidRPr="006D1DCC">
              <w:rPr>
                <w:bCs/>
                <w:color w:val="FFFFFF" w:themeColor="background1"/>
              </w:rPr>
              <w:t>Acceptance level</w:t>
            </w:r>
          </w:p>
        </w:tc>
      </w:tr>
      <w:tr w:rsidR="006D1DCC" w:rsidRPr="006D1DCC" w14:paraId="0587EDAD" w14:textId="77777777" w:rsidTr="00E42EAF">
        <w:tc>
          <w:tcPr>
            <w:tcW w:w="0" w:type="pct"/>
            <w:vMerge/>
          </w:tcPr>
          <w:p w14:paraId="6172A972" w14:textId="77777777" w:rsidR="006D1DCC" w:rsidRPr="006D1DCC" w:rsidRDefault="006D1DCC">
            <w:pPr>
              <w:pStyle w:val="TableText"/>
              <w:rPr>
                <w:b/>
                <w:bCs/>
                <w:color w:val="FFFFFF" w:themeColor="background1"/>
                <w:lang w:eastAsia="en-AU"/>
              </w:rPr>
            </w:pPr>
          </w:p>
        </w:tc>
        <w:tc>
          <w:tcPr>
            <w:tcW w:w="0" w:type="pct"/>
            <w:vMerge/>
          </w:tcPr>
          <w:p w14:paraId="06DB6856" w14:textId="77777777" w:rsidR="006D1DCC" w:rsidRPr="006D1DCC" w:rsidRDefault="006D1DCC">
            <w:pPr>
              <w:pStyle w:val="TableText"/>
              <w:rPr>
                <w:b/>
                <w:bCs/>
                <w:color w:val="FFFFFF" w:themeColor="background1"/>
              </w:rPr>
            </w:pPr>
          </w:p>
        </w:tc>
        <w:tc>
          <w:tcPr>
            <w:tcW w:w="0" w:type="pct"/>
            <w:gridSpan w:val="2"/>
            <w:shd w:val="clear" w:color="auto" w:fill="A50021"/>
          </w:tcPr>
          <w:p w14:paraId="2A3E70A1" w14:textId="77777777" w:rsidR="006D1DCC" w:rsidRPr="006D1DCC" w:rsidRDefault="006D1DCC">
            <w:pPr>
              <w:pStyle w:val="TableText"/>
              <w:rPr>
                <w:b/>
                <w:bCs/>
                <w:color w:val="FFFFFF" w:themeColor="background1"/>
              </w:rPr>
            </w:pPr>
            <w:r w:rsidRPr="003E5960">
              <w:rPr>
                <w:b/>
                <w:bCs/>
                <w:color w:val="FFFFFF" w:themeColor="background1"/>
              </w:rPr>
              <w:t>0.1%</w:t>
            </w:r>
          </w:p>
        </w:tc>
      </w:tr>
      <w:tr w:rsidR="006D1DCC" w:rsidRPr="006D1DCC" w14:paraId="36D72D21"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Merge/>
          </w:tcPr>
          <w:p w14:paraId="43BF9F36" w14:textId="77777777" w:rsidR="006D1DCC" w:rsidRPr="006D1DCC" w:rsidRDefault="006D1DCC">
            <w:pPr>
              <w:pStyle w:val="TableText"/>
              <w:rPr>
                <w:b/>
                <w:bCs/>
                <w:color w:val="FFFFFF" w:themeColor="background1"/>
                <w:lang w:eastAsia="en-AU"/>
              </w:rPr>
            </w:pPr>
          </w:p>
        </w:tc>
        <w:tc>
          <w:tcPr>
            <w:tcW w:w="0" w:type="pct"/>
            <w:vMerge/>
          </w:tcPr>
          <w:p w14:paraId="294BB5A8" w14:textId="77777777" w:rsidR="006D1DCC" w:rsidRPr="006D1DCC" w:rsidRDefault="006D1DCC">
            <w:pPr>
              <w:pStyle w:val="TableText"/>
              <w:rPr>
                <w:b/>
                <w:bCs/>
                <w:color w:val="FFFFFF" w:themeColor="background1"/>
              </w:rPr>
            </w:pPr>
          </w:p>
        </w:tc>
        <w:tc>
          <w:tcPr>
            <w:tcW w:w="0" w:type="pct"/>
            <w:shd w:val="clear" w:color="auto" w:fill="A50021"/>
          </w:tcPr>
          <w:p w14:paraId="5884BC1B" w14:textId="77777777" w:rsidR="006D1DCC" w:rsidRPr="006D1DCC" w:rsidRDefault="006D1DCC">
            <w:pPr>
              <w:pStyle w:val="TableText"/>
              <w:rPr>
                <w:b/>
                <w:bCs/>
                <w:color w:val="FFFFFF" w:themeColor="background1"/>
              </w:rPr>
            </w:pPr>
            <w:r w:rsidRPr="006D1DCC">
              <w:rPr>
                <w:b/>
                <w:bCs/>
                <w:color w:val="FFFFFF" w:themeColor="background1"/>
              </w:rPr>
              <w:t>Accept</w:t>
            </w:r>
          </w:p>
        </w:tc>
        <w:tc>
          <w:tcPr>
            <w:tcW w:w="0" w:type="pct"/>
            <w:shd w:val="clear" w:color="auto" w:fill="A50021"/>
          </w:tcPr>
          <w:p w14:paraId="77313BFC" w14:textId="77777777" w:rsidR="006D1DCC" w:rsidRPr="006D1DCC" w:rsidRDefault="006D1DCC">
            <w:pPr>
              <w:pStyle w:val="TableText"/>
              <w:rPr>
                <w:b/>
                <w:bCs/>
                <w:color w:val="FFFFFF" w:themeColor="background1"/>
              </w:rPr>
            </w:pPr>
            <w:r w:rsidRPr="006D1DCC">
              <w:rPr>
                <w:b/>
                <w:bCs/>
                <w:color w:val="FFFFFF" w:themeColor="background1"/>
              </w:rPr>
              <w:t>Reject</w:t>
            </w:r>
          </w:p>
        </w:tc>
      </w:tr>
      <w:tr w:rsidR="006D1DCC" w:rsidRPr="006D1DCC" w14:paraId="10F22A8E" w14:textId="77777777" w:rsidTr="00E42EAF">
        <w:tc>
          <w:tcPr>
            <w:tcW w:w="0" w:type="pct"/>
            <w:vAlign w:val="bottom"/>
          </w:tcPr>
          <w:p w14:paraId="77EB2B1E" w14:textId="77777777" w:rsidR="006D1DCC" w:rsidRPr="006D1DCC" w:rsidRDefault="006D1DCC">
            <w:pPr>
              <w:pStyle w:val="TableText"/>
              <w:rPr>
                <w:lang w:eastAsia="en-AU"/>
              </w:rPr>
            </w:pPr>
            <w:r w:rsidRPr="006D1DCC">
              <w:rPr>
                <w:rFonts w:cs="Arial"/>
                <w:szCs w:val="24"/>
                <w:lang w:eastAsia="en-AU"/>
              </w:rPr>
              <w:t>2 to 8</w:t>
            </w:r>
          </w:p>
        </w:tc>
        <w:tc>
          <w:tcPr>
            <w:tcW w:w="0" w:type="pct"/>
            <w:vAlign w:val="top"/>
          </w:tcPr>
          <w:p w14:paraId="13E21FD4" w14:textId="77777777" w:rsidR="006D1DCC" w:rsidRPr="006D1DCC" w:rsidRDefault="006D1DCC">
            <w:pPr>
              <w:pStyle w:val="TableText"/>
              <w:rPr>
                <w:lang w:eastAsia="en-AU"/>
              </w:rPr>
            </w:pPr>
            <w:r w:rsidRPr="006D1DCC">
              <w:rPr>
                <w:rFonts w:cs="Arial"/>
                <w:szCs w:val="24"/>
              </w:rPr>
              <w:t>2</w:t>
            </w:r>
          </w:p>
        </w:tc>
        <w:tc>
          <w:tcPr>
            <w:tcW w:w="0" w:type="pct"/>
            <w:vAlign w:val="top"/>
          </w:tcPr>
          <w:p w14:paraId="64EBBA4A" w14:textId="77777777" w:rsidR="006D1DCC" w:rsidRPr="006D1DCC" w:rsidRDefault="006D1DCC">
            <w:pPr>
              <w:pStyle w:val="TableText"/>
            </w:pPr>
            <w:r w:rsidRPr="006D1DCC">
              <w:rPr>
                <w:szCs w:val="24"/>
              </w:rPr>
              <w:t>0</w:t>
            </w:r>
          </w:p>
        </w:tc>
        <w:tc>
          <w:tcPr>
            <w:tcW w:w="0" w:type="pct"/>
            <w:vAlign w:val="top"/>
          </w:tcPr>
          <w:p w14:paraId="4256A484" w14:textId="77777777" w:rsidR="006D1DCC" w:rsidRPr="006D1DCC" w:rsidRDefault="006D1DCC">
            <w:pPr>
              <w:pStyle w:val="TableText"/>
            </w:pPr>
            <w:r w:rsidRPr="006D1DCC">
              <w:rPr>
                <w:szCs w:val="24"/>
              </w:rPr>
              <w:t>1</w:t>
            </w:r>
          </w:p>
        </w:tc>
      </w:tr>
      <w:tr w:rsidR="006D1DCC" w:rsidRPr="006D1DCC" w14:paraId="1C2D61B7"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355751D1" w14:textId="77777777" w:rsidR="006D1DCC" w:rsidRPr="006D1DCC" w:rsidRDefault="006D1DCC">
            <w:pPr>
              <w:pStyle w:val="TableText"/>
              <w:rPr>
                <w:lang w:eastAsia="en-AU"/>
              </w:rPr>
            </w:pPr>
            <w:r w:rsidRPr="006D1DCC">
              <w:rPr>
                <w:rFonts w:cs="Arial"/>
                <w:szCs w:val="24"/>
                <w:lang w:eastAsia="en-AU"/>
              </w:rPr>
              <w:t>9 to 15</w:t>
            </w:r>
          </w:p>
        </w:tc>
        <w:tc>
          <w:tcPr>
            <w:tcW w:w="0" w:type="pct"/>
            <w:vAlign w:val="top"/>
          </w:tcPr>
          <w:p w14:paraId="71EA9CA9" w14:textId="77777777" w:rsidR="006D1DCC" w:rsidRPr="006D1DCC" w:rsidRDefault="006D1DCC">
            <w:pPr>
              <w:pStyle w:val="TableText"/>
              <w:rPr>
                <w:lang w:eastAsia="en-AU"/>
              </w:rPr>
            </w:pPr>
            <w:r w:rsidRPr="006D1DCC">
              <w:rPr>
                <w:rFonts w:cs="Arial"/>
                <w:szCs w:val="24"/>
              </w:rPr>
              <w:t>3</w:t>
            </w:r>
          </w:p>
        </w:tc>
        <w:tc>
          <w:tcPr>
            <w:tcW w:w="0" w:type="pct"/>
            <w:vAlign w:val="top"/>
          </w:tcPr>
          <w:p w14:paraId="5088E226" w14:textId="77777777" w:rsidR="006D1DCC" w:rsidRPr="006D1DCC" w:rsidRDefault="006D1DCC">
            <w:pPr>
              <w:pStyle w:val="TableText"/>
            </w:pPr>
            <w:r w:rsidRPr="006D1DCC">
              <w:rPr>
                <w:szCs w:val="24"/>
              </w:rPr>
              <w:t>0</w:t>
            </w:r>
          </w:p>
        </w:tc>
        <w:tc>
          <w:tcPr>
            <w:tcW w:w="0" w:type="pct"/>
            <w:vAlign w:val="top"/>
          </w:tcPr>
          <w:p w14:paraId="2E58B53B" w14:textId="77777777" w:rsidR="006D1DCC" w:rsidRPr="006D1DCC" w:rsidRDefault="006D1DCC">
            <w:pPr>
              <w:pStyle w:val="TableText"/>
            </w:pPr>
            <w:r w:rsidRPr="006D1DCC">
              <w:rPr>
                <w:szCs w:val="24"/>
              </w:rPr>
              <w:t>1</w:t>
            </w:r>
          </w:p>
        </w:tc>
      </w:tr>
      <w:tr w:rsidR="006D1DCC" w:rsidRPr="006D1DCC" w14:paraId="44A9455C" w14:textId="77777777" w:rsidTr="00E42EAF">
        <w:tc>
          <w:tcPr>
            <w:tcW w:w="0" w:type="pct"/>
            <w:vAlign w:val="bottom"/>
          </w:tcPr>
          <w:p w14:paraId="140A75B0" w14:textId="77777777" w:rsidR="006D1DCC" w:rsidRPr="006D1DCC" w:rsidRDefault="006D1DCC">
            <w:pPr>
              <w:pStyle w:val="TableText"/>
              <w:rPr>
                <w:lang w:eastAsia="en-AU"/>
              </w:rPr>
            </w:pPr>
            <w:r w:rsidRPr="006D1DCC">
              <w:rPr>
                <w:rFonts w:cs="Arial"/>
                <w:szCs w:val="24"/>
                <w:lang w:eastAsia="en-AU"/>
              </w:rPr>
              <w:t>16 to 25</w:t>
            </w:r>
          </w:p>
        </w:tc>
        <w:tc>
          <w:tcPr>
            <w:tcW w:w="0" w:type="pct"/>
          </w:tcPr>
          <w:p w14:paraId="705189FF" w14:textId="77777777" w:rsidR="006D1DCC" w:rsidRPr="006D1DCC" w:rsidRDefault="006D1DCC">
            <w:pPr>
              <w:pStyle w:val="TableText"/>
              <w:rPr>
                <w:lang w:eastAsia="en-AU"/>
              </w:rPr>
            </w:pPr>
            <w:r w:rsidRPr="006D1DCC">
              <w:rPr>
                <w:rFonts w:cs="Arial"/>
                <w:szCs w:val="24"/>
              </w:rPr>
              <w:t>5</w:t>
            </w:r>
          </w:p>
        </w:tc>
        <w:tc>
          <w:tcPr>
            <w:tcW w:w="0" w:type="pct"/>
            <w:vAlign w:val="top"/>
          </w:tcPr>
          <w:p w14:paraId="0327EA29" w14:textId="77777777" w:rsidR="006D1DCC" w:rsidRPr="006D1DCC" w:rsidRDefault="006D1DCC">
            <w:pPr>
              <w:pStyle w:val="TableText"/>
            </w:pPr>
            <w:r w:rsidRPr="006D1DCC">
              <w:rPr>
                <w:szCs w:val="24"/>
              </w:rPr>
              <w:t>0</w:t>
            </w:r>
          </w:p>
        </w:tc>
        <w:tc>
          <w:tcPr>
            <w:tcW w:w="0" w:type="pct"/>
            <w:vAlign w:val="top"/>
          </w:tcPr>
          <w:p w14:paraId="2D4ED760" w14:textId="77777777" w:rsidR="006D1DCC" w:rsidRPr="006D1DCC" w:rsidRDefault="006D1DCC">
            <w:pPr>
              <w:pStyle w:val="TableText"/>
            </w:pPr>
            <w:r w:rsidRPr="006D1DCC">
              <w:rPr>
                <w:szCs w:val="24"/>
              </w:rPr>
              <w:t>1</w:t>
            </w:r>
          </w:p>
        </w:tc>
      </w:tr>
      <w:tr w:rsidR="006D1DCC" w:rsidRPr="006D1DCC" w14:paraId="08F2CBB4"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2CD6AFD7" w14:textId="77777777" w:rsidR="006D1DCC" w:rsidRPr="006D1DCC" w:rsidRDefault="006D1DCC">
            <w:pPr>
              <w:pStyle w:val="TableText"/>
              <w:rPr>
                <w:lang w:eastAsia="en-AU"/>
              </w:rPr>
            </w:pPr>
            <w:r w:rsidRPr="006D1DCC">
              <w:rPr>
                <w:rFonts w:cs="Arial"/>
                <w:szCs w:val="24"/>
                <w:lang w:eastAsia="en-AU"/>
              </w:rPr>
              <w:t>26 to 50</w:t>
            </w:r>
          </w:p>
        </w:tc>
        <w:tc>
          <w:tcPr>
            <w:tcW w:w="0" w:type="pct"/>
            <w:vAlign w:val="top"/>
          </w:tcPr>
          <w:p w14:paraId="4324A7A4" w14:textId="77777777" w:rsidR="006D1DCC" w:rsidRPr="006D1DCC" w:rsidRDefault="006D1DCC">
            <w:pPr>
              <w:pStyle w:val="TableText"/>
              <w:rPr>
                <w:lang w:eastAsia="en-AU"/>
              </w:rPr>
            </w:pPr>
            <w:r w:rsidRPr="006D1DCC">
              <w:rPr>
                <w:rFonts w:cs="Arial"/>
                <w:szCs w:val="24"/>
              </w:rPr>
              <w:t>8</w:t>
            </w:r>
          </w:p>
        </w:tc>
        <w:tc>
          <w:tcPr>
            <w:tcW w:w="0" w:type="pct"/>
            <w:vAlign w:val="top"/>
          </w:tcPr>
          <w:p w14:paraId="704024ED" w14:textId="77777777" w:rsidR="006D1DCC" w:rsidRPr="006D1DCC" w:rsidRDefault="006D1DCC">
            <w:pPr>
              <w:pStyle w:val="TableText"/>
            </w:pPr>
            <w:r w:rsidRPr="006D1DCC">
              <w:rPr>
                <w:szCs w:val="24"/>
              </w:rPr>
              <w:t>0</w:t>
            </w:r>
          </w:p>
        </w:tc>
        <w:tc>
          <w:tcPr>
            <w:tcW w:w="0" w:type="pct"/>
            <w:vAlign w:val="top"/>
          </w:tcPr>
          <w:p w14:paraId="67D59CF2" w14:textId="77777777" w:rsidR="006D1DCC" w:rsidRPr="006D1DCC" w:rsidRDefault="006D1DCC">
            <w:pPr>
              <w:pStyle w:val="TableText"/>
            </w:pPr>
            <w:r w:rsidRPr="006D1DCC">
              <w:rPr>
                <w:szCs w:val="24"/>
              </w:rPr>
              <w:t>1</w:t>
            </w:r>
          </w:p>
        </w:tc>
      </w:tr>
      <w:tr w:rsidR="006D1DCC" w:rsidRPr="006D1DCC" w14:paraId="6EDB443F" w14:textId="77777777" w:rsidTr="00E42EAF">
        <w:tc>
          <w:tcPr>
            <w:tcW w:w="0" w:type="pct"/>
            <w:vAlign w:val="bottom"/>
          </w:tcPr>
          <w:p w14:paraId="657D7F6C" w14:textId="77777777" w:rsidR="006D1DCC" w:rsidRPr="006D1DCC" w:rsidRDefault="006D1DCC">
            <w:pPr>
              <w:pStyle w:val="TableText"/>
              <w:rPr>
                <w:lang w:eastAsia="en-AU"/>
              </w:rPr>
            </w:pPr>
            <w:r w:rsidRPr="006D1DCC">
              <w:rPr>
                <w:rFonts w:cs="Arial"/>
                <w:szCs w:val="24"/>
                <w:lang w:eastAsia="en-AU"/>
              </w:rPr>
              <w:t>51 to 90</w:t>
            </w:r>
          </w:p>
        </w:tc>
        <w:tc>
          <w:tcPr>
            <w:tcW w:w="0" w:type="pct"/>
            <w:vAlign w:val="top"/>
          </w:tcPr>
          <w:p w14:paraId="1A8E3392" w14:textId="77777777" w:rsidR="006D1DCC" w:rsidRPr="006D1DCC" w:rsidRDefault="006D1DCC">
            <w:pPr>
              <w:pStyle w:val="TableText"/>
              <w:rPr>
                <w:lang w:eastAsia="en-AU"/>
              </w:rPr>
            </w:pPr>
            <w:r w:rsidRPr="006D1DCC">
              <w:rPr>
                <w:rFonts w:cs="Arial"/>
                <w:szCs w:val="24"/>
              </w:rPr>
              <w:t>13</w:t>
            </w:r>
          </w:p>
        </w:tc>
        <w:tc>
          <w:tcPr>
            <w:tcW w:w="0" w:type="pct"/>
            <w:vAlign w:val="top"/>
          </w:tcPr>
          <w:p w14:paraId="5C5D19A4" w14:textId="77777777" w:rsidR="006D1DCC" w:rsidRPr="006D1DCC" w:rsidRDefault="006D1DCC">
            <w:pPr>
              <w:pStyle w:val="TableText"/>
            </w:pPr>
            <w:r w:rsidRPr="006D1DCC">
              <w:rPr>
                <w:szCs w:val="24"/>
              </w:rPr>
              <w:t>0</w:t>
            </w:r>
          </w:p>
        </w:tc>
        <w:tc>
          <w:tcPr>
            <w:tcW w:w="0" w:type="pct"/>
            <w:vAlign w:val="top"/>
          </w:tcPr>
          <w:p w14:paraId="7AAD8BDB" w14:textId="77777777" w:rsidR="006D1DCC" w:rsidRPr="006D1DCC" w:rsidRDefault="006D1DCC">
            <w:pPr>
              <w:pStyle w:val="TableText"/>
            </w:pPr>
            <w:r w:rsidRPr="006D1DCC">
              <w:rPr>
                <w:szCs w:val="24"/>
              </w:rPr>
              <w:t>1</w:t>
            </w:r>
          </w:p>
        </w:tc>
      </w:tr>
      <w:tr w:rsidR="006D1DCC" w:rsidRPr="006D1DCC" w14:paraId="2C1EE21F"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6CD6101B" w14:textId="77777777" w:rsidR="006D1DCC" w:rsidRPr="006D1DCC" w:rsidRDefault="006D1DCC">
            <w:pPr>
              <w:pStyle w:val="TableText"/>
              <w:rPr>
                <w:lang w:eastAsia="en-AU"/>
              </w:rPr>
            </w:pPr>
            <w:r w:rsidRPr="006D1DCC">
              <w:rPr>
                <w:rFonts w:cs="Arial"/>
                <w:szCs w:val="24"/>
                <w:lang w:eastAsia="en-AU"/>
              </w:rPr>
              <w:t>91 to 150</w:t>
            </w:r>
          </w:p>
        </w:tc>
        <w:tc>
          <w:tcPr>
            <w:tcW w:w="0" w:type="pct"/>
            <w:vAlign w:val="top"/>
          </w:tcPr>
          <w:p w14:paraId="6B34D950" w14:textId="77777777" w:rsidR="006D1DCC" w:rsidRPr="006D1DCC" w:rsidRDefault="006D1DCC">
            <w:pPr>
              <w:pStyle w:val="TableText"/>
              <w:rPr>
                <w:lang w:eastAsia="en-AU"/>
              </w:rPr>
            </w:pPr>
            <w:r w:rsidRPr="006D1DCC">
              <w:rPr>
                <w:rFonts w:cs="Arial"/>
                <w:szCs w:val="24"/>
                <w:lang w:eastAsia="en-AU"/>
              </w:rPr>
              <w:t>20</w:t>
            </w:r>
          </w:p>
        </w:tc>
        <w:tc>
          <w:tcPr>
            <w:tcW w:w="0" w:type="pct"/>
            <w:vAlign w:val="top"/>
          </w:tcPr>
          <w:p w14:paraId="6581B57E" w14:textId="77777777" w:rsidR="006D1DCC" w:rsidRPr="006D1DCC" w:rsidRDefault="006D1DCC">
            <w:pPr>
              <w:pStyle w:val="TableText"/>
            </w:pPr>
            <w:r w:rsidRPr="006D1DCC">
              <w:rPr>
                <w:szCs w:val="24"/>
              </w:rPr>
              <w:t>0</w:t>
            </w:r>
          </w:p>
        </w:tc>
        <w:tc>
          <w:tcPr>
            <w:tcW w:w="0" w:type="pct"/>
            <w:vAlign w:val="top"/>
          </w:tcPr>
          <w:p w14:paraId="3C1C7E1D" w14:textId="77777777" w:rsidR="006D1DCC" w:rsidRPr="006D1DCC" w:rsidRDefault="006D1DCC">
            <w:pPr>
              <w:pStyle w:val="TableText"/>
            </w:pPr>
            <w:r w:rsidRPr="006D1DCC">
              <w:rPr>
                <w:szCs w:val="24"/>
              </w:rPr>
              <w:t>1</w:t>
            </w:r>
          </w:p>
        </w:tc>
      </w:tr>
      <w:tr w:rsidR="006D1DCC" w:rsidRPr="006D1DCC" w14:paraId="270AC6AB" w14:textId="77777777" w:rsidTr="00E42EAF">
        <w:tc>
          <w:tcPr>
            <w:tcW w:w="0" w:type="pct"/>
            <w:vAlign w:val="bottom"/>
          </w:tcPr>
          <w:p w14:paraId="37D592F5" w14:textId="77777777" w:rsidR="006D1DCC" w:rsidRPr="006D1DCC" w:rsidRDefault="006D1DCC">
            <w:pPr>
              <w:pStyle w:val="TableText"/>
              <w:rPr>
                <w:lang w:eastAsia="en-AU"/>
              </w:rPr>
            </w:pPr>
            <w:r w:rsidRPr="006D1DCC">
              <w:rPr>
                <w:rFonts w:cs="Arial"/>
                <w:szCs w:val="24"/>
                <w:lang w:eastAsia="en-AU"/>
              </w:rPr>
              <w:t>151 to 280</w:t>
            </w:r>
          </w:p>
        </w:tc>
        <w:tc>
          <w:tcPr>
            <w:tcW w:w="0" w:type="pct"/>
          </w:tcPr>
          <w:p w14:paraId="177396BA" w14:textId="77777777" w:rsidR="006D1DCC" w:rsidRPr="006D1DCC" w:rsidRDefault="006D1DCC">
            <w:pPr>
              <w:pStyle w:val="TableText"/>
              <w:rPr>
                <w:lang w:eastAsia="en-AU"/>
              </w:rPr>
            </w:pPr>
            <w:r w:rsidRPr="006D1DCC">
              <w:rPr>
                <w:rFonts w:cs="Arial"/>
                <w:szCs w:val="24"/>
                <w:lang w:eastAsia="en-AU"/>
              </w:rPr>
              <w:t>32</w:t>
            </w:r>
          </w:p>
        </w:tc>
        <w:tc>
          <w:tcPr>
            <w:tcW w:w="0" w:type="pct"/>
            <w:vAlign w:val="top"/>
          </w:tcPr>
          <w:p w14:paraId="486A0941" w14:textId="77777777" w:rsidR="006D1DCC" w:rsidRPr="006D1DCC" w:rsidRDefault="006D1DCC">
            <w:pPr>
              <w:pStyle w:val="TableText"/>
            </w:pPr>
            <w:r w:rsidRPr="006D1DCC">
              <w:rPr>
                <w:szCs w:val="24"/>
              </w:rPr>
              <w:t>0</w:t>
            </w:r>
          </w:p>
        </w:tc>
        <w:tc>
          <w:tcPr>
            <w:tcW w:w="0" w:type="pct"/>
            <w:vAlign w:val="top"/>
          </w:tcPr>
          <w:p w14:paraId="26F1D87C" w14:textId="77777777" w:rsidR="006D1DCC" w:rsidRPr="006D1DCC" w:rsidRDefault="006D1DCC">
            <w:pPr>
              <w:pStyle w:val="TableText"/>
            </w:pPr>
            <w:r w:rsidRPr="006D1DCC">
              <w:rPr>
                <w:szCs w:val="24"/>
              </w:rPr>
              <w:t>1</w:t>
            </w:r>
          </w:p>
        </w:tc>
      </w:tr>
      <w:tr w:rsidR="006D1DCC" w:rsidRPr="006D1DCC" w14:paraId="79881E61"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63745BBF" w14:textId="77777777" w:rsidR="006D1DCC" w:rsidRPr="006D1DCC" w:rsidRDefault="006D1DCC">
            <w:pPr>
              <w:pStyle w:val="TableText"/>
              <w:rPr>
                <w:lang w:eastAsia="en-AU"/>
              </w:rPr>
            </w:pPr>
            <w:r w:rsidRPr="006D1DCC">
              <w:rPr>
                <w:rFonts w:cs="Arial"/>
                <w:szCs w:val="24"/>
                <w:lang w:eastAsia="en-AU"/>
              </w:rPr>
              <w:t>281 to 500</w:t>
            </w:r>
          </w:p>
        </w:tc>
        <w:tc>
          <w:tcPr>
            <w:tcW w:w="0" w:type="pct"/>
          </w:tcPr>
          <w:p w14:paraId="01F08F20" w14:textId="77777777" w:rsidR="006D1DCC" w:rsidRPr="006D1DCC" w:rsidRDefault="006D1DCC">
            <w:pPr>
              <w:pStyle w:val="TableText"/>
              <w:rPr>
                <w:lang w:eastAsia="en-AU"/>
              </w:rPr>
            </w:pPr>
            <w:r w:rsidRPr="006D1DCC">
              <w:rPr>
                <w:rFonts w:cs="Arial"/>
                <w:szCs w:val="24"/>
                <w:lang w:eastAsia="en-AU"/>
              </w:rPr>
              <w:t>50</w:t>
            </w:r>
          </w:p>
        </w:tc>
        <w:tc>
          <w:tcPr>
            <w:tcW w:w="0" w:type="pct"/>
            <w:vAlign w:val="top"/>
          </w:tcPr>
          <w:p w14:paraId="04AF5ED9" w14:textId="77777777" w:rsidR="006D1DCC" w:rsidRPr="006D1DCC" w:rsidRDefault="006D1DCC">
            <w:pPr>
              <w:pStyle w:val="TableText"/>
            </w:pPr>
            <w:r w:rsidRPr="006D1DCC">
              <w:rPr>
                <w:szCs w:val="24"/>
              </w:rPr>
              <w:t>0</w:t>
            </w:r>
          </w:p>
        </w:tc>
        <w:tc>
          <w:tcPr>
            <w:tcW w:w="0" w:type="pct"/>
            <w:vAlign w:val="top"/>
          </w:tcPr>
          <w:p w14:paraId="56D6625B" w14:textId="77777777" w:rsidR="006D1DCC" w:rsidRPr="006D1DCC" w:rsidRDefault="006D1DCC">
            <w:pPr>
              <w:pStyle w:val="TableText"/>
            </w:pPr>
            <w:r w:rsidRPr="006D1DCC">
              <w:rPr>
                <w:szCs w:val="24"/>
              </w:rPr>
              <w:t>1</w:t>
            </w:r>
          </w:p>
        </w:tc>
      </w:tr>
      <w:tr w:rsidR="006D1DCC" w:rsidRPr="006D1DCC" w14:paraId="38C623E6" w14:textId="77777777" w:rsidTr="00E42EAF">
        <w:tc>
          <w:tcPr>
            <w:tcW w:w="0" w:type="pct"/>
            <w:vAlign w:val="bottom"/>
          </w:tcPr>
          <w:p w14:paraId="76025E47" w14:textId="77777777" w:rsidR="006D1DCC" w:rsidRPr="006D1DCC" w:rsidRDefault="006D1DCC">
            <w:pPr>
              <w:pStyle w:val="TableText"/>
              <w:rPr>
                <w:lang w:eastAsia="en-AU"/>
              </w:rPr>
            </w:pPr>
            <w:r w:rsidRPr="006D1DCC">
              <w:rPr>
                <w:rFonts w:cs="Arial"/>
                <w:szCs w:val="24"/>
                <w:lang w:eastAsia="en-AU"/>
              </w:rPr>
              <w:t>501 to 1200</w:t>
            </w:r>
          </w:p>
        </w:tc>
        <w:tc>
          <w:tcPr>
            <w:tcW w:w="0" w:type="pct"/>
          </w:tcPr>
          <w:p w14:paraId="53E7D17D" w14:textId="77777777" w:rsidR="006D1DCC" w:rsidRPr="006D1DCC" w:rsidRDefault="006D1DCC">
            <w:pPr>
              <w:pStyle w:val="TableText"/>
              <w:rPr>
                <w:lang w:eastAsia="en-AU"/>
              </w:rPr>
            </w:pPr>
            <w:r w:rsidRPr="006D1DCC">
              <w:rPr>
                <w:rFonts w:cs="Arial"/>
                <w:szCs w:val="24"/>
                <w:lang w:eastAsia="en-AU"/>
              </w:rPr>
              <w:t>80</w:t>
            </w:r>
          </w:p>
        </w:tc>
        <w:tc>
          <w:tcPr>
            <w:tcW w:w="0" w:type="pct"/>
            <w:vAlign w:val="top"/>
          </w:tcPr>
          <w:p w14:paraId="7F5C8073" w14:textId="77777777" w:rsidR="006D1DCC" w:rsidRPr="006D1DCC" w:rsidRDefault="006D1DCC">
            <w:pPr>
              <w:pStyle w:val="TableText"/>
            </w:pPr>
            <w:r w:rsidRPr="006D1DCC">
              <w:rPr>
                <w:szCs w:val="24"/>
              </w:rPr>
              <w:t>0</w:t>
            </w:r>
          </w:p>
        </w:tc>
        <w:tc>
          <w:tcPr>
            <w:tcW w:w="0" w:type="pct"/>
            <w:vAlign w:val="top"/>
          </w:tcPr>
          <w:p w14:paraId="1AB8A607" w14:textId="77777777" w:rsidR="006D1DCC" w:rsidRPr="006D1DCC" w:rsidRDefault="006D1DCC">
            <w:pPr>
              <w:pStyle w:val="TableText"/>
            </w:pPr>
            <w:r w:rsidRPr="006D1DCC">
              <w:rPr>
                <w:szCs w:val="24"/>
              </w:rPr>
              <w:t>1</w:t>
            </w:r>
          </w:p>
        </w:tc>
      </w:tr>
      <w:tr w:rsidR="006D1DCC" w:rsidRPr="006D1DCC" w14:paraId="400CEC51"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245C01BA" w14:textId="77777777" w:rsidR="006D1DCC" w:rsidRPr="006D1DCC" w:rsidRDefault="006D1DCC">
            <w:pPr>
              <w:pStyle w:val="TableText"/>
              <w:rPr>
                <w:lang w:eastAsia="en-AU"/>
              </w:rPr>
            </w:pPr>
            <w:r w:rsidRPr="006D1DCC">
              <w:rPr>
                <w:rFonts w:cs="Arial"/>
                <w:szCs w:val="24"/>
                <w:lang w:eastAsia="en-AU"/>
              </w:rPr>
              <w:t>1201 to 3200</w:t>
            </w:r>
          </w:p>
        </w:tc>
        <w:tc>
          <w:tcPr>
            <w:tcW w:w="0" w:type="pct"/>
          </w:tcPr>
          <w:p w14:paraId="78BB07DF" w14:textId="77777777" w:rsidR="006D1DCC" w:rsidRPr="006D1DCC" w:rsidRDefault="006D1DCC">
            <w:pPr>
              <w:pStyle w:val="TableText"/>
              <w:rPr>
                <w:lang w:eastAsia="en-AU"/>
              </w:rPr>
            </w:pPr>
            <w:r w:rsidRPr="006D1DCC">
              <w:rPr>
                <w:rFonts w:cs="Arial"/>
                <w:szCs w:val="24"/>
                <w:lang w:eastAsia="en-AU"/>
              </w:rPr>
              <w:t>125</w:t>
            </w:r>
          </w:p>
        </w:tc>
        <w:tc>
          <w:tcPr>
            <w:tcW w:w="0" w:type="pct"/>
            <w:vAlign w:val="top"/>
          </w:tcPr>
          <w:p w14:paraId="3A29E4E8" w14:textId="77777777" w:rsidR="006D1DCC" w:rsidRPr="006D1DCC" w:rsidRDefault="006D1DCC">
            <w:pPr>
              <w:pStyle w:val="TableText"/>
            </w:pPr>
            <w:r w:rsidRPr="006D1DCC">
              <w:rPr>
                <w:szCs w:val="24"/>
              </w:rPr>
              <w:t>0</w:t>
            </w:r>
          </w:p>
        </w:tc>
        <w:tc>
          <w:tcPr>
            <w:tcW w:w="0" w:type="pct"/>
            <w:vAlign w:val="top"/>
          </w:tcPr>
          <w:p w14:paraId="743F6B86" w14:textId="77777777" w:rsidR="006D1DCC" w:rsidRPr="006D1DCC" w:rsidRDefault="006D1DCC">
            <w:pPr>
              <w:pStyle w:val="TableText"/>
            </w:pPr>
            <w:r w:rsidRPr="006D1DCC">
              <w:rPr>
                <w:szCs w:val="24"/>
              </w:rPr>
              <w:t>1</w:t>
            </w:r>
          </w:p>
        </w:tc>
      </w:tr>
      <w:tr w:rsidR="006D1DCC" w:rsidRPr="006D1DCC" w14:paraId="115C97D9" w14:textId="77777777" w:rsidTr="00E42EAF">
        <w:tc>
          <w:tcPr>
            <w:tcW w:w="0" w:type="pct"/>
            <w:vAlign w:val="bottom"/>
          </w:tcPr>
          <w:p w14:paraId="0DEF3BEE" w14:textId="582CDD8A" w:rsidR="006D1DCC" w:rsidRPr="006D1DCC" w:rsidRDefault="006D1DCC">
            <w:pPr>
              <w:pStyle w:val="TableText"/>
              <w:rPr>
                <w:rFonts w:cs="Arial"/>
                <w:szCs w:val="24"/>
                <w:lang w:eastAsia="en-AU"/>
              </w:rPr>
            </w:pPr>
            <w:r w:rsidRPr="0032632C">
              <w:rPr>
                <w:rFonts w:cs="Arial"/>
                <w:szCs w:val="24"/>
                <w:lang w:eastAsia="en-AU"/>
              </w:rPr>
              <w:t>3201 to 10 000</w:t>
            </w:r>
          </w:p>
        </w:tc>
        <w:tc>
          <w:tcPr>
            <w:tcW w:w="0" w:type="pct"/>
          </w:tcPr>
          <w:p w14:paraId="2DDAD136" w14:textId="4C3BD385" w:rsidR="006D1DCC" w:rsidRPr="006D1DCC" w:rsidRDefault="006D1DCC">
            <w:pPr>
              <w:pStyle w:val="TableText"/>
              <w:rPr>
                <w:rFonts w:cs="Arial"/>
                <w:szCs w:val="24"/>
                <w:lang w:eastAsia="en-AU"/>
              </w:rPr>
            </w:pPr>
            <w:r w:rsidRPr="0032632C">
              <w:rPr>
                <w:rFonts w:cs="Arial"/>
                <w:szCs w:val="24"/>
                <w:lang w:eastAsia="en-AU"/>
              </w:rPr>
              <w:t>200</w:t>
            </w:r>
          </w:p>
        </w:tc>
        <w:tc>
          <w:tcPr>
            <w:tcW w:w="0" w:type="pct"/>
            <w:vAlign w:val="top"/>
          </w:tcPr>
          <w:p w14:paraId="3E98BD7D" w14:textId="2E2E6DBC" w:rsidR="006D1DCC" w:rsidRPr="006D1DCC" w:rsidRDefault="006D1DCC">
            <w:pPr>
              <w:pStyle w:val="TableText"/>
              <w:rPr>
                <w:szCs w:val="24"/>
              </w:rPr>
            </w:pPr>
            <w:r w:rsidRPr="0032632C">
              <w:rPr>
                <w:szCs w:val="24"/>
              </w:rPr>
              <w:t>0</w:t>
            </w:r>
          </w:p>
        </w:tc>
        <w:tc>
          <w:tcPr>
            <w:tcW w:w="0" w:type="pct"/>
            <w:vAlign w:val="top"/>
          </w:tcPr>
          <w:p w14:paraId="04AA3915" w14:textId="463485A9" w:rsidR="006D1DCC" w:rsidRPr="006D1DCC" w:rsidRDefault="006D1DCC">
            <w:pPr>
              <w:pStyle w:val="TableText"/>
              <w:rPr>
                <w:szCs w:val="24"/>
              </w:rPr>
            </w:pPr>
            <w:r w:rsidRPr="0032632C">
              <w:rPr>
                <w:szCs w:val="24"/>
              </w:rPr>
              <w:t>1</w:t>
            </w:r>
          </w:p>
        </w:tc>
      </w:tr>
      <w:tr w:rsidR="006D1DCC" w:rsidRPr="006D1DCC" w14:paraId="5681FFE4"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15F6734E" w14:textId="67F87F5B" w:rsidR="006D1DCC" w:rsidRPr="006D1DCC" w:rsidRDefault="006D1DCC">
            <w:pPr>
              <w:pStyle w:val="TableText"/>
              <w:rPr>
                <w:rFonts w:cs="Arial"/>
                <w:szCs w:val="24"/>
                <w:lang w:eastAsia="en-AU"/>
              </w:rPr>
            </w:pPr>
            <w:r w:rsidRPr="0032632C">
              <w:rPr>
                <w:rFonts w:cs="Arial"/>
                <w:szCs w:val="24"/>
                <w:lang w:eastAsia="en-AU"/>
              </w:rPr>
              <w:t>10 001 to 35 000</w:t>
            </w:r>
          </w:p>
        </w:tc>
        <w:tc>
          <w:tcPr>
            <w:tcW w:w="0" w:type="pct"/>
          </w:tcPr>
          <w:p w14:paraId="2AB23BE6" w14:textId="433AB387" w:rsidR="006D1DCC" w:rsidRPr="006D1DCC" w:rsidRDefault="006D1DCC">
            <w:pPr>
              <w:pStyle w:val="TableText"/>
              <w:rPr>
                <w:rFonts w:cs="Arial"/>
                <w:szCs w:val="24"/>
                <w:lang w:eastAsia="en-AU"/>
              </w:rPr>
            </w:pPr>
            <w:r w:rsidRPr="0032632C">
              <w:rPr>
                <w:rFonts w:cs="Arial"/>
                <w:szCs w:val="24"/>
                <w:lang w:eastAsia="en-AU"/>
              </w:rPr>
              <w:t>315</w:t>
            </w:r>
          </w:p>
        </w:tc>
        <w:tc>
          <w:tcPr>
            <w:tcW w:w="0" w:type="pct"/>
            <w:vAlign w:val="top"/>
          </w:tcPr>
          <w:p w14:paraId="12B0A1C0" w14:textId="3E062A58" w:rsidR="006D1DCC" w:rsidRPr="006D1DCC" w:rsidRDefault="006D1DCC">
            <w:pPr>
              <w:pStyle w:val="TableText"/>
              <w:rPr>
                <w:szCs w:val="24"/>
              </w:rPr>
            </w:pPr>
            <w:r w:rsidRPr="0032632C">
              <w:rPr>
                <w:szCs w:val="24"/>
              </w:rPr>
              <w:t>1</w:t>
            </w:r>
          </w:p>
        </w:tc>
        <w:tc>
          <w:tcPr>
            <w:tcW w:w="0" w:type="pct"/>
            <w:vAlign w:val="top"/>
          </w:tcPr>
          <w:p w14:paraId="1D3A0943" w14:textId="0D9345D1" w:rsidR="006D1DCC" w:rsidRPr="006D1DCC" w:rsidRDefault="006D1DCC">
            <w:pPr>
              <w:pStyle w:val="TableText"/>
              <w:rPr>
                <w:szCs w:val="24"/>
              </w:rPr>
            </w:pPr>
            <w:r w:rsidRPr="0032632C">
              <w:rPr>
                <w:szCs w:val="24"/>
              </w:rPr>
              <w:t>2</w:t>
            </w:r>
          </w:p>
        </w:tc>
      </w:tr>
      <w:tr w:rsidR="006D1DCC" w:rsidRPr="006D1DCC" w14:paraId="250B1467" w14:textId="77777777" w:rsidTr="00E42EAF">
        <w:tc>
          <w:tcPr>
            <w:tcW w:w="0" w:type="pct"/>
            <w:vAlign w:val="bottom"/>
          </w:tcPr>
          <w:p w14:paraId="0C843A5F" w14:textId="65EA2037" w:rsidR="006D1DCC" w:rsidRPr="006D1DCC" w:rsidRDefault="006D1DCC">
            <w:pPr>
              <w:pStyle w:val="TableText"/>
              <w:rPr>
                <w:rFonts w:cs="Arial"/>
                <w:szCs w:val="24"/>
                <w:lang w:eastAsia="en-AU"/>
              </w:rPr>
            </w:pPr>
            <w:r w:rsidRPr="0032632C">
              <w:rPr>
                <w:rFonts w:cs="Arial"/>
                <w:szCs w:val="24"/>
                <w:lang w:eastAsia="en-AU"/>
              </w:rPr>
              <w:t>35 001 to 150 000</w:t>
            </w:r>
          </w:p>
        </w:tc>
        <w:tc>
          <w:tcPr>
            <w:tcW w:w="0" w:type="pct"/>
          </w:tcPr>
          <w:p w14:paraId="47BFF8B2" w14:textId="61E2CE25" w:rsidR="006D1DCC" w:rsidRPr="006D1DCC" w:rsidRDefault="006D1DCC">
            <w:pPr>
              <w:pStyle w:val="TableText"/>
              <w:rPr>
                <w:rFonts w:cs="Arial"/>
                <w:szCs w:val="24"/>
                <w:lang w:eastAsia="en-AU"/>
              </w:rPr>
            </w:pPr>
            <w:r w:rsidRPr="0032632C">
              <w:rPr>
                <w:rFonts w:cs="Arial"/>
                <w:szCs w:val="24"/>
                <w:lang w:eastAsia="en-AU"/>
              </w:rPr>
              <w:t>500</w:t>
            </w:r>
          </w:p>
        </w:tc>
        <w:tc>
          <w:tcPr>
            <w:tcW w:w="0" w:type="pct"/>
            <w:vAlign w:val="top"/>
          </w:tcPr>
          <w:p w14:paraId="2AB4A89F" w14:textId="550B5E6C" w:rsidR="006D1DCC" w:rsidRPr="006D1DCC" w:rsidRDefault="006D1DCC">
            <w:pPr>
              <w:pStyle w:val="TableText"/>
              <w:rPr>
                <w:szCs w:val="24"/>
              </w:rPr>
            </w:pPr>
            <w:r w:rsidRPr="0032632C">
              <w:rPr>
                <w:szCs w:val="24"/>
              </w:rPr>
              <w:t>1</w:t>
            </w:r>
          </w:p>
        </w:tc>
        <w:tc>
          <w:tcPr>
            <w:tcW w:w="0" w:type="pct"/>
            <w:vAlign w:val="top"/>
          </w:tcPr>
          <w:p w14:paraId="6FB59B13" w14:textId="30322E2D" w:rsidR="006D1DCC" w:rsidRPr="006D1DCC" w:rsidRDefault="006D1DCC">
            <w:pPr>
              <w:pStyle w:val="TableText"/>
              <w:rPr>
                <w:szCs w:val="24"/>
              </w:rPr>
            </w:pPr>
            <w:r w:rsidRPr="0032632C">
              <w:rPr>
                <w:szCs w:val="24"/>
              </w:rPr>
              <w:t>2</w:t>
            </w:r>
          </w:p>
        </w:tc>
      </w:tr>
      <w:tr w:rsidR="006D1DCC" w:rsidRPr="006D1DCC" w14:paraId="1D2F1029" w14:textId="77777777" w:rsidTr="00E42EAF">
        <w:trPr>
          <w:cnfStyle w:val="000000010000" w:firstRow="0" w:lastRow="0" w:firstColumn="0" w:lastColumn="0" w:oddVBand="0" w:evenVBand="0" w:oddHBand="0" w:evenHBand="1" w:firstRowFirstColumn="0" w:firstRowLastColumn="0" w:lastRowFirstColumn="0" w:lastRowLastColumn="0"/>
        </w:trPr>
        <w:tc>
          <w:tcPr>
            <w:tcW w:w="0" w:type="pct"/>
            <w:vAlign w:val="bottom"/>
          </w:tcPr>
          <w:p w14:paraId="07A7FCD0" w14:textId="10223F21" w:rsidR="006D1DCC" w:rsidRPr="006D1DCC" w:rsidRDefault="006D1DCC" w:rsidP="006D1DCC">
            <w:pPr>
              <w:pStyle w:val="TableText"/>
              <w:rPr>
                <w:rFonts w:cs="Arial"/>
                <w:szCs w:val="24"/>
                <w:lang w:eastAsia="en-AU"/>
              </w:rPr>
            </w:pPr>
            <w:r w:rsidRPr="0032632C">
              <w:rPr>
                <w:rFonts w:cs="Arial"/>
                <w:szCs w:val="24"/>
                <w:lang w:eastAsia="en-AU"/>
              </w:rPr>
              <w:t>150 001 to 500 000</w:t>
            </w:r>
          </w:p>
        </w:tc>
        <w:tc>
          <w:tcPr>
            <w:tcW w:w="0" w:type="pct"/>
          </w:tcPr>
          <w:p w14:paraId="529A6A10" w14:textId="0CDC931B" w:rsidR="006D1DCC" w:rsidRPr="006D1DCC" w:rsidRDefault="006D1DCC" w:rsidP="006D1DCC">
            <w:pPr>
              <w:pStyle w:val="TableText"/>
              <w:rPr>
                <w:rFonts w:cs="Arial"/>
                <w:szCs w:val="24"/>
                <w:lang w:eastAsia="en-AU"/>
              </w:rPr>
            </w:pPr>
            <w:r w:rsidRPr="0032632C">
              <w:rPr>
                <w:rFonts w:cs="Arial"/>
                <w:szCs w:val="24"/>
                <w:lang w:eastAsia="en-AU"/>
              </w:rPr>
              <w:t>800</w:t>
            </w:r>
          </w:p>
        </w:tc>
        <w:tc>
          <w:tcPr>
            <w:tcW w:w="0" w:type="pct"/>
            <w:vAlign w:val="top"/>
          </w:tcPr>
          <w:p w14:paraId="08E3D1FD" w14:textId="05043C8B" w:rsidR="006D1DCC" w:rsidRPr="006D1DCC" w:rsidRDefault="006D1DCC" w:rsidP="006D1DCC">
            <w:pPr>
              <w:pStyle w:val="TableText"/>
              <w:rPr>
                <w:szCs w:val="24"/>
              </w:rPr>
            </w:pPr>
            <w:r w:rsidRPr="0032632C">
              <w:rPr>
                <w:szCs w:val="24"/>
              </w:rPr>
              <w:t>2</w:t>
            </w:r>
          </w:p>
        </w:tc>
        <w:tc>
          <w:tcPr>
            <w:tcW w:w="0" w:type="pct"/>
            <w:vAlign w:val="top"/>
          </w:tcPr>
          <w:p w14:paraId="26FB9926" w14:textId="0E9349C9" w:rsidR="006D1DCC" w:rsidRPr="006D1DCC" w:rsidRDefault="006D1DCC" w:rsidP="006D1DCC">
            <w:pPr>
              <w:pStyle w:val="TableText"/>
              <w:rPr>
                <w:szCs w:val="24"/>
              </w:rPr>
            </w:pPr>
            <w:r w:rsidRPr="0032632C">
              <w:rPr>
                <w:szCs w:val="24"/>
              </w:rPr>
              <w:t>3</w:t>
            </w:r>
          </w:p>
        </w:tc>
      </w:tr>
      <w:tr w:rsidR="006D1DCC" w:rsidRPr="006D1DCC" w14:paraId="024839CA" w14:textId="77777777" w:rsidTr="00E42EAF">
        <w:tc>
          <w:tcPr>
            <w:tcW w:w="0" w:type="pct"/>
            <w:vAlign w:val="bottom"/>
          </w:tcPr>
          <w:p w14:paraId="261F8FF6" w14:textId="43825AB8" w:rsidR="006D1DCC" w:rsidRPr="006D1DCC" w:rsidRDefault="006D1DCC">
            <w:pPr>
              <w:pStyle w:val="TableText"/>
              <w:rPr>
                <w:rFonts w:cs="Arial"/>
                <w:szCs w:val="24"/>
                <w:lang w:eastAsia="en-AU"/>
              </w:rPr>
            </w:pPr>
            <w:r w:rsidRPr="0032632C">
              <w:rPr>
                <w:rFonts w:cs="Arial"/>
                <w:szCs w:val="24"/>
                <w:lang w:eastAsia="en-AU"/>
              </w:rPr>
              <w:t>500 001 and over</w:t>
            </w:r>
          </w:p>
        </w:tc>
        <w:tc>
          <w:tcPr>
            <w:tcW w:w="0" w:type="pct"/>
          </w:tcPr>
          <w:p w14:paraId="23E28DCF" w14:textId="7ADF0F3F" w:rsidR="006D1DCC" w:rsidRPr="006D1DCC" w:rsidRDefault="006D1DCC">
            <w:pPr>
              <w:pStyle w:val="TableText"/>
              <w:rPr>
                <w:rFonts w:cs="Arial"/>
                <w:szCs w:val="24"/>
                <w:lang w:eastAsia="en-AU"/>
              </w:rPr>
            </w:pPr>
            <w:r w:rsidRPr="0032632C">
              <w:rPr>
                <w:rFonts w:cs="Arial"/>
                <w:szCs w:val="24"/>
                <w:lang w:eastAsia="en-AU"/>
              </w:rPr>
              <w:t>1250</w:t>
            </w:r>
          </w:p>
        </w:tc>
        <w:tc>
          <w:tcPr>
            <w:tcW w:w="0" w:type="pct"/>
            <w:vAlign w:val="top"/>
          </w:tcPr>
          <w:p w14:paraId="456715F1" w14:textId="5A58CBE3" w:rsidR="006D1DCC" w:rsidRPr="006D1DCC" w:rsidRDefault="006D1DCC">
            <w:pPr>
              <w:pStyle w:val="TableText"/>
              <w:rPr>
                <w:szCs w:val="24"/>
              </w:rPr>
            </w:pPr>
            <w:r w:rsidRPr="0032632C">
              <w:rPr>
                <w:szCs w:val="24"/>
              </w:rPr>
              <w:t>3</w:t>
            </w:r>
          </w:p>
        </w:tc>
        <w:tc>
          <w:tcPr>
            <w:tcW w:w="0" w:type="pct"/>
            <w:vAlign w:val="top"/>
          </w:tcPr>
          <w:p w14:paraId="1EC18CEE" w14:textId="1B92A1CD" w:rsidR="006D1DCC" w:rsidRPr="006D1DCC" w:rsidRDefault="006D1DCC">
            <w:pPr>
              <w:pStyle w:val="TableText"/>
              <w:rPr>
                <w:szCs w:val="24"/>
              </w:rPr>
            </w:pPr>
            <w:r w:rsidRPr="0032632C">
              <w:rPr>
                <w:szCs w:val="24"/>
              </w:rPr>
              <w:t>4</w:t>
            </w:r>
          </w:p>
        </w:tc>
      </w:tr>
    </w:tbl>
    <w:p w14:paraId="368D59C6" w14:textId="77777777" w:rsidR="006D1DCC" w:rsidRDefault="006D1DCC" w:rsidP="006D1DCC">
      <w:pPr>
        <w:rPr>
          <w:lang w:val="en-US"/>
        </w:rPr>
      </w:pPr>
    </w:p>
    <w:p w14:paraId="6143DB24" w14:textId="77777777" w:rsidR="006D1DCC" w:rsidRPr="006D1DCC" w:rsidRDefault="006D1DCC" w:rsidP="006D1DCC">
      <w:pPr>
        <w:rPr>
          <w:lang w:val="en-US"/>
        </w:rPr>
      </w:pPr>
    </w:p>
    <w:p w14:paraId="03958F8E" w14:textId="77777777" w:rsidR="006D1DCC" w:rsidRPr="006D1DCC" w:rsidRDefault="006D1DCC" w:rsidP="006D1DCC">
      <w:pPr>
        <w:rPr>
          <w:lang w:val="en-US"/>
        </w:rPr>
      </w:pPr>
    </w:p>
    <w:p w14:paraId="6B84BD2D" w14:textId="77777777" w:rsidR="006D1DCC" w:rsidRPr="006D1DCC" w:rsidRDefault="006D1DCC" w:rsidP="006D1DCC">
      <w:pPr>
        <w:rPr>
          <w:lang w:val="en-US"/>
        </w:rPr>
      </w:pPr>
    </w:p>
    <w:p w14:paraId="4C871667" w14:textId="77777777" w:rsidR="006D1DCC" w:rsidRPr="006D1DCC" w:rsidRDefault="006D1DCC" w:rsidP="006D1DCC">
      <w:pPr>
        <w:rPr>
          <w:lang w:val="en-US"/>
        </w:rPr>
      </w:pPr>
    </w:p>
    <w:p w14:paraId="632B1904" w14:textId="77777777" w:rsidR="006D1DCC" w:rsidRPr="006D1DCC" w:rsidRDefault="006D1DCC" w:rsidP="006D1DCC">
      <w:pPr>
        <w:rPr>
          <w:lang w:val="en-US"/>
        </w:rPr>
      </w:pPr>
    </w:p>
    <w:p w14:paraId="47188BB9" w14:textId="77777777" w:rsidR="006D1DCC" w:rsidRPr="006D1DCC" w:rsidRDefault="006D1DCC" w:rsidP="006D1DCC">
      <w:pPr>
        <w:rPr>
          <w:lang w:val="en-US"/>
        </w:rPr>
      </w:pPr>
    </w:p>
    <w:p w14:paraId="252320CA" w14:textId="77777777" w:rsidR="006D1DCC" w:rsidRPr="006D1DCC" w:rsidRDefault="006D1DCC" w:rsidP="006D1DCC">
      <w:pPr>
        <w:rPr>
          <w:lang w:val="en-US"/>
        </w:rPr>
      </w:pPr>
    </w:p>
    <w:p w14:paraId="57658130" w14:textId="77777777" w:rsidR="006D1DCC" w:rsidRPr="006D1DCC" w:rsidRDefault="006D1DCC" w:rsidP="006D1DCC">
      <w:pPr>
        <w:rPr>
          <w:lang w:val="en-US"/>
        </w:rPr>
      </w:pPr>
    </w:p>
    <w:p w14:paraId="3BC51CE0" w14:textId="77777777" w:rsidR="006D1DCC" w:rsidRPr="006D1DCC" w:rsidRDefault="006D1DCC" w:rsidP="006D1DCC">
      <w:pPr>
        <w:rPr>
          <w:lang w:val="en-US"/>
        </w:rPr>
      </w:pPr>
    </w:p>
    <w:p w14:paraId="35CFEFD4" w14:textId="77777777" w:rsidR="006D1DCC" w:rsidRPr="006D1DCC" w:rsidRDefault="006D1DCC" w:rsidP="006D1DCC">
      <w:pPr>
        <w:rPr>
          <w:lang w:val="en-US"/>
        </w:rPr>
      </w:pPr>
    </w:p>
    <w:p w14:paraId="2A709F91" w14:textId="77777777" w:rsidR="006D1DCC" w:rsidRDefault="006D1DCC" w:rsidP="006D1DCC">
      <w:pPr>
        <w:rPr>
          <w:lang w:val="en-US"/>
        </w:rPr>
      </w:pPr>
    </w:p>
    <w:p w14:paraId="3D2C5E1A" w14:textId="7D7CEDF5" w:rsidR="006D1DCC" w:rsidRDefault="006D1DCC" w:rsidP="006D1DCC">
      <w:pPr>
        <w:tabs>
          <w:tab w:val="center" w:pos="884"/>
        </w:tabs>
        <w:rPr>
          <w:lang w:val="en-US"/>
        </w:rPr>
      </w:pPr>
    </w:p>
    <w:p w14:paraId="3CC1C87D" w14:textId="2121F352" w:rsidR="006D1DCC" w:rsidRDefault="006D1DCC" w:rsidP="006D1DCC">
      <w:pPr>
        <w:tabs>
          <w:tab w:val="center" w:pos="884"/>
        </w:tabs>
        <w:rPr>
          <w:lang w:val="en-US"/>
        </w:rPr>
      </w:pPr>
    </w:p>
    <w:p w14:paraId="2E806516" w14:textId="679D482F" w:rsidR="006D1DCC" w:rsidRDefault="006D1DCC" w:rsidP="006D1DCC">
      <w:pPr>
        <w:tabs>
          <w:tab w:val="center" w:pos="884"/>
        </w:tabs>
        <w:rPr>
          <w:lang w:val="en-US"/>
        </w:rPr>
      </w:pPr>
    </w:p>
    <w:p w14:paraId="17E72019" w14:textId="77777777" w:rsidR="006D1DCC" w:rsidRDefault="006D1DCC" w:rsidP="006D1DCC">
      <w:pPr>
        <w:tabs>
          <w:tab w:val="center" w:pos="884"/>
        </w:tabs>
        <w:rPr>
          <w:lang w:val="en-US"/>
        </w:rPr>
      </w:pPr>
    </w:p>
    <w:p w14:paraId="3D98EF8B" w14:textId="77777777" w:rsidR="006D1DCC" w:rsidRDefault="006D1DCC" w:rsidP="006D1DCC">
      <w:pPr>
        <w:tabs>
          <w:tab w:val="center" w:pos="884"/>
        </w:tabs>
        <w:rPr>
          <w:lang w:val="en-US"/>
        </w:rPr>
      </w:pPr>
    </w:p>
    <w:p w14:paraId="3ACD263B" w14:textId="77777777" w:rsidR="00A35FAA" w:rsidRDefault="00A35FAA" w:rsidP="00A35FAA">
      <w:pPr>
        <w:pStyle w:val="Note"/>
        <w:rPr>
          <w:lang w:val="en-GB"/>
        </w:rPr>
      </w:pPr>
    </w:p>
    <w:p w14:paraId="518F8319" w14:textId="469A2DDC" w:rsidR="00DB5125" w:rsidRPr="00DB5125" w:rsidRDefault="00DB5125" w:rsidP="00DB5125">
      <w:pPr>
        <w:pStyle w:val="Heading2"/>
        <w:spacing w:after="120"/>
        <w:rPr>
          <w:lang w:val="en-US"/>
        </w:rPr>
      </w:pPr>
      <w:bookmarkStart w:id="662" w:name="_Toc163224727"/>
      <w:r w:rsidRPr="00DB5125">
        <w:rPr>
          <w:lang w:val="en-US"/>
        </w:rPr>
        <w:t xml:space="preserve">Batch verification – batch of imported </w:t>
      </w:r>
      <w:r w:rsidRPr="00E42EAF">
        <w:rPr>
          <w:lang w:val="en-US"/>
        </w:rPr>
        <w:t>water</w:t>
      </w:r>
      <w:r w:rsidRPr="00DB5125">
        <w:rPr>
          <w:lang w:val="en-US"/>
        </w:rPr>
        <w:t xml:space="preserve"> </w:t>
      </w:r>
      <w:proofErr w:type="gramStart"/>
      <w:r w:rsidRPr="00DB5125">
        <w:rPr>
          <w:lang w:val="en-US"/>
        </w:rPr>
        <w:t>meters</w:t>
      </w:r>
      <w:bookmarkEnd w:id="662"/>
      <w:proofErr w:type="gramEnd"/>
    </w:p>
    <w:p w14:paraId="09A54042" w14:textId="77777777" w:rsidR="00DB5125" w:rsidRPr="00801C59" w:rsidRDefault="00DB5125" w:rsidP="00DB5125">
      <w:pPr>
        <w:pStyle w:val="Heading3"/>
      </w:pPr>
      <w:r w:rsidRPr="00801C59">
        <w:t>General</w:t>
      </w:r>
    </w:p>
    <w:p w14:paraId="239EE637" w14:textId="6B68EDA2" w:rsidR="00DB5125" w:rsidRPr="00801C59" w:rsidRDefault="00DB5125" w:rsidP="00DB5125">
      <w:r w:rsidRPr="00801C59">
        <w:t xml:space="preserve">Use this procedure to verify a batch of imported </w:t>
      </w:r>
      <w:r w:rsidRPr="00E42EAF">
        <w:t xml:space="preserve">water </w:t>
      </w:r>
      <w:r w:rsidRPr="00801C59">
        <w:t xml:space="preserve">meters produced from a continuously operating process resulting in </w:t>
      </w:r>
      <w:proofErr w:type="gramStart"/>
      <w:r w:rsidRPr="00801C59">
        <w:t>a large number of</w:t>
      </w:r>
      <w:proofErr w:type="gramEnd"/>
      <w:r w:rsidRPr="00801C59">
        <w:t xml:space="preserve"> identical units. This procedure permits the </w:t>
      </w:r>
      <w:r w:rsidR="0025592A">
        <w:t>u</w:t>
      </w:r>
      <w:r w:rsidRPr="00801C59">
        <w:t xml:space="preserve">tility </w:t>
      </w:r>
      <w:r w:rsidR="0025592A">
        <w:t>m</w:t>
      </w:r>
      <w:r w:rsidRPr="00801C59">
        <w:t xml:space="preserve">eter </w:t>
      </w:r>
      <w:r w:rsidR="0025592A">
        <w:t>v</w:t>
      </w:r>
      <w:r w:rsidRPr="00801C59">
        <w:t xml:space="preserve">erifier to take a sub-sample of the sample of </w:t>
      </w:r>
      <w:r w:rsidR="005D7F4D">
        <w:t>water meter</w:t>
      </w:r>
      <w:r w:rsidRPr="00801C59">
        <w:t>s selected from the batch in accordance NITP 14.0. This sub-sampling allows for a reduction in the number of test points required to be tested.</w:t>
      </w:r>
    </w:p>
    <w:p w14:paraId="21F29556" w14:textId="5BFE4F06" w:rsidR="00DB5125" w:rsidRPr="00801C59" w:rsidRDefault="00DB5125" w:rsidP="00DB5125">
      <w:r w:rsidRPr="00801C59">
        <w:t xml:space="preserve">This procedure must only be used if the batch of imported </w:t>
      </w:r>
      <w:r w:rsidR="005D7F4D">
        <w:t>water meter</w:t>
      </w:r>
      <w:r w:rsidRPr="00801C59">
        <w:t xml:space="preserve">s is accepted as a batch in accordance with NITP 14.0 (see clauses 2.2.4.1 and 2.2.4.2 of NITP 14.0). Otherwise, the </w:t>
      </w:r>
      <w:r w:rsidR="005D7F4D">
        <w:t>water meter</w:t>
      </w:r>
      <w:r w:rsidRPr="00801C59">
        <w:t>s may be considered for individual verification in accordance with clauses 3.2 or 3.3.</w:t>
      </w:r>
    </w:p>
    <w:p w14:paraId="7257D769" w14:textId="46C34BFF" w:rsidR="00DB5125" w:rsidRPr="00801C59" w:rsidRDefault="00FE3419" w:rsidP="00DB5125">
      <w:r>
        <w:t>See</w:t>
      </w:r>
      <w:r w:rsidR="00801C59">
        <w:t xml:space="preserve"> e</w:t>
      </w:r>
      <w:r w:rsidR="00DB5125" w:rsidRPr="00E42EAF">
        <w:t>xample</w:t>
      </w:r>
      <w:r>
        <w:t xml:space="preserve"> (A.2)</w:t>
      </w:r>
      <w:r w:rsidR="00DB5125" w:rsidRPr="00E42EAF">
        <w:t xml:space="preserve"> provided in Appendix A</w:t>
      </w:r>
      <w:r w:rsidR="00DB5125" w:rsidRPr="00801C59">
        <w:t xml:space="preserve">. </w:t>
      </w:r>
    </w:p>
    <w:p w14:paraId="2EEFC8D0" w14:textId="77777777" w:rsidR="00DB5125" w:rsidRPr="00801C59" w:rsidRDefault="00DB5125" w:rsidP="00DB5125">
      <w:pPr>
        <w:pStyle w:val="Heading3"/>
      </w:pPr>
      <w:r w:rsidRPr="00801C59">
        <w:t xml:space="preserve">Test </w:t>
      </w:r>
      <w:proofErr w:type="gramStart"/>
      <w:r w:rsidRPr="00801C59">
        <w:t>procedure</w:t>
      </w:r>
      <w:proofErr w:type="gramEnd"/>
    </w:p>
    <w:p w14:paraId="3FF79C2B" w14:textId="67FB1C6C" w:rsidR="00DB5125" w:rsidRPr="006D1DCC" w:rsidRDefault="006D1DCC" w:rsidP="0015548C">
      <w:pPr>
        <w:pStyle w:val="ListParagraph"/>
        <w:numPr>
          <w:ilvl w:val="0"/>
          <w:numId w:val="21"/>
        </w:numPr>
        <w:rPr>
          <w:rFonts w:eastAsia="Calibri" w:cs="Times New Roman"/>
        </w:rPr>
      </w:pPr>
      <w:r w:rsidRPr="006D1DCC">
        <w:rPr>
          <w:rFonts w:cs="Arial"/>
          <w:szCs w:val="24"/>
          <w:lang w:eastAsia="en-AU"/>
        </w:rPr>
        <w:t xml:space="preserve">Complete an accuracy test (clause 2.1) at a </w:t>
      </w:r>
      <w:r w:rsidRPr="006D1DCC">
        <w:rPr>
          <w:szCs w:val="24"/>
          <w:lang w:eastAsia="en-AU"/>
        </w:rPr>
        <w:t xml:space="preserve">flowrate between </w:t>
      </w:r>
      <w:r w:rsidRPr="00E42EAF">
        <w:rPr>
          <w:i/>
          <w:iCs/>
          <w:szCs w:val="24"/>
          <w:lang w:eastAsia="en-AU"/>
        </w:rPr>
        <w:t>Q</w:t>
      </w:r>
      <w:r w:rsidRPr="006D1DCC">
        <w:rPr>
          <w:szCs w:val="24"/>
          <w:vertAlign w:val="subscript"/>
          <w:lang w:eastAsia="en-AU"/>
        </w:rPr>
        <w:t>2</w:t>
      </w:r>
      <w:r w:rsidRPr="006D1DCC">
        <w:rPr>
          <w:szCs w:val="24"/>
          <w:lang w:eastAsia="en-AU"/>
        </w:rPr>
        <w:t xml:space="preserve"> and 1.1 </w:t>
      </w:r>
      <w:r w:rsidRPr="00E42EAF">
        <w:rPr>
          <w:i/>
          <w:iCs/>
          <w:szCs w:val="24"/>
          <w:lang w:eastAsia="en-AU"/>
        </w:rPr>
        <w:t>Q</w:t>
      </w:r>
      <w:r w:rsidRPr="006D1DCC">
        <w:rPr>
          <w:szCs w:val="24"/>
          <w:vertAlign w:val="subscript"/>
          <w:lang w:eastAsia="en-AU"/>
        </w:rPr>
        <w:t>2</w:t>
      </w:r>
      <w:r w:rsidRPr="006D1DCC">
        <w:rPr>
          <w:szCs w:val="24"/>
          <w:lang w:eastAsia="en-AU"/>
        </w:rPr>
        <w:t xml:space="preserve"> for every </w:t>
      </w:r>
      <w:r w:rsidR="005D7F4D">
        <w:rPr>
          <w:szCs w:val="24"/>
          <w:lang w:eastAsia="en-AU"/>
        </w:rPr>
        <w:t>water meter</w:t>
      </w:r>
      <w:r w:rsidRPr="006D1DCC">
        <w:rPr>
          <w:szCs w:val="24"/>
          <w:lang w:eastAsia="en-AU"/>
        </w:rPr>
        <w:t xml:space="preserve"> in the sample</w:t>
      </w:r>
      <w:r w:rsidR="00DB5125" w:rsidRPr="006D1DCC">
        <w:rPr>
          <w:rFonts w:cs="Arial"/>
          <w:szCs w:val="24"/>
          <w:lang w:eastAsia="en-AU"/>
        </w:rPr>
        <w:t xml:space="preserve"> (</w:t>
      </w:r>
      <w:r w:rsidR="00C57068">
        <w:rPr>
          <w:rFonts w:cs="Arial"/>
          <w:szCs w:val="24"/>
          <w:lang w:eastAsia="en-AU"/>
        </w:rPr>
        <w:t xml:space="preserve">i.e. </w:t>
      </w:r>
      <w:r w:rsidR="00DB5125" w:rsidRPr="006D1DCC">
        <w:rPr>
          <w:rFonts w:cs="Arial"/>
          <w:szCs w:val="24"/>
          <w:lang w:eastAsia="en-AU"/>
        </w:rPr>
        <w:t>the sample selected in accordance with NITP 14.0).</w:t>
      </w:r>
    </w:p>
    <w:p w14:paraId="4A35FEBE" w14:textId="33AC5EB3" w:rsidR="00DB5125" w:rsidRPr="00052B41" w:rsidRDefault="00DB5125" w:rsidP="0015548C">
      <w:pPr>
        <w:pStyle w:val="ListParagraph"/>
        <w:numPr>
          <w:ilvl w:val="0"/>
          <w:numId w:val="21"/>
        </w:numPr>
        <w:rPr>
          <w:rFonts w:eastAsia="Calibri" w:cs="Times New Roman"/>
        </w:rPr>
      </w:pPr>
      <w:r w:rsidRPr="00052B41">
        <w:t xml:space="preserve">Draw a sub-sample of </w:t>
      </w:r>
      <w:r w:rsidR="005D7F4D">
        <w:t>water meter</w:t>
      </w:r>
      <w:r w:rsidRPr="00052B41">
        <w:t xml:space="preserve">s at random from the sample in accordance with </w:t>
      </w:r>
      <w:r w:rsidRPr="00052B41">
        <w:fldChar w:fldCharType="begin" w:fldLock="1"/>
      </w:r>
      <w:r w:rsidRPr="00052B41">
        <w:instrText xml:space="preserve"> REF _Ref146709833 </w:instrText>
      </w:r>
      <w:r w:rsidRPr="00E42EAF">
        <w:instrText xml:space="preserve"> \* MERGEFORMAT </w:instrText>
      </w:r>
      <w:r w:rsidRPr="00052B41">
        <w:fldChar w:fldCharType="separate"/>
      </w:r>
      <w:r w:rsidRPr="00052B41">
        <w:t xml:space="preserve">Table </w:t>
      </w:r>
      <w:r w:rsidRPr="00052B41">
        <w:rPr>
          <w:noProof/>
        </w:rPr>
        <w:fldChar w:fldCharType="end"/>
      </w:r>
      <w:r w:rsidR="00126E0E">
        <w:rPr>
          <w:noProof/>
        </w:rPr>
        <w:t>4</w:t>
      </w:r>
      <w:r w:rsidRPr="00052B41">
        <w:t xml:space="preserve">. Sample sizes and sub-sample sizes must be determined and documented by the </w:t>
      </w:r>
      <w:r w:rsidR="0025592A">
        <w:t>u</w:t>
      </w:r>
      <w:r w:rsidRPr="00052B41">
        <w:t xml:space="preserve">tility </w:t>
      </w:r>
      <w:r w:rsidR="0025592A">
        <w:t>m</w:t>
      </w:r>
      <w:r w:rsidRPr="00052B41">
        <w:t xml:space="preserve">eter </w:t>
      </w:r>
      <w:r w:rsidR="0025592A">
        <w:t>v</w:t>
      </w:r>
      <w:r w:rsidRPr="00052B41">
        <w:t>erifier.</w:t>
      </w:r>
    </w:p>
    <w:p w14:paraId="147A992B" w14:textId="7810A913" w:rsidR="00DB5125" w:rsidRPr="00052B41" w:rsidRDefault="00DB5125" w:rsidP="00126E0E">
      <w:pPr>
        <w:pStyle w:val="Note"/>
        <w:ind w:left="1134" w:hanging="774"/>
      </w:pPr>
      <w:r w:rsidRPr="00052B41">
        <w:lastRenderedPageBreak/>
        <w:t>Note 1:</w:t>
      </w:r>
      <w:r w:rsidRPr="00052B41">
        <w:tab/>
        <w:t xml:space="preserve">The sampling plans specified below are based upon single sampling plans from </w:t>
      </w:r>
      <w:r w:rsidRPr="00B46613">
        <w:rPr>
          <w:i/>
          <w:iCs/>
        </w:rPr>
        <w:t>AS 1199.1</w:t>
      </w:r>
      <w:r w:rsidRPr="00052B41">
        <w:t xml:space="preserve"> </w:t>
      </w:r>
      <w:r w:rsidRPr="00126E0E">
        <w:rPr>
          <w:i/>
          <w:iCs/>
        </w:rPr>
        <w:t>Sampling procedures for inspection by attributes</w:t>
      </w:r>
      <w:r w:rsidRPr="00052B41">
        <w:t xml:space="preserve">. Utility </w:t>
      </w:r>
      <w:r w:rsidR="0025592A">
        <w:t>m</w:t>
      </w:r>
      <w:r w:rsidRPr="00052B41">
        <w:t xml:space="preserve">eter </w:t>
      </w:r>
      <w:r w:rsidR="0025592A">
        <w:t>v</w:t>
      </w:r>
      <w:r w:rsidRPr="00052B41">
        <w:t xml:space="preserve">erifiers may develop and implement alternative sampling plans, such as those described in </w:t>
      </w:r>
      <w:r w:rsidRPr="00B46613">
        <w:rPr>
          <w:i/>
          <w:iCs/>
        </w:rPr>
        <w:t>AS 2490</w:t>
      </w:r>
      <w:r w:rsidRPr="00052B41">
        <w:t xml:space="preserve"> </w:t>
      </w:r>
      <w:r w:rsidRPr="00126E0E">
        <w:rPr>
          <w:i/>
          <w:iCs/>
        </w:rPr>
        <w:t>Sampling procedures and charts for inspection by variable</w:t>
      </w:r>
      <w:r w:rsidR="00D322EE">
        <w:rPr>
          <w:i/>
          <w:iCs/>
        </w:rPr>
        <w:t>s</w:t>
      </w:r>
      <w:r w:rsidRPr="00126E0E">
        <w:rPr>
          <w:i/>
          <w:iCs/>
        </w:rPr>
        <w:t xml:space="preserve"> for percent nonconfo</w:t>
      </w:r>
      <w:r w:rsidR="00D322EE">
        <w:rPr>
          <w:i/>
          <w:iCs/>
        </w:rPr>
        <w:t>r</w:t>
      </w:r>
      <w:r w:rsidRPr="00126E0E">
        <w:rPr>
          <w:i/>
          <w:iCs/>
        </w:rPr>
        <w:t>ming</w:t>
      </w:r>
      <w:r w:rsidRPr="00052B41">
        <w:t xml:space="preserve">. All sampling plans must be of reasonable and appropriate design, providing confidence equal to or better than the examples provided and therefore a sound statistical basis for decision making concerning the verification of a batch of utility meters. </w:t>
      </w:r>
    </w:p>
    <w:p w14:paraId="3E52B2E7" w14:textId="77777777" w:rsidR="00DB5125" w:rsidRPr="00052B41" w:rsidRDefault="00DB5125" w:rsidP="00126E0E">
      <w:pPr>
        <w:pStyle w:val="Note"/>
        <w:ind w:left="1134" w:hanging="774"/>
      </w:pPr>
      <w:r w:rsidRPr="00052B41">
        <w:t>Note 2:</w:t>
      </w:r>
      <w:r w:rsidRPr="00052B41">
        <w:tab/>
        <w:t xml:space="preserve">The sampling plans do not allow the use of switching rules or skip-lot sampling (as described in AS 1199.1). Each batch must be considered in isolation without reference to the performance of previously tested batches. The sample size must be determined and implemented consistently, without adjustment. </w:t>
      </w:r>
    </w:p>
    <w:p w14:paraId="5543023F" w14:textId="32A6E924" w:rsidR="00052B41" w:rsidRPr="00E42EAF" w:rsidRDefault="00DB5125" w:rsidP="0015548C">
      <w:pPr>
        <w:pStyle w:val="ListParagraph"/>
        <w:numPr>
          <w:ilvl w:val="0"/>
          <w:numId w:val="21"/>
        </w:numPr>
        <w:rPr>
          <w:rFonts w:eastAsia="Calibri" w:cs="Times New Roman"/>
        </w:rPr>
      </w:pPr>
      <w:r w:rsidRPr="00052B41">
        <w:rPr>
          <w:rFonts w:eastAsia="Calibri" w:cs="Times New Roman"/>
        </w:rPr>
        <w:t xml:space="preserve">For all </w:t>
      </w:r>
      <w:r w:rsidR="00052B41" w:rsidRPr="00E42EAF">
        <w:rPr>
          <w:rFonts w:eastAsia="Calibri" w:cs="Times New Roman"/>
        </w:rPr>
        <w:t>water</w:t>
      </w:r>
      <w:r w:rsidRPr="00052B41">
        <w:rPr>
          <w:rFonts w:eastAsia="Calibri" w:cs="Times New Roman"/>
        </w:rPr>
        <w:t xml:space="preserve"> meters in the sub-sample</w:t>
      </w:r>
      <w:r w:rsidR="00052B41" w:rsidRPr="00052B41">
        <w:rPr>
          <w:rFonts w:eastAsia="Calibri" w:cs="Times New Roman"/>
        </w:rPr>
        <w:t xml:space="preserve"> </w:t>
      </w:r>
      <w:r w:rsidR="00052B41" w:rsidRPr="00052B41">
        <w:rPr>
          <w:szCs w:val="24"/>
          <w:lang w:eastAsia="en-AU"/>
        </w:rPr>
        <w:t>complete an accuracy test (clause 2.1) at the following flow rates:</w:t>
      </w:r>
    </w:p>
    <w:p w14:paraId="06BA0EC5" w14:textId="1EF66327" w:rsidR="00052B41" w:rsidRPr="00052B41" w:rsidRDefault="00052B41" w:rsidP="0015548C">
      <w:pPr>
        <w:pStyle w:val="ListParagraph"/>
        <w:numPr>
          <w:ilvl w:val="0"/>
          <w:numId w:val="22"/>
        </w:numPr>
        <w:spacing w:line="240" w:lineRule="auto"/>
        <w:rPr>
          <w:szCs w:val="24"/>
          <w:lang w:eastAsia="en-AU"/>
        </w:rPr>
      </w:pPr>
      <w:r w:rsidRPr="00052B41">
        <w:rPr>
          <w:szCs w:val="24"/>
          <w:lang w:eastAsia="en-AU"/>
        </w:rPr>
        <w:t xml:space="preserve">Between </w:t>
      </w:r>
      <w:r w:rsidRPr="00052B41">
        <w:rPr>
          <w:i/>
          <w:iCs/>
          <w:szCs w:val="24"/>
          <w:lang w:eastAsia="en-AU"/>
        </w:rPr>
        <w:t>Q</w:t>
      </w:r>
      <w:r w:rsidRPr="00052B41">
        <w:rPr>
          <w:szCs w:val="24"/>
          <w:vertAlign w:val="subscript"/>
          <w:lang w:eastAsia="en-AU"/>
        </w:rPr>
        <w:t>1</w:t>
      </w:r>
      <w:r w:rsidRPr="00052B41">
        <w:rPr>
          <w:szCs w:val="24"/>
          <w:lang w:eastAsia="en-AU"/>
        </w:rPr>
        <w:t xml:space="preserve"> and 1.1 </w:t>
      </w:r>
      <w:r w:rsidRPr="00052B41">
        <w:rPr>
          <w:i/>
          <w:iCs/>
          <w:szCs w:val="24"/>
          <w:lang w:eastAsia="en-AU"/>
        </w:rPr>
        <w:t>Q</w:t>
      </w:r>
      <w:r w:rsidRPr="00052B41">
        <w:rPr>
          <w:szCs w:val="24"/>
          <w:vertAlign w:val="subscript"/>
          <w:lang w:eastAsia="en-AU"/>
        </w:rPr>
        <w:t>1</w:t>
      </w:r>
    </w:p>
    <w:p w14:paraId="2AD553EA" w14:textId="77777777" w:rsidR="00052B41" w:rsidRPr="00052B41" w:rsidRDefault="00052B41" w:rsidP="0015548C">
      <w:pPr>
        <w:pStyle w:val="ListParagraph"/>
        <w:numPr>
          <w:ilvl w:val="0"/>
          <w:numId w:val="22"/>
        </w:numPr>
        <w:spacing w:line="240" w:lineRule="auto"/>
        <w:rPr>
          <w:szCs w:val="24"/>
          <w:lang w:eastAsia="en-AU"/>
        </w:rPr>
      </w:pPr>
      <w:r w:rsidRPr="00052B41">
        <w:rPr>
          <w:szCs w:val="24"/>
          <w:lang w:eastAsia="en-AU"/>
        </w:rPr>
        <w:t xml:space="preserve">Between 0.9 </w:t>
      </w:r>
      <w:r w:rsidRPr="00052B41">
        <w:rPr>
          <w:i/>
          <w:iCs/>
          <w:szCs w:val="24"/>
          <w:lang w:eastAsia="en-AU"/>
        </w:rPr>
        <w:t>Q</w:t>
      </w:r>
      <w:r w:rsidRPr="00052B41">
        <w:rPr>
          <w:szCs w:val="24"/>
          <w:vertAlign w:val="subscript"/>
          <w:lang w:eastAsia="en-AU"/>
        </w:rPr>
        <w:t>3</w:t>
      </w:r>
      <w:r w:rsidRPr="00052B41">
        <w:rPr>
          <w:szCs w:val="24"/>
          <w:lang w:eastAsia="en-AU"/>
        </w:rPr>
        <w:t xml:space="preserve"> and </w:t>
      </w:r>
      <w:r w:rsidRPr="00052B41">
        <w:rPr>
          <w:i/>
          <w:iCs/>
          <w:szCs w:val="24"/>
          <w:lang w:eastAsia="en-AU"/>
        </w:rPr>
        <w:t>Q</w:t>
      </w:r>
      <w:r w:rsidRPr="00052B41">
        <w:rPr>
          <w:szCs w:val="24"/>
          <w:vertAlign w:val="subscript"/>
          <w:lang w:eastAsia="en-AU"/>
        </w:rPr>
        <w:t>3</w:t>
      </w:r>
      <w:r w:rsidRPr="00052B41">
        <w:rPr>
          <w:szCs w:val="24"/>
          <w:lang w:eastAsia="en-AU"/>
        </w:rPr>
        <w:t>.</w:t>
      </w:r>
    </w:p>
    <w:p w14:paraId="00418323" w14:textId="1AA6F2D4" w:rsidR="00DB5125" w:rsidRPr="00052B41" w:rsidRDefault="00DB5125" w:rsidP="0015548C">
      <w:pPr>
        <w:pStyle w:val="ListParagraph"/>
        <w:numPr>
          <w:ilvl w:val="0"/>
          <w:numId w:val="21"/>
        </w:numPr>
      </w:pPr>
      <w:r w:rsidRPr="00052B41">
        <w:rPr>
          <w:rFonts w:eastAsia="Calibri" w:cs="Times New Roman"/>
        </w:rPr>
        <w:t xml:space="preserve">Determine if the sub-sample of </w:t>
      </w:r>
      <w:r w:rsidR="00052B41" w:rsidRPr="00E42EAF">
        <w:rPr>
          <w:rFonts w:eastAsia="Calibri" w:cs="Times New Roman"/>
        </w:rPr>
        <w:t>water</w:t>
      </w:r>
      <w:r w:rsidRPr="00052B41">
        <w:rPr>
          <w:rFonts w:eastAsia="Calibri" w:cs="Times New Roman"/>
        </w:rPr>
        <w:t xml:space="preserve"> meters passes or fails. The sub-sample of </w:t>
      </w:r>
      <w:r w:rsidR="005D7F4D">
        <w:rPr>
          <w:rFonts w:eastAsia="Calibri" w:cs="Times New Roman"/>
        </w:rPr>
        <w:t>water meter</w:t>
      </w:r>
      <w:r w:rsidRPr="00052B41">
        <w:rPr>
          <w:rFonts w:eastAsia="Calibri" w:cs="Times New Roman"/>
        </w:rPr>
        <w:t xml:space="preserve">s passes </w:t>
      </w:r>
      <w:r w:rsidRPr="00052B41">
        <w:t xml:space="preserve">if the number of </w:t>
      </w:r>
      <w:r w:rsidR="005D7F4D">
        <w:t>water meter</w:t>
      </w:r>
      <w:r w:rsidRPr="00052B41">
        <w:t xml:space="preserve"> failures is </w:t>
      </w:r>
      <w:r w:rsidRPr="00052B41">
        <w:rPr>
          <w:rFonts w:eastAsia="Calibri" w:cs="Times New Roman"/>
        </w:rPr>
        <w:t xml:space="preserve">equal to or less than the acceptance number in </w:t>
      </w:r>
      <w:r w:rsidRPr="00052B41">
        <w:fldChar w:fldCharType="begin" w:fldLock="1"/>
      </w:r>
      <w:r w:rsidRPr="00052B41">
        <w:instrText xml:space="preserve"> REF _Ref146709833 </w:instrText>
      </w:r>
      <w:r w:rsidRPr="00E42EAF">
        <w:instrText xml:space="preserve"> \* MERGEFORMAT </w:instrText>
      </w:r>
      <w:r w:rsidRPr="00052B41">
        <w:fldChar w:fldCharType="separate"/>
      </w:r>
      <w:r w:rsidRPr="00052B41">
        <w:t xml:space="preserve">Table </w:t>
      </w:r>
      <w:r w:rsidRPr="00052B41">
        <w:rPr>
          <w:noProof/>
        </w:rPr>
        <w:fldChar w:fldCharType="end"/>
      </w:r>
      <w:r w:rsidR="00126E0E">
        <w:rPr>
          <w:noProof/>
        </w:rPr>
        <w:t>4</w:t>
      </w:r>
      <w:r w:rsidRPr="00052B41">
        <w:rPr>
          <w:rFonts w:eastAsia="Calibri" w:cs="Times New Roman"/>
        </w:rPr>
        <w:t xml:space="preserve">. The sub-sample of </w:t>
      </w:r>
      <w:r w:rsidR="005D7F4D">
        <w:rPr>
          <w:rFonts w:eastAsia="Calibri" w:cs="Times New Roman"/>
        </w:rPr>
        <w:t>water meter</w:t>
      </w:r>
      <w:r w:rsidRPr="00052B41">
        <w:rPr>
          <w:rFonts w:eastAsia="Calibri" w:cs="Times New Roman"/>
        </w:rPr>
        <w:t xml:space="preserve">s fails if the number of </w:t>
      </w:r>
      <w:r w:rsidR="005D7F4D">
        <w:rPr>
          <w:rFonts w:eastAsia="Calibri" w:cs="Times New Roman"/>
        </w:rPr>
        <w:t>water meter</w:t>
      </w:r>
      <w:r w:rsidRPr="00052B41">
        <w:rPr>
          <w:rFonts w:eastAsia="Calibri" w:cs="Times New Roman"/>
        </w:rPr>
        <w:t xml:space="preserve"> failures is equal to or higher than the rejection number in </w:t>
      </w:r>
      <w:r w:rsidRPr="00052B41">
        <w:fldChar w:fldCharType="begin" w:fldLock="1"/>
      </w:r>
      <w:r w:rsidRPr="00052B41">
        <w:instrText xml:space="preserve"> REF _Ref146709833 </w:instrText>
      </w:r>
      <w:r w:rsidRPr="00E42EAF">
        <w:instrText xml:space="preserve"> \* MERGEFORMAT </w:instrText>
      </w:r>
      <w:r w:rsidRPr="00052B41">
        <w:fldChar w:fldCharType="separate"/>
      </w:r>
      <w:r w:rsidRPr="00052B41">
        <w:t xml:space="preserve">Table </w:t>
      </w:r>
      <w:r w:rsidRPr="00052B41">
        <w:rPr>
          <w:noProof/>
        </w:rPr>
        <w:fldChar w:fldCharType="end"/>
      </w:r>
      <w:r w:rsidR="00126E0E">
        <w:rPr>
          <w:noProof/>
        </w:rPr>
        <w:t>4</w:t>
      </w:r>
      <w:r w:rsidRPr="00052B41">
        <w:rPr>
          <w:rFonts w:eastAsia="Calibri" w:cs="Times New Roman"/>
        </w:rPr>
        <w:t>.</w:t>
      </w:r>
    </w:p>
    <w:p w14:paraId="6C508165" w14:textId="53F15E1C" w:rsidR="00DB5125" w:rsidRPr="00052B41" w:rsidRDefault="00DB5125" w:rsidP="00126E0E">
      <w:pPr>
        <w:pStyle w:val="Note"/>
        <w:ind w:left="1134" w:hanging="774"/>
        <w:rPr>
          <w:rFonts w:eastAsia="Calibri" w:cs="Times New Roman"/>
        </w:rPr>
      </w:pPr>
      <w:r w:rsidRPr="00052B41">
        <w:t>Note:</w:t>
      </w:r>
      <w:r w:rsidRPr="00052B41">
        <w:tab/>
        <w:t xml:space="preserve">An individual </w:t>
      </w:r>
      <w:r w:rsidR="005D7F4D">
        <w:t>water meter</w:t>
      </w:r>
      <w:r w:rsidRPr="00052B41">
        <w:t xml:space="preserve"> in the sub-sample fails if it fails one or more of the tests in step 3.</w:t>
      </w:r>
    </w:p>
    <w:p w14:paraId="6780FBEC" w14:textId="0CCF1328" w:rsidR="00DB5125" w:rsidRPr="00052B41" w:rsidRDefault="00DB5125" w:rsidP="0015548C">
      <w:pPr>
        <w:pStyle w:val="ListParagraph"/>
        <w:numPr>
          <w:ilvl w:val="0"/>
          <w:numId w:val="21"/>
        </w:numPr>
        <w:rPr>
          <w:rFonts w:eastAsia="Calibri" w:cs="Times New Roman"/>
        </w:rPr>
      </w:pPr>
      <w:r w:rsidRPr="00052B41">
        <w:rPr>
          <w:rFonts w:eastAsia="Calibri" w:cs="Times New Roman"/>
        </w:rPr>
        <w:t>If the sub-sample of</w:t>
      </w:r>
      <w:r w:rsidR="00052B41" w:rsidRPr="00E42EAF">
        <w:rPr>
          <w:rFonts w:eastAsia="Calibri" w:cs="Times New Roman"/>
        </w:rPr>
        <w:t xml:space="preserve"> </w:t>
      </w:r>
      <w:r w:rsidR="00052B41" w:rsidRPr="00042C41">
        <w:rPr>
          <w:rFonts w:eastAsia="Calibri" w:cs="Times New Roman"/>
        </w:rPr>
        <w:t>water</w:t>
      </w:r>
      <w:r w:rsidRPr="00042C41">
        <w:rPr>
          <w:rFonts w:eastAsia="Calibri" w:cs="Times New Roman"/>
        </w:rPr>
        <w:t xml:space="preserve"> </w:t>
      </w:r>
      <w:r w:rsidRPr="00B46613">
        <w:rPr>
          <w:rFonts w:eastAsia="Calibri" w:cs="Times New Roman"/>
        </w:rPr>
        <w:t>meters fails</w:t>
      </w:r>
      <w:r w:rsidRPr="00042C41">
        <w:rPr>
          <w:rFonts w:eastAsia="Calibri" w:cs="Times New Roman"/>
        </w:rPr>
        <w:t>,</w:t>
      </w:r>
      <w:r w:rsidRPr="00052B41">
        <w:rPr>
          <w:rFonts w:eastAsia="Calibri" w:cs="Times New Roman"/>
        </w:rPr>
        <w:t xml:space="preserve"> the sample of </w:t>
      </w:r>
      <w:r w:rsidR="005D7F4D">
        <w:rPr>
          <w:rFonts w:eastAsia="Calibri" w:cs="Times New Roman"/>
        </w:rPr>
        <w:t>water meter</w:t>
      </w:r>
      <w:r w:rsidRPr="00052B41">
        <w:rPr>
          <w:rFonts w:eastAsia="Calibri" w:cs="Times New Roman"/>
        </w:rPr>
        <w:t xml:space="preserve">s fails. This means the batch of </w:t>
      </w:r>
      <w:r w:rsidR="005D7F4D">
        <w:rPr>
          <w:rFonts w:eastAsia="Calibri" w:cs="Times New Roman"/>
        </w:rPr>
        <w:t>water meter</w:t>
      </w:r>
      <w:r w:rsidRPr="00052B41">
        <w:rPr>
          <w:rFonts w:eastAsia="Calibri" w:cs="Times New Roman"/>
        </w:rPr>
        <w:t>s (in accordance with NITP 14.0) must not be verified.</w:t>
      </w:r>
    </w:p>
    <w:p w14:paraId="5A4D7B1A" w14:textId="55A7A587" w:rsidR="00DB5125" w:rsidRPr="00052B41" w:rsidRDefault="00DB5125" w:rsidP="0015548C">
      <w:pPr>
        <w:pStyle w:val="ListParagraph"/>
        <w:numPr>
          <w:ilvl w:val="0"/>
          <w:numId w:val="21"/>
        </w:numPr>
        <w:rPr>
          <w:rFonts w:eastAsia="Calibri" w:cs="Times New Roman"/>
        </w:rPr>
      </w:pPr>
      <w:r w:rsidRPr="00052B41">
        <w:rPr>
          <w:rFonts w:eastAsia="Calibri" w:cs="Times New Roman"/>
        </w:rPr>
        <w:t xml:space="preserve">If the sub-sample of </w:t>
      </w:r>
      <w:r w:rsidR="00052B41" w:rsidRPr="00E42EAF">
        <w:rPr>
          <w:rFonts w:eastAsia="Calibri" w:cs="Times New Roman"/>
        </w:rPr>
        <w:t>water</w:t>
      </w:r>
      <w:r w:rsidRPr="00052B41">
        <w:rPr>
          <w:rFonts w:eastAsia="Calibri" w:cs="Times New Roman"/>
        </w:rPr>
        <w:t xml:space="preserve"> meters passes, then determine if the batch of </w:t>
      </w:r>
      <w:r w:rsidR="005D7F4D">
        <w:rPr>
          <w:rFonts w:eastAsia="Calibri" w:cs="Times New Roman"/>
        </w:rPr>
        <w:t>water meter</w:t>
      </w:r>
      <w:r w:rsidRPr="00052B41">
        <w:rPr>
          <w:rFonts w:eastAsia="Calibri" w:cs="Times New Roman"/>
        </w:rPr>
        <w:t xml:space="preserve">s is accepted or rejected based on the number of </w:t>
      </w:r>
      <w:r w:rsidR="005D7F4D">
        <w:rPr>
          <w:rFonts w:eastAsia="Calibri" w:cs="Times New Roman"/>
        </w:rPr>
        <w:t>water meter</w:t>
      </w:r>
      <w:r w:rsidRPr="00052B41">
        <w:rPr>
          <w:rFonts w:eastAsia="Calibri" w:cs="Times New Roman"/>
        </w:rPr>
        <w:t xml:space="preserve"> failures within the sample (see step 1). Refer to NITP 14.0, clause 2.2.4.3 to determine if the batch of </w:t>
      </w:r>
      <w:r w:rsidR="005D7F4D">
        <w:rPr>
          <w:rFonts w:eastAsia="Calibri" w:cs="Times New Roman"/>
        </w:rPr>
        <w:t>water meter</w:t>
      </w:r>
      <w:r w:rsidRPr="00052B41">
        <w:rPr>
          <w:rFonts w:eastAsia="Calibri" w:cs="Times New Roman"/>
        </w:rPr>
        <w:t>s must be accepted or rejected.</w:t>
      </w:r>
    </w:p>
    <w:p w14:paraId="697883A3" w14:textId="47FF57C3" w:rsidR="00DB5125" w:rsidRPr="00052B41" w:rsidRDefault="00DB5125" w:rsidP="00DB5125">
      <w:r w:rsidRPr="00052B41">
        <w:t xml:space="preserve">If the batch of </w:t>
      </w:r>
      <w:r w:rsidR="00052B41" w:rsidRPr="00E42EAF">
        <w:t>water</w:t>
      </w:r>
      <w:r w:rsidRPr="00052B41">
        <w:t xml:space="preserve"> meters is rejected, it cannot be verified.</w:t>
      </w:r>
    </w:p>
    <w:p w14:paraId="4F5EF355" w14:textId="2CD536D7" w:rsidR="00DB5125" w:rsidRPr="00052B41" w:rsidRDefault="00DB5125" w:rsidP="00DB5125">
      <w:r w:rsidRPr="00052B41">
        <w:t xml:space="preserve">If the batch of </w:t>
      </w:r>
      <w:r w:rsidR="005D7F4D">
        <w:t>water meter</w:t>
      </w:r>
      <w:r w:rsidRPr="00052B41">
        <w:t xml:space="preserve">s is accepted, all </w:t>
      </w:r>
      <w:r w:rsidR="005D7F4D">
        <w:t>water meter</w:t>
      </w:r>
      <w:r w:rsidRPr="00052B41">
        <w:t xml:space="preserve">s in the batch, except for any individual </w:t>
      </w:r>
      <w:r w:rsidR="005D7F4D">
        <w:t>water meter</w:t>
      </w:r>
      <w:r w:rsidRPr="00052B41">
        <w:t>s that failed, can be verified.</w:t>
      </w:r>
      <w:r w:rsidR="00255343">
        <w:t xml:space="preserve"> The utility meter verifier must issue a batch verification certificate as per NITP 14.0, clause 2.7.1.</w:t>
      </w:r>
    </w:p>
    <w:p w14:paraId="08A9EC08" w14:textId="0CFD7AE6" w:rsidR="00DB5125" w:rsidRPr="00052B41" w:rsidRDefault="00DB5125" w:rsidP="00DB5125">
      <w:r w:rsidRPr="00052B41">
        <w:t xml:space="preserve">In this procedure (clause 3.4) verified </w:t>
      </w:r>
      <w:r w:rsidR="005D7F4D">
        <w:t>water meter</w:t>
      </w:r>
      <w:r w:rsidRPr="00052B41">
        <w:t>s must be identified with a batch verification certificate (see NITP 14.0).</w:t>
      </w:r>
    </w:p>
    <w:p w14:paraId="79D0B4D0" w14:textId="51EC65F4" w:rsidR="00DB5125" w:rsidRPr="00052B41" w:rsidRDefault="00DB5125" w:rsidP="00DB5125">
      <w:pPr>
        <w:pStyle w:val="Note"/>
        <w:rPr>
          <w:lang w:val="en-GB"/>
        </w:rPr>
      </w:pPr>
      <w:r w:rsidRPr="00052B41">
        <w:t>Note:</w:t>
      </w:r>
      <w:r w:rsidRPr="00052B41">
        <w:tab/>
      </w:r>
      <w:r w:rsidR="005D7F4D">
        <w:t>Water meter</w:t>
      </w:r>
      <w:r w:rsidRPr="00052B41">
        <w:t xml:space="preserve">s from a failed batch may be individually </w:t>
      </w:r>
      <w:r w:rsidR="005D7F4D">
        <w:t>tested</w:t>
      </w:r>
      <w:r w:rsidRPr="00052B41">
        <w:t xml:space="preserve"> for verification in accordance with clause 3.2.</w:t>
      </w:r>
    </w:p>
    <w:p w14:paraId="56B57B75" w14:textId="0BA8B34F" w:rsidR="00DB5125" w:rsidRPr="00E42EAF" w:rsidRDefault="00DB5125" w:rsidP="00A367C3">
      <w:pPr>
        <w:pStyle w:val="Caption"/>
        <w:keepNext/>
        <w:spacing w:before="240" w:after="60" w:line="240" w:lineRule="auto"/>
        <w:rPr>
          <w:color w:val="A50021"/>
        </w:rPr>
      </w:pPr>
      <w:bookmarkStart w:id="663" w:name="_Ref146709833"/>
      <w:r w:rsidRPr="00E42EAF">
        <w:rPr>
          <w:color w:val="A50021"/>
        </w:rPr>
        <w:t>Table</w:t>
      </w:r>
      <w:bookmarkEnd w:id="663"/>
      <w:r w:rsidR="006D1DCC" w:rsidRPr="00E42EAF">
        <w:rPr>
          <w:color w:val="A50021"/>
        </w:rPr>
        <w:t xml:space="preserve"> </w:t>
      </w:r>
      <w:r w:rsidR="00126E0E">
        <w:rPr>
          <w:color w:val="A50021"/>
        </w:rPr>
        <w:t>4</w:t>
      </w:r>
      <w:r w:rsidRPr="00E42EAF">
        <w:rPr>
          <w:color w:val="A50021"/>
        </w:rPr>
        <w:t>. Sub-sampling plans – sub-sample sizes and acceptance criteria (inspection level I</w:t>
      </w:r>
      <w:r w:rsidR="006D1DCC" w:rsidRPr="00E42EAF">
        <w:rPr>
          <w:color w:val="A50021"/>
        </w:rPr>
        <w:t>I</w:t>
      </w:r>
      <w:r w:rsidRPr="00E42EAF">
        <w:rPr>
          <w:color w:val="A50021"/>
        </w:rPr>
        <w:t>)</w:t>
      </w:r>
    </w:p>
    <w:tbl>
      <w:tblPr>
        <w:tblStyle w:val="NITP"/>
        <w:tblW w:w="4000" w:type="pct"/>
        <w:jc w:val="center"/>
        <w:tblLook w:val="0020" w:firstRow="1" w:lastRow="0" w:firstColumn="0" w:lastColumn="0" w:noHBand="0" w:noVBand="0"/>
      </w:tblPr>
      <w:tblGrid>
        <w:gridCol w:w="2393"/>
        <w:gridCol w:w="2659"/>
        <w:gridCol w:w="1425"/>
        <w:gridCol w:w="1317"/>
      </w:tblGrid>
      <w:tr w:rsidR="00DB5125" w:rsidRPr="006D1DCC" w14:paraId="2DA28CB8" w14:textId="77777777" w:rsidTr="003E5960">
        <w:trPr>
          <w:cnfStyle w:val="100000000000" w:firstRow="1" w:lastRow="0" w:firstColumn="0" w:lastColumn="0" w:oddVBand="0" w:evenVBand="0" w:oddHBand="0" w:evenHBand="0" w:firstRowFirstColumn="0" w:firstRowLastColumn="0" w:lastRowFirstColumn="0" w:lastRowLastColumn="0"/>
          <w:jc w:val="center"/>
        </w:trPr>
        <w:tc>
          <w:tcPr>
            <w:tcW w:w="1535" w:type="pct"/>
            <w:vMerge w:val="restart"/>
          </w:tcPr>
          <w:p w14:paraId="0B4E26ED" w14:textId="77777777" w:rsidR="00DB5125" w:rsidRPr="006D1DCC" w:rsidRDefault="00DB5125" w:rsidP="003E5960">
            <w:pPr>
              <w:pStyle w:val="TableText"/>
              <w:rPr>
                <w:b w:val="0"/>
                <w:bCs/>
                <w:color w:val="FFFFFF" w:themeColor="background1"/>
              </w:rPr>
            </w:pPr>
            <w:r w:rsidRPr="006D1DCC">
              <w:rPr>
                <w:bCs/>
                <w:color w:val="FFFFFF" w:themeColor="background1"/>
                <w:lang w:eastAsia="en-AU"/>
              </w:rPr>
              <w:t>Size of sample</w:t>
            </w:r>
          </w:p>
        </w:tc>
        <w:tc>
          <w:tcPr>
            <w:tcW w:w="1706" w:type="pct"/>
            <w:vMerge w:val="restart"/>
          </w:tcPr>
          <w:p w14:paraId="50380965" w14:textId="77777777" w:rsidR="00DB5125" w:rsidRPr="006D1DCC" w:rsidRDefault="00DB5125" w:rsidP="003E5960">
            <w:pPr>
              <w:pStyle w:val="TableText"/>
              <w:rPr>
                <w:b w:val="0"/>
                <w:bCs/>
                <w:color w:val="FFFFFF" w:themeColor="background1"/>
              </w:rPr>
            </w:pPr>
            <w:r w:rsidRPr="006D1DCC">
              <w:rPr>
                <w:bCs/>
                <w:color w:val="FFFFFF" w:themeColor="background1"/>
              </w:rPr>
              <w:t>Sub-sample size</w:t>
            </w:r>
          </w:p>
        </w:tc>
        <w:tc>
          <w:tcPr>
            <w:tcW w:w="1759" w:type="pct"/>
            <w:gridSpan w:val="2"/>
          </w:tcPr>
          <w:p w14:paraId="10CD437B" w14:textId="77777777" w:rsidR="00DB5125" w:rsidRPr="006D1DCC" w:rsidRDefault="00DB5125" w:rsidP="003E5960">
            <w:pPr>
              <w:pStyle w:val="TableText"/>
              <w:rPr>
                <w:b w:val="0"/>
                <w:bCs/>
                <w:color w:val="FFFFFF" w:themeColor="background1"/>
              </w:rPr>
            </w:pPr>
            <w:r w:rsidRPr="006D1DCC">
              <w:rPr>
                <w:bCs/>
                <w:color w:val="FFFFFF" w:themeColor="background1"/>
              </w:rPr>
              <w:t>Acceptance level</w:t>
            </w:r>
          </w:p>
        </w:tc>
      </w:tr>
      <w:tr w:rsidR="00DB5125" w:rsidRPr="006D1DCC" w14:paraId="14544B7B" w14:textId="77777777" w:rsidTr="003E5960">
        <w:trPr>
          <w:jc w:val="center"/>
        </w:trPr>
        <w:tc>
          <w:tcPr>
            <w:tcW w:w="1535" w:type="pct"/>
            <w:vMerge/>
          </w:tcPr>
          <w:p w14:paraId="4FFD29D0" w14:textId="77777777" w:rsidR="00DB5125" w:rsidRPr="006D1DCC" w:rsidRDefault="00DB5125" w:rsidP="003E5960">
            <w:pPr>
              <w:pStyle w:val="TableText"/>
              <w:rPr>
                <w:b/>
                <w:bCs/>
                <w:color w:val="FFFFFF" w:themeColor="background1"/>
                <w:lang w:eastAsia="en-AU"/>
              </w:rPr>
            </w:pPr>
          </w:p>
        </w:tc>
        <w:tc>
          <w:tcPr>
            <w:tcW w:w="1706" w:type="pct"/>
            <w:vMerge/>
          </w:tcPr>
          <w:p w14:paraId="3E39E887" w14:textId="77777777" w:rsidR="00DB5125" w:rsidRPr="006D1DCC" w:rsidRDefault="00DB5125" w:rsidP="003E5960">
            <w:pPr>
              <w:pStyle w:val="TableText"/>
              <w:rPr>
                <w:b/>
                <w:bCs/>
                <w:color w:val="FFFFFF" w:themeColor="background1"/>
              </w:rPr>
            </w:pPr>
          </w:p>
        </w:tc>
        <w:tc>
          <w:tcPr>
            <w:tcW w:w="1759" w:type="pct"/>
            <w:gridSpan w:val="2"/>
            <w:shd w:val="clear" w:color="auto" w:fill="A50021"/>
          </w:tcPr>
          <w:p w14:paraId="4E9A6653" w14:textId="4892B363" w:rsidR="00DB5125" w:rsidRPr="006D1DCC" w:rsidRDefault="006D1DCC" w:rsidP="003E5960">
            <w:pPr>
              <w:pStyle w:val="TableText"/>
              <w:rPr>
                <w:b/>
                <w:bCs/>
                <w:color w:val="FFFFFF" w:themeColor="background1"/>
              </w:rPr>
            </w:pPr>
            <w:r w:rsidRPr="00E42EAF">
              <w:rPr>
                <w:b/>
                <w:bCs/>
                <w:color w:val="FFFFFF" w:themeColor="background1"/>
              </w:rPr>
              <w:t>0.1%</w:t>
            </w:r>
          </w:p>
        </w:tc>
      </w:tr>
      <w:tr w:rsidR="00DB5125" w:rsidRPr="006D1DCC" w14:paraId="33B619FE" w14:textId="77777777" w:rsidTr="003E5960">
        <w:trPr>
          <w:cnfStyle w:val="000000010000" w:firstRow="0" w:lastRow="0" w:firstColumn="0" w:lastColumn="0" w:oddVBand="0" w:evenVBand="0" w:oddHBand="0" w:evenHBand="1" w:firstRowFirstColumn="0" w:firstRowLastColumn="0" w:lastRowFirstColumn="0" w:lastRowLastColumn="0"/>
          <w:jc w:val="center"/>
        </w:trPr>
        <w:tc>
          <w:tcPr>
            <w:tcW w:w="1535" w:type="pct"/>
            <w:vMerge/>
          </w:tcPr>
          <w:p w14:paraId="00E0728C" w14:textId="77777777" w:rsidR="00DB5125" w:rsidRPr="006D1DCC" w:rsidRDefault="00DB5125" w:rsidP="003E5960">
            <w:pPr>
              <w:pStyle w:val="TableText"/>
              <w:rPr>
                <w:b/>
                <w:bCs/>
                <w:color w:val="FFFFFF" w:themeColor="background1"/>
                <w:lang w:eastAsia="en-AU"/>
              </w:rPr>
            </w:pPr>
          </w:p>
        </w:tc>
        <w:tc>
          <w:tcPr>
            <w:tcW w:w="1706" w:type="pct"/>
            <w:vMerge/>
          </w:tcPr>
          <w:p w14:paraId="3D971590" w14:textId="77777777" w:rsidR="00DB5125" w:rsidRPr="006D1DCC" w:rsidRDefault="00DB5125" w:rsidP="003E5960">
            <w:pPr>
              <w:pStyle w:val="TableText"/>
              <w:rPr>
                <w:b/>
                <w:bCs/>
                <w:color w:val="FFFFFF" w:themeColor="background1"/>
              </w:rPr>
            </w:pPr>
          </w:p>
        </w:tc>
        <w:tc>
          <w:tcPr>
            <w:tcW w:w="914" w:type="pct"/>
            <w:shd w:val="clear" w:color="auto" w:fill="A50021"/>
          </w:tcPr>
          <w:p w14:paraId="682311B3" w14:textId="77777777" w:rsidR="00DB5125" w:rsidRPr="006D1DCC" w:rsidRDefault="00DB5125" w:rsidP="003E5960">
            <w:pPr>
              <w:pStyle w:val="TableText"/>
              <w:rPr>
                <w:b/>
                <w:bCs/>
                <w:color w:val="FFFFFF" w:themeColor="background1"/>
              </w:rPr>
            </w:pPr>
            <w:r w:rsidRPr="006D1DCC">
              <w:rPr>
                <w:b/>
                <w:bCs/>
                <w:color w:val="FFFFFF" w:themeColor="background1"/>
              </w:rPr>
              <w:t>Accept</w:t>
            </w:r>
          </w:p>
        </w:tc>
        <w:tc>
          <w:tcPr>
            <w:tcW w:w="845" w:type="pct"/>
            <w:shd w:val="clear" w:color="auto" w:fill="A50021"/>
          </w:tcPr>
          <w:p w14:paraId="246AE3E9" w14:textId="77777777" w:rsidR="00DB5125" w:rsidRPr="006D1DCC" w:rsidRDefault="00DB5125" w:rsidP="003E5960">
            <w:pPr>
              <w:pStyle w:val="TableText"/>
              <w:rPr>
                <w:b/>
                <w:bCs/>
                <w:color w:val="FFFFFF" w:themeColor="background1"/>
              </w:rPr>
            </w:pPr>
            <w:r w:rsidRPr="006D1DCC">
              <w:rPr>
                <w:b/>
                <w:bCs/>
                <w:color w:val="FFFFFF" w:themeColor="background1"/>
              </w:rPr>
              <w:t>Reject</w:t>
            </w:r>
          </w:p>
        </w:tc>
      </w:tr>
      <w:tr w:rsidR="006D1DCC" w:rsidRPr="006D1DCC" w14:paraId="6D061767" w14:textId="77777777" w:rsidTr="00E42EAF">
        <w:trPr>
          <w:jc w:val="center"/>
        </w:trPr>
        <w:tc>
          <w:tcPr>
            <w:tcW w:w="0" w:type="pct"/>
            <w:vAlign w:val="bottom"/>
          </w:tcPr>
          <w:p w14:paraId="6C0FEF86" w14:textId="3B9CC0D2" w:rsidR="006D1DCC" w:rsidRPr="006D1DCC" w:rsidRDefault="006D1DCC" w:rsidP="006D1DCC">
            <w:pPr>
              <w:pStyle w:val="TableText"/>
              <w:rPr>
                <w:lang w:eastAsia="en-AU"/>
              </w:rPr>
            </w:pPr>
            <w:r w:rsidRPr="006D1DCC">
              <w:rPr>
                <w:rFonts w:cs="Arial"/>
                <w:szCs w:val="24"/>
                <w:lang w:eastAsia="en-AU"/>
              </w:rPr>
              <w:t>2 to 8</w:t>
            </w:r>
          </w:p>
        </w:tc>
        <w:tc>
          <w:tcPr>
            <w:tcW w:w="0" w:type="pct"/>
            <w:vAlign w:val="top"/>
          </w:tcPr>
          <w:p w14:paraId="3A64E81C" w14:textId="55445801" w:rsidR="006D1DCC" w:rsidRPr="006D1DCC" w:rsidRDefault="006D1DCC" w:rsidP="006D1DCC">
            <w:pPr>
              <w:pStyle w:val="TableText"/>
              <w:rPr>
                <w:lang w:eastAsia="en-AU"/>
              </w:rPr>
            </w:pPr>
            <w:r w:rsidRPr="006D1DCC">
              <w:rPr>
                <w:rFonts w:cs="Arial"/>
                <w:szCs w:val="24"/>
              </w:rPr>
              <w:t>2</w:t>
            </w:r>
          </w:p>
        </w:tc>
        <w:tc>
          <w:tcPr>
            <w:tcW w:w="0" w:type="pct"/>
            <w:vAlign w:val="top"/>
          </w:tcPr>
          <w:p w14:paraId="4C293A89" w14:textId="6FC74E05" w:rsidR="006D1DCC" w:rsidRPr="006D1DCC" w:rsidRDefault="006D1DCC" w:rsidP="006D1DCC">
            <w:pPr>
              <w:pStyle w:val="TableText"/>
            </w:pPr>
            <w:r w:rsidRPr="006D1DCC">
              <w:rPr>
                <w:szCs w:val="24"/>
              </w:rPr>
              <w:t>0</w:t>
            </w:r>
          </w:p>
        </w:tc>
        <w:tc>
          <w:tcPr>
            <w:tcW w:w="0" w:type="pct"/>
            <w:vAlign w:val="top"/>
          </w:tcPr>
          <w:p w14:paraId="64B774BB" w14:textId="137C111E" w:rsidR="006D1DCC" w:rsidRPr="006D1DCC" w:rsidRDefault="006D1DCC" w:rsidP="006D1DCC">
            <w:pPr>
              <w:pStyle w:val="TableText"/>
            </w:pPr>
            <w:r w:rsidRPr="006D1DCC">
              <w:rPr>
                <w:szCs w:val="24"/>
              </w:rPr>
              <w:t>1</w:t>
            </w:r>
          </w:p>
        </w:tc>
      </w:tr>
      <w:tr w:rsidR="006D1DCC" w:rsidRPr="006D1DCC" w14:paraId="25F5149D" w14:textId="77777777" w:rsidTr="00E42EAF">
        <w:trPr>
          <w:cnfStyle w:val="000000010000" w:firstRow="0" w:lastRow="0" w:firstColumn="0" w:lastColumn="0" w:oddVBand="0" w:evenVBand="0" w:oddHBand="0" w:evenHBand="1" w:firstRowFirstColumn="0" w:firstRowLastColumn="0" w:lastRowFirstColumn="0" w:lastRowLastColumn="0"/>
          <w:jc w:val="center"/>
        </w:trPr>
        <w:tc>
          <w:tcPr>
            <w:tcW w:w="0" w:type="pct"/>
            <w:vAlign w:val="bottom"/>
          </w:tcPr>
          <w:p w14:paraId="1DBCB2B8" w14:textId="14603929" w:rsidR="006D1DCC" w:rsidRPr="006D1DCC" w:rsidRDefault="006D1DCC" w:rsidP="006D1DCC">
            <w:pPr>
              <w:pStyle w:val="TableText"/>
              <w:rPr>
                <w:lang w:eastAsia="en-AU"/>
              </w:rPr>
            </w:pPr>
            <w:r w:rsidRPr="006D1DCC">
              <w:rPr>
                <w:rFonts w:cs="Arial"/>
                <w:szCs w:val="24"/>
                <w:lang w:eastAsia="en-AU"/>
              </w:rPr>
              <w:t>9 to 15</w:t>
            </w:r>
          </w:p>
        </w:tc>
        <w:tc>
          <w:tcPr>
            <w:tcW w:w="0" w:type="pct"/>
            <w:vAlign w:val="top"/>
          </w:tcPr>
          <w:p w14:paraId="6B2110B0" w14:textId="4C2CB820" w:rsidR="006D1DCC" w:rsidRPr="006D1DCC" w:rsidRDefault="006D1DCC" w:rsidP="006D1DCC">
            <w:pPr>
              <w:pStyle w:val="TableText"/>
              <w:rPr>
                <w:lang w:eastAsia="en-AU"/>
              </w:rPr>
            </w:pPr>
            <w:r w:rsidRPr="006D1DCC">
              <w:rPr>
                <w:rFonts w:cs="Arial"/>
                <w:szCs w:val="24"/>
              </w:rPr>
              <w:t>3</w:t>
            </w:r>
          </w:p>
        </w:tc>
        <w:tc>
          <w:tcPr>
            <w:tcW w:w="0" w:type="pct"/>
            <w:vAlign w:val="top"/>
          </w:tcPr>
          <w:p w14:paraId="6E8A1397" w14:textId="2A532BE5" w:rsidR="006D1DCC" w:rsidRPr="006D1DCC" w:rsidRDefault="006D1DCC" w:rsidP="006D1DCC">
            <w:pPr>
              <w:pStyle w:val="TableText"/>
            </w:pPr>
            <w:r w:rsidRPr="006D1DCC">
              <w:rPr>
                <w:szCs w:val="24"/>
              </w:rPr>
              <w:t>0</w:t>
            </w:r>
          </w:p>
        </w:tc>
        <w:tc>
          <w:tcPr>
            <w:tcW w:w="0" w:type="pct"/>
            <w:vAlign w:val="top"/>
          </w:tcPr>
          <w:p w14:paraId="421E782C" w14:textId="30A75D36" w:rsidR="006D1DCC" w:rsidRPr="006D1DCC" w:rsidRDefault="006D1DCC" w:rsidP="006D1DCC">
            <w:pPr>
              <w:pStyle w:val="TableText"/>
            </w:pPr>
            <w:r w:rsidRPr="006D1DCC">
              <w:rPr>
                <w:szCs w:val="24"/>
              </w:rPr>
              <w:t>1</w:t>
            </w:r>
          </w:p>
        </w:tc>
      </w:tr>
      <w:tr w:rsidR="006D1DCC" w:rsidRPr="006D1DCC" w14:paraId="6E5CA3DF" w14:textId="77777777" w:rsidTr="00E42EAF">
        <w:trPr>
          <w:jc w:val="center"/>
        </w:trPr>
        <w:tc>
          <w:tcPr>
            <w:tcW w:w="0" w:type="pct"/>
            <w:vAlign w:val="bottom"/>
          </w:tcPr>
          <w:p w14:paraId="4624A2B4" w14:textId="32579A46" w:rsidR="006D1DCC" w:rsidRPr="006D1DCC" w:rsidRDefault="006D1DCC" w:rsidP="006D1DCC">
            <w:pPr>
              <w:pStyle w:val="TableText"/>
              <w:rPr>
                <w:lang w:eastAsia="en-AU"/>
              </w:rPr>
            </w:pPr>
            <w:r w:rsidRPr="006D1DCC">
              <w:rPr>
                <w:rFonts w:cs="Arial"/>
                <w:szCs w:val="24"/>
                <w:lang w:eastAsia="en-AU"/>
              </w:rPr>
              <w:t>16 to 25</w:t>
            </w:r>
          </w:p>
        </w:tc>
        <w:tc>
          <w:tcPr>
            <w:tcW w:w="0" w:type="pct"/>
          </w:tcPr>
          <w:p w14:paraId="06829ACD" w14:textId="013821CA" w:rsidR="006D1DCC" w:rsidRPr="006D1DCC" w:rsidRDefault="006D1DCC" w:rsidP="006D1DCC">
            <w:pPr>
              <w:pStyle w:val="TableText"/>
              <w:rPr>
                <w:lang w:eastAsia="en-AU"/>
              </w:rPr>
            </w:pPr>
            <w:r w:rsidRPr="006D1DCC">
              <w:rPr>
                <w:rFonts w:cs="Arial"/>
                <w:szCs w:val="24"/>
              </w:rPr>
              <w:t>5</w:t>
            </w:r>
          </w:p>
        </w:tc>
        <w:tc>
          <w:tcPr>
            <w:tcW w:w="0" w:type="pct"/>
            <w:vAlign w:val="top"/>
          </w:tcPr>
          <w:p w14:paraId="5B7961EB" w14:textId="5CF50285" w:rsidR="006D1DCC" w:rsidRPr="006D1DCC" w:rsidRDefault="006D1DCC" w:rsidP="006D1DCC">
            <w:pPr>
              <w:pStyle w:val="TableText"/>
            </w:pPr>
            <w:r w:rsidRPr="006D1DCC">
              <w:rPr>
                <w:szCs w:val="24"/>
              </w:rPr>
              <w:t>0</w:t>
            </w:r>
          </w:p>
        </w:tc>
        <w:tc>
          <w:tcPr>
            <w:tcW w:w="0" w:type="pct"/>
            <w:vAlign w:val="top"/>
          </w:tcPr>
          <w:p w14:paraId="5AAE5E18" w14:textId="316FBF99" w:rsidR="006D1DCC" w:rsidRPr="006D1DCC" w:rsidRDefault="006D1DCC" w:rsidP="006D1DCC">
            <w:pPr>
              <w:pStyle w:val="TableText"/>
            </w:pPr>
            <w:r w:rsidRPr="006D1DCC">
              <w:rPr>
                <w:szCs w:val="24"/>
              </w:rPr>
              <w:t>1</w:t>
            </w:r>
          </w:p>
        </w:tc>
      </w:tr>
      <w:tr w:rsidR="006D1DCC" w:rsidRPr="006D1DCC" w14:paraId="2F347D5D" w14:textId="77777777" w:rsidTr="00E42EAF">
        <w:trPr>
          <w:cnfStyle w:val="000000010000" w:firstRow="0" w:lastRow="0" w:firstColumn="0" w:lastColumn="0" w:oddVBand="0" w:evenVBand="0" w:oddHBand="0" w:evenHBand="1" w:firstRowFirstColumn="0" w:firstRowLastColumn="0" w:lastRowFirstColumn="0" w:lastRowLastColumn="0"/>
          <w:jc w:val="center"/>
        </w:trPr>
        <w:tc>
          <w:tcPr>
            <w:tcW w:w="0" w:type="pct"/>
            <w:vAlign w:val="bottom"/>
          </w:tcPr>
          <w:p w14:paraId="73078417" w14:textId="196EB703" w:rsidR="006D1DCC" w:rsidRPr="006D1DCC" w:rsidRDefault="006D1DCC" w:rsidP="006D1DCC">
            <w:pPr>
              <w:pStyle w:val="TableText"/>
              <w:rPr>
                <w:lang w:eastAsia="en-AU"/>
              </w:rPr>
            </w:pPr>
            <w:r w:rsidRPr="006D1DCC">
              <w:rPr>
                <w:rFonts w:cs="Arial"/>
                <w:szCs w:val="24"/>
                <w:lang w:eastAsia="en-AU"/>
              </w:rPr>
              <w:t>26 to 50</w:t>
            </w:r>
          </w:p>
        </w:tc>
        <w:tc>
          <w:tcPr>
            <w:tcW w:w="0" w:type="pct"/>
            <w:vAlign w:val="top"/>
          </w:tcPr>
          <w:p w14:paraId="02635DB8" w14:textId="2131425E" w:rsidR="006D1DCC" w:rsidRPr="006D1DCC" w:rsidRDefault="006D1DCC" w:rsidP="006D1DCC">
            <w:pPr>
              <w:pStyle w:val="TableText"/>
              <w:rPr>
                <w:lang w:eastAsia="en-AU"/>
              </w:rPr>
            </w:pPr>
            <w:r w:rsidRPr="006D1DCC">
              <w:rPr>
                <w:rFonts w:cs="Arial"/>
                <w:szCs w:val="24"/>
              </w:rPr>
              <w:t>8</w:t>
            </w:r>
          </w:p>
        </w:tc>
        <w:tc>
          <w:tcPr>
            <w:tcW w:w="0" w:type="pct"/>
            <w:vAlign w:val="top"/>
          </w:tcPr>
          <w:p w14:paraId="390F1CF5" w14:textId="1A309662" w:rsidR="006D1DCC" w:rsidRPr="006D1DCC" w:rsidRDefault="006D1DCC" w:rsidP="006D1DCC">
            <w:pPr>
              <w:pStyle w:val="TableText"/>
            </w:pPr>
            <w:r w:rsidRPr="006D1DCC">
              <w:rPr>
                <w:szCs w:val="24"/>
              </w:rPr>
              <w:t>0</w:t>
            </w:r>
          </w:p>
        </w:tc>
        <w:tc>
          <w:tcPr>
            <w:tcW w:w="0" w:type="pct"/>
            <w:vAlign w:val="top"/>
          </w:tcPr>
          <w:p w14:paraId="13D6B6EE" w14:textId="6180E0EE" w:rsidR="006D1DCC" w:rsidRPr="006D1DCC" w:rsidRDefault="006D1DCC" w:rsidP="006D1DCC">
            <w:pPr>
              <w:pStyle w:val="TableText"/>
            </w:pPr>
            <w:r w:rsidRPr="006D1DCC">
              <w:rPr>
                <w:szCs w:val="24"/>
              </w:rPr>
              <w:t>1</w:t>
            </w:r>
          </w:p>
        </w:tc>
      </w:tr>
      <w:tr w:rsidR="006D1DCC" w:rsidRPr="006D1DCC" w14:paraId="28B0C949" w14:textId="77777777" w:rsidTr="00E42EAF">
        <w:trPr>
          <w:jc w:val="center"/>
        </w:trPr>
        <w:tc>
          <w:tcPr>
            <w:tcW w:w="0" w:type="pct"/>
            <w:vAlign w:val="bottom"/>
          </w:tcPr>
          <w:p w14:paraId="0BBA1568" w14:textId="065B478F" w:rsidR="006D1DCC" w:rsidRPr="006D1DCC" w:rsidRDefault="006D1DCC" w:rsidP="006D1DCC">
            <w:pPr>
              <w:pStyle w:val="TableText"/>
              <w:rPr>
                <w:lang w:eastAsia="en-AU"/>
              </w:rPr>
            </w:pPr>
            <w:r w:rsidRPr="006D1DCC">
              <w:rPr>
                <w:rFonts w:cs="Arial"/>
                <w:szCs w:val="24"/>
                <w:lang w:eastAsia="en-AU"/>
              </w:rPr>
              <w:t>51 to 90</w:t>
            </w:r>
          </w:p>
        </w:tc>
        <w:tc>
          <w:tcPr>
            <w:tcW w:w="0" w:type="pct"/>
            <w:vAlign w:val="top"/>
          </w:tcPr>
          <w:p w14:paraId="7CD3E83B" w14:textId="5FB2F7F6" w:rsidR="006D1DCC" w:rsidRPr="006D1DCC" w:rsidRDefault="006D1DCC" w:rsidP="006D1DCC">
            <w:pPr>
              <w:pStyle w:val="TableText"/>
              <w:rPr>
                <w:lang w:eastAsia="en-AU"/>
              </w:rPr>
            </w:pPr>
            <w:r w:rsidRPr="006D1DCC">
              <w:rPr>
                <w:rFonts w:cs="Arial"/>
                <w:szCs w:val="24"/>
              </w:rPr>
              <w:t>13</w:t>
            </w:r>
          </w:p>
        </w:tc>
        <w:tc>
          <w:tcPr>
            <w:tcW w:w="0" w:type="pct"/>
            <w:vAlign w:val="top"/>
          </w:tcPr>
          <w:p w14:paraId="68811B23" w14:textId="6B35A107" w:rsidR="006D1DCC" w:rsidRPr="006D1DCC" w:rsidRDefault="006D1DCC" w:rsidP="006D1DCC">
            <w:pPr>
              <w:pStyle w:val="TableText"/>
            </w:pPr>
            <w:r w:rsidRPr="006D1DCC">
              <w:rPr>
                <w:szCs w:val="24"/>
              </w:rPr>
              <w:t>0</w:t>
            </w:r>
          </w:p>
        </w:tc>
        <w:tc>
          <w:tcPr>
            <w:tcW w:w="0" w:type="pct"/>
            <w:vAlign w:val="top"/>
          </w:tcPr>
          <w:p w14:paraId="3BFB09B9" w14:textId="63E5711B" w:rsidR="006D1DCC" w:rsidRPr="006D1DCC" w:rsidRDefault="006D1DCC" w:rsidP="006D1DCC">
            <w:pPr>
              <w:pStyle w:val="TableText"/>
            </w:pPr>
            <w:r w:rsidRPr="006D1DCC">
              <w:rPr>
                <w:szCs w:val="24"/>
              </w:rPr>
              <w:t>1</w:t>
            </w:r>
          </w:p>
        </w:tc>
      </w:tr>
      <w:tr w:rsidR="006D1DCC" w:rsidRPr="006D1DCC" w14:paraId="15334B8C" w14:textId="77777777" w:rsidTr="00E42EAF">
        <w:trPr>
          <w:cnfStyle w:val="000000010000" w:firstRow="0" w:lastRow="0" w:firstColumn="0" w:lastColumn="0" w:oddVBand="0" w:evenVBand="0" w:oddHBand="0" w:evenHBand="1" w:firstRowFirstColumn="0" w:firstRowLastColumn="0" w:lastRowFirstColumn="0" w:lastRowLastColumn="0"/>
          <w:jc w:val="center"/>
        </w:trPr>
        <w:tc>
          <w:tcPr>
            <w:tcW w:w="0" w:type="pct"/>
            <w:vAlign w:val="bottom"/>
          </w:tcPr>
          <w:p w14:paraId="2126CF83" w14:textId="15BCB1C3" w:rsidR="006D1DCC" w:rsidRPr="006D1DCC" w:rsidRDefault="006D1DCC" w:rsidP="006D1DCC">
            <w:pPr>
              <w:pStyle w:val="TableText"/>
              <w:rPr>
                <w:lang w:eastAsia="en-AU"/>
              </w:rPr>
            </w:pPr>
            <w:r w:rsidRPr="006D1DCC">
              <w:rPr>
                <w:rFonts w:cs="Arial"/>
                <w:szCs w:val="24"/>
                <w:lang w:eastAsia="en-AU"/>
              </w:rPr>
              <w:t>91 to 150</w:t>
            </w:r>
          </w:p>
        </w:tc>
        <w:tc>
          <w:tcPr>
            <w:tcW w:w="0" w:type="pct"/>
            <w:vAlign w:val="top"/>
          </w:tcPr>
          <w:p w14:paraId="68F38DD5" w14:textId="241548BC" w:rsidR="006D1DCC" w:rsidRPr="006D1DCC" w:rsidRDefault="006D1DCC" w:rsidP="006D1DCC">
            <w:pPr>
              <w:pStyle w:val="TableText"/>
              <w:rPr>
                <w:lang w:eastAsia="en-AU"/>
              </w:rPr>
            </w:pPr>
            <w:r w:rsidRPr="006D1DCC">
              <w:rPr>
                <w:rFonts w:cs="Arial"/>
                <w:szCs w:val="24"/>
                <w:lang w:eastAsia="en-AU"/>
              </w:rPr>
              <w:t>20</w:t>
            </w:r>
          </w:p>
        </w:tc>
        <w:tc>
          <w:tcPr>
            <w:tcW w:w="0" w:type="pct"/>
            <w:vAlign w:val="top"/>
          </w:tcPr>
          <w:p w14:paraId="62951BE3" w14:textId="4E8D8D80" w:rsidR="006D1DCC" w:rsidRPr="006D1DCC" w:rsidRDefault="006D1DCC" w:rsidP="006D1DCC">
            <w:pPr>
              <w:pStyle w:val="TableText"/>
            </w:pPr>
            <w:r w:rsidRPr="006D1DCC">
              <w:rPr>
                <w:szCs w:val="24"/>
              </w:rPr>
              <w:t>0</w:t>
            </w:r>
          </w:p>
        </w:tc>
        <w:tc>
          <w:tcPr>
            <w:tcW w:w="0" w:type="pct"/>
            <w:vAlign w:val="top"/>
          </w:tcPr>
          <w:p w14:paraId="0D5BC8CE" w14:textId="1682EB4B" w:rsidR="006D1DCC" w:rsidRPr="006D1DCC" w:rsidRDefault="006D1DCC" w:rsidP="006D1DCC">
            <w:pPr>
              <w:pStyle w:val="TableText"/>
            </w:pPr>
            <w:r w:rsidRPr="006D1DCC">
              <w:rPr>
                <w:szCs w:val="24"/>
              </w:rPr>
              <w:t>1</w:t>
            </w:r>
          </w:p>
        </w:tc>
      </w:tr>
      <w:tr w:rsidR="006D1DCC" w:rsidRPr="006D1DCC" w14:paraId="09251750" w14:textId="77777777" w:rsidTr="00E42EAF">
        <w:trPr>
          <w:jc w:val="center"/>
        </w:trPr>
        <w:tc>
          <w:tcPr>
            <w:tcW w:w="0" w:type="pct"/>
            <w:vAlign w:val="bottom"/>
          </w:tcPr>
          <w:p w14:paraId="6BE602FD" w14:textId="287F6C7F" w:rsidR="006D1DCC" w:rsidRPr="006D1DCC" w:rsidRDefault="006D1DCC" w:rsidP="006D1DCC">
            <w:pPr>
              <w:pStyle w:val="TableText"/>
              <w:rPr>
                <w:lang w:eastAsia="en-AU"/>
              </w:rPr>
            </w:pPr>
            <w:r w:rsidRPr="006D1DCC">
              <w:rPr>
                <w:rFonts w:cs="Arial"/>
                <w:szCs w:val="24"/>
                <w:lang w:eastAsia="en-AU"/>
              </w:rPr>
              <w:t>151 to 280</w:t>
            </w:r>
          </w:p>
        </w:tc>
        <w:tc>
          <w:tcPr>
            <w:tcW w:w="0" w:type="pct"/>
          </w:tcPr>
          <w:p w14:paraId="720D8889" w14:textId="1EEFEB4E" w:rsidR="006D1DCC" w:rsidRPr="006D1DCC" w:rsidRDefault="006D1DCC" w:rsidP="006D1DCC">
            <w:pPr>
              <w:pStyle w:val="TableText"/>
              <w:rPr>
                <w:lang w:eastAsia="en-AU"/>
              </w:rPr>
            </w:pPr>
            <w:r w:rsidRPr="006D1DCC">
              <w:rPr>
                <w:rFonts w:cs="Arial"/>
                <w:szCs w:val="24"/>
                <w:lang w:eastAsia="en-AU"/>
              </w:rPr>
              <w:t>32</w:t>
            </w:r>
          </w:p>
        </w:tc>
        <w:tc>
          <w:tcPr>
            <w:tcW w:w="0" w:type="pct"/>
            <w:vAlign w:val="top"/>
          </w:tcPr>
          <w:p w14:paraId="0C3BEDE1" w14:textId="51A116D8" w:rsidR="006D1DCC" w:rsidRPr="006D1DCC" w:rsidRDefault="006D1DCC" w:rsidP="006D1DCC">
            <w:pPr>
              <w:pStyle w:val="TableText"/>
            </w:pPr>
            <w:r w:rsidRPr="006D1DCC">
              <w:rPr>
                <w:szCs w:val="24"/>
              </w:rPr>
              <w:t>0</w:t>
            </w:r>
          </w:p>
        </w:tc>
        <w:tc>
          <w:tcPr>
            <w:tcW w:w="0" w:type="pct"/>
            <w:vAlign w:val="top"/>
          </w:tcPr>
          <w:p w14:paraId="722178D2" w14:textId="23655A25" w:rsidR="006D1DCC" w:rsidRPr="006D1DCC" w:rsidRDefault="006D1DCC" w:rsidP="006D1DCC">
            <w:pPr>
              <w:pStyle w:val="TableText"/>
            </w:pPr>
            <w:r w:rsidRPr="006D1DCC">
              <w:rPr>
                <w:szCs w:val="24"/>
              </w:rPr>
              <w:t>1</w:t>
            </w:r>
          </w:p>
        </w:tc>
      </w:tr>
      <w:tr w:rsidR="006D1DCC" w:rsidRPr="006D1DCC" w14:paraId="66950CA8" w14:textId="77777777" w:rsidTr="00E42EAF">
        <w:trPr>
          <w:cnfStyle w:val="000000010000" w:firstRow="0" w:lastRow="0" w:firstColumn="0" w:lastColumn="0" w:oddVBand="0" w:evenVBand="0" w:oddHBand="0" w:evenHBand="1" w:firstRowFirstColumn="0" w:firstRowLastColumn="0" w:lastRowFirstColumn="0" w:lastRowLastColumn="0"/>
          <w:jc w:val="center"/>
        </w:trPr>
        <w:tc>
          <w:tcPr>
            <w:tcW w:w="0" w:type="pct"/>
            <w:vAlign w:val="bottom"/>
          </w:tcPr>
          <w:p w14:paraId="6EFC17D3" w14:textId="6B7A287D" w:rsidR="006D1DCC" w:rsidRPr="006D1DCC" w:rsidRDefault="006D1DCC" w:rsidP="006D1DCC">
            <w:pPr>
              <w:pStyle w:val="TableText"/>
              <w:rPr>
                <w:lang w:eastAsia="en-AU"/>
              </w:rPr>
            </w:pPr>
            <w:r w:rsidRPr="006D1DCC">
              <w:rPr>
                <w:rFonts w:cs="Arial"/>
                <w:szCs w:val="24"/>
                <w:lang w:eastAsia="en-AU"/>
              </w:rPr>
              <w:t>281 to 500</w:t>
            </w:r>
          </w:p>
        </w:tc>
        <w:tc>
          <w:tcPr>
            <w:tcW w:w="0" w:type="pct"/>
          </w:tcPr>
          <w:p w14:paraId="582AE998" w14:textId="117DB926" w:rsidR="006D1DCC" w:rsidRPr="006D1DCC" w:rsidRDefault="006D1DCC" w:rsidP="006D1DCC">
            <w:pPr>
              <w:pStyle w:val="TableText"/>
              <w:rPr>
                <w:lang w:eastAsia="en-AU"/>
              </w:rPr>
            </w:pPr>
            <w:r w:rsidRPr="006D1DCC">
              <w:rPr>
                <w:rFonts w:cs="Arial"/>
                <w:szCs w:val="24"/>
                <w:lang w:eastAsia="en-AU"/>
              </w:rPr>
              <w:t>50</w:t>
            </w:r>
          </w:p>
        </w:tc>
        <w:tc>
          <w:tcPr>
            <w:tcW w:w="0" w:type="pct"/>
            <w:vAlign w:val="top"/>
          </w:tcPr>
          <w:p w14:paraId="01505473" w14:textId="43C70305" w:rsidR="006D1DCC" w:rsidRPr="006D1DCC" w:rsidRDefault="006D1DCC" w:rsidP="006D1DCC">
            <w:pPr>
              <w:pStyle w:val="TableText"/>
            </w:pPr>
            <w:r w:rsidRPr="006D1DCC">
              <w:rPr>
                <w:szCs w:val="24"/>
              </w:rPr>
              <w:t>0</w:t>
            </w:r>
          </w:p>
        </w:tc>
        <w:tc>
          <w:tcPr>
            <w:tcW w:w="0" w:type="pct"/>
            <w:vAlign w:val="top"/>
          </w:tcPr>
          <w:p w14:paraId="01C4664B" w14:textId="57C0321F" w:rsidR="006D1DCC" w:rsidRPr="006D1DCC" w:rsidRDefault="006D1DCC" w:rsidP="006D1DCC">
            <w:pPr>
              <w:pStyle w:val="TableText"/>
            </w:pPr>
            <w:r w:rsidRPr="006D1DCC">
              <w:rPr>
                <w:szCs w:val="24"/>
              </w:rPr>
              <w:t>1</w:t>
            </w:r>
          </w:p>
        </w:tc>
      </w:tr>
      <w:tr w:rsidR="006D1DCC" w:rsidRPr="006D1DCC" w14:paraId="3BF95BDE" w14:textId="77777777" w:rsidTr="00E42EAF">
        <w:trPr>
          <w:jc w:val="center"/>
        </w:trPr>
        <w:tc>
          <w:tcPr>
            <w:tcW w:w="0" w:type="pct"/>
            <w:vAlign w:val="bottom"/>
          </w:tcPr>
          <w:p w14:paraId="7F138452" w14:textId="23842BB2" w:rsidR="006D1DCC" w:rsidRPr="006D1DCC" w:rsidRDefault="006D1DCC" w:rsidP="006D1DCC">
            <w:pPr>
              <w:pStyle w:val="TableText"/>
              <w:rPr>
                <w:lang w:eastAsia="en-AU"/>
              </w:rPr>
            </w:pPr>
            <w:r w:rsidRPr="006D1DCC">
              <w:rPr>
                <w:rFonts w:cs="Arial"/>
                <w:szCs w:val="24"/>
                <w:lang w:eastAsia="en-AU"/>
              </w:rPr>
              <w:t>501 to 1200</w:t>
            </w:r>
          </w:p>
        </w:tc>
        <w:tc>
          <w:tcPr>
            <w:tcW w:w="0" w:type="pct"/>
          </w:tcPr>
          <w:p w14:paraId="2AC835FA" w14:textId="5E21B9DC" w:rsidR="006D1DCC" w:rsidRPr="006D1DCC" w:rsidRDefault="006D1DCC" w:rsidP="006D1DCC">
            <w:pPr>
              <w:pStyle w:val="TableText"/>
              <w:rPr>
                <w:lang w:eastAsia="en-AU"/>
              </w:rPr>
            </w:pPr>
            <w:r w:rsidRPr="006D1DCC">
              <w:rPr>
                <w:rFonts w:cs="Arial"/>
                <w:szCs w:val="24"/>
                <w:lang w:eastAsia="en-AU"/>
              </w:rPr>
              <w:t>80</w:t>
            </w:r>
          </w:p>
        </w:tc>
        <w:tc>
          <w:tcPr>
            <w:tcW w:w="0" w:type="pct"/>
            <w:vAlign w:val="top"/>
          </w:tcPr>
          <w:p w14:paraId="5DCB78C8" w14:textId="2122C7A1" w:rsidR="006D1DCC" w:rsidRPr="006D1DCC" w:rsidRDefault="006D1DCC" w:rsidP="006D1DCC">
            <w:pPr>
              <w:pStyle w:val="TableText"/>
            </w:pPr>
            <w:r w:rsidRPr="006D1DCC">
              <w:rPr>
                <w:szCs w:val="24"/>
              </w:rPr>
              <w:t>0</w:t>
            </w:r>
          </w:p>
        </w:tc>
        <w:tc>
          <w:tcPr>
            <w:tcW w:w="0" w:type="pct"/>
            <w:vAlign w:val="top"/>
          </w:tcPr>
          <w:p w14:paraId="61E57D00" w14:textId="1B51220F" w:rsidR="006D1DCC" w:rsidRPr="006D1DCC" w:rsidRDefault="006D1DCC" w:rsidP="006D1DCC">
            <w:pPr>
              <w:pStyle w:val="TableText"/>
            </w:pPr>
            <w:r w:rsidRPr="006D1DCC">
              <w:rPr>
                <w:szCs w:val="24"/>
              </w:rPr>
              <w:t>1</w:t>
            </w:r>
          </w:p>
        </w:tc>
      </w:tr>
      <w:tr w:rsidR="006D1DCC" w:rsidRPr="006D1DCC" w14:paraId="6AC204CC" w14:textId="77777777" w:rsidTr="00E42EAF">
        <w:trPr>
          <w:cnfStyle w:val="000000010000" w:firstRow="0" w:lastRow="0" w:firstColumn="0" w:lastColumn="0" w:oddVBand="0" w:evenVBand="0" w:oddHBand="0" w:evenHBand="1" w:firstRowFirstColumn="0" w:firstRowLastColumn="0" w:lastRowFirstColumn="0" w:lastRowLastColumn="0"/>
          <w:jc w:val="center"/>
        </w:trPr>
        <w:tc>
          <w:tcPr>
            <w:tcW w:w="0" w:type="pct"/>
            <w:vAlign w:val="bottom"/>
          </w:tcPr>
          <w:p w14:paraId="68461895" w14:textId="5DF6362A" w:rsidR="006D1DCC" w:rsidRPr="006D1DCC" w:rsidRDefault="006D1DCC" w:rsidP="006D1DCC">
            <w:pPr>
              <w:pStyle w:val="TableText"/>
              <w:rPr>
                <w:lang w:eastAsia="en-AU"/>
              </w:rPr>
            </w:pPr>
            <w:r w:rsidRPr="006D1DCC">
              <w:rPr>
                <w:rFonts w:cs="Arial"/>
                <w:szCs w:val="24"/>
                <w:lang w:eastAsia="en-AU"/>
              </w:rPr>
              <w:t>1201 to 3200</w:t>
            </w:r>
          </w:p>
        </w:tc>
        <w:tc>
          <w:tcPr>
            <w:tcW w:w="0" w:type="pct"/>
          </w:tcPr>
          <w:p w14:paraId="6429EA29" w14:textId="22603D56" w:rsidR="006D1DCC" w:rsidRPr="006D1DCC" w:rsidRDefault="006D1DCC" w:rsidP="006D1DCC">
            <w:pPr>
              <w:pStyle w:val="TableText"/>
              <w:rPr>
                <w:lang w:eastAsia="en-AU"/>
              </w:rPr>
            </w:pPr>
            <w:r w:rsidRPr="006D1DCC">
              <w:rPr>
                <w:rFonts w:cs="Arial"/>
                <w:szCs w:val="24"/>
                <w:lang w:eastAsia="en-AU"/>
              </w:rPr>
              <w:t>125</w:t>
            </w:r>
          </w:p>
        </w:tc>
        <w:tc>
          <w:tcPr>
            <w:tcW w:w="0" w:type="pct"/>
            <w:vAlign w:val="top"/>
          </w:tcPr>
          <w:p w14:paraId="37092586" w14:textId="51A65598" w:rsidR="006D1DCC" w:rsidRPr="006D1DCC" w:rsidRDefault="006D1DCC" w:rsidP="006D1DCC">
            <w:pPr>
              <w:pStyle w:val="TableText"/>
            </w:pPr>
            <w:r w:rsidRPr="006D1DCC">
              <w:rPr>
                <w:szCs w:val="24"/>
              </w:rPr>
              <w:t>0</w:t>
            </w:r>
          </w:p>
        </w:tc>
        <w:tc>
          <w:tcPr>
            <w:tcW w:w="0" w:type="pct"/>
            <w:vAlign w:val="top"/>
          </w:tcPr>
          <w:p w14:paraId="74F15E78" w14:textId="1742A877" w:rsidR="006D1DCC" w:rsidRPr="006D1DCC" w:rsidRDefault="006D1DCC" w:rsidP="006D1DCC">
            <w:pPr>
              <w:pStyle w:val="TableText"/>
            </w:pPr>
            <w:r w:rsidRPr="006D1DCC">
              <w:rPr>
                <w:szCs w:val="24"/>
              </w:rPr>
              <w:t>1</w:t>
            </w:r>
          </w:p>
        </w:tc>
      </w:tr>
    </w:tbl>
    <w:p w14:paraId="670EB774" w14:textId="5EED2487" w:rsidR="00AA683E" w:rsidRPr="00E00DF0" w:rsidRDefault="00AA683E" w:rsidP="00E42EAF">
      <w:pPr>
        <w:sectPr w:rsidR="00AA683E" w:rsidRPr="00E00DF0" w:rsidSect="00A5381C">
          <w:headerReference w:type="even" r:id="rId14"/>
          <w:headerReference w:type="default" r:id="rId15"/>
          <w:footerReference w:type="default" r:id="rId16"/>
          <w:headerReference w:type="first" r:id="rId17"/>
          <w:pgSz w:w="11907" w:h="16840" w:code="9"/>
          <w:pgMar w:top="1440" w:right="1077" w:bottom="1440" w:left="1077" w:header="709" w:footer="709" w:gutter="0"/>
          <w:pgNumType w:start="1"/>
          <w:cols w:space="708"/>
          <w:docGrid w:linePitch="360"/>
        </w:sectPr>
      </w:pPr>
    </w:p>
    <w:p w14:paraId="2E160E8F" w14:textId="59FE1498" w:rsidR="001A344B" w:rsidRPr="00975155" w:rsidRDefault="001A344B" w:rsidP="00E95AD6">
      <w:pPr>
        <w:pStyle w:val="AppendixHeading1"/>
        <w:numPr>
          <w:ilvl w:val="0"/>
          <w:numId w:val="0"/>
        </w:numPr>
        <w:ind w:left="1701" w:hanging="1701"/>
      </w:pPr>
      <w:bookmarkStart w:id="664" w:name="_Toc127804493"/>
      <w:bookmarkStart w:id="665" w:name="_Toc127873658"/>
      <w:bookmarkStart w:id="666" w:name="_Toc163224728"/>
      <w:bookmarkStart w:id="667" w:name="_Toc45020519"/>
      <w:bookmarkStart w:id="668" w:name="_Toc46140507"/>
      <w:bookmarkStart w:id="669" w:name="_Toc50383636"/>
      <w:bookmarkStart w:id="670" w:name="_Toc51138228"/>
      <w:r>
        <w:lastRenderedPageBreak/>
        <w:t>Appendix A: Examples</w:t>
      </w:r>
      <w:bookmarkEnd w:id="664"/>
      <w:bookmarkEnd w:id="665"/>
      <w:bookmarkEnd w:id="666"/>
    </w:p>
    <w:p w14:paraId="1F394E81" w14:textId="77777777" w:rsidR="001A344B" w:rsidRDefault="001A344B" w:rsidP="00E95AD6">
      <w:pPr>
        <w:pStyle w:val="AppendixHeading2"/>
      </w:pPr>
      <w:bookmarkStart w:id="671" w:name="_Toc163224729"/>
      <w:r>
        <w:t>Example 1</w:t>
      </w:r>
      <w:bookmarkEnd w:id="671"/>
    </w:p>
    <w:p w14:paraId="531D0DDB" w14:textId="77777777" w:rsidR="00425D6C" w:rsidRDefault="0025592A" w:rsidP="00D322EE">
      <w:r>
        <w:t xml:space="preserve">This example shows a batch of locally manufactured class 2 water meters that have been batch tested </w:t>
      </w:r>
      <w:proofErr w:type="gramStart"/>
      <w:r>
        <w:t xml:space="preserve">in order </w:t>
      </w:r>
      <w:r w:rsidRPr="00B5271D">
        <w:t>to</w:t>
      </w:r>
      <w:proofErr w:type="gramEnd"/>
      <w:r w:rsidRPr="00B5271D">
        <w:t xml:space="preserve"> </w:t>
      </w:r>
      <w:r w:rsidRPr="00E95AD6">
        <w:t>allow for a reduction in the number of test points</w:t>
      </w:r>
      <w:r w:rsidRPr="00B5271D">
        <w:t xml:space="preserve"> in</w:t>
      </w:r>
      <w:r>
        <w:t xml:space="preserve"> accordance with the provisions for batch testing detailed in clause 3.</w:t>
      </w:r>
      <w:r w:rsidR="00B5271D">
        <w:t>3</w:t>
      </w:r>
      <w:r>
        <w:t xml:space="preserve">. </w:t>
      </w:r>
    </w:p>
    <w:p w14:paraId="4323FC8E" w14:textId="05F82F7D" w:rsidR="0025592A" w:rsidRDefault="0025592A" w:rsidP="00D322EE">
      <w:r>
        <w:t xml:space="preserve">It is assumed the </w:t>
      </w:r>
      <w:r w:rsidR="005D7F4D">
        <w:t>water meter</w:t>
      </w:r>
      <w:r>
        <w:t xml:space="preserve">s comply in all other respects not detailed. This example does not meet the requirements for verification as a batch. </w:t>
      </w:r>
    </w:p>
    <w:p w14:paraId="569CBAC3" w14:textId="07B69452" w:rsidR="0025592A" w:rsidRDefault="0025592A" w:rsidP="00D322EE">
      <w:r>
        <w:t xml:space="preserve">The number of </w:t>
      </w:r>
      <w:r w:rsidR="005D7F4D">
        <w:t>water meter</w:t>
      </w:r>
      <w:r>
        <w:t>s forming the batch is 14</w:t>
      </w:r>
      <w:r w:rsidR="00D322EE">
        <w:t xml:space="preserve"> </w:t>
      </w:r>
      <w:r>
        <w:t>000.</w:t>
      </w:r>
    </w:p>
    <w:p w14:paraId="352AD0FF" w14:textId="483B956C" w:rsidR="0025592A" w:rsidRPr="006564B8" w:rsidRDefault="00B5271D" w:rsidP="00B46613">
      <w:pPr>
        <w:rPr>
          <w:sz w:val="22"/>
          <w:vertAlign w:val="subscript"/>
        </w:rPr>
      </w:pPr>
      <w:r>
        <w:t>T</w:t>
      </w:r>
      <w:r w:rsidR="0025592A">
        <w:t xml:space="preserve">he </w:t>
      </w:r>
      <w:r w:rsidR="005D7F4D" w:rsidRPr="005D7F4D">
        <w:t xml:space="preserve">utility meter verifier </w:t>
      </w:r>
      <w:r w:rsidR="0025592A">
        <w:t>tests a</w:t>
      </w:r>
      <w:r w:rsidR="0025592A">
        <w:rPr>
          <w:szCs w:val="20"/>
        </w:rPr>
        <w:t>ll 14</w:t>
      </w:r>
      <w:r w:rsidR="00D322EE">
        <w:rPr>
          <w:szCs w:val="20"/>
        </w:rPr>
        <w:t xml:space="preserve"> </w:t>
      </w:r>
      <w:r w:rsidR="0025592A">
        <w:rPr>
          <w:szCs w:val="20"/>
        </w:rPr>
        <w:t xml:space="preserve">000 </w:t>
      </w:r>
      <w:r w:rsidR="005D7F4D">
        <w:rPr>
          <w:szCs w:val="20"/>
        </w:rPr>
        <w:t>water meter</w:t>
      </w:r>
      <w:r w:rsidR="0025592A">
        <w:rPr>
          <w:szCs w:val="20"/>
        </w:rPr>
        <w:t xml:space="preserve">s </w:t>
      </w:r>
      <w:r w:rsidR="0025592A" w:rsidRPr="00F063CB">
        <w:rPr>
          <w:szCs w:val="20"/>
        </w:rPr>
        <w:t>at Q</w:t>
      </w:r>
      <w:r w:rsidR="0025592A" w:rsidRPr="00851EEC">
        <w:rPr>
          <w:sz w:val="22"/>
          <w:vertAlign w:val="subscript"/>
        </w:rPr>
        <w:t>2</w:t>
      </w:r>
      <w:r w:rsidR="0025592A" w:rsidRPr="006564B8">
        <w:rPr>
          <w:sz w:val="22"/>
        </w:rPr>
        <w:t xml:space="preserve">. </w:t>
      </w:r>
    </w:p>
    <w:p w14:paraId="46A08AD2" w14:textId="31E7ED55" w:rsidR="0025592A" w:rsidRPr="006564B8" w:rsidRDefault="0025592A" w:rsidP="00B46613">
      <w:pPr>
        <w:pStyle w:val="ListParagraph"/>
        <w:numPr>
          <w:ilvl w:val="0"/>
          <w:numId w:val="13"/>
        </w:numPr>
      </w:pPr>
      <w:r>
        <w:t>Test results indicate all 14</w:t>
      </w:r>
      <w:r w:rsidR="00D322EE">
        <w:t xml:space="preserve"> </w:t>
      </w:r>
      <w:r>
        <w:t xml:space="preserve">000 </w:t>
      </w:r>
      <w:r w:rsidR="005D7F4D">
        <w:t>water meter</w:t>
      </w:r>
      <w:r>
        <w:t>s are within the MPE at</w:t>
      </w:r>
      <w:r w:rsidRPr="00F063CB">
        <w:rPr>
          <w:sz w:val="18"/>
        </w:rPr>
        <w:t xml:space="preserve"> </w:t>
      </w:r>
      <w:r w:rsidRPr="00F063CB">
        <w:t>Q</w:t>
      </w:r>
      <w:r w:rsidRPr="00F063CB">
        <w:rPr>
          <w:vertAlign w:val="subscript"/>
        </w:rPr>
        <w:t>2</w:t>
      </w:r>
      <w:r>
        <w:t>.</w:t>
      </w:r>
    </w:p>
    <w:p w14:paraId="17FA7F5F" w14:textId="3C09A82F" w:rsidR="0025592A" w:rsidRDefault="0025592A" w:rsidP="00B46613">
      <w:pPr>
        <w:spacing w:before="120" w:after="0"/>
        <w:rPr>
          <w:szCs w:val="20"/>
        </w:rPr>
      </w:pPr>
      <w:r w:rsidRPr="006564B8">
        <w:rPr>
          <w:szCs w:val="20"/>
        </w:rPr>
        <w:t xml:space="preserve">The </w:t>
      </w:r>
      <w:r w:rsidR="005D7F4D" w:rsidRPr="005D7F4D">
        <w:rPr>
          <w:szCs w:val="20"/>
        </w:rPr>
        <w:t xml:space="preserve">utility meter verifier </w:t>
      </w:r>
      <w:r w:rsidRPr="006564B8">
        <w:rPr>
          <w:szCs w:val="20"/>
        </w:rPr>
        <w:t xml:space="preserve">randomly selects a sample of </w:t>
      </w:r>
      <w:r>
        <w:rPr>
          <w:szCs w:val="20"/>
        </w:rPr>
        <w:t>315</w:t>
      </w:r>
      <w:r w:rsidRPr="006564B8">
        <w:rPr>
          <w:szCs w:val="20"/>
        </w:rPr>
        <w:t xml:space="preserve"> </w:t>
      </w:r>
      <w:r w:rsidR="005D7F4D">
        <w:rPr>
          <w:szCs w:val="20"/>
        </w:rPr>
        <w:t>water meter</w:t>
      </w:r>
      <w:r w:rsidRPr="006564B8">
        <w:rPr>
          <w:szCs w:val="20"/>
        </w:rPr>
        <w:t xml:space="preserve">s </w:t>
      </w:r>
      <w:r w:rsidRPr="00A97A53">
        <w:rPr>
          <w:szCs w:val="20"/>
        </w:rPr>
        <w:t xml:space="preserve">from the batch </w:t>
      </w:r>
      <w:r>
        <w:rPr>
          <w:szCs w:val="20"/>
        </w:rPr>
        <w:t xml:space="preserve">(in accordance with Table </w:t>
      </w:r>
      <w:r w:rsidR="00126E0E">
        <w:rPr>
          <w:szCs w:val="20"/>
        </w:rPr>
        <w:t>3</w:t>
      </w:r>
      <w:r>
        <w:rPr>
          <w:szCs w:val="20"/>
        </w:rPr>
        <w:t xml:space="preserve">) </w:t>
      </w:r>
      <w:r w:rsidRPr="00A97A53">
        <w:rPr>
          <w:szCs w:val="20"/>
        </w:rPr>
        <w:t>and tests each sample</w:t>
      </w:r>
      <w:r w:rsidRPr="006564B8">
        <w:rPr>
          <w:szCs w:val="20"/>
        </w:rPr>
        <w:t xml:space="preserve"> at Q</w:t>
      </w:r>
      <w:r w:rsidRPr="006564B8">
        <w:rPr>
          <w:szCs w:val="20"/>
          <w:vertAlign w:val="subscript"/>
        </w:rPr>
        <w:t>1</w:t>
      </w:r>
      <w:r w:rsidRPr="006564B8">
        <w:rPr>
          <w:szCs w:val="20"/>
        </w:rPr>
        <w:t xml:space="preserve"> and Q</w:t>
      </w:r>
      <w:r w:rsidRPr="006564B8">
        <w:rPr>
          <w:szCs w:val="20"/>
          <w:vertAlign w:val="subscript"/>
        </w:rPr>
        <w:t>3</w:t>
      </w:r>
      <w:r w:rsidRPr="00A97A53">
        <w:rPr>
          <w:szCs w:val="20"/>
        </w:rPr>
        <w:t>.</w:t>
      </w:r>
    </w:p>
    <w:p w14:paraId="7FF51442" w14:textId="77777777" w:rsidR="0025592A" w:rsidRDefault="0025592A" w:rsidP="00B46613">
      <w:pPr>
        <w:pStyle w:val="ListParagraph"/>
        <w:numPr>
          <w:ilvl w:val="0"/>
          <w:numId w:val="13"/>
        </w:numPr>
        <w:spacing w:before="120" w:after="0"/>
        <w:rPr>
          <w:szCs w:val="20"/>
        </w:rPr>
      </w:pPr>
      <w:r>
        <w:rPr>
          <w:szCs w:val="20"/>
        </w:rPr>
        <w:t>Test results indicate the following:</w:t>
      </w:r>
    </w:p>
    <w:p w14:paraId="78172361" w14:textId="7FAB3806" w:rsidR="0025592A" w:rsidRPr="00F063CB" w:rsidRDefault="0025592A" w:rsidP="00B46613">
      <w:pPr>
        <w:pStyle w:val="ListParagraph"/>
        <w:numPr>
          <w:ilvl w:val="1"/>
          <w:numId w:val="13"/>
        </w:numPr>
        <w:spacing w:before="120" w:after="0"/>
        <w:rPr>
          <w:szCs w:val="20"/>
        </w:rPr>
      </w:pPr>
      <w:r>
        <w:rPr>
          <w:szCs w:val="20"/>
        </w:rPr>
        <w:t xml:space="preserve">313 sample </w:t>
      </w:r>
      <w:r w:rsidR="005D7F4D">
        <w:rPr>
          <w:szCs w:val="20"/>
        </w:rPr>
        <w:t>water meter</w:t>
      </w:r>
      <w:r>
        <w:rPr>
          <w:szCs w:val="20"/>
        </w:rPr>
        <w:t xml:space="preserve">s are within MPE </w:t>
      </w:r>
      <w:r w:rsidRPr="00851EEC">
        <w:rPr>
          <w:szCs w:val="20"/>
        </w:rPr>
        <w:t>at Q</w:t>
      </w:r>
      <w:r w:rsidRPr="00851EEC">
        <w:rPr>
          <w:szCs w:val="20"/>
          <w:vertAlign w:val="subscript"/>
        </w:rPr>
        <w:t>1</w:t>
      </w:r>
      <w:r w:rsidRPr="00851EEC">
        <w:rPr>
          <w:szCs w:val="20"/>
        </w:rPr>
        <w:t xml:space="preserve"> and Q</w:t>
      </w:r>
      <w:r w:rsidRPr="00851EEC">
        <w:rPr>
          <w:szCs w:val="20"/>
          <w:vertAlign w:val="subscript"/>
        </w:rPr>
        <w:t>3</w:t>
      </w:r>
    </w:p>
    <w:p w14:paraId="2AB546BC" w14:textId="6D524480" w:rsidR="0025592A" w:rsidRDefault="0025592A" w:rsidP="00B46613">
      <w:pPr>
        <w:pStyle w:val="ListParagraph"/>
        <w:numPr>
          <w:ilvl w:val="1"/>
          <w:numId w:val="13"/>
        </w:numPr>
        <w:spacing w:before="120" w:after="0"/>
        <w:rPr>
          <w:szCs w:val="20"/>
        </w:rPr>
      </w:pPr>
      <w:r>
        <w:rPr>
          <w:szCs w:val="20"/>
        </w:rPr>
        <w:t xml:space="preserve">1 sample </w:t>
      </w:r>
      <w:r w:rsidR="005D7F4D">
        <w:rPr>
          <w:szCs w:val="20"/>
        </w:rPr>
        <w:t>water meter</w:t>
      </w:r>
      <w:r>
        <w:rPr>
          <w:szCs w:val="20"/>
        </w:rPr>
        <w:t xml:space="preserve"> failed when tested at </w:t>
      </w:r>
      <w:proofErr w:type="gramStart"/>
      <w:r>
        <w:rPr>
          <w:szCs w:val="20"/>
        </w:rPr>
        <w:t>Q</w:t>
      </w:r>
      <w:r w:rsidRPr="00851EEC">
        <w:rPr>
          <w:szCs w:val="20"/>
          <w:vertAlign w:val="subscript"/>
        </w:rPr>
        <w:t>1</w:t>
      </w:r>
      <w:proofErr w:type="gramEnd"/>
    </w:p>
    <w:p w14:paraId="076775F0" w14:textId="09B02493" w:rsidR="0025592A" w:rsidRPr="006564B8" w:rsidRDefault="0025592A" w:rsidP="00B46613">
      <w:pPr>
        <w:pStyle w:val="ListParagraph"/>
        <w:numPr>
          <w:ilvl w:val="1"/>
          <w:numId w:val="13"/>
        </w:numPr>
        <w:spacing w:before="120" w:after="0"/>
        <w:rPr>
          <w:szCs w:val="20"/>
        </w:rPr>
      </w:pPr>
      <w:r>
        <w:rPr>
          <w:szCs w:val="20"/>
        </w:rPr>
        <w:t xml:space="preserve">1 sample </w:t>
      </w:r>
      <w:r w:rsidR="005D7F4D">
        <w:rPr>
          <w:szCs w:val="20"/>
        </w:rPr>
        <w:t>water meter</w:t>
      </w:r>
      <w:r>
        <w:rPr>
          <w:szCs w:val="20"/>
        </w:rPr>
        <w:t xml:space="preserve"> failed when tested at </w:t>
      </w:r>
      <w:r w:rsidRPr="00F063CB">
        <w:t>Q</w:t>
      </w:r>
      <w:r>
        <w:rPr>
          <w:vertAlign w:val="subscript"/>
        </w:rPr>
        <w:t>3</w:t>
      </w:r>
      <w:r w:rsidR="00D322EE">
        <w:rPr>
          <w:vertAlign w:val="subscript"/>
        </w:rPr>
        <w:t>.</w:t>
      </w:r>
    </w:p>
    <w:p w14:paraId="27243149" w14:textId="67533084" w:rsidR="0025592A" w:rsidRDefault="0025592A" w:rsidP="00B46613">
      <w:pPr>
        <w:spacing w:before="120" w:after="0"/>
        <w:rPr>
          <w:szCs w:val="20"/>
        </w:rPr>
      </w:pPr>
      <w:r>
        <w:rPr>
          <w:szCs w:val="20"/>
        </w:rPr>
        <w:t xml:space="preserve">Based on the results of testing, the </w:t>
      </w:r>
      <w:r w:rsidR="005D7F4D" w:rsidRPr="005D7F4D">
        <w:rPr>
          <w:szCs w:val="20"/>
        </w:rPr>
        <w:t xml:space="preserve">utility meter verifier </w:t>
      </w:r>
      <w:r>
        <w:rPr>
          <w:szCs w:val="20"/>
        </w:rPr>
        <w:t>determines that the batch of 14</w:t>
      </w:r>
      <w:r w:rsidR="00D322EE">
        <w:rPr>
          <w:szCs w:val="20"/>
        </w:rPr>
        <w:t xml:space="preserve"> </w:t>
      </w:r>
      <w:r>
        <w:rPr>
          <w:szCs w:val="20"/>
        </w:rPr>
        <w:t xml:space="preserve">000 </w:t>
      </w:r>
      <w:r w:rsidR="005D7F4D">
        <w:rPr>
          <w:szCs w:val="20"/>
        </w:rPr>
        <w:t>water meter</w:t>
      </w:r>
      <w:r>
        <w:rPr>
          <w:szCs w:val="20"/>
        </w:rPr>
        <w:t xml:space="preserve">s does not </w:t>
      </w:r>
      <w:r w:rsidRPr="006564B8">
        <w:rPr>
          <w:szCs w:val="20"/>
        </w:rPr>
        <w:t>meet the acceptance criteria</w:t>
      </w:r>
      <w:r>
        <w:rPr>
          <w:szCs w:val="20"/>
        </w:rPr>
        <w:t xml:space="preserve"> and therefore none of the 14</w:t>
      </w:r>
      <w:r w:rsidR="00D322EE">
        <w:rPr>
          <w:szCs w:val="20"/>
        </w:rPr>
        <w:t xml:space="preserve"> </w:t>
      </w:r>
      <w:r>
        <w:rPr>
          <w:szCs w:val="20"/>
        </w:rPr>
        <w:t xml:space="preserve">000 </w:t>
      </w:r>
      <w:r w:rsidR="005D7F4D">
        <w:rPr>
          <w:szCs w:val="20"/>
        </w:rPr>
        <w:t>water meter</w:t>
      </w:r>
      <w:r>
        <w:rPr>
          <w:szCs w:val="20"/>
        </w:rPr>
        <w:t xml:space="preserve">s can be verified. </w:t>
      </w:r>
    </w:p>
    <w:p w14:paraId="328380BB" w14:textId="3634F02D" w:rsidR="0025592A" w:rsidRDefault="0025592A" w:rsidP="00B46613">
      <w:pPr>
        <w:spacing w:before="120" w:after="0"/>
        <w:rPr>
          <w:szCs w:val="20"/>
        </w:rPr>
      </w:pPr>
      <w:r>
        <w:rPr>
          <w:szCs w:val="20"/>
        </w:rPr>
        <w:t xml:space="preserve">The </w:t>
      </w:r>
      <w:r w:rsidR="005D7F4D" w:rsidRPr="005D7F4D">
        <w:rPr>
          <w:szCs w:val="20"/>
        </w:rPr>
        <w:t xml:space="preserve">utility meter verifier </w:t>
      </w:r>
      <w:r>
        <w:rPr>
          <w:szCs w:val="20"/>
        </w:rPr>
        <w:t xml:space="preserve">tests </w:t>
      </w:r>
      <w:r w:rsidR="00B5271D">
        <w:rPr>
          <w:szCs w:val="20"/>
        </w:rPr>
        <w:t>the remaining</w:t>
      </w:r>
      <w:r>
        <w:rPr>
          <w:szCs w:val="20"/>
        </w:rPr>
        <w:t xml:space="preserve"> </w:t>
      </w:r>
      <w:r w:rsidR="00B5271D">
        <w:rPr>
          <w:szCs w:val="20"/>
        </w:rPr>
        <w:t>13</w:t>
      </w:r>
      <w:r w:rsidR="00D322EE">
        <w:rPr>
          <w:szCs w:val="20"/>
        </w:rPr>
        <w:t xml:space="preserve"> </w:t>
      </w:r>
      <w:r w:rsidR="00B5271D">
        <w:rPr>
          <w:szCs w:val="20"/>
        </w:rPr>
        <w:t>998</w:t>
      </w:r>
      <w:r>
        <w:rPr>
          <w:szCs w:val="20"/>
        </w:rPr>
        <w:t xml:space="preserve"> </w:t>
      </w:r>
      <w:r w:rsidR="005D7F4D">
        <w:rPr>
          <w:szCs w:val="20"/>
        </w:rPr>
        <w:t>water meter</w:t>
      </w:r>
      <w:r>
        <w:rPr>
          <w:szCs w:val="20"/>
        </w:rPr>
        <w:t>s individually in accordance with clause 3.2.</w:t>
      </w:r>
    </w:p>
    <w:p w14:paraId="79EE5D26" w14:textId="77777777" w:rsidR="0025592A" w:rsidRDefault="0025592A" w:rsidP="00B46613">
      <w:pPr>
        <w:pStyle w:val="ListParagraph"/>
        <w:numPr>
          <w:ilvl w:val="0"/>
          <w:numId w:val="15"/>
        </w:numPr>
        <w:spacing w:before="120" w:after="0"/>
        <w:rPr>
          <w:szCs w:val="20"/>
        </w:rPr>
      </w:pPr>
      <w:r>
        <w:rPr>
          <w:szCs w:val="20"/>
        </w:rPr>
        <w:t>Test results indicate the following:</w:t>
      </w:r>
    </w:p>
    <w:p w14:paraId="48786521" w14:textId="24E4B497" w:rsidR="0025592A" w:rsidRPr="006564B8" w:rsidRDefault="0025592A" w:rsidP="00B46613">
      <w:pPr>
        <w:pStyle w:val="ListParagraph"/>
        <w:numPr>
          <w:ilvl w:val="1"/>
          <w:numId w:val="15"/>
        </w:numPr>
        <w:spacing w:before="120" w:after="0"/>
        <w:rPr>
          <w:szCs w:val="20"/>
        </w:rPr>
      </w:pPr>
      <w:r>
        <w:rPr>
          <w:szCs w:val="20"/>
        </w:rPr>
        <w:t>13</w:t>
      </w:r>
      <w:r w:rsidR="00D322EE">
        <w:rPr>
          <w:szCs w:val="20"/>
        </w:rPr>
        <w:t xml:space="preserve"> </w:t>
      </w:r>
      <w:r>
        <w:rPr>
          <w:szCs w:val="20"/>
        </w:rPr>
        <w:t xml:space="preserve">989 </w:t>
      </w:r>
      <w:r w:rsidR="005D7F4D">
        <w:rPr>
          <w:szCs w:val="20"/>
        </w:rPr>
        <w:t>water meter</w:t>
      </w:r>
      <w:r>
        <w:rPr>
          <w:szCs w:val="20"/>
        </w:rPr>
        <w:t xml:space="preserve">s individually tested are within </w:t>
      </w:r>
      <w:proofErr w:type="gramStart"/>
      <w:r>
        <w:rPr>
          <w:szCs w:val="20"/>
        </w:rPr>
        <w:t>MPE</w:t>
      </w:r>
      <w:proofErr w:type="gramEnd"/>
    </w:p>
    <w:p w14:paraId="4DCC733C" w14:textId="5DE7DE8B" w:rsidR="0025592A" w:rsidRDefault="00B5271D" w:rsidP="00B46613">
      <w:pPr>
        <w:pStyle w:val="ListParagraph"/>
        <w:numPr>
          <w:ilvl w:val="1"/>
          <w:numId w:val="15"/>
        </w:numPr>
        <w:spacing w:before="120" w:after="0"/>
        <w:rPr>
          <w:szCs w:val="20"/>
        </w:rPr>
      </w:pPr>
      <w:r>
        <w:rPr>
          <w:szCs w:val="20"/>
        </w:rPr>
        <w:t>9</w:t>
      </w:r>
      <w:r w:rsidR="0025592A">
        <w:rPr>
          <w:szCs w:val="20"/>
        </w:rPr>
        <w:t xml:space="preserve"> </w:t>
      </w:r>
      <w:r w:rsidR="005D7F4D">
        <w:rPr>
          <w:szCs w:val="20"/>
        </w:rPr>
        <w:t>water meter</w:t>
      </w:r>
      <w:r w:rsidR="0025592A">
        <w:rPr>
          <w:szCs w:val="20"/>
        </w:rPr>
        <w:t>s individually tested failed accuracy testing</w:t>
      </w:r>
      <w:r w:rsidR="00D322EE">
        <w:rPr>
          <w:szCs w:val="20"/>
        </w:rPr>
        <w:t>.</w:t>
      </w:r>
    </w:p>
    <w:p w14:paraId="376DB33E" w14:textId="3798BF7D" w:rsidR="0025592A" w:rsidRDefault="0025592A" w:rsidP="00B46613">
      <w:pPr>
        <w:spacing w:before="120" w:after="0"/>
        <w:rPr>
          <w:szCs w:val="20"/>
        </w:rPr>
      </w:pPr>
      <w:r>
        <w:rPr>
          <w:szCs w:val="20"/>
        </w:rPr>
        <w:t xml:space="preserve">The </w:t>
      </w:r>
      <w:r w:rsidR="005D7F4D" w:rsidRPr="005D7F4D">
        <w:rPr>
          <w:szCs w:val="20"/>
        </w:rPr>
        <w:t xml:space="preserve">utility meter verifier </w:t>
      </w:r>
      <w:r>
        <w:rPr>
          <w:szCs w:val="20"/>
        </w:rPr>
        <w:t>marks each of the 13</w:t>
      </w:r>
      <w:r w:rsidR="00D322EE">
        <w:rPr>
          <w:szCs w:val="20"/>
        </w:rPr>
        <w:t xml:space="preserve"> </w:t>
      </w:r>
      <w:r>
        <w:rPr>
          <w:szCs w:val="20"/>
        </w:rPr>
        <w:t xml:space="preserve">989 </w:t>
      </w:r>
      <w:r w:rsidR="005D7F4D">
        <w:rPr>
          <w:szCs w:val="20"/>
        </w:rPr>
        <w:t>water meter</w:t>
      </w:r>
      <w:r>
        <w:rPr>
          <w:szCs w:val="20"/>
        </w:rPr>
        <w:t xml:space="preserve">s that passed with a verification mark.  </w:t>
      </w:r>
    </w:p>
    <w:p w14:paraId="06822153" w14:textId="224333ED" w:rsidR="0025592A" w:rsidRDefault="0025592A" w:rsidP="00B46613">
      <w:pPr>
        <w:spacing w:before="120" w:after="0"/>
        <w:rPr>
          <w:rFonts w:eastAsia="Times New Roman" w:cs="Times New Roman"/>
          <w:b/>
          <w:color w:val="A6192E"/>
          <w:lang w:val="en-US"/>
        </w:rPr>
      </w:pPr>
      <w:r>
        <w:rPr>
          <w:szCs w:val="20"/>
        </w:rPr>
        <w:t xml:space="preserve">The 11 </w:t>
      </w:r>
      <w:r w:rsidR="005D7F4D">
        <w:rPr>
          <w:szCs w:val="20"/>
        </w:rPr>
        <w:t>water meter</w:t>
      </w:r>
      <w:r>
        <w:rPr>
          <w:szCs w:val="20"/>
        </w:rPr>
        <w:t xml:space="preserve">s that failed are repaired several days later and then individually tested in accordance with clause 3.2. All 11 </w:t>
      </w:r>
      <w:r w:rsidR="005D7F4D">
        <w:rPr>
          <w:szCs w:val="20"/>
        </w:rPr>
        <w:t>water meter</w:t>
      </w:r>
      <w:r>
        <w:rPr>
          <w:szCs w:val="20"/>
        </w:rPr>
        <w:t xml:space="preserve">s </w:t>
      </w:r>
      <w:r w:rsidR="00B5271D">
        <w:rPr>
          <w:szCs w:val="20"/>
        </w:rPr>
        <w:t>meet the acceptance criteria and the</w:t>
      </w:r>
      <w:r>
        <w:rPr>
          <w:szCs w:val="20"/>
        </w:rPr>
        <w:t xml:space="preserve"> </w:t>
      </w:r>
      <w:r w:rsidR="005D7F4D" w:rsidRPr="005D7F4D">
        <w:rPr>
          <w:szCs w:val="20"/>
        </w:rPr>
        <w:t xml:space="preserve">utility meter verifier </w:t>
      </w:r>
      <w:r>
        <w:rPr>
          <w:szCs w:val="20"/>
        </w:rPr>
        <w:t xml:space="preserve">marks each of the 11 </w:t>
      </w:r>
      <w:r w:rsidR="005D7F4D">
        <w:rPr>
          <w:szCs w:val="20"/>
        </w:rPr>
        <w:t>water meter</w:t>
      </w:r>
      <w:r>
        <w:rPr>
          <w:szCs w:val="20"/>
        </w:rPr>
        <w:t>s with a verification mark.</w:t>
      </w:r>
    </w:p>
    <w:p w14:paraId="755968CC" w14:textId="77777777" w:rsidR="0025592A" w:rsidRDefault="0025592A">
      <w:pPr>
        <w:spacing w:after="200"/>
        <w:rPr>
          <w:rFonts w:eastAsiaTheme="majorEastAsia" w:cstheme="majorBidi"/>
          <w:b/>
          <w:bCs/>
          <w:color w:val="A6192E"/>
          <w:sz w:val="26"/>
          <w:szCs w:val="26"/>
        </w:rPr>
      </w:pPr>
      <w:r>
        <w:br w:type="page"/>
      </w:r>
    </w:p>
    <w:p w14:paraId="683FF741" w14:textId="77777777" w:rsidR="001A344B" w:rsidRPr="004746A7" w:rsidRDefault="001A344B" w:rsidP="00E95AD6">
      <w:pPr>
        <w:pStyle w:val="AppendixHeading2"/>
      </w:pPr>
      <w:bookmarkStart w:id="672" w:name="_Toc159424247"/>
      <w:bookmarkStart w:id="673" w:name="_Toc161645922"/>
      <w:bookmarkStart w:id="674" w:name="_Toc161645974"/>
      <w:bookmarkStart w:id="675" w:name="_Toc161646642"/>
      <w:bookmarkStart w:id="676" w:name="_Toc159424248"/>
      <w:bookmarkStart w:id="677" w:name="_Toc161645923"/>
      <w:bookmarkStart w:id="678" w:name="_Toc161645975"/>
      <w:bookmarkStart w:id="679" w:name="_Toc161646643"/>
      <w:bookmarkStart w:id="680" w:name="_Toc159424249"/>
      <w:bookmarkStart w:id="681" w:name="_Toc161645924"/>
      <w:bookmarkStart w:id="682" w:name="_Toc161645976"/>
      <w:bookmarkStart w:id="683" w:name="_Toc161646644"/>
      <w:bookmarkStart w:id="684" w:name="_Toc159424250"/>
      <w:bookmarkStart w:id="685" w:name="_Toc161645925"/>
      <w:bookmarkStart w:id="686" w:name="_Toc161645977"/>
      <w:bookmarkStart w:id="687" w:name="_Toc161646645"/>
      <w:bookmarkStart w:id="688" w:name="_Toc159424251"/>
      <w:bookmarkStart w:id="689" w:name="_Toc161645926"/>
      <w:bookmarkStart w:id="690" w:name="_Toc161645978"/>
      <w:bookmarkStart w:id="691" w:name="_Toc161646646"/>
      <w:bookmarkStart w:id="692" w:name="_Toc159424252"/>
      <w:bookmarkStart w:id="693" w:name="_Toc161645927"/>
      <w:bookmarkStart w:id="694" w:name="_Toc161645979"/>
      <w:bookmarkStart w:id="695" w:name="_Toc161646647"/>
      <w:bookmarkStart w:id="696" w:name="_Toc159424253"/>
      <w:bookmarkStart w:id="697" w:name="_Toc161645928"/>
      <w:bookmarkStart w:id="698" w:name="_Toc161645980"/>
      <w:bookmarkStart w:id="699" w:name="_Toc161646648"/>
      <w:bookmarkStart w:id="700" w:name="_Toc163224730"/>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4746A7">
        <w:lastRenderedPageBreak/>
        <w:t>Example 2</w:t>
      </w:r>
      <w:bookmarkEnd w:id="700"/>
    </w:p>
    <w:p w14:paraId="3A356E69" w14:textId="30EE7F8F" w:rsidR="00425D6C" w:rsidRDefault="00087DD0" w:rsidP="00D322EE">
      <w:r w:rsidRPr="00B5271D">
        <w:t xml:space="preserve">This example shows a batch of imported class 2 water meters that have been batch tested to allow for a reduction in the number of </w:t>
      </w:r>
      <w:r w:rsidR="005D7F4D">
        <w:t>water meter</w:t>
      </w:r>
      <w:r w:rsidRPr="00B5271D">
        <w:t>s tested in accordance with the provisi</w:t>
      </w:r>
      <w:r w:rsidRPr="00042C41">
        <w:t xml:space="preserve">ons </w:t>
      </w:r>
      <w:r w:rsidRPr="00B46613">
        <w:t>for</w:t>
      </w:r>
      <w:r w:rsidRPr="00042C41">
        <w:t xml:space="preserve"> batch</w:t>
      </w:r>
      <w:r w:rsidRPr="00B5271D">
        <w:t xml:space="preserve"> verification detailed in NITP 14.0, in addition to batch testing to allow for a reduction in test points in accordance with the provisions for batch testing detailed in clause </w:t>
      </w:r>
      <w:r w:rsidR="00F71A73" w:rsidRPr="00B5271D">
        <w:t>3.4</w:t>
      </w:r>
      <w:r w:rsidRPr="00B5271D">
        <w:t xml:space="preserve">. </w:t>
      </w:r>
    </w:p>
    <w:p w14:paraId="32833ACE" w14:textId="4E194E73" w:rsidR="00087DD0" w:rsidRPr="00B5271D" w:rsidRDefault="00087DD0" w:rsidP="00D322EE">
      <w:r w:rsidRPr="00B5271D">
        <w:t xml:space="preserve">It is assumed the </w:t>
      </w:r>
      <w:r w:rsidR="005D7F4D">
        <w:t>water meter</w:t>
      </w:r>
      <w:r w:rsidRPr="00B5271D">
        <w:t xml:space="preserve">s comply in all other respects not detailed. This example </w:t>
      </w:r>
      <w:r w:rsidR="00197AE9" w:rsidRPr="00B5271D">
        <w:t xml:space="preserve">does not </w:t>
      </w:r>
      <w:r w:rsidRPr="00B5271D">
        <w:t xml:space="preserve">meet the requirements for verification as a batch. </w:t>
      </w:r>
    </w:p>
    <w:p w14:paraId="6F73BEC2" w14:textId="08016BB9" w:rsidR="00087DD0" w:rsidRPr="00B5271D" w:rsidRDefault="00087DD0" w:rsidP="00D322EE">
      <w:r w:rsidRPr="00B5271D">
        <w:t xml:space="preserve">The number of </w:t>
      </w:r>
      <w:r w:rsidR="005D7F4D">
        <w:t>water meter</w:t>
      </w:r>
      <w:r w:rsidRPr="00B5271D">
        <w:t>s forming the batch is 14</w:t>
      </w:r>
      <w:r w:rsidR="00D322EE">
        <w:t xml:space="preserve"> </w:t>
      </w:r>
      <w:r w:rsidRPr="00B5271D">
        <w:t>000.</w:t>
      </w:r>
    </w:p>
    <w:p w14:paraId="466A1515" w14:textId="7B6E364B" w:rsidR="00087DD0" w:rsidRPr="00B5271D" w:rsidRDefault="00087DD0" w:rsidP="00D322EE">
      <w:pPr>
        <w:pStyle w:val="ListParagraph"/>
        <w:numPr>
          <w:ilvl w:val="0"/>
          <w:numId w:val="15"/>
        </w:numPr>
      </w:pPr>
      <w:r w:rsidRPr="00B5271D">
        <w:t>All 14</w:t>
      </w:r>
      <w:r w:rsidR="00D322EE">
        <w:t xml:space="preserve"> </w:t>
      </w:r>
      <w:r w:rsidRPr="00B5271D">
        <w:t xml:space="preserve">000 </w:t>
      </w:r>
      <w:r w:rsidR="005D7F4D">
        <w:t>water meter</w:t>
      </w:r>
      <w:r w:rsidRPr="00B5271D">
        <w:t xml:space="preserve">s have been tested in the country of manufacture and meet the acceptance criteria in accordance with clause 2.1. </w:t>
      </w:r>
    </w:p>
    <w:p w14:paraId="6EB7A32A" w14:textId="6CD10849" w:rsidR="00087DD0" w:rsidRPr="00B5271D" w:rsidRDefault="00087DD0" w:rsidP="00D322EE">
      <w:pPr>
        <w:pStyle w:val="ListParagraph"/>
        <w:numPr>
          <w:ilvl w:val="0"/>
          <w:numId w:val="14"/>
        </w:numPr>
        <w:rPr>
          <w:szCs w:val="20"/>
        </w:rPr>
      </w:pPr>
      <w:r w:rsidRPr="00B5271D">
        <w:t xml:space="preserve">Test results supplied to the </w:t>
      </w:r>
      <w:r w:rsidR="005D7F4D" w:rsidRPr="005D7F4D">
        <w:t xml:space="preserve">utility meter verifier </w:t>
      </w:r>
      <w:r w:rsidRPr="00B5271D">
        <w:t xml:space="preserve">indicate that </w:t>
      </w:r>
      <w:r w:rsidRPr="00B5271D">
        <w:rPr>
          <w:szCs w:val="20"/>
        </w:rPr>
        <w:t>all 14</w:t>
      </w:r>
      <w:r w:rsidR="00D322EE">
        <w:rPr>
          <w:szCs w:val="20"/>
        </w:rPr>
        <w:t xml:space="preserve"> </w:t>
      </w:r>
      <w:r w:rsidRPr="00B5271D">
        <w:rPr>
          <w:szCs w:val="20"/>
        </w:rPr>
        <w:t xml:space="preserve">000 </w:t>
      </w:r>
      <w:r w:rsidR="005D7F4D">
        <w:rPr>
          <w:szCs w:val="20"/>
        </w:rPr>
        <w:t>water meter</w:t>
      </w:r>
      <w:r w:rsidRPr="00B5271D">
        <w:rPr>
          <w:szCs w:val="20"/>
        </w:rPr>
        <w:t>s pass the required testing.</w:t>
      </w:r>
    </w:p>
    <w:p w14:paraId="462D9E35" w14:textId="6D4D185C" w:rsidR="00E55C0A" w:rsidRPr="00B5271D" w:rsidRDefault="00087DD0" w:rsidP="00B46613">
      <w:pPr>
        <w:spacing w:before="120" w:after="0"/>
        <w:rPr>
          <w:szCs w:val="20"/>
        </w:rPr>
      </w:pPr>
      <w:r w:rsidRPr="00B5271D">
        <w:rPr>
          <w:szCs w:val="20"/>
        </w:rPr>
        <w:t xml:space="preserve">Following importation, the </w:t>
      </w:r>
      <w:r w:rsidR="005D7F4D" w:rsidRPr="005D7F4D">
        <w:rPr>
          <w:szCs w:val="20"/>
        </w:rPr>
        <w:t xml:space="preserve">utility meter verifier </w:t>
      </w:r>
      <w:r w:rsidRPr="00B5271D">
        <w:rPr>
          <w:szCs w:val="20"/>
        </w:rPr>
        <w:t xml:space="preserve">randomly selects a sample of 315 </w:t>
      </w:r>
      <w:r w:rsidR="005D7F4D">
        <w:rPr>
          <w:szCs w:val="20"/>
        </w:rPr>
        <w:t>water meter</w:t>
      </w:r>
      <w:r w:rsidRPr="00B5271D">
        <w:rPr>
          <w:szCs w:val="20"/>
        </w:rPr>
        <w:t>s from the batch (in accordance with the provisions for batch verification detailed in NITP 14.0)</w:t>
      </w:r>
      <w:r w:rsidR="00E55C0A" w:rsidRPr="00B5271D">
        <w:rPr>
          <w:szCs w:val="20"/>
        </w:rPr>
        <w:t xml:space="preserve"> and tests </w:t>
      </w:r>
      <w:r w:rsidR="001B0536" w:rsidRPr="00B5271D">
        <w:rPr>
          <w:szCs w:val="20"/>
        </w:rPr>
        <w:t xml:space="preserve">the 315 </w:t>
      </w:r>
      <w:r w:rsidR="005D7F4D">
        <w:rPr>
          <w:szCs w:val="20"/>
        </w:rPr>
        <w:t>water meter</w:t>
      </w:r>
      <w:r w:rsidR="001B0536" w:rsidRPr="00B5271D">
        <w:rPr>
          <w:szCs w:val="20"/>
        </w:rPr>
        <w:t>s at Q</w:t>
      </w:r>
      <w:r w:rsidR="002E5CAC" w:rsidRPr="00B5271D">
        <w:rPr>
          <w:szCs w:val="20"/>
          <w:vertAlign w:val="subscript"/>
        </w:rPr>
        <w:t>2</w:t>
      </w:r>
      <w:r w:rsidR="001B0536" w:rsidRPr="00B5271D">
        <w:rPr>
          <w:szCs w:val="20"/>
        </w:rPr>
        <w:t>.</w:t>
      </w:r>
    </w:p>
    <w:p w14:paraId="68E9074E" w14:textId="4A1B8322" w:rsidR="00087DD0" w:rsidRPr="00B5271D" w:rsidRDefault="00087DD0" w:rsidP="00B46613">
      <w:pPr>
        <w:pStyle w:val="ListParagraph"/>
        <w:numPr>
          <w:ilvl w:val="0"/>
          <w:numId w:val="16"/>
        </w:numPr>
        <w:spacing w:before="120"/>
        <w:rPr>
          <w:szCs w:val="20"/>
        </w:rPr>
      </w:pPr>
      <w:r w:rsidRPr="00B5271D">
        <w:rPr>
          <w:szCs w:val="20"/>
        </w:rPr>
        <w:t xml:space="preserve">Test results indicate </w:t>
      </w:r>
      <w:r w:rsidR="00DD31E2">
        <w:rPr>
          <w:szCs w:val="20"/>
        </w:rPr>
        <w:t>that 314 of the 315</w:t>
      </w:r>
      <w:r w:rsidRPr="00B5271D">
        <w:rPr>
          <w:szCs w:val="20"/>
        </w:rPr>
        <w:t xml:space="preserve"> sample </w:t>
      </w:r>
      <w:r w:rsidR="005D7F4D">
        <w:rPr>
          <w:szCs w:val="20"/>
        </w:rPr>
        <w:t>water meter</w:t>
      </w:r>
      <w:r w:rsidRPr="00B5271D">
        <w:rPr>
          <w:szCs w:val="20"/>
        </w:rPr>
        <w:t>s</w:t>
      </w:r>
      <w:r w:rsidR="002E5CAC" w:rsidRPr="00B5271D">
        <w:rPr>
          <w:szCs w:val="20"/>
        </w:rPr>
        <w:t xml:space="preserve"> are within MPE at Q</w:t>
      </w:r>
      <w:r w:rsidR="002E5CAC" w:rsidRPr="00B5271D">
        <w:rPr>
          <w:szCs w:val="20"/>
          <w:vertAlign w:val="subscript"/>
        </w:rPr>
        <w:t>2</w:t>
      </w:r>
      <w:r w:rsidR="00DD31E2">
        <w:rPr>
          <w:szCs w:val="20"/>
          <w:vertAlign w:val="subscript"/>
        </w:rPr>
        <w:t xml:space="preserve"> </w:t>
      </w:r>
      <w:r w:rsidR="00DD31E2">
        <w:rPr>
          <w:szCs w:val="20"/>
        </w:rPr>
        <w:t>(so far meeting acceptance criteria in accordance with NITP 14.0 (clause 2.2.4 and Table 1))</w:t>
      </w:r>
      <w:r w:rsidR="00D322EE">
        <w:rPr>
          <w:szCs w:val="20"/>
        </w:rPr>
        <w:t>.</w:t>
      </w:r>
    </w:p>
    <w:p w14:paraId="1895EE4D" w14:textId="3A14F68A" w:rsidR="00087DD0" w:rsidRPr="00D43594" w:rsidRDefault="00087DD0" w:rsidP="00B46613">
      <w:pPr>
        <w:spacing w:before="120" w:after="0"/>
        <w:rPr>
          <w:szCs w:val="20"/>
        </w:rPr>
      </w:pPr>
      <w:r w:rsidRPr="00D43594">
        <w:rPr>
          <w:szCs w:val="20"/>
        </w:rPr>
        <w:t xml:space="preserve">The </w:t>
      </w:r>
      <w:r w:rsidR="005D7F4D" w:rsidRPr="005D7F4D">
        <w:rPr>
          <w:szCs w:val="20"/>
        </w:rPr>
        <w:t xml:space="preserve">utility meter verifier </w:t>
      </w:r>
      <w:r w:rsidRPr="00D43594">
        <w:rPr>
          <w:szCs w:val="20"/>
        </w:rPr>
        <w:t xml:space="preserve">randomly selects a </w:t>
      </w:r>
      <w:r w:rsidR="00496636">
        <w:rPr>
          <w:szCs w:val="20"/>
        </w:rPr>
        <w:t>sub-sample</w:t>
      </w:r>
      <w:r w:rsidRPr="00D43594">
        <w:rPr>
          <w:szCs w:val="20"/>
        </w:rPr>
        <w:t xml:space="preserve"> of 5</w:t>
      </w:r>
      <w:r w:rsidR="00197AE9" w:rsidRPr="00D43594">
        <w:rPr>
          <w:szCs w:val="20"/>
        </w:rPr>
        <w:t>0</w:t>
      </w:r>
      <w:r w:rsidRPr="00D43594">
        <w:rPr>
          <w:szCs w:val="20"/>
        </w:rPr>
        <w:t xml:space="preserve"> </w:t>
      </w:r>
      <w:r w:rsidR="005D7F4D">
        <w:rPr>
          <w:szCs w:val="20"/>
        </w:rPr>
        <w:t>water meter</w:t>
      </w:r>
      <w:r w:rsidRPr="00D43594">
        <w:rPr>
          <w:szCs w:val="20"/>
        </w:rPr>
        <w:t xml:space="preserve">s from the </w:t>
      </w:r>
      <w:r w:rsidR="00496636">
        <w:rPr>
          <w:szCs w:val="20"/>
        </w:rPr>
        <w:t>sample</w:t>
      </w:r>
      <w:r w:rsidRPr="00D43594">
        <w:rPr>
          <w:szCs w:val="20"/>
        </w:rPr>
        <w:t xml:space="preserve"> (in accordance with Table </w:t>
      </w:r>
      <w:r w:rsidR="00126E0E">
        <w:rPr>
          <w:szCs w:val="20"/>
        </w:rPr>
        <w:t>4</w:t>
      </w:r>
      <w:r w:rsidRPr="00D43594">
        <w:rPr>
          <w:szCs w:val="20"/>
        </w:rPr>
        <w:t xml:space="preserve">) and tests each </w:t>
      </w:r>
      <w:r w:rsidR="00866E66">
        <w:rPr>
          <w:szCs w:val="20"/>
        </w:rPr>
        <w:t>sub-</w:t>
      </w:r>
      <w:r w:rsidRPr="00D43594">
        <w:rPr>
          <w:szCs w:val="20"/>
        </w:rPr>
        <w:t>sample at Q</w:t>
      </w:r>
      <w:r w:rsidRPr="00D43594">
        <w:rPr>
          <w:szCs w:val="20"/>
          <w:vertAlign w:val="subscript"/>
        </w:rPr>
        <w:t>1</w:t>
      </w:r>
      <w:r w:rsidRPr="00D43594">
        <w:rPr>
          <w:szCs w:val="20"/>
        </w:rPr>
        <w:t xml:space="preserve"> and Q</w:t>
      </w:r>
      <w:r w:rsidRPr="00D43594">
        <w:rPr>
          <w:szCs w:val="20"/>
          <w:vertAlign w:val="subscript"/>
        </w:rPr>
        <w:t>3</w:t>
      </w:r>
      <w:r w:rsidRPr="00D43594">
        <w:rPr>
          <w:szCs w:val="20"/>
        </w:rPr>
        <w:t>.</w:t>
      </w:r>
    </w:p>
    <w:p w14:paraId="4AE3B852" w14:textId="77777777" w:rsidR="00087DD0" w:rsidRPr="00D43594" w:rsidRDefault="00087DD0" w:rsidP="00B46613">
      <w:pPr>
        <w:pStyle w:val="ListParagraph"/>
        <w:numPr>
          <w:ilvl w:val="0"/>
          <w:numId w:val="13"/>
        </w:numPr>
        <w:spacing w:before="120" w:after="0"/>
        <w:rPr>
          <w:szCs w:val="20"/>
        </w:rPr>
      </w:pPr>
      <w:r w:rsidRPr="00D43594">
        <w:rPr>
          <w:szCs w:val="20"/>
        </w:rPr>
        <w:t>Test results indicate the following:</w:t>
      </w:r>
    </w:p>
    <w:p w14:paraId="1D22EC0C" w14:textId="65C50643" w:rsidR="00087DD0" w:rsidRPr="00D43594" w:rsidRDefault="002354C4" w:rsidP="00B46613">
      <w:pPr>
        <w:pStyle w:val="ListParagraph"/>
        <w:numPr>
          <w:ilvl w:val="1"/>
          <w:numId w:val="13"/>
        </w:numPr>
        <w:spacing w:before="120" w:after="0"/>
        <w:rPr>
          <w:szCs w:val="20"/>
        </w:rPr>
      </w:pPr>
      <w:r w:rsidRPr="00D43594">
        <w:rPr>
          <w:szCs w:val="20"/>
        </w:rPr>
        <w:t>49</w:t>
      </w:r>
      <w:r w:rsidR="00087DD0" w:rsidRPr="00D43594">
        <w:rPr>
          <w:szCs w:val="20"/>
        </w:rPr>
        <w:t xml:space="preserve"> </w:t>
      </w:r>
      <w:r w:rsidR="00866E66">
        <w:rPr>
          <w:szCs w:val="20"/>
        </w:rPr>
        <w:t>sub-</w:t>
      </w:r>
      <w:r w:rsidR="00087DD0" w:rsidRPr="00D43594">
        <w:rPr>
          <w:szCs w:val="20"/>
        </w:rPr>
        <w:t xml:space="preserve">sample </w:t>
      </w:r>
      <w:r w:rsidR="005D7F4D">
        <w:rPr>
          <w:szCs w:val="20"/>
        </w:rPr>
        <w:t>water meter</w:t>
      </w:r>
      <w:r w:rsidR="00087DD0" w:rsidRPr="00D43594">
        <w:rPr>
          <w:szCs w:val="20"/>
        </w:rPr>
        <w:t>s are within MPE at Q</w:t>
      </w:r>
      <w:r w:rsidR="00087DD0" w:rsidRPr="00D43594">
        <w:rPr>
          <w:szCs w:val="20"/>
          <w:vertAlign w:val="subscript"/>
        </w:rPr>
        <w:t>1</w:t>
      </w:r>
      <w:r w:rsidR="00087DD0" w:rsidRPr="00D43594">
        <w:rPr>
          <w:szCs w:val="20"/>
        </w:rPr>
        <w:t xml:space="preserve"> and Q</w:t>
      </w:r>
      <w:r w:rsidR="00087DD0" w:rsidRPr="00D43594">
        <w:rPr>
          <w:szCs w:val="20"/>
          <w:vertAlign w:val="subscript"/>
        </w:rPr>
        <w:t>3</w:t>
      </w:r>
      <w:r w:rsidR="00A367C3">
        <w:rPr>
          <w:szCs w:val="20"/>
          <w:vertAlign w:val="subscript"/>
        </w:rPr>
        <w:t>.</w:t>
      </w:r>
    </w:p>
    <w:p w14:paraId="5FC63C0F" w14:textId="1CBD9FC1" w:rsidR="00087DD0" w:rsidRPr="00D43594" w:rsidRDefault="00087DD0" w:rsidP="00B46613">
      <w:pPr>
        <w:pStyle w:val="ListParagraph"/>
        <w:numPr>
          <w:ilvl w:val="1"/>
          <w:numId w:val="13"/>
        </w:numPr>
        <w:spacing w:before="120" w:after="0"/>
        <w:rPr>
          <w:szCs w:val="20"/>
        </w:rPr>
      </w:pPr>
      <w:r w:rsidRPr="00D43594">
        <w:rPr>
          <w:szCs w:val="20"/>
        </w:rPr>
        <w:t xml:space="preserve">1 </w:t>
      </w:r>
      <w:r w:rsidR="00866E66">
        <w:rPr>
          <w:szCs w:val="20"/>
        </w:rPr>
        <w:t>sub-</w:t>
      </w:r>
      <w:r w:rsidRPr="00D43594">
        <w:rPr>
          <w:szCs w:val="20"/>
        </w:rPr>
        <w:t xml:space="preserve">sample </w:t>
      </w:r>
      <w:r w:rsidR="005D7F4D">
        <w:rPr>
          <w:szCs w:val="20"/>
        </w:rPr>
        <w:t>water meter</w:t>
      </w:r>
      <w:r w:rsidRPr="00D43594">
        <w:rPr>
          <w:szCs w:val="20"/>
        </w:rPr>
        <w:t xml:space="preserve"> failed when tested at Q</w:t>
      </w:r>
      <w:r w:rsidRPr="00D43594">
        <w:rPr>
          <w:szCs w:val="20"/>
          <w:vertAlign w:val="subscript"/>
        </w:rPr>
        <w:t>1</w:t>
      </w:r>
      <w:r w:rsidR="00D322EE">
        <w:rPr>
          <w:szCs w:val="20"/>
          <w:vertAlign w:val="subscript"/>
        </w:rPr>
        <w:t>.</w:t>
      </w:r>
    </w:p>
    <w:p w14:paraId="0023C393" w14:textId="29BB069C" w:rsidR="00087DD0" w:rsidRPr="00D43594" w:rsidRDefault="00087DD0" w:rsidP="00B46613">
      <w:pPr>
        <w:spacing w:before="120" w:after="0"/>
        <w:rPr>
          <w:szCs w:val="20"/>
        </w:rPr>
      </w:pPr>
      <w:r w:rsidRPr="00D43594">
        <w:rPr>
          <w:szCs w:val="20"/>
        </w:rPr>
        <w:t xml:space="preserve">Based on the results of testing, the </w:t>
      </w:r>
      <w:r w:rsidR="005D7F4D" w:rsidRPr="005D7F4D">
        <w:rPr>
          <w:szCs w:val="20"/>
        </w:rPr>
        <w:t xml:space="preserve">utility meter verifier </w:t>
      </w:r>
      <w:r w:rsidRPr="00D43594">
        <w:rPr>
          <w:szCs w:val="20"/>
        </w:rPr>
        <w:t>determines that the batch of 14</w:t>
      </w:r>
      <w:r w:rsidR="00D322EE">
        <w:rPr>
          <w:szCs w:val="20"/>
        </w:rPr>
        <w:t xml:space="preserve"> </w:t>
      </w:r>
      <w:r w:rsidRPr="00D43594">
        <w:rPr>
          <w:szCs w:val="20"/>
        </w:rPr>
        <w:t xml:space="preserve">000 </w:t>
      </w:r>
      <w:r w:rsidR="005D7F4D">
        <w:rPr>
          <w:szCs w:val="20"/>
        </w:rPr>
        <w:t>water meter</w:t>
      </w:r>
      <w:r w:rsidRPr="00D43594">
        <w:rPr>
          <w:szCs w:val="20"/>
        </w:rPr>
        <w:t>s does not meet the acceptance criteria and therefore none of the 14</w:t>
      </w:r>
      <w:r w:rsidR="00D322EE">
        <w:rPr>
          <w:szCs w:val="20"/>
        </w:rPr>
        <w:t xml:space="preserve"> </w:t>
      </w:r>
      <w:r w:rsidRPr="00D43594">
        <w:rPr>
          <w:szCs w:val="20"/>
        </w:rPr>
        <w:t xml:space="preserve">000 </w:t>
      </w:r>
      <w:r w:rsidR="005D7F4D">
        <w:rPr>
          <w:szCs w:val="20"/>
        </w:rPr>
        <w:t>water meter</w:t>
      </w:r>
      <w:r w:rsidRPr="00D43594">
        <w:rPr>
          <w:szCs w:val="20"/>
        </w:rPr>
        <w:t xml:space="preserve">s can be verified. </w:t>
      </w:r>
    </w:p>
    <w:p w14:paraId="77128763" w14:textId="1ABF9D6D" w:rsidR="00087DD0" w:rsidRPr="00D43594" w:rsidRDefault="00087DD0" w:rsidP="00B46613">
      <w:pPr>
        <w:spacing w:before="120" w:after="0"/>
        <w:rPr>
          <w:szCs w:val="20"/>
        </w:rPr>
      </w:pPr>
      <w:r w:rsidRPr="00D43594">
        <w:rPr>
          <w:szCs w:val="20"/>
        </w:rPr>
        <w:t xml:space="preserve">The </w:t>
      </w:r>
      <w:r w:rsidR="005D7F4D" w:rsidRPr="005D7F4D">
        <w:rPr>
          <w:szCs w:val="20"/>
        </w:rPr>
        <w:t xml:space="preserve">utility meter verifier </w:t>
      </w:r>
      <w:r w:rsidRPr="00D43594">
        <w:rPr>
          <w:szCs w:val="20"/>
        </w:rPr>
        <w:t xml:space="preserve">tests </w:t>
      </w:r>
      <w:r w:rsidR="00D43594" w:rsidRPr="00E95AD6">
        <w:rPr>
          <w:szCs w:val="20"/>
        </w:rPr>
        <w:t>the remaining</w:t>
      </w:r>
      <w:r w:rsidRPr="00D43594">
        <w:rPr>
          <w:szCs w:val="20"/>
        </w:rPr>
        <w:t xml:space="preserve"> </w:t>
      </w:r>
      <w:r w:rsidR="00D43594" w:rsidRPr="00E95AD6">
        <w:rPr>
          <w:szCs w:val="20"/>
        </w:rPr>
        <w:t>13</w:t>
      </w:r>
      <w:r w:rsidR="00D322EE">
        <w:rPr>
          <w:szCs w:val="20"/>
        </w:rPr>
        <w:t xml:space="preserve"> </w:t>
      </w:r>
      <w:r w:rsidR="00D43594" w:rsidRPr="00E95AD6">
        <w:rPr>
          <w:szCs w:val="20"/>
        </w:rPr>
        <w:t>99</w:t>
      </w:r>
      <w:r w:rsidR="002E172E">
        <w:rPr>
          <w:szCs w:val="20"/>
        </w:rPr>
        <w:t xml:space="preserve">8 </w:t>
      </w:r>
      <w:r w:rsidR="005D7F4D">
        <w:rPr>
          <w:szCs w:val="20"/>
        </w:rPr>
        <w:t>water meter</w:t>
      </w:r>
      <w:r w:rsidRPr="00D43594">
        <w:rPr>
          <w:szCs w:val="20"/>
        </w:rPr>
        <w:t xml:space="preserve">s individually in accordance with clause </w:t>
      </w:r>
      <w:r w:rsidR="00F05AAB" w:rsidRPr="00D43594">
        <w:rPr>
          <w:szCs w:val="20"/>
        </w:rPr>
        <w:t>3</w:t>
      </w:r>
      <w:r w:rsidRPr="00D43594">
        <w:rPr>
          <w:szCs w:val="20"/>
        </w:rPr>
        <w:t>.</w:t>
      </w:r>
      <w:r w:rsidR="00D43594" w:rsidRPr="00E95AD6">
        <w:rPr>
          <w:szCs w:val="20"/>
        </w:rPr>
        <w:t>3.</w:t>
      </w:r>
    </w:p>
    <w:p w14:paraId="1CE0C885" w14:textId="77777777" w:rsidR="00087DD0" w:rsidRPr="00D43594" w:rsidRDefault="00087DD0" w:rsidP="00B46613">
      <w:pPr>
        <w:pStyle w:val="ListParagraph"/>
        <w:numPr>
          <w:ilvl w:val="0"/>
          <w:numId w:val="15"/>
        </w:numPr>
        <w:spacing w:before="120" w:after="0"/>
        <w:rPr>
          <w:szCs w:val="20"/>
        </w:rPr>
      </w:pPr>
      <w:r w:rsidRPr="00D43594">
        <w:rPr>
          <w:szCs w:val="20"/>
        </w:rPr>
        <w:t>Test results indicate the following:</w:t>
      </w:r>
    </w:p>
    <w:p w14:paraId="76795939" w14:textId="47E227A5" w:rsidR="00087DD0" w:rsidRPr="00D43594" w:rsidRDefault="00087DD0" w:rsidP="00B46613">
      <w:pPr>
        <w:pStyle w:val="ListParagraph"/>
        <w:numPr>
          <w:ilvl w:val="1"/>
          <w:numId w:val="15"/>
        </w:numPr>
        <w:spacing w:before="120" w:after="0"/>
        <w:rPr>
          <w:szCs w:val="20"/>
        </w:rPr>
      </w:pPr>
      <w:r w:rsidRPr="00D43594">
        <w:rPr>
          <w:szCs w:val="20"/>
        </w:rPr>
        <w:t>1</w:t>
      </w:r>
      <w:r w:rsidR="00197AE9" w:rsidRPr="00D43594">
        <w:rPr>
          <w:szCs w:val="20"/>
        </w:rPr>
        <w:t>3</w:t>
      </w:r>
      <w:r w:rsidR="00D322EE">
        <w:rPr>
          <w:szCs w:val="20"/>
        </w:rPr>
        <w:t xml:space="preserve"> </w:t>
      </w:r>
      <w:r w:rsidR="00197AE9" w:rsidRPr="00D43594">
        <w:rPr>
          <w:szCs w:val="20"/>
        </w:rPr>
        <w:t>114</w:t>
      </w:r>
      <w:r w:rsidRPr="00D43594">
        <w:rPr>
          <w:szCs w:val="20"/>
        </w:rPr>
        <w:t xml:space="preserve"> </w:t>
      </w:r>
      <w:r w:rsidR="005D7F4D">
        <w:rPr>
          <w:szCs w:val="20"/>
        </w:rPr>
        <w:t>water meter</w:t>
      </w:r>
      <w:r w:rsidRPr="00D43594">
        <w:rPr>
          <w:szCs w:val="20"/>
        </w:rPr>
        <w:t>s individually tested are within MPE</w:t>
      </w:r>
      <w:r w:rsidR="00A367C3">
        <w:rPr>
          <w:szCs w:val="20"/>
        </w:rPr>
        <w:t>.</w:t>
      </w:r>
    </w:p>
    <w:p w14:paraId="2860E7C7" w14:textId="39BD0E60" w:rsidR="00087DD0" w:rsidRPr="00D43594" w:rsidRDefault="00197AE9" w:rsidP="00B46613">
      <w:pPr>
        <w:pStyle w:val="ListParagraph"/>
        <w:numPr>
          <w:ilvl w:val="1"/>
          <w:numId w:val="15"/>
        </w:numPr>
        <w:spacing w:before="120" w:after="0"/>
        <w:rPr>
          <w:szCs w:val="20"/>
        </w:rPr>
      </w:pPr>
      <w:r w:rsidRPr="00D43594">
        <w:rPr>
          <w:szCs w:val="20"/>
        </w:rPr>
        <w:t>88</w:t>
      </w:r>
      <w:r w:rsidR="002E172E">
        <w:rPr>
          <w:szCs w:val="20"/>
        </w:rPr>
        <w:t>4</w:t>
      </w:r>
      <w:r w:rsidR="00087DD0" w:rsidRPr="00D43594">
        <w:rPr>
          <w:szCs w:val="20"/>
        </w:rPr>
        <w:t xml:space="preserve"> </w:t>
      </w:r>
      <w:r w:rsidR="005D7F4D">
        <w:rPr>
          <w:szCs w:val="20"/>
        </w:rPr>
        <w:t>water meter</w:t>
      </w:r>
      <w:r w:rsidR="00087DD0" w:rsidRPr="00D43594">
        <w:rPr>
          <w:szCs w:val="20"/>
        </w:rPr>
        <w:t>s individually tested failed accuracy testing</w:t>
      </w:r>
      <w:r w:rsidR="00D322EE">
        <w:rPr>
          <w:szCs w:val="20"/>
        </w:rPr>
        <w:t>.</w:t>
      </w:r>
    </w:p>
    <w:p w14:paraId="28A891BD" w14:textId="49ED205F" w:rsidR="00087DD0" w:rsidRPr="00D43594" w:rsidRDefault="00087DD0" w:rsidP="00B46613">
      <w:pPr>
        <w:spacing w:before="120" w:after="0"/>
        <w:rPr>
          <w:szCs w:val="20"/>
        </w:rPr>
      </w:pPr>
      <w:r w:rsidRPr="00D43594">
        <w:rPr>
          <w:szCs w:val="20"/>
        </w:rPr>
        <w:t xml:space="preserve">The </w:t>
      </w:r>
      <w:r w:rsidR="005D7F4D" w:rsidRPr="005D7F4D">
        <w:rPr>
          <w:szCs w:val="20"/>
        </w:rPr>
        <w:t xml:space="preserve">utility meter verifier </w:t>
      </w:r>
      <w:r w:rsidRPr="00D43594">
        <w:rPr>
          <w:szCs w:val="20"/>
        </w:rPr>
        <w:t>marks each of the 13</w:t>
      </w:r>
      <w:r w:rsidR="00D322EE">
        <w:rPr>
          <w:szCs w:val="20"/>
        </w:rPr>
        <w:t xml:space="preserve"> </w:t>
      </w:r>
      <w:r w:rsidR="00197AE9" w:rsidRPr="00D43594">
        <w:rPr>
          <w:szCs w:val="20"/>
        </w:rPr>
        <w:t>114</w:t>
      </w:r>
      <w:r w:rsidRPr="00D43594">
        <w:rPr>
          <w:szCs w:val="20"/>
        </w:rPr>
        <w:t xml:space="preserve"> </w:t>
      </w:r>
      <w:r w:rsidR="005D7F4D">
        <w:rPr>
          <w:szCs w:val="20"/>
        </w:rPr>
        <w:t>water meter</w:t>
      </w:r>
      <w:r w:rsidRPr="00D43594">
        <w:rPr>
          <w:szCs w:val="20"/>
        </w:rPr>
        <w:t>s that passed with a verification mark</w:t>
      </w:r>
      <w:r w:rsidR="00197AE9" w:rsidRPr="00D43594">
        <w:rPr>
          <w:szCs w:val="20"/>
        </w:rPr>
        <w:t>.</w:t>
      </w:r>
      <w:r w:rsidRPr="00D43594">
        <w:rPr>
          <w:szCs w:val="20"/>
        </w:rPr>
        <w:t xml:space="preserve">  </w:t>
      </w:r>
    </w:p>
    <w:p w14:paraId="65EBCE55" w14:textId="0B75CF6F" w:rsidR="00087DD0" w:rsidRPr="00F063CB" w:rsidRDefault="00087DD0" w:rsidP="00B46613">
      <w:pPr>
        <w:spacing w:before="120" w:after="0"/>
        <w:rPr>
          <w:szCs w:val="20"/>
        </w:rPr>
      </w:pPr>
      <w:r w:rsidRPr="00D43594">
        <w:rPr>
          <w:szCs w:val="20"/>
        </w:rPr>
        <w:t xml:space="preserve">The </w:t>
      </w:r>
      <w:r w:rsidR="00197AE9" w:rsidRPr="00D43594">
        <w:rPr>
          <w:szCs w:val="20"/>
        </w:rPr>
        <w:t>886</w:t>
      </w:r>
      <w:r w:rsidRPr="00D43594">
        <w:rPr>
          <w:szCs w:val="20"/>
        </w:rPr>
        <w:t xml:space="preserve"> </w:t>
      </w:r>
      <w:r w:rsidR="005D7F4D">
        <w:rPr>
          <w:szCs w:val="20"/>
        </w:rPr>
        <w:t>water meter</w:t>
      </w:r>
      <w:r w:rsidRPr="00D43594">
        <w:rPr>
          <w:szCs w:val="20"/>
        </w:rPr>
        <w:t xml:space="preserve">s that failed are </w:t>
      </w:r>
      <w:r w:rsidR="00197AE9" w:rsidRPr="00D43594">
        <w:rPr>
          <w:szCs w:val="20"/>
        </w:rPr>
        <w:t>disposed of.</w:t>
      </w:r>
      <w:r w:rsidR="00197AE9" w:rsidRPr="00E42EAF">
        <w:rPr>
          <w:szCs w:val="20"/>
        </w:rPr>
        <w:t xml:space="preserve"> </w:t>
      </w:r>
    </w:p>
    <w:bookmarkEnd w:id="582"/>
    <w:bookmarkEnd w:id="583"/>
    <w:bookmarkEnd w:id="584"/>
    <w:bookmarkEnd w:id="585"/>
    <w:bookmarkEnd w:id="586"/>
    <w:bookmarkEnd w:id="587"/>
    <w:bookmarkEnd w:id="588"/>
    <w:bookmarkEnd w:id="667"/>
    <w:bookmarkEnd w:id="668"/>
    <w:bookmarkEnd w:id="669"/>
    <w:bookmarkEnd w:id="670"/>
    <w:p w14:paraId="2F5AE83D" w14:textId="77777777" w:rsidR="00FA2A45" w:rsidRPr="00E00DF0" w:rsidRDefault="00FA2A45" w:rsidP="005B5E6B">
      <w:pPr>
        <w:rPr>
          <w:highlight w:val="yellow"/>
        </w:rPr>
      </w:pPr>
    </w:p>
    <w:sectPr w:rsidR="00FA2A45" w:rsidRPr="00E00DF0" w:rsidSect="00A5381C">
      <w:headerReference w:type="even" r:id="rId18"/>
      <w:headerReference w:type="default" r:id="rId19"/>
      <w:headerReference w:type="first" r:id="rId20"/>
      <w:pgSz w:w="11907" w:h="16840"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81C0" w14:textId="77777777" w:rsidR="005B1ABD" w:rsidRDefault="005B1ABD" w:rsidP="004669A2">
      <w:pPr>
        <w:spacing w:after="0"/>
      </w:pPr>
      <w:r>
        <w:separator/>
      </w:r>
    </w:p>
  </w:endnote>
  <w:endnote w:type="continuationSeparator" w:id="0">
    <w:p w14:paraId="591ED389" w14:textId="77777777" w:rsidR="005B1ABD" w:rsidRDefault="005B1ABD" w:rsidP="00466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456F" w14:textId="3019D6A2" w:rsidR="00730CB3" w:rsidRPr="0045598A" w:rsidRDefault="00730CB3" w:rsidP="00922AE8">
    <w:pPr>
      <w:pStyle w:val="Footer"/>
      <w:tabs>
        <w:tab w:val="clear" w:pos="4153"/>
        <w:tab w:val="clear" w:pos="8306"/>
        <w:tab w:val="left" w:pos="4820"/>
        <w:tab w:val="left" w:pos="9781"/>
      </w:tabs>
      <w:spacing w:after="0"/>
      <w:ind w:right="-454"/>
      <w:rPr>
        <w:sz w:val="4"/>
        <w:szCs w:val="4"/>
      </w:rPr>
    </w:pPr>
    <w:r w:rsidRPr="00E00DF0">
      <w:rPr>
        <w:noProof/>
        <w:lang w:eastAsia="en-AU"/>
      </w:rPr>
      <w:drawing>
        <wp:anchor distT="0" distB="0" distL="114300" distR="114300" simplePos="0" relativeHeight="251661312" behindDoc="1" locked="1" layoutInCell="1" allowOverlap="1" wp14:anchorId="0E340813" wp14:editId="4437C683">
          <wp:simplePos x="0" y="0"/>
          <wp:positionH relativeFrom="column">
            <wp:posOffset>-662305</wp:posOffset>
          </wp:positionH>
          <wp:positionV relativeFrom="paragraph">
            <wp:posOffset>192405</wp:posOffset>
          </wp:positionV>
          <wp:extent cx="7559675" cy="521970"/>
          <wp:effectExtent l="0" t="0" r="3175" b="0"/>
          <wp:wrapNone/>
          <wp:docPr id="1" name="Picture 1"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1970"/>
                  </a:xfrm>
                  <a:prstGeom prst="rect">
                    <a:avLst/>
                  </a:prstGeom>
                </pic:spPr>
              </pic:pic>
            </a:graphicData>
          </a:graphic>
          <wp14:sizeRelH relativeFrom="page">
            <wp14:pctWidth>0</wp14:pctWidth>
          </wp14:sizeRelH>
          <wp14:sizeRelV relativeFrom="page">
            <wp14:pctHeight>0</wp14:pctHeight>
          </wp14:sizeRelV>
        </wp:anchor>
      </w:drawing>
    </w:r>
    <w:r w:rsidRPr="0055720F">
      <w:rPr>
        <w:rStyle w:val="PageNumber"/>
      </w:rPr>
      <w:t xml:space="preserve">NITP </w:t>
    </w:r>
    <w:r w:rsidRPr="005B5E6B">
      <w:rPr>
        <w:rStyle w:val="PageNumber"/>
      </w:rPr>
      <w:t>14.</w:t>
    </w:r>
    <w:r w:rsidR="00C56923">
      <w:rPr>
        <w:rStyle w:val="PageNumber"/>
      </w:rPr>
      <w:t>3</w:t>
    </w:r>
    <w:r w:rsidR="00922AE8">
      <w:rPr>
        <w:rStyle w:val="PageNumber"/>
      </w:rPr>
      <w:t xml:space="preserve"> </w:t>
    </w:r>
    <w:r w:rsidR="00922AE8">
      <w:rPr>
        <w:rStyle w:val="PageNumber"/>
      </w:rPr>
      <w:tab/>
    </w:r>
    <w:r w:rsidR="004327A8">
      <w:t>Edition 1.0</w:t>
    </w:r>
    <w:r w:rsidR="00922AE8">
      <w:t xml:space="preserve"> </w:t>
    </w:r>
    <w:r w:rsidR="00922AE8">
      <w:tab/>
    </w:r>
    <w:r>
      <w:fldChar w:fldCharType="begin"/>
    </w:r>
    <w:r>
      <w:instrText xml:space="preserve"> PAGE   \* MERGEFORMAT </w:instrText>
    </w:r>
    <w:r>
      <w:fldChar w:fldCharType="separate"/>
    </w:r>
    <w:r w:rsidR="006D51A1">
      <w:rPr>
        <w:noProof/>
      </w:rPr>
      <w:t>iv</w:t>
    </w:r>
    <w:r>
      <w:fldChar w:fldCharType="end"/>
    </w:r>
  </w:p>
  <w:p w14:paraId="07060D36" w14:textId="77777777" w:rsidR="00730CB3" w:rsidRDefault="00730CB3" w:rsidP="00437624">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D534" w14:textId="60A30D22" w:rsidR="00730CB3" w:rsidRDefault="00730CB3" w:rsidP="00922AE8">
    <w:pPr>
      <w:pStyle w:val="Footer"/>
      <w:tabs>
        <w:tab w:val="clear" w:pos="4153"/>
        <w:tab w:val="clear" w:pos="8306"/>
        <w:tab w:val="left" w:pos="4820"/>
        <w:tab w:val="left" w:pos="9781"/>
      </w:tabs>
      <w:ind w:right="-873"/>
      <w:rPr>
        <w:rStyle w:val="PageNumber"/>
      </w:rPr>
    </w:pPr>
    <w:r>
      <w:rPr>
        <w:noProof/>
        <w:lang w:eastAsia="en-AU"/>
      </w:rPr>
      <w:drawing>
        <wp:anchor distT="0" distB="0" distL="114300" distR="114300" simplePos="0" relativeHeight="251714560" behindDoc="1" locked="1" layoutInCell="1" allowOverlap="1" wp14:anchorId="5672F6B4" wp14:editId="2EF361D5">
          <wp:simplePos x="0" y="0"/>
          <wp:positionH relativeFrom="column">
            <wp:posOffset>-669925</wp:posOffset>
          </wp:positionH>
          <wp:positionV relativeFrom="paragraph">
            <wp:posOffset>157480</wp:posOffset>
          </wp:positionV>
          <wp:extent cx="7560000" cy="522000"/>
          <wp:effectExtent l="0" t="0" r="3175" b="0"/>
          <wp:wrapNone/>
          <wp:docPr id="3" name="Picture 3"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page">
            <wp14:pctWidth>0</wp14:pctWidth>
          </wp14:sizeRelH>
          <wp14:sizeRelV relativeFrom="page">
            <wp14:pctHeight>0</wp14:pctHeight>
          </wp14:sizeRelV>
        </wp:anchor>
      </w:drawing>
    </w:r>
    <w:r>
      <w:rPr>
        <w:rStyle w:val="PageNumber"/>
      </w:rPr>
      <w:t>NITP 14.</w:t>
    </w:r>
    <w:r w:rsidR="00C56923">
      <w:rPr>
        <w:rStyle w:val="PageNumber"/>
      </w:rPr>
      <w:t>3</w:t>
    </w:r>
    <w:r w:rsidR="00922AE8">
      <w:rPr>
        <w:rStyle w:val="PageNumber"/>
      </w:rPr>
      <w:t xml:space="preserve"> </w:t>
    </w:r>
    <w:r w:rsidR="00922AE8">
      <w:rPr>
        <w:rStyle w:val="PageNumber"/>
      </w:rPr>
      <w:tab/>
    </w:r>
    <w:r w:rsidR="004327A8">
      <w:rPr>
        <w:rStyle w:val="PageNumber"/>
      </w:rPr>
      <w:t>Edition 1.0</w:t>
    </w:r>
    <w:r w:rsidR="00922AE8">
      <w:rPr>
        <w:rStyle w:val="PageNumber"/>
      </w:rPr>
      <w:t xml:space="preserve"> </w:t>
    </w:r>
    <w:r w:rsidR="00922AE8">
      <w:rPr>
        <w:rStyle w:val="PageNumber"/>
      </w:rPr>
      <w:tab/>
    </w:r>
    <w:r>
      <w:rPr>
        <w:rStyle w:val="PageNumber"/>
      </w:rPr>
      <w:fldChar w:fldCharType="begin"/>
    </w:r>
    <w:r>
      <w:rPr>
        <w:rStyle w:val="PageNumber"/>
      </w:rPr>
      <w:instrText xml:space="preserve"> PAGE  \* Arabic  \* MERGEFORMAT </w:instrText>
    </w:r>
    <w:r>
      <w:rPr>
        <w:rStyle w:val="PageNumber"/>
      </w:rPr>
      <w:fldChar w:fldCharType="separate"/>
    </w:r>
    <w:r w:rsidR="006D51A1">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A24D" w14:textId="77777777" w:rsidR="005B1ABD" w:rsidRDefault="005B1ABD" w:rsidP="004669A2">
      <w:pPr>
        <w:spacing w:after="0"/>
      </w:pPr>
      <w:r>
        <w:separator/>
      </w:r>
    </w:p>
  </w:footnote>
  <w:footnote w:type="continuationSeparator" w:id="0">
    <w:p w14:paraId="4F85DCB8" w14:textId="77777777" w:rsidR="005B1ABD" w:rsidRDefault="005B1ABD" w:rsidP="004669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FB34" w14:textId="18ADACEE" w:rsidR="00730CB3" w:rsidRDefault="00730CB3" w:rsidP="00A5381C">
    <w:pPr>
      <w:pStyle w:val="Header"/>
      <w:tabs>
        <w:tab w:val="clear" w:pos="4153"/>
        <w:tab w:val="clear" w:pos="8306"/>
        <w:tab w:val="left" w:pos="750"/>
        <w:tab w:val="left" w:pos="1905"/>
      </w:tabs>
      <w:ind w:left="-1276"/>
    </w:pPr>
    <w:r>
      <w:rPr>
        <w:noProof/>
        <w:lang w:eastAsia="en-AU"/>
      </w:rPr>
      <w:drawing>
        <wp:anchor distT="0" distB="0" distL="114300" distR="114300" simplePos="0" relativeHeight="251712512" behindDoc="1" locked="0" layoutInCell="1" allowOverlap="1" wp14:anchorId="5C5B65F7" wp14:editId="1D7A5BA3">
          <wp:simplePos x="0" y="0"/>
          <wp:positionH relativeFrom="margin">
            <wp:posOffset>-1043153</wp:posOffset>
          </wp:positionH>
          <wp:positionV relativeFrom="paragraph">
            <wp:posOffset>-431800</wp:posOffset>
          </wp:positionV>
          <wp:extent cx="4377600" cy="1180800"/>
          <wp:effectExtent l="0" t="0" r="0" b="0"/>
          <wp:wrapNone/>
          <wp:docPr id="11" name="Picture 11" title="Australian Government Department of Industry, Science and Resources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NMI_inline_CMYK.png"/>
                  <pic:cNvPicPr/>
                </pic:nvPicPr>
                <pic:blipFill rotWithShape="1">
                  <a:blip r:embed="rId1" cstate="print">
                    <a:extLst>
                      <a:ext uri="{28A0092B-C50C-407E-A947-70E740481C1C}">
                        <a14:useLocalDpi xmlns:a14="http://schemas.microsoft.com/office/drawing/2010/main" val="0"/>
                      </a:ext>
                    </a:extLst>
                  </a:blip>
                  <a:srcRect r="23594"/>
                  <a:stretch/>
                </pic:blipFill>
                <pic:spPr bwMode="auto">
                  <a:xfrm>
                    <a:off x="0" y="0"/>
                    <a:ext cx="4377600" cy="118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381C">
      <w:tab/>
    </w:r>
    <w:r w:rsidR="00A5381C">
      <w:tab/>
    </w:r>
  </w:p>
  <w:p w14:paraId="1415E4F5" w14:textId="5A6A6689" w:rsidR="00730CB3" w:rsidRDefault="00A367C3" w:rsidP="00B46613">
    <w:pPr>
      <w:pStyle w:val="Header"/>
      <w:tabs>
        <w:tab w:val="clear" w:pos="4153"/>
        <w:tab w:val="clear" w:pos="8306"/>
        <w:tab w:val="left" w:pos="1215"/>
      </w:tabs>
      <w:ind w:left="-1276"/>
    </w:pPr>
    <w:r>
      <w:tab/>
    </w:r>
  </w:p>
  <w:p w14:paraId="24E15488" w14:textId="77777777" w:rsidR="00730CB3" w:rsidRDefault="00730CB3">
    <w:pPr>
      <w:pStyle w:val="Header"/>
      <w:ind w:left="-127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BC1B" w14:textId="686AFCB7" w:rsidR="00730CB3" w:rsidRDefault="00730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C0F" w14:textId="2517453A" w:rsidR="00730CB3" w:rsidRDefault="00730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354B" w14:textId="08C77F4A" w:rsidR="00730CB3" w:rsidRDefault="00730CB3" w:rsidP="00CF01D7">
    <w:pPr>
      <w:pStyle w:val="Header"/>
      <w:ind w:left="-851" w:hanging="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3E4" w14:textId="15F64DE7" w:rsidR="00730CB3" w:rsidRDefault="00730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EFE3" w14:textId="77777777" w:rsidR="00730CB3" w:rsidRDefault="005C4659">
    <w:pPr>
      <w:pStyle w:val="Header"/>
    </w:pPr>
    <w:r>
      <w:rPr>
        <w:noProof/>
      </w:rPr>
      <w:pict w14:anchorId="47BAA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508.7pt;height:203.45pt;rotation:315;z-index:-251599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18A2" w14:textId="0357DD06" w:rsidR="00730CB3" w:rsidRPr="00DC114F" w:rsidRDefault="00730CB3" w:rsidP="00DC11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78E6" w14:textId="77777777" w:rsidR="00730CB3" w:rsidRDefault="005C4659">
    <w:pPr>
      <w:pStyle w:val="Header"/>
    </w:pPr>
    <w:r>
      <w:rPr>
        <w:noProof/>
      </w:rPr>
      <w:pict w14:anchorId="2E66D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0;width:508.7pt;height:203.45pt;rotation:315;z-index:-2516008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1FF" w14:textId="6B6DF994" w:rsidR="00730CB3" w:rsidRDefault="00730C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D140" w14:textId="7863D033" w:rsidR="00730CB3" w:rsidRPr="00FC6D8F" w:rsidRDefault="00730CB3" w:rsidP="00051773">
    <w:pPr>
      <w:pStyle w:val="TestRepor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A461C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D20E93E"/>
    <w:lvl w:ilvl="0">
      <w:start w:val="1"/>
      <w:numFmt w:val="decimal"/>
      <w:pStyle w:val="ListNumber"/>
      <w:lvlText w:val="%1."/>
      <w:lvlJc w:val="left"/>
      <w:pPr>
        <w:tabs>
          <w:tab w:val="num" w:pos="360"/>
        </w:tabs>
        <w:ind w:left="360" w:hanging="360"/>
      </w:pPr>
    </w:lvl>
  </w:abstractNum>
  <w:abstractNum w:abstractNumId="2" w15:restartNumberingAfterBreak="0">
    <w:nsid w:val="05EE377A"/>
    <w:multiLevelType w:val="hybridMultilevel"/>
    <w:tmpl w:val="22405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2675CA"/>
    <w:multiLevelType w:val="hybridMultilevel"/>
    <w:tmpl w:val="6F545DA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DC7FEB"/>
    <w:multiLevelType w:val="hybridMultilevel"/>
    <w:tmpl w:val="9D961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04530"/>
    <w:multiLevelType w:val="hybridMultilevel"/>
    <w:tmpl w:val="1A1C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0629F"/>
    <w:multiLevelType w:val="multilevel"/>
    <w:tmpl w:val="4236654C"/>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sz w:val="20"/>
        <w:szCs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D263E"/>
    <w:multiLevelType w:val="hybridMultilevel"/>
    <w:tmpl w:val="06D2DFC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5464C7"/>
    <w:multiLevelType w:val="hybridMultilevel"/>
    <w:tmpl w:val="6F545DA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79725D"/>
    <w:multiLevelType w:val="hybridMultilevel"/>
    <w:tmpl w:val="DD2090BE"/>
    <w:lvl w:ilvl="0" w:tplc="615A3F14">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E799B"/>
    <w:multiLevelType w:val="hybridMultilevel"/>
    <w:tmpl w:val="D6E00CF4"/>
    <w:lvl w:ilvl="0" w:tplc="2E3C2CA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5128A7"/>
    <w:multiLevelType w:val="hybridMultilevel"/>
    <w:tmpl w:val="4B6CD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54DED"/>
    <w:multiLevelType w:val="hybridMultilevel"/>
    <w:tmpl w:val="6F545DA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5F585D"/>
    <w:multiLevelType w:val="multilevel"/>
    <w:tmpl w:val="E986701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AAA4013"/>
    <w:multiLevelType w:val="hybridMultilevel"/>
    <w:tmpl w:val="EA5A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2D4137D"/>
    <w:multiLevelType w:val="hybridMultilevel"/>
    <w:tmpl w:val="6F545DA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B3317E4"/>
    <w:multiLevelType w:val="hybridMultilevel"/>
    <w:tmpl w:val="B9DCB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921CFF"/>
    <w:multiLevelType w:val="multilevel"/>
    <w:tmpl w:val="D8944902"/>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0"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1333FEA"/>
    <w:multiLevelType w:val="hybridMultilevel"/>
    <w:tmpl w:val="E760F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7037CC"/>
    <w:multiLevelType w:val="hybridMultilevel"/>
    <w:tmpl w:val="2EB8B778"/>
    <w:lvl w:ilvl="0" w:tplc="2E8AD310">
      <w:start w:val="1"/>
      <w:numFmt w:val="lowerLetter"/>
      <w:lvlText w:val="%1)"/>
      <w:lvlJc w:val="left"/>
      <w:pPr>
        <w:ind w:left="1080" w:hanging="360"/>
      </w:pPr>
      <w:rPr>
        <w:rFonts w:ascii="Arial" w:eastAsiaTheme="minorHAnsi" w:hAnsi="Arial"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4B257A5"/>
    <w:multiLevelType w:val="multilevel"/>
    <w:tmpl w:val="2978312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7C45D7"/>
    <w:multiLevelType w:val="multilevel"/>
    <w:tmpl w:val="1B1EC692"/>
    <w:styleLink w:val="Style1"/>
    <w:lvl w:ilvl="0">
      <w:start w:val="1"/>
      <w:numFmt w:val="upperLetter"/>
      <w:lvlText w:val="APPENDIX %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0" w:firstLine="0"/>
      </w:pPr>
      <w:rPr>
        <w:rFonts w:ascii="Arial Bold" w:hAnsi="Arial Bold"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30575D"/>
    <w:multiLevelType w:val="multilevel"/>
    <w:tmpl w:val="C8B6864A"/>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79B35F9"/>
    <w:multiLevelType w:val="multilevel"/>
    <w:tmpl w:val="4236654C"/>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sz w:val="20"/>
        <w:szCs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4309F3"/>
    <w:multiLevelType w:val="multilevel"/>
    <w:tmpl w:val="D6D65366"/>
    <w:lvl w:ilvl="0">
      <w:start w:val="1"/>
      <w:numFmt w:val="decimal"/>
      <w:lvlText w:val="%1."/>
      <w:lvlJc w:val="left"/>
      <w:pPr>
        <w:ind w:left="360" w:hanging="360"/>
      </w:pPr>
      <w:rPr>
        <w:sz w:val="20"/>
        <w:szCs w:val="20"/>
      </w:rPr>
    </w:lvl>
    <w:lvl w:ilvl="1">
      <w:start w:val="1"/>
      <w:numFmt w:val="lowerLetter"/>
      <w:lvlText w:val="%2)"/>
      <w:lvlJc w:val="left"/>
      <w:pPr>
        <w:ind w:left="720" w:hanging="360"/>
      </w:pPr>
      <w:rPr>
        <w:rFonts w:ascii="Arial" w:hAnsi="Arial" w:cs="Arial" w:hint="default"/>
        <w:sz w:val="20"/>
        <w:szCs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F47BFD"/>
    <w:multiLevelType w:val="hybridMultilevel"/>
    <w:tmpl w:val="2EB8B778"/>
    <w:lvl w:ilvl="0" w:tplc="FFFFFFFF">
      <w:start w:val="1"/>
      <w:numFmt w:val="lowerLetter"/>
      <w:lvlText w:val="%1)"/>
      <w:lvlJc w:val="left"/>
      <w:pPr>
        <w:ind w:left="1080" w:hanging="360"/>
      </w:pPr>
      <w:rPr>
        <w:rFonts w:ascii="Arial" w:eastAsiaTheme="minorHAnsi" w:hAnsi="Arial"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9620031">
    <w:abstractNumId w:val="16"/>
  </w:num>
  <w:num w:numId="2" w16cid:durableId="1446845374">
    <w:abstractNumId w:val="11"/>
  </w:num>
  <w:num w:numId="3" w16cid:durableId="514613297">
    <w:abstractNumId w:val="14"/>
  </w:num>
  <w:num w:numId="4" w16cid:durableId="1302887824">
    <w:abstractNumId w:val="19"/>
  </w:num>
  <w:num w:numId="5" w16cid:durableId="360320221">
    <w:abstractNumId w:val="24"/>
  </w:num>
  <w:num w:numId="6" w16cid:durableId="827600909">
    <w:abstractNumId w:val="7"/>
  </w:num>
  <w:num w:numId="7" w16cid:durableId="675039716">
    <w:abstractNumId w:val="25"/>
  </w:num>
  <w:num w:numId="8" w16cid:durableId="1408185262">
    <w:abstractNumId w:val="20"/>
  </w:num>
  <w:num w:numId="9" w16cid:durableId="1112550073">
    <w:abstractNumId w:val="0"/>
  </w:num>
  <w:num w:numId="10" w16cid:durableId="1532452265">
    <w:abstractNumId w:val="1"/>
  </w:num>
  <w:num w:numId="11" w16cid:durableId="1375928417">
    <w:abstractNumId w:val="18"/>
  </w:num>
  <w:num w:numId="12" w16cid:durableId="87502935">
    <w:abstractNumId w:val="22"/>
  </w:num>
  <w:num w:numId="13" w16cid:durableId="1863977911">
    <w:abstractNumId w:val="10"/>
  </w:num>
  <w:num w:numId="14" w16cid:durableId="1656715963">
    <w:abstractNumId w:val="12"/>
  </w:num>
  <w:num w:numId="15" w16cid:durableId="1966080774">
    <w:abstractNumId w:val="4"/>
  </w:num>
  <w:num w:numId="16" w16cid:durableId="1909075521">
    <w:abstractNumId w:val="15"/>
  </w:num>
  <w:num w:numId="17" w16cid:durableId="393747853">
    <w:abstractNumId w:val="2"/>
  </w:num>
  <w:num w:numId="18" w16cid:durableId="286011224">
    <w:abstractNumId w:val="21"/>
  </w:num>
  <w:num w:numId="19" w16cid:durableId="826285262">
    <w:abstractNumId w:val="13"/>
  </w:num>
  <w:num w:numId="20" w16cid:durableId="181088268">
    <w:abstractNumId w:val="6"/>
  </w:num>
  <w:num w:numId="21" w16cid:durableId="2003654781">
    <w:abstractNumId w:val="23"/>
  </w:num>
  <w:num w:numId="22" w16cid:durableId="1758820439">
    <w:abstractNumId w:val="28"/>
  </w:num>
  <w:num w:numId="23" w16cid:durableId="11883518">
    <w:abstractNumId w:val="9"/>
  </w:num>
  <w:num w:numId="24" w16cid:durableId="1268384982">
    <w:abstractNumId w:val="17"/>
  </w:num>
  <w:num w:numId="25" w16cid:durableId="381056304">
    <w:abstractNumId w:val="3"/>
  </w:num>
  <w:num w:numId="26" w16cid:durableId="1099254342">
    <w:abstractNumId w:val="5"/>
  </w:num>
  <w:num w:numId="27" w16cid:durableId="1081827287">
    <w:abstractNumId w:val="8"/>
  </w:num>
  <w:num w:numId="28" w16cid:durableId="1224949043">
    <w:abstractNumId w:val="26"/>
  </w:num>
  <w:num w:numId="29" w16cid:durableId="1713264525">
    <w:abstractNumId w:val="27"/>
  </w:num>
  <w:num w:numId="30" w16cid:durableId="1945189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6D"/>
    <w:rsid w:val="0001034B"/>
    <w:rsid w:val="00011548"/>
    <w:rsid w:val="0001317E"/>
    <w:rsid w:val="00013F91"/>
    <w:rsid w:val="00014AAC"/>
    <w:rsid w:val="000157DD"/>
    <w:rsid w:val="00016F55"/>
    <w:rsid w:val="000336CC"/>
    <w:rsid w:val="00034167"/>
    <w:rsid w:val="000356E1"/>
    <w:rsid w:val="000377BC"/>
    <w:rsid w:val="00040186"/>
    <w:rsid w:val="00042C41"/>
    <w:rsid w:val="00044336"/>
    <w:rsid w:val="00051773"/>
    <w:rsid w:val="00052B41"/>
    <w:rsid w:val="00055C8A"/>
    <w:rsid w:val="00064328"/>
    <w:rsid w:val="000716C3"/>
    <w:rsid w:val="00074CE4"/>
    <w:rsid w:val="00085072"/>
    <w:rsid w:val="00087DD0"/>
    <w:rsid w:val="000912CE"/>
    <w:rsid w:val="00091FD7"/>
    <w:rsid w:val="00092884"/>
    <w:rsid w:val="000960DE"/>
    <w:rsid w:val="000A0605"/>
    <w:rsid w:val="000A6F8A"/>
    <w:rsid w:val="000B0EE3"/>
    <w:rsid w:val="000B2183"/>
    <w:rsid w:val="000B538E"/>
    <w:rsid w:val="000B62F0"/>
    <w:rsid w:val="000C09E4"/>
    <w:rsid w:val="000D120F"/>
    <w:rsid w:val="000D7042"/>
    <w:rsid w:val="000F2B05"/>
    <w:rsid w:val="000F5B82"/>
    <w:rsid w:val="00101148"/>
    <w:rsid w:val="00105469"/>
    <w:rsid w:val="00105F62"/>
    <w:rsid w:val="00110EFE"/>
    <w:rsid w:val="0011333D"/>
    <w:rsid w:val="00120E78"/>
    <w:rsid w:val="001260EA"/>
    <w:rsid w:val="00126699"/>
    <w:rsid w:val="00126E0E"/>
    <w:rsid w:val="00126ECE"/>
    <w:rsid w:val="00133296"/>
    <w:rsid w:val="0013341E"/>
    <w:rsid w:val="00140389"/>
    <w:rsid w:val="0014510B"/>
    <w:rsid w:val="001478BB"/>
    <w:rsid w:val="00150029"/>
    <w:rsid w:val="00154CE3"/>
    <w:rsid w:val="0015548C"/>
    <w:rsid w:val="00156557"/>
    <w:rsid w:val="00156988"/>
    <w:rsid w:val="00157E11"/>
    <w:rsid w:val="00160779"/>
    <w:rsid w:val="00161347"/>
    <w:rsid w:val="00166907"/>
    <w:rsid w:val="001776A7"/>
    <w:rsid w:val="001822A4"/>
    <w:rsid w:val="00185B40"/>
    <w:rsid w:val="001964CB"/>
    <w:rsid w:val="00196F15"/>
    <w:rsid w:val="00197AE9"/>
    <w:rsid w:val="001A344B"/>
    <w:rsid w:val="001A4B00"/>
    <w:rsid w:val="001A7BB7"/>
    <w:rsid w:val="001B0536"/>
    <w:rsid w:val="001B0F75"/>
    <w:rsid w:val="001B6000"/>
    <w:rsid w:val="001C006E"/>
    <w:rsid w:val="001C5559"/>
    <w:rsid w:val="001C658E"/>
    <w:rsid w:val="001D01CA"/>
    <w:rsid w:val="001D2E13"/>
    <w:rsid w:val="001D53E7"/>
    <w:rsid w:val="001E1F5C"/>
    <w:rsid w:val="001E67D0"/>
    <w:rsid w:val="001E7FE1"/>
    <w:rsid w:val="001F0363"/>
    <w:rsid w:val="001F0DAA"/>
    <w:rsid w:val="002019FC"/>
    <w:rsid w:val="00215143"/>
    <w:rsid w:val="00216B7B"/>
    <w:rsid w:val="00225F2D"/>
    <w:rsid w:val="00226636"/>
    <w:rsid w:val="00227BB0"/>
    <w:rsid w:val="00230BCB"/>
    <w:rsid w:val="002354C4"/>
    <w:rsid w:val="002369A9"/>
    <w:rsid w:val="00236E5C"/>
    <w:rsid w:val="00243A99"/>
    <w:rsid w:val="00243B90"/>
    <w:rsid w:val="002453D6"/>
    <w:rsid w:val="0024645F"/>
    <w:rsid w:val="00247739"/>
    <w:rsid w:val="00250534"/>
    <w:rsid w:val="00250D8B"/>
    <w:rsid w:val="0025358B"/>
    <w:rsid w:val="00255343"/>
    <w:rsid w:val="0025592A"/>
    <w:rsid w:val="002566BC"/>
    <w:rsid w:val="00260F3A"/>
    <w:rsid w:val="002662E0"/>
    <w:rsid w:val="00271913"/>
    <w:rsid w:val="0028045F"/>
    <w:rsid w:val="002819BE"/>
    <w:rsid w:val="0028388E"/>
    <w:rsid w:val="00292FFD"/>
    <w:rsid w:val="002943FB"/>
    <w:rsid w:val="002A54E4"/>
    <w:rsid w:val="002B3E7F"/>
    <w:rsid w:val="002B72F9"/>
    <w:rsid w:val="002C17C6"/>
    <w:rsid w:val="002C30C8"/>
    <w:rsid w:val="002D2940"/>
    <w:rsid w:val="002D39BD"/>
    <w:rsid w:val="002D4B96"/>
    <w:rsid w:val="002D4D2D"/>
    <w:rsid w:val="002D796A"/>
    <w:rsid w:val="002E172E"/>
    <w:rsid w:val="002E5C99"/>
    <w:rsid w:val="002E5CAC"/>
    <w:rsid w:val="002F2E73"/>
    <w:rsid w:val="002F3261"/>
    <w:rsid w:val="002F487E"/>
    <w:rsid w:val="002F606C"/>
    <w:rsid w:val="00300139"/>
    <w:rsid w:val="00302BA8"/>
    <w:rsid w:val="00305AA7"/>
    <w:rsid w:val="00305D15"/>
    <w:rsid w:val="00307B0D"/>
    <w:rsid w:val="00312FEE"/>
    <w:rsid w:val="00315837"/>
    <w:rsid w:val="00317A70"/>
    <w:rsid w:val="00317B25"/>
    <w:rsid w:val="003345DB"/>
    <w:rsid w:val="00335FF1"/>
    <w:rsid w:val="003439FC"/>
    <w:rsid w:val="00344E8B"/>
    <w:rsid w:val="00351836"/>
    <w:rsid w:val="00352F73"/>
    <w:rsid w:val="00355DD6"/>
    <w:rsid w:val="003569A6"/>
    <w:rsid w:val="00356BB4"/>
    <w:rsid w:val="00357EC0"/>
    <w:rsid w:val="003602C3"/>
    <w:rsid w:val="00363125"/>
    <w:rsid w:val="003639E4"/>
    <w:rsid w:val="00363EA7"/>
    <w:rsid w:val="00364753"/>
    <w:rsid w:val="00364863"/>
    <w:rsid w:val="0036732A"/>
    <w:rsid w:val="003712B5"/>
    <w:rsid w:val="00371DC8"/>
    <w:rsid w:val="00371F6E"/>
    <w:rsid w:val="00372662"/>
    <w:rsid w:val="00373635"/>
    <w:rsid w:val="00382ED4"/>
    <w:rsid w:val="00383753"/>
    <w:rsid w:val="003876A2"/>
    <w:rsid w:val="0039313D"/>
    <w:rsid w:val="003959C8"/>
    <w:rsid w:val="0039602E"/>
    <w:rsid w:val="003A0575"/>
    <w:rsid w:val="003A4493"/>
    <w:rsid w:val="003A5186"/>
    <w:rsid w:val="003A63C0"/>
    <w:rsid w:val="003B12EA"/>
    <w:rsid w:val="003B2088"/>
    <w:rsid w:val="003B748C"/>
    <w:rsid w:val="003C1273"/>
    <w:rsid w:val="003C7F53"/>
    <w:rsid w:val="003D249A"/>
    <w:rsid w:val="003D59AD"/>
    <w:rsid w:val="003E006D"/>
    <w:rsid w:val="003E153D"/>
    <w:rsid w:val="003E5C6B"/>
    <w:rsid w:val="0040323F"/>
    <w:rsid w:val="00403560"/>
    <w:rsid w:val="00411167"/>
    <w:rsid w:val="004129EC"/>
    <w:rsid w:val="00414DA1"/>
    <w:rsid w:val="00421E63"/>
    <w:rsid w:val="00425D6C"/>
    <w:rsid w:val="004327A8"/>
    <w:rsid w:val="00434A40"/>
    <w:rsid w:val="00437624"/>
    <w:rsid w:val="0044024C"/>
    <w:rsid w:val="0044144D"/>
    <w:rsid w:val="0044485C"/>
    <w:rsid w:val="0045138F"/>
    <w:rsid w:val="00451C52"/>
    <w:rsid w:val="00452D7C"/>
    <w:rsid w:val="0045598A"/>
    <w:rsid w:val="0046415A"/>
    <w:rsid w:val="004669A2"/>
    <w:rsid w:val="00467319"/>
    <w:rsid w:val="00471FFC"/>
    <w:rsid w:val="004727E9"/>
    <w:rsid w:val="004746A7"/>
    <w:rsid w:val="00474D39"/>
    <w:rsid w:val="00475208"/>
    <w:rsid w:val="004763EB"/>
    <w:rsid w:val="0048320A"/>
    <w:rsid w:val="00484ED8"/>
    <w:rsid w:val="00486016"/>
    <w:rsid w:val="00491BD6"/>
    <w:rsid w:val="004951C3"/>
    <w:rsid w:val="00496636"/>
    <w:rsid w:val="004A16DA"/>
    <w:rsid w:val="004A1F8A"/>
    <w:rsid w:val="004A222C"/>
    <w:rsid w:val="004A40DA"/>
    <w:rsid w:val="004A4AF0"/>
    <w:rsid w:val="004A5FC7"/>
    <w:rsid w:val="004A7F6E"/>
    <w:rsid w:val="004B3A81"/>
    <w:rsid w:val="004B4EE6"/>
    <w:rsid w:val="004B5D6D"/>
    <w:rsid w:val="004C1696"/>
    <w:rsid w:val="004C4B2D"/>
    <w:rsid w:val="004C4D71"/>
    <w:rsid w:val="004C5DB5"/>
    <w:rsid w:val="004C7FEF"/>
    <w:rsid w:val="004D1461"/>
    <w:rsid w:val="004D3482"/>
    <w:rsid w:val="004D34F0"/>
    <w:rsid w:val="004D5933"/>
    <w:rsid w:val="004D7DAC"/>
    <w:rsid w:val="004E05EF"/>
    <w:rsid w:val="004E1C39"/>
    <w:rsid w:val="004E56C7"/>
    <w:rsid w:val="004F32DC"/>
    <w:rsid w:val="004F3BD0"/>
    <w:rsid w:val="004F42FA"/>
    <w:rsid w:val="004F7E68"/>
    <w:rsid w:val="00510820"/>
    <w:rsid w:val="00511423"/>
    <w:rsid w:val="00516E6C"/>
    <w:rsid w:val="00520912"/>
    <w:rsid w:val="00530300"/>
    <w:rsid w:val="0053160D"/>
    <w:rsid w:val="0054136D"/>
    <w:rsid w:val="00547F93"/>
    <w:rsid w:val="005504E2"/>
    <w:rsid w:val="00554915"/>
    <w:rsid w:val="00555464"/>
    <w:rsid w:val="0055554B"/>
    <w:rsid w:val="0055720F"/>
    <w:rsid w:val="00571E2A"/>
    <w:rsid w:val="00573105"/>
    <w:rsid w:val="0057506E"/>
    <w:rsid w:val="0057786B"/>
    <w:rsid w:val="00582084"/>
    <w:rsid w:val="00583BE2"/>
    <w:rsid w:val="00592F64"/>
    <w:rsid w:val="005969EE"/>
    <w:rsid w:val="005A1A86"/>
    <w:rsid w:val="005A2B9B"/>
    <w:rsid w:val="005A5E3B"/>
    <w:rsid w:val="005A6E76"/>
    <w:rsid w:val="005B1ABD"/>
    <w:rsid w:val="005B3D68"/>
    <w:rsid w:val="005B5E6B"/>
    <w:rsid w:val="005C0107"/>
    <w:rsid w:val="005C08D3"/>
    <w:rsid w:val="005C40ED"/>
    <w:rsid w:val="005C436A"/>
    <w:rsid w:val="005C4659"/>
    <w:rsid w:val="005D0FC7"/>
    <w:rsid w:val="005D1346"/>
    <w:rsid w:val="005D2E67"/>
    <w:rsid w:val="005D3C9C"/>
    <w:rsid w:val="005D7330"/>
    <w:rsid w:val="005D7F4D"/>
    <w:rsid w:val="005E353F"/>
    <w:rsid w:val="005E5536"/>
    <w:rsid w:val="005E689E"/>
    <w:rsid w:val="005E6EB9"/>
    <w:rsid w:val="005F0E6C"/>
    <w:rsid w:val="005F25E9"/>
    <w:rsid w:val="005F299B"/>
    <w:rsid w:val="005F358D"/>
    <w:rsid w:val="005F6DB4"/>
    <w:rsid w:val="00604D99"/>
    <w:rsid w:val="00632ADD"/>
    <w:rsid w:val="00636A8F"/>
    <w:rsid w:val="00637427"/>
    <w:rsid w:val="006403A8"/>
    <w:rsid w:val="006476FC"/>
    <w:rsid w:val="006521A8"/>
    <w:rsid w:val="00652BE3"/>
    <w:rsid w:val="006571A7"/>
    <w:rsid w:val="00662337"/>
    <w:rsid w:val="006655D5"/>
    <w:rsid w:val="00665657"/>
    <w:rsid w:val="00667685"/>
    <w:rsid w:val="00677725"/>
    <w:rsid w:val="006801A4"/>
    <w:rsid w:val="00680D38"/>
    <w:rsid w:val="0068164C"/>
    <w:rsid w:val="00690C96"/>
    <w:rsid w:val="00692145"/>
    <w:rsid w:val="00693C10"/>
    <w:rsid w:val="0069431D"/>
    <w:rsid w:val="0069501A"/>
    <w:rsid w:val="00696BD1"/>
    <w:rsid w:val="006A1391"/>
    <w:rsid w:val="006A3EC5"/>
    <w:rsid w:val="006A759C"/>
    <w:rsid w:val="006B0FF9"/>
    <w:rsid w:val="006B2330"/>
    <w:rsid w:val="006B4602"/>
    <w:rsid w:val="006B4E21"/>
    <w:rsid w:val="006B67DD"/>
    <w:rsid w:val="006C2115"/>
    <w:rsid w:val="006C4D04"/>
    <w:rsid w:val="006D18E8"/>
    <w:rsid w:val="006D1DCC"/>
    <w:rsid w:val="006D2685"/>
    <w:rsid w:val="006D2EDF"/>
    <w:rsid w:val="006D3ABF"/>
    <w:rsid w:val="006D404D"/>
    <w:rsid w:val="006D51A1"/>
    <w:rsid w:val="006D6861"/>
    <w:rsid w:val="006E56EA"/>
    <w:rsid w:val="006F2A64"/>
    <w:rsid w:val="006F76A0"/>
    <w:rsid w:val="006F7B87"/>
    <w:rsid w:val="0070237A"/>
    <w:rsid w:val="007027DF"/>
    <w:rsid w:val="007052D8"/>
    <w:rsid w:val="00706115"/>
    <w:rsid w:val="0070641F"/>
    <w:rsid w:val="00710810"/>
    <w:rsid w:val="007246D9"/>
    <w:rsid w:val="00724A25"/>
    <w:rsid w:val="0073083F"/>
    <w:rsid w:val="00730CB3"/>
    <w:rsid w:val="00731231"/>
    <w:rsid w:val="007324EA"/>
    <w:rsid w:val="0073578C"/>
    <w:rsid w:val="00744994"/>
    <w:rsid w:val="00746770"/>
    <w:rsid w:val="007479DB"/>
    <w:rsid w:val="00753BD5"/>
    <w:rsid w:val="0075462B"/>
    <w:rsid w:val="00754FD9"/>
    <w:rsid w:val="0075681C"/>
    <w:rsid w:val="0076278C"/>
    <w:rsid w:val="00762A3F"/>
    <w:rsid w:val="0076383B"/>
    <w:rsid w:val="007642A6"/>
    <w:rsid w:val="00767A05"/>
    <w:rsid w:val="00771067"/>
    <w:rsid w:val="00773415"/>
    <w:rsid w:val="00776179"/>
    <w:rsid w:val="0078057C"/>
    <w:rsid w:val="00782807"/>
    <w:rsid w:val="0078558F"/>
    <w:rsid w:val="0078781E"/>
    <w:rsid w:val="007910ED"/>
    <w:rsid w:val="00791E8F"/>
    <w:rsid w:val="007923FD"/>
    <w:rsid w:val="007A115D"/>
    <w:rsid w:val="007A1B71"/>
    <w:rsid w:val="007A273B"/>
    <w:rsid w:val="007A2989"/>
    <w:rsid w:val="007A38E1"/>
    <w:rsid w:val="007A6796"/>
    <w:rsid w:val="007B3038"/>
    <w:rsid w:val="007C0A3B"/>
    <w:rsid w:val="007C3D24"/>
    <w:rsid w:val="007D36CE"/>
    <w:rsid w:val="007D3D16"/>
    <w:rsid w:val="007E4DBE"/>
    <w:rsid w:val="007E7032"/>
    <w:rsid w:val="007F1B5C"/>
    <w:rsid w:val="007F2AD0"/>
    <w:rsid w:val="007F3270"/>
    <w:rsid w:val="00800D9C"/>
    <w:rsid w:val="00801C59"/>
    <w:rsid w:val="00804099"/>
    <w:rsid w:val="00807B34"/>
    <w:rsid w:val="00810E2E"/>
    <w:rsid w:val="0081331D"/>
    <w:rsid w:val="0081719D"/>
    <w:rsid w:val="0082071B"/>
    <w:rsid w:val="00820F14"/>
    <w:rsid w:val="00821962"/>
    <w:rsid w:val="0082759D"/>
    <w:rsid w:val="00830A04"/>
    <w:rsid w:val="00831028"/>
    <w:rsid w:val="00834974"/>
    <w:rsid w:val="00834B01"/>
    <w:rsid w:val="00843110"/>
    <w:rsid w:val="00844C18"/>
    <w:rsid w:val="00845E9A"/>
    <w:rsid w:val="00846E08"/>
    <w:rsid w:val="0084776A"/>
    <w:rsid w:val="00850BCF"/>
    <w:rsid w:val="008516C2"/>
    <w:rsid w:val="00851789"/>
    <w:rsid w:val="008547CE"/>
    <w:rsid w:val="008570E8"/>
    <w:rsid w:val="0085788D"/>
    <w:rsid w:val="00861255"/>
    <w:rsid w:val="00863B35"/>
    <w:rsid w:val="008654BC"/>
    <w:rsid w:val="00866CA6"/>
    <w:rsid w:val="00866E66"/>
    <w:rsid w:val="00871736"/>
    <w:rsid w:val="00876B60"/>
    <w:rsid w:val="00877CEE"/>
    <w:rsid w:val="00884814"/>
    <w:rsid w:val="008852F1"/>
    <w:rsid w:val="00887C90"/>
    <w:rsid w:val="00891698"/>
    <w:rsid w:val="008917C0"/>
    <w:rsid w:val="008917C7"/>
    <w:rsid w:val="00892FEC"/>
    <w:rsid w:val="008970A1"/>
    <w:rsid w:val="008A246B"/>
    <w:rsid w:val="008A381B"/>
    <w:rsid w:val="008A49D4"/>
    <w:rsid w:val="008B2465"/>
    <w:rsid w:val="008B3E85"/>
    <w:rsid w:val="008B6899"/>
    <w:rsid w:val="008C0506"/>
    <w:rsid w:val="008C1E85"/>
    <w:rsid w:val="008C21A9"/>
    <w:rsid w:val="008C2BC2"/>
    <w:rsid w:val="008C2E36"/>
    <w:rsid w:val="008C44F7"/>
    <w:rsid w:val="008D0CE2"/>
    <w:rsid w:val="008D3E5A"/>
    <w:rsid w:val="008D4067"/>
    <w:rsid w:val="008D7458"/>
    <w:rsid w:val="008E60A6"/>
    <w:rsid w:val="008F00C8"/>
    <w:rsid w:val="008F5138"/>
    <w:rsid w:val="008F5205"/>
    <w:rsid w:val="008F52BD"/>
    <w:rsid w:val="009013C9"/>
    <w:rsid w:val="00902D83"/>
    <w:rsid w:val="009057E9"/>
    <w:rsid w:val="0090752C"/>
    <w:rsid w:val="009129B5"/>
    <w:rsid w:val="009175C8"/>
    <w:rsid w:val="00920B3D"/>
    <w:rsid w:val="00922AE8"/>
    <w:rsid w:val="009239DC"/>
    <w:rsid w:val="00926EAB"/>
    <w:rsid w:val="009317AF"/>
    <w:rsid w:val="00941B85"/>
    <w:rsid w:val="0094483F"/>
    <w:rsid w:val="0094745E"/>
    <w:rsid w:val="00947706"/>
    <w:rsid w:val="009477D3"/>
    <w:rsid w:val="00950C11"/>
    <w:rsid w:val="009510E3"/>
    <w:rsid w:val="00951CA0"/>
    <w:rsid w:val="009538FD"/>
    <w:rsid w:val="00962D41"/>
    <w:rsid w:val="00964CB3"/>
    <w:rsid w:val="00965124"/>
    <w:rsid w:val="00965807"/>
    <w:rsid w:val="00965834"/>
    <w:rsid w:val="00967BEE"/>
    <w:rsid w:val="009729B9"/>
    <w:rsid w:val="009741A2"/>
    <w:rsid w:val="009762FD"/>
    <w:rsid w:val="00977E2D"/>
    <w:rsid w:val="00981DBF"/>
    <w:rsid w:val="00983036"/>
    <w:rsid w:val="00984394"/>
    <w:rsid w:val="00986A82"/>
    <w:rsid w:val="00987C36"/>
    <w:rsid w:val="00990E61"/>
    <w:rsid w:val="009938F2"/>
    <w:rsid w:val="009A54AE"/>
    <w:rsid w:val="009A56F9"/>
    <w:rsid w:val="009A7016"/>
    <w:rsid w:val="009B03E8"/>
    <w:rsid w:val="009B2955"/>
    <w:rsid w:val="009B418D"/>
    <w:rsid w:val="009B504C"/>
    <w:rsid w:val="009B5697"/>
    <w:rsid w:val="009C1AA4"/>
    <w:rsid w:val="009D019C"/>
    <w:rsid w:val="009D4872"/>
    <w:rsid w:val="009D4BF8"/>
    <w:rsid w:val="009D76C2"/>
    <w:rsid w:val="009E13C4"/>
    <w:rsid w:val="009E32C2"/>
    <w:rsid w:val="009E4D6A"/>
    <w:rsid w:val="009E581B"/>
    <w:rsid w:val="009F1781"/>
    <w:rsid w:val="009F3B9F"/>
    <w:rsid w:val="009F4B14"/>
    <w:rsid w:val="009F7F98"/>
    <w:rsid w:val="00A0184E"/>
    <w:rsid w:val="00A018AF"/>
    <w:rsid w:val="00A13E31"/>
    <w:rsid w:val="00A1693B"/>
    <w:rsid w:val="00A17ADF"/>
    <w:rsid w:val="00A20A61"/>
    <w:rsid w:val="00A23C51"/>
    <w:rsid w:val="00A34184"/>
    <w:rsid w:val="00A352B2"/>
    <w:rsid w:val="00A35FAA"/>
    <w:rsid w:val="00A367C3"/>
    <w:rsid w:val="00A37EC8"/>
    <w:rsid w:val="00A414E1"/>
    <w:rsid w:val="00A4388B"/>
    <w:rsid w:val="00A47010"/>
    <w:rsid w:val="00A4719B"/>
    <w:rsid w:val="00A5381C"/>
    <w:rsid w:val="00A579AD"/>
    <w:rsid w:val="00A77CF5"/>
    <w:rsid w:val="00A82CE0"/>
    <w:rsid w:val="00A8486E"/>
    <w:rsid w:val="00A8624B"/>
    <w:rsid w:val="00A87701"/>
    <w:rsid w:val="00A921ED"/>
    <w:rsid w:val="00A925AB"/>
    <w:rsid w:val="00A92834"/>
    <w:rsid w:val="00A945C2"/>
    <w:rsid w:val="00A972D5"/>
    <w:rsid w:val="00A97A53"/>
    <w:rsid w:val="00AA221F"/>
    <w:rsid w:val="00AA26F7"/>
    <w:rsid w:val="00AA36C9"/>
    <w:rsid w:val="00AA683E"/>
    <w:rsid w:val="00AA6E67"/>
    <w:rsid w:val="00AB2363"/>
    <w:rsid w:val="00AB48DB"/>
    <w:rsid w:val="00AB6A5B"/>
    <w:rsid w:val="00AC1ABB"/>
    <w:rsid w:val="00AC29F0"/>
    <w:rsid w:val="00AC3B9C"/>
    <w:rsid w:val="00AC51E4"/>
    <w:rsid w:val="00AC7936"/>
    <w:rsid w:val="00AD07BF"/>
    <w:rsid w:val="00AD162B"/>
    <w:rsid w:val="00AD6D03"/>
    <w:rsid w:val="00AD7282"/>
    <w:rsid w:val="00AE20CE"/>
    <w:rsid w:val="00AE2C6E"/>
    <w:rsid w:val="00AE671F"/>
    <w:rsid w:val="00AE6C94"/>
    <w:rsid w:val="00AE7F92"/>
    <w:rsid w:val="00AF15AD"/>
    <w:rsid w:val="00AF3BBE"/>
    <w:rsid w:val="00AF4F23"/>
    <w:rsid w:val="00AF76A6"/>
    <w:rsid w:val="00AF7C66"/>
    <w:rsid w:val="00B03216"/>
    <w:rsid w:val="00B04B58"/>
    <w:rsid w:val="00B05841"/>
    <w:rsid w:val="00B05F95"/>
    <w:rsid w:val="00B06DDE"/>
    <w:rsid w:val="00B1043D"/>
    <w:rsid w:val="00B138FF"/>
    <w:rsid w:val="00B21B3C"/>
    <w:rsid w:val="00B24E44"/>
    <w:rsid w:val="00B25237"/>
    <w:rsid w:val="00B258B9"/>
    <w:rsid w:val="00B27041"/>
    <w:rsid w:val="00B312B1"/>
    <w:rsid w:val="00B411FC"/>
    <w:rsid w:val="00B43BAD"/>
    <w:rsid w:val="00B45189"/>
    <w:rsid w:val="00B45903"/>
    <w:rsid w:val="00B46613"/>
    <w:rsid w:val="00B516F2"/>
    <w:rsid w:val="00B5271D"/>
    <w:rsid w:val="00B54172"/>
    <w:rsid w:val="00B54ED6"/>
    <w:rsid w:val="00B561DC"/>
    <w:rsid w:val="00B615F5"/>
    <w:rsid w:val="00B6651F"/>
    <w:rsid w:val="00B66C98"/>
    <w:rsid w:val="00B72783"/>
    <w:rsid w:val="00B73527"/>
    <w:rsid w:val="00B74A66"/>
    <w:rsid w:val="00B76801"/>
    <w:rsid w:val="00B76EB8"/>
    <w:rsid w:val="00B83E26"/>
    <w:rsid w:val="00B87178"/>
    <w:rsid w:val="00B87C9D"/>
    <w:rsid w:val="00B9169D"/>
    <w:rsid w:val="00B928DF"/>
    <w:rsid w:val="00B9518A"/>
    <w:rsid w:val="00BA273B"/>
    <w:rsid w:val="00BA7EF2"/>
    <w:rsid w:val="00BB1BAB"/>
    <w:rsid w:val="00BB227C"/>
    <w:rsid w:val="00BB27C3"/>
    <w:rsid w:val="00BB5FC2"/>
    <w:rsid w:val="00BC2012"/>
    <w:rsid w:val="00BC2492"/>
    <w:rsid w:val="00BD7B9A"/>
    <w:rsid w:val="00BF0EFC"/>
    <w:rsid w:val="00BF42DD"/>
    <w:rsid w:val="00BF5575"/>
    <w:rsid w:val="00BF732C"/>
    <w:rsid w:val="00BF7A3C"/>
    <w:rsid w:val="00C03F67"/>
    <w:rsid w:val="00C11C21"/>
    <w:rsid w:val="00C14157"/>
    <w:rsid w:val="00C16A71"/>
    <w:rsid w:val="00C20D9B"/>
    <w:rsid w:val="00C2532A"/>
    <w:rsid w:val="00C2798C"/>
    <w:rsid w:val="00C30B25"/>
    <w:rsid w:val="00C31493"/>
    <w:rsid w:val="00C4107A"/>
    <w:rsid w:val="00C4370F"/>
    <w:rsid w:val="00C443E1"/>
    <w:rsid w:val="00C46732"/>
    <w:rsid w:val="00C54B1B"/>
    <w:rsid w:val="00C56923"/>
    <w:rsid w:val="00C57068"/>
    <w:rsid w:val="00C575B4"/>
    <w:rsid w:val="00C60DAB"/>
    <w:rsid w:val="00C6125F"/>
    <w:rsid w:val="00C6168A"/>
    <w:rsid w:val="00C62686"/>
    <w:rsid w:val="00C646CB"/>
    <w:rsid w:val="00C6720C"/>
    <w:rsid w:val="00C7532C"/>
    <w:rsid w:val="00C81D5C"/>
    <w:rsid w:val="00C81DC3"/>
    <w:rsid w:val="00C846D4"/>
    <w:rsid w:val="00C8476C"/>
    <w:rsid w:val="00C87A5D"/>
    <w:rsid w:val="00C9059E"/>
    <w:rsid w:val="00C90F90"/>
    <w:rsid w:val="00C9227F"/>
    <w:rsid w:val="00C92CFA"/>
    <w:rsid w:val="00C93E58"/>
    <w:rsid w:val="00C94261"/>
    <w:rsid w:val="00C961BA"/>
    <w:rsid w:val="00C9636B"/>
    <w:rsid w:val="00C96623"/>
    <w:rsid w:val="00CA2AA8"/>
    <w:rsid w:val="00CA34B5"/>
    <w:rsid w:val="00CA5241"/>
    <w:rsid w:val="00CA6025"/>
    <w:rsid w:val="00CA60BB"/>
    <w:rsid w:val="00CA793A"/>
    <w:rsid w:val="00CB00D8"/>
    <w:rsid w:val="00CB084C"/>
    <w:rsid w:val="00CB0A57"/>
    <w:rsid w:val="00CB12E5"/>
    <w:rsid w:val="00CB2EFD"/>
    <w:rsid w:val="00CB2F00"/>
    <w:rsid w:val="00CB4E9F"/>
    <w:rsid w:val="00CB620C"/>
    <w:rsid w:val="00CB795D"/>
    <w:rsid w:val="00CC166D"/>
    <w:rsid w:val="00CC2299"/>
    <w:rsid w:val="00CC2499"/>
    <w:rsid w:val="00CC3D3D"/>
    <w:rsid w:val="00CC5E92"/>
    <w:rsid w:val="00CD2088"/>
    <w:rsid w:val="00CD3D02"/>
    <w:rsid w:val="00CD54F6"/>
    <w:rsid w:val="00CD6EE0"/>
    <w:rsid w:val="00CE5FCC"/>
    <w:rsid w:val="00CE6417"/>
    <w:rsid w:val="00CE7317"/>
    <w:rsid w:val="00CF01D7"/>
    <w:rsid w:val="00CF0831"/>
    <w:rsid w:val="00CF12B4"/>
    <w:rsid w:val="00CF2E58"/>
    <w:rsid w:val="00CF77F7"/>
    <w:rsid w:val="00D04106"/>
    <w:rsid w:val="00D07601"/>
    <w:rsid w:val="00D07D3D"/>
    <w:rsid w:val="00D1138E"/>
    <w:rsid w:val="00D13DB5"/>
    <w:rsid w:val="00D179C4"/>
    <w:rsid w:val="00D17E2C"/>
    <w:rsid w:val="00D22842"/>
    <w:rsid w:val="00D24A43"/>
    <w:rsid w:val="00D24D65"/>
    <w:rsid w:val="00D26F2A"/>
    <w:rsid w:val="00D322EE"/>
    <w:rsid w:val="00D326F1"/>
    <w:rsid w:val="00D33293"/>
    <w:rsid w:val="00D432CB"/>
    <w:rsid w:val="00D43594"/>
    <w:rsid w:val="00D43F8F"/>
    <w:rsid w:val="00D4453A"/>
    <w:rsid w:val="00D45679"/>
    <w:rsid w:val="00D558F5"/>
    <w:rsid w:val="00D57D1F"/>
    <w:rsid w:val="00D60AB5"/>
    <w:rsid w:val="00D61081"/>
    <w:rsid w:val="00D61BA4"/>
    <w:rsid w:val="00D621F6"/>
    <w:rsid w:val="00D6536C"/>
    <w:rsid w:val="00D66B48"/>
    <w:rsid w:val="00D72FD8"/>
    <w:rsid w:val="00D75433"/>
    <w:rsid w:val="00D77654"/>
    <w:rsid w:val="00D801D8"/>
    <w:rsid w:val="00D83C8C"/>
    <w:rsid w:val="00D83FBE"/>
    <w:rsid w:val="00D86C17"/>
    <w:rsid w:val="00D87141"/>
    <w:rsid w:val="00D9637E"/>
    <w:rsid w:val="00DA7DD5"/>
    <w:rsid w:val="00DB3C28"/>
    <w:rsid w:val="00DB5125"/>
    <w:rsid w:val="00DC114F"/>
    <w:rsid w:val="00DD31E2"/>
    <w:rsid w:val="00DD47FF"/>
    <w:rsid w:val="00DD796E"/>
    <w:rsid w:val="00DE63CF"/>
    <w:rsid w:val="00DF171E"/>
    <w:rsid w:val="00E00154"/>
    <w:rsid w:val="00E00DF0"/>
    <w:rsid w:val="00E03197"/>
    <w:rsid w:val="00E04085"/>
    <w:rsid w:val="00E06496"/>
    <w:rsid w:val="00E17813"/>
    <w:rsid w:val="00E2435E"/>
    <w:rsid w:val="00E3252E"/>
    <w:rsid w:val="00E4115B"/>
    <w:rsid w:val="00E421E9"/>
    <w:rsid w:val="00E42EAF"/>
    <w:rsid w:val="00E4739C"/>
    <w:rsid w:val="00E51225"/>
    <w:rsid w:val="00E5271C"/>
    <w:rsid w:val="00E552DA"/>
    <w:rsid w:val="00E55C0A"/>
    <w:rsid w:val="00E5607F"/>
    <w:rsid w:val="00E606F9"/>
    <w:rsid w:val="00E61F67"/>
    <w:rsid w:val="00E639A8"/>
    <w:rsid w:val="00E716E6"/>
    <w:rsid w:val="00E72FD8"/>
    <w:rsid w:val="00E7647A"/>
    <w:rsid w:val="00E8001E"/>
    <w:rsid w:val="00E83070"/>
    <w:rsid w:val="00E83B3A"/>
    <w:rsid w:val="00E8642F"/>
    <w:rsid w:val="00E93125"/>
    <w:rsid w:val="00E95AD6"/>
    <w:rsid w:val="00E971EC"/>
    <w:rsid w:val="00EA0F2E"/>
    <w:rsid w:val="00EA2C0B"/>
    <w:rsid w:val="00EA5FCA"/>
    <w:rsid w:val="00EB2CBD"/>
    <w:rsid w:val="00EB6F1E"/>
    <w:rsid w:val="00EC1309"/>
    <w:rsid w:val="00EC25B4"/>
    <w:rsid w:val="00ED1025"/>
    <w:rsid w:val="00ED7219"/>
    <w:rsid w:val="00EE0448"/>
    <w:rsid w:val="00EE0C3C"/>
    <w:rsid w:val="00EE5ABE"/>
    <w:rsid w:val="00EF58F5"/>
    <w:rsid w:val="00EF6397"/>
    <w:rsid w:val="00EF6405"/>
    <w:rsid w:val="00EF7BEF"/>
    <w:rsid w:val="00F016E2"/>
    <w:rsid w:val="00F01D35"/>
    <w:rsid w:val="00F02417"/>
    <w:rsid w:val="00F030A5"/>
    <w:rsid w:val="00F05AAB"/>
    <w:rsid w:val="00F05DC8"/>
    <w:rsid w:val="00F0617B"/>
    <w:rsid w:val="00F063CB"/>
    <w:rsid w:val="00F15CE9"/>
    <w:rsid w:val="00F17148"/>
    <w:rsid w:val="00F2289C"/>
    <w:rsid w:val="00F25C82"/>
    <w:rsid w:val="00F2757E"/>
    <w:rsid w:val="00F27A06"/>
    <w:rsid w:val="00F27B9F"/>
    <w:rsid w:val="00F32D28"/>
    <w:rsid w:val="00F33E59"/>
    <w:rsid w:val="00F417E9"/>
    <w:rsid w:val="00F41EEF"/>
    <w:rsid w:val="00F428E8"/>
    <w:rsid w:val="00F56E8F"/>
    <w:rsid w:val="00F62455"/>
    <w:rsid w:val="00F64B67"/>
    <w:rsid w:val="00F67A22"/>
    <w:rsid w:val="00F67CDC"/>
    <w:rsid w:val="00F67FBA"/>
    <w:rsid w:val="00F71A73"/>
    <w:rsid w:val="00F71B07"/>
    <w:rsid w:val="00F726FA"/>
    <w:rsid w:val="00F80AEC"/>
    <w:rsid w:val="00F8121C"/>
    <w:rsid w:val="00F85DDD"/>
    <w:rsid w:val="00F86995"/>
    <w:rsid w:val="00F9275E"/>
    <w:rsid w:val="00F92886"/>
    <w:rsid w:val="00F965A2"/>
    <w:rsid w:val="00F96F37"/>
    <w:rsid w:val="00FA2A45"/>
    <w:rsid w:val="00FA4217"/>
    <w:rsid w:val="00FB156D"/>
    <w:rsid w:val="00FB16DB"/>
    <w:rsid w:val="00FC1678"/>
    <w:rsid w:val="00FC32C4"/>
    <w:rsid w:val="00FC42C1"/>
    <w:rsid w:val="00FC5399"/>
    <w:rsid w:val="00FC6D8F"/>
    <w:rsid w:val="00FD0035"/>
    <w:rsid w:val="00FD07B4"/>
    <w:rsid w:val="00FD2406"/>
    <w:rsid w:val="00FD4AC8"/>
    <w:rsid w:val="00FD5540"/>
    <w:rsid w:val="00FE0EDD"/>
    <w:rsid w:val="00FE0F38"/>
    <w:rsid w:val="00FE3419"/>
    <w:rsid w:val="00FE4580"/>
    <w:rsid w:val="00FE72D2"/>
    <w:rsid w:val="00FE786D"/>
    <w:rsid w:val="00FE7B8D"/>
    <w:rsid w:val="00FF0B64"/>
    <w:rsid w:val="00FF194B"/>
    <w:rsid w:val="00FF6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02"/>
    <w:pPr>
      <w:spacing w:after="120"/>
    </w:pPr>
    <w:rPr>
      <w:rFonts w:ascii="Arial" w:hAnsi="Arial"/>
      <w:sz w:val="20"/>
    </w:rPr>
  </w:style>
  <w:style w:type="paragraph" w:styleId="Heading1">
    <w:name w:val="heading 1"/>
    <w:basedOn w:val="Normal"/>
    <w:next w:val="Normal"/>
    <w:link w:val="Heading1Char"/>
    <w:qFormat/>
    <w:rsid w:val="00D326F1"/>
    <w:pPr>
      <w:keepNext/>
      <w:keepLines/>
      <w:numPr>
        <w:numId w:val="3"/>
      </w:numPr>
      <w:spacing w:before="480" w:after="0"/>
      <w:outlineLvl w:val="0"/>
    </w:pPr>
    <w:rPr>
      <w:rFonts w:ascii="Arial Bold" w:eastAsiaTheme="majorEastAsia" w:hAnsi="Arial Bold" w:cstheme="majorBidi"/>
      <w:b/>
      <w:bCs/>
      <w:color w:val="7C1222"/>
      <w:sz w:val="28"/>
      <w:szCs w:val="28"/>
    </w:rPr>
  </w:style>
  <w:style w:type="paragraph" w:styleId="Heading2">
    <w:name w:val="heading 2"/>
    <w:basedOn w:val="Normal"/>
    <w:next w:val="Normal"/>
    <w:link w:val="Heading2Char"/>
    <w:unhideWhenUsed/>
    <w:qFormat/>
    <w:rsid w:val="00C46732"/>
    <w:pPr>
      <w:keepNext/>
      <w:keepLines/>
      <w:numPr>
        <w:ilvl w:val="1"/>
        <w:numId w:val="3"/>
      </w:numPr>
      <w:spacing w:before="200" w:after="0"/>
      <w:outlineLvl w:val="1"/>
    </w:pPr>
    <w:rPr>
      <w:rFonts w:eastAsiaTheme="majorEastAsia" w:cstheme="majorBidi"/>
      <w:b/>
      <w:bCs/>
      <w:color w:val="A6192E"/>
      <w:sz w:val="26"/>
      <w:szCs w:val="26"/>
    </w:rPr>
  </w:style>
  <w:style w:type="paragraph" w:styleId="Heading3">
    <w:name w:val="heading 3"/>
    <w:next w:val="Normal"/>
    <w:link w:val="Heading3Char"/>
    <w:qFormat/>
    <w:rsid w:val="00F27B9F"/>
    <w:pPr>
      <w:keepNext/>
      <w:keepLines/>
      <w:numPr>
        <w:ilvl w:val="2"/>
        <w:numId w:val="3"/>
      </w:numPr>
      <w:spacing w:before="120" w:after="0"/>
      <w:outlineLvl w:val="2"/>
    </w:pPr>
    <w:rPr>
      <w:rFonts w:ascii="Arial" w:eastAsia="Times New Roman" w:hAnsi="Arial" w:cs="Times New Roman"/>
      <w:b/>
      <w:color w:val="A6192E"/>
      <w:sz w:val="20"/>
      <w:lang w:val="en-US"/>
    </w:rPr>
  </w:style>
  <w:style w:type="paragraph" w:styleId="Heading4">
    <w:name w:val="heading 4"/>
    <w:basedOn w:val="Heading3"/>
    <w:next w:val="Normal"/>
    <w:link w:val="Heading4Char"/>
    <w:qFormat/>
    <w:rsid w:val="00DA7DD5"/>
    <w:pPr>
      <w:numPr>
        <w:ilvl w:val="3"/>
      </w:numPr>
      <w:outlineLvl w:val="3"/>
    </w:pPr>
  </w:style>
  <w:style w:type="paragraph" w:styleId="Heading5">
    <w:name w:val="heading 5"/>
    <w:basedOn w:val="Normal"/>
    <w:next w:val="Normal"/>
    <w:link w:val="Heading5Char"/>
    <w:rsid w:val="0075462B"/>
    <w:pPr>
      <w:numPr>
        <w:ilvl w:val="4"/>
        <w:numId w:val="3"/>
      </w:numPr>
      <w:spacing w:before="240" w:after="60"/>
      <w:outlineLvl w:val="4"/>
    </w:pPr>
    <w:rPr>
      <w:b/>
      <w:bCs/>
      <w:i/>
      <w:iCs/>
      <w:sz w:val="26"/>
      <w:szCs w:val="26"/>
    </w:rPr>
  </w:style>
  <w:style w:type="paragraph" w:styleId="Heading6">
    <w:name w:val="heading 6"/>
    <w:basedOn w:val="Normal"/>
    <w:next w:val="Normal"/>
    <w:link w:val="Heading6Char"/>
    <w:rsid w:val="0075462B"/>
    <w:pPr>
      <w:numPr>
        <w:ilvl w:val="5"/>
        <w:numId w:val="3"/>
      </w:numPr>
      <w:spacing w:before="240" w:after="60"/>
      <w:outlineLvl w:val="5"/>
    </w:pPr>
    <w:rPr>
      <w:b/>
      <w:bCs/>
      <w:sz w:val="22"/>
    </w:rPr>
  </w:style>
  <w:style w:type="paragraph" w:styleId="Heading7">
    <w:name w:val="heading 7"/>
    <w:basedOn w:val="Normal"/>
    <w:next w:val="Normal"/>
    <w:link w:val="Heading7Char"/>
    <w:rsid w:val="0075462B"/>
    <w:pPr>
      <w:numPr>
        <w:ilvl w:val="6"/>
        <w:numId w:val="3"/>
      </w:numPr>
      <w:spacing w:before="240" w:after="60"/>
      <w:outlineLvl w:val="6"/>
    </w:pPr>
  </w:style>
  <w:style w:type="paragraph" w:styleId="Heading8">
    <w:name w:val="heading 8"/>
    <w:basedOn w:val="Normal"/>
    <w:next w:val="Normal"/>
    <w:link w:val="Heading8Char"/>
    <w:rsid w:val="0075462B"/>
    <w:pPr>
      <w:numPr>
        <w:ilvl w:val="7"/>
        <w:numId w:val="3"/>
      </w:numPr>
      <w:spacing w:before="240" w:after="60"/>
      <w:outlineLvl w:val="7"/>
    </w:pPr>
    <w:rPr>
      <w:i/>
      <w:iCs/>
    </w:rPr>
  </w:style>
  <w:style w:type="paragraph" w:styleId="Heading9">
    <w:name w:val="heading 9"/>
    <w:basedOn w:val="Normal"/>
    <w:next w:val="Normal"/>
    <w:link w:val="Heading9Char"/>
    <w:rsid w:val="0075462B"/>
    <w:pPr>
      <w:numPr>
        <w:ilvl w:val="8"/>
        <w:numId w:val="3"/>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CA60BB"/>
    <w:pPr>
      <w:outlineLvl w:val="0"/>
    </w:pPr>
    <w:rPr>
      <w:rFonts w:eastAsiaTheme="majorEastAsia" w:cstheme="majorBidi"/>
      <w:bCs/>
      <w:color w:val="FFFFFF" w:themeColor="background1"/>
      <w:kern w:val="28"/>
      <w:sz w:val="32"/>
      <w:szCs w:val="32"/>
    </w:rPr>
  </w:style>
  <w:style w:type="character" w:customStyle="1" w:styleId="TitleChar">
    <w:name w:val="Title Char"/>
    <w:basedOn w:val="DefaultParagraphFont"/>
    <w:link w:val="Title"/>
    <w:rsid w:val="00CA60BB"/>
    <w:rPr>
      <w:rFonts w:ascii="Arial" w:eastAsiaTheme="majorEastAsia" w:hAnsi="Arial" w:cstheme="majorBidi"/>
      <w:bCs/>
      <w:color w:val="FFFFFF" w:themeColor="background1"/>
      <w:kern w:val="28"/>
      <w:sz w:val="32"/>
      <w:szCs w:val="32"/>
    </w:rPr>
  </w:style>
  <w:style w:type="paragraph" w:styleId="Caption">
    <w:name w:val="caption"/>
    <w:basedOn w:val="Normal"/>
    <w:next w:val="Normal"/>
    <w:uiPriority w:val="35"/>
    <w:unhideWhenUsed/>
    <w:qFormat/>
    <w:rsid w:val="00411167"/>
    <w:pPr>
      <w:jc w:val="center"/>
    </w:pPr>
    <w:rPr>
      <w:b/>
      <w:bCs/>
      <w:szCs w:val="18"/>
    </w:rPr>
  </w:style>
  <w:style w:type="paragraph" w:customStyle="1" w:styleId="NITPheadfordefinitions">
    <w:name w:val="NITP head for definitions"/>
    <w:basedOn w:val="Normal"/>
    <w:next w:val="Normal"/>
    <w:qFormat/>
    <w:rsid w:val="004669A2"/>
    <w:pPr>
      <w:spacing w:after="60"/>
    </w:pPr>
    <w:rPr>
      <w:rFonts w:ascii="Arial Bold" w:eastAsia="MS Mincho" w:hAnsi="Arial Bold" w:cs="Times New Roman"/>
      <w:iCs/>
      <w:noProof/>
      <w:szCs w:val="24"/>
    </w:rPr>
  </w:style>
  <w:style w:type="character" w:customStyle="1" w:styleId="Heading3Char">
    <w:name w:val="Heading 3 Char"/>
    <w:basedOn w:val="DefaultParagraphFont"/>
    <w:link w:val="Heading3"/>
    <w:rsid w:val="00F27B9F"/>
    <w:rPr>
      <w:rFonts w:ascii="Arial" w:eastAsia="Times New Roman" w:hAnsi="Arial" w:cs="Times New Roman"/>
      <w:b/>
      <w:color w:val="A6192E"/>
      <w:sz w:val="20"/>
      <w:lang w:val="en-US"/>
    </w:rPr>
  </w:style>
  <w:style w:type="character" w:customStyle="1" w:styleId="Heading4Char">
    <w:name w:val="Heading 4 Char"/>
    <w:basedOn w:val="DefaultParagraphFont"/>
    <w:link w:val="Heading4"/>
    <w:rsid w:val="00DA7DD5"/>
    <w:rPr>
      <w:rFonts w:ascii="Arial" w:eastAsia="Times New Roman" w:hAnsi="Arial" w:cs="Times New Roman"/>
      <w:b/>
      <w:color w:val="A6192E"/>
      <w:sz w:val="20"/>
      <w:lang w:val="en-US"/>
    </w:rPr>
  </w:style>
  <w:style w:type="character" w:customStyle="1" w:styleId="Heading5Char">
    <w:name w:val="Heading 5 Char"/>
    <w:basedOn w:val="DefaultParagraphFont"/>
    <w:link w:val="Heading5"/>
    <w:rsid w:val="0075462B"/>
    <w:rPr>
      <w:rFonts w:ascii="Arial" w:hAnsi="Arial"/>
      <w:b/>
      <w:bCs/>
      <w:i/>
      <w:iCs/>
      <w:sz w:val="26"/>
      <w:szCs w:val="26"/>
    </w:rPr>
  </w:style>
  <w:style w:type="character" w:customStyle="1" w:styleId="Heading6Char">
    <w:name w:val="Heading 6 Char"/>
    <w:basedOn w:val="DefaultParagraphFont"/>
    <w:link w:val="Heading6"/>
    <w:rsid w:val="0075462B"/>
    <w:rPr>
      <w:rFonts w:ascii="Arial" w:hAnsi="Arial"/>
      <w:b/>
      <w:bCs/>
    </w:rPr>
  </w:style>
  <w:style w:type="character" w:customStyle="1" w:styleId="Heading7Char">
    <w:name w:val="Heading 7 Char"/>
    <w:basedOn w:val="DefaultParagraphFont"/>
    <w:link w:val="Heading7"/>
    <w:rsid w:val="0075462B"/>
    <w:rPr>
      <w:rFonts w:ascii="Arial" w:hAnsi="Arial"/>
      <w:sz w:val="20"/>
    </w:rPr>
  </w:style>
  <w:style w:type="character" w:customStyle="1" w:styleId="Heading8Char">
    <w:name w:val="Heading 8 Char"/>
    <w:basedOn w:val="DefaultParagraphFont"/>
    <w:link w:val="Heading8"/>
    <w:rsid w:val="0075462B"/>
    <w:rPr>
      <w:rFonts w:ascii="Arial" w:hAnsi="Arial"/>
      <w:i/>
      <w:iCs/>
      <w:sz w:val="20"/>
    </w:rPr>
  </w:style>
  <w:style w:type="character" w:customStyle="1" w:styleId="Heading9Char">
    <w:name w:val="Heading 9 Char"/>
    <w:basedOn w:val="DefaultParagraphFont"/>
    <w:link w:val="Heading9"/>
    <w:rsid w:val="0075462B"/>
    <w:rPr>
      <w:rFonts w:ascii="Arial" w:hAnsi="Arial" w:cs="Arial"/>
    </w:rPr>
  </w:style>
  <w:style w:type="paragraph" w:styleId="TOC1">
    <w:name w:val="toc 1"/>
    <w:basedOn w:val="Normal"/>
    <w:next w:val="Normal"/>
    <w:autoRedefine/>
    <w:uiPriority w:val="39"/>
    <w:rsid w:val="00A0184E"/>
    <w:pPr>
      <w:tabs>
        <w:tab w:val="left" w:pos="658"/>
        <w:tab w:val="right" w:leader="dot" w:pos="9735"/>
      </w:tabs>
      <w:spacing w:after="100"/>
      <w:ind w:left="658" w:hanging="658"/>
    </w:pPr>
    <w:rPr>
      <w:bCs/>
      <w:iCs/>
      <w:sz w:val="24"/>
    </w:rPr>
  </w:style>
  <w:style w:type="paragraph" w:styleId="Header">
    <w:name w:val="header"/>
    <w:basedOn w:val="Normal"/>
    <w:link w:val="HeaderChar"/>
    <w:rsid w:val="0075462B"/>
    <w:pPr>
      <w:tabs>
        <w:tab w:val="center" w:pos="4153"/>
        <w:tab w:val="right" w:pos="8306"/>
      </w:tabs>
    </w:pPr>
  </w:style>
  <w:style w:type="character" w:customStyle="1" w:styleId="HeaderChar">
    <w:name w:val="Header Char"/>
    <w:basedOn w:val="DefaultParagraphFont"/>
    <w:link w:val="Header"/>
    <w:rsid w:val="0075462B"/>
    <w:rPr>
      <w:rFonts w:ascii="Arial" w:eastAsia="Times New Roman" w:hAnsi="Arial" w:cs="Times New Roman"/>
      <w:sz w:val="20"/>
      <w:szCs w:val="20"/>
      <w:lang w:eastAsia="en-AU"/>
    </w:rPr>
  </w:style>
  <w:style w:type="paragraph" w:styleId="Footer">
    <w:name w:val="footer"/>
    <w:basedOn w:val="Normal"/>
    <w:link w:val="FooterChar"/>
    <w:uiPriority w:val="99"/>
    <w:rsid w:val="0075462B"/>
    <w:pPr>
      <w:tabs>
        <w:tab w:val="center" w:pos="4153"/>
        <w:tab w:val="right" w:pos="8306"/>
      </w:tabs>
    </w:pPr>
  </w:style>
  <w:style w:type="character" w:customStyle="1" w:styleId="FooterChar">
    <w:name w:val="Footer Char"/>
    <w:basedOn w:val="DefaultParagraphFont"/>
    <w:link w:val="Footer"/>
    <w:uiPriority w:val="99"/>
    <w:rsid w:val="0075462B"/>
    <w:rPr>
      <w:rFonts w:ascii="Arial" w:eastAsia="Times New Roman" w:hAnsi="Arial" w:cs="Times New Roman"/>
      <w:sz w:val="20"/>
      <w:szCs w:val="20"/>
      <w:lang w:eastAsia="en-AU"/>
    </w:rPr>
  </w:style>
  <w:style w:type="character" w:styleId="PageNumber">
    <w:name w:val="page number"/>
    <w:basedOn w:val="DefaultParagraphFont"/>
    <w:rsid w:val="0075462B"/>
  </w:style>
  <w:style w:type="paragraph" w:styleId="BodyText">
    <w:name w:val="Body Text"/>
    <w:basedOn w:val="Normal"/>
    <w:link w:val="BodyTextChar"/>
    <w:rsid w:val="0075462B"/>
    <w:rPr>
      <w:rFonts w:eastAsia="MS Mincho"/>
      <w:sz w:val="22"/>
    </w:rPr>
  </w:style>
  <w:style w:type="character" w:customStyle="1" w:styleId="BodyTextChar">
    <w:name w:val="Body Text Char"/>
    <w:basedOn w:val="DefaultParagraphFont"/>
    <w:link w:val="BodyText"/>
    <w:rsid w:val="0075462B"/>
    <w:rPr>
      <w:rFonts w:ascii="Arial" w:eastAsia="MS Mincho" w:hAnsi="Arial" w:cs="Times New Roman"/>
      <w:szCs w:val="20"/>
      <w:lang w:eastAsia="en-AU"/>
    </w:rPr>
  </w:style>
  <w:style w:type="character" w:customStyle="1" w:styleId="Heading1Char">
    <w:name w:val="Heading 1 Char"/>
    <w:basedOn w:val="DefaultParagraphFont"/>
    <w:link w:val="Heading1"/>
    <w:rsid w:val="00D326F1"/>
    <w:rPr>
      <w:rFonts w:ascii="Arial Bold" w:eastAsiaTheme="majorEastAsia" w:hAnsi="Arial Bold" w:cstheme="majorBidi"/>
      <w:b/>
      <w:bCs/>
      <w:color w:val="7C1222"/>
      <w:sz w:val="28"/>
      <w:szCs w:val="28"/>
    </w:rPr>
  </w:style>
  <w:style w:type="paragraph" w:styleId="BlockText">
    <w:name w:val="Block Text"/>
    <w:basedOn w:val="Normal"/>
    <w:rsid w:val="0075462B"/>
    <w:pPr>
      <w:ind w:left="1440" w:right="1440"/>
    </w:pPr>
  </w:style>
  <w:style w:type="character" w:styleId="CommentReference">
    <w:name w:val="annotation reference"/>
    <w:basedOn w:val="DefaultParagraphFont"/>
    <w:uiPriority w:val="99"/>
    <w:semiHidden/>
    <w:rsid w:val="0075462B"/>
    <w:rPr>
      <w:sz w:val="16"/>
      <w:szCs w:val="16"/>
    </w:rPr>
  </w:style>
  <w:style w:type="paragraph" w:styleId="CommentText">
    <w:name w:val="annotation text"/>
    <w:basedOn w:val="Normal"/>
    <w:link w:val="CommentTextChar"/>
    <w:uiPriority w:val="99"/>
    <w:semiHidden/>
    <w:rsid w:val="0075462B"/>
  </w:style>
  <w:style w:type="character" w:customStyle="1" w:styleId="CommentTextChar">
    <w:name w:val="Comment Text Char"/>
    <w:basedOn w:val="DefaultParagraphFont"/>
    <w:link w:val="CommentText"/>
    <w:uiPriority w:val="99"/>
    <w:semiHidden/>
    <w:rsid w:val="0075462B"/>
    <w:rPr>
      <w:rFonts w:ascii="Arial" w:eastAsia="Times New Roman" w:hAnsi="Arial" w:cs="Times New Roman"/>
      <w:sz w:val="20"/>
      <w:szCs w:val="20"/>
      <w:lang w:eastAsia="en-AU"/>
    </w:rPr>
  </w:style>
  <w:style w:type="paragraph" w:styleId="FootnoteText">
    <w:name w:val="footnote text"/>
    <w:basedOn w:val="Normal"/>
    <w:link w:val="FootnoteTextChar"/>
    <w:semiHidden/>
    <w:rsid w:val="0075462B"/>
  </w:style>
  <w:style w:type="character" w:customStyle="1" w:styleId="FootnoteTextChar">
    <w:name w:val="Footnote Text Char"/>
    <w:basedOn w:val="DefaultParagraphFont"/>
    <w:link w:val="FootnoteText"/>
    <w:semiHidden/>
    <w:rsid w:val="0075462B"/>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546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2B"/>
    <w:rPr>
      <w:rFonts w:ascii="Tahoma" w:eastAsia="Times New Roman" w:hAnsi="Tahoma" w:cs="Tahoma"/>
      <w:sz w:val="16"/>
      <w:szCs w:val="16"/>
      <w:lang w:eastAsia="en-AU"/>
    </w:rPr>
  </w:style>
  <w:style w:type="paragraph" w:styleId="ListParagraph">
    <w:name w:val="List Paragraph"/>
    <w:basedOn w:val="Normal"/>
    <w:uiPriority w:val="34"/>
    <w:qFormat/>
    <w:rsid w:val="00FF0B64"/>
    <w:pPr>
      <w:numPr>
        <w:numId w:val="1"/>
      </w:numPr>
    </w:pPr>
  </w:style>
  <w:style w:type="paragraph" w:styleId="CommentSubject">
    <w:name w:val="annotation subject"/>
    <w:basedOn w:val="CommentText"/>
    <w:next w:val="CommentText"/>
    <w:link w:val="CommentSubjectChar"/>
    <w:uiPriority w:val="99"/>
    <w:semiHidden/>
    <w:unhideWhenUsed/>
    <w:rsid w:val="004727E9"/>
    <w:rPr>
      <w:b/>
      <w:bCs/>
    </w:rPr>
  </w:style>
  <w:style w:type="character" w:customStyle="1" w:styleId="CommentSubjectChar">
    <w:name w:val="Comment Subject Char"/>
    <w:basedOn w:val="CommentTextChar"/>
    <w:link w:val="CommentSubject"/>
    <w:uiPriority w:val="99"/>
    <w:semiHidden/>
    <w:rsid w:val="004727E9"/>
    <w:rPr>
      <w:rFonts w:ascii="Arial" w:eastAsia="Times New Roman" w:hAnsi="Arial" w:cs="Times New Roman"/>
      <w:b/>
      <w:bCs/>
      <w:sz w:val="20"/>
      <w:szCs w:val="20"/>
      <w:lang w:eastAsia="en-AU"/>
    </w:rPr>
  </w:style>
  <w:style w:type="paragraph" w:styleId="Revision">
    <w:name w:val="Revision"/>
    <w:hidden/>
    <w:uiPriority w:val="99"/>
    <w:semiHidden/>
    <w:rsid w:val="004727E9"/>
    <w:pPr>
      <w:spacing w:after="0" w:line="240" w:lineRule="auto"/>
    </w:pPr>
    <w:rPr>
      <w:rFonts w:ascii="Arial" w:eastAsia="Times New Roman" w:hAnsi="Arial" w:cs="Times New Roman"/>
      <w:sz w:val="20"/>
      <w:szCs w:val="20"/>
      <w:lang w:eastAsia="en-AU"/>
    </w:rPr>
  </w:style>
  <w:style w:type="table" w:styleId="TableGrid">
    <w:name w:val="Table Grid"/>
    <w:basedOn w:val="TableNormal"/>
    <w:rsid w:val="008C44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37E"/>
    <w:rPr>
      <w:color w:val="808080"/>
    </w:rPr>
  </w:style>
  <w:style w:type="character" w:styleId="Hyperlink">
    <w:name w:val="Hyperlink"/>
    <w:basedOn w:val="DefaultParagraphFont"/>
    <w:uiPriority w:val="99"/>
    <w:unhideWhenUsed/>
    <w:rsid w:val="00C846D4"/>
    <w:rPr>
      <w:color w:val="0000FF" w:themeColor="hyperlink"/>
      <w:u w:val="single"/>
    </w:rPr>
  </w:style>
  <w:style w:type="paragraph" w:styleId="TOC2">
    <w:name w:val="toc 2"/>
    <w:basedOn w:val="Normal"/>
    <w:next w:val="Normal"/>
    <w:autoRedefine/>
    <w:uiPriority w:val="39"/>
    <w:unhideWhenUsed/>
    <w:rsid w:val="0045598A"/>
    <w:pPr>
      <w:tabs>
        <w:tab w:val="left" w:pos="879"/>
        <w:tab w:val="right" w:leader="dot" w:pos="9735"/>
      </w:tabs>
      <w:spacing w:after="100"/>
      <w:ind w:left="1077" w:hanging="879"/>
    </w:pPr>
    <w:rPr>
      <w:color w:val="595959" w:themeColor="text1" w:themeTint="A6"/>
    </w:rPr>
  </w:style>
  <w:style w:type="paragraph" w:customStyle="1" w:styleId="TableText">
    <w:name w:val="Table Text"/>
    <w:basedOn w:val="Normal"/>
    <w:qFormat/>
    <w:rsid w:val="00A8486E"/>
    <w:pPr>
      <w:spacing w:before="60" w:after="60"/>
    </w:pPr>
  </w:style>
  <w:style w:type="character" w:customStyle="1" w:styleId="EquationCharacter">
    <w:name w:val="Equation Character"/>
    <w:basedOn w:val="DefaultParagraphFont"/>
    <w:uiPriority w:val="1"/>
    <w:qFormat/>
    <w:rsid w:val="009B03E8"/>
    <w:rPr>
      <w:rFonts w:ascii="Times New Roman" w:hAnsi="Times New Roman" w:cs="Times New Roman"/>
      <w:i/>
    </w:rPr>
  </w:style>
  <w:style w:type="paragraph" w:styleId="Subtitle">
    <w:name w:val="Subtitle"/>
    <w:basedOn w:val="Normal"/>
    <w:next w:val="Normal"/>
    <w:link w:val="SubtitleChar"/>
    <w:qFormat/>
    <w:rsid w:val="00A352B2"/>
    <w:pPr>
      <w:numPr>
        <w:ilvl w:val="1"/>
      </w:numPr>
    </w:pPr>
    <w:rPr>
      <w:rFonts w:eastAsiaTheme="majorEastAsia" w:cstheme="majorBidi"/>
      <w:iCs/>
      <w:color w:val="FFFFFF" w:themeColor="background1"/>
      <w:sz w:val="24"/>
      <w:szCs w:val="24"/>
    </w:rPr>
  </w:style>
  <w:style w:type="character" w:customStyle="1" w:styleId="SubtitleChar">
    <w:name w:val="Subtitle Char"/>
    <w:basedOn w:val="DefaultParagraphFont"/>
    <w:link w:val="Subtitle"/>
    <w:uiPriority w:val="11"/>
    <w:rsid w:val="00A352B2"/>
    <w:rPr>
      <w:rFonts w:ascii="Arial" w:eastAsiaTheme="majorEastAsia" w:hAnsi="Arial" w:cstheme="majorBidi"/>
      <w:iCs/>
      <w:color w:val="FFFFFF" w:themeColor="background1"/>
      <w:sz w:val="24"/>
      <w:szCs w:val="24"/>
    </w:rPr>
  </w:style>
  <w:style w:type="paragraph" w:customStyle="1" w:styleId="SubHeading">
    <w:name w:val="SubHeading"/>
    <w:basedOn w:val="Normal"/>
    <w:next w:val="Normal"/>
    <w:qFormat/>
    <w:rsid w:val="002C30C8"/>
    <w:pPr>
      <w:tabs>
        <w:tab w:val="right" w:leader="dot" w:pos="9000"/>
      </w:tabs>
      <w:spacing w:before="240"/>
    </w:pPr>
    <w:rPr>
      <w:rFonts w:cs="Arial"/>
      <w:b/>
      <w:sz w:val="22"/>
    </w:rPr>
  </w:style>
  <w:style w:type="paragraph" w:styleId="TOC3">
    <w:name w:val="toc 3"/>
    <w:basedOn w:val="Normal"/>
    <w:next w:val="Normal"/>
    <w:autoRedefine/>
    <w:uiPriority w:val="39"/>
    <w:unhideWhenUsed/>
    <w:rsid w:val="00CC3D3D"/>
    <w:pPr>
      <w:spacing w:before="60" w:after="60"/>
      <w:ind w:left="403"/>
    </w:pPr>
  </w:style>
  <w:style w:type="paragraph" w:styleId="TOC4">
    <w:name w:val="toc 4"/>
    <w:basedOn w:val="Normal"/>
    <w:next w:val="Normal"/>
    <w:autoRedefine/>
    <w:uiPriority w:val="39"/>
    <w:unhideWhenUsed/>
    <w:rsid w:val="00876B60"/>
    <w:pPr>
      <w:spacing w:after="100"/>
    </w:pPr>
    <w:rPr>
      <w:b/>
    </w:rPr>
  </w:style>
  <w:style w:type="character" w:customStyle="1" w:styleId="Heading2Char">
    <w:name w:val="Heading 2 Char"/>
    <w:basedOn w:val="DefaultParagraphFont"/>
    <w:link w:val="Heading2"/>
    <w:rsid w:val="00C46732"/>
    <w:rPr>
      <w:rFonts w:ascii="Arial" w:eastAsiaTheme="majorEastAsia" w:hAnsi="Arial" w:cstheme="majorBidi"/>
      <w:b/>
      <w:bCs/>
      <w:color w:val="A6192E"/>
      <w:sz w:val="26"/>
      <w:szCs w:val="26"/>
    </w:rPr>
  </w:style>
  <w:style w:type="paragraph" w:customStyle="1" w:styleId="Subtitlefrontcover">
    <w:name w:val="Subtitle front cover"/>
    <w:basedOn w:val="Normal"/>
    <w:rsid w:val="00FF0B64"/>
    <w:rPr>
      <w:rFonts w:cs="Arial"/>
      <w:color w:val="FFFFFF" w:themeColor="background1"/>
      <w:sz w:val="24"/>
      <w:szCs w:val="24"/>
    </w:rPr>
  </w:style>
  <w:style w:type="paragraph" w:styleId="ListBullet">
    <w:name w:val="List Bullet"/>
    <w:basedOn w:val="ListParagraph"/>
    <w:uiPriority w:val="99"/>
    <w:unhideWhenUsed/>
    <w:rsid w:val="00E639A8"/>
    <w:pPr>
      <w:numPr>
        <w:numId w:val="2"/>
      </w:numPr>
      <w:ind w:left="425" w:hanging="425"/>
    </w:pPr>
  </w:style>
  <w:style w:type="paragraph" w:styleId="List">
    <w:name w:val="List"/>
    <w:basedOn w:val="ListParagraph"/>
    <w:uiPriority w:val="99"/>
    <w:unhideWhenUsed/>
    <w:rsid w:val="00CC2299"/>
    <w:pPr>
      <w:numPr>
        <w:numId w:val="4"/>
      </w:numPr>
    </w:pPr>
  </w:style>
  <w:style w:type="paragraph" w:styleId="List2">
    <w:name w:val="List 2"/>
    <w:basedOn w:val="ListParagraph"/>
    <w:uiPriority w:val="99"/>
    <w:unhideWhenUsed/>
    <w:rsid w:val="00F32D28"/>
    <w:pPr>
      <w:numPr>
        <w:ilvl w:val="1"/>
        <w:numId w:val="4"/>
      </w:numPr>
      <w:ind w:left="850" w:hanging="425"/>
      <w:contextualSpacing/>
    </w:pPr>
  </w:style>
  <w:style w:type="numbering" w:customStyle="1" w:styleId="Style1">
    <w:name w:val="Style1"/>
    <w:uiPriority w:val="99"/>
    <w:rsid w:val="007A115D"/>
    <w:pPr>
      <w:numPr>
        <w:numId w:val="5"/>
      </w:numPr>
    </w:pPr>
  </w:style>
  <w:style w:type="paragraph" w:customStyle="1" w:styleId="AppendixHeading1">
    <w:name w:val="Appendix Heading 1"/>
    <w:basedOn w:val="Heading1"/>
    <w:next w:val="NormalWeb"/>
    <w:qFormat/>
    <w:rsid w:val="00A8624B"/>
    <w:pPr>
      <w:numPr>
        <w:numId w:val="7"/>
      </w:numPr>
    </w:pPr>
  </w:style>
  <w:style w:type="numbering" w:customStyle="1" w:styleId="Style2">
    <w:name w:val="Style2"/>
    <w:uiPriority w:val="99"/>
    <w:rsid w:val="00A8624B"/>
    <w:pPr>
      <w:numPr>
        <w:numId w:val="6"/>
      </w:numPr>
    </w:pPr>
  </w:style>
  <w:style w:type="paragraph" w:styleId="NormalWeb">
    <w:name w:val="Normal (Web)"/>
    <w:basedOn w:val="Normal"/>
    <w:uiPriority w:val="99"/>
    <w:semiHidden/>
    <w:unhideWhenUsed/>
    <w:rsid w:val="00A8624B"/>
    <w:rPr>
      <w:rFonts w:ascii="Times New Roman" w:hAnsi="Times New Roman" w:cs="Times New Roman"/>
      <w:sz w:val="24"/>
      <w:szCs w:val="24"/>
    </w:rPr>
  </w:style>
  <w:style w:type="paragraph" w:customStyle="1" w:styleId="AppendixHeading2">
    <w:name w:val="Appendix Heading 2"/>
    <w:basedOn w:val="Heading2"/>
    <w:next w:val="Normal"/>
    <w:qFormat/>
    <w:rsid w:val="003439FC"/>
    <w:pPr>
      <w:numPr>
        <w:numId w:val="7"/>
      </w:numPr>
    </w:pPr>
  </w:style>
  <w:style w:type="numbering" w:customStyle="1" w:styleId="Style3">
    <w:name w:val="Style3"/>
    <w:uiPriority w:val="99"/>
    <w:rsid w:val="003439FC"/>
    <w:pPr>
      <w:numPr>
        <w:numId w:val="8"/>
      </w:numPr>
    </w:pPr>
  </w:style>
  <w:style w:type="paragraph" w:customStyle="1" w:styleId="UnnumberedHeading">
    <w:name w:val="Unnumbered Heading"/>
    <w:basedOn w:val="Normal"/>
    <w:next w:val="Normal"/>
    <w:qFormat/>
    <w:rsid w:val="00CA60BB"/>
    <w:pPr>
      <w:spacing w:before="240"/>
      <w:jc w:val="center"/>
    </w:pPr>
    <w:rPr>
      <w:rFonts w:ascii="Arial Bold" w:hAnsi="Arial Bold"/>
      <w:b/>
      <w:caps/>
      <w:sz w:val="24"/>
    </w:rPr>
  </w:style>
  <w:style w:type="paragraph" w:styleId="TOCHeading">
    <w:name w:val="TOC Heading"/>
    <w:basedOn w:val="Heading1"/>
    <w:next w:val="Normal"/>
    <w:uiPriority w:val="39"/>
    <w:unhideWhenUsed/>
    <w:qFormat/>
    <w:rsid w:val="00CA60BB"/>
    <w:pPr>
      <w:numPr>
        <w:numId w:val="0"/>
      </w:numPr>
      <w:outlineLvl w:val="9"/>
    </w:pPr>
    <w:rPr>
      <w:rFonts w:asciiTheme="majorHAnsi" w:hAnsiTheme="majorHAnsi"/>
      <w:caps/>
      <w:color w:val="365F91" w:themeColor="accent1" w:themeShade="BF"/>
    </w:rPr>
  </w:style>
  <w:style w:type="paragraph" w:customStyle="1" w:styleId="TestReportTitle">
    <w:name w:val="Test Report Title"/>
    <w:basedOn w:val="Normal"/>
    <w:next w:val="Normal"/>
    <w:qFormat/>
    <w:rsid w:val="00F67CDC"/>
    <w:pPr>
      <w:spacing w:after="240"/>
      <w:jc w:val="center"/>
    </w:pPr>
    <w:rPr>
      <w:b/>
      <w:sz w:val="24"/>
    </w:rPr>
  </w:style>
  <w:style w:type="paragraph" w:styleId="List3">
    <w:name w:val="List 3"/>
    <w:basedOn w:val="Normal"/>
    <w:uiPriority w:val="99"/>
    <w:unhideWhenUsed/>
    <w:rsid w:val="000B538E"/>
    <w:pPr>
      <w:numPr>
        <w:ilvl w:val="2"/>
        <w:numId w:val="4"/>
      </w:numPr>
      <w:contextualSpacing/>
    </w:pPr>
  </w:style>
  <w:style w:type="paragraph" w:styleId="List4">
    <w:name w:val="List 4"/>
    <w:basedOn w:val="Normal"/>
    <w:uiPriority w:val="99"/>
    <w:unhideWhenUsed/>
    <w:rsid w:val="000B538E"/>
    <w:pPr>
      <w:numPr>
        <w:ilvl w:val="3"/>
        <w:numId w:val="4"/>
      </w:numPr>
      <w:contextualSpacing/>
    </w:pPr>
  </w:style>
  <w:style w:type="paragraph" w:styleId="ListBullet2">
    <w:name w:val="List Bullet 2"/>
    <w:basedOn w:val="Normal"/>
    <w:uiPriority w:val="99"/>
    <w:unhideWhenUsed/>
    <w:rsid w:val="00051773"/>
    <w:pPr>
      <w:numPr>
        <w:numId w:val="9"/>
      </w:numPr>
      <w:ind w:left="850" w:hanging="425"/>
    </w:pPr>
  </w:style>
  <w:style w:type="paragraph" w:customStyle="1" w:styleId="AppendixHeading3">
    <w:name w:val="Appendix Heading 3"/>
    <w:basedOn w:val="Heading3"/>
    <w:next w:val="Normal"/>
    <w:qFormat/>
    <w:rsid w:val="00E4739C"/>
    <w:pPr>
      <w:numPr>
        <w:numId w:val="7"/>
      </w:numPr>
    </w:pPr>
  </w:style>
  <w:style w:type="paragraph" w:customStyle="1" w:styleId="AppendixHeading4">
    <w:name w:val="Appendix Heading 4"/>
    <w:basedOn w:val="Heading4"/>
    <w:next w:val="Normal"/>
    <w:qFormat/>
    <w:rsid w:val="00E4739C"/>
    <w:pPr>
      <w:numPr>
        <w:numId w:val="7"/>
      </w:numPr>
    </w:pPr>
  </w:style>
  <w:style w:type="paragraph" w:customStyle="1" w:styleId="UnnumberedHeading-Contents">
    <w:name w:val="Unnumbered Heading - Contents"/>
    <w:basedOn w:val="UnnumberedHeading"/>
    <w:next w:val="Normal"/>
    <w:qFormat/>
    <w:rsid w:val="00CB12E5"/>
  </w:style>
  <w:style w:type="paragraph" w:styleId="BodyText3">
    <w:name w:val="Body Text 3"/>
    <w:basedOn w:val="Normal"/>
    <w:link w:val="BodyText3Char"/>
    <w:uiPriority w:val="99"/>
    <w:semiHidden/>
    <w:unhideWhenUsed/>
    <w:rsid w:val="004F42FA"/>
    <w:rPr>
      <w:sz w:val="16"/>
      <w:szCs w:val="16"/>
    </w:rPr>
  </w:style>
  <w:style w:type="character" w:customStyle="1" w:styleId="BodyText3Char">
    <w:name w:val="Body Text 3 Char"/>
    <w:basedOn w:val="DefaultParagraphFont"/>
    <w:link w:val="BodyText3"/>
    <w:uiPriority w:val="99"/>
    <w:semiHidden/>
    <w:rsid w:val="004F42FA"/>
    <w:rPr>
      <w:rFonts w:ascii="Arial" w:hAnsi="Arial"/>
      <w:sz w:val="16"/>
      <w:szCs w:val="16"/>
    </w:rPr>
  </w:style>
  <w:style w:type="paragraph" w:customStyle="1" w:styleId="head2">
    <w:name w:val="head2"/>
    <w:basedOn w:val="Heading2"/>
    <w:rsid w:val="007E7032"/>
    <w:pPr>
      <w:keepNext w:val="0"/>
      <w:keepLines w:val="0"/>
      <w:numPr>
        <w:ilvl w:val="0"/>
        <w:numId w:val="0"/>
      </w:numPr>
      <w:spacing w:before="120"/>
    </w:pPr>
    <w:rPr>
      <w:rFonts w:eastAsia="Times New Roman" w:cs="Times New Roman"/>
      <w:bCs w:val="0"/>
      <w:noProof/>
      <w:sz w:val="22"/>
      <w:szCs w:val="24"/>
    </w:rPr>
  </w:style>
  <w:style w:type="character" w:styleId="FollowedHyperlink">
    <w:name w:val="FollowedHyperlink"/>
    <w:basedOn w:val="DefaultParagraphFont"/>
    <w:uiPriority w:val="99"/>
    <w:semiHidden/>
    <w:unhideWhenUsed/>
    <w:rsid w:val="006B0FF9"/>
    <w:rPr>
      <w:color w:val="800080" w:themeColor="followedHyperlink"/>
      <w:u w:val="single"/>
    </w:rPr>
  </w:style>
  <w:style w:type="paragraph" w:styleId="ListNumber">
    <w:name w:val="List Number"/>
    <w:basedOn w:val="Normal"/>
    <w:uiPriority w:val="99"/>
    <w:unhideWhenUsed/>
    <w:rsid w:val="00226636"/>
    <w:pPr>
      <w:numPr>
        <w:numId w:val="10"/>
      </w:numPr>
      <w:contextualSpacing/>
    </w:pPr>
  </w:style>
  <w:style w:type="paragraph" w:styleId="BodyTextIndent">
    <w:name w:val="Body Text Indent"/>
    <w:basedOn w:val="Normal"/>
    <w:link w:val="BodyTextIndentChar"/>
    <w:uiPriority w:val="99"/>
    <w:unhideWhenUsed/>
    <w:rsid w:val="00821962"/>
    <w:pPr>
      <w:ind w:left="283"/>
    </w:pPr>
    <w:rPr>
      <w:rFonts w:eastAsia="Times New Roman" w:cs="Times New Roman"/>
    </w:rPr>
  </w:style>
  <w:style w:type="character" w:customStyle="1" w:styleId="BodyTextIndentChar">
    <w:name w:val="Body Text Indent Char"/>
    <w:basedOn w:val="DefaultParagraphFont"/>
    <w:link w:val="BodyTextIndent"/>
    <w:uiPriority w:val="99"/>
    <w:rsid w:val="00821962"/>
    <w:rPr>
      <w:rFonts w:ascii="Arial" w:eastAsia="Times New Roman" w:hAnsi="Arial" w:cs="Times New Roman"/>
      <w:sz w:val="20"/>
    </w:rPr>
  </w:style>
  <w:style w:type="paragraph" w:customStyle="1" w:styleId="Heading1-NoNumber">
    <w:name w:val="Heading 1 - No Number"/>
    <w:basedOn w:val="Heading1"/>
    <w:next w:val="Normal"/>
    <w:qFormat/>
    <w:rsid w:val="00160779"/>
    <w:pPr>
      <w:numPr>
        <w:numId w:val="0"/>
      </w:numPr>
      <w:spacing w:after="120"/>
    </w:pPr>
  </w:style>
  <w:style w:type="character" w:customStyle="1" w:styleId="Tabletitle">
    <w:name w:val="Table title"/>
    <w:basedOn w:val="DefaultParagraphFont"/>
    <w:uiPriority w:val="1"/>
    <w:qFormat/>
    <w:rsid w:val="009239DC"/>
    <w:rPr>
      <w:b/>
      <w:color w:val="4F81BD" w:themeColor="accent1"/>
    </w:rPr>
  </w:style>
  <w:style w:type="paragraph" w:customStyle="1" w:styleId="BodyText1">
    <w:name w:val="Body Text1"/>
    <w:basedOn w:val="Normal"/>
    <w:link w:val="bodytextChar0"/>
    <w:uiPriority w:val="99"/>
    <w:rsid w:val="009239DC"/>
    <w:pPr>
      <w:spacing w:line="240" w:lineRule="auto"/>
    </w:pPr>
    <w:rPr>
      <w:rFonts w:ascii="Times New Roman" w:eastAsia="Times New Roman" w:hAnsi="Times New Roman" w:cs="Times New Roman"/>
      <w:sz w:val="24"/>
      <w:szCs w:val="20"/>
    </w:rPr>
  </w:style>
  <w:style w:type="character" w:customStyle="1" w:styleId="bodytextChar0">
    <w:name w:val="body text Char"/>
    <w:basedOn w:val="DefaultParagraphFont"/>
    <w:link w:val="BodyText1"/>
    <w:uiPriority w:val="99"/>
    <w:locked/>
    <w:rsid w:val="009239DC"/>
    <w:rPr>
      <w:rFonts w:ascii="Times New Roman" w:eastAsia="Times New Roman" w:hAnsi="Times New Roman" w:cs="Times New Roman"/>
      <w:sz w:val="24"/>
      <w:szCs w:val="20"/>
    </w:rPr>
  </w:style>
  <w:style w:type="paragraph" w:customStyle="1" w:styleId="Note">
    <w:name w:val="Note"/>
    <w:basedOn w:val="Normal"/>
    <w:qFormat/>
    <w:rsid w:val="006F76A0"/>
    <w:pPr>
      <w:ind w:left="720" w:hanging="720"/>
      <w:contextualSpacing/>
    </w:pPr>
    <w:rPr>
      <w:sz w:val="18"/>
      <w:lang w:eastAsia="en-AU"/>
    </w:rPr>
  </w:style>
  <w:style w:type="table" w:customStyle="1" w:styleId="NITP">
    <w:name w:val="NITP"/>
    <w:basedOn w:val="TableNormal"/>
    <w:uiPriority w:val="99"/>
    <w:rsid w:val="00DB5125"/>
    <w:pPr>
      <w:spacing w:after="0" w:line="240" w:lineRule="auto"/>
      <w:jc w:val="cente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A50021"/>
      </w:tcPr>
    </w:tblStylePr>
    <w:tblStylePr w:type="band2Horz">
      <w:tblPr/>
      <w:tcPr>
        <w:shd w:val="clear" w:color="auto" w:fill="F5EF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567">
      <w:bodyDiv w:val="1"/>
      <w:marLeft w:val="0"/>
      <w:marRight w:val="0"/>
      <w:marTop w:val="0"/>
      <w:marBottom w:val="0"/>
      <w:divBdr>
        <w:top w:val="none" w:sz="0" w:space="0" w:color="auto"/>
        <w:left w:val="none" w:sz="0" w:space="0" w:color="auto"/>
        <w:bottom w:val="none" w:sz="0" w:space="0" w:color="auto"/>
        <w:right w:val="none" w:sz="0" w:space="0" w:color="auto"/>
      </w:divBdr>
    </w:div>
    <w:div w:id="3854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0C15-36A3-455F-9DF9-7707779E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3291</Words>
  <Characters>18759</Characters>
  <Application>Microsoft Office Word</Application>
  <DocSecurity>0</DocSecurity>
  <Lines>156</Lines>
  <Paragraphs>44</Paragraphs>
  <ScaleCrop>false</ScaleCrop>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2024-08-19T05:07:00Z</dcterms:created>
  <dcterms:modified xsi:type="dcterms:W3CDTF">2024-08-19T05:07:00Z</dcterms:modified>
</cp:coreProperties>
</file>