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9289801"/>
    <w:p w14:paraId="3ABD77AF" w14:textId="29F87C75" w:rsidR="0066416C" w:rsidRDefault="008430A8" w:rsidP="001A6DD6">
      <w:pPr>
        <w:pStyle w:val="Footer"/>
        <w:jc w:val="center"/>
      </w:pPr>
      <w:r w:rsidRPr="009830D1">
        <w:rPr>
          <w:noProof/>
        </w:rPr>
        <mc:AlternateContent>
          <mc:Choice Requires="wps">
            <w:drawing>
              <wp:anchor distT="0" distB="0" distL="114300" distR="114300" simplePos="0" relativeHeight="251658240" behindDoc="0" locked="0" layoutInCell="1" allowOverlap="1" wp14:anchorId="52A0AD86" wp14:editId="11A89A8E">
                <wp:simplePos x="0" y="0"/>
                <wp:positionH relativeFrom="page">
                  <wp:posOffset>0</wp:posOffset>
                </wp:positionH>
                <wp:positionV relativeFrom="page">
                  <wp:posOffset>2738</wp:posOffset>
                </wp:positionV>
                <wp:extent cx="1962000" cy="284400"/>
                <wp:effectExtent l="0" t="0" r="635" b="1905"/>
                <wp:wrapNone/>
                <wp:docPr id="7"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000" cy="284400"/>
                        </a:xfrm>
                        <a:custGeom>
                          <a:avLst/>
                          <a:gdLst>
                            <a:gd name="connsiteX0" fmla="*/ 0 w 2332168"/>
                            <a:gd name="connsiteY0" fmla="*/ 0 h 336570"/>
                            <a:gd name="connsiteX1" fmla="*/ 2332168 w 2332168"/>
                            <a:gd name="connsiteY1" fmla="*/ 0 h 336570"/>
                            <a:gd name="connsiteX2" fmla="*/ 2332168 w 2332168"/>
                            <a:gd name="connsiteY2" fmla="*/ 336570 h 336570"/>
                            <a:gd name="connsiteX3" fmla="*/ 0 w 2332168"/>
                            <a:gd name="connsiteY3" fmla="*/ 336570 h 336570"/>
                            <a:gd name="connsiteX4" fmla="*/ 0 w 2332168"/>
                            <a:gd name="connsiteY4" fmla="*/ 0 h 336570"/>
                            <a:gd name="connsiteX0" fmla="*/ 0 w 2332168"/>
                            <a:gd name="connsiteY0" fmla="*/ 0 h 336570"/>
                            <a:gd name="connsiteX1" fmla="*/ 2332168 w 2332168"/>
                            <a:gd name="connsiteY1" fmla="*/ 0 h 336570"/>
                            <a:gd name="connsiteX2" fmla="*/ 2266641 w 2332168"/>
                            <a:gd name="connsiteY2" fmla="*/ 196581 h 336570"/>
                            <a:gd name="connsiteX3" fmla="*/ 0 w 2332168"/>
                            <a:gd name="connsiteY3" fmla="*/ 336570 h 336570"/>
                            <a:gd name="connsiteX4" fmla="*/ 0 w 2332168"/>
                            <a:gd name="connsiteY4" fmla="*/ 0 h 336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2168" h="336570">
                              <a:moveTo>
                                <a:pt x="0" y="0"/>
                              </a:moveTo>
                              <a:lnTo>
                                <a:pt x="2332168" y="0"/>
                              </a:lnTo>
                              <a:lnTo>
                                <a:pt x="2266641" y="196581"/>
                              </a:lnTo>
                              <a:lnTo>
                                <a:pt x="0" y="336570"/>
                              </a:lnTo>
                              <a:lnTo>
                                <a:pt x="0" y="0"/>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391C6B" id="Rectangle 12" o:spid="_x0000_s1026" alt="&quot;&quot;" style="position:absolute;margin-left:0;margin-top:.2pt;width:154.5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" path="m,l2332168,r-65527,196581l,336570,,xe" fillcolor="#bae2f2 [3205]" stroked="f">
                <v:path arrowok="t" o:connecttype="custom" o:connectlocs="0,0;1962000,0;1906874,166110;0,284400;0,0" o:connectangles="0,0,0,0,0"/>
                <w10:wrap anchorx="page" anchory="page"/>
              </v:shape>
            </w:pict>
          </mc:Fallback>
        </mc:AlternateContent>
      </w:r>
      <w:r w:rsidR="0066416C" w:rsidRPr="002F60C0">
        <w:t xml:space="preserve"> </w:t>
      </w:r>
      <w:r w:rsidR="00D320A8" w:rsidRPr="00180BF8">
        <w:rPr>
          <w:noProof/>
          <w:lang w:eastAsia="en-AU"/>
        </w:rPr>
        <w:drawing>
          <wp:inline distT="0" distB="0" distL="0" distR="0" wp14:anchorId="47646DCE" wp14:editId="0745BC7F">
            <wp:extent cx="3394800" cy="704060"/>
            <wp:effectExtent l="0" t="0" r="0" b="1270"/>
            <wp:docPr id="6" name="Picture 6" descr="National AI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ational AI Centre logo"/>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94800" cy="7040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00413EC8">
        <w:t xml:space="preserve"> </w:t>
      </w:r>
      <w:r w:rsidR="00413EC8">
        <w:tab/>
      </w:r>
      <w:r w:rsidR="00413EC8">
        <w:rPr>
          <w:noProof/>
        </w:rPr>
        <w:drawing>
          <wp:inline distT="0" distB="0" distL="0" distR="0" wp14:anchorId="0F157FE4" wp14:editId="34C83367">
            <wp:extent cx="900000" cy="900000"/>
            <wp:effectExtent l="0" t="0" r="0" b="0"/>
            <wp:docPr id="1955082918" name="Picture 1" descr="CSI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82918" name="Picture 1" descr="CSIRO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21FE3A5D" w14:textId="77777777" w:rsidR="00503923" w:rsidRDefault="00503923" w:rsidP="007636D6">
      <w:pPr>
        <w:spacing w:before="7920" w:after="720"/>
      </w:pPr>
    </w:p>
    <w:bookmarkEnd w:id="0" w:displacedByCustomXml="next"/>
    <w:sdt>
      <w:sdtPr>
        <w:rPr>
          <w:rFonts w:asciiTheme="minorHAnsi" w:eastAsiaTheme="minorHAnsi" w:hAnsiTheme="minorHAnsi" w:cstheme="minorBidi"/>
          <w:color w:val="auto"/>
          <w:sz w:val="22"/>
          <w:szCs w:val="22"/>
        </w:rPr>
        <w:id w:val="-2088995269"/>
        <w:docPartObj>
          <w:docPartGallery w:val="Cover Pages"/>
          <w:docPartUnique/>
        </w:docPartObj>
      </w:sdtPr>
      <w:sdtEndPr>
        <w:rPr>
          <w:sz w:val="20"/>
          <w:szCs w:val="20"/>
          <w:highlight w:val="yellow"/>
        </w:rPr>
      </w:sdtEndPr>
      <w:sdtContent>
        <w:bookmarkStart w:id="1" w:name="_Toc176247282" w:displacedByCustomXml="prev"/>
        <w:bookmarkStart w:id="2" w:name="_Toc175738671" w:displacedByCustomXml="prev"/>
        <w:p w14:paraId="44B396A9" w14:textId="0CDE8DDB" w:rsidR="00FC3B31" w:rsidRPr="003D4114" w:rsidRDefault="00FC3B31" w:rsidP="00315AC6">
          <w:pPr>
            <w:pStyle w:val="Heading1"/>
            <w:rPr>
              <w:color w:val="FFFFFF" w:themeColor="background1"/>
            </w:rPr>
          </w:pPr>
          <w:r w:rsidRPr="003D4114">
            <w:rPr>
              <w:color w:val="FFFFFF" w:themeColor="background1"/>
            </w:rPr>
            <w:t>AI and ESG</w:t>
          </w:r>
          <w:bookmarkEnd w:id="2"/>
          <w:bookmarkEnd w:id="1"/>
          <w:r w:rsidRPr="003D4114">
            <w:rPr>
              <w:color w:val="FFFFFF" w:themeColor="background1"/>
            </w:rPr>
            <w:t xml:space="preserve"> </w:t>
          </w:r>
        </w:p>
        <w:p w14:paraId="3F575884" w14:textId="10FB705A" w:rsidR="00FC3B31" w:rsidRPr="003D4114" w:rsidRDefault="00FC3B31" w:rsidP="00AD6069">
          <w:pPr>
            <w:pStyle w:val="Subtitle"/>
            <w:rPr>
              <w:color w:val="BAE2F2" w:themeColor="accent2"/>
            </w:rPr>
          </w:pPr>
          <w:r w:rsidRPr="003D4114">
            <w:rPr>
              <w:color w:val="BAE2F2" w:themeColor="accent2"/>
            </w:rPr>
            <w:t xml:space="preserve">An </w:t>
          </w:r>
          <w:r w:rsidR="00B83950" w:rsidRPr="003D4114">
            <w:rPr>
              <w:rStyle w:val="SubtitleChar"/>
              <w:color w:val="BAE2F2" w:themeColor="accent2"/>
            </w:rPr>
            <w:t>i</w:t>
          </w:r>
          <w:r w:rsidRPr="003D4114">
            <w:rPr>
              <w:rStyle w:val="SubtitleChar"/>
              <w:color w:val="BAE2F2" w:themeColor="accent2"/>
            </w:rPr>
            <w:t>ntroductory</w:t>
          </w:r>
          <w:r w:rsidRPr="003D4114">
            <w:rPr>
              <w:color w:val="BAE2F2" w:themeColor="accent2"/>
            </w:rPr>
            <w:t xml:space="preserve"> </w:t>
          </w:r>
          <w:r w:rsidR="00B83950" w:rsidRPr="003D4114">
            <w:rPr>
              <w:color w:val="BAE2F2" w:themeColor="accent2"/>
            </w:rPr>
            <w:t>g</w:t>
          </w:r>
          <w:r w:rsidRPr="003D4114">
            <w:rPr>
              <w:color w:val="BAE2F2" w:themeColor="accent2"/>
            </w:rPr>
            <w:t xml:space="preserve">uide </w:t>
          </w:r>
          <w:r w:rsidR="007636D6">
            <w:rPr>
              <w:color w:val="BAE2F2" w:themeColor="accent2"/>
            </w:rPr>
            <w:br/>
          </w:r>
          <w:r w:rsidRPr="003D4114">
            <w:rPr>
              <w:color w:val="BAE2F2" w:themeColor="accent2"/>
            </w:rPr>
            <w:t xml:space="preserve">for ESG </w:t>
          </w:r>
          <w:r w:rsidR="00B83950" w:rsidRPr="003D4114">
            <w:rPr>
              <w:color w:val="BAE2F2" w:themeColor="accent2"/>
            </w:rPr>
            <w:t>p</w:t>
          </w:r>
          <w:r w:rsidRPr="003D4114">
            <w:rPr>
              <w:color w:val="BAE2F2" w:themeColor="accent2"/>
            </w:rPr>
            <w:t xml:space="preserve">ractitioners </w:t>
          </w:r>
        </w:p>
        <w:p w14:paraId="498C9203" w14:textId="37B3C97E" w:rsidR="0066416C" w:rsidRPr="003D4114" w:rsidRDefault="005C26D4" w:rsidP="00E20C13">
          <w:pPr>
            <w:pStyle w:val="Authoranddate"/>
            <w:spacing w:after="480"/>
            <w:rPr>
              <w:color w:val="FFFFFF" w:themeColor="background1"/>
            </w:rPr>
          </w:pPr>
          <w:r>
            <w:rPr>
              <w:color w:val="FFFFFF" w:themeColor="background1"/>
            </w:rPr>
            <w:t xml:space="preserve">October </w:t>
          </w:r>
          <w:r w:rsidR="00001C21" w:rsidRPr="003D4114">
            <w:rPr>
              <w:color w:val="FFFFFF" w:themeColor="background1"/>
            </w:rPr>
            <w:t>2024</w:t>
          </w:r>
        </w:p>
        <w:p w14:paraId="5CB802AB" w14:textId="77777777" w:rsidR="0066416C" w:rsidRPr="00423B2E" w:rsidRDefault="0066416C" w:rsidP="0066416C">
          <w:pPr>
            <w:pStyle w:val="Footer"/>
            <w:rPr>
              <w:iCs/>
              <w:color w:val="1D405A" w:themeColor="accent1"/>
              <w:sz w:val="22"/>
            </w:rPr>
          </w:pPr>
          <w:r w:rsidRPr="003D4114">
            <w:rPr>
              <w:bCs/>
              <w:iCs/>
              <w:color w:val="BAE2F2" w:themeColor="accent2"/>
              <w:sz w:val="22"/>
            </w:rPr>
            <w:t>|</w:t>
          </w:r>
          <w:r w:rsidRPr="002F60C0">
            <w:rPr>
              <w:b/>
              <w:bCs/>
              <w:iCs/>
              <w:color w:val="1D405A" w:themeColor="accent1"/>
              <w:sz w:val="22"/>
            </w:rPr>
            <w:t xml:space="preserve"> </w:t>
          </w:r>
          <w:r w:rsidRPr="003D4114">
            <w:rPr>
              <w:b/>
              <w:bCs/>
              <w:iCs/>
              <w:color w:val="FFFFFF" w:themeColor="background1"/>
              <w:sz w:val="22"/>
            </w:rPr>
            <w:t>industry.</w:t>
          </w:r>
          <w:r w:rsidRPr="003D4114">
            <w:rPr>
              <w:iCs/>
              <w:color w:val="FFFFFF" w:themeColor="background1"/>
              <w:sz w:val="22"/>
            </w:rPr>
            <w:t>gov.au/</w:t>
          </w:r>
          <w:r w:rsidR="00D320A8" w:rsidRPr="003D4114">
            <w:rPr>
              <w:iCs/>
              <w:color w:val="FFFFFF" w:themeColor="background1"/>
              <w:sz w:val="22"/>
            </w:rPr>
            <w:t>NAIC</w:t>
          </w:r>
          <w:r w:rsidRPr="00423D13">
            <w:rPr>
              <w:sz w:val="24"/>
              <w:szCs w:val="24"/>
            </w:rPr>
            <w:br w:type="page"/>
          </w:r>
        </w:p>
        <w:p w14:paraId="40E0A945" w14:textId="77777777" w:rsidR="0066416C" w:rsidRDefault="0066416C" w:rsidP="0066416C">
          <w:pPr>
            <w:pStyle w:val="Heading2"/>
          </w:pPr>
          <w:bookmarkStart w:id="3" w:name="_Toc19023739"/>
          <w:bookmarkStart w:id="4" w:name="_Toc19289802"/>
          <w:bookmarkStart w:id="5" w:name="_Toc144911605"/>
          <w:bookmarkStart w:id="6" w:name="_Toc155191312"/>
          <w:bookmarkStart w:id="7" w:name="_Toc175738672"/>
          <w:bookmarkStart w:id="8" w:name="_Toc176247283"/>
          <w:bookmarkStart w:id="9" w:name="_Hlk158040788"/>
          <w:r w:rsidRPr="001D216A">
            <w:t>Copyright</w:t>
          </w:r>
          <w:bookmarkEnd w:id="3"/>
          <w:bookmarkEnd w:id="4"/>
          <w:bookmarkEnd w:id="5"/>
          <w:bookmarkEnd w:id="6"/>
          <w:bookmarkEnd w:id="7"/>
          <w:bookmarkEnd w:id="8"/>
        </w:p>
        <w:p w14:paraId="05CAA425" w14:textId="2152835D" w:rsidR="0066416C" w:rsidRPr="0068286F" w:rsidRDefault="0066416C" w:rsidP="0066416C">
          <w:pPr>
            <w:rPr>
              <w:rStyle w:val="Strong"/>
            </w:rPr>
          </w:pPr>
          <w:r w:rsidRPr="0068286F">
            <w:rPr>
              <w:rStyle w:val="Strong"/>
            </w:rPr>
            <w:t xml:space="preserve">© Commonwealth of </w:t>
          </w:r>
          <w:r w:rsidRPr="000F2564">
            <w:rPr>
              <w:rStyle w:val="Strong"/>
            </w:rPr>
            <w:t xml:space="preserve">Australia </w:t>
          </w:r>
          <w:r w:rsidR="004657F9">
            <w:rPr>
              <w:rStyle w:val="Strong"/>
            </w:rPr>
            <w:t>2024</w:t>
          </w:r>
        </w:p>
        <w:p w14:paraId="4A07DE62" w14:textId="77777777" w:rsidR="0066416C" w:rsidRPr="0068286F" w:rsidRDefault="0066416C" w:rsidP="0066416C">
          <w:pPr>
            <w:rPr>
              <w:rStyle w:val="Strong"/>
            </w:rPr>
          </w:pPr>
          <w:r w:rsidRPr="0068286F">
            <w:rPr>
              <w:rStyle w:val="Strong"/>
            </w:rPr>
            <w:t>Ownership of intellectual property rights</w:t>
          </w:r>
        </w:p>
        <w:p w14:paraId="2AEB1F42" w14:textId="77777777" w:rsidR="0066416C" w:rsidRDefault="0066416C" w:rsidP="0066416C">
          <w:r>
            <w:t>Unless otherwise noted, copyright (and any other intellectual property rights, if any) in this publication is owned by the Commonwealth of Australia.</w:t>
          </w:r>
        </w:p>
        <w:p w14:paraId="191AEFA9" w14:textId="77777777" w:rsidR="0066416C" w:rsidRPr="001D216A" w:rsidRDefault="0066416C" w:rsidP="0066416C">
          <w:pPr>
            <w:rPr>
              <w:rStyle w:val="Strong"/>
            </w:rPr>
          </w:pPr>
          <w:r>
            <w:rPr>
              <w:b/>
              <w:noProof/>
              <w:lang w:eastAsia="en-AU"/>
            </w:rPr>
            <w:drawing>
              <wp:inline distT="0" distB="0" distL="0" distR="0" wp14:anchorId="0E8CB4DE" wp14:editId="4703633E">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3968E137" w14:textId="77777777" w:rsidR="0066416C" w:rsidRPr="00EE7320" w:rsidRDefault="00705AF8" w:rsidP="0066416C">
          <w:pPr>
            <w:rPr>
              <w:rStyle w:val="Strong"/>
              <w:color w:val="237AAB" w:themeColor="text2"/>
            </w:rPr>
          </w:pPr>
          <w:hyperlink r:id="rId14" w:history="1">
            <w:r w:rsidR="009B4687" w:rsidRPr="00EE7320">
              <w:rPr>
                <w:rStyle w:val="Hyperlink"/>
                <w:b/>
                <w:bCs/>
                <w:color w:val="237AAB" w:themeColor="text2"/>
              </w:rPr>
              <w:t>Creative Commons Attribution 4.0 International Licence CC BY 4.0</w:t>
            </w:r>
          </w:hyperlink>
        </w:p>
        <w:p w14:paraId="0794C503" w14:textId="77777777" w:rsidR="0066416C" w:rsidRPr="0066416C" w:rsidRDefault="0066416C" w:rsidP="0066416C">
          <w:r w:rsidRPr="0066416C">
            <w:t>All material in this publication is licensed under a Creative Commons Attribution 4.0 International Licence, with the exception of:</w:t>
          </w:r>
        </w:p>
        <w:p w14:paraId="7156C93F" w14:textId="77777777" w:rsidR="0066416C" w:rsidRPr="00C66984" w:rsidRDefault="0066416C" w:rsidP="00C66984">
          <w:pPr>
            <w:pStyle w:val="ListParagraph"/>
          </w:pPr>
          <w:r w:rsidRPr="0066416C">
            <w:t xml:space="preserve">the </w:t>
          </w:r>
          <w:r w:rsidRPr="00C66984">
            <w:t>Commonwealth Coat of Arms</w:t>
          </w:r>
        </w:p>
        <w:p w14:paraId="297368D4" w14:textId="77777777" w:rsidR="0066416C" w:rsidRPr="00C66984" w:rsidRDefault="0066416C" w:rsidP="00C66984">
          <w:pPr>
            <w:pStyle w:val="ListParagraph"/>
          </w:pPr>
          <w:r w:rsidRPr="00C66984">
            <w:t>content supplied by third parties</w:t>
          </w:r>
        </w:p>
        <w:p w14:paraId="4B895911" w14:textId="77777777" w:rsidR="0066416C" w:rsidRPr="00C66984" w:rsidRDefault="0066416C" w:rsidP="00C66984">
          <w:pPr>
            <w:pStyle w:val="ListParagraph"/>
          </w:pPr>
          <w:r w:rsidRPr="00C66984">
            <w:t>logos</w:t>
          </w:r>
        </w:p>
        <w:p w14:paraId="6F2AC906" w14:textId="77777777" w:rsidR="0066416C" w:rsidRPr="0066416C" w:rsidRDefault="0066416C" w:rsidP="00C66984">
          <w:pPr>
            <w:pStyle w:val="ListParagraph"/>
          </w:pPr>
          <w:r w:rsidRPr="00C66984">
            <w:t>any material protected</w:t>
          </w:r>
          <w:r w:rsidRPr="0066416C">
            <w:t xml:space="preserve"> by trademark or otherwise noted in this publication.</w:t>
          </w:r>
        </w:p>
        <w:p w14:paraId="576EE1F1" w14:textId="77777777" w:rsidR="0066416C" w:rsidRPr="0066416C" w:rsidRDefault="0066416C" w:rsidP="0066416C">
          <w:r w:rsidRPr="0066416C">
            <w:t xml:space="preserve">Creative Commons Attribution 4.0 International Licence is a standard form licence agreement that allows you to copy, distribute, transmit and adapt this publication provided you attribute the work. </w:t>
          </w:r>
          <w:r w:rsidRPr="00393784">
            <w:t>A </w:t>
          </w:r>
          <w:r w:rsidRPr="0066416C">
            <w:t xml:space="preserve">summary of the licence terms is available from </w:t>
          </w:r>
          <w:hyperlink r:id="rId15" w:history="1">
            <w:r w:rsidRPr="00EE7320">
              <w:rPr>
                <w:rStyle w:val="Hyperlink"/>
                <w:color w:val="237AAB" w:themeColor="text2"/>
              </w:rPr>
              <w:t>https://creativecommons.org/licenses/by/4.0/</w:t>
            </w:r>
          </w:hyperlink>
          <w:r w:rsidRPr="0066416C">
            <w:t xml:space="preserve">. The full licence terms are available from </w:t>
          </w:r>
          <w:hyperlink r:id="rId16" w:history="1">
            <w:r w:rsidRPr="00EE7320">
              <w:rPr>
                <w:rStyle w:val="Hyperlink"/>
                <w:color w:val="237AAB" w:themeColor="text2"/>
              </w:rPr>
              <w:t>https://creativecommons.org/licenses/by/4.0/legalcode</w:t>
            </w:r>
          </w:hyperlink>
          <w:r w:rsidRPr="0066416C">
            <w:t>.</w:t>
          </w:r>
        </w:p>
        <w:p w14:paraId="53DEB0A4" w14:textId="3E79A12D" w:rsidR="000F50CE" w:rsidRDefault="000F50CE" w:rsidP="004657F9">
          <w:r w:rsidRPr="004657F9">
            <w:t xml:space="preserve">Content contained herein should be attributed as </w:t>
          </w:r>
          <w:r w:rsidR="004657F9" w:rsidRPr="004657F9">
            <w:rPr>
              <w:i/>
              <w:iCs/>
            </w:rPr>
            <w:t>AI and ESG: An Introductory Guide for ESG Practitioners</w:t>
          </w:r>
          <w:r w:rsidR="004657F9" w:rsidRPr="004657F9">
            <w:rPr>
              <w:i/>
            </w:rPr>
            <w:t xml:space="preserve">, </w:t>
          </w:r>
          <w:r w:rsidRPr="004657F9">
            <w:rPr>
              <w:i/>
            </w:rPr>
            <w:t>Australian Government Department of Industry, Science and Resources</w:t>
          </w:r>
          <w:r w:rsidR="00EE7320" w:rsidRPr="004657F9">
            <w:rPr>
              <w:i/>
            </w:rPr>
            <w:t xml:space="preserve"> National Artificial Intelligence Centre</w:t>
          </w:r>
          <w:r w:rsidRPr="004657F9">
            <w:t>.</w:t>
          </w:r>
        </w:p>
        <w:p w14:paraId="212B7878" w14:textId="77777777" w:rsidR="00B81C11" w:rsidRDefault="0066416C" w:rsidP="009B4687">
          <w:r w:rsidRPr="0066416C">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w:t>
          </w:r>
        </w:p>
        <w:p w14:paraId="22323689" w14:textId="77777777" w:rsidR="00B81C11" w:rsidRPr="001D216A" w:rsidRDefault="00B81C11" w:rsidP="00B81C11">
          <w:pPr>
            <w:pStyle w:val="Heading2"/>
          </w:pPr>
          <w:bookmarkStart w:id="10" w:name="_Toc19023740"/>
          <w:bookmarkStart w:id="11" w:name="_Toc19289803"/>
          <w:bookmarkStart w:id="12" w:name="_Toc144911606"/>
          <w:bookmarkStart w:id="13" w:name="_Toc155191314"/>
          <w:bookmarkStart w:id="14" w:name="_Toc175738673"/>
          <w:bookmarkStart w:id="15" w:name="_Toc176247284"/>
          <w:r w:rsidRPr="001D216A">
            <w:t>Disclaimer</w:t>
          </w:r>
          <w:bookmarkEnd w:id="10"/>
          <w:bookmarkEnd w:id="11"/>
          <w:bookmarkEnd w:id="12"/>
          <w:bookmarkEnd w:id="13"/>
          <w:bookmarkEnd w:id="14"/>
          <w:bookmarkEnd w:id="15"/>
        </w:p>
        <w:p w14:paraId="7B62E6A8" w14:textId="0CEFF874" w:rsidR="00B81C11" w:rsidRDefault="00B81C11" w:rsidP="00583C72">
          <w:r>
            <w:t xml:space="preserve">The purpose of this publication is to </w:t>
          </w:r>
          <w:r w:rsidR="00001C21">
            <w:t xml:space="preserve">present </w:t>
          </w:r>
          <w:r w:rsidR="004255A0">
            <w:t>an introduction to Responsible AI for ESG practitioners</w:t>
          </w:r>
          <w:r w:rsidR="00A40266">
            <w:t xml:space="preserve"> by</w:t>
          </w:r>
          <w:r w:rsidR="00A953C0">
            <w:t xml:space="preserve"> showing ho</w:t>
          </w:r>
          <w:r w:rsidR="00583C72">
            <w:t>w AI can support ESG solutions</w:t>
          </w:r>
          <w:r w:rsidR="00A953C0">
            <w:t>. It also</w:t>
          </w:r>
          <w:r w:rsidR="00583C72">
            <w:t xml:space="preserve"> highlight</w:t>
          </w:r>
          <w:r w:rsidR="00F34C82">
            <w:t>s</w:t>
          </w:r>
          <w:r w:rsidR="00583C72">
            <w:t xml:space="preserve"> </w:t>
          </w:r>
          <w:r w:rsidR="00D92E6F">
            <w:t>practical examples of wh</w:t>
          </w:r>
          <w:r w:rsidR="00411F04">
            <w:t xml:space="preserve">ere AI Governance could intersect with ESG governance </w:t>
          </w:r>
          <w:r w:rsidR="00583C72">
            <w:t xml:space="preserve">to support the implementation of the Voluntary AI Safety Standard Guardrail 1: </w:t>
          </w:r>
          <w:r w:rsidR="002A3C2C">
            <w:t>‘</w:t>
          </w:r>
          <w:r w:rsidR="00583C72">
            <w:t>Establish, implement and publish an accountability process including governance, internal capability and a strategy for regulatory compliance.</w:t>
          </w:r>
          <w:r w:rsidR="00F34C82">
            <w:t>’</w:t>
          </w:r>
        </w:p>
        <w:p w14:paraId="1C37ABEA" w14:textId="77777777" w:rsidR="00B81C11" w:rsidRDefault="00B81C11" w:rsidP="00B81C11">
          <w:r>
            <w:t>The Commonwealth as represented by the Department of Industry, Science</w:t>
          </w:r>
          <w:r w:rsidR="005C111D">
            <w:t xml:space="preserve"> </w:t>
          </w:r>
          <w:r>
            <w:t>and Resources has exercised due care and skill in the preparation and compilation of the information in this publication.</w:t>
          </w:r>
        </w:p>
        <w:p w14:paraId="1ECAE908" w14:textId="77777777" w:rsidR="00B81C11" w:rsidRDefault="00B81C11" w:rsidP="00B81C11">
          <w:r>
            <w:t>The Commonwealth does not guarantee the accuracy, reliability or completeness of the information contained in this publication. Interested parties should make their own independent inquires and obtain their own independent professional advice prior to relying on, or making any decisions in relation to, the information provided in this publication.</w:t>
          </w:r>
        </w:p>
        <w:p w14:paraId="208AE273" w14:textId="672C01A4" w:rsidR="00E14F58" w:rsidRDefault="00B81C11" w:rsidP="00E14F58">
          <w:r>
            <w:t>The Commonwealth accepts no responsibility or liability for any damage, loss or expense incurred as a result of the reliance on information contained in this publication. This publication does not indicate commitment by the Commonwealth to a particular course of action.</w:t>
          </w:r>
        </w:p>
        <w:p w14:paraId="0B1E2368" w14:textId="3E1E4E6C" w:rsidR="00DD41C7" w:rsidRDefault="00AB5DA1" w:rsidP="0066416C">
          <w:pPr>
            <w:sectPr w:rsidR="00DD41C7" w:rsidSect="001A6DD6">
              <w:headerReference w:type="default" r:id="rId17"/>
              <w:footerReference w:type="default" r:id="rId18"/>
              <w:headerReference w:type="first" r:id="rId19"/>
              <w:pgSz w:w="11906" w:h="16838"/>
              <w:pgMar w:top="1276" w:right="1274" w:bottom="1440" w:left="1440" w:header="680" w:footer="708" w:gutter="0"/>
              <w:pgNumType w:fmt="lowerRoman" w:start="1"/>
              <w:cols w:space="708"/>
              <w:titlePg/>
              <w:docGrid w:linePitch="360"/>
            </w:sectPr>
          </w:pPr>
          <w:r w:rsidRPr="00AB5DA1">
            <w:rPr>
              <w:b/>
              <w:bCs/>
            </w:rPr>
            <w:t xml:space="preserve">Cover image: </w:t>
          </w:r>
          <w:r w:rsidR="00B51D9C" w:rsidRPr="00AB5DA1">
            <w:rPr>
              <w:b/>
              <w:bCs/>
            </w:rPr>
            <w:t>ChatGPT-generated image.</w:t>
          </w:r>
          <w:r w:rsidRPr="00AB5DA1">
            <w:rPr>
              <w:b/>
              <w:bCs/>
            </w:rPr>
            <w:br/>
          </w:r>
          <w:r w:rsidR="00B51D9C" w:rsidRPr="00AB5DA1">
            <w:rPr>
              <w:b/>
              <w:bCs/>
            </w:rPr>
            <w:t>Prompt used: ‘Create an image combining the sustainable development goals and AI.’</w:t>
          </w:r>
        </w:p>
        <w:bookmarkStart w:id="16" w:name="_Toc144911607" w:displacedByCustomXml="next"/>
        <w:bookmarkStart w:id="17" w:name="_Toc19289804" w:displacedByCustomXml="next"/>
        <w:sdt>
          <w:sdtPr>
            <w:rPr>
              <w:rFonts w:asciiTheme="minorHAnsi" w:eastAsiaTheme="minorEastAsia" w:hAnsiTheme="minorHAnsi" w:cstheme="minorBidi"/>
              <w:color w:val="auto"/>
              <w:sz w:val="20"/>
              <w:szCs w:val="20"/>
              <w:lang w:val="en-AU"/>
            </w:rPr>
            <w:id w:val="1578165311"/>
            <w:docPartObj>
              <w:docPartGallery w:val="Table of Contents"/>
              <w:docPartUnique/>
            </w:docPartObj>
          </w:sdtPr>
          <w:sdtEndPr>
            <w:rPr>
              <w:b/>
              <w:bCs/>
              <w:noProof/>
            </w:rPr>
          </w:sdtEndPr>
          <w:sdtContent>
            <w:p w14:paraId="0C5DFA21" w14:textId="77777777" w:rsidR="004657F9" w:rsidRDefault="00612AD0" w:rsidP="00CA0BE0">
              <w:pPr>
                <w:pStyle w:val="TOCHeading"/>
                <w:rPr>
                  <w:noProof/>
                </w:rPr>
              </w:pPr>
              <w:r>
                <w:t>Contents</w:t>
              </w:r>
              <w:r>
                <w:fldChar w:fldCharType="begin"/>
              </w:r>
              <w:r>
                <w:instrText xml:space="preserve"> TOC \o "1-3" \h \z \u </w:instrText>
              </w:r>
              <w:r>
                <w:fldChar w:fldCharType="separate"/>
              </w:r>
            </w:p>
            <w:p w14:paraId="0D88DDF6" w14:textId="5E4B42AA" w:rsidR="004657F9" w:rsidRDefault="00705AF8">
              <w:pPr>
                <w:pStyle w:val="TOC2"/>
                <w:tabs>
                  <w:tab w:val="right" w:leader="dot" w:pos="9016"/>
                </w:tabs>
                <w:rPr>
                  <w:rFonts w:eastAsiaTheme="minorEastAsia"/>
                  <w:noProof/>
                  <w:kern w:val="2"/>
                  <w:sz w:val="22"/>
                  <w:lang w:eastAsia="en-AU"/>
                  <w14:ligatures w14:val="standardContextual"/>
                </w:rPr>
              </w:pPr>
              <w:hyperlink w:anchor="_Toc176247285" w:history="1">
                <w:r w:rsidR="004657F9" w:rsidRPr="000725B7">
                  <w:rPr>
                    <w:rStyle w:val="Hyperlink"/>
                    <w:noProof/>
                  </w:rPr>
                  <w:t>A practical guide for ESG practitioners</w:t>
                </w:r>
                <w:r w:rsidR="004657F9">
                  <w:rPr>
                    <w:noProof/>
                    <w:webHidden/>
                  </w:rPr>
                  <w:tab/>
                </w:r>
                <w:r w:rsidR="004657F9">
                  <w:rPr>
                    <w:noProof/>
                    <w:webHidden/>
                  </w:rPr>
                  <w:fldChar w:fldCharType="begin"/>
                </w:r>
                <w:r w:rsidR="004657F9">
                  <w:rPr>
                    <w:noProof/>
                    <w:webHidden/>
                  </w:rPr>
                  <w:instrText xml:space="preserve"> PAGEREF _Toc176247285 \h </w:instrText>
                </w:r>
                <w:r w:rsidR="004657F9">
                  <w:rPr>
                    <w:noProof/>
                    <w:webHidden/>
                  </w:rPr>
                </w:r>
                <w:r w:rsidR="004657F9">
                  <w:rPr>
                    <w:noProof/>
                    <w:webHidden/>
                  </w:rPr>
                  <w:fldChar w:fldCharType="separate"/>
                </w:r>
                <w:r w:rsidR="00AA3D1D">
                  <w:rPr>
                    <w:noProof/>
                    <w:webHidden/>
                  </w:rPr>
                  <w:t>2</w:t>
                </w:r>
                <w:r w:rsidR="004657F9">
                  <w:rPr>
                    <w:noProof/>
                    <w:webHidden/>
                  </w:rPr>
                  <w:fldChar w:fldCharType="end"/>
                </w:r>
              </w:hyperlink>
            </w:p>
            <w:p w14:paraId="56B7D3C6" w14:textId="44D024CF" w:rsidR="004657F9" w:rsidRDefault="00705AF8">
              <w:pPr>
                <w:pStyle w:val="TOC3"/>
                <w:tabs>
                  <w:tab w:val="left" w:pos="601"/>
                  <w:tab w:val="right" w:leader="dot" w:pos="9016"/>
                </w:tabs>
                <w:rPr>
                  <w:rFonts w:eastAsiaTheme="minorEastAsia"/>
                  <w:noProof/>
                  <w:kern w:val="2"/>
                  <w:sz w:val="22"/>
                  <w:lang w:eastAsia="en-AU"/>
                  <w14:ligatures w14:val="standardContextual"/>
                </w:rPr>
              </w:pPr>
              <w:hyperlink w:anchor="_Toc176247286" w:history="1">
                <w:r w:rsidR="004657F9" w:rsidRPr="000725B7">
                  <w:rPr>
                    <w:rStyle w:val="Hyperlink"/>
                    <w:noProof/>
                  </w:rPr>
                  <w:t>1.</w:t>
                </w:r>
                <w:r w:rsidR="004657F9">
                  <w:rPr>
                    <w:rFonts w:eastAsiaTheme="minorEastAsia"/>
                    <w:noProof/>
                    <w:kern w:val="2"/>
                    <w:sz w:val="22"/>
                    <w:lang w:eastAsia="en-AU"/>
                    <w14:ligatures w14:val="standardContextual"/>
                  </w:rPr>
                  <w:tab/>
                </w:r>
                <w:r w:rsidR="004657F9" w:rsidRPr="000725B7">
                  <w:rPr>
                    <w:rStyle w:val="Hyperlink"/>
                    <w:noProof/>
                  </w:rPr>
                  <w:t>Why you?</w:t>
                </w:r>
                <w:r w:rsidR="004657F9">
                  <w:rPr>
                    <w:noProof/>
                    <w:webHidden/>
                  </w:rPr>
                  <w:tab/>
                </w:r>
                <w:r w:rsidR="004657F9">
                  <w:rPr>
                    <w:noProof/>
                    <w:webHidden/>
                  </w:rPr>
                  <w:fldChar w:fldCharType="begin"/>
                </w:r>
                <w:r w:rsidR="004657F9">
                  <w:rPr>
                    <w:noProof/>
                    <w:webHidden/>
                  </w:rPr>
                  <w:instrText xml:space="preserve"> PAGEREF _Toc176247286 \h </w:instrText>
                </w:r>
                <w:r w:rsidR="004657F9">
                  <w:rPr>
                    <w:noProof/>
                    <w:webHidden/>
                  </w:rPr>
                </w:r>
                <w:r w:rsidR="004657F9">
                  <w:rPr>
                    <w:noProof/>
                    <w:webHidden/>
                  </w:rPr>
                  <w:fldChar w:fldCharType="separate"/>
                </w:r>
                <w:r w:rsidR="00AA3D1D">
                  <w:rPr>
                    <w:noProof/>
                    <w:webHidden/>
                  </w:rPr>
                  <w:t>2</w:t>
                </w:r>
                <w:r w:rsidR="004657F9">
                  <w:rPr>
                    <w:noProof/>
                    <w:webHidden/>
                  </w:rPr>
                  <w:fldChar w:fldCharType="end"/>
                </w:r>
              </w:hyperlink>
            </w:p>
            <w:p w14:paraId="65442F9D" w14:textId="4B91A06F" w:rsidR="004657F9" w:rsidRDefault="00705AF8">
              <w:pPr>
                <w:pStyle w:val="TOC3"/>
                <w:tabs>
                  <w:tab w:val="left" w:pos="601"/>
                  <w:tab w:val="right" w:leader="dot" w:pos="9016"/>
                </w:tabs>
                <w:rPr>
                  <w:rFonts w:eastAsiaTheme="minorEastAsia"/>
                  <w:noProof/>
                  <w:kern w:val="2"/>
                  <w:sz w:val="22"/>
                  <w:lang w:eastAsia="en-AU"/>
                  <w14:ligatures w14:val="standardContextual"/>
                </w:rPr>
              </w:pPr>
              <w:hyperlink w:anchor="_Toc176247287" w:history="1">
                <w:r w:rsidR="004657F9" w:rsidRPr="000725B7">
                  <w:rPr>
                    <w:rStyle w:val="Hyperlink"/>
                    <w:noProof/>
                  </w:rPr>
                  <w:t>2.</w:t>
                </w:r>
                <w:r w:rsidR="004657F9">
                  <w:rPr>
                    <w:rFonts w:eastAsiaTheme="minorEastAsia"/>
                    <w:noProof/>
                    <w:kern w:val="2"/>
                    <w:sz w:val="22"/>
                    <w:lang w:eastAsia="en-AU"/>
                    <w14:ligatures w14:val="standardContextual"/>
                  </w:rPr>
                  <w:tab/>
                </w:r>
                <w:r w:rsidR="004657F9" w:rsidRPr="000725B7">
                  <w:rPr>
                    <w:rStyle w:val="Hyperlink"/>
                    <w:noProof/>
                  </w:rPr>
                  <w:t>What is AI and Responsible AI?</w:t>
                </w:r>
                <w:r w:rsidR="004657F9">
                  <w:rPr>
                    <w:noProof/>
                    <w:webHidden/>
                  </w:rPr>
                  <w:tab/>
                </w:r>
                <w:r w:rsidR="004657F9">
                  <w:rPr>
                    <w:noProof/>
                    <w:webHidden/>
                  </w:rPr>
                  <w:fldChar w:fldCharType="begin"/>
                </w:r>
                <w:r w:rsidR="004657F9">
                  <w:rPr>
                    <w:noProof/>
                    <w:webHidden/>
                  </w:rPr>
                  <w:instrText xml:space="preserve"> PAGEREF _Toc176247287 \h </w:instrText>
                </w:r>
                <w:r w:rsidR="004657F9">
                  <w:rPr>
                    <w:noProof/>
                    <w:webHidden/>
                  </w:rPr>
                </w:r>
                <w:r w:rsidR="004657F9">
                  <w:rPr>
                    <w:noProof/>
                    <w:webHidden/>
                  </w:rPr>
                  <w:fldChar w:fldCharType="separate"/>
                </w:r>
                <w:r w:rsidR="00AA3D1D">
                  <w:rPr>
                    <w:noProof/>
                    <w:webHidden/>
                  </w:rPr>
                  <w:t>7</w:t>
                </w:r>
                <w:r w:rsidR="004657F9">
                  <w:rPr>
                    <w:noProof/>
                    <w:webHidden/>
                  </w:rPr>
                  <w:fldChar w:fldCharType="end"/>
                </w:r>
              </w:hyperlink>
            </w:p>
            <w:p w14:paraId="03E38E54" w14:textId="07BC9876" w:rsidR="004657F9" w:rsidRDefault="00705AF8">
              <w:pPr>
                <w:pStyle w:val="TOC3"/>
                <w:tabs>
                  <w:tab w:val="left" w:pos="601"/>
                  <w:tab w:val="right" w:leader="dot" w:pos="9016"/>
                </w:tabs>
                <w:rPr>
                  <w:rFonts w:eastAsiaTheme="minorEastAsia"/>
                  <w:noProof/>
                  <w:kern w:val="2"/>
                  <w:sz w:val="22"/>
                  <w:lang w:eastAsia="en-AU"/>
                  <w14:ligatures w14:val="standardContextual"/>
                </w:rPr>
              </w:pPr>
              <w:hyperlink w:anchor="_Toc176247288" w:history="1">
                <w:r w:rsidR="004657F9" w:rsidRPr="000725B7">
                  <w:rPr>
                    <w:rStyle w:val="Hyperlink"/>
                    <w:rFonts w:eastAsia="Times New Roman"/>
                    <w:noProof/>
                    <w:lang w:eastAsia="en-GB"/>
                  </w:rPr>
                  <w:t>3.</w:t>
                </w:r>
                <w:r w:rsidR="004657F9">
                  <w:rPr>
                    <w:rFonts w:eastAsiaTheme="minorEastAsia"/>
                    <w:noProof/>
                    <w:kern w:val="2"/>
                    <w:sz w:val="22"/>
                    <w:lang w:eastAsia="en-AU"/>
                    <w14:ligatures w14:val="standardContextual"/>
                  </w:rPr>
                  <w:tab/>
                </w:r>
                <w:r w:rsidR="004657F9" w:rsidRPr="000725B7">
                  <w:rPr>
                    <w:rStyle w:val="Hyperlink"/>
                    <w:rFonts w:eastAsia="Times New Roman"/>
                    <w:noProof/>
                    <w:lang w:eastAsia="en-GB"/>
                  </w:rPr>
                  <w:t>How do you assess AI in your sector?</w:t>
                </w:r>
                <w:r w:rsidR="004657F9">
                  <w:rPr>
                    <w:noProof/>
                    <w:webHidden/>
                  </w:rPr>
                  <w:tab/>
                </w:r>
                <w:r w:rsidR="004657F9">
                  <w:rPr>
                    <w:noProof/>
                    <w:webHidden/>
                  </w:rPr>
                  <w:fldChar w:fldCharType="begin"/>
                </w:r>
                <w:r w:rsidR="004657F9">
                  <w:rPr>
                    <w:noProof/>
                    <w:webHidden/>
                  </w:rPr>
                  <w:instrText xml:space="preserve"> PAGEREF _Toc176247288 \h </w:instrText>
                </w:r>
                <w:r w:rsidR="004657F9">
                  <w:rPr>
                    <w:noProof/>
                    <w:webHidden/>
                  </w:rPr>
                </w:r>
                <w:r w:rsidR="004657F9">
                  <w:rPr>
                    <w:noProof/>
                    <w:webHidden/>
                  </w:rPr>
                  <w:fldChar w:fldCharType="separate"/>
                </w:r>
                <w:r w:rsidR="00AA3D1D">
                  <w:rPr>
                    <w:noProof/>
                    <w:webHidden/>
                  </w:rPr>
                  <w:t>11</w:t>
                </w:r>
                <w:r w:rsidR="004657F9">
                  <w:rPr>
                    <w:noProof/>
                    <w:webHidden/>
                  </w:rPr>
                  <w:fldChar w:fldCharType="end"/>
                </w:r>
              </w:hyperlink>
            </w:p>
            <w:p w14:paraId="4BD7DC65" w14:textId="54EEACB3" w:rsidR="004657F9" w:rsidRDefault="00705AF8">
              <w:pPr>
                <w:pStyle w:val="TOC3"/>
                <w:tabs>
                  <w:tab w:val="left" w:pos="601"/>
                  <w:tab w:val="right" w:leader="dot" w:pos="9016"/>
                </w:tabs>
                <w:rPr>
                  <w:rFonts w:eastAsiaTheme="minorEastAsia"/>
                  <w:noProof/>
                  <w:kern w:val="2"/>
                  <w:sz w:val="22"/>
                  <w:lang w:eastAsia="en-AU"/>
                  <w14:ligatures w14:val="standardContextual"/>
                </w:rPr>
              </w:pPr>
              <w:hyperlink w:anchor="_Toc176247289" w:history="1">
                <w:r w:rsidR="004657F9" w:rsidRPr="000725B7">
                  <w:rPr>
                    <w:rStyle w:val="Hyperlink"/>
                    <w:rFonts w:eastAsia="Times New Roman"/>
                    <w:noProof/>
                    <w:lang w:eastAsia="en-GB"/>
                  </w:rPr>
                  <w:t>4.</w:t>
                </w:r>
                <w:r w:rsidR="004657F9">
                  <w:rPr>
                    <w:rFonts w:eastAsiaTheme="minorEastAsia"/>
                    <w:noProof/>
                    <w:kern w:val="2"/>
                    <w:sz w:val="22"/>
                    <w:lang w:eastAsia="en-AU"/>
                    <w14:ligatures w14:val="standardContextual"/>
                  </w:rPr>
                  <w:tab/>
                </w:r>
                <w:r w:rsidR="004657F9" w:rsidRPr="000725B7">
                  <w:rPr>
                    <w:rStyle w:val="Hyperlink"/>
                    <w:rFonts w:eastAsia="Times New Roman"/>
                    <w:noProof/>
                    <w:lang w:eastAsia="en-GB"/>
                  </w:rPr>
                  <w:t>Ideas to enhance your ESG solutions</w:t>
                </w:r>
                <w:r w:rsidR="004657F9">
                  <w:rPr>
                    <w:noProof/>
                    <w:webHidden/>
                  </w:rPr>
                  <w:tab/>
                </w:r>
                <w:r w:rsidR="004657F9">
                  <w:rPr>
                    <w:noProof/>
                    <w:webHidden/>
                  </w:rPr>
                  <w:fldChar w:fldCharType="begin"/>
                </w:r>
                <w:r w:rsidR="004657F9">
                  <w:rPr>
                    <w:noProof/>
                    <w:webHidden/>
                  </w:rPr>
                  <w:instrText xml:space="preserve"> PAGEREF _Toc176247289 \h </w:instrText>
                </w:r>
                <w:r w:rsidR="004657F9">
                  <w:rPr>
                    <w:noProof/>
                    <w:webHidden/>
                  </w:rPr>
                </w:r>
                <w:r w:rsidR="004657F9">
                  <w:rPr>
                    <w:noProof/>
                    <w:webHidden/>
                  </w:rPr>
                  <w:fldChar w:fldCharType="separate"/>
                </w:r>
                <w:r w:rsidR="00AA3D1D">
                  <w:rPr>
                    <w:noProof/>
                    <w:webHidden/>
                  </w:rPr>
                  <w:t>12</w:t>
                </w:r>
                <w:r w:rsidR="004657F9">
                  <w:rPr>
                    <w:noProof/>
                    <w:webHidden/>
                  </w:rPr>
                  <w:fldChar w:fldCharType="end"/>
                </w:r>
              </w:hyperlink>
            </w:p>
            <w:p w14:paraId="332EEB27" w14:textId="67AD938C" w:rsidR="004657F9" w:rsidRDefault="00705AF8">
              <w:pPr>
                <w:pStyle w:val="TOC3"/>
                <w:tabs>
                  <w:tab w:val="left" w:pos="601"/>
                  <w:tab w:val="right" w:leader="dot" w:pos="9016"/>
                </w:tabs>
                <w:rPr>
                  <w:rFonts w:eastAsiaTheme="minorEastAsia"/>
                  <w:noProof/>
                  <w:kern w:val="2"/>
                  <w:sz w:val="22"/>
                  <w:lang w:eastAsia="en-AU"/>
                  <w14:ligatures w14:val="standardContextual"/>
                </w:rPr>
              </w:pPr>
              <w:hyperlink w:anchor="_Toc176247290" w:history="1">
                <w:r w:rsidR="004657F9" w:rsidRPr="000725B7">
                  <w:rPr>
                    <w:rStyle w:val="Hyperlink"/>
                    <w:noProof/>
                  </w:rPr>
                  <w:t>5.</w:t>
                </w:r>
                <w:r w:rsidR="004657F9">
                  <w:rPr>
                    <w:rFonts w:eastAsiaTheme="minorEastAsia"/>
                    <w:noProof/>
                    <w:kern w:val="2"/>
                    <w:sz w:val="22"/>
                    <w:lang w:eastAsia="en-AU"/>
                    <w14:ligatures w14:val="standardContextual"/>
                  </w:rPr>
                  <w:tab/>
                </w:r>
                <w:r w:rsidR="004657F9" w:rsidRPr="000725B7">
                  <w:rPr>
                    <w:rStyle w:val="Hyperlink"/>
                    <w:rFonts w:eastAsia="Times New Roman"/>
                    <w:noProof/>
                    <w:lang w:eastAsia="en-GB"/>
                  </w:rPr>
                  <w:t>Where to from here?</w:t>
                </w:r>
                <w:r w:rsidR="004657F9">
                  <w:rPr>
                    <w:noProof/>
                    <w:webHidden/>
                  </w:rPr>
                  <w:tab/>
                </w:r>
                <w:r w:rsidR="004657F9">
                  <w:rPr>
                    <w:noProof/>
                    <w:webHidden/>
                  </w:rPr>
                  <w:fldChar w:fldCharType="begin"/>
                </w:r>
                <w:r w:rsidR="004657F9">
                  <w:rPr>
                    <w:noProof/>
                    <w:webHidden/>
                  </w:rPr>
                  <w:instrText xml:space="preserve"> PAGEREF _Toc176247290 \h </w:instrText>
                </w:r>
                <w:r w:rsidR="004657F9">
                  <w:rPr>
                    <w:noProof/>
                    <w:webHidden/>
                  </w:rPr>
                </w:r>
                <w:r w:rsidR="004657F9">
                  <w:rPr>
                    <w:noProof/>
                    <w:webHidden/>
                  </w:rPr>
                  <w:fldChar w:fldCharType="separate"/>
                </w:r>
                <w:r w:rsidR="00AA3D1D">
                  <w:rPr>
                    <w:noProof/>
                    <w:webHidden/>
                  </w:rPr>
                  <w:t>18</w:t>
                </w:r>
                <w:r w:rsidR="004657F9">
                  <w:rPr>
                    <w:noProof/>
                    <w:webHidden/>
                  </w:rPr>
                  <w:fldChar w:fldCharType="end"/>
                </w:r>
              </w:hyperlink>
            </w:p>
            <w:p w14:paraId="2A00168E" w14:textId="1AC4A103" w:rsidR="004657F9" w:rsidRDefault="00705AF8">
              <w:pPr>
                <w:pStyle w:val="TOC3"/>
                <w:tabs>
                  <w:tab w:val="right" w:leader="dot" w:pos="9016"/>
                </w:tabs>
                <w:rPr>
                  <w:rFonts w:eastAsiaTheme="minorEastAsia"/>
                  <w:noProof/>
                  <w:kern w:val="2"/>
                  <w:sz w:val="22"/>
                  <w:lang w:eastAsia="en-AU"/>
                  <w14:ligatures w14:val="standardContextual"/>
                </w:rPr>
              </w:pPr>
              <w:hyperlink w:anchor="_Toc176247291" w:history="1">
                <w:r w:rsidR="004657F9" w:rsidRPr="000725B7">
                  <w:rPr>
                    <w:rStyle w:val="Hyperlink"/>
                    <w:noProof/>
                  </w:rPr>
                  <w:t>Conclusion: This is just the start</w:t>
                </w:r>
                <w:r w:rsidR="004657F9">
                  <w:rPr>
                    <w:noProof/>
                    <w:webHidden/>
                  </w:rPr>
                  <w:tab/>
                </w:r>
                <w:r w:rsidR="004657F9">
                  <w:rPr>
                    <w:noProof/>
                    <w:webHidden/>
                  </w:rPr>
                  <w:fldChar w:fldCharType="begin"/>
                </w:r>
                <w:r w:rsidR="004657F9">
                  <w:rPr>
                    <w:noProof/>
                    <w:webHidden/>
                  </w:rPr>
                  <w:instrText xml:space="preserve"> PAGEREF _Toc176247291 \h </w:instrText>
                </w:r>
                <w:r w:rsidR="004657F9">
                  <w:rPr>
                    <w:noProof/>
                    <w:webHidden/>
                  </w:rPr>
                </w:r>
                <w:r w:rsidR="004657F9">
                  <w:rPr>
                    <w:noProof/>
                    <w:webHidden/>
                  </w:rPr>
                  <w:fldChar w:fldCharType="separate"/>
                </w:r>
                <w:r w:rsidR="00AA3D1D">
                  <w:rPr>
                    <w:noProof/>
                    <w:webHidden/>
                  </w:rPr>
                  <w:t>20</w:t>
                </w:r>
                <w:r w:rsidR="004657F9">
                  <w:rPr>
                    <w:noProof/>
                    <w:webHidden/>
                  </w:rPr>
                  <w:fldChar w:fldCharType="end"/>
                </w:r>
              </w:hyperlink>
            </w:p>
            <w:p w14:paraId="606E01D4" w14:textId="0E4038B8" w:rsidR="004657F9" w:rsidRDefault="00705AF8">
              <w:pPr>
                <w:pStyle w:val="TOC2"/>
                <w:tabs>
                  <w:tab w:val="right" w:leader="dot" w:pos="9016"/>
                </w:tabs>
                <w:rPr>
                  <w:rFonts w:eastAsiaTheme="minorEastAsia"/>
                  <w:noProof/>
                  <w:kern w:val="2"/>
                  <w:sz w:val="22"/>
                  <w:lang w:eastAsia="en-AU"/>
                  <w14:ligatures w14:val="standardContextual"/>
                </w:rPr>
              </w:pPr>
              <w:hyperlink w:anchor="_Toc176247292" w:history="1">
                <w:r w:rsidR="004657F9" w:rsidRPr="000725B7">
                  <w:rPr>
                    <w:rStyle w:val="Hyperlink"/>
                    <w:noProof/>
                    <w:lang w:eastAsia="en-GB"/>
                  </w:rPr>
                  <w:t>Appendix A: Responsible AI deep dive</w:t>
                </w:r>
                <w:r w:rsidR="004657F9">
                  <w:rPr>
                    <w:noProof/>
                    <w:webHidden/>
                  </w:rPr>
                  <w:tab/>
                </w:r>
                <w:r w:rsidR="004657F9">
                  <w:rPr>
                    <w:noProof/>
                    <w:webHidden/>
                  </w:rPr>
                  <w:fldChar w:fldCharType="begin"/>
                </w:r>
                <w:r w:rsidR="004657F9">
                  <w:rPr>
                    <w:noProof/>
                    <w:webHidden/>
                  </w:rPr>
                  <w:instrText xml:space="preserve"> PAGEREF _Toc176247292 \h </w:instrText>
                </w:r>
                <w:r w:rsidR="004657F9">
                  <w:rPr>
                    <w:noProof/>
                    <w:webHidden/>
                  </w:rPr>
                </w:r>
                <w:r w:rsidR="004657F9">
                  <w:rPr>
                    <w:noProof/>
                    <w:webHidden/>
                  </w:rPr>
                  <w:fldChar w:fldCharType="separate"/>
                </w:r>
                <w:r w:rsidR="00AA3D1D">
                  <w:rPr>
                    <w:noProof/>
                    <w:webHidden/>
                  </w:rPr>
                  <w:t>21</w:t>
                </w:r>
                <w:r w:rsidR="004657F9">
                  <w:rPr>
                    <w:noProof/>
                    <w:webHidden/>
                  </w:rPr>
                  <w:fldChar w:fldCharType="end"/>
                </w:r>
              </w:hyperlink>
            </w:p>
            <w:p w14:paraId="7748FD5A" w14:textId="5D93DFEB" w:rsidR="004657F9" w:rsidRDefault="00705AF8">
              <w:pPr>
                <w:pStyle w:val="TOC2"/>
                <w:tabs>
                  <w:tab w:val="right" w:leader="dot" w:pos="9016"/>
                </w:tabs>
                <w:rPr>
                  <w:rFonts w:eastAsiaTheme="minorEastAsia"/>
                  <w:noProof/>
                  <w:kern w:val="2"/>
                  <w:sz w:val="22"/>
                  <w:lang w:eastAsia="en-AU"/>
                  <w14:ligatures w14:val="standardContextual"/>
                </w:rPr>
              </w:pPr>
              <w:hyperlink w:anchor="_Toc176247293" w:history="1">
                <w:r w:rsidR="004657F9" w:rsidRPr="000725B7">
                  <w:rPr>
                    <w:rStyle w:val="Hyperlink"/>
                    <w:noProof/>
                    <w:lang w:eastAsia="en-GB"/>
                  </w:rPr>
                  <w:t xml:space="preserve">Appendix B: Resources </w:t>
                </w:r>
                <w:r w:rsidR="004657F9">
                  <w:rPr>
                    <w:noProof/>
                    <w:webHidden/>
                  </w:rPr>
                  <w:tab/>
                </w:r>
                <w:r w:rsidR="004657F9">
                  <w:rPr>
                    <w:noProof/>
                    <w:webHidden/>
                  </w:rPr>
                  <w:fldChar w:fldCharType="begin"/>
                </w:r>
                <w:r w:rsidR="004657F9">
                  <w:rPr>
                    <w:noProof/>
                    <w:webHidden/>
                  </w:rPr>
                  <w:instrText xml:space="preserve"> PAGEREF _Toc176247293 \h </w:instrText>
                </w:r>
                <w:r w:rsidR="004657F9">
                  <w:rPr>
                    <w:noProof/>
                    <w:webHidden/>
                  </w:rPr>
                </w:r>
                <w:r w:rsidR="004657F9">
                  <w:rPr>
                    <w:noProof/>
                    <w:webHidden/>
                  </w:rPr>
                  <w:fldChar w:fldCharType="separate"/>
                </w:r>
                <w:r w:rsidR="00AA3D1D">
                  <w:rPr>
                    <w:noProof/>
                    <w:webHidden/>
                  </w:rPr>
                  <w:t>29</w:t>
                </w:r>
                <w:r w:rsidR="004657F9">
                  <w:rPr>
                    <w:noProof/>
                    <w:webHidden/>
                  </w:rPr>
                  <w:fldChar w:fldCharType="end"/>
                </w:r>
              </w:hyperlink>
            </w:p>
            <w:p w14:paraId="3C5272B3" w14:textId="5216CC6E" w:rsidR="00612AD0" w:rsidRDefault="00612AD0">
              <w:r>
                <w:rPr>
                  <w:b/>
                  <w:bCs/>
                  <w:noProof/>
                </w:rPr>
                <w:fldChar w:fldCharType="end"/>
              </w:r>
            </w:p>
          </w:sdtContent>
        </w:sdt>
        <w:bookmarkEnd w:id="17"/>
        <w:bookmarkEnd w:id="16"/>
        <w:p w14:paraId="4207173E" w14:textId="1A21A4B3" w:rsidR="008A15B7" w:rsidRPr="008A15B7" w:rsidRDefault="004657F9" w:rsidP="008A15B7">
          <w:pPr>
            <w:spacing w:before="0" w:after="160" w:line="259" w:lineRule="auto"/>
          </w:pPr>
          <w:r>
            <w:br w:type="page"/>
          </w:r>
        </w:p>
      </w:sdtContent>
    </w:sdt>
    <w:bookmarkStart w:id="18" w:name="_Toc176247285" w:displacedByCustomXml="prev"/>
    <w:bookmarkStart w:id="19" w:name="_Hlk158040826" w:displacedByCustomXml="prev"/>
    <w:bookmarkStart w:id="20" w:name="_Toc19023741" w:displacedByCustomXml="prev"/>
    <w:p w14:paraId="6982FD77" w14:textId="77777777" w:rsidR="00C34EBB" w:rsidRPr="00B57C6A" w:rsidRDefault="00C34EBB" w:rsidP="008A15B7">
      <w:pPr>
        <w:pStyle w:val="Heading2"/>
      </w:pPr>
      <w:r w:rsidRPr="00C34EBB">
        <w:t xml:space="preserve">A practical guide </w:t>
      </w:r>
      <w:r w:rsidRPr="00C134B8">
        <w:t>for</w:t>
      </w:r>
      <w:r w:rsidRPr="00C34EBB">
        <w:t xml:space="preserve"> ESG practitioners</w:t>
      </w:r>
      <w:bookmarkEnd w:id="18"/>
    </w:p>
    <w:p w14:paraId="0675E030" w14:textId="77777777" w:rsidR="00001E98" w:rsidRPr="00B57C6A" w:rsidRDefault="00001E98" w:rsidP="0093178D">
      <w:bookmarkStart w:id="21" w:name="_Hlk155193689"/>
      <w:r w:rsidRPr="00B57C6A">
        <w:t>The growing use of AI, in all its forms, is permeating all organisations and all activities</w:t>
      </w:r>
      <w:r>
        <w:t xml:space="preserve">. </w:t>
      </w:r>
    </w:p>
    <w:p w14:paraId="73264CDA" w14:textId="207F43A8" w:rsidR="00001E98" w:rsidRPr="00B57C6A" w:rsidRDefault="00001E98" w:rsidP="0093178D">
      <w:r>
        <w:t>AI is helping</w:t>
      </w:r>
      <w:r w:rsidRPr="00B57C6A">
        <w:t xml:space="preserve"> to solv</w:t>
      </w:r>
      <w:r w:rsidR="00A171E8">
        <w:t>e</w:t>
      </w:r>
      <w:r w:rsidRPr="00B57C6A">
        <w:t xml:space="preserve"> some of our most pressing challenges in areas such as health, climate change, sustainability, accessibility and inclusion</w:t>
      </w:r>
      <w:r>
        <w:t xml:space="preserve">. </w:t>
      </w:r>
      <w:r w:rsidRPr="00B57C6A">
        <w:t xml:space="preserve">It is also </w:t>
      </w:r>
      <w:r>
        <w:t>posing</w:t>
      </w:r>
      <w:r w:rsidRPr="00B57C6A">
        <w:t xml:space="preserve"> significant new risks and challenges.</w:t>
      </w:r>
    </w:p>
    <w:p w14:paraId="1F5F48F9" w14:textId="40AC05CF" w:rsidR="00001E98" w:rsidRPr="00B57C6A" w:rsidRDefault="00001E98" w:rsidP="0093178D">
      <w:r w:rsidRPr="00B57C6A">
        <w:t xml:space="preserve">There is </w:t>
      </w:r>
      <w:r>
        <w:t xml:space="preserve">a meaningful </w:t>
      </w:r>
      <w:r w:rsidRPr="00B57C6A">
        <w:t xml:space="preserve">overlap between AI and the </w:t>
      </w:r>
      <w:r>
        <w:t>work you do</w:t>
      </w:r>
      <w:r w:rsidRPr="00B57C6A">
        <w:t xml:space="preserve"> </w:t>
      </w:r>
      <w:r>
        <w:t>in</w:t>
      </w:r>
      <w:r w:rsidRPr="00B57C6A">
        <w:t xml:space="preserve"> ESG</w:t>
      </w:r>
      <w:r>
        <w:t>.</w:t>
      </w:r>
      <w:r w:rsidRPr="00B57C6A">
        <w:t xml:space="preserve"> </w:t>
      </w:r>
      <w:r w:rsidR="007020F3">
        <w:t>We’ve designed t</w:t>
      </w:r>
      <w:r>
        <w:t xml:space="preserve">his practical guide to support you in understanding AI as part of your ESG role. </w:t>
      </w:r>
    </w:p>
    <w:p w14:paraId="069AED42" w14:textId="35966C78" w:rsidR="005305A3" w:rsidRDefault="005305A3" w:rsidP="00060A96">
      <w:pPr>
        <w:pStyle w:val="Heading3"/>
        <w:numPr>
          <w:ilvl w:val="0"/>
          <w:numId w:val="13"/>
        </w:numPr>
        <w:ind w:left="567" w:hanging="567"/>
      </w:pPr>
      <w:bookmarkStart w:id="22" w:name="_Toc176247286"/>
      <w:r w:rsidRPr="00333015">
        <w:t>Why</w:t>
      </w:r>
      <w:r w:rsidRPr="42E25FEA">
        <w:t xml:space="preserve"> you?</w:t>
      </w:r>
      <w:bookmarkEnd w:id="22"/>
    </w:p>
    <w:p w14:paraId="008CA06C" w14:textId="2267A7A6" w:rsidR="005305A3" w:rsidRPr="00A7051E" w:rsidRDefault="005305A3" w:rsidP="004C3C52">
      <w:pPr>
        <w:shd w:val="clear" w:color="auto" w:fill="FFFFFF" w:themeFill="background1"/>
        <w:rPr>
          <w:i/>
          <w:iCs/>
        </w:rPr>
      </w:pPr>
      <w:r w:rsidRPr="00A7051E">
        <w:rPr>
          <w:i/>
          <w:iCs/>
        </w:rPr>
        <w:t xml:space="preserve">Why is AI relevant to you, your team and your role in </w:t>
      </w:r>
      <w:r w:rsidR="00D14660">
        <w:rPr>
          <w:i/>
          <w:iCs/>
        </w:rPr>
        <w:t>your</w:t>
      </w:r>
      <w:r w:rsidR="00D14660" w:rsidRPr="00A7051E">
        <w:rPr>
          <w:i/>
          <w:iCs/>
        </w:rPr>
        <w:t xml:space="preserve"> </w:t>
      </w:r>
      <w:r w:rsidRPr="00A7051E">
        <w:rPr>
          <w:i/>
          <w:iCs/>
        </w:rPr>
        <w:t>organisation?</w:t>
      </w:r>
    </w:p>
    <w:p w14:paraId="2DF2FF7D" w14:textId="77777777" w:rsidR="005305A3" w:rsidRPr="00B57C6A" w:rsidRDefault="005305A3" w:rsidP="003B689F">
      <w:pPr>
        <w:pStyle w:val="Heading4"/>
      </w:pPr>
      <w:bookmarkStart w:id="23" w:name="_Toc170130527"/>
      <w:r w:rsidRPr="00B57C6A">
        <w:t>First</w:t>
      </w:r>
      <w:r>
        <w:t>,</w:t>
      </w:r>
      <w:r w:rsidRPr="00B57C6A">
        <w:t xml:space="preserve"> the good news.</w:t>
      </w:r>
      <w:bookmarkEnd w:id="23"/>
    </w:p>
    <w:p w14:paraId="5E40375A" w14:textId="77777777" w:rsidR="005305A3" w:rsidRDefault="005305A3" w:rsidP="005305A3">
      <w:pPr>
        <w:rPr>
          <w:rFonts w:cstheme="minorHAnsi"/>
        </w:rPr>
      </w:pPr>
      <w:r>
        <w:rPr>
          <w:rFonts w:cstheme="minorHAnsi"/>
        </w:rPr>
        <w:t xml:space="preserve">You and your team have a crucial role to play. </w:t>
      </w:r>
    </w:p>
    <w:p w14:paraId="041DFA88" w14:textId="77777777" w:rsidR="00DE1387" w:rsidRDefault="005305A3" w:rsidP="00A7051E">
      <w:pPr>
        <w:pStyle w:val="Heading5"/>
        <w:rPr>
          <w:i/>
          <w:iCs/>
        </w:rPr>
      </w:pPr>
      <w:r w:rsidRPr="003A0BA2">
        <w:t>AI can help you achieve your ESG outcomes</w:t>
      </w:r>
      <w:r>
        <w:rPr>
          <w:i/>
          <w:iCs/>
        </w:rPr>
        <w:t xml:space="preserve">. </w:t>
      </w:r>
    </w:p>
    <w:p w14:paraId="60984DF9" w14:textId="2296652A" w:rsidR="005305A3" w:rsidRDefault="00F83D20" w:rsidP="005305A3">
      <w:r>
        <w:t>U</w:t>
      </w:r>
      <w:r w:rsidR="005305A3">
        <w:t>sing AI</w:t>
      </w:r>
      <w:r>
        <w:t xml:space="preserve"> can scale and speed up ESG and sustainability outcomes</w:t>
      </w:r>
      <w:r w:rsidR="005305A3">
        <w:t xml:space="preserve">. For </w:t>
      </w:r>
      <w:r w:rsidR="007020F3">
        <w:t>example</w:t>
      </w:r>
      <w:r w:rsidR="005305A3">
        <w:t xml:space="preserve">, AI has the power to minimise deforestation. It can provide greater access to services for those who face </w:t>
      </w:r>
      <w:r w:rsidR="005305A3" w:rsidRPr="37E31408">
        <w:t>vulnerability</w:t>
      </w:r>
      <w:r w:rsidR="005305A3">
        <w:t>. It can</w:t>
      </w:r>
      <w:r w:rsidR="005305A3" w:rsidRPr="37E31408">
        <w:t xml:space="preserve"> speed up critical insurance, financial and infrastructure responses after natural disasters.</w:t>
      </w:r>
    </w:p>
    <w:p w14:paraId="4DF43C8C" w14:textId="77777777" w:rsidR="005305A3" w:rsidRDefault="005305A3" w:rsidP="00F97222">
      <w:pPr>
        <w:pStyle w:val="Quote"/>
      </w:pPr>
      <w:r>
        <w:t>‘</w:t>
      </w:r>
      <w:r w:rsidRPr="00C3C8DD">
        <w:t xml:space="preserve">We have less than 10 years to solve the United Nations’ Sustainable Development Goals (SDGs). AI holds great promise by capitalizing on the </w:t>
      </w:r>
      <w:r w:rsidRPr="00BA5FE4">
        <w:t>unprecedented</w:t>
      </w:r>
      <w:r w:rsidRPr="00C3C8DD">
        <w:t xml:space="preserve"> quantities of data now being generated on sentiment behaviour, human health, commerce, communications, migration and more.</w:t>
      </w:r>
      <w:r>
        <w:t>’</w:t>
      </w:r>
      <w:r w:rsidRPr="00870D8D">
        <w:rPr>
          <w:rStyle w:val="FootnoteReference"/>
          <w:iCs w:val="0"/>
        </w:rPr>
        <w:footnoteReference w:id="2"/>
      </w:r>
    </w:p>
    <w:p w14:paraId="124DDD94" w14:textId="77777777" w:rsidR="00DE1387" w:rsidRDefault="005305A3" w:rsidP="00A7051E">
      <w:pPr>
        <w:pStyle w:val="Heading5"/>
        <w:rPr>
          <w:i/>
          <w:iCs/>
        </w:rPr>
      </w:pPr>
      <w:r w:rsidRPr="003A0BA2">
        <w:t>You have a lot to offer.</w:t>
      </w:r>
      <w:r>
        <w:rPr>
          <w:i/>
          <w:iCs/>
        </w:rPr>
        <w:t xml:space="preserve"> </w:t>
      </w:r>
    </w:p>
    <w:p w14:paraId="2DC3A0B3" w14:textId="409561DB" w:rsidR="005305A3" w:rsidRDefault="00D77DE6" w:rsidP="005305A3">
      <w:r>
        <w:t xml:space="preserve">You already have what you need to deploy and use AI systems well: your </w:t>
      </w:r>
      <w:r w:rsidR="005305A3">
        <w:t>knowledge, skills, mindset and capabilities as an ESG practitioner. The processes you use are valuable. Human-centred design, theories of change, systems thinking, ‘do no harm’</w:t>
      </w:r>
      <w:r>
        <w:t xml:space="preserve"> </w:t>
      </w:r>
      <w:r w:rsidR="005305A3">
        <w:t xml:space="preserve">and cross-company problem solving </w:t>
      </w:r>
      <w:r>
        <w:t>will all help you to</w:t>
      </w:r>
      <w:r w:rsidR="005305A3">
        <w:t xml:space="preserve"> implement AI responsibly. Lean</w:t>
      </w:r>
      <w:r w:rsidR="00EA52D1">
        <w:t xml:space="preserve"> </w:t>
      </w:r>
      <w:r w:rsidR="00C05CFC">
        <w:t>into</w:t>
      </w:r>
      <w:r w:rsidR="005305A3">
        <w:t xml:space="preserve"> AI on the basis of your </w:t>
      </w:r>
      <w:r w:rsidR="005305A3" w:rsidRPr="00FE46D3">
        <w:rPr>
          <w:rStyle w:val="IntenseEmphasis"/>
        </w:rPr>
        <w:t>existing foundations</w:t>
      </w:r>
      <w:r w:rsidR="005305A3">
        <w:t>.</w:t>
      </w:r>
    </w:p>
    <w:p w14:paraId="44F8C4B3" w14:textId="77777777" w:rsidR="005305A3" w:rsidRPr="00BA5FE4" w:rsidRDefault="005305A3" w:rsidP="00F97222">
      <w:pPr>
        <w:pStyle w:val="Quote"/>
      </w:pPr>
      <w:r>
        <w:t>‘</w:t>
      </w:r>
      <w:r w:rsidRPr="003B689F">
        <w:t>AI ESG specializations will become a new career path for many – and I for one will be learning beside them.’</w:t>
      </w:r>
      <w:r w:rsidRPr="003B689F">
        <w:rPr>
          <w:rStyle w:val="FootnoteReference"/>
          <w:iCs w:val="0"/>
        </w:rPr>
        <w:footnoteReference w:id="3"/>
      </w:r>
    </w:p>
    <w:p w14:paraId="169EE06B" w14:textId="77777777" w:rsidR="005305A3" w:rsidRPr="003E0667" w:rsidRDefault="005305A3" w:rsidP="009D7F8E">
      <w:pPr>
        <w:pStyle w:val="Quote"/>
      </w:pPr>
      <w:r w:rsidRPr="003B689F">
        <w:t xml:space="preserve">‘The overwhelming weight of accumulated research finds that companies that pay attention to </w:t>
      </w:r>
      <w:r w:rsidRPr="00BA5FE4">
        <w:t>environmental</w:t>
      </w:r>
      <w:r w:rsidRPr="003B689F">
        <w:t>, social and governance concerns do not experience a drag on value</w:t>
      </w:r>
      <w:r>
        <w:t xml:space="preserve"> creation – in fact, quite the opposite. A strong ESG proposition correlates with higher equity returns …’</w:t>
      </w:r>
      <w:r w:rsidRPr="003B689F">
        <w:rPr>
          <w:rStyle w:val="FootnoteReference"/>
          <w:iCs w:val="0"/>
        </w:rPr>
        <w:footnoteReference w:id="4"/>
      </w:r>
    </w:p>
    <w:p w14:paraId="4A6396B4" w14:textId="77777777" w:rsidR="00DE1387" w:rsidRDefault="005305A3" w:rsidP="00A7051E">
      <w:pPr>
        <w:pStyle w:val="Heading5"/>
        <w:rPr>
          <w:i/>
          <w:iCs/>
        </w:rPr>
      </w:pPr>
      <w:r w:rsidRPr="003A0BA2">
        <w:t xml:space="preserve">You know the importance of </w:t>
      </w:r>
      <w:r w:rsidRPr="00E551DD">
        <w:t>trust</w:t>
      </w:r>
      <w:r w:rsidRPr="003A0BA2">
        <w:t>.</w:t>
      </w:r>
      <w:r>
        <w:rPr>
          <w:i/>
          <w:iCs/>
        </w:rPr>
        <w:t xml:space="preserve"> </w:t>
      </w:r>
    </w:p>
    <w:p w14:paraId="68143718" w14:textId="015D04F5" w:rsidR="005305A3" w:rsidRDefault="005305A3" w:rsidP="005305A3">
      <w:r>
        <w:t>Australians are currently the least trusting of AI in the world.</w:t>
      </w:r>
      <w:r>
        <w:rPr>
          <w:rStyle w:val="FootnoteReference"/>
        </w:rPr>
        <w:footnoteReference w:id="5"/>
      </w:r>
      <w:r>
        <w:t xml:space="preserve"> Those companies that embed ESG practices when deploying and using AI will earn the trust of their customers, staff, stakeholders and investors. Earning and </w:t>
      </w:r>
      <w:r w:rsidR="00F830E0">
        <w:t xml:space="preserve">keeping </w:t>
      </w:r>
      <w:r>
        <w:t>that trust in an AI-enabled world will become an essential competitive advantage.</w:t>
      </w:r>
    </w:p>
    <w:p w14:paraId="6A9285D5" w14:textId="6893CAB2" w:rsidR="005305A3" w:rsidRPr="003B689F" w:rsidRDefault="005305A3" w:rsidP="009D7F8E">
      <w:pPr>
        <w:pStyle w:val="Quote"/>
      </w:pPr>
      <w:r w:rsidRPr="003B689F">
        <w:t xml:space="preserve">‘AI is at a </w:t>
      </w:r>
      <w:r w:rsidRPr="00F27664">
        <w:t>crossroads</w:t>
      </w:r>
      <w:r w:rsidRPr="003B689F">
        <w:t>. Globally, when people see innovation as well-managed, they are 12</w:t>
      </w:r>
      <w:r w:rsidR="009D7F8E">
        <w:t> </w:t>
      </w:r>
      <w:r w:rsidRPr="003B689F">
        <w:t>points more likely to embrace AI than when it is poorly managed.’</w:t>
      </w:r>
      <w:r w:rsidRPr="003B689F">
        <w:rPr>
          <w:rStyle w:val="FootnoteReference"/>
          <w:iCs w:val="0"/>
        </w:rPr>
        <w:footnoteReference w:id="6"/>
      </w:r>
    </w:p>
    <w:p w14:paraId="3D449871" w14:textId="77777777" w:rsidR="005B0447" w:rsidRDefault="005305A3" w:rsidP="00A7051E">
      <w:pPr>
        <w:pStyle w:val="Heading5"/>
      </w:pPr>
      <w:r w:rsidRPr="00A1352F">
        <w:t>You excel at partnerships and coalitions</w:t>
      </w:r>
      <w:r w:rsidR="005B0447">
        <w:t>.</w:t>
      </w:r>
    </w:p>
    <w:p w14:paraId="12252EB9" w14:textId="26A79DF9" w:rsidR="005305A3" w:rsidRDefault="005B0447" w:rsidP="005305A3">
      <w:r>
        <w:t>You</w:t>
      </w:r>
      <w:r w:rsidR="005E0167">
        <w:t xml:space="preserve"> collaborate </w:t>
      </w:r>
      <w:r w:rsidR="005305A3" w:rsidRPr="00C3C8DD">
        <w:t>both within your compan</w:t>
      </w:r>
      <w:r w:rsidR="005305A3">
        <w:t>y</w:t>
      </w:r>
      <w:r w:rsidR="005305A3" w:rsidRPr="00C3C8DD">
        <w:t xml:space="preserve"> and with others outside your compan</w:t>
      </w:r>
      <w:r w:rsidR="005305A3">
        <w:t xml:space="preserve">y. </w:t>
      </w:r>
      <w:r w:rsidR="005305A3" w:rsidRPr="00C3C8DD">
        <w:t xml:space="preserve">You excel </w:t>
      </w:r>
      <w:r w:rsidR="005305A3">
        <w:t>at</w:t>
      </w:r>
      <w:r w:rsidR="005305A3" w:rsidRPr="00C3C8DD">
        <w:t xml:space="preserve"> working with others so that you can generate system changes needed to achieve ESG outcomes</w:t>
      </w:r>
      <w:r w:rsidR="005305A3">
        <w:t xml:space="preserve">. </w:t>
      </w:r>
      <w:r w:rsidR="005305A3" w:rsidRPr="00C3C8DD">
        <w:t>You will be working across your company with your data scientists, AI developers</w:t>
      </w:r>
      <w:r w:rsidR="005305A3">
        <w:t xml:space="preserve"> and</w:t>
      </w:r>
      <w:r w:rsidR="005305A3" w:rsidRPr="00C3C8DD">
        <w:t xml:space="preserve"> procurement teams </w:t>
      </w:r>
      <w:r w:rsidR="005305A3">
        <w:t xml:space="preserve">because </w:t>
      </w:r>
      <w:r w:rsidR="005305A3" w:rsidRPr="00C3C8DD">
        <w:t xml:space="preserve">AI is increasingly embedded in </w:t>
      </w:r>
      <w:r w:rsidR="005305A3">
        <w:t xml:space="preserve">many </w:t>
      </w:r>
      <w:r w:rsidR="005305A3" w:rsidRPr="00C3C8DD">
        <w:t>processes</w:t>
      </w:r>
      <w:r w:rsidR="005305A3">
        <w:t xml:space="preserve">. </w:t>
      </w:r>
      <w:r w:rsidR="005305A3" w:rsidRPr="00C3C8DD">
        <w:t>Partnerships with the not-for-profit sector, scientists, AI experts and government agencies will allow you to</w:t>
      </w:r>
      <w:r w:rsidR="00E013E0">
        <w:t xml:space="preserve"> get a handle on</w:t>
      </w:r>
      <w:r w:rsidR="005305A3" w:rsidRPr="00C3C8DD">
        <w:t xml:space="preserve"> the ‘what’ of AI as well as the ‘how’ </w:t>
      </w:r>
      <w:r w:rsidR="003816E0">
        <w:t>for</w:t>
      </w:r>
      <w:r w:rsidR="005305A3" w:rsidRPr="00C3C8DD">
        <w:t xml:space="preserve"> best use. </w:t>
      </w:r>
    </w:p>
    <w:p w14:paraId="377E29BA" w14:textId="77777777" w:rsidR="005305A3" w:rsidRPr="00F27664" w:rsidRDefault="005305A3" w:rsidP="00512C73">
      <w:pPr>
        <w:pStyle w:val="Quote"/>
        <w:rPr>
          <w:rStyle w:val="FootnoteReference"/>
          <w:color w:val="auto"/>
          <w:szCs w:val="22"/>
          <w:vertAlign w:val="baseline"/>
        </w:rPr>
      </w:pPr>
      <w:r>
        <w:t>‘</w:t>
      </w:r>
      <w:r w:rsidRPr="00ED0AC3">
        <w:t>28% of Australian organisations need 6 or more partners to succeed with an AI project</w:t>
      </w:r>
      <w:r>
        <w:t>.’</w:t>
      </w:r>
      <w:r w:rsidRPr="003B689F">
        <w:rPr>
          <w:rStyle w:val="FootnoteReference"/>
          <w:iCs w:val="0"/>
        </w:rPr>
        <w:footnoteReference w:id="7"/>
      </w:r>
    </w:p>
    <w:p w14:paraId="7D8C1B8F" w14:textId="77777777" w:rsidR="005E0167" w:rsidRDefault="005305A3" w:rsidP="00A7051E">
      <w:pPr>
        <w:pStyle w:val="Heading5"/>
      </w:pPr>
      <w:r w:rsidRPr="00A1352F">
        <w:t>Using AI will save you time.</w:t>
      </w:r>
      <w:r w:rsidRPr="152A3019">
        <w:t xml:space="preserve"> </w:t>
      </w:r>
    </w:p>
    <w:p w14:paraId="7E139916" w14:textId="0764309A" w:rsidR="005305A3" w:rsidRDefault="005305A3" w:rsidP="005305A3">
      <w:r w:rsidRPr="152A3019">
        <w:t>Significant time</w:t>
      </w:r>
      <w:r>
        <w:t xml:space="preserve">. </w:t>
      </w:r>
      <w:r w:rsidRPr="152A3019">
        <w:t xml:space="preserve">What percentage of your time do you spend on reporting? </w:t>
      </w:r>
      <w:r>
        <w:t>How about o</w:t>
      </w:r>
      <w:r w:rsidRPr="152A3019">
        <w:t>n data gathering</w:t>
      </w:r>
      <w:r>
        <w:t xml:space="preserve"> or</w:t>
      </w:r>
      <w:r w:rsidRPr="152A3019">
        <w:t xml:space="preserve"> finding alternative data when the data you need doesn’t exist</w:t>
      </w:r>
      <w:r>
        <w:t xml:space="preserve">? Or </w:t>
      </w:r>
      <w:r w:rsidRPr="152A3019">
        <w:t>drafting reports and guidance for your organisation</w:t>
      </w:r>
      <w:r>
        <w:t>? For some, it’s likely to be more than</w:t>
      </w:r>
      <w:r w:rsidRPr="152A3019">
        <w:t xml:space="preserve"> 50%</w:t>
      </w:r>
      <w:r>
        <w:t xml:space="preserve"> of overall time.</w:t>
      </w:r>
      <w:r w:rsidRPr="152A3019">
        <w:t xml:space="preserve"> The AI ecosystem </w:t>
      </w:r>
      <w:r w:rsidR="007D7F3F">
        <w:t>focuses</w:t>
      </w:r>
      <w:r w:rsidRPr="152A3019">
        <w:t xml:space="preserve"> on how to use AI to reduce this </w:t>
      </w:r>
      <w:r>
        <w:t xml:space="preserve">administrative effort and explore data more </w:t>
      </w:r>
      <w:r w:rsidRPr="152A3019">
        <w:t>deeply in particular areas</w:t>
      </w:r>
      <w:r>
        <w:t xml:space="preserve">. </w:t>
      </w:r>
    </w:p>
    <w:p w14:paraId="133A1952" w14:textId="77777777" w:rsidR="003B689F" w:rsidRDefault="003B689F" w:rsidP="005305A3"/>
    <w:p w14:paraId="43718403" w14:textId="4B799FAE" w:rsidR="00C90466" w:rsidRDefault="00C90466">
      <w:pPr>
        <w:spacing w:before="0" w:after="160" w:line="259" w:lineRule="auto"/>
      </w:pPr>
      <w:r>
        <w:br w:type="page"/>
      </w:r>
    </w:p>
    <w:p w14:paraId="50E4DCFF" w14:textId="1F3EC780" w:rsidR="005305A3" w:rsidRPr="00C422A9" w:rsidRDefault="005305A3" w:rsidP="002B470F">
      <w:pPr>
        <w:pStyle w:val="Calloutbox"/>
        <w:rPr>
          <w:rStyle w:val="SubtleEmphasis"/>
          <w:sz w:val="22"/>
          <w:szCs w:val="20"/>
        </w:rPr>
      </w:pPr>
      <w:r w:rsidRPr="00C422A9">
        <w:rPr>
          <w:rStyle w:val="SubtleEmphasis"/>
          <w:sz w:val="22"/>
          <w:szCs w:val="20"/>
        </w:rPr>
        <w:t xml:space="preserve">Reporting requirements for the Taskforce on Nature Related Financial Disclosures is accelerating. We all know the difficulty in measuring emissions accurately, let alone our overall impact on nature. </w:t>
      </w:r>
    </w:p>
    <w:p w14:paraId="76FF1426" w14:textId="3FDC30AE" w:rsidR="005305A3" w:rsidRPr="00BD7DF1" w:rsidRDefault="005305A3" w:rsidP="002B470F">
      <w:pPr>
        <w:pStyle w:val="Calloutbox"/>
        <w:rPr>
          <w:rStyle w:val="SubtleEmphasis"/>
        </w:rPr>
      </w:pPr>
      <w:r w:rsidRPr="001D255E">
        <w:rPr>
          <w:rStyle w:val="SubtleEmphasis"/>
          <w:b/>
          <w:bCs/>
          <w:sz w:val="22"/>
          <w:szCs w:val="20"/>
        </w:rPr>
        <w:t>Xylo Systems</w:t>
      </w:r>
      <w:r w:rsidRPr="00C422A9">
        <w:rPr>
          <w:rStyle w:val="SubtleEmphasis"/>
          <w:sz w:val="22"/>
          <w:szCs w:val="20"/>
        </w:rPr>
        <w:t xml:space="preserve"> is a cloud-based data and </w:t>
      </w:r>
      <w:r w:rsidRPr="001D255E">
        <w:rPr>
          <w:rStyle w:val="SubtleEmphasis"/>
          <w:sz w:val="22"/>
          <w:szCs w:val="20"/>
        </w:rPr>
        <w:t>AI</w:t>
      </w:r>
      <w:r w:rsidRPr="00C422A9">
        <w:rPr>
          <w:rStyle w:val="SubtleEmphasis"/>
          <w:sz w:val="22"/>
          <w:szCs w:val="20"/>
        </w:rPr>
        <w:t xml:space="preserve"> platform that supports those conserving and impacting biodiversity to measure and manage their nature footprint.</w:t>
      </w:r>
      <w:r>
        <w:rPr>
          <w:rStyle w:val="FootnoteReference"/>
          <w:i/>
          <w:iCs/>
          <w:color w:val="404040" w:themeColor="text1" w:themeTint="BF"/>
          <w:sz w:val="22"/>
          <w:szCs w:val="20"/>
        </w:rPr>
        <w:footnoteReference w:id="8"/>
      </w:r>
    </w:p>
    <w:p w14:paraId="542736AE" w14:textId="18C47913" w:rsidR="003B689F" w:rsidRDefault="005305A3" w:rsidP="002B470F">
      <w:pPr>
        <w:pStyle w:val="Calloutbox"/>
        <w:jc w:val="center"/>
      </w:pPr>
      <w:r>
        <w:rPr>
          <w:noProof/>
        </w:rPr>
        <w:drawing>
          <wp:inline distT="0" distB="0" distL="0" distR="0" wp14:anchorId="16BB51FC" wp14:editId="470A3030">
            <wp:extent cx="3277209" cy="2388383"/>
            <wp:effectExtent l="0" t="0" r="0" b="0"/>
            <wp:docPr id="1272077610" name="Picture 1272077610" descr="Screenshot of Xylo System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77610" name="Picture 1272077610" descr="Screenshot of Xylo System platfor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9846" cy="2397593"/>
                    </a:xfrm>
                    <a:prstGeom prst="rect">
                      <a:avLst/>
                    </a:prstGeom>
                  </pic:spPr>
                </pic:pic>
              </a:graphicData>
            </a:graphic>
          </wp:inline>
        </w:drawing>
      </w:r>
    </w:p>
    <w:p w14:paraId="412E39CC" w14:textId="77777777" w:rsidR="005305A3" w:rsidRDefault="005305A3" w:rsidP="003B689F">
      <w:pPr>
        <w:pStyle w:val="Heading4"/>
      </w:pPr>
      <w:bookmarkStart w:id="24" w:name="_Toc170130528"/>
      <w:r w:rsidRPr="00B57C6A">
        <w:t>Now</w:t>
      </w:r>
      <w:r>
        <w:t>,</w:t>
      </w:r>
      <w:r w:rsidRPr="00B57C6A">
        <w:t xml:space="preserve"> the bad news.</w:t>
      </w:r>
      <w:bookmarkEnd w:id="24"/>
    </w:p>
    <w:p w14:paraId="329EF04B" w14:textId="29A940F0" w:rsidR="00642E1A" w:rsidRDefault="005305A3" w:rsidP="00A7051E">
      <w:pPr>
        <w:pStyle w:val="Heading5"/>
        <w:rPr>
          <w:i/>
          <w:iCs/>
        </w:rPr>
      </w:pPr>
      <w:r w:rsidRPr="00503387">
        <w:t xml:space="preserve">AI </w:t>
      </w:r>
      <w:r w:rsidR="00975A43">
        <w:t xml:space="preserve">could be </w:t>
      </w:r>
      <w:r w:rsidRPr="00503387">
        <w:t>high risk.</w:t>
      </w:r>
      <w:r>
        <w:rPr>
          <w:i/>
          <w:iCs/>
        </w:rPr>
        <w:t xml:space="preserve"> </w:t>
      </w:r>
    </w:p>
    <w:p w14:paraId="256C30AF" w14:textId="3BB2D680" w:rsidR="005305A3" w:rsidRDefault="00B0234B" w:rsidP="005305A3">
      <w:r>
        <w:t>AI has t</w:t>
      </w:r>
      <w:r w:rsidR="005305A3" w:rsidRPr="00C3C8DD">
        <w:t>he ability to scale, move quickly and use masses of data</w:t>
      </w:r>
      <w:r w:rsidR="005305A3">
        <w:t xml:space="preserve">. </w:t>
      </w:r>
      <w:r w:rsidR="005305A3" w:rsidRPr="00C3C8DD">
        <w:t xml:space="preserve">But </w:t>
      </w:r>
      <w:r w:rsidR="005305A3">
        <w:t xml:space="preserve">this </w:t>
      </w:r>
      <w:r>
        <w:t xml:space="preserve">comes with </w:t>
      </w:r>
      <w:r w:rsidR="005305A3" w:rsidRPr="00C3C8DD">
        <w:t>significant risk</w:t>
      </w:r>
      <w:r w:rsidR="00884A7C">
        <w:t>s</w:t>
      </w:r>
      <w:r w:rsidR="005305A3" w:rsidRPr="00C3C8DD">
        <w:t xml:space="preserve"> of bias, privacy infringements, mistakes (hallucinations), surveillance, fraud, human rights abuses, job dislocation, business model disruption and more</w:t>
      </w:r>
      <w:r w:rsidR="005305A3">
        <w:t xml:space="preserve">. </w:t>
      </w:r>
      <w:r w:rsidR="005305A3" w:rsidRPr="00C3C8DD">
        <w:t xml:space="preserve">There is a long </w:t>
      </w:r>
      <w:r w:rsidR="005305A3">
        <w:t>list</w:t>
      </w:r>
      <w:r w:rsidR="005305A3" w:rsidRPr="00C3C8DD">
        <w:t xml:space="preserve"> of risks, and they are </w:t>
      </w:r>
      <w:r w:rsidR="005305A3" w:rsidRPr="001D255E">
        <w:rPr>
          <w:rStyle w:val="IntenseEmphasis"/>
        </w:rPr>
        <w:t>material</w:t>
      </w:r>
      <w:r w:rsidR="005305A3">
        <w:t xml:space="preserve">. </w:t>
      </w:r>
      <w:r w:rsidR="005305A3" w:rsidRPr="00C3C8DD">
        <w:t xml:space="preserve">By </w:t>
      </w:r>
      <w:r w:rsidR="00884A7C">
        <w:t>increasing</w:t>
      </w:r>
      <w:r w:rsidR="00884A7C" w:rsidRPr="00C3C8DD">
        <w:t xml:space="preserve"> </w:t>
      </w:r>
      <w:r w:rsidR="005305A3" w:rsidRPr="00C3C8DD">
        <w:t xml:space="preserve">your AI capability, you can address complex sustainability issues and </w:t>
      </w:r>
      <w:r w:rsidR="005305A3">
        <w:t>keep</w:t>
      </w:r>
      <w:r w:rsidR="005305A3" w:rsidRPr="00C3C8DD">
        <w:t xml:space="preserve"> your company at the forefront of responsible AI use</w:t>
      </w:r>
      <w:r w:rsidR="005305A3">
        <w:t xml:space="preserve">. </w:t>
      </w:r>
      <w:r w:rsidR="005305A3" w:rsidRPr="00C3C8DD">
        <w:t>It’s time for you to upskill, fast! There is also growing regulatory oversight</w:t>
      </w:r>
      <w:r w:rsidR="005305A3">
        <w:t xml:space="preserve"> to consider, including Australia’s </w:t>
      </w:r>
      <w:r w:rsidR="007D7F3F">
        <w:t xml:space="preserve">new </w:t>
      </w:r>
      <w:hyperlink r:id="rId21" w:history="1">
        <w:r w:rsidR="007D7F3F" w:rsidRPr="00B0234B">
          <w:rPr>
            <w:rStyle w:val="Hyperlink"/>
          </w:rPr>
          <w:t xml:space="preserve">Voluntary </w:t>
        </w:r>
        <w:r w:rsidR="005305A3" w:rsidRPr="00B0234B">
          <w:rPr>
            <w:rStyle w:val="Hyperlink"/>
          </w:rPr>
          <w:t>AI Safety Standard</w:t>
        </w:r>
      </w:hyperlink>
      <w:r w:rsidR="005305A3" w:rsidRPr="00C3C8DD">
        <w:t>.</w:t>
      </w:r>
    </w:p>
    <w:p w14:paraId="429480CA" w14:textId="1EC46A60" w:rsidR="005305A3" w:rsidRPr="00726E2A" w:rsidRDefault="005305A3" w:rsidP="00512C73">
      <w:pPr>
        <w:pStyle w:val="Quote"/>
      </w:pPr>
      <w:r w:rsidRPr="49D98483">
        <w:t xml:space="preserve">Members of the European Parliament have voted to ... </w:t>
      </w:r>
      <w:r>
        <w:t>‘</w:t>
      </w:r>
      <w:r w:rsidRPr="49D98483">
        <w:t>ensure AI in Europe is safe, respects fundamental rights and democracy, while businesses can thrive and expand.</w:t>
      </w:r>
      <w:r>
        <w:t xml:space="preserve">’ </w:t>
      </w:r>
      <w:r w:rsidRPr="49D98483">
        <w:t>Th</w:t>
      </w:r>
      <w:r>
        <w:t>ese include</w:t>
      </w:r>
      <w:r w:rsidRPr="49D98483">
        <w:t xml:space="preserve"> human</w:t>
      </w:r>
      <w:r w:rsidR="00337FD3">
        <w:noBreakHyphen/>
      </w:r>
      <w:r w:rsidRPr="49D98483">
        <w:t xml:space="preserve">centric and human-made AI; safety, transparency and </w:t>
      </w:r>
      <w:r w:rsidRPr="00F27664">
        <w:t>accountability</w:t>
      </w:r>
      <w:r w:rsidRPr="49D98483">
        <w:t>; safeguards against bias and discrimination; right to redress; social and environmental responsibility; and respect for privacy and data protection</w:t>
      </w:r>
      <w:r>
        <w:t>.</w:t>
      </w:r>
      <w:r w:rsidRPr="003B689F">
        <w:rPr>
          <w:vertAlign w:val="superscript"/>
        </w:rPr>
        <w:footnoteReference w:id="9"/>
      </w:r>
    </w:p>
    <w:p w14:paraId="3E63644D" w14:textId="77777777" w:rsidR="00F842CA" w:rsidRDefault="00F842CA">
      <w:pPr>
        <w:spacing w:before="0" w:after="160" w:line="259" w:lineRule="auto"/>
        <w:rPr>
          <w:b/>
          <w:bCs/>
        </w:rPr>
      </w:pPr>
      <w:r>
        <w:rPr>
          <w:b/>
          <w:bCs/>
        </w:rPr>
        <w:br w:type="page"/>
      </w:r>
    </w:p>
    <w:p w14:paraId="1D444D45" w14:textId="77777777" w:rsidR="00642E1A" w:rsidRDefault="005305A3" w:rsidP="00A7051E">
      <w:pPr>
        <w:pStyle w:val="Heading5"/>
      </w:pPr>
      <w:r w:rsidRPr="001D255E">
        <w:t>You need to keep your eyes open to how others are using AI</w:t>
      </w:r>
      <w:r>
        <w:t xml:space="preserve">. </w:t>
      </w:r>
    </w:p>
    <w:p w14:paraId="561DAFB4" w14:textId="2C92F817" w:rsidR="005305A3" w:rsidRPr="00B57C6A" w:rsidRDefault="005305A3" w:rsidP="005305A3">
      <w:r w:rsidRPr="00B57C6A">
        <w:t>AI systems have unique capabilities – precision, speed, prediction</w:t>
      </w:r>
      <w:r>
        <w:t xml:space="preserve"> and</w:t>
      </w:r>
      <w:r w:rsidRPr="00B57C6A">
        <w:t xml:space="preserve"> scale</w:t>
      </w:r>
      <w:r>
        <w:t xml:space="preserve">. </w:t>
      </w:r>
      <w:r w:rsidRPr="00B57C6A">
        <w:t xml:space="preserve">These can also be used by ‘bad actors’ to undermine some of </w:t>
      </w:r>
      <w:r>
        <w:t>your</w:t>
      </w:r>
      <w:r w:rsidRPr="00B57C6A">
        <w:t xml:space="preserve"> ESG issues</w:t>
      </w:r>
      <w:r>
        <w:t xml:space="preserve">. </w:t>
      </w:r>
      <w:r w:rsidRPr="00B57C6A">
        <w:t>This goes beyond cyber threats, disinformation and deep fakes</w:t>
      </w:r>
      <w:r>
        <w:t>. Think</w:t>
      </w:r>
      <w:r w:rsidRPr="00B57C6A">
        <w:t xml:space="preserve"> organised crime using AI to accelerate their activities in modern slavery, human rights abuses, illegal trade and other areas. Being aware of how others are using AI will become an important part of your job</w:t>
      </w:r>
      <w:r>
        <w:t xml:space="preserve">. </w:t>
      </w:r>
    </w:p>
    <w:p w14:paraId="4BEA82ED" w14:textId="77777777" w:rsidR="005305A3" w:rsidRPr="008F3D6A" w:rsidRDefault="005305A3" w:rsidP="00A7051E">
      <w:pPr>
        <w:pStyle w:val="Quote"/>
        <w:ind w:right="1134"/>
        <w:rPr>
          <w:vertAlign w:val="superscript"/>
        </w:rPr>
      </w:pPr>
      <w:r>
        <w:t>‘</w:t>
      </w:r>
      <w:r w:rsidRPr="0062112E">
        <w:t xml:space="preserve">Criminals and organized crime groups ... have been swiftly integrating new </w:t>
      </w:r>
      <w:r w:rsidRPr="00F27664">
        <w:t>technologies</w:t>
      </w:r>
      <w:r w:rsidRPr="0062112E">
        <w:t xml:space="preserve"> into their modi operandi ...</w:t>
      </w:r>
      <w:r>
        <w:t>’</w:t>
      </w:r>
      <w:r w:rsidRPr="008F3D6A">
        <w:rPr>
          <w:vertAlign w:val="superscript"/>
        </w:rPr>
        <w:footnoteReference w:id="10"/>
      </w:r>
    </w:p>
    <w:p w14:paraId="6DF17CF5" w14:textId="77777777" w:rsidR="00642E1A" w:rsidRDefault="005305A3" w:rsidP="00A7051E">
      <w:pPr>
        <w:pStyle w:val="Heading5"/>
      </w:pPr>
      <w:r w:rsidRPr="00503387">
        <w:t>AI adds pressure to existing environmental challenges.</w:t>
      </w:r>
      <w:r>
        <w:t xml:space="preserve"> </w:t>
      </w:r>
    </w:p>
    <w:p w14:paraId="7EADA592" w14:textId="213FB1EA" w:rsidR="005305A3" w:rsidRPr="00441059" w:rsidRDefault="005305A3" w:rsidP="005305A3">
      <w:pPr>
        <w:rPr>
          <w:b/>
          <w:bCs/>
          <w:i/>
          <w:iCs/>
        </w:rPr>
      </w:pPr>
      <w:r>
        <w:t>Using AI, in particular Generative AI can result in h</w:t>
      </w:r>
      <w:r w:rsidRPr="0180EF2F">
        <w:t>igh energy and water use, embedded carbon, electronic waste and other</w:t>
      </w:r>
      <w:r>
        <w:t xml:space="preserve"> impact</w:t>
      </w:r>
      <w:r w:rsidRPr="0180EF2F">
        <w:t>s</w:t>
      </w:r>
      <w:r>
        <w:t xml:space="preserve">. </w:t>
      </w:r>
      <w:r w:rsidR="00AD3EB9">
        <w:t xml:space="preserve">You will need to build these into </w:t>
      </w:r>
      <w:r w:rsidRPr="0180EF2F">
        <w:t xml:space="preserve">your </w:t>
      </w:r>
      <w:r>
        <w:t>S</w:t>
      </w:r>
      <w:r w:rsidRPr="0180EF2F">
        <w:t>cope 3 reporting on climate emissions as well as include</w:t>
      </w:r>
      <w:r w:rsidR="00AD3EB9">
        <w:t xml:space="preserve"> them</w:t>
      </w:r>
      <w:r w:rsidRPr="0180EF2F">
        <w:t xml:space="preserve"> in specific initiatives you may have on issues like e-waste</w:t>
      </w:r>
      <w:r>
        <w:t xml:space="preserve">. </w:t>
      </w:r>
    </w:p>
    <w:p w14:paraId="66B5CC52" w14:textId="47035CE2" w:rsidR="005305A3" w:rsidRPr="00441059" w:rsidRDefault="005305A3" w:rsidP="00A7051E">
      <w:pPr>
        <w:pStyle w:val="Quote"/>
        <w:ind w:right="1134"/>
      </w:pPr>
      <w:r>
        <w:t>‘</w:t>
      </w:r>
      <w:r w:rsidRPr="00C3C8DD">
        <w:t>E-waste is the fastest growing solid waste stream in the world. In 2019, an estimated 53.6</w:t>
      </w:r>
      <w:r w:rsidR="004731E6">
        <w:t> </w:t>
      </w:r>
      <w:r w:rsidRPr="00F27664">
        <w:t>million</w:t>
      </w:r>
      <w:r w:rsidRPr="00C3C8DD">
        <w:t xml:space="preserve"> tonnes of e-waste were produced globally, but only 17.4% was documented as formally collected and recycled. ... ILO and WHO estimate that millions of women and child labourers working in the informal recycling sector around the world may be at risk of e</w:t>
      </w:r>
      <w:r w:rsidR="004731E6">
        <w:noBreakHyphen/>
      </w:r>
      <w:r w:rsidRPr="00C3C8DD">
        <w:t>waste exposure.</w:t>
      </w:r>
      <w:r>
        <w:t>’</w:t>
      </w:r>
      <w:r w:rsidRPr="008F3D6A">
        <w:rPr>
          <w:vertAlign w:val="superscript"/>
        </w:rPr>
        <w:footnoteReference w:id="11"/>
      </w:r>
    </w:p>
    <w:p w14:paraId="643B2B17" w14:textId="77777777" w:rsidR="00642E1A" w:rsidRDefault="005305A3" w:rsidP="00A7051E">
      <w:pPr>
        <w:pStyle w:val="Heading5"/>
        <w:rPr>
          <w:i/>
          <w:iCs/>
        </w:rPr>
      </w:pPr>
      <w:r w:rsidRPr="00503387">
        <w:t>Where does the buck stop?</w:t>
      </w:r>
      <w:r w:rsidRPr="00C3C8DD">
        <w:rPr>
          <w:i/>
          <w:iCs/>
        </w:rPr>
        <w:t xml:space="preserve"> </w:t>
      </w:r>
    </w:p>
    <w:p w14:paraId="676C5069" w14:textId="4BBB1C58" w:rsidR="005305A3" w:rsidRPr="00441059" w:rsidRDefault="005305A3" w:rsidP="005305A3">
      <w:pPr>
        <w:rPr>
          <w:b/>
          <w:bCs/>
        </w:rPr>
      </w:pPr>
      <w:r w:rsidRPr="00C3C8DD">
        <w:t>You are already grappling with the need for transparent, ethical and resilien</w:t>
      </w:r>
      <w:r>
        <w:t>t</w:t>
      </w:r>
      <w:r w:rsidRPr="00C3C8DD">
        <w:t xml:space="preserve"> supply chains</w:t>
      </w:r>
      <w:r>
        <w:t>. You’re</w:t>
      </w:r>
      <w:r w:rsidRPr="00C3C8DD">
        <w:t xml:space="preserve"> uplifting capability of your suppliers on issues such as modern slavery, animal health, climate emissions </w:t>
      </w:r>
      <w:r>
        <w:t xml:space="preserve">and more. AI is another consideration on a long list. </w:t>
      </w:r>
    </w:p>
    <w:p w14:paraId="4155B831" w14:textId="77777777" w:rsidR="005305A3" w:rsidRPr="008F3D6A" w:rsidRDefault="005305A3" w:rsidP="00A7051E">
      <w:pPr>
        <w:pStyle w:val="Quote"/>
        <w:ind w:right="1134"/>
      </w:pPr>
      <w:r w:rsidRPr="008F3D6A">
        <w:t xml:space="preserve">‘The AI supply chain is layered, complex, intricate … While the development of foundational [AI] models to fine-tuned models is clear and relatively uncontroversial, that stage splits into the options of in-house, closed source, open-source, or model hubs, before reaching the user. </w:t>
      </w:r>
      <w:r w:rsidRPr="49D98483">
        <w:t xml:space="preserve">Yet </w:t>
      </w:r>
      <w:r>
        <w:t>.</w:t>
      </w:r>
      <w:r w:rsidRPr="49D98483">
        <w:t>..</w:t>
      </w:r>
      <w:r>
        <w:t xml:space="preserve"> </w:t>
      </w:r>
      <w:r w:rsidRPr="008F3D6A">
        <w:t xml:space="preserve">We have experience of the allocation and management of complex, globally extended supply chains in other areas which may provide useful precedents ... Modern slavery is </w:t>
      </w:r>
      <w:r w:rsidRPr="00F27664">
        <w:t>managed</w:t>
      </w:r>
      <w:r w:rsidRPr="008F3D6A">
        <w:t xml:space="preserve"> by encouraging scrutiny and supervision of supply chain, disclosure of steps taken to remove unethical practices, and strategies for dealing with suppliers failing to meet standards.’</w:t>
      </w:r>
      <w:r w:rsidRPr="008F3D6A">
        <w:rPr>
          <w:vertAlign w:val="superscript"/>
        </w:rPr>
        <w:footnoteReference w:id="12"/>
      </w:r>
    </w:p>
    <w:p w14:paraId="23337307" w14:textId="77777777" w:rsidR="00602444" w:rsidRDefault="00602444">
      <w:pPr>
        <w:spacing w:before="0" w:after="160" w:line="259" w:lineRule="auto"/>
        <w:rPr>
          <w:b/>
          <w:bCs/>
        </w:rPr>
      </w:pPr>
      <w:r>
        <w:rPr>
          <w:b/>
          <w:bCs/>
        </w:rPr>
        <w:br w:type="page"/>
      </w:r>
    </w:p>
    <w:p w14:paraId="07AA6405" w14:textId="77777777" w:rsidR="00642E1A" w:rsidRDefault="005305A3" w:rsidP="00A7051E">
      <w:pPr>
        <w:pStyle w:val="Heading5"/>
      </w:pPr>
      <w:r w:rsidRPr="00503387">
        <w:t>Your regulatory load will increase</w:t>
      </w:r>
      <w:r>
        <w:t>,</w:t>
      </w:r>
      <w:r w:rsidRPr="00503387">
        <w:t xml:space="preserve"> as will your stakeholders’ desire for transparency on your company’s use of AI.</w:t>
      </w:r>
      <w:r>
        <w:t xml:space="preserve"> </w:t>
      </w:r>
    </w:p>
    <w:p w14:paraId="108806CC" w14:textId="4E392D63" w:rsidR="005305A3" w:rsidRDefault="005305A3" w:rsidP="005305A3">
      <w:r w:rsidRPr="152A3019">
        <w:t xml:space="preserve">There are many laws </w:t>
      </w:r>
      <w:r>
        <w:t>that</w:t>
      </w:r>
      <w:r w:rsidRPr="152A3019">
        <w:t xml:space="preserve"> already regulate the use of AI</w:t>
      </w:r>
      <w:r>
        <w:t>,</w:t>
      </w:r>
      <w:r w:rsidRPr="152A3019">
        <w:t xml:space="preserve"> such as privacy, cyber, anti-discrimination, child protection, work health and safety, and human rights</w:t>
      </w:r>
      <w:r>
        <w:t xml:space="preserve">. </w:t>
      </w:r>
      <w:r w:rsidRPr="152A3019">
        <w:t xml:space="preserve">Being aware of how </w:t>
      </w:r>
      <w:r>
        <w:t>these laws</w:t>
      </w:r>
      <w:r w:rsidRPr="152A3019">
        <w:t xml:space="preserve"> </w:t>
      </w:r>
      <w:r>
        <w:t>address</w:t>
      </w:r>
      <w:r w:rsidRPr="152A3019">
        <w:t xml:space="preserve"> AI systems is important. The EU has passed specific AI laws and regulat</w:t>
      </w:r>
      <w:r>
        <w:t>ions.</w:t>
      </w:r>
      <w:r w:rsidRPr="152A3019">
        <w:t xml:space="preserve"> Australia </w:t>
      </w:r>
      <w:r w:rsidR="008518BB">
        <w:t>now has</w:t>
      </w:r>
      <w:r w:rsidRPr="152A3019">
        <w:t xml:space="preserve"> its own</w:t>
      </w:r>
      <w:r w:rsidR="008518BB">
        <w:t xml:space="preserve"> Voluntary</w:t>
      </w:r>
      <w:r w:rsidRPr="152A3019">
        <w:t xml:space="preserve"> AI Safety Standard</w:t>
      </w:r>
      <w:r w:rsidR="008518BB">
        <w:t>, and the government is consulting on mandatory guardrails for high-risk AI use</w:t>
      </w:r>
      <w:r>
        <w:t xml:space="preserve">. </w:t>
      </w:r>
      <w:r w:rsidRPr="152A3019">
        <w:t>These laws and regulations provide</w:t>
      </w:r>
      <w:r>
        <w:t xml:space="preserve"> helpful </w:t>
      </w:r>
      <w:r w:rsidRPr="152A3019">
        <w:t xml:space="preserve">tools and processes to embed in your company. </w:t>
      </w:r>
    </w:p>
    <w:p w14:paraId="4D796F2A" w14:textId="028F0523" w:rsidR="005305A3" w:rsidRPr="00574A75" w:rsidRDefault="005305A3" w:rsidP="00F97222">
      <w:pPr>
        <w:pStyle w:val="Quote"/>
      </w:pPr>
      <w:r>
        <w:t>‘</w:t>
      </w:r>
      <w:r w:rsidRPr="00574A75">
        <w:t xml:space="preserve">AS ISO/IEC </w:t>
      </w:r>
      <w:r w:rsidRPr="00F27664">
        <w:t>42001</w:t>
      </w:r>
      <w:r w:rsidRPr="00574A75">
        <w:t xml:space="preserve">:2023, Information technology </w:t>
      </w:r>
      <w:r w:rsidR="00010DEE">
        <w:t>–</w:t>
      </w:r>
      <w:r w:rsidRPr="00574A75">
        <w:t xml:space="preserve"> Artificial intelligence </w:t>
      </w:r>
      <w:r w:rsidR="00512C73">
        <w:t>–</w:t>
      </w:r>
      <w:r w:rsidRPr="00574A75">
        <w:t xml:space="preserve"> Management system standard. This new standard aims to change the way AI management is approached, providing a clear framework for the ethical and consistent use of AI technologies.’</w:t>
      </w:r>
      <w:r w:rsidRPr="00574A75">
        <w:rPr>
          <w:vertAlign w:val="superscript"/>
        </w:rPr>
        <w:footnoteReference w:id="13"/>
      </w:r>
    </w:p>
    <w:p w14:paraId="46AA7ACB" w14:textId="77777777" w:rsidR="005305A3" w:rsidRDefault="005305A3" w:rsidP="00A7051E">
      <w:pPr>
        <w:ind w:right="-46"/>
      </w:pPr>
      <w:r>
        <w:br w:type="page"/>
      </w:r>
    </w:p>
    <w:p w14:paraId="1535A41A" w14:textId="43C4BED8" w:rsidR="005305A3" w:rsidRPr="00574A75" w:rsidRDefault="005305A3" w:rsidP="002171E7">
      <w:pPr>
        <w:pStyle w:val="Heading3"/>
        <w:numPr>
          <w:ilvl w:val="0"/>
          <w:numId w:val="13"/>
        </w:numPr>
        <w:ind w:left="567" w:hanging="567"/>
      </w:pPr>
      <w:bookmarkStart w:id="25" w:name="_Toc170130529"/>
      <w:bookmarkStart w:id="26" w:name="_Toc176247287"/>
      <w:r w:rsidRPr="00574A75">
        <w:t xml:space="preserve">What is AI and </w:t>
      </w:r>
      <w:r w:rsidR="00642E1A">
        <w:t>r</w:t>
      </w:r>
      <w:r w:rsidRPr="00574A75">
        <w:t>esponsible AI?</w:t>
      </w:r>
      <w:bookmarkEnd w:id="25"/>
      <w:bookmarkEnd w:id="26"/>
    </w:p>
    <w:p w14:paraId="45E53191" w14:textId="77777777" w:rsidR="005305A3" w:rsidRPr="00F3744A" w:rsidRDefault="005305A3" w:rsidP="00576167">
      <w:pPr>
        <w:pStyle w:val="Heading4"/>
        <w:rPr>
          <w:rFonts w:eastAsia="Times New Roman"/>
          <w:lang w:eastAsia="en-GB"/>
        </w:rPr>
      </w:pPr>
      <w:bookmarkStart w:id="27" w:name="_Toc170130530"/>
      <w:r w:rsidRPr="00F3744A">
        <w:rPr>
          <w:rFonts w:eastAsia="Times New Roman"/>
          <w:lang w:eastAsia="en-GB"/>
        </w:rPr>
        <w:t>What is AI?</w:t>
      </w:r>
      <w:bookmarkEnd w:id="27"/>
    </w:p>
    <w:p w14:paraId="04AB6364" w14:textId="77777777" w:rsidR="005305A3" w:rsidRDefault="005305A3" w:rsidP="002A5285">
      <w:pPr>
        <w:pStyle w:val="Calloutbox"/>
        <w:rPr>
          <w:lang w:eastAsia="en-GB"/>
        </w:rPr>
      </w:pPr>
      <w:r>
        <w:rPr>
          <w:lang w:eastAsia="en-GB"/>
        </w:rPr>
        <w:t xml:space="preserve">AI is a set of technologies that use data to perform tasks traditionally done by a human. </w:t>
      </w:r>
    </w:p>
    <w:p w14:paraId="3E10B364" w14:textId="6A0814B0" w:rsidR="005305A3" w:rsidRDefault="005305A3" w:rsidP="005305A3">
      <w:pPr>
        <w:rPr>
          <w:lang w:eastAsia="en-GB"/>
        </w:rPr>
      </w:pPr>
      <w:r w:rsidRPr="30018235">
        <w:rPr>
          <w:lang w:eastAsia="en-GB"/>
        </w:rPr>
        <w:t xml:space="preserve">The definition from OECD defines an AI </w:t>
      </w:r>
      <w:r w:rsidR="008518BB">
        <w:rPr>
          <w:lang w:eastAsia="en-GB"/>
        </w:rPr>
        <w:t>s</w:t>
      </w:r>
      <w:r w:rsidRPr="30018235">
        <w:rPr>
          <w:lang w:eastAsia="en-GB"/>
        </w:rPr>
        <w:t>ystem as ‘a machine-based system that ... infers, from the input it receives, how to generate outputs such as predictions, content, recommendations or decisions …’.</w:t>
      </w:r>
      <w:r>
        <w:rPr>
          <w:rStyle w:val="FootnoteReference"/>
          <w:lang w:eastAsia="en-GB"/>
        </w:rPr>
        <w:footnoteReference w:id="14"/>
      </w:r>
    </w:p>
    <w:p w14:paraId="21BEE8C9" w14:textId="530EA03E" w:rsidR="005305A3" w:rsidRDefault="005305A3" w:rsidP="005305A3">
      <w:pPr>
        <w:rPr>
          <w:lang w:eastAsia="en-GB"/>
        </w:rPr>
      </w:pPr>
      <w:r>
        <w:rPr>
          <w:lang w:eastAsia="en-GB"/>
        </w:rPr>
        <w:t xml:space="preserve">While broadly defining AI is important, there are several terms that categorise AI: </w:t>
      </w:r>
    </w:p>
    <w:p w14:paraId="33F51840" w14:textId="77777777" w:rsidR="005305A3" w:rsidRPr="000C2682" w:rsidRDefault="005305A3" w:rsidP="000C2682">
      <w:pPr>
        <w:pStyle w:val="ListParagraph"/>
      </w:pPr>
      <w:r w:rsidRPr="00F94FDF">
        <w:rPr>
          <w:b/>
          <w:bCs/>
          <w:lang w:eastAsia="en-GB"/>
        </w:rPr>
        <w:t>Narrow AI</w:t>
      </w:r>
      <w:r>
        <w:rPr>
          <w:lang w:eastAsia="en-GB"/>
        </w:rPr>
        <w:t xml:space="preserve"> </w:t>
      </w:r>
      <w:r>
        <w:t xml:space="preserve">systems are designed and trained to perform a specific task. Most AI systems in use today fall into this category. These types of systems can perform well in a narrow range of activities, potentially even better than humans, but they cannot perform any other tasks. Examples include chess engines, product </w:t>
      </w:r>
      <w:r w:rsidRPr="000C2682">
        <w:t>recommender systems, medical diagnostic systems and facial recognition systems.</w:t>
      </w:r>
    </w:p>
    <w:p w14:paraId="5CB00FB0" w14:textId="77777777" w:rsidR="005305A3" w:rsidRPr="000C2682" w:rsidRDefault="005305A3" w:rsidP="000C2682">
      <w:pPr>
        <w:pStyle w:val="ListParagraph"/>
      </w:pPr>
      <w:r w:rsidRPr="00A7051E">
        <w:rPr>
          <w:b/>
          <w:bCs/>
        </w:rPr>
        <w:t>General-purpose AI</w:t>
      </w:r>
      <w:r w:rsidRPr="000C2682">
        <w:t xml:space="preserve"> systems are designed and trained to handle a broad range of tasks and are therefore flexible. Their use is not limited to a specific function, so they can be more easily used for purposes their designers may not have considered. Examples include Microsoft’s Copilot. </w:t>
      </w:r>
    </w:p>
    <w:p w14:paraId="6956B4DE" w14:textId="77777777" w:rsidR="005305A3" w:rsidRDefault="005305A3" w:rsidP="000C2682">
      <w:pPr>
        <w:pStyle w:val="ListParagraph"/>
        <w:rPr>
          <w:lang w:eastAsia="en-GB"/>
        </w:rPr>
      </w:pPr>
      <w:r w:rsidRPr="00A7051E">
        <w:rPr>
          <w:b/>
          <w:bCs/>
        </w:rPr>
        <w:t>Generative AI (Gen AI)</w:t>
      </w:r>
      <w:r w:rsidRPr="00642E1A">
        <w:t xml:space="preserve"> is</w:t>
      </w:r>
      <w:r w:rsidRPr="000C2682">
        <w:t xml:space="preserve"> a subset of</w:t>
      </w:r>
      <w:r>
        <w:rPr>
          <w:lang w:eastAsia="en-GB"/>
        </w:rPr>
        <w:t xml:space="preserve"> general-purpose AI that develops AI models with the capability to produce content such as images, text and other media. Examples include Open AI’s ChatGPT. </w:t>
      </w:r>
    </w:p>
    <w:p w14:paraId="3E6591FF" w14:textId="20107ED4" w:rsidR="005305A3" w:rsidRDefault="005305A3" w:rsidP="00512C73">
      <w:pPr>
        <w:pStyle w:val="Quote"/>
      </w:pPr>
      <w:r>
        <w:t>For a simple explanation of how AI works</w:t>
      </w:r>
      <w:r w:rsidRPr="30018235">
        <w:t>, watch the</w:t>
      </w:r>
      <w:r>
        <w:t xml:space="preserve"> video </w:t>
      </w:r>
      <w:hyperlink r:id="rId22" w:history="1">
        <w:r w:rsidRPr="00543447">
          <w:rPr>
            <w:rStyle w:val="IntenseEmphasis"/>
            <w:color w:val="5B2053" w:themeColor="accent3"/>
            <w:u w:val="single"/>
          </w:rPr>
          <w:t>AI Explained: It</w:t>
        </w:r>
        <w:r w:rsidR="00575210" w:rsidRPr="00543447">
          <w:rPr>
            <w:rStyle w:val="IntenseEmphasis"/>
            <w:color w:val="5B2053" w:themeColor="accent3"/>
            <w:u w:val="single"/>
          </w:rPr>
          <w:t>’</w:t>
        </w:r>
        <w:r w:rsidRPr="00543447">
          <w:rPr>
            <w:rStyle w:val="IntenseEmphasis"/>
            <w:color w:val="5B2053" w:themeColor="accent3"/>
            <w:u w:val="single"/>
          </w:rPr>
          <w:t>s maths, not magic (a simple guide)</w:t>
        </w:r>
      </w:hyperlink>
      <w:r w:rsidRPr="00574A75">
        <w:rPr>
          <w:vertAlign w:val="superscript"/>
        </w:rPr>
        <w:footnoteReference w:id="15"/>
      </w:r>
      <w:r>
        <w:t xml:space="preserve"> </w:t>
      </w:r>
    </w:p>
    <w:p w14:paraId="599ECC4F" w14:textId="33DE45D6" w:rsidR="005305A3" w:rsidRPr="00655B2C" w:rsidRDefault="005305A3" w:rsidP="00A43D0B">
      <w:pPr>
        <w:pStyle w:val="Heading4"/>
        <w:rPr>
          <w:rFonts w:eastAsia="Times New Roman"/>
          <w:lang w:eastAsia="en-GB"/>
        </w:rPr>
      </w:pPr>
      <w:bookmarkStart w:id="28" w:name="_Toc170130531"/>
      <w:r w:rsidRPr="0180EF2F">
        <w:rPr>
          <w:rFonts w:eastAsia="Times New Roman"/>
          <w:lang w:eastAsia="en-GB"/>
        </w:rPr>
        <w:t xml:space="preserve">What is </w:t>
      </w:r>
      <w:r w:rsidR="00642E1A">
        <w:rPr>
          <w:rFonts w:eastAsia="Times New Roman"/>
          <w:lang w:eastAsia="en-GB"/>
        </w:rPr>
        <w:t>r</w:t>
      </w:r>
      <w:r w:rsidRPr="0180EF2F">
        <w:rPr>
          <w:rFonts w:eastAsia="Times New Roman"/>
          <w:lang w:eastAsia="en-GB"/>
        </w:rPr>
        <w:t>esponsible AI</w:t>
      </w:r>
      <w:r>
        <w:rPr>
          <w:rFonts w:eastAsia="Times New Roman"/>
          <w:lang w:eastAsia="en-GB"/>
        </w:rPr>
        <w:t>?</w:t>
      </w:r>
      <w:bookmarkEnd w:id="28"/>
    </w:p>
    <w:p w14:paraId="3C10E963" w14:textId="706D2D16" w:rsidR="005305A3" w:rsidRDefault="005305A3" w:rsidP="005305A3">
      <w:pPr>
        <w:rPr>
          <w:lang w:eastAsia="en-GB"/>
        </w:rPr>
      </w:pPr>
      <w:r w:rsidRPr="33C64549">
        <w:rPr>
          <w:lang w:eastAsia="en-GB"/>
        </w:rPr>
        <w:t>Responsible AI (RAI) is the practice of developing and using AI systems in a way that benefits</w:t>
      </w:r>
      <w:r w:rsidR="00A423E0">
        <w:rPr>
          <w:lang w:eastAsia="en-GB"/>
        </w:rPr>
        <w:t xml:space="preserve"> </w:t>
      </w:r>
      <w:r w:rsidRPr="33C64549">
        <w:rPr>
          <w:lang w:eastAsia="en-GB"/>
        </w:rPr>
        <w:t>individuals, groups and wider society, while minimising the risk of negative consequences.</w:t>
      </w:r>
      <w:r w:rsidRPr="33C64549">
        <w:rPr>
          <w:rStyle w:val="FootnoteReference"/>
          <w:rFonts w:eastAsia="Times New Roman"/>
          <w:color w:val="000000" w:themeColor="text1"/>
          <w:lang w:eastAsia="en-GB"/>
        </w:rPr>
        <w:footnoteReference w:id="16"/>
      </w:r>
    </w:p>
    <w:p w14:paraId="6FD64A03" w14:textId="61A5F260" w:rsidR="005305A3" w:rsidRPr="00655B2C" w:rsidRDefault="005305A3" w:rsidP="005305A3">
      <w:pPr>
        <w:rPr>
          <w:lang w:eastAsia="en-GB"/>
        </w:rPr>
      </w:pPr>
      <w:r w:rsidRPr="33C64549">
        <w:rPr>
          <w:lang w:eastAsia="en-GB"/>
        </w:rPr>
        <w:t xml:space="preserve">CSIRO and the Australian Government developed more detail on what this definition means in practice </w:t>
      </w:r>
      <w:r w:rsidRPr="30018235">
        <w:rPr>
          <w:lang w:eastAsia="en-GB"/>
        </w:rPr>
        <w:t>as part of</w:t>
      </w:r>
      <w:r w:rsidRPr="33C64549">
        <w:rPr>
          <w:lang w:eastAsia="en-GB"/>
        </w:rPr>
        <w:t xml:space="preserve"> </w:t>
      </w:r>
      <w:hyperlink r:id="rId23" w:history="1">
        <w:r w:rsidRPr="00F83B0E">
          <w:rPr>
            <w:rStyle w:val="Hyperlink"/>
            <w:lang w:eastAsia="en-GB"/>
          </w:rPr>
          <w:t>Australia’s AI Ethics Principles</w:t>
        </w:r>
      </w:hyperlink>
      <w:r>
        <w:rPr>
          <w:lang w:eastAsia="en-GB"/>
        </w:rPr>
        <w:t>.</w:t>
      </w:r>
      <w:r w:rsidRPr="004C3A06">
        <w:rPr>
          <w:rStyle w:val="FootnoteReference"/>
          <w:rFonts w:eastAsia="Times New Roman"/>
          <w:lang w:eastAsia="en-GB"/>
        </w:rPr>
        <w:footnoteReference w:id="17"/>
      </w:r>
    </w:p>
    <w:p w14:paraId="0AE24722" w14:textId="77777777" w:rsidR="005305A3" w:rsidRDefault="005305A3" w:rsidP="005305A3">
      <w:pPr>
        <w:rPr>
          <w:rFonts w:eastAsia="Times New Roman" w:cstheme="majorBidi"/>
          <w:color w:val="000000" w:themeColor="text1"/>
          <w:sz w:val="28"/>
          <w:szCs w:val="28"/>
          <w:lang w:eastAsia="en-GB"/>
        </w:rPr>
      </w:pPr>
      <w:r>
        <w:rPr>
          <w:rFonts w:eastAsia="Times New Roman"/>
          <w:lang w:eastAsia="en-GB"/>
        </w:rPr>
        <w:br w:type="page"/>
      </w:r>
    </w:p>
    <w:p w14:paraId="25CFA883" w14:textId="27679802" w:rsidR="005305A3" w:rsidRPr="00655B2C" w:rsidRDefault="005305A3" w:rsidP="002171E7">
      <w:pPr>
        <w:pStyle w:val="Heading4"/>
        <w:pBdr>
          <w:top w:val="single" w:sz="4" w:space="1" w:color="BAE2F2" w:themeColor="accent2"/>
          <w:left w:val="single" w:sz="4" w:space="4" w:color="BAE2F2" w:themeColor="accent2"/>
          <w:bottom w:val="single" w:sz="4" w:space="1" w:color="BAE2F2" w:themeColor="accent2"/>
          <w:right w:val="single" w:sz="4" w:space="4" w:color="BAE2F2" w:themeColor="accent2"/>
        </w:pBdr>
        <w:shd w:val="clear" w:color="auto" w:fill="BAE2F2" w:themeFill="accent2"/>
        <w:spacing w:after="0"/>
        <w:rPr>
          <w:rFonts w:eastAsia="Times New Roman"/>
          <w:lang w:eastAsia="en-GB"/>
        </w:rPr>
      </w:pPr>
      <w:r w:rsidRPr="33C64549">
        <w:rPr>
          <w:rFonts w:eastAsia="Times New Roman"/>
          <w:lang w:eastAsia="en-GB"/>
        </w:rPr>
        <w:t xml:space="preserve">Australia’s AI Ethics Principles </w:t>
      </w:r>
      <w:r>
        <w:rPr>
          <w:rFonts w:eastAsia="Times New Roman"/>
          <w:lang w:eastAsia="en-GB"/>
        </w:rPr>
        <w:t>a</w:t>
      </w:r>
      <w:r w:rsidRPr="33C64549">
        <w:rPr>
          <w:rFonts w:eastAsia="Times New Roman"/>
          <w:lang w:eastAsia="en-GB"/>
        </w:rPr>
        <w:t xml:space="preserve">t a </w:t>
      </w:r>
      <w:r>
        <w:rPr>
          <w:rFonts w:eastAsia="Times New Roman"/>
          <w:lang w:eastAsia="en-GB"/>
        </w:rPr>
        <w:t>g</w:t>
      </w:r>
      <w:r w:rsidRPr="33C64549">
        <w:rPr>
          <w:rFonts w:eastAsia="Times New Roman"/>
          <w:lang w:eastAsia="en-GB"/>
        </w:rPr>
        <w:t>lance</w:t>
      </w:r>
    </w:p>
    <w:p w14:paraId="2A80762B" w14:textId="77777777" w:rsidR="005305A3" w:rsidRPr="00B57C6A" w:rsidRDefault="005305A3" w:rsidP="000563E6">
      <w:pPr>
        <w:pStyle w:val="Calloutbox"/>
        <w:numPr>
          <w:ilvl w:val="0"/>
          <w:numId w:val="14"/>
        </w:numPr>
        <w:spacing w:before="0"/>
        <w:ind w:left="360"/>
      </w:pPr>
      <w:r w:rsidRPr="00B57C6A">
        <w:rPr>
          <w:b/>
          <w:bCs/>
        </w:rPr>
        <w:t>Human, societal and environmental wellbeing</w:t>
      </w:r>
      <w:r w:rsidRPr="00B57C6A">
        <w:t>:</w:t>
      </w:r>
      <w:r>
        <w:t xml:space="preserve"> </w:t>
      </w:r>
      <w:r w:rsidRPr="00B57C6A">
        <w:t>AI systems should benefit individuals, society and the environment.</w:t>
      </w:r>
    </w:p>
    <w:p w14:paraId="1D421B87" w14:textId="77777777" w:rsidR="005305A3" w:rsidRPr="00B57C6A" w:rsidRDefault="005305A3" w:rsidP="00F13C0B">
      <w:pPr>
        <w:pStyle w:val="Calloutbox"/>
        <w:numPr>
          <w:ilvl w:val="0"/>
          <w:numId w:val="14"/>
        </w:numPr>
        <w:ind w:left="360"/>
      </w:pPr>
      <w:r w:rsidRPr="00B57C6A">
        <w:rPr>
          <w:b/>
          <w:bCs/>
        </w:rPr>
        <w:t>Human-centred values</w:t>
      </w:r>
      <w:r w:rsidRPr="00B57C6A">
        <w:t>:</w:t>
      </w:r>
      <w:r>
        <w:t xml:space="preserve"> </w:t>
      </w:r>
      <w:r w:rsidRPr="00B57C6A">
        <w:t>AI systems should respect human rights, diversity, and the autonomy of individuals.</w:t>
      </w:r>
    </w:p>
    <w:p w14:paraId="0C26BD99" w14:textId="77777777" w:rsidR="005305A3" w:rsidRPr="00B57C6A" w:rsidRDefault="005305A3" w:rsidP="00F13C0B">
      <w:pPr>
        <w:pStyle w:val="Calloutbox"/>
        <w:numPr>
          <w:ilvl w:val="0"/>
          <w:numId w:val="14"/>
        </w:numPr>
        <w:ind w:left="360"/>
      </w:pPr>
      <w:r w:rsidRPr="00B57C6A">
        <w:rPr>
          <w:b/>
          <w:bCs/>
        </w:rPr>
        <w:t>Fairness</w:t>
      </w:r>
      <w:r w:rsidRPr="00B57C6A">
        <w:t>:</w:t>
      </w:r>
      <w:r>
        <w:t xml:space="preserve"> </w:t>
      </w:r>
      <w:r w:rsidRPr="00B57C6A">
        <w:t>AI systems should be inclusive and accessible and should not involve or result in unfair discrimination against individuals, communities or groups.</w:t>
      </w:r>
    </w:p>
    <w:p w14:paraId="454448DC" w14:textId="77777777" w:rsidR="005305A3" w:rsidRPr="00B57C6A" w:rsidRDefault="005305A3" w:rsidP="00F13C0B">
      <w:pPr>
        <w:pStyle w:val="Calloutbox"/>
        <w:numPr>
          <w:ilvl w:val="0"/>
          <w:numId w:val="14"/>
        </w:numPr>
        <w:ind w:left="360"/>
      </w:pPr>
      <w:r w:rsidRPr="00B57C6A">
        <w:rPr>
          <w:b/>
          <w:bCs/>
        </w:rPr>
        <w:t>Privacy protection and security</w:t>
      </w:r>
      <w:r w:rsidRPr="00B57C6A">
        <w:t>:</w:t>
      </w:r>
      <w:r>
        <w:t xml:space="preserve"> </w:t>
      </w:r>
      <w:r w:rsidRPr="00B57C6A">
        <w:t>AI systems should respect and uphold privacy rights and data protection and ensure the security of data.</w:t>
      </w:r>
    </w:p>
    <w:p w14:paraId="67ABF530" w14:textId="77777777" w:rsidR="005305A3" w:rsidRPr="00B57C6A" w:rsidRDefault="005305A3" w:rsidP="00F13C0B">
      <w:pPr>
        <w:pStyle w:val="Calloutbox"/>
        <w:numPr>
          <w:ilvl w:val="0"/>
          <w:numId w:val="14"/>
        </w:numPr>
        <w:ind w:left="360"/>
      </w:pPr>
      <w:r w:rsidRPr="00B57C6A">
        <w:rPr>
          <w:b/>
          <w:bCs/>
        </w:rPr>
        <w:t>Reliability and safety</w:t>
      </w:r>
      <w:r w:rsidRPr="00B57C6A">
        <w:t>:</w:t>
      </w:r>
      <w:r>
        <w:t xml:space="preserve"> </w:t>
      </w:r>
      <w:r w:rsidRPr="00B57C6A">
        <w:t>AI systems should reliably operate in accordance with their intended purpose.</w:t>
      </w:r>
    </w:p>
    <w:p w14:paraId="4AEA2766" w14:textId="77777777" w:rsidR="005305A3" w:rsidRPr="00B57C6A" w:rsidRDefault="005305A3" w:rsidP="00F13C0B">
      <w:pPr>
        <w:pStyle w:val="Calloutbox"/>
        <w:numPr>
          <w:ilvl w:val="0"/>
          <w:numId w:val="14"/>
        </w:numPr>
        <w:ind w:left="360"/>
      </w:pPr>
      <w:r w:rsidRPr="00B57C6A">
        <w:rPr>
          <w:b/>
          <w:bCs/>
        </w:rPr>
        <w:t>Transparency and explainability</w:t>
      </w:r>
      <w:r w:rsidRPr="00B57C6A">
        <w:t>:</w:t>
      </w:r>
      <w:r>
        <w:t xml:space="preserve"> </w:t>
      </w:r>
      <w:r w:rsidRPr="00B57C6A">
        <w:t>There should be transparency and responsible disclosure so people can understand when they are being significantly impacted by AI and can find out when an AI system is engaging with them.</w:t>
      </w:r>
    </w:p>
    <w:p w14:paraId="13F662A7" w14:textId="77777777" w:rsidR="005305A3" w:rsidRPr="00B57C6A" w:rsidRDefault="005305A3" w:rsidP="00F13C0B">
      <w:pPr>
        <w:pStyle w:val="Calloutbox"/>
        <w:numPr>
          <w:ilvl w:val="0"/>
          <w:numId w:val="14"/>
        </w:numPr>
        <w:ind w:left="360"/>
      </w:pPr>
      <w:r w:rsidRPr="00B57C6A">
        <w:rPr>
          <w:b/>
          <w:bCs/>
        </w:rPr>
        <w:t>Contestability</w:t>
      </w:r>
      <w:r w:rsidRPr="00B57C6A">
        <w:t>:</w:t>
      </w:r>
      <w:r>
        <w:t xml:space="preserve"> </w:t>
      </w:r>
      <w:r w:rsidRPr="00B57C6A">
        <w:t>When an AI system significantly impacts a person, community, group or environment, there should be a timely process to allow people to challenge the use or outcomes of the AI system.</w:t>
      </w:r>
    </w:p>
    <w:p w14:paraId="6E33580A" w14:textId="77777777" w:rsidR="005305A3" w:rsidRPr="000E62ED" w:rsidRDefault="005305A3" w:rsidP="00F13C0B">
      <w:pPr>
        <w:pStyle w:val="Calloutbox"/>
        <w:numPr>
          <w:ilvl w:val="0"/>
          <w:numId w:val="14"/>
        </w:numPr>
        <w:ind w:left="360"/>
        <w:rPr>
          <w:rFonts w:eastAsia="Times New Roman"/>
          <w:color w:val="000000" w:themeColor="text1"/>
          <w:lang w:eastAsia="en-GB"/>
        </w:rPr>
      </w:pPr>
      <w:r w:rsidRPr="00B57C6A">
        <w:rPr>
          <w:b/>
          <w:bCs/>
        </w:rPr>
        <w:t>Accountability</w:t>
      </w:r>
      <w:r w:rsidRPr="00B57C6A">
        <w:t>:</w:t>
      </w:r>
      <w:r>
        <w:t xml:space="preserve"> </w:t>
      </w:r>
      <w:r w:rsidRPr="00B57C6A">
        <w:t>People responsible for the different phases of the AI system lifecycle should be identifiable and accountable for the outcomes of the AI systems, and human oversight of AI systems should be enabled.</w:t>
      </w:r>
    </w:p>
    <w:p w14:paraId="42C55A63" w14:textId="77777777" w:rsidR="005305A3" w:rsidRDefault="005305A3" w:rsidP="00574A75">
      <w:pPr>
        <w:pStyle w:val="Heading4"/>
        <w:rPr>
          <w:lang w:eastAsia="en-GB"/>
        </w:rPr>
      </w:pPr>
      <w:bookmarkStart w:id="29" w:name="_Toc170130532"/>
      <w:r w:rsidRPr="0180EF2F">
        <w:rPr>
          <w:rFonts w:eastAsia="Times New Roman"/>
          <w:lang w:eastAsia="en-GB"/>
        </w:rPr>
        <w:t xml:space="preserve">The </w:t>
      </w:r>
      <w:r>
        <w:rPr>
          <w:rFonts w:eastAsia="Times New Roman"/>
          <w:lang w:eastAsia="en-GB"/>
        </w:rPr>
        <w:t>i</w:t>
      </w:r>
      <w:r w:rsidRPr="0180EF2F">
        <w:rPr>
          <w:rFonts w:eastAsia="Times New Roman"/>
          <w:lang w:eastAsia="en-GB"/>
        </w:rPr>
        <w:t xml:space="preserve">ntersection </w:t>
      </w:r>
      <w:r>
        <w:rPr>
          <w:rFonts w:eastAsia="Times New Roman"/>
          <w:lang w:eastAsia="en-GB"/>
        </w:rPr>
        <w:t>b</w:t>
      </w:r>
      <w:r w:rsidRPr="0180EF2F">
        <w:rPr>
          <w:rFonts w:eastAsia="Times New Roman"/>
          <w:lang w:eastAsia="en-GB"/>
        </w:rPr>
        <w:t xml:space="preserve">etween </w:t>
      </w:r>
      <w:r>
        <w:rPr>
          <w:rFonts w:eastAsia="Times New Roman"/>
          <w:lang w:eastAsia="en-GB"/>
        </w:rPr>
        <w:t>R</w:t>
      </w:r>
      <w:r w:rsidRPr="0180EF2F">
        <w:rPr>
          <w:rFonts w:eastAsia="Times New Roman"/>
          <w:lang w:eastAsia="en-GB"/>
        </w:rPr>
        <w:t>AI and ESG</w:t>
      </w:r>
      <w:bookmarkEnd w:id="29"/>
    </w:p>
    <w:p w14:paraId="28297164" w14:textId="3E47CBC8" w:rsidR="005305A3" w:rsidRPr="00727727" w:rsidRDefault="005305A3" w:rsidP="005305A3">
      <w:pPr>
        <w:rPr>
          <w:lang w:eastAsia="en-GB"/>
        </w:rPr>
      </w:pPr>
      <w:r>
        <w:rPr>
          <w:lang w:eastAsia="en-GB"/>
        </w:rPr>
        <w:t xml:space="preserve">Standard ESG </w:t>
      </w:r>
      <w:r w:rsidR="00B10330">
        <w:rPr>
          <w:lang w:eastAsia="en-GB"/>
        </w:rPr>
        <w:t>approaches</w:t>
      </w:r>
      <w:r>
        <w:rPr>
          <w:lang w:eastAsia="en-GB"/>
        </w:rPr>
        <w:t xml:space="preserve"> are a way to </w:t>
      </w:r>
      <w:r w:rsidR="00C11ECA">
        <w:rPr>
          <w:lang w:eastAsia="en-GB"/>
        </w:rPr>
        <w:t>put the</w:t>
      </w:r>
      <w:r>
        <w:rPr>
          <w:lang w:eastAsia="en-GB"/>
        </w:rPr>
        <w:t xml:space="preserve"> </w:t>
      </w:r>
      <w:r w:rsidRPr="30018235">
        <w:rPr>
          <w:lang w:eastAsia="en-GB"/>
        </w:rPr>
        <w:t xml:space="preserve">AI ethics </w:t>
      </w:r>
      <w:r>
        <w:rPr>
          <w:lang w:eastAsia="en-GB"/>
        </w:rPr>
        <w:t>principles</w:t>
      </w:r>
      <w:r w:rsidR="00C11ECA">
        <w:rPr>
          <w:lang w:eastAsia="en-GB"/>
        </w:rPr>
        <w:t xml:space="preserve"> into practice</w:t>
      </w:r>
      <w:r>
        <w:rPr>
          <w:lang w:eastAsia="en-GB"/>
        </w:rPr>
        <w:t xml:space="preserve">. The illustration below maps 12 </w:t>
      </w:r>
      <w:r w:rsidRPr="30018235">
        <w:rPr>
          <w:lang w:eastAsia="en-GB"/>
        </w:rPr>
        <w:t>ESG</w:t>
      </w:r>
      <w:r>
        <w:rPr>
          <w:lang w:eastAsia="en-GB"/>
        </w:rPr>
        <w:t xml:space="preserve"> topics against the principles. ESG obviously considers both threats and opportunities and this balance is equally important when thinking about the benefits versus harm of AI</w:t>
      </w:r>
      <w:r w:rsidRPr="30018235">
        <w:rPr>
          <w:lang w:eastAsia="en-GB"/>
        </w:rPr>
        <w:t>.</w:t>
      </w:r>
      <w:r>
        <w:rPr>
          <w:rStyle w:val="FootnoteReference"/>
          <w:lang w:eastAsia="en-GB"/>
        </w:rPr>
        <w:footnoteReference w:id="18"/>
      </w:r>
    </w:p>
    <w:p w14:paraId="58EFD29B" w14:textId="504EC698" w:rsidR="005305A3" w:rsidRDefault="005305A3" w:rsidP="005305A3">
      <w:pPr>
        <w:rPr>
          <w:rFonts w:eastAsia="Times New Roman" w:cstheme="minorHAnsi"/>
          <w:color w:val="000000" w:themeColor="text1"/>
          <w:lang w:eastAsia="en-GB"/>
        </w:rPr>
      </w:pPr>
      <w:r>
        <w:rPr>
          <w:rFonts w:eastAsia="Times New Roman" w:cstheme="minorHAnsi"/>
          <w:noProof/>
          <w:color w:val="000000" w:themeColor="text1"/>
          <w:lang w:eastAsia="en-GB"/>
        </w:rPr>
        <w:drawing>
          <wp:inline distT="0" distB="0" distL="0" distR="0" wp14:anchorId="0E371CFB" wp14:editId="23A8F3CF">
            <wp:extent cx="5731510" cy="5958840"/>
            <wp:effectExtent l="0" t="0" r="0" b="0"/>
            <wp:docPr id="710488313" name="Picture 1" descr="Sankey diagram demonstrating the high level of interconnectedness and overlap between ESG topics and AI Ethics Principles. There is strong alignment between the two frame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88313" name="Picture 1" descr="Sankey diagram demonstrating the high level of interconnectedness and overlap between ESG topics and AI Ethics Principles. There is strong alignment between the two frameworks.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5958840"/>
                    </a:xfrm>
                    <a:prstGeom prst="rect">
                      <a:avLst/>
                    </a:prstGeom>
                  </pic:spPr>
                </pic:pic>
              </a:graphicData>
            </a:graphic>
          </wp:inline>
        </w:drawing>
      </w:r>
    </w:p>
    <w:p w14:paraId="036F76E1" w14:textId="1BAE437B" w:rsidR="005305A3" w:rsidRDefault="005305A3" w:rsidP="00BF05A8">
      <w:pPr>
        <w:pStyle w:val="Caption"/>
        <w:rPr>
          <w:lang w:eastAsia="en-GB"/>
        </w:rPr>
      </w:pPr>
      <w:r w:rsidRPr="00F631D1">
        <w:rPr>
          <w:lang w:eastAsia="en-GB"/>
        </w:rPr>
        <w:t>Source: CSIRO &amp; Alphinity Investment Management</w:t>
      </w:r>
      <w:r>
        <w:rPr>
          <w:lang w:eastAsia="en-GB"/>
        </w:rPr>
        <w:t>,</w:t>
      </w:r>
      <w:r w:rsidRPr="00F631D1">
        <w:rPr>
          <w:lang w:eastAsia="en-GB"/>
        </w:rPr>
        <w:t xml:space="preserve"> </w:t>
      </w:r>
      <w:r w:rsidRPr="00BF05A8">
        <w:rPr>
          <w:i/>
          <w:iCs w:val="0"/>
          <w:lang w:eastAsia="en-GB"/>
        </w:rPr>
        <w:t>The Intersection of Responsible AI and ESG: A</w:t>
      </w:r>
      <w:r w:rsidR="00FB43AC">
        <w:rPr>
          <w:i/>
          <w:iCs w:val="0"/>
          <w:lang w:eastAsia="en-GB"/>
        </w:rPr>
        <w:t> </w:t>
      </w:r>
      <w:r w:rsidRPr="00BF05A8">
        <w:rPr>
          <w:i/>
          <w:iCs w:val="0"/>
          <w:lang w:eastAsia="en-GB"/>
        </w:rPr>
        <w:t>Framework for Investors</w:t>
      </w:r>
      <w:r w:rsidRPr="00F631D1">
        <w:rPr>
          <w:lang w:eastAsia="en-GB"/>
        </w:rPr>
        <w:t>, April 2024</w:t>
      </w:r>
      <w:r>
        <w:rPr>
          <w:lang w:eastAsia="en-GB"/>
        </w:rPr>
        <w:t>.</w:t>
      </w:r>
    </w:p>
    <w:p w14:paraId="66303ECC" w14:textId="2FEF7421" w:rsidR="005305A3" w:rsidRDefault="001F50D1" w:rsidP="005305A3">
      <w:pPr>
        <w:rPr>
          <w:lang w:eastAsia="en-GB"/>
        </w:rPr>
      </w:pPr>
      <w:r>
        <w:rPr>
          <w:lang w:eastAsia="en-GB"/>
        </w:rPr>
        <w:t>You can</w:t>
      </w:r>
      <w:r w:rsidR="005305A3">
        <w:rPr>
          <w:lang w:eastAsia="en-GB"/>
        </w:rPr>
        <w:t xml:space="preserve"> explore potential questions, indicators and metrics against each RAI principle at </w:t>
      </w:r>
      <w:r w:rsidR="005305A3" w:rsidRPr="00680C98">
        <w:rPr>
          <w:b/>
          <w:bCs/>
          <w:lang w:eastAsia="en-GB"/>
        </w:rPr>
        <w:t>Appendix A</w:t>
      </w:r>
      <w:r w:rsidR="005305A3">
        <w:rPr>
          <w:lang w:eastAsia="en-GB"/>
        </w:rPr>
        <w:t>.</w:t>
      </w:r>
    </w:p>
    <w:p w14:paraId="63E606A0" w14:textId="77777777" w:rsidR="005305A3" w:rsidRPr="00A51721" w:rsidRDefault="005305A3" w:rsidP="00574A75">
      <w:pPr>
        <w:pStyle w:val="Heading4"/>
        <w:rPr>
          <w:rFonts w:eastAsia="Times New Roman"/>
          <w:lang w:eastAsia="en-GB"/>
        </w:rPr>
      </w:pPr>
      <w:r w:rsidRPr="0180EF2F">
        <w:rPr>
          <w:rFonts w:eastAsia="Times New Roman"/>
          <w:lang w:eastAsia="en-GB"/>
        </w:rPr>
        <w:t xml:space="preserve">Examples of ESG </w:t>
      </w:r>
      <w:r>
        <w:rPr>
          <w:rFonts w:eastAsia="Times New Roman"/>
          <w:lang w:eastAsia="en-GB"/>
        </w:rPr>
        <w:t>i</w:t>
      </w:r>
      <w:r w:rsidRPr="0180EF2F">
        <w:rPr>
          <w:rFonts w:eastAsia="Times New Roman"/>
          <w:lang w:eastAsia="en-GB"/>
        </w:rPr>
        <w:t xml:space="preserve">ssues </w:t>
      </w:r>
      <w:r>
        <w:rPr>
          <w:rFonts w:eastAsia="Times New Roman"/>
          <w:lang w:eastAsia="en-GB"/>
        </w:rPr>
        <w:t>r</w:t>
      </w:r>
      <w:r w:rsidRPr="0180EF2F">
        <w:rPr>
          <w:rFonts w:eastAsia="Times New Roman"/>
          <w:lang w:eastAsia="en-GB"/>
        </w:rPr>
        <w:t xml:space="preserve">elated to </w:t>
      </w:r>
      <w:r>
        <w:rPr>
          <w:rFonts w:eastAsia="Times New Roman"/>
          <w:lang w:eastAsia="en-GB"/>
        </w:rPr>
        <w:t>d</w:t>
      </w:r>
      <w:r w:rsidRPr="0180EF2F">
        <w:rPr>
          <w:rFonts w:eastAsia="Times New Roman"/>
          <w:lang w:eastAsia="en-GB"/>
        </w:rPr>
        <w:t xml:space="preserve">ifferent AI </w:t>
      </w:r>
      <w:r>
        <w:rPr>
          <w:rFonts w:eastAsia="Times New Roman"/>
          <w:lang w:eastAsia="en-GB"/>
        </w:rPr>
        <w:t>a</w:t>
      </w:r>
      <w:r w:rsidRPr="0180EF2F">
        <w:rPr>
          <w:rFonts w:eastAsia="Times New Roman"/>
          <w:lang w:eastAsia="en-GB"/>
        </w:rPr>
        <w:t>pplications</w:t>
      </w:r>
    </w:p>
    <w:p w14:paraId="0A992542" w14:textId="6C331DBD" w:rsidR="005305A3" w:rsidRDefault="0049116E" w:rsidP="005305A3">
      <w:pPr>
        <w:rPr>
          <w:lang w:eastAsia="en-GB"/>
        </w:rPr>
      </w:pPr>
      <w:r w:rsidRPr="062433FD">
        <w:rPr>
          <w:lang w:eastAsia="en-GB"/>
        </w:rPr>
        <w:t>We’ve mapped ESG sectors alongside</w:t>
      </w:r>
      <w:r w:rsidR="005305A3" w:rsidRPr="062433FD">
        <w:rPr>
          <w:lang w:eastAsia="en-GB"/>
        </w:rPr>
        <w:t xml:space="preserve"> potential AI applications to give you a high-level link to the ESG issues you may be responsible for in your role.</w:t>
      </w:r>
      <w:r w:rsidR="3B008225" w:rsidRPr="062433FD">
        <w:rPr>
          <w:lang w:eastAsia="en-GB"/>
        </w:rPr>
        <w:t xml:space="preserve"> The </w:t>
      </w:r>
      <w:r w:rsidR="00D05225">
        <w:rPr>
          <w:lang w:eastAsia="en-GB"/>
        </w:rPr>
        <w:t>g</w:t>
      </w:r>
      <w:r w:rsidR="5F314256" w:rsidRPr="062433FD">
        <w:rPr>
          <w:lang w:eastAsia="en-GB"/>
        </w:rPr>
        <w:t xml:space="preserve">overnance topic in the </w:t>
      </w:r>
      <w:r w:rsidR="3B008225" w:rsidRPr="062433FD">
        <w:rPr>
          <w:lang w:eastAsia="en-GB"/>
        </w:rPr>
        <w:t xml:space="preserve">table below also shows how AI </w:t>
      </w:r>
      <w:r w:rsidR="00D05225">
        <w:rPr>
          <w:lang w:eastAsia="en-GB"/>
        </w:rPr>
        <w:t>g</w:t>
      </w:r>
      <w:r w:rsidR="3B008225" w:rsidRPr="062433FD">
        <w:rPr>
          <w:lang w:eastAsia="en-GB"/>
        </w:rPr>
        <w:t xml:space="preserve">overnance integrates into the </w:t>
      </w:r>
      <w:r w:rsidR="00D05225">
        <w:rPr>
          <w:lang w:eastAsia="en-GB"/>
        </w:rPr>
        <w:t>g</w:t>
      </w:r>
      <w:r w:rsidR="3B008225" w:rsidRPr="062433FD">
        <w:rPr>
          <w:lang w:eastAsia="en-GB"/>
        </w:rPr>
        <w:t>overnance sector of ESG</w:t>
      </w:r>
      <w:r w:rsidR="610658DF" w:rsidRPr="062433FD">
        <w:rPr>
          <w:lang w:eastAsia="en-GB"/>
        </w:rPr>
        <w:t>.</w:t>
      </w:r>
      <w:r w:rsidR="2A7B078E" w:rsidRPr="062433FD">
        <w:rPr>
          <w:lang w:eastAsia="en-GB"/>
        </w:rPr>
        <w:t xml:space="preserve">  </w:t>
      </w:r>
      <w:r w:rsidR="005305A3" w:rsidRPr="062433FD">
        <w:rPr>
          <w:lang w:eastAsia="en-GB"/>
        </w:rPr>
        <w:t xml:space="preserve"> </w:t>
      </w:r>
      <w:r w:rsidR="1496E848" w:rsidRPr="062433FD">
        <w:rPr>
          <w:lang w:eastAsia="en-GB"/>
        </w:rPr>
        <w:t xml:space="preserve"> </w:t>
      </w:r>
    </w:p>
    <w:p w14:paraId="5D423705" w14:textId="267BFB15" w:rsidR="00D25C9C" w:rsidRDefault="00D25C9C">
      <w:pPr>
        <w:spacing w:before="0" w:after="160" w:line="259" w:lineRule="auto"/>
        <w:rPr>
          <w:rFonts w:ascii="Aptos" w:hAnsi="Aptos" w:cs="Calibri"/>
          <w:kern w:val="2"/>
          <w:sz w:val="24"/>
          <w:lang w:eastAsia="en-GB"/>
          <w14:ligatures w14:val="standardContextual"/>
        </w:rPr>
      </w:pPr>
      <w:r>
        <w:rPr>
          <w:lang w:eastAsia="en-GB"/>
        </w:rPr>
        <w:br w:type="page"/>
      </w:r>
    </w:p>
    <w:tbl>
      <w:tblPr>
        <w:tblStyle w:val="ListTable7Colorful-Accent1"/>
        <w:tblW w:w="8931" w:type="dxa"/>
        <w:tblCellMar>
          <w:top w:w="28" w:type="dxa"/>
          <w:bottom w:w="28" w:type="dxa"/>
        </w:tblCellMar>
        <w:tblLook w:val="04A0" w:firstRow="1" w:lastRow="0" w:firstColumn="1" w:lastColumn="0" w:noHBand="0" w:noVBand="1"/>
      </w:tblPr>
      <w:tblGrid>
        <w:gridCol w:w="643"/>
        <w:gridCol w:w="1457"/>
        <w:gridCol w:w="3145"/>
        <w:gridCol w:w="3686"/>
      </w:tblGrid>
      <w:tr w:rsidR="00577D36" w:rsidRPr="00C00B8D" w14:paraId="5A4A7BB9" w14:textId="60DC354E" w:rsidTr="00B14945">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100" w:firstRow="0" w:lastRow="0" w:firstColumn="1" w:lastColumn="0" w:oddVBand="0" w:evenVBand="0" w:oddHBand="0" w:evenHBand="0" w:firstRowFirstColumn="1" w:firstRowLastColumn="0" w:lastRowFirstColumn="0" w:lastRowLastColumn="0"/>
            <w:tcW w:w="2100" w:type="dxa"/>
            <w:gridSpan w:val="2"/>
            <w:tcBorders>
              <w:bottom w:val="single" w:sz="4" w:space="0" w:color="auto"/>
              <w:right w:val="single" w:sz="4" w:space="0" w:color="auto"/>
            </w:tcBorders>
            <w:vAlign w:val="center"/>
          </w:tcPr>
          <w:p w14:paraId="02061F93" w14:textId="0008BAC0" w:rsidR="00C00B8D" w:rsidRPr="00DC1A13" w:rsidRDefault="00C00B8D" w:rsidP="00B14945">
            <w:pPr>
              <w:spacing w:before="0" w:after="0"/>
              <w:ind w:left="624"/>
              <w:jc w:val="left"/>
              <w:rPr>
                <w:rFonts w:ascii="Aptos ExtraBold" w:hAnsi="Aptos ExtraBold"/>
                <w:i w:val="0"/>
                <w:iCs w:val="0"/>
                <w:szCs w:val="18"/>
                <w:lang w:eastAsia="en-GB"/>
              </w:rPr>
            </w:pPr>
            <w:r w:rsidRPr="00DC1A13">
              <w:rPr>
                <w:rFonts w:ascii="Aptos ExtraBold" w:hAnsi="Aptos ExtraBold"/>
                <w:i w:val="0"/>
                <w:iCs w:val="0"/>
                <w:szCs w:val="18"/>
                <w:lang w:eastAsia="en-GB"/>
              </w:rPr>
              <w:t xml:space="preserve">ESG </w:t>
            </w:r>
            <w:r w:rsidR="00216E34">
              <w:rPr>
                <w:rFonts w:ascii="Aptos ExtraBold" w:hAnsi="Aptos ExtraBold"/>
                <w:i w:val="0"/>
                <w:iCs w:val="0"/>
                <w:szCs w:val="18"/>
                <w:lang w:eastAsia="en-GB"/>
              </w:rPr>
              <w:t>t</w:t>
            </w:r>
            <w:r w:rsidRPr="00DC1A13">
              <w:rPr>
                <w:rFonts w:ascii="Aptos ExtraBold" w:hAnsi="Aptos ExtraBold"/>
                <w:i w:val="0"/>
                <w:iCs w:val="0"/>
                <w:szCs w:val="18"/>
                <w:lang w:eastAsia="en-GB"/>
              </w:rPr>
              <w:t>opic</w:t>
            </w:r>
          </w:p>
        </w:tc>
        <w:tc>
          <w:tcPr>
            <w:tcW w:w="3145" w:type="dxa"/>
            <w:tcBorders>
              <w:left w:val="single" w:sz="4" w:space="0" w:color="auto"/>
              <w:bottom w:val="single" w:sz="4" w:space="0" w:color="auto"/>
              <w:right w:val="single" w:sz="4" w:space="0" w:color="000000" w:themeColor="text1"/>
            </w:tcBorders>
            <w:vAlign w:val="center"/>
          </w:tcPr>
          <w:p w14:paraId="3FF5F87C" w14:textId="3C26307F" w:rsidR="00C00B8D" w:rsidRPr="00DC1A13" w:rsidRDefault="00C00B8D" w:rsidP="00B14945">
            <w:pPr>
              <w:spacing w:before="0" w:after="0"/>
              <w:cnfStyle w:val="100000000000" w:firstRow="1" w:lastRow="0" w:firstColumn="0" w:lastColumn="0" w:oddVBand="0" w:evenVBand="0" w:oddHBand="0" w:evenHBand="0" w:firstRowFirstColumn="0" w:firstRowLastColumn="0" w:lastRowFirstColumn="0" w:lastRowLastColumn="0"/>
              <w:rPr>
                <w:rFonts w:ascii="Aptos ExtraBold" w:hAnsi="Aptos ExtraBold"/>
                <w:i w:val="0"/>
                <w:iCs w:val="0"/>
                <w:szCs w:val="18"/>
                <w:lang w:eastAsia="en-GB"/>
              </w:rPr>
            </w:pPr>
            <w:r w:rsidRPr="00DC1A13">
              <w:rPr>
                <w:rFonts w:ascii="Aptos ExtraBold" w:hAnsi="Aptos ExtraBold"/>
                <w:i w:val="0"/>
                <w:iCs w:val="0"/>
                <w:szCs w:val="18"/>
                <w:lang w:eastAsia="en-GB"/>
              </w:rPr>
              <w:t>Description</w:t>
            </w:r>
          </w:p>
        </w:tc>
        <w:tc>
          <w:tcPr>
            <w:tcW w:w="3686" w:type="dxa"/>
            <w:tcBorders>
              <w:left w:val="single" w:sz="4" w:space="0" w:color="000000" w:themeColor="text1"/>
              <w:bottom w:val="single" w:sz="4" w:space="0" w:color="auto"/>
            </w:tcBorders>
            <w:vAlign w:val="center"/>
          </w:tcPr>
          <w:p w14:paraId="7AF5D9B5" w14:textId="69F0F831" w:rsidR="00C00B8D" w:rsidRPr="00DC1A13" w:rsidRDefault="00C00B8D" w:rsidP="00B14945">
            <w:pPr>
              <w:spacing w:before="0" w:after="0"/>
              <w:cnfStyle w:val="100000000000" w:firstRow="1" w:lastRow="0" w:firstColumn="0" w:lastColumn="0" w:oddVBand="0" w:evenVBand="0" w:oddHBand="0" w:evenHBand="0" w:firstRowFirstColumn="0" w:firstRowLastColumn="0" w:lastRowFirstColumn="0" w:lastRowLastColumn="0"/>
              <w:rPr>
                <w:rFonts w:ascii="Aptos ExtraBold" w:hAnsi="Aptos ExtraBold"/>
                <w:i w:val="0"/>
                <w:iCs w:val="0"/>
                <w:szCs w:val="18"/>
                <w:lang w:eastAsia="en-GB"/>
              </w:rPr>
            </w:pPr>
            <w:r w:rsidRPr="00DC1A13">
              <w:rPr>
                <w:rFonts w:ascii="Aptos ExtraBold" w:hAnsi="Aptos ExtraBold"/>
                <w:i w:val="0"/>
                <w:iCs w:val="0"/>
                <w:szCs w:val="18"/>
                <w:lang w:eastAsia="en-GB"/>
              </w:rPr>
              <w:t xml:space="preserve">Example AI </w:t>
            </w:r>
            <w:r w:rsidR="00216E34">
              <w:rPr>
                <w:rFonts w:ascii="Aptos ExtraBold" w:hAnsi="Aptos ExtraBold"/>
                <w:i w:val="0"/>
                <w:iCs w:val="0"/>
                <w:szCs w:val="18"/>
                <w:lang w:eastAsia="en-GB"/>
              </w:rPr>
              <w:t>a</w:t>
            </w:r>
            <w:r w:rsidRPr="00DC1A13">
              <w:rPr>
                <w:rFonts w:ascii="Aptos ExtraBold" w:hAnsi="Aptos ExtraBold"/>
                <w:i w:val="0"/>
                <w:iCs w:val="0"/>
                <w:szCs w:val="18"/>
                <w:lang w:eastAsia="en-GB"/>
              </w:rPr>
              <w:t>pplications</w:t>
            </w:r>
          </w:p>
        </w:tc>
      </w:tr>
      <w:tr w:rsidR="00C40F27" w:rsidRPr="00C00B8D" w14:paraId="023B772A" w14:textId="55A122D1" w:rsidTr="00B1494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single" w:sz="4" w:space="0" w:color="auto"/>
              <w:bottom w:val="single" w:sz="4" w:space="0" w:color="auto"/>
            </w:tcBorders>
            <w:shd w:val="clear" w:color="auto" w:fill="3B3838" w:themeFill="background2" w:themeFillShade="40"/>
            <w:textDirection w:val="btLr"/>
          </w:tcPr>
          <w:p w14:paraId="76794E68" w14:textId="594686C5" w:rsidR="00E060B9" w:rsidRPr="00DC1A13" w:rsidRDefault="00506637" w:rsidP="002A50E3">
            <w:pPr>
              <w:spacing w:before="0"/>
              <w:ind w:left="113" w:right="113"/>
              <w:jc w:val="center"/>
              <w:rPr>
                <w:rFonts w:ascii="Aptos ExtraBold" w:hAnsi="Aptos ExtraBold"/>
                <w:sz w:val="24"/>
                <w:szCs w:val="24"/>
                <w:lang w:eastAsia="en-GB"/>
              </w:rPr>
            </w:pPr>
            <w:r w:rsidRPr="00EC7BB7">
              <w:rPr>
                <w:rFonts w:ascii="Aptos ExtraBold" w:hAnsi="Aptos ExtraBold"/>
                <w:i w:val="0"/>
                <w:iCs w:val="0"/>
                <w:color w:val="FFFFFF" w:themeColor="background1"/>
                <w:sz w:val="24"/>
                <w:szCs w:val="24"/>
                <w:lang w:eastAsia="en-GB"/>
              </w:rPr>
              <w:t>Environmental</w:t>
            </w:r>
          </w:p>
        </w:tc>
        <w:tc>
          <w:tcPr>
            <w:tcW w:w="1457" w:type="dxa"/>
            <w:tcBorders>
              <w:top w:val="single" w:sz="4" w:space="0" w:color="auto"/>
              <w:bottom w:val="single" w:sz="4" w:space="0" w:color="000000" w:themeColor="text1"/>
              <w:right w:val="single" w:sz="4" w:space="0" w:color="auto"/>
            </w:tcBorders>
            <w:shd w:val="clear" w:color="auto" w:fill="D0CECE" w:themeFill="background2" w:themeFillShade="E6"/>
          </w:tcPr>
          <w:p w14:paraId="26C1E2B2" w14:textId="5C6E6297" w:rsidR="00E060B9" w:rsidRPr="00AA2DC2" w:rsidRDefault="00E060B9" w:rsidP="002A50E3">
            <w:pPr>
              <w:spacing w:before="0"/>
              <w:cnfStyle w:val="000000100000" w:firstRow="0" w:lastRow="0" w:firstColumn="0" w:lastColumn="0" w:oddVBand="0" w:evenVBand="0" w:oddHBand="1"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 xml:space="preserve">GHG </w:t>
            </w:r>
            <w:r w:rsidR="0049116E" w:rsidRPr="00AA2DC2">
              <w:rPr>
                <w:b/>
                <w:bCs/>
                <w:color w:val="auto"/>
                <w:sz w:val="16"/>
                <w:szCs w:val="16"/>
                <w:lang w:eastAsia="en-GB"/>
              </w:rPr>
              <w:t>e</w:t>
            </w:r>
            <w:r w:rsidRPr="00AA2DC2">
              <w:rPr>
                <w:b/>
                <w:bCs/>
                <w:color w:val="auto"/>
                <w:sz w:val="16"/>
                <w:szCs w:val="16"/>
                <w:lang w:eastAsia="en-GB"/>
              </w:rPr>
              <w:t>missions</w:t>
            </w:r>
          </w:p>
        </w:tc>
        <w:tc>
          <w:tcPr>
            <w:tcW w:w="3145" w:type="dxa"/>
            <w:tcBorders>
              <w:top w:val="single" w:sz="4" w:space="0" w:color="auto"/>
              <w:left w:val="single" w:sz="4" w:space="0" w:color="auto"/>
              <w:bottom w:val="single" w:sz="4" w:space="0" w:color="000000" w:themeColor="text1"/>
              <w:right w:val="single" w:sz="4" w:space="0" w:color="000000" w:themeColor="text1"/>
            </w:tcBorders>
            <w:shd w:val="clear" w:color="auto" w:fill="auto"/>
          </w:tcPr>
          <w:p w14:paraId="77228454" w14:textId="53F89471" w:rsidR="00E060B9" w:rsidRPr="00AA2DC2" w:rsidRDefault="00E93ECA"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Training and running AI models takes a</w:t>
            </w:r>
            <w:r w:rsidR="00E060B9" w:rsidRPr="00AA2DC2">
              <w:rPr>
                <w:color w:val="auto"/>
                <w:sz w:val="16"/>
                <w:szCs w:val="16"/>
                <w:lang w:eastAsia="en-GB"/>
              </w:rPr>
              <w:t xml:space="preserve"> significant amount of energy</w:t>
            </w:r>
            <w:r w:rsidR="0049116E" w:rsidRPr="00AA2DC2">
              <w:rPr>
                <w:color w:val="auto"/>
                <w:sz w:val="16"/>
                <w:szCs w:val="16"/>
                <w:lang w:eastAsia="en-GB"/>
              </w:rPr>
              <w:t>.</w:t>
            </w:r>
            <w:r w:rsidR="00E060B9" w:rsidRPr="00AA2DC2">
              <w:rPr>
                <w:color w:val="auto"/>
                <w:sz w:val="16"/>
                <w:szCs w:val="16"/>
                <w:lang w:eastAsia="en-GB"/>
              </w:rPr>
              <w:t xml:space="preserve"> </w:t>
            </w:r>
            <w:r w:rsidR="0049116E" w:rsidRPr="00AA2DC2">
              <w:rPr>
                <w:color w:val="auto"/>
                <w:sz w:val="16"/>
                <w:szCs w:val="16"/>
                <w:lang w:eastAsia="en-GB"/>
              </w:rPr>
              <w:t>H</w:t>
            </w:r>
            <w:r w:rsidR="00E060B9" w:rsidRPr="00AA2DC2">
              <w:rPr>
                <w:color w:val="auto"/>
                <w:sz w:val="16"/>
                <w:szCs w:val="16"/>
                <w:lang w:eastAsia="en-GB"/>
              </w:rPr>
              <w:t xml:space="preserve">owever, AI can also reduce emissions through asset optimisation, automation and operational efficiency. </w:t>
            </w:r>
          </w:p>
        </w:tc>
        <w:tc>
          <w:tcPr>
            <w:tcW w:w="3686" w:type="dxa"/>
            <w:tcBorders>
              <w:top w:val="single" w:sz="4" w:space="0" w:color="auto"/>
              <w:left w:val="single" w:sz="4" w:space="0" w:color="000000" w:themeColor="text1"/>
              <w:bottom w:val="single" w:sz="4" w:space="0" w:color="000000" w:themeColor="text1"/>
            </w:tcBorders>
            <w:shd w:val="clear" w:color="auto" w:fill="E7E6E6" w:themeFill="background2"/>
          </w:tcPr>
          <w:p w14:paraId="24DE02B6" w14:textId="77777777" w:rsidR="00E060B9" w:rsidRPr="00AA2DC2" w:rsidRDefault="00E060B9"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Digital twins and asset modelling improve operational efficiency and reduce fuel use. </w:t>
            </w:r>
          </w:p>
          <w:p w14:paraId="21C17F06" w14:textId="5DC821B0" w:rsidR="00E060B9" w:rsidRPr="00AA2DC2" w:rsidRDefault="00E060B9"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 algorithms support the energy grid by predicting demand and supply fluctuations. This can optimise energy flow, balance the grid, prevent outages and ensure consistent energy supply. </w:t>
            </w:r>
          </w:p>
        </w:tc>
      </w:tr>
      <w:tr w:rsidR="002A50E3" w:rsidRPr="00C00B8D" w14:paraId="22D01C50" w14:textId="772DC62D" w:rsidTr="00B14945">
        <w:trPr>
          <w:cantSplit/>
          <w:trHeight w:val="57"/>
        </w:trPr>
        <w:tc>
          <w:tcPr>
            <w:cnfStyle w:val="001000000000" w:firstRow="0" w:lastRow="0" w:firstColumn="1" w:lastColumn="0" w:oddVBand="0" w:evenVBand="0" w:oddHBand="0" w:evenHBand="0" w:firstRowFirstColumn="0" w:firstRowLastColumn="0" w:lastRowFirstColumn="0" w:lastRowLastColumn="0"/>
            <w:tcW w:w="643" w:type="dxa"/>
            <w:vMerge/>
            <w:tcBorders>
              <w:top w:val="single" w:sz="4" w:space="0" w:color="auto"/>
              <w:bottom w:val="single" w:sz="4" w:space="0" w:color="auto"/>
            </w:tcBorders>
          </w:tcPr>
          <w:p w14:paraId="3E57486C" w14:textId="77777777" w:rsidR="00E060B9" w:rsidRPr="00DC1A13" w:rsidRDefault="00E060B9" w:rsidP="002A50E3">
            <w:pPr>
              <w:spacing w:before="0"/>
              <w:rPr>
                <w:rFonts w:ascii="Aptos ExtraBold" w:hAnsi="Aptos ExtraBold"/>
                <w:sz w:val="24"/>
                <w:szCs w:val="24"/>
                <w:lang w:eastAsia="en-GB"/>
              </w:rPr>
            </w:pPr>
          </w:p>
        </w:tc>
        <w:tc>
          <w:tcPr>
            <w:tcW w:w="1457" w:type="dxa"/>
            <w:tcBorders>
              <w:top w:val="single" w:sz="4" w:space="0" w:color="000000" w:themeColor="text1"/>
              <w:bottom w:val="single" w:sz="4" w:space="0" w:color="000000" w:themeColor="text1"/>
              <w:right w:val="single" w:sz="4" w:space="0" w:color="auto"/>
            </w:tcBorders>
            <w:shd w:val="clear" w:color="auto" w:fill="D0CECE" w:themeFill="background2" w:themeFillShade="E6"/>
          </w:tcPr>
          <w:p w14:paraId="358219A0" w14:textId="3E9E688E" w:rsidR="00E060B9" w:rsidRPr="00AA2DC2" w:rsidRDefault="00E060B9" w:rsidP="002A50E3">
            <w:pPr>
              <w:spacing w:before="0"/>
              <w:cnfStyle w:val="000000000000" w:firstRow="0" w:lastRow="0" w:firstColumn="0" w:lastColumn="0" w:oddVBand="0" w:evenVBand="0" w:oddHBand="0"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Resource efficiency</w:t>
            </w:r>
          </w:p>
        </w:tc>
        <w:tc>
          <w:tcPr>
            <w:tcW w:w="314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5B1DD70E" w14:textId="026396B6" w:rsidR="00E060B9" w:rsidRPr="00AA2DC2" w:rsidRDefault="00E060B9"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 can play a role in optimising resource efficiency </w:t>
            </w:r>
            <w:r w:rsidR="00E93ECA" w:rsidRPr="00AA2DC2">
              <w:rPr>
                <w:color w:val="auto"/>
                <w:sz w:val="16"/>
                <w:szCs w:val="16"/>
                <w:lang w:eastAsia="en-GB"/>
              </w:rPr>
              <w:t xml:space="preserve">in </w:t>
            </w:r>
            <w:r w:rsidRPr="00AA2DC2">
              <w:rPr>
                <w:color w:val="auto"/>
                <w:sz w:val="16"/>
                <w:szCs w:val="16"/>
                <w:lang w:eastAsia="en-GB"/>
              </w:rPr>
              <w:t xml:space="preserve">operations and across the supply chain. Depending on the industry this can help reduce energy, land and water consumption. </w:t>
            </w:r>
          </w:p>
        </w:tc>
        <w:tc>
          <w:tcPr>
            <w:tcW w:w="3686" w:type="dxa"/>
            <w:tcBorders>
              <w:top w:val="single" w:sz="4" w:space="0" w:color="000000" w:themeColor="text1"/>
              <w:left w:val="single" w:sz="4" w:space="0" w:color="000000" w:themeColor="text1"/>
              <w:bottom w:val="single" w:sz="4" w:space="0" w:color="000000" w:themeColor="text1"/>
            </w:tcBorders>
          </w:tcPr>
          <w:p w14:paraId="171443B8" w14:textId="77777777" w:rsidR="00E060B9" w:rsidRPr="00AA2DC2" w:rsidRDefault="00E060B9"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Predictive maintenance using AI-powered tools can optimise maintenance schedules. </w:t>
            </w:r>
          </w:p>
          <w:p w14:paraId="3218A881" w14:textId="57686E4B" w:rsidR="00E060B9" w:rsidRPr="00AA2DC2" w:rsidRDefault="00E060B9"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AI can optimise logistics, predict demand and improve quality control</w:t>
            </w:r>
          </w:p>
        </w:tc>
      </w:tr>
      <w:tr w:rsidR="00C40F27" w:rsidRPr="00C00B8D" w14:paraId="268B8F09" w14:textId="27DB414C" w:rsidTr="00B1494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643" w:type="dxa"/>
            <w:vMerge/>
            <w:tcBorders>
              <w:top w:val="single" w:sz="4" w:space="0" w:color="auto"/>
              <w:bottom w:val="single" w:sz="4" w:space="0" w:color="auto"/>
            </w:tcBorders>
          </w:tcPr>
          <w:p w14:paraId="24DAF5F1" w14:textId="77777777" w:rsidR="00E060B9" w:rsidRPr="00DC1A13" w:rsidRDefault="00E060B9" w:rsidP="002A50E3">
            <w:pPr>
              <w:spacing w:before="0"/>
              <w:rPr>
                <w:rFonts w:ascii="Aptos ExtraBold" w:hAnsi="Aptos ExtraBold"/>
                <w:sz w:val="24"/>
                <w:szCs w:val="24"/>
                <w:lang w:eastAsia="en-GB"/>
              </w:rPr>
            </w:pPr>
          </w:p>
        </w:tc>
        <w:tc>
          <w:tcPr>
            <w:tcW w:w="1457" w:type="dxa"/>
            <w:tcBorders>
              <w:top w:val="single" w:sz="4" w:space="0" w:color="000000" w:themeColor="text1"/>
              <w:bottom w:val="single" w:sz="4" w:space="0" w:color="000000" w:themeColor="text1"/>
              <w:right w:val="single" w:sz="4" w:space="0" w:color="auto"/>
            </w:tcBorders>
            <w:shd w:val="clear" w:color="auto" w:fill="D0CECE" w:themeFill="background2" w:themeFillShade="E6"/>
          </w:tcPr>
          <w:p w14:paraId="7F19DFF6" w14:textId="2CEF97C6" w:rsidR="00E060B9" w:rsidRPr="00AA2DC2" w:rsidRDefault="00E060B9" w:rsidP="002A50E3">
            <w:pPr>
              <w:spacing w:before="0"/>
              <w:cnfStyle w:val="000000100000" w:firstRow="0" w:lastRow="0" w:firstColumn="0" w:lastColumn="0" w:oddVBand="0" w:evenVBand="0" w:oddHBand="1"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Ecosystem impact</w:t>
            </w:r>
          </w:p>
        </w:tc>
        <w:tc>
          <w:tcPr>
            <w:tcW w:w="314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EB1D02A" w14:textId="3526AF92" w:rsidR="00E060B9" w:rsidRPr="00AA2DC2" w:rsidRDefault="00E060B9"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AI can play a role in tackling environmental challenges</w:t>
            </w:r>
            <w:r w:rsidR="00652DC5" w:rsidRPr="00AA2DC2">
              <w:rPr>
                <w:color w:val="auto"/>
                <w:sz w:val="16"/>
                <w:szCs w:val="16"/>
                <w:lang w:eastAsia="en-GB"/>
              </w:rPr>
              <w:t>. It can</w:t>
            </w:r>
            <w:r w:rsidRPr="00AA2DC2">
              <w:rPr>
                <w:color w:val="auto"/>
                <w:sz w:val="16"/>
                <w:szCs w:val="16"/>
                <w:lang w:eastAsia="en-GB"/>
              </w:rPr>
              <w:t xml:space="preserve"> bring big data into the picture to monitor and address key ecosystem threats and opportunities across issues such as deforestation, soil health and pollution. </w:t>
            </w:r>
          </w:p>
        </w:tc>
        <w:tc>
          <w:tcPr>
            <w:tcW w:w="3686" w:type="dxa"/>
            <w:tcBorders>
              <w:top w:val="single" w:sz="4" w:space="0" w:color="000000" w:themeColor="text1"/>
              <w:left w:val="single" w:sz="4" w:space="0" w:color="000000" w:themeColor="text1"/>
              <w:bottom w:val="single" w:sz="4" w:space="0" w:color="000000" w:themeColor="text1"/>
            </w:tcBorders>
            <w:shd w:val="clear" w:color="auto" w:fill="E7E6E6" w:themeFill="background2"/>
          </w:tcPr>
          <w:p w14:paraId="30268450" w14:textId="282A3D9F" w:rsidR="00E060B9" w:rsidRPr="00AA2DC2" w:rsidRDefault="00E060B9"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A</w:t>
            </w:r>
            <w:r w:rsidR="00E93ECA" w:rsidRPr="00AA2DC2">
              <w:rPr>
                <w:color w:val="auto"/>
                <w:sz w:val="16"/>
                <w:szCs w:val="16"/>
                <w:lang w:eastAsia="en-GB"/>
              </w:rPr>
              <w:t>I</w:t>
            </w:r>
            <w:r w:rsidRPr="00AA2DC2">
              <w:rPr>
                <w:color w:val="auto"/>
                <w:sz w:val="16"/>
                <w:szCs w:val="16"/>
                <w:lang w:eastAsia="en-GB"/>
              </w:rPr>
              <w:t xml:space="preserve">-enabled satellite imagery and geospatial mapping can monitor environment impacts and land use change. </w:t>
            </w:r>
          </w:p>
          <w:p w14:paraId="2164CB17" w14:textId="778ABE79" w:rsidR="00E060B9" w:rsidRPr="00AA2DC2" w:rsidRDefault="00E060B9"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AI-enabled early warning systems can detect hazards</w:t>
            </w:r>
            <w:r w:rsidR="009550C1" w:rsidRPr="00AA2DC2">
              <w:rPr>
                <w:color w:val="auto"/>
                <w:sz w:val="16"/>
                <w:szCs w:val="16"/>
                <w:lang w:eastAsia="en-GB"/>
              </w:rPr>
              <w:t xml:space="preserve"> </w:t>
            </w:r>
            <w:r w:rsidRPr="00AA2DC2">
              <w:rPr>
                <w:color w:val="auto"/>
                <w:sz w:val="16"/>
                <w:szCs w:val="16"/>
                <w:lang w:eastAsia="en-GB"/>
              </w:rPr>
              <w:t xml:space="preserve">such as bushfires or pollution events in real-time, allowing for timely intervention. </w:t>
            </w:r>
          </w:p>
        </w:tc>
      </w:tr>
      <w:tr w:rsidR="002A50E3" w:rsidRPr="00C00B8D" w14:paraId="6E05328D" w14:textId="77777777" w:rsidTr="00B14945">
        <w:trPr>
          <w:cantSplit/>
          <w:trHeight w:val="57"/>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single" w:sz="4" w:space="0" w:color="auto"/>
              <w:bottom w:val="single" w:sz="4" w:space="0" w:color="auto"/>
            </w:tcBorders>
            <w:shd w:val="clear" w:color="auto" w:fill="288BC3"/>
            <w:textDirection w:val="btLr"/>
          </w:tcPr>
          <w:p w14:paraId="1C1A2F06" w14:textId="1555DEDD" w:rsidR="00F85F42" w:rsidRPr="00DC1A13" w:rsidRDefault="00F85F42" w:rsidP="002A50E3">
            <w:pPr>
              <w:spacing w:before="0"/>
              <w:ind w:left="113" w:right="113"/>
              <w:jc w:val="center"/>
              <w:rPr>
                <w:rFonts w:ascii="Aptos ExtraBold" w:hAnsi="Aptos ExtraBold"/>
                <w:sz w:val="24"/>
                <w:szCs w:val="24"/>
                <w:lang w:eastAsia="en-GB"/>
              </w:rPr>
            </w:pPr>
            <w:r w:rsidRPr="007E616E">
              <w:rPr>
                <w:rFonts w:ascii="Aptos ExtraBold" w:hAnsi="Aptos ExtraBold"/>
                <w:i w:val="0"/>
                <w:iCs w:val="0"/>
                <w:color w:val="000000" w:themeColor="text1"/>
                <w:sz w:val="24"/>
                <w:szCs w:val="24"/>
                <w:lang w:eastAsia="en-GB"/>
              </w:rPr>
              <w:t>Social</w:t>
            </w:r>
          </w:p>
        </w:tc>
        <w:tc>
          <w:tcPr>
            <w:tcW w:w="1457" w:type="dxa"/>
            <w:tcBorders>
              <w:top w:val="single" w:sz="4" w:space="0" w:color="000000" w:themeColor="text1"/>
              <w:bottom w:val="single" w:sz="4" w:space="0" w:color="000000" w:themeColor="text1"/>
              <w:right w:val="single" w:sz="4" w:space="0" w:color="auto"/>
            </w:tcBorders>
            <w:shd w:val="clear" w:color="auto" w:fill="E5F2F9"/>
          </w:tcPr>
          <w:p w14:paraId="338ACD07" w14:textId="1C9B8CFF" w:rsidR="00F85F42" w:rsidRPr="00AA2DC2" w:rsidRDefault="00F85F42" w:rsidP="002A50E3">
            <w:pPr>
              <w:spacing w:before="0"/>
              <w:cnfStyle w:val="000000000000" w:firstRow="0" w:lastRow="0" w:firstColumn="0" w:lastColumn="0" w:oddVBand="0" w:evenVBand="0" w:oddHBand="0"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 xml:space="preserve">Diversity, </w:t>
            </w:r>
            <w:r w:rsidR="00E93ECA" w:rsidRPr="00AA2DC2">
              <w:rPr>
                <w:b/>
                <w:bCs/>
                <w:color w:val="auto"/>
                <w:sz w:val="16"/>
                <w:szCs w:val="16"/>
                <w:lang w:eastAsia="en-GB"/>
              </w:rPr>
              <w:t>e</w:t>
            </w:r>
            <w:r w:rsidRPr="00AA2DC2">
              <w:rPr>
                <w:b/>
                <w:bCs/>
                <w:color w:val="auto"/>
                <w:sz w:val="16"/>
                <w:szCs w:val="16"/>
                <w:lang w:eastAsia="en-GB"/>
              </w:rPr>
              <w:t xml:space="preserve">quity and </w:t>
            </w:r>
            <w:r w:rsidR="00E93ECA" w:rsidRPr="00AA2DC2">
              <w:rPr>
                <w:b/>
                <w:bCs/>
                <w:color w:val="auto"/>
                <w:sz w:val="16"/>
                <w:szCs w:val="16"/>
                <w:lang w:eastAsia="en-GB"/>
              </w:rPr>
              <w:t>i</w:t>
            </w:r>
            <w:r w:rsidRPr="00AA2DC2">
              <w:rPr>
                <w:b/>
                <w:bCs/>
                <w:color w:val="auto"/>
                <w:sz w:val="16"/>
                <w:szCs w:val="16"/>
                <w:lang w:eastAsia="en-GB"/>
              </w:rPr>
              <w:t>nclusion (DEI)</w:t>
            </w:r>
          </w:p>
        </w:tc>
        <w:tc>
          <w:tcPr>
            <w:tcW w:w="314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EE842D5" w14:textId="3349B50C" w:rsidR="00F85F42" w:rsidRPr="00AA2DC2" w:rsidRDefault="00F85F42"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 can perpetuate existing biases or even introduce new forms of discrimination. AI can also support inclusion when trained on up-to-date, high-quality and diverse datasets. </w:t>
            </w:r>
          </w:p>
        </w:tc>
        <w:tc>
          <w:tcPr>
            <w:tcW w:w="3686" w:type="dxa"/>
            <w:tcBorders>
              <w:top w:val="single" w:sz="4" w:space="0" w:color="000000" w:themeColor="text1"/>
              <w:left w:val="single" w:sz="4" w:space="0" w:color="000000" w:themeColor="text1"/>
              <w:bottom w:val="single" w:sz="4" w:space="0" w:color="000000" w:themeColor="text1"/>
            </w:tcBorders>
            <w:shd w:val="clear" w:color="auto" w:fill="E5F2F9"/>
          </w:tcPr>
          <w:p w14:paraId="1EA65631" w14:textId="167CDB52" w:rsidR="00F85F42" w:rsidRPr="00AA2DC2" w:rsidRDefault="00F85F42"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Financial services use AI in application processes and to </w:t>
            </w:r>
            <w:r w:rsidR="009550C1" w:rsidRPr="00AA2DC2">
              <w:rPr>
                <w:color w:val="auto"/>
                <w:sz w:val="16"/>
                <w:szCs w:val="16"/>
                <w:lang w:eastAsia="en-GB"/>
              </w:rPr>
              <w:t xml:space="preserve">help make </w:t>
            </w:r>
            <w:r w:rsidRPr="00AA2DC2">
              <w:rPr>
                <w:color w:val="auto"/>
                <w:sz w:val="16"/>
                <w:szCs w:val="16"/>
                <w:lang w:eastAsia="en-GB"/>
              </w:rPr>
              <w:t xml:space="preserve">credit decisions. </w:t>
            </w:r>
          </w:p>
          <w:p w14:paraId="6EC64CC0" w14:textId="4EF6939B" w:rsidR="00F85F42" w:rsidRPr="00AA2DC2" w:rsidRDefault="00F85F42"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 in healthcare </w:t>
            </w:r>
            <w:r w:rsidR="00E613A8" w:rsidRPr="00AA2DC2">
              <w:rPr>
                <w:color w:val="auto"/>
                <w:sz w:val="16"/>
                <w:szCs w:val="16"/>
                <w:lang w:eastAsia="en-GB"/>
              </w:rPr>
              <w:t xml:space="preserve">allows </w:t>
            </w:r>
            <w:r w:rsidRPr="00AA2DC2">
              <w:rPr>
                <w:color w:val="auto"/>
                <w:sz w:val="16"/>
                <w:szCs w:val="16"/>
                <w:lang w:eastAsia="en-GB"/>
              </w:rPr>
              <w:t>clinicians to adopt data</w:t>
            </w:r>
            <w:r w:rsidR="4BC12302" w:rsidRPr="00AA2DC2">
              <w:rPr>
                <w:color w:val="auto"/>
                <w:sz w:val="16"/>
                <w:szCs w:val="16"/>
                <w:lang w:eastAsia="en-GB"/>
              </w:rPr>
              <w:t xml:space="preserve"> </w:t>
            </w:r>
            <w:r w:rsidR="00B23F37" w:rsidRPr="00AA2DC2">
              <w:rPr>
                <w:color w:val="auto"/>
                <w:sz w:val="16"/>
                <w:szCs w:val="16"/>
                <w:lang w:eastAsia="en-GB"/>
              </w:rPr>
              <w:noBreakHyphen/>
            </w:r>
            <w:r w:rsidRPr="00AA2DC2">
              <w:rPr>
                <w:color w:val="auto"/>
                <w:sz w:val="16"/>
                <w:szCs w:val="16"/>
                <w:lang w:eastAsia="en-GB"/>
              </w:rPr>
              <w:t xml:space="preserve">driven diagnosis and deliver services remotely. </w:t>
            </w:r>
          </w:p>
          <w:p w14:paraId="5F58D58C" w14:textId="648991B3" w:rsidR="00F85F42" w:rsidRPr="00AA2DC2" w:rsidRDefault="00F85F42"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 </w:t>
            </w:r>
            <w:r w:rsidR="00E613A8" w:rsidRPr="00AA2DC2">
              <w:rPr>
                <w:color w:val="auto"/>
                <w:sz w:val="16"/>
                <w:szCs w:val="16"/>
                <w:lang w:eastAsia="en-GB"/>
              </w:rPr>
              <w:t>can</w:t>
            </w:r>
            <w:r w:rsidRPr="00AA2DC2">
              <w:rPr>
                <w:color w:val="auto"/>
                <w:sz w:val="16"/>
                <w:szCs w:val="16"/>
                <w:lang w:eastAsia="en-GB"/>
              </w:rPr>
              <w:t xml:space="preserve"> support inclusion, such as hearing and visual aids for people with disability or automated machinery. </w:t>
            </w:r>
          </w:p>
        </w:tc>
      </w:tr>
      <w:tr w:rsidR="00EA6E82" w:rsidRPr="00C00B8D" w14:paraId="447D2C96" w14:textId="77777777" w:rsidTr="00B1494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643" w:type="dxa"/>
            <w:vMerge/>
            <w:tcBorders>
              <w:top w:val="single" w:sz="4" w:space="0" w:color="000000" w:themeColor="text1"/>
              <w:bottom w:val="single" w:sz="4" w:space="0" w:color="auto"/>
            </w:tcBorders>
          </w:tcPr>
          <w:p w14:paraId="080A1616" w14:textId="77777777" w:rsidR="00F85F42" w:rsidRPr="00577D36" w:rsidRDefault="00F85F42" w:rsidP="002A50E3">
            <w:pPr>
              <w:spacing w:before="0"/>
              <w:rPr>
                <w:b/>
                <w:bCs/>
                <w:sz w:val="24"/>
                <w:szCs w:val="24"/>
                <w:lang w:eastAsia="en-GB"/>
              </w:rPr>
            </w:pPr>
          </w:p>
        </w:tc>
        <w:tc>
          <w:tcPr>
            <w:tcW w:w="1457" w:type="dxa"/>
            <w:tcBorders>
              <w:top w:val="single" w:sz="4" w:space="0" w:color="000000" w:themeColor="text1"/>
              <w:bottom w:val="single" w:sz="4" w:space="0" w:color="000000" w:themeColor="text1"/>
              <w:right w:val="single" w:sz="4" w:space="0" w:color="auto"/>
            </w:tcBorders>
            <w:shd w:val="clear" w:color="auto" w:fill="E5F2F9"/>
          </w:tcPr>
          <w:p w14:paraId="05FDFC93" w14:textId="47A1AE46"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Human rights</w:t>
            </w:r>
          </w:p>
        </w:tc>
        <w:tc>
          <w:tcPr>
            <w:tcW w:w="314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BCF37D0" w14:textId="5E1EA060" w:rsidR="00F85F42" w:rsidRPr="00AA2DC2" w:rsidRDefault="00072DC3"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Using AI </w:t>
            </w:r>
            <w:r w:rsidR="00F85F42" w:rsidRPr="00AA2DC2">
              <w:rPr>
                <w:color w:val="auto"/>
                <w:sz w:val="16"/>
                <w:szCs w:val="16"/>
                <w:lang w:eastAsia="en-GB"/>
              </w:rPr>
              <w:t xml:space="preserve">for surveillance, weapons, to spread misinformation, and to reduce access for select groups can breach human rights. AI can also help to address issues such as modern slavery through greater supply chain transparency and information sharing, and </w:t>
            </w:r>
            <w:r w:rsidRPr="00AA2DC2">
              <w:rPr>
                <w:color w:val="auto"/>
                <w:sz w:val="16"/>
                <w:szCs w:val="16"/>
                <w:lang w:eastAsia="en-GB"/>
              </w:rPr>
              <w:t>increasing the use of</w:t>
            </w:r>
            <w:r w:rsidR="00F85F42" w:rsidRPr="00AA2DC2">
              <w:rPr>
                <w:color w:val="auto"/>
                <w:sz w:val="16"/>
                <w:szCs w:val="16"/>
                <w:lang w:eastAsia="en-GB"/>
              </w:rPr>
              <w:t xml:space="preserve"> robotics to automate low-value and unsafe tasks. </w:t>
            </w:r>
          </w:p>
        </w:tc>
        <w:tc>
          <w:tcPr>
            <w:tcW w:w="3686"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23254413" w14:textId="77777777"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AI-driven surveillance and monitoring such as facial recognition and other image analysis tools. </w:t>
            </w:r>
          </w:p>
          <w:p w14:paraId="3CCF32BE" w14:textId="57FB5CCA"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AI</w:t>
            </w:r>
            <w:r w:rsidR="00F14168" w:rsidRPr="00AA2DC2">
              <w:rPr>
                <w:color w:val="auto"/>
                <w:sz w:val="16"/>
                <w:szCs w:val="16"/>
                <w:lang w:eastAsia="en-GB"/>
              </w:rPr>
              <w:t xml:space="preserve"> can use supply chain datasets</w:t>
            </w:r>
            <w:r w:rsidRPr="00AA2DC2">
              <w:rPr>
                <w:color w:val="auto"/>
                <w:sz w:val="16"/>
                <w:szCs w:val="16"/>
                <w:lang w:eastAsia="en-GB"/>
              </w:rPr>
              <w:t xml:space="preserve"> to generate meaningful insights about modern slavery and human rights risks. </w:t>
            </w:r>
          </w:p>
          <w:p w14:paraId="579D3167" w14:textId="524D84DC"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Automation is integrated into the production of goods that rely on low-skilled, repetitive and manual human labour. </w:t>
            </w:r>
          </w:p>
        </w:tc>
      </w:tr>
      <w:tr w:rsidR="002A50E3" w:rsidRPr="00C00B8D" w14:paraId="75502369" w14:textId="77777777" w:rsidTr="00B14945">
        <w:trPr>
          <w:cantSplit/>
          <w:trHeight w:val="57"/>
        </w:trPr>
        <w:tc>
          <w:tcPr>
            <w:cnfStyle w:val="001000000000" w:firstRow="0" w:lastRow="0" w:firstColumn="1" w:lastColumn="0" w:oddVBand="0" w:evenVBand="0" w:oddHBand="0" w:evenHBand="0" w:firstRowFirstColumn="0" w:firstRowLastColumn="0" w:lastRowFirstColumn="0" w:lastRowLastColumn="0"/>
            <w:tcW w:w="643" w:type="dxa"/>
            <w:vMerge/>
            <w:tcBorders>
              <w:top w:val="single" w:sz="4" w:space="0" w:color="000000" w:themeColor="text1"/>
              <w:bottom w:val="single" w:sz="4" w:space="0" w:color="auto"/>
            </w:tcBorders>
          </w:tcPr>
          <w:p w14:paraId="4033477E" w14:textId="35C300AF" w:rsidR="00F85F42" w:rsidRPr="00577D36" w:rsidRDefault="00F85F42" w:rsidP="002A50E3">
            <w:pPr>
              <w:spacing w:before="0"/>
              <w:rPr>
                <w:b/>
                <w:bCs/>
                <w:sz w:val="24"/>
                <w:szCs w:val="24"/>
                <w:lang w:eastAsia="en-GB"/>
              </w:rPr>
            </w:pPr>
          </w:p>
        </w:tc>
        <w:tc>
          <w:tcPr>
            <w:tcW w:w="1457" w:type="dxa"/>
            <w:tcBorders>
              <w:top w:val="single" w:sz="4" w:space="0" w:color="000000" w:themeColor="text1"/>
              <w:bottom w:val="single" w:sz="4" w:space="0" w:color="000000" w:themeColor="text1"/>
              <w:right w:val="single" w:sz="4" w:space="0" w:color="auto"/>
            </w:tcBorders>
            <w:shd w:val="clear" w:color="auto" w:fill="E5F2F9"/>
          </w:tcPr>
          <w:p w14:paraId="0A4A7A54" w14:textId="0FFC13C3" w:rsidR="00F85F42" w:rsidRPr="00AA2DC2" w:rsidRDefault="00F85F42" w:rsidP="002A50E3">
            <w:pPr>
              <w:spacing w:before="0"/>
              <w:cnfStyle w:val="000000000000" w:firstRow="0" w:lastRow="0" w:firstColumn="0" w:lastColumn="0" w:oddVBand="0" w:evenVBand="0" w:oddHBand="0"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Labour management</w:t>
            </w:r>
          </w:p>
        </w:tc>
        <w:tc>
          <w:tcPr>
            <w:tcW w:w="314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6439BEA" w14:textId="215C8772" w:rsidR="00F85F42" w:rsidRPr="00AA2DC2" w:rsidRDefault="00F85F42"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Using AI to automate repetitive or manual tasks in workforces can boost employee satisfaction, address labour shortages and improve productivity outcomes. However, it could also result in job losses, particularly affecting those in lower-paid roles who already face challenges </w:t>
            </w:r>
            <w:r w:rsidR="00AB0286" w:rsidRPr="00AA2DC2">
              <w:rPr>
                <w:color w:val="auto"/>
                <w:sz w:val="16"/>
                <w:szCs w:val="16"/>
                <w:lang w:eastAsia="en-GB"/>
              </w:rPr>
              <w:t>with financial</w:t>
            </w:r>
            <w:r w:rsidRPr="00AA2DC2">
              <w:rPr>
                <w:color w:val="auto"/>
                <w:sz w:val="16"/>
                <w:szCs w:val="16"/>
                <w:lang w:eastAsia="en-GB"/>
              </w:rPr>
              <w:t xml:space="preserve"> security. </w:t>
            </w:r>
          </w:p>
        </w:tc>
        <w:tc>
          <w:tcPr>
            <w:tcW w:w="3686" w:type="dxa"/>
            <w:tcBorders>
              <w:top w:val="single" w:sz="4" w:space="0" w:color="000000" w:themeColor="text1"/>
              <w:left w:val="single" w:sz="4" w:space="0" w:color="000000" w:themeColor="text1"/>
              <w:bottom w:val="single" w:sz="4" w:space="0" w:color="000000" w:themeColor="text1"/>
            </w:tcBorders>
            <w:shd w:val="clear" w:color="auto" w:fill="E5F2F9"/>
          </w:tcPr>
          <w:p w14:paraId="20744539" w14:textId="77777777" w:rsidR="00F85F42" w:rsidRPr="00AA2DC2" w:rsidRDefault="00F85F42"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Automation changes the employment landscape and reduces manual, repetitive and mundane tasks. </w:t>
            </w:r>
          </w:p>
          <w:p w14:paraId="15B71D6B" w14:textId="2B72DD73" w:rsidR="00F85F42" w:rsidRPr="00AA2DC2" w:rsidRDefault="00F85F42"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Wearable technology can collect employee data, monitor activities and </w:t>
            </w:r>
            <w:r w:rsidR="00F14168" w:rsidRPr="00AA2DC2">
              <w:rPr>
                <w:color w:val="auto"/>
                <w:sz w:val="16"/>
                <w:szCs w:val="16"/>
                <w:lang w:eastAsia="en-GB"/>
              </w:rPr>
              <w:t xml:space="preserve">support </w:t>
            </w:r>
            <w:r w:rsidRPr="00AA2DC2">
              <w:rPr>
                <w:color w:val="auto"/>
                <w:sz w:val="16"/>
                <w:szCs w:val="16"/>
                <w:lang w:eastAsia="en-GB"/>
              </w:rPr>
              <w:t xml:space="preserve">safety and productivity outcomes. </w:t>
            </w:r>
          </w:p>
          <w:p w14:paraId="4AC15113" w14:textId="4E9CE187" w:rsidR="00F85F42" w:rsidRPr="00AA2DC2" w:rsidRDefault="00F85F42"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AI-integrated hiring supports employee selection. </w:t>
            </w:r>
          </w:p>
        </w:tc>
      </w:tr>
      <w:tr w:rsidR="00EA6E82" w:rsidRPr="00C00B8D" w14:paraId="5E37C1CF" w14:textId="77777777" w:rsidTr="00B1494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643" w:type="dxa"/>
            <w:vMerge/>
            <w:tcBorders>
              <w:top w:val="single" w:sz="4" w:space="0" w:color="000000" w:themeColor="text1"/>
              <w:bottom w:val="single" w:sz="4" w:space="0" w:color="auto"/>
            </w:tcBorders>
          </w:tcPr>
          <w:p w14:paraId="565C6AA0" w14:textId="77777777" w:rsidR="00F85F42" w:rsidRPr="00577D36" w:rsidRDefault="00F85F42" w:rsidP="002A50E3">
            <w:pPr>
              <w:spacing w:before="0"/>
              <w:rPr>
                <w:b/>
                <w:bCs/>
                <w:sz w:val="24"/>
                <w:szCs w:val="24"/>
                <w:lang w:eastAsia="en-GB"/>
              </w:rPr>
            </w:pPr>
          </w:p>
        </w:tc>
        <w:tc>
          <w:tcPr>
            <w:tcW w:w="1457" w:type="dxa"/>
            <w:tcBorders>
              <w:top w:val="single" w:sz="4" w:space="0" w:color="000000" w:themeColor="text1"/>
              <w:bottom w:val="single" w:sz="4" w:space="0" w:color="auto"/>
              <w:right w:val="single" w:sz="4" w:space="0" w:color="auto"/>
            </w:tcBorders>
            <w:shd w:val="clear" w:color="auto" w:fill="E5F2F9"/>
          </w:tcPr>
          <w:p w14:paraId="32735032" w14:textId="547D9F22"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Customer and community</w:t>
            </w:r>
          </w:p>
        </w:tc>
        <w:tc>
          <w:tcPr>
            <w:tcW w:w="3145"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0CD8605D" w14:textId="37D97878"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 efficacy, security, accuracy, accountability, transparency and reliability pose reputational risks for companies. Companies that safely </w:t>
            </w:r>
            <w:r w:rsidR="002045EA" w:rsidRPr="00AA2DC2">
              <w:rPr>
                <w:color w:val="auto"/>
                <w:sz w:val="16"/>
                <w:szCs w:val="16"/>
                <w:lang w:eastAsia="en-GB"/>
              </w:rPr>
              <w:t xml:space="preserve">adopt </w:t>
            </w:r>
            <w:r w:rsidRPr="00AA2DC2">
              <w:rPr>
                <w:color w:val="auto"/>
                <w:sz w:val="16"/>
                <w:szCs w:val="16"/>
                <w:lang w:eastAsia="en-GB"/>
              </w:rPr>
              <w:t xml:space="preserve">AI can </w:t>
            </w:r>
            <w:r w:rsidR="002045EA" w:rsidRPr="00AA2DC2">
              <w:rPr>
                <w:color w:val="auto"/>
                <w:sz w:val="16"/>
                <w:szCs w:val="16"/>
                <w:lang w:eastAsia="en-GB"/>
              </w:rPr>
              <w:t xml:space="preserve">improve </w:t>
            </w:r>
            <w:r w:rsidRPr="00AA2DC2">
              <w:rPr>
                <w:color w:val="auto"/>
                <w:sz w:val="16"/>
                <w:szCs w:val="16"/>
                <w:lang w:eastAsia="en-GB"/>
              </w:rPr>
              <w:t xml:space="preserve">product quality, expand market reach, better service stakeholders such as customers, and benefit from recognised leadership related to AI opportunities. </w:t>
            </w:r>
          </w:p>
        </w:tc>
        <w:tc>
          <w:tcPr>
            <w:tcW w:w="3686" w:type="dxa"/>
            <w:tcBorders>
              <w:top w:val="single" w:sz="4" w:space="0" w:color="000000" w:themeColor="text1"/>
              <w:left w:val="single" w:sz="4" w:space="0" w:color="000000" w:themeColor="text1"/>
              <w:bottom w:val="single" w:sz="4" w:space="0" w:color="auto"/>
            </w:tcBorders>
            <w:shd w:val="clear" w:color="auto" w:fill="FFFFFF" w:themeFill="background1"/>
          </w:tcPr>
          <w:p w14:paraId="376CD2D8" w14:textId="77777777"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Product development and innovation from selling AI tools or using AI to power existing processes. </w:t>
            </w:r>
          </w:p>
          <w:p w14:paraId="66EE844A" w14:textId="78DB8645"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Customer service such as chatbots and virtual assistan</w:t>
            </w:r>
            <w:r w:rsidR="00B376D4" w:rsidRPr="00AA2DC2">
              <w:rPr>
                <w:color w:val="auto"/>
                <w:sz w:val="16"/>
                <w:szCs w:val="16"/>
                <w:lang w:eastAsia="en-GB"/>
              </w:rPr>
              <w:t>ts</w:t>
            </w:r>
            <w:r w:rsidRPr="00AA2DC2">
              <w:rPr>
                <w:color w:val="auto"/>
                <w:sz w:val="16"/>
                <w:szCs w:val="16"/>
                <w:lang w:eastAsia="en-GB"/>
              </w:rPr>
              <w:t xml:space="preserve"> can </w:t>
            </w:r>
            <w:r w:rsidR="00B376D4" w:rsidRPr="00AA2DC2">
              <w:rPr>
                <w:color w:val="auto"/>
                <w:sz w:val="16"/>
                <w:szCs w:val="16"/>
                <w:lang w:eastAsia="en-GB"/>
              </w:rPr>
              <w:t xml:space="preserve">give </w:t>
            </w:r>
            <w:r w:rsidRPr="00AA2DC2">
              <w:rPr>
                <w:color w:val="auto"/>
                <w:sz w:val="16"/>
                <w:szCs w:val="16"/>
                <w:lang w:eastAsia="en-GB"/>
              </w:rPr>
              <w:t xml:space="preserve">24/7 support and manage routine enquiries. </w:t>
            </w:r>
          </w:p>
          <w:p w14:paraId="63F58D39" w14:textId="3380499E"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 insights to model and calculate insurance prices. </w:t>
            </w:r>
          </w:p>
        </w:tc>
      </w:tr>
      <w:tr w:rsidR="002A50E3" w:rsidRPr="00C00B8D" w14:paraId="3B0606CE" w14:textId="77777777" w:rsidTr="00B14945">
        <w:trPr>
          <w:cantSplit/>
          <w:trHeight w:val="57"/>
        </w:trPr>
        <w:tc>
          <w:tcPr>
            <w:cnfStyle w:val="001000000000" w:firstRow="0" w:lastRow="0" w:firstColumn="1" w:lastColumn="0" w:oddVBand="0" w:evenVBand="0" w:oddHBand="0" w:evenHBand="0" w:firstRowFirstColumn="0" w:firstRowLastColumn="0" w:lastRowFirstColumn="0" w:lastRowLastColumn="0"/>
            <w:tcW w:w="643" w:type="dxa"/>
            <w:vMerge/>
            <w:tcBorders>
              <w:top w:val="single" w:sz="4" w:space="0" w:color="000000" w:themeColor="text1"/>
              <w:bottom w:val="single" w:sz="4" w:space="0" w:color="auto"/>
            </w:tcBorders>
          </w:tcPr>
          <w:p w14:paraId="17DBAD0E" w14:textId="77777777" w:rsidR="00F85F42" w:rsidRPr="00577D36" w:rsidRDefault="00F85F42" w:rsidP="002A50E3">
            <w:pPr>
              <w:spacing w:before="0"/>
              <w:rPr>
                <w:b/>
                <w:bCs/>
                <w:sz w:val="24"/>
                <w:szCs w:val="24"/>
                <w:lang w:eastAsia="en-GB"/>
              </w:rPr>
            </w:pPr>
          </w:p>
        </w:tc>
        <w:tc>
          <w:tcPr>
            <w:tcW w:w="1457" w:type="dxa"/>
            <w:tcBorders>
              <w:top w:val="single" w:sz="4" w:space="0" w:color="auto"/>
              <w:bottom w:val="single" w:sz="4" w:space="0" w:color="auto"/>
              <w:right w:val="single" w:sz="4" w:space="0" w:color="auto"/>
            </w:tcBorders>
            <w:shd w:val="clear" w:color="auto" w:fill="E5F2F9"/>
          </w:tcPr>
          <w:p w14:paraId="618AA556" w14:textId="7FD2466E" w:rsidR="00F85F42" w:rsidRPr="00AA2DC2" w:rsidRDefault="00F85F42" w:rsidP="00264612">
            <w:pPr>
              <w:keepNext/>
              <w:spacing w:before="0"/>
              <w:cnfStyle w:val="000000000000" w:firstRow="0" w:lastRow="0" w:firstColumn="0" w:lastColumn="0" w:oddVBand="0" w:evenVBand="0" w:oddHBand="0"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Data privacy and cybersecurity</w:t>
            </w:r>
          </w:p>
        </w:tc>
        <w:tc>
          <w:tcPr>
            <w:tcW w:w="3145" w:type="dxa"/>
            <w:tcBorders>
              <w:top w:val="single" w:sz="4" w:space="0" w:color="auto"/>
              <w:left w:val="single" w:sz="4" w:space="0" w:color="auto"/>
              <w:bottom w:val="single" w:sz="4" w:space="0" w:color="auto"/>
              <w:right w:val="single" w:sz="4" w:space="0" w:color="000000" w:themeColor="text1"/>
            </w:tcBorders>
            <w:shd w:val="clear" w:color="auto" w:fill="auto"/>
          </w:tcPr>
          <w:p w14:paraId="1EF5B760" w14:textId="21450F09" w:rsidR="00F85F42" w:rsidRPr="00AA2DC2" w:rsidRDefault="00F85F42" w:rsidP="00264612">
            <w:pPr>
              <w:keepNext/>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The use of big data to power AI increases risks related to data privacy, fraud and security, and consent. On the other hand, AI can support fraud detection and help to support cybersecurity by detecting threats and performing predictive analysis. </w:t>
            </w:r>
          </w:p>
        </w:tc>
        <w:tc>
          <w:tcPr>
            <w:tcW w:w="3686" w:type="dxa"/>
            <w:tcBorders>
              <w:top w:val="single" w:sz="4" w:space="0" w:color="auto"/>
              <w:left w:val="single" w:sz="4" w:space="0" w:color="000000" w:themeColor="text1"/>
              <w:bottom w:val="single" w:sz="4" w:space="0" w:color="auto"/>
            </w:tcBorders>
            <w:shd w:val="clear" w:color="auto" w:fill="E5F2F9"/>
          </w:tcPr>
          <w:p w14:paraId="1DCDE3B4" w14:textId="77777777" w:rsidR="00F85F42" w:rsidRPr="00AA2DC2" w:rsidRDefault="00F85F42" w:rsidP="00264612">
            <w:pPr>
              <w:keepNext/>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 use cases require data and digitalisation, exposing companies to privacy and cybersecurity risks. </w:t>
            </w:r>
          </w:p>
          <w:p w14:paraId="6DB7D147" w14:textId="18BAEE58" w:rsidR="00F85F42" w:rsidRPr="00AA2DC2" w:rsidRDefault="00F85F42" w:rsidP="00264612">
            <w:pPr>
              <w:keepNext/>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 systems in health research use particularly sensitive and personal datasets. </w:t>
            </w:r>
          </w:p>
          <w:p w14:paraId="53889D43" w14:textId="26FA52D0" w:rsidR="00F85F42" w:rsidRPr="00AA2DC2" w:rsidRDefault="00F85F42" w:rsidP="00264612">
            <w:pPr>
              <w:keepNext/>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 algorithms can detect fraudulent activity in financial or consumer sectors. </w:t>
            </w:r>
          </w:p>
        </w:tc>
      </w:tr>
      <w:tr w:rsidR="00EA6E82" w:rsidRPr="00C00B8D" w14:paraId="4380BF67" w14:textId="77777777" w:rsidTr="00B1494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643" w:type="dxa"/>
            <w:vMerge/>
            <w:tcBorders>
              <w:top w:val="single" w:sz="4" w:space="0" w:color="000000" w:themeColor="text1"/>
              <w:bottom w:val="single" w:sz="4" w:space="0" w:color="auto"/>
            </w:tcBorders>
          </w:tcPr>
          <w:p w14:paraId="278BB4EE" w14:textId="77777777" w:rsidR="00F85F42" w:rsidRPr="00577D36" w:rsidRDefault="00F85F42" w:rsidP="002A50E3">
            <w:pPr>
              <w:spacing w:before="0"/>
              <w:rPr>
                <w:b/>
                <w:bCs/>
                <w:sz w:val="24"/>
                <w:szCs w:val="24"/>
                <w:lang w:eastAsia="en-GB"/>
              </w:rPr>
            </w:pPr>
          </w:p>
        </w:tc>
        <w:tc>
          <w:tcPr>
            <w:tcW w:w="1457" w:type="dxa"/>
            <w:tcBorders>
              <w:top w:val="single" w:sz="4" w:space="0" w:color="auto"/>
              <w:bottom w:val="single" w:sz="4" w:space="0" w:color="000000" w:themeColor="text1"/>
              <w:right w:val="single" w:sz="4" w:space="0" w:color="auto"/>
            </w:tcBorders>
            <w:shd w:val="clear" w:color="auto" w:fill="E5F2F9"/>
          </w:tcPr>
          <w:p w14:paraId="35A8DDF6" w14:textId="46A6AECC"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Health and Safety</w:t>
            </w:r>
          </w:p>
        </w:tc>
        <w:tc>
          <w:tcPr>
            <w:tcW w:w="3145" w:type="dxa"/>
            <w:tcBorders>
              <w:top w:val="single" w:sz="4" w:space="0" w:color="auto"/>
              <w:left w:val="single" w:sz="4" w:space="0" w:color="auto"/>
              <w:bottom w:val="single" w:sz="4" w:space="0" w:color="000000" w:themeColor="text1"/>
              <w:right w:val="single" w:sz="4" w:space="0" w:color="000000" w:themeColor="text1"/>
            </w:tcBorders>
            <w:shd w:val="clear" w:color="auto" w:fill="auto"/>
          </w:tcPr>
          <w:p w14:paraId="2A5800FF" w14:textId="3D38E49E"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AI systems can recognise trends and correlations for potential hazards, allowing organisation to minimise high</w:t>
            </w:r>
            <w:r w:rsidR="00B23F37" w:rsidRPr="00AA2DC2">
              <w:rPr>
                <w:color w:val="auto"/>
                <w:sz w:val="16"/>
                <w:szCs w:val="16"/>
                <w:lang w:eastAsia="en-GB"/>
              </w:rPr>
              <w:noBreakHyphen/>
            </w:r>
            <w:r w:rsidRPr="00AA2DC2">
              <w:rPr>
                <w:color w:val="auto"/>
                <w:sz w:val="16"/>
                <w:szCs w:val="16"/>
                <w:lang w:eastAsia="en-GB"/>
              </w:rPr>
              <w:t xml:space="preserve">severity injuries and fatalities. This also comes with a risk of automated systems failing and causing injury. </w:t>
            </w:r>
          </w:p>
        </w:tc>
        <w:tc>
          <w:tcPr>
            <w:tcW w:w="3686" w:type="dxa"/>
            <w:tcBorders>
              <w:top w:val="single" w:sz="4" w:space="0" w:color="auto"/>
              <w:left w:val="single" w:sz="4" w:space="0" w:color="000000" w:themeColor="text1"/>
              <w:bottom w:val="single" w:sz="4" w:space="0" w:color="000000" w:themeColor="text1"/>
            </w:tcBorders>
            <w:shd w:val="clear" w:color="auto" w:fill="FFFFFF" w:themeFill="background1"/>
          </w:tcPr>
          <w:p w14:paraId="78ABA759" w14:textId="77777777"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AI-enabled sensing devices detect unsafe practices or working conditions that could lead to accidents or fatalities. </w:t>
            </w:r>
          </w:p>
          <w:p w14:paraId="0D2AF189" w14:textId="5B0F735D" w:rsidR="00F85F42" w:rsidRPr="00AA2DC2" w:rsidRDefault="00F85F42"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Automation can reduce physical strain of manual labour, especially from repetitive tasks. </w:t>
            </w:r>
          </w:p>
        </w:tc>
      </w:tr>
      <w:tr w:rsidR="00DC1A13" w:rsidRPr="00C00B8D" w14:paraId="674451D0" w14:textId="77777777" w:rsidTr="00B14945">
        <w:trPr>
          <w:cantSplit/>
          <w:trHeight w:val="57"/>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single" w:sz="4" w:space="0" w:color="auto"/>
            </w:tcBorders>
            <w:shd w:val="clear" w:color="auto" w:fill="5B2053" w:themeFill="accent3"/>
            <w:textDirection w:val="btLr"/>
          </w:tcPr>
          <w:p w14:paraId="306B8E29" w14:textId="36485BA4" w:rsidR="00EC02F3" w:rsidRPr="00EC7BB7" w:rsidRDefault="00EC02F3" w:rsidP="002A50E3">
            <w:pPr>
              <w:spacing w:before="0"/>
              <w:ind w:left="113" w:right="113"/>
              <w:jc w:val="center"/>
              <w:rPr>
                <w:b/>
                <w:bCs/>
                <w:color w:val="FFFFFF" w:themeColor="background1"/>
                <w:sz w:val="24"/>
                <w:szCs w:val="24"/>
                <w:lang w:eastAsia="en-GB"/>
              </w:rPr>
            </w:pPr>
            <w:r w:rsidRPr="00EC7BB7">
              <w:rPr>
                <w:b/>
                <w:bCs/>
                <w:i w:val="0"/>
                <w:iCs w:val="0"/>
                <w:color w:val="FFFFFF" w:themeColor="background1"/>
                <w:sz w:val="24"/>
                <w:szCs w:val="24"/>
                <w:lang w:eastAsia="en-GB"/>
              </w:rPr>
              <w:t>Governance</w:t>
            </w:r>
          </w:p>
        </w:tc>
        <w:tc>
          <w:tcPr>
            <w:tcW w:w="1457" w:type="dxa"/>
            <w:tcBorders>
              <w:top w:val="single" w:sz="4" w:space="0" w:color="000000" w:themeColor="text1"/>
              <w:bottom w:val="single" w:sz="4" w:space="0" w:color="000000" w:themeColor="text1"/>
              <w:right w:val="single" w:sz="4" w:space="0" w:color="auto"/>
            </w:tcBorders>
            <w:shd w:val="clear" w:color="auto" w:fill="EEDEEC" w:themeFill="accent4" w:themeFillTint="33"/>
          </w:tcPr>
          <w:p w14:paraId="2939885F" w14:textId="281788ED" w:rsidR="00EC02F3" w:rsidRPr="00AA2DC2" w:rsidRDefault="00EC02F3" w:rsidP="002A50E3">
            <w:pPr>
              <w:spacing w:before="0"/>
              <w:cnfStyle w:val="000000000000" w:firstRow="0" w:lastRow="0" w:firstColumn="0" w:lastColumn="0" w:oddVBand="0" w:evenVBand="0" w:oddHBand="0"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Board and Management</w:t>
            </w:r>
          </w:p>
        </w:tc>
        <w:tc>
          <w:tcPr>
            <w:tcW w:w="314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1F31774F" w14:textId="22A19B39" w:rsidR="00EC02F3" w:rsidRPr="00AA2DC2" w:rsidRDefault="00EC02F3"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Leadership awareness and capability play an important role in an organisation’s success in an AI-enabled world</w:t>
            </w:r>
          </w:p>
        </w:tc>
        <w:tc>
          <w:tcPr>
            <w:tcW w:w="3686" w:type="dxa"/>
            <w:tcBorders>
              <w:top w:val="single" w:sz="4" w:space="0" w:color="000000" w:themeColor="text1"/>
              <w:left w:val="single" w:sz="4" w:space="0" w:color="000000" w:themeColor="text1"/>
            </w:tcBorders>
          </w:tcPr>
          <w:p w14:paraId="47BAE086" w14:textId="77777777" w:rsidR="00EC02F3" w:rsidRPr="00AA2DC2" w:rsidRDefault="00EC02F3"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p>
        </w:tc>
      </w:tr>
      <w:tr w:rsidR="000414A6" w:rsidRPr="00C00B8D" w14:paraId="486C6C26" w14:textId="77777777" w:rsidTr="00B14945">
        <w:trPr>
          <w:cnfStyle w:val="000000100000" w:firstRow="0" w:lastRow="0" w:firstColumn="0" w:lastColumn="0" w:oddVBand="0" w:evenVBand="0" w:oddHBand="1"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643" w:type="dxa"/>
            <w:vMerge/>
          </w:tcPr>
          <w:p w14:paraId="0001D88D" w14:textId="77777777" w:rsidR="00EC02F3" w:rsidRPr="00C00B8D" w:rsidRDefault="00EC02F3" w:rsidP="002A50E3">
            <w:pPr>
              <w:spacing w:before="0"/>
              <w:rPr>
                <w:szCs w:val="18"/>
                <w:lang w:eastAsia="en-GB"/>
              </w:rPr>
            </w:pPr>
          </w:p>
        </w:tc>
        <w:tc>
          <w:tcPr>
            <w:tcW w:w="1457" w:type="dxa"/>
            <w:tcBorders>
              <w:top w:val="single" w:sz="4" w:space="0" w:color="000000" w:themeColor="text1"/>
              <w:bottom w:val="single" w:sz="4" w:space="0" w:color="000000" w:themeColor="text1"/>
              <w:right w:val="single" w:sz="4" w:space="0" w:color="auto"/>
            </w:tcBorders>
            <w:shd w:val="clear" w:color="auto" w:fill="EEDEEC" w:themeFill="accent4" w:themeFillTint="33"/>
          </w:tcPr>
          <w:p w14:paraId="61DD413C" w14:textId="44AA67DF" w:rsidR="00EC02F3" w:rsidRPr="00AA2DC2" w:rsidRDefault="00EC02F3" w:rsidP="002A50E3">
            <w:pPr>
              <w:spacing w:before="0"/>
              <w:cnfStyle w:val="000000100000" w:firstRow="0" w:lastRow="0" w:firstColumn="0" w:lastColumn="0" w:oddVBand="0" w:evenVBand="0" w:oddHBand="1"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Policy (internal and external)</w:t>
            </w:r>
          </w:p>
        </w:tc>
        <w:tc>
          <w:tcPr>
            <w:tcW w:w="314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01C747E" w14:textId="4074C0E6" w:rsidR="00EC02F3" w:rsidRPr="00AA2DC2" w:rsidRDefault="00EC02F3"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00AA2DC2">
              <w:rPr>
                <w:color w:val="auto"/>
                <w:sz w:val="16"/>
                <w:szCs w:val="16"/>
                <w:lang w:eastAsia="en-GB"/>
              </w:rPr>
              <w:t>An RAI policy can be an early indicator of AI leadership and can build trust by serving as a</w:t>
            </w:r>
            <w:r w:rsidR="00C9702D" w:rsidRPr="00AA2DC2">
              <w:rPr>
                <w:color w:val="auto"/>
                <w:sz w:val="16"/>
                <w:szCs w:val="16"/>
                <w:lang w:eastAsia="en-GB"/>
              </w:rPr>
              <w:t>n</w:t>
            </w:r>
            <w:r w:rsidRPr="00AA2DC2">
              <w:rPr>
                <w:color w:val="auto"/>
                <w:sz w:val="16"/>
                <w:szCs w:val="16"/>
                <w:lang w:eastAsia="en-GB"/>
              </w:rPr>
              <w:t xml:space="preserve"> explicit commitment to ethical AI practices. </w:t>
            </w:r>
          </w:p>
        </w:tc>
        <w:tc>
          <w:tcPr>
            <w:tcW w:w="3686" w:type="dxa"/>
            <w:tcBorders>
              <w:left w:val="single" w:sz="4" w:space="0" w:color="000000" w:themeColor="text1"/>
            </w:tcBorders>
            <w:shd w:val="clear" w:color="auto" w:fill="auto"/>
          </w:tcPr>
          <w:p w14:paraId="5EADB101" w14:textId="77777777" w:rsidR="00EC02F3" w:rsidRPr="00AA2DC2" w:rsidRDefault="00EC02F3" w:rsidP="002A50E3">
            <w:pPr>
              <w:spacing w:before="0"/>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p>
        </w:tc>
      </w:tr>
      <w:tr w:rsidR="00DC1A13" w:rsidRPr="00C00B8D" w14:paraId="47DDE637" w14:textId="77777777" w:rsidTr="00B14945">
        <w:trPr>
          <w:cantSplit/>
          <w:trHeight w:val="57"/>
        </w:trPr>
        <w:tc>
          <w:tcPr>
            <w:cnfStyle w:val="001000000000" w:firstRow="0" w:lastRow="0" w:firstColumn="1" w:lastColumn="0" w:oddVBand="0" w:evenVBand="0" w:oddHBand="0" w:evenHBand="0" w:firstRowFirstColumn="0" w:firstRowLastColumn="0" w:lastRowFirstColumn="0" w:lastRowLastColumn="0"/>
            <w:tcW w:w="643" w:type="dxa"/>
            <w:vMerge/>
          </w:tcPr>
          <w:p w14:paraId="5EDCE56F" w14:textId="77777777" w:rsidR="00EC02F3" w:rsidRPr="00C00B8D" w:rsidRDefault="00EC02F3" w:rsidP="002A50E3">
            <w:pPr>
              <w:spacing w:before="0"/>
              <w:rPr>
                <w:szCs w:val="18"/>
                <w:lang w:eastAsia="en-GB"/>
              </w:rPr>
            </w:pPr>
          </w:p>
        </w:tc>
        <w:tc>
          <w:tcPr>
            <w:tcW w:w="1457" w:type="dxa"/>
            <w:tcBorders>
              <w:top w:val="single" w:sz="4" w:space="0" w:color="000000" w:themeColor="text1"/>
              <w:bottom w:val="single" w:sz="4" w:space="0" w:color="auto"/>
              <w:right w:val="single" w:sz="4" w:space="0" w:color="auto"/>
            </w:tcBorders>
            <w:shd w:val="clear" w:color="auto" w:fill="EEDEEC" w:themeFill="accent4" w:themeFillTint="33"/>
          </w:tcPr>
          <w:p w14:paraId="5B5AC810" w14:textId="110F2B62" w:rsidR="00EC02F3" w:rsidRPr="00AA2DC2" w:rsidRDefault="00EC02F3" w:rsidP="002A50E3">
            <w:pPr>
              <w:spacing w:before="0"/>
              <w:cnfStyle w:val="000000000000" w:firstRow="0" w:lastRow="0" w:firstColumn="0" w:lastColumn="0" w:oddVBand="0" w:evenVBand="0" w:oddHBand="0" w:evenHBand="0" w:firstRowFirstColumn="0" w:firstRowLastColumn="0" w:lastRowFirstColumn="0" w:lastRowLastColumn="0"/>
              <w:rPr>
                <w:b/>
                <w:bCs/>
                <w:color w:val="auto"/>
                <w:sz w:val="16"/>
                <w:szCs w:val="16"/>
                <w:lang w:eastAsia="en-GB"/>
              </w:rPr>
            </w:pPr>
            <w:r w:rsidRPr="00AA2DC2">
              <w:rPr>
                <w:b/>
                <w:bCs/>
                <w:color w:val="auto"/>
                <w:sz w:val="16"/>
                <w:szCs w:val="16"/>
                <w:lang w:eastAsia="en-GB"/>
              </w:rPr>
              <w:t>Disclosure and reporting</w:t>
            </w:r>
          </w:p>
        </w:tc>
        <w:tc>
          <w:tcPr>
            <w:tcW w:w="3145"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44B9E780" w14:textId="3B141E50" w:rsidR="00EC02F3" w:rsidRPr="00AA2DC2" w:rsidRDefault="00EC02F3"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r w:rsidRPr="00AA2DC2">
              <w:rPr>
                <w:color w:val="auto"/>
                <w:sz w:val="16"/>
                <w:szCs w:val="16"/>
                <w:lang w:eastAsia="en-GB"/>
              </w:rPr>
              <w:t xml:space="preserve">Although ESG disclosures are improving, RAI disclosures remain nascent. Good quality disclosures are important to maintain a strong social licence to operate, prepare for future reporting requirements and ensure transparency with stakeholders. </w:t>
            </w:r>
          </w:p>
        </w:tc>
        <w:tc>
          <w:tcPr>
            <w:tcW w:w="3686" w:type="dxa"/>
            <w:tcBorders>
              <w:left w:val="single" w:sz="4" w:space="0" w:color="000000" w:themeColor="text1"/>
              <w:bottom w:val="single" w:sz="4" w:space="0" w:color="auto"/>
            </w:tcBorders>
          </w:tcPr>
          <w:p w14:paraId="2AF3039A" w14:textId="77777777" w:rsidR="00EC02F3" w:rsidRPr="00AA2DC2" w:rsidRDefault="00EC02F3" w:rsidP="002A50E3">
            <w:pPr>
              <w:spacing w:before="0"/>
              <w:cnfStyle w:val="000000000000" w:firstRow="0" w:lastRow="0" w:firstColumn="0" w:lastColumn="0" w:oddVBand="0" w:evenVBand="0" w:oddHBand="0" w:evenHBand="0" w:firstRowFirstColumn="0" w:firstRowLastColumn="0" w:lastRowFirstColumn="0" w:lastRowLastColumn="0"/>
              <w:rPr>
                <w:color w:val="auto"/>
                <w:sz w:val="16"/>
                <w:szCs w:val="16"/>
                <w:lang w:eastAsia="en-GB"/>
              </w:rPr>
            </w:pPr>
          </w:p>
        </w:tc>
      </w:tr>
    </w:tbl>
    <w:p w14:paraId="4C40454F" w14:textId="5347C153" w:rsidR="005305A3" w:rsidRPr="00B57C6A" w:rsidRDefault="005305A3" w:rsidP="00A20528">
      <w:pPr>
        <w:pStyle w:val="Caption"/>
        <w:rPr>
          <w:lang w:eastAsia="en-GB"/>
        </w:rPr>
      </w:pPr>
      <w:r w:rsidRPr="00B57C6A">
        <w:rPr>
          <w:lang w:eastAsia="en-GB"/>
        </w:rPr>
        <w:t>Source: CSIRO &amp; Alphinity Investment Management</w:t>
      </w:r>
      <w:r>
        <w:rPr>
          <w:lang w:eastAsia="en-GB"/>
        </w:rPr>
        <w:t>,</w:t>
      </w:r>
      <w:r w:rsidRPr="00B57C6A">
        <w:rPr>
          <w:lang w:eastAsia="en-GB"/>
        </w:rPr>
        <w:t xml:space="preserve"> </w:t>
      </w:r>
      <w:r w:rsidRPr="00A20528">
        <w:rPr>
          <w:i/>
          <w:iCs w:val="0"/>
          <w:lang w:eastAsia="en-GB"/>
        </w:rPr>
        <w:t>The Intersection of Responsible AI and ESG: A</w:t>
      </w:r>
      <w:r w:rsidR="002F5E4F">
        <w:rPr>
          <w:i/>
          <w:iCs w:val="0"/>
          <w:lang w:eastAsia="en-GB"/>
        </w:rPr>
        <w:t> </w:t>
      </w:r>
      <w:r w:rsidRPr="00A20528">
        <w:rPr>
          <w:i/>
          <w:iCs w:val="0"/>
          <w:lang w:eastAsia="en-GB"/>
        </w:rPr>
        <w:t>Framework for Investors</w:t>
      </w:r>
      <w:r w:rsidRPr="00B57C6A">
        <w:rPr>
          <w:lang w:eastAsia="en-GB"/>
        </w:rPr>
        <w:t>, April 2024</w:t>
      </w:r>
      <w:r>
        <w:rPr>
          <w:lang w:eastAsia="en-GB"/>
        </w:rPr>
        <w:t>.</w:t>
      </w:r>
    </w:p>
    <w:p w14:paraId="58AFCCED" w14:textId="56566163" w:rsidR="005305A3" w:rsidRDefault="005305A3" w:rsidP="005305A3">
      <w:pPr>
        <w:rPr>
          <w:lang w:eastAsia="en-GB"/>
        </w:rPr>
      </w:pPr>
      <w:r>
        <w:rPr>
          <w:lang w:eastAsia="en-GB"/>
        </w:rPr>
        <w:t xml:space="preserve">These are generic summaries. The actual overlap of RAI principles, ESG and AI applications will </w:t>
      </w:r>
      <w:r w:rsidR="00E40212">
        <w:rPr>
          <w:lang w:eastAsia="en-GB"/>
        </w:rPr>
        <w:t xml:space="preserve">depend </w:t>
      </w:r>
      <w:r>
        <w:rPr>
          <w:lang w:eastAsia="en-GB"/>
        </w:rPr>
        <w:t>on the nature of your business and your ESG priorities.</w:t>
      </w:r>
    </w:p>
    <w:p w14:paraId="4B7B439B" w14:textId="77777777" w:rsidR="005305A3" w:rsidRDefault="005305A3" w:rsidP="00574A75">
      <w:pPr>
        <w:pStyle w:val="Heading4"/>
        <w:rPr>
          <w:rFonts w:eastAsia="Times New Roman"/>
          <w:lang w:eastAsia="en-GB"/>
        </w:rPr>
      </w:pPr>
      <w:r w:rsidRPr="6474CE2D">
        <w:rPr>
          <w:rFonts w:eastAsia="Times New Roman"/>
          <w:lang w:eastAsia="en-GB"/>
        </w:rPr>
        <w:t>Spotlight on diversity and inclusion</w:t>
      </w:r>
    </w:p>
    <w:p w14:paraId="52DD7231" w14:textId="77777777" w:rsidR="005305A3" w:rsidRDefault="005305A3" w:rsidP="005305A3">
      <w:pPr>
        <w:rPr>
          <w:lang w:eastAsia="en-GB"/>
        </w:rPr>
      </w:pPr>
      <w:r w:rsidRPr="0180EF2F">
        <w:rPr>
          <w:lang w:eastAsia="en-GB"/>
        </w:rPr>
        <w:t xml:space="preserve">CSIRO’s Data61 </w:t>
      </w:r>
      <w:r w:rsidRPr="30018235">
        <w:rPr>
          <w:lang w:eastAsia="en-GB"/>
        </w:rPr>
        <w:t>is undertaking detailed research on</w:t>
      </w:r>
      <w:r w:rsidRPr="0180EF2F">
        <w:rPr>
          <w:lang w:eastAsia="en-GB"/>
        </w:rPr>
        <w:t xml:space="preserve"> the importance of focusing on diversity and inclusion in AI system development and deployment</w:t>
      </w:r>
      <w:r>
        <w:rPr>
          <w:lang w:eastAsia="en-GB"/>
        </w:rPr>
        <w:t xml:space="preserve">. </w:t>
      </w:r>
      <w:r w:rsidRPr="0180EF2F">
        <w:rPr>
          <w:lang w:eastAsia="en-GB"/>
        </w:rPr>
        <w:t>The work highlights the importance for ESG practitioners to understand how AI can harm or improve diversity and inclusion</w:t>
      </w:r>
      <w:r>
        <w:rPr>
          <w:lang w:eastAsia="en-GB"/>
        </w:rPr>
        <w:t>.</w:t>
      </w:r>
      <w:r>
        <w:rPr>
          <w:rStyle w:val="FootnoteReference"/>
          <w:lang w:eastAsia="en-GB"/>
        </w:rPr>
        <w:footnoteReference w:id="19"/>
      </w:r>
      <w:r>
        <w:rPr>
          <w:lang w:eastAsia="en-GB"/>
        </w:rPr>
        <w:t xml:space="preserve"> </w:t>
      </w:r>
      <w:r>
        <w:t xml:space="preserve">The team has developed suggested </w:t>
      </w:r>
      <w:hyperlink r:id="rId25" w:history="1">
        <w:r w:rsidRPr="30018235">
          <w:rPr>
            <w:rStyle w:val="Hyperlink"/>
          </w:rPr>
          <w:t>guidelines and practices</w:t>
        </w:r>
      </w:hyperlink>
      <w:r>
        <w:t>.</w:t>
      </w:r>
    </w:p>
    <w:p w14:paraId="14729653" w14:textId="77777777" w:rsidR="005305A3" w:rsidRPr="00574A75" w:rsidRDefault="005305A3" w:rsidP="00512C73">
      <w:pPr>
        <w:pStyle w:val="Quote"/>
      </w:pPr>
      <w:r>
        <w:t>‘</w:t>
      </w:r>
      <w:r w:rsidRPr="00B57C6A">
        <w:t xml:space="preserve">A review of </w:t>
      </w:r>
      <w:hyperlink>
        <w:r w:rsidRPr="00DB574C">
          <w:t>47 ethical guidelines</w:t>
        </w:r>
      </w:hyperlink>
      <w:r w:rsidRPr="00B57C6A">
        <w:t xml:space="preserve"> that have been developed by governments, inter-governments, the private sector, civil society and multi-stakeholders, has shown that in its current state, AI ethics guidelines are focusing disproportionately on issues of algorithmic decision-making, while the fairness, accountability, sustainability, and transparency of the business decision-making contexts in which AI systems are situated remain seriously undermined by competitive and speculative norms, </w:t>
      </w:r>
      <w:r w:rsidRPr="00E7145F">
        <w:t>ethics</w:t>
      </w:r>
      <w:r w:rsidRPr="00B57C6A">
        <w:t xml:space="preserve"> washing, corporate secrecy, and other harmful business practices. Diversity is mostly considered as a part of showing the intention of fairness, however, we argue that achieving “diversity and inclusion” in the AI ecosystem must be placed as the core intention.</w:t>
      </w:r>
      <w:r>
        <w:t>’</w:t>
      </w:r>
      <w:r w:rsidRPr="00B57C6A">
        <w:t xml:space="preserve"> Professor Didar, Zowghi, Diversity &amp; Inclusion in Artificial Intelligence Lead: CSIRO's Data61 Emeritus Professor: University of Technology Sydney (UTS) Conjoint Professor: University of New South Wales </w:t>
      </w:r>
    </w:p>
    <w:p w14:paraId="3E8D7667" w14:textId="56EF3BA4" w:rsidR="005305A3" w:rsidRPr="00DE3E26" w:rsidRDefault="005305A3" w:rsidP="002171E7">
      <w:pPr>
        <w:pStyle w:val="Heading3"/>
        <w:numPr>
          <w:ilvl w:val="0"/>
          <w:numId w:val="13"/>
        </w:numPr>
        <w:ind w:left="567" w:hanging="567"/>
        <w:rPr>
          <w:rFonts w:eastAsia="Times New Roman"/>
          <w:lang w:eastAsia="en-GB"/>
        </w:rPr>
      </w:pPr>
      <w:bookmarkStart w:id="30" w:name="_Toc170130533"/>
      <w:bookmarkStart w:id="31" w:name="_Toc176247288"/>
      <w:r w:rsidRPr="746CCBDC">
        <w:rPr>
          <w:rFonts w:eastAsia="Times New Roman"/>
          <w:lang w:eastAsia="en-GB"/>
        </w:rPr>
        <w:t>How do you assess AI in your sector?</w:t>
      </w:r>
      <w:bookmarkEnd w:id="30"/>
      <w:bookmarkEnd w:id="31"/>
    </w:p>
    <w:p w14:paraId="54042768" w14:textId="664CC888" w:rsidR="005305A3" w:rsidRPr="00DE3E26" w:rsidRDefault="005305A3" w:rsidP="005305A3">
      <w:pPr>
        <w:rPr>
          <w:lang w:eastAsia="en-GB"/>
        </w:rPr>
      </w:pPr>
      <w:r>
        <w:rPr>
          <w:lang w:eastAsia="en-GB"/>
        </w:rPr>
        <w:t>T</w:t>
      </w:r>
      <w:r w:rsidRPr="42E25FEA">
        <w:rPr>
          <w:lang w:eastAsia="en-GB"/>
        </w:rPr>
        <w:t xml:space="preserve">he CSIRO’s Data61 and Alphinity Investment Management released </w:t>
      </w:r>
      <w:r w:rsidR="009C1107" w:rsidRPr="00A7051E">
        <w:rPr>
          <w:lang w:eastAsia="en-GB"/>
        </w:rPr>
        <w:t>t</w:t>
      </w:r>
      <w:r w:rsidR="009C1107" w:rsidRPr="009C1107">
        <w:rPr>
          <w:lang w:eastAsia="en-GB"/>
        </w:rPr>
        <w:t>he</w:t>
      </w:r>
      <w:r w:rsidR="009C1107" w:rsidRPr="00A7051E">
        <w:rPr>
          <w:i/>
          <w:iCs/>
          <w:lang w:eastAsia="en-GB"/>
        </w:rPr>
        <w:t xml:space="preserve"> </w:t>
      </w:r>
      <w:hyperlink r:id="rId26" w:history="1">
        <w:r w:rsidR="009C1107" w:rsidRPr="007C0633">
          <w:rPr>
            <w:rStyle w:val="Hyperlink"/>
            <w:i/>
            <w:iCs/>
            <w:lang w:eastAsia="en-GB"/>
          </w:rPr>
          <w:t>I</w:t>
        </w:r>
        <w:r w:rsidR="009C1107" w:rsidRPr="00A7051E">
          <w:rPr>
            <w:rStyle w:val="Hyperlink"/>
            <w:i/>
          </w:rPr>
          <w:t>ntersection of Responsible AI and</w:t>
        </w:r>
        <w:r w:rsidR="009C1107" w:rsidRPr="00A7051E">
          <w:rPr>
            <w:rStyle w:val="Hyperlink"/>
            <w:rFonts w:hint="cs"/>
            <w:i/>
          </w:rPr>
          <w:t> </w:t>
        </w:r>
        <w:r w:rsidR="009C1107" w:rsidRPr="00A7051E">
          <w:rPr>
            <w:rStyle w:val="Hyperlink"/>
            <w:i/>
          </w:rPr>
          <w:t>ESG: A</w:t>
        </w:r>
        <w:r w:rsidR="009C1107" w:rsidRPr="00A7051E">
          <w:rPr>
            <w:rStyle w:val="Hyperlink"/>
            <w:rFonts w:hint="cs"/>
            <w:i/>
          </w:rPr>
          <w:t> </w:t>
        </w:r>
        <w:r w:rsidR="009C1107" w:rsidRPr="00A7051E">
          <w:rPr>
            <w:rStyle w:val="Hyperlink"/>
            <w:i/>
          </w:rPr>
          <w:t>Framework for Investors</w:t>
        </w:r>
      </w:hyperlink>
      <w:r>
        <w:rPr>
          <w:lang w:eastAsia="en-GB"/>
        </w:rPr>
        <w:t xml:space="preserve"> in April 2024.</w:t>
      </w:r>
    </w:p>
    <w:p w14:paraId="3E68A064" w14:textId="2AB5EC17" w:rsidR="005305A3" w:rsidRPr="00DE3E26" w:rsidRDefault="005305A3" w:rsidP="005305A3">
      <w:pPr>
        <w:rPr>
          <w:rFonts w:cstheme="minorHAnsi"/>
          <w:lang w:eastAsia="en-GB"/>
        </w:rPr>
      </w:pPr>
      <w:r w:rsidRPr="00DE3E26">
        <w:rPr>
          <w:rFonts w:cstheme="minorHAnsi"/>
          <w:lang w:eastAsia="en-GB"/>
        </w:rPr>
        <w:t xml:space="preserve">The framework was developed </w:t>
      </w:r>
      <w:r w:rsidR="0055232E">
        <w:rPr>
          <w:rFonts w:cstheme="minorHAnsi"/>
          <w:lang w:eastAsia="en-GB"/>
        </w:rPr>
        <w:t>using</w:t>
      </w:r>
      <w:r w:rsidR="0055232E" w:rsidRPr="00DE3E26">
        <w:rPr>
          <w:rFonts w:cstheme="minorHAnsi"/>
          <w:lang w:eastAsia="en-GB"/>
        </w:rPr>
        <w:t xml:space="preserve"> </w:t>
      </w:r>
      <w:r w:rsidRPr="00DE3E26">
        <w:rPr>
          <w:rFonts w:cstheme="minorHAnsi"/>
          <w:lang w:eastAsia="en-GB"/>
        </w:rPr>
        <w:t xml:space="preserve">interviews with </w:t>
      </w:r>
      <w:r>
        <w:rPr>
          <w:rFonts w:cstheme="minorHAnsi"/>
          <w:lang w:eastAsia="en-GB"/>
        </w:rPr>
        <w:t>28</w:t>
      </w:r>
      <w:r w:rsidRPr="00DE3E26">
        <w:rPr>
          <w:rFonts w:cstheme="minorHAnsi"/>
          <w:lang w:eastAsia="en-GB"/>
        </w:rPr>
        <w:t xml:space="preserve"> companies from all over the world from </w:t>
      </w:r>
      <w:r>
        <w:rPr>
          <w:rFonts w:cstheme="minorHAnsi"/>
          <w:lang w:eastAsia="en-GB"/>
        </w:rPr>
        <w:t>8</w:t>
      </w:r>
      <w:r w:rsidR="00382078">
        <w:rPr>
          <w:rFonts w:cstheme="minorHAnsi"/>
          <w:lang w:eastAsia="en-GB"/>
        </w:rPr>
        <w:t> </w:t>
      </w:r>
      <w:r w:rsidRPr="00DE3E26">
        <w:rPr>
          <w:rFonts w:cstheme="minorHAnsi"/>
          <w:lang w:eastAsia="en-GB"/>
        </w:rPr>
        <w:t>different sectors</w:t>
      </w:r>
      <w:r>
        <w:rPr>
          <w:rFonts w:cstheme="minorHAnsi"/>
          <w:lang w:eastAsia="en-GB"/>
        </w:rPr>
        <w:t xml:space="preserve">. </w:t>
      </w:r>
      <w:r w:rsidRPr="00DE3E26">
        <w:rPr>
          <w:rFonts w:cstheme="minorHAnsi"/>
          <w:lang w:eastAsia="en-GB"/>
        </w:rPr>
        <w:t>Each were at different stages of embedding AI initiatives.</w:t>
      </w:r>
    </w:p>
    <w:p w14:paraId="4EDDED7A" w14:textId="77777777" w:rsidR="005305A3" w:rsidRPr="00DE3E26" w:rsidRDefault="005305A3" w:rsidP="005305A3">
      <w:pPr>
        <w:rPr>
          <w:rFonts w:cstheme="minorHAnsi"/>
          <w:lang w:eastAsia="en-GB"/>
        </w:rPr>
      </w:pPr>
      <w:r>
        <w:rPr>
          <w:rFonts w:cstheme="minorHAnsi"/>
          <w:lang w:eastAsia="en-GB"/>
        </w:rPr>
        <w:t>Based on this information, t</w:t>
      </w:r>
      <w:r w:rsidRPr="00DE3E26">
        <w:rPr>
          <w:rFonts w:cstheme="minorHAnsi"/>
          <w:lang w:eastAsia="en-GB"/>
        </w:rPr>
        <w:t>he team developed:</w:t>
      </w:r>
    </w:p>
    <w:p w14:paraId="32EC304C" w14:textId="77777777" w:rsidR="005305A3" w:rsidRDefault="005305A3" w:rsidP="00382078">
      <w:pPr>
        <w:pStyle w:val="ListParagraph"/>
        <w:rPr>
          <w:lang w:eastAsia="en-GB"/>
        </w:rPr>
      </w:pPr>
      <w:r>
        <w:rPr>
          <w:lang w:eastAsia="en-GB"/>
        </w:rPr>
        <w:t>case studies on the implementation of RAI</w:t>
      </w:r>
    </w:p>
    <w:p w14:paraId="2A059852" w14:textId="77777777" w:rsidR="005305A3" w:rsidRPr="00DE3E26" w:rsidRDefault="005305A3" w:rsidP="00382078">
      <w:pPr>
        <w:pStyle w:val="ListParagraph"/>
        <w:rPr>
          <w:lang w:eastAsia="en-GB"/>
        </w:rPr>
      </w:pPr>
      <w:r w:rsidRPr="00DE3E26">
        <w:rPr>
          <w:lang w:eastAsia="en-GB"/>
        </w:rPr>
        <w:t xml:space="preserve">10 key insights related to AI, ESG and </w:t>
      </w:r>
      <w:r>
        <w:rPr>
          <w:lang w:eastAsia="en-GB"/>
        </w:rPr>
        <w:t>R</w:t>
      </w:r>
      <w:r w:rsidRPr="00DE3E26">
        <w:rPr>
          <w:lang w:eastAsia="en-GB"/>
        </w:rPr>
        <w:t>AI</w:t>
      </w:r>
    </w:p>
    <w:p w14:paraId="33B14AEC" w14:textId="77777777" w:rsidR="005305A3" w:rsidRPr="00DE3E26" w:rsidRDefault="005305A3" w:rsidP="00382078">
      <w:pPr>
        <w:pStyle w:val="ListParagraph"/>
        <w:rPr>
          <w:lang w:eastAsia="en-GB"/>
        </w:rPr>
      </w:pPr>
      <w:r>
        <w:rPr>
          <w:lang w:eastAsia="en-GB"/>
        </w:rPr>
        <w:t>an</w:t>
      </w:r>
      <w:r w:rsidRPr="00DE3E26">
        <w:rPr>
          <w:lang w:eastAsia="en-GB"/>
        </w:rPr>
        <w:t xml:space="preserve"> ESG-AI assessment framework for investors</w:t>
      </w:r>
      <w:r>
        <w:rPr>
          <w:lang w:eastAsia="en-GB"/>
        </w:rPr>
        <w:t xml:space="preserve"> to assess their investments</w:t>
      </w:r>
    </w:p>
    <w:p w14:paraId="3393FE00" w14:textId="77777777" w:rsidR="005305A3" w:rsidRPr="00DE3E26" w:rsidRDefault="005305A3" w:rsidP="00382078">
      <w:pPr>
        <w:pStyle w:val="ListParagraph"/>
        <w:rPr>
          <w:lang w:eastAsia="en-GB"/>
        </w:rPr>
      </w:pPr>
      <w:r>
        <w:rPr>
          <w:lang w:eastAsia="en-GB"/>
        </w:rPr>
        <w:t>s</w:t>
      </w:r>
      <w:r w:rsidRPr="00DE3E26">
        <w:rPr>
          <w:lang w:eastAsia="en-GB"/>
        </w:rPr>
        <w:t>pecific guidance for investors by sector and AI application</w:t>
      </w:r>
      <w:r>
        <w:rPr>
          <w:lang w:eastAsia="en-GB"/>
        </w:rPr>
        <w:t>.</w:t>
      </w:r>
    </w:p>
    <w:p w14:paraId="4F841DAA" w14:textId="202EEA4D" w:rsidR="005305A3" w:rsidRPr="008B4B0E" w:rsidRDefault="005305A3" w:rsidP="00382078">
      <w:pPr>
        <w:pStyle w:val="Calloutbox"/>
        <w:rPr>
          <w:lang w:eastAsia="en-GB"/>
        </w:rPr>
      </w:pPr>
      <w:r w:rsidRPr="008B4B0E">
        <w:rPr>
          <w:lang w:eastAsia="en-GB"/>
        </w:rPr>
        <w:t xml:space="preserve">The core purpose of the </w:t>
      </w:r>
      <w:r w:rsidR="00F34DB6">
        <w:rPr>
          <w:lang w:eastAsia="en-GB"/>
        </w:rPr>
        <w:t>frame</w:t>
      </w:r>
      <w:r w:rsidRPr="008B4B0E">
        <w:rPr>
          <w:lang w:eastAsia="en-GB"/>
        </w:rPr>
        <w:t xml:space="preserve">work is to </w:t>
      </w:r>
      <w:r w:rsidR="00F34DB6">
        <w:rPr>
          <w:lang w:eastAsia="en-GB"/>
        </w:rPr>
        <w:t>help</w:t>
      </w:r>
      <w:r w:rsidR="00F34DB6" w:rsidRPr="008B4B0E">
        <w:rPr>
          <w:lang w:eastAsia="en-GB"/>
        </w:rPr>
        <w:t xml:space="preserve"> </w:t>
      </w:r>
      <w:r w:rsidRPr="008B4B0E">
        <w:rPr>
          <w:lang w:eastAsia="en-GB"/>
        </w:rPr>
        <w:t>investors to:</w:t>
      </w:r>
    </w:p>
    <w:p w14:paraId="1A72F088" w14:textId="77777777" w:rsidR="005305A3" w:rsidRPr="00B57C6A" w:rsidRDefault="005305A3" w:rsidP="00382078">
      <w:pPr>
        <w:pStyle w:val="Calloutbox"/>
        <w:numPr>
          <w:ilvl w:val="0"/>
          <w:numId w:val="15"/>
        </w:numPr>
        <w:rPr>
          <w:lang w:eastAsia="en-GB"/>
        </w:rPr>
      </w:pPr>
      <w:r w:rsidRPr="00B57C6A">
        <w:rPr>
          <w:lang w:eastAsia="en-GB"/>
        </w:rPr>
        <w:t>identify whether and how companies are implementing AI responsibly</w:t>
      </w:r>
    </w:p>
    <w:p w14:paraId="468248DA" w14:textId="77777777" w:rsidR="005305A3" w:rsidRPr="00B57C6A" w:rsidRDefault="005305A3" w:rsidP="00382078">
      <w:pPr>
        <w:pStyle w:val="Calloutbox"/>
        <w:numPr>
          <w:ilvl w:val="0"/>
          <w:numId w:val="15"/>
        </w:numPr>
        <w:rPr>
          <w:lang w:eastAsia="en-GB"/>
        </w:rPr>
      </w:pPr>
      <w:r>
        <w:rPr>
          <w:lang w:eastAsia="en-GB"/>
        </w:rPr>
        <w:t xml:space="preserve">consider </w:t>
      </w:r>
      <w:r w:rsidRPr="00B57C6A">
        <w:rPr>
          <w:lang w:eastAsia="en-GB"/>
        </w:rPr>
        <w:t xml:space="preserve">how AI relates to </w:t>
      </w:r>
      <w:r>
        <w:rPr>
          <w:lang w:eastAsia="en-GB"/>
        </w:rPr>
        <w:t>a</w:t>
      </w:r>
      <w:r w:rsidRPr="00B57C6A">
        <w:rPr>
          <w:lang w:eastAsia="en-GB"/>
        </w:rPr>
        <w:t xml:space="preserve"> company’s environmental, social and governance risks</w:t>
      </w:r>
    </w:p>
    <w:p w14:paraId="0F31BCEC" w14:textId="77777777" w:rsidR="005305A3" w:rsidRPr="00B57C6A" w:rsidRDefault="005305A3" w:rsidP="00382078">
      <w:pPr>
        <w:pStyle w:val="Calloutbox"/>
        <w:numPr>
          <w:ilvl w:val="0"/>
          <w:numId w:val="15"/>
        </w:numPr>
        <w:rPr>
          <w:lang w:eastAsia="en-GB"/>
        </w:rPr>
      </w:pPr>
      <w:r w:rsidRPr="00B57C6A">
        <w:rPr>
          <w:lang w:eastAsia="en-GB"/>
        </w:rPr>
        <w:t xml:space="preserve">assess the reality of materials risks and opportunities. </w:t>
      </w:r>
    </w:p>
    <w:p w14:paraId="02296887" w14:textId="77777777" w:rsidR="005305A3" w:rsidRPr="00DE3E26" w:rsidRDefault="005305A3" w:rsidP="005305A3">
      <w:pPr>
        <w:rPr>
          <w:lang w:eastAsia="en-GB"/>
        </w:rPr>
      </w:pPr>
      <w:r w:rsidRPr="00DE3E26">
        <w:rPr>
          <w:lang w:eastAsia="en-GB"/>
        </w:rPr>
        <w:t xml:space="preserve">The framework is designed from an </w:t>
      </w:r>
      <w:r w:rsidRPr="001D255E">
        <w:rPr>
          <w:rStyle w:val="IntenseEmphasis"/>
        </w:rPr>
        <w:t>investor point of view</w:t>
      </w:r>
      <w:r w:rsidRPr="00DE3E26">
        <w:rPr>
          <w:lang w:eastAsia="en-GB"/>
        </w:rPr>
        <w:t xml:space="preserve"> in assessing the whole company (not just its ESG capability)</w:t>
      </w:r>
      <w:r>
        <w:rPr>
          <w:lang w:eastAsia="en-GB"/>
        </w:rPr>
        <w:t xml:space="preserve">. </w:t>
      </w:r>
      <w:r w:rsidRPr="00DE3E26">
        <w:rPr>
          <w:lang w:eastAsia="en-GB"/>
        </w:rPr>
        <w:t>However, it is a good resource for ESG practitioners as well.</w:t>
      </w:r>
    </w:p>
    <w:p w14:paraId="099BBEC4" w14:textId="77EFFDC0" w:rsidR="005305A3" w:rsidRPr="00B57C6A" w:rsidRDefault="005305A3" w:rsidP="00512C73">
      <w:pPr>
        <w:pStyle w:val="Quote"/>
      </w:pPr>
      <w:r>
        <w:t>‘</w:t>
      </w:r>
      <w:r w:rsidRPr="00574A75">
        <w:t>We found that a strong track record in ESG performance is an indicator of confidence for investors. Companies that carefully consider how their actions affect people, their reputation, and how they’re seen by society will approach new technologies like AI with the same care. These companies generally have well</w:t>
      </w:r>
      <w:r w:rsidR="00F35E2D">
        <w:noBreakHyphen/>
      </w:r>
      <w:r w:rsidRPr="003608EF">
        <w:t>respected</w:t>
      </w:r>
      <w:r w:rsidRPr="00574A75">
        <w:t xml:space="preserve"> Boards, robust disclosures and ESG commitments. They’re also likely to implement AI responsibly and in a measured way. Because AI is evolving so rapidly, good leadership on existing topics like cyber security, diversity and employee engagement suggests that the impact of AI will also be considered thoughtfully.’</w:t>
      </w:r>
      <w:r w:rsidRPr="00574A75">
        <w:rPr>
          <w:vertAlign w:val="superscript"/>
        </w:rPr>
        <w:footnoteReference w:id="20"/>
      </w:r>
    </w:p>
    <w:p w14:paraId="36F20FC4" w14:textId="77777777" w:rsidR="005305A3" w:rsidRPr="00DE3E26" w:rsidRDefault="005305A3" w:rsidP="005305A3">
      <w:pPr>
        <w:rPr>
          <w:rFonts w:eastAsia="Times New Roman" w:cstheme="minorHAnsi"/>
          <w:lang w:eastAsia="en-GB"/>
        </w:rPr>
      </w:pPr>
      <w:r w:rsidRPr="00DE3E26">
        <w:rPr>
          <w:rFonts w:eastAsia="Times New Roman" w:cstheme="minorHAnsi"/>
          <w:lang w:eastAsia="en-GB"/>
        </w:rPr>
        <w:t>Importantly, the work developed 27 use cases by sector to give guidance on:</w:t>
      </w:r>
    </w:p>
    <w:p w14:paraId="7F53A343" w14:textId="77777777" w:rsidR="005305A3" w:rsidRPr="00DE3E26" w:rsidRDefault="005305A3" w:rsidP="00F35E2D">
      <w:pPr>
        <w:pStyle w:val="ListParagraph"/>
        <w:rPr>
          <w:lang w:eastAsia="en-GB"/>
        </w:rPr>
      </w:pPr>
      <w:r>
        <w:rPr>
          <w:lang w:eastAsia="en-GB"/>
        </w:rPr>
        <w:t>m</w:t>
      </w:r>
      <w:r w:rsidRPr="00DE3E26">
        <w:rPr>
          <w:lang w:eastAsia="en-GB"/>
        </w:rPr>
        <w:t>ost likely AI uses and descriptions</w:t>
      </w:r>
    </w:p>
    <w:p w14:paraId="46AB46C9" w14:textId="77777777" w:rsidR="005305A3" w:rsidRPr="00DE3E26" w:rsidRDefault="005305A3" w:rsidP="00F35E2D">
      <w:pPr>
        <w:pStyle w:val="ListParagraph"/>
        <w:rPr>
          <w:lang w:eastAsia="en-GB"/>
        </w:rPr>
      </w:pPr>
      <w:r>
        <w:rPr>
          <w:lang w:eastAsia="en-GB"/>
        </w:rPr>
        <w:t>r</w:t>
      </w:r>
      <w:r w:rsidRPr="00DE3E26">
        <w:rPr>
          <w:lang w:eastAsia="en-GB"/>
        </w:rPr>
        <w:t>egulatory flags and guidance</w:t>
      </w:r>
    </w:p>
    <w:p w14:paraId="33C77A31" w14:textId="77777777" w:rsidR="005305A3" w:rsidRPr="00DE3E26" w:rsidRDefault="005305A3" w:rsidP="00F35E2D">
      <w:pPr>
        <w:pStyle w:val="ListParagraph"/>
        <w:rPr>
          <w:lang w:eastAsia="en-GB"/>
        </w:rPr>
      </w:pPr>
      <w:r>
        <w:rPr>
          <w:lang w:eastAsia="en-GB"/>
        </w:rPr>
        <w:t>e</w:t>
      </w:r>
      <w:r w:rsidRPr="00DE3E26">
        <w:rPr>
          <w:lang w:eastAsia="en-GB"/>
        </w:rPr>
        <w:t>nvironmental and social impact guidance</w:t>
      </w:r>
    </w:p>
    <w:p w14:paraId="06A7763B" w14:textId="77777777" w:rsidR="005305A3" w:rsidRPr="00DE3E26" w:rsidRDefault="005305A3" w:rsidP="00F35E2D">
      <w:pPr>
        <w:pStyle w:val="ListParagraph"/>
        <w:rPr>
          <w:lang w:eastAsia="en-GB"/>
        </w:rPr>
      </w:pPr>
      <w:r>
        <w:rPr>
          <w:lang w:eastAsia="en-GB"/>
        </w:rPr>
        <w:t>m</w:t>
      </w:r>
      <w:r w:rsidRPr="00DE3E26">
        <w:rPr>
          <w:lang w:eastAsia="en-GB"/>
        </w:rPr>
        <w:t>ateriality</w:t>
      </w:r>
      <w:r>
        <w:rPr>
          <w:lang w:eastAsia="en-GB"/>
        </w:rPr>
        <w:t>.</w:t>
      </w:r>
    </w:p>
    <w:p w14:paraId="616F7366" w14:textId="77777777" w:rsidR="005305A3" w:rsidRPr="00DE3E26" w:rsidRDefault="005305A3" w:rsidP="005305A3">
      <w:pPr>
        <w:rPr>
          <w:rFonts w:eastAsia="Times New Roman" w:cstheme="minorHAnsi"/>
          <w:lang w:eastAsia="en-GB"/>
        </w:rPr>
      </w:pPr>
      <w:r>
        <w:rPr>
          <w:rFonts w:eastAsia="Times New Roman" w:cstheme="minorHAnsi"/>
          <w:lang w:eastAsia="en-GB"/>
        </w:rPr>
        <w:t>Download</w:t>
      </w:r>
      <w:r w:rsidRPr="00DE3E26">
        <w:rPr>
          <w:rFonts w:eastAsia="Times New Roman" w:cstheme="minorHAnsi"/>
          <w:lang w:eastAsia="en-GB"/>
        </w:rPr>
        <w:t xml:space="preserve"> the </w:t>
      </w:r>
      <w:hyperlink r:id="rId27" w:history="1">
        <w:r w:rsidRPr="006B716F">
          <w:rPr>
            <w:rStyle w:val="Hyperlink"/>
            <w:rFonts w:eastAsia="Times New Roman" w:cstheme="minorHAnsi"/>
            <w:lang w:eastAsia="en-GB"/>
          </w:rPr>
          <w:t>investor report, framework and toolkit</w:t>
        </w:r>
      </w:hyperlink>
      <w:r>
        <w:rPr>
          <w:rFonts w:eastAsia="Times New Roman" w:cstheme="minorHAnsi"/>
          <w:lang w:eastAsia="en-GB"/>
        </w:rPr>
        <w:t>.</w:t>
      </w:r>
    </w:p>
    <w:p w14:paraId="381AD982" w14:textId="60BA6C2B" w:rsidR="005305A3" w:rsidRPr="00A54CE1" w:rsidRDefault="005305A3" w:rsidP="002171E7">
      <w:pPr>
        <w:pStyle w:val="Heading3"/>
        <w:numPr>
          <w:ilvl w:val="0"/>
          <w:numId w:val="13"/>
        </w:numPr>
        <w:ind w:left="567" w:hanging="567"/>
        <w:rPr>
          <w:rFonts w:eastAsia="Times New Roman"/>
          <w:lang w:eastAsia="en-GB"/>
        </w:rPr>
      </w:pPr>
      <w:bookmarkStart w:id="32" w:name="_Toc170130534"/>
      <w:bookmarkStart w:id="33" w:name="_Toc176247289"/>
      <w:r>
        <w:rPr>
          <w:rFonts w:eastAsia="Times New Roman"/>
          <w:lang w:eastAsia="en-GB"/>
        </w:rPr>
        <w:t>Ideas to e</w:t>
      </w:r>
      <w:r w:rsidRPr="746CCBDC">
        <w:rPr>
          <w:rFonts w:eastAsia="Times New Roman"/>
          <w:lang w:eastAsia="en-GB"/>
        </w:rPr>
        <w:t>nhanc</w:t>
      </w:r>
      <w:r>
        <w:rPr>
          <w:rFonts w:eastAsia="Times New Roman"/>
          <w:lang w:eastAsia="en-GB"/>
        </w:rPr>
        <w:t>e</w:t>
      </w:r>
      <w:r w:rsidRPr="746CCBDC">
        <w:rPr>
          <w:rFonts w:eastAsia="Times New Roman"/>
          <w:lang w:eastAsia="en-GB"/>
        </w:rPr>
        <w:t xml:space="preserve"> </w:t>
      </w:r>
      <w:r>
        <w:rPr>
          <w:rFonts w:eastAsia="Times New Roman"/>
          <w:lang w:eastAsia="en-GB"/>
        </w:rPr>
        <w:t>y</w:t>
      </w:r>
      <w:r w:rsidRPr="746CCBDC">
        <w:rPr>
          <w:rFonts w:eastAsia="Times New Roman"/>
          <w:lang w:eastAsia="en-GB"/>
        </w:rPr>
        <w:t xml:space="preserve">our ESG </w:t>
      </w:r>
      <w:r>
        <w:rPr>
          <w:rFonts w:eastAsia="Times New Roman"/>
          <w:lang w:eastAsia="en-GB"/>
        </w:rPr>
        <w:t>s</w:t>
      </w:r>
      <w:r w:rsidRPr="746CCBDC">
        <w:rPr>
          <w:rFonts w:eastAsia="Times New Roman"/>
          <w:lang w:eastAsia="en-GB"/>
        </w:rPr>
        <w:t>olutions</w:t>
      </w:r>
      <w:bookmarkEnd w:id="32"/>
      <w:bookmarkEnd w:id="33"/>
    </w:p>
    <w:p w14:paraId="79172C89" w14:textId="77777777" w:rsidR="005305A3" w:rsidRPr="00093581" w:rsidRDefault="005305A3" w:rsidP="00574A75">
      <w:pPr>
        <w:pStyle w:val="Heading4"/>
        <w:rPr>
          <w:rFonts w:eastAsia="Times New Roman"/>
          <w:lang w:eastAsia="en-GB"/>
        </w:rPr>
      </w:pPr>
      <w:bookmarkStart w:id="34" w:name="_Toc170130535"/>
      <w:r w:rsidRPr="6474CE2D">
        <w:rPr>
          <w:rFonts w:eastAsia="Times New Roman"/>
          <w:lang w:eastAsia="en-GB"/>
        </w:rPr>
        <w:t xml:space="preserve">Get </w:t>
      </w:r>
      <w:r>
        <w:rPr>
          <w:rFonts w:eastAsia="Times New Roman"/>
          <w:lang w:eastAsia="en-GB"/>
        </w:rPr>
        <w:t>c</w:t>
      </w:r>
      <w:r w:rsidRPr="6474CE2D">
        <w:rPr>
          <w:rFonts w:eastAsia="Times New Roman"/>
          <w:lang w:eastAsia="en-GB"/>
        </w:rPr>
        <w:t xml:space="preserve">urious about AI for </w:t>
      </w:r>
      <w:r>
        <w:rPr>
          <w:rFonts w:eastAsia="Times New Roman"/>
          <w:lang w:eastAsia="en-GB"/>
        </w:rPr>
        <w:t>g</w:t>
      </w:r>
      <w:r w:rsidRPr="6474CE2D">
        <w:rPr>
          <w:rFonts w:eastAsia="Times New Roman"/>
          <w:lang w:eastAsia="en-GB"/>
        </w:rPr>
        <w:t>ood</w:t>
      </w:r>
      <w:r>
        <w:rPr>
          <w:rFonts w:eastAsia="Times New Roman"/>
          <w:lang w:eastAsia="en-GB"/>
        </w:rPr>
        <w:t>.</w:t>
      </w:r>
      <w:bookmarkEnd w:id="34"/>
    </w:p>
    <w:p w14:paraId="09147B95" w14:textId="77777777" w:rsidR="005305A3" w:rsidRDefault="005305A3" w:rsidP="00152758">
      <w:pPr>
        <w:pStyle w:val="Calloutbox"/>
        <w:rPr>
          <w:lang w:eastAsia="en-GB"/>
        </w:rPr>
      </w:pPr>
      <w:r>
        <w:rPr>
          <w:lang w:eastAsia="en-GB"/>
        </w:rPr>
        <w:t>Only you and your team can work through how best to use AI to improve and accelerate your ESG outcomes</w:t>
      </w:r>
      <w:r w:rsidRPr="00D31A01">
        <w:rPr>
          <w:lang w:eastAsia="en-GB"/>
        </w:rPr>
        <w:t xml:space="preserve"> </w:t>
      </w:r>
      <w:r>
        <w:rPr>
          <w:lang w:eastAsia="en-GB"/>
        </w:rPr>
        <w:t xml:space="preserve">specific to your company. </w:t>
      </w:r>
    </w:p>
    <w:p w14:paraId="71D5C7B0" w14:textId="2AC473AD" w:rsidR="005305A3" w:rsidRDefault="005305A3" w:rsidP="005305A3">
      <w:pPr>
        <w:rPr>
          <w:lang w:eastAsia="en-GB"/>
        </w:rPr>
      </w:pPr>
      <w:r>
        <w:rPr>
          <w:lang w:eastAsia="en-GB"/>
        </w:rPr>
        <w:t xml:space="preserve">There is no doubt that the use of AI can have a material impact on how you deliver your ESG outcomes. Its ability to accelerate, scale and predict outcomes in the most complex of ESG issues is unmatched. </w:t>
      </w:r>
      <w:r w:rsidR="00356D7D">
        <w:rPr>
          <w:lang w:eastAsia="en-GB"/>
        </w:rPr>
        <w:t>The</w:t>
      </w:r>
      <w:r>
        <w:rPr>
          <w:lang w:eastAsia="en-GB"/>
        </w:rPr>
        <w:t xml:space="preserve"> use of any AI system needs careful oversight</w:t>
      </w:r>
      <w:r w:rsidR="00356D7D">
        <w:rPr>
          <w:lang w:eastAsia="en-GB"/>
        </w:rPr>
        <w:t>. T</w:t>
      </w:r>
      <w:r>
        <w:rPr>
          <w:lang w:eastAsia="en-GB"/>
        </w:rPr>
        <w:t xml:space="preserve">he world needs you and your ESG peers to </w:t>
      </w:r>
      <w:r w:rsidR="00356D7D">
        <w:rPr>
          <w:lang w:eastAsia="en-GB"/>
        </w:rPr>
        <w:t xml:space="preserve">use </w:t>
      </w:r>
      <w:r>
        <w:rPr>
          <w:lang w:eastAsia="en-GB"/>
        </w:rPr>
        <w:t>all the tools available to accelerate the shift to a sustainable future.</w:t>
      </w:r>
    </w:p>
    <w:p w14:paraId="315A8C7F" w14:textId="3E1B9BF9" w:rsidR="005305A3" w:rsidRDefault="005305A3" w:rsidP="005305A3">
      <w:pPr>
        <w:rPr>
          <w:lang w:eastAsia="en-GB"/>
        </w:rPr>
      </w:pPr>
      <w:r w:rsidRPr="0420DDDA">
        <w:rPr>
          <w:lang w:eastAsia="en-GB"/>
        </w:rPr>
        <w:t>You will likely have your own e</w:t>
      </w:r>
      <w:r w:rsidR="38C8BDD9" w:rsidRPr="0420DDDA">
        <w:rPr>
          <w:lang w:eastAsia="en-GB"/>
        </w:rPr>
        <w:t>xamples</w:t>
      </w:r>
      <w:r w:rsidRPr="0420DDDA">
        <w:rPr>
          <w:lang w:eastAsia="en-GB"/>
        </w:rPr>
        <w:t xml:space="preserve"> already. Here are a few to encourage curiosity. </w:t>
      </w:r>
    </w:p>
    <w:p w14:paraId="4F96F3BD" w14:textId="77777777" w:rsidR="00C50F69" w:rsidRPr="001B4DC1" w:rsidRDefault="00C50F69" w:rsidP="002560C6">
      <w:pPr>
        <w:pStyle w:val="Heading5"/>
        <w:rPr>
          <w:rFonts w:eastAsia="Times New Roman"/>
          <w:lang w:eastAsia="en-GB"/>
        </w:rPr>
      </w:pPr>
      <w:r w:rsidRPr="001B4DC1">
        <w:rPr>
          <w:rFonts w:eastAsia="Times New Roman"/>
          <w:lang w:eastAsia="en-GB"/>
        </w:rPr>
        <w:t xml:space="preserve">Example 1: </w:t>
      </w:r>
      <w:r w:rsidRPr="001B4DC1">
        <w:t>Greater</w:t>
      </w:r>
      <w:r w:rsidRPr="001B4DC1">
        <w:rPr>
          <w:rFonts w:eastAsia="Times New Roman"/>
          <w:lang w:eastAsia="en-GB"/>
        </w:rPr>
        <w:t xml:space="preserve"> accessibility to products and services</w:t>
      </w:r>
    </w:p>
    <w:p w14:paraId="6D1174EC" w14:textId="77777777" w:rsidR="00C50F69" w:rsidRPr="001B4DC1" w:rsidRDefault="00C50F69" w:rsidP="002560C6">
      <w:pPr>
        <w:pStyle w:val="Heading6"/>
        <w:rPr>
          <w:rFonts w:eastAsia="Times New Roman"/>
          <w:lang w:eastAsia="en-GB"/>
        </w:rPr>
      </w:pPr>
      <w:r w:rsidRPr="001B4DC1">
        <w:rPr>
          <w:rFonts w:eastAsia="Times New Roman"/>
          <w:lang w:eastAsia="en-GB"/>
        </w:rPr>
        <w:t>AI used to help blind and low vision customers connect to companies</w:t>
      </w:r>
    </w:p>
    <w:p w14:paraId="51BF64B7" w14:textId="77777777" w:rsidR="00C50F69" w:rsidRDefault="00C50F69" w:rsidP="00B0347B">
      <w:pPr>
        <w:rPr>
          <w:rFonts w:eastAsia="Times New Roman"/>
          <w:lang w:eastAsia="en-GB"/>
        </w:rPr>
      </w:pPr>
      <w:r w:rsidRPr="007E09CB">
        <w:rPr>
          <w:noProof/>
        </w:rPr>
        <w:drawing>
          <wp:inline distT="0" distB="0" distL="0" distR="0" wp14:anchorId="0AED50D4" wp14:editId="0A064683">
            <wp:extent cx="2901498" cy="1423863"/>
            <wp:effectExtent l="0" t="0" r="0" b="5080"/>
            <wp:docPr id="212957906" name="Picture 1" descr="Be My Ey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7906" name="Picture 1" descr="Be My Eyes logo"/>
                    <pic:cNvPicPr>
                      <a:picLocks noChangeAspect="1" noChangeArrowheads="1"/>
                    </pic:cNvPicPr>
                  </pic:nvPicPr>
                  <pic:blipFill rotWithShape="1">
                    <a:blip r:embed="rId28">
                      <a:extLst>
                        <a:ext uri="{28A0092B-C50C-407E-A947-70E740481C1C}">
                          <a14:useLocalDpi xmlns:a14="http://schemas.microsoft.com/office/drawing/2010/main" val="0"/>
                        </a:ext>
                      </a:extLst>
                    </a:blip>
                    <a:srcRect t="-8308" b="-1"/>
                    <a:stretch/>
                  </pic:blipFill>
                  <pic:spPr bwMode="auto">
                    <a:xfrm>
                      <a:off x="0" y="0"/>
                      <a:ext cx="2929216" cy="1437465"/>
                    </a:xfrm>
                    <a:prstGeom prst="rect">
                      <a:avLst/>
                    </a:prstGeom>
                    <a:noFill/>
                    <a:ln>
                      <a:noFill/>
                    </a:ln>
                    <a:extLst>
                      <a:ext uri="{53640926-AAD7-44D8-BBD7-CCE9431645EC}">
                        <a14:shadowObscured xmlns:a14="http://schemas.microsoft.com/office/drawing/2010/main"/>
                      </a:ext>
                    </a:extLst>
                  </pic:spPr>
                </pic:pic>
              </a:graphicData>
            </a:graphic>
          </wp:inline>
        </w:drawing>
      </w:r>
    </w:p>
    <w:p w14:paraId="3687985F" w14:textId="4611599B" w:rsidR="00C50F69" w:rsidRPr="006A2C0F" w:rsidRDefault="00C50F69" w:rsidP="00A7051E">
      <w:pPr>
        <w:pStyle w:val="IntenseQuote"/>
        <w:ind w:right="95"/>
        <w:rPr>
          <w:rFonts w:eastAsia="Calibri"/>
        </w:rPr>
      </w:pPr>
      <w:r w:rsidRPr="30018235">
        <w:rPr>
          <w:rFonts w:eastAsia="Times New Roman"/>
          <w:lang w:eastAsia="en-GB"/>
        </w:rPr>
        <w:t>‘</w:t>
      </w:r>
      <w:r w:rsidRPr="152A3019">
        <w:t xml:space="preserve">In February 2018, we launched Specialized Help </w:t>
      </w:r>
      <w:r>
        <w:t>–</w:t>
      </w:r>
      <w:r w:rsidRPr="152A3019">
        <w:t xml:space="preserve"> now known as </w:t>
      </w:r>
      <w:hyperlink r:id="rId29">
        <w:r w:rsidRPr="152A3019">
          <w:rPr>
            <w:rStyle w:val="Hyperlink"/>
            <w:rFonts w:eastAsia="Calibri"/>
          </w:rPr>
          <w:t>Accessible Customer Service Suite</w:t>
        </w:r>
      </w:hyperlink>
      <w:r w:rsidRPr="152A3019">
        <w:t xml:space="preserve"> </w:t>
      </w:r>
      <w:r>
        <w:t>–</w:t>
      </w:r>
      <w:r w:rsidRPr="152A3019">
        <w:t xml:space="preserve"> with Microsoft as our first partner company. This enables blind and low-vision users to connect with official </w:t>
      </w:r>
      <w:r w:rsidRPr="003608EF">
        <w:t>company</w:t>
      </w:r>
      <w:r w:rsidRPr="152A3019">
        <w:t xml:space="preserve"> representatives for </w:t>
      </w:r>
      <w:r w:rsidRPr="003608EF">
        <w:t>accessible</w:t>
      </w:r>
      <w:r w:rsidRPr="152A3019">
        <w:t xml:space="preserve"> and efficient customer support. Be My Eyes now offers a variety of corporate solutions alongside the suite, including </w:t>
      </w:r>
      <w:hyperlink r:id="rId30">
        <w:r w:rsidRPr="152A3019">
          <w:rPr>
            <w:rStyle w:val="Hyperlink"/>
            <w:rFonts w:eastAsia="Calibri"/>
          </w:rPr>
          <w:t>Be My Eyes for Work</w:t>
        </w:r>
      </w:hyperlink>
      <w:r w:rsidRPr="152A3019">
        <w:t xml:space="preserve">, </w:t>
      </w:r>
      <w:hyperlink r:id="rId31">
        <w:r w:rsidRPr="152A3019">
          <w:rPr>
            <w:rStyle w:val="Hyperlink"/>
            <w:rFonts w:eastAsia="Calibri"/>
          </w:rPr>
          <w:t>Corporate Volunteering</w:t>
        </w:r>
      </w:hyperlink>
      <w:r w:rsidRPr="152A3019">
        <w:t xml:space="preserve">, </w:t>
      </w:r>
      <w:hyperlink r:id="rId32">
        <w:r w:rsidRPr="152A3019">
          <w:rPr>
            <w:rStyle w:val="Hyperlink"/>
            <w:rFonts w:eastAsia="Calibri"/>
          </w:rPr>
          <w:t>Be My Eyes Experiences</w:t>
        </w:r>
      </w:hyperlink>
      <w:r w:rsidRPr="152A3019">
        <w:t xml:space="preserve"> and </w:t>
      </w:r>
      <w:hyperlink r:id="rId33">
        <w:r w:rsidRPr="152A3019">
          <w:rPr>
            <w:rStyle w:val="Hyperlink"/>
            <w:rFonts w:eastAsia="Calibri"/>
          </w:rPr>
          <w:t>Be My Eyes</w:t>
        </w:r>
        <w:r w:rsidR="00310657">
          <w:rPr>
            <w:rStyle w:val="Hyperlink"/>
            <w:rFonts w:eastAsia="Calibri"/>
          </w:rPr>
          <w:t> </w:t>
        </w:r>
        <w:r w:rsidRPr="152A3019">
          <w:rPr>
            <w:rStyle w:val="Hyperlink"/>
            <w:rFonts w:eastAsia="Calibri"/>
          </w:rPr>
          <w:t>Careers</w:t>
        </w:r>
      </w:hyperlink>
      <w:r w:rsidRPr="152A3019">
        <w:t>.</w:t>
      </w:r>
      <w:r>
        <w:t>’</w:t>
      </w:r>
      <w:r w:rsidRPr="152A3019">
        <w:rPr>
          <w:rStyle w:val="FootnoteReference"/>
          <w:rFonts w:eastAsia="Times New Roman"/>
          <w:color w:val="000000" w:themeColor="text1"/>
          <w:lang w:eastAsia="en-GB"/>
        </w:rPr>
        <w:footnoteReference w:id="21"/>
      </w:r>
    </w:p>
    <w:p w14:paraId="35B2E58D" w14:textId="77777777" w:rsidR="005305A3" w:rsidRDefault="005305A3" w:rsidP="005305A3">
      <w:pPr>
        <w:rPr>
          <w:i/>
          <w:iCs/>
          <w:lang w:eastAsia="en-GB"/>
        </w:rPr>
      </w:pPr>
    </w:p>
    <w:p w14:paraId="2B1D10A4" w14:textId="77777777" w:rsidR="005305A3" w:rsidRDefault="005305A3" w:rsidP="005305A3">
      <w:pPr>
        <w:rPr>
          <w:rFonts w:ascii="Calibri" w:hAnsi="Calibri" w:cs="Calibri"/>
          <w:i/>
          <w:iCs/>
          <w:lang w:eastAsia="en-GB"/>
        </w:rPr>
      </w:pPr>
      <w:r>
        <w:rPr>
          <w:i/>
          <w:iCs/>
          <w:lang w:eastAsia="en-GB"/>
        </w:rPr>
        <w:br w:type="page"/>
      </w:r>
    </w:p>
    <w:p w14:paraId="3ACB713C" w14:textId="77777777" w:rsidR="0043336E" w:rsidRPr="00A7051E" w:rsidRDefault="0043336E" w:rsidP="002560C6">
      <w:pPr>
        <w:pStyle w:val="Heading5"/>
        <w:rPr>
          <w:rFonts w:eastAsia="Times New Roman"/>
          <w:lang w:eastAsia="en-GB"/>
        </w:rPr>
      </w:pPr>
      <w:r w:rsidRPr="00A7051E">
        <w:rPr>
          <w:rFonts w:eastAsia="Times New Roman"/>
          <w:lang w:eastAsia="en-GB"/>
        </w:rPr>
        <w:t>Example 2: Better support for those in times of vulnerability</w:t>
      </w:r>
    </w:p>
    <w:p w14:paraId="29C3EDB4" w14:textId="77777777" w:rsidR="0043336E" w:rsidRPr="00356D7D" w:rsidRDefault="0043336E" w:rsidP="002560C6">
      <w:pPr>
        <w:pStyle w:val="Heading6"/>
      </w:pPr>
      <w:r w:rsidRPr="00A7051E">
        <w:t>Commonwealth Bank protecting vulnerable customers through AI</w:t>
      </w:r>
    </w:p>
    <w:p w14:paraId="245474A0" w14:textId="77777777" w:rsidR="0043336E" w:rsidRDefault="0043336E" w:rsidP="00B0347B">
      <w:pPr>
        <w:rPr>
          <w:rFonts w:eastAsia="Times New Roman"/>
          <w:lang w:eastAsia="en-GB"/>
        </w:rPr>
      </w:pPr>
      <w:r>
        <w:rPr>
          <w:noProof/>
        </w:rPr>
        <w:drawing>
          <wp:inline distT="0" distB="0" distL="0" distR="0" wp14:anchorId="2178F77A" wp14:editId="0088AD62">
            <wp:extent cx="2571750" cy="1930262"/>
            <wp:effectExtent l="0" t="0" r="0" b="0"/>
            <wp:docPr id="411373789" name="Picture 2" descr="Commonwealth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73789" name="Picture 2" descr="Commonwealth Bank logo"/>
                    <pic:cNvPicPr>
                      <a:picLocks noChangeAspect="1" noChangeArrowheads="1"/>
                    </pic:cNvPicPr>
                  </pic:nvPicPr>
                  <pic:blipFill rotWithShape="1">
                    <a:blip r:embed="rId34">
                      <a:extLst>
                        <a:ext uri="{28A0092B-C50C-407E-A947-70E740481C1C}">
                          <a14:useLocalDpi xmlns:a14="http://schemas.microsoft.com/office/drawing/2010/main" val="0"/>
                        </a:ext>
                      </a:extLst>
                    </a:blip>
                    <a:srcRect t="-8371"/>
                    <a:stretch/>
                  </pic:blipFill>
                  <pic:spPr bwMode="auto">
                    <a:xfrm>
                      <a:off x="0" y="0"/>
                      <a:ext cx="2571750" cy="1930262"/>
                    </a:xfrm>
                    <a:prstGeom prst="rect">
                      <a:avLst/>
                    </a:prstGeom>
                    <a:noFill/>
                    <a:ln>
                      <a:noFill/>
                    </a:ln>
                    <a:extLst>
                      <a:ext uri="{53640926-AAD7-44D8-BBD7-CCE9431645EC}">
                        <a14:shadowObscured xmlns:a14="http://schemas.microsoft.com/office/drawing/2010/main"/>
                      </a:ext>
                    </a:extLst>
                  </pic:spPr>
                </pic:pic>
              </a:graphicData>
            </a:graphic>
          </wp:inline>
        </w:drawing>
      </w:r>
    </w:p>
    <w:p w14:paraId="570AF351" w14:textId="06693CE3" w:rsidR="0043336E" w:rsidRDefault="00310657" w:rsidP="00A7051E">
      <w:pPr>
        <w:pStyle w:val="IntenseQuote"/>
        <w:ind w:right="-46"/>
        <w:rPr>
          <w:lang w:eastAsia="en-GB"/>
        </w:rPr>
      </w:pPr>
      <w:r>
        <w:rPr>
          <w:lang w:eastAsia="en-GB"/>
        </w:rPr>
        <w:t>‘</w:t>
      </w:r>
      <w:r w:rsidR="0043336E">
        <w:rPr>
          <w:lang w:eastAsia="en-GB"/>
        </w:rPr>
        <w:t>Commonwealth Bank is blocking 400,000 abusive messages each year being sent to vulnerable female customers with tiny payment attached – a form of coercive control by men that can be a precursor to domestic violence</w:t>
      </w:r>
      <w:r>
        <w:rPr>
          <w:lang w:eastAsia="en-GB"/>
        </w:rPr>
        <w:t>.’</w:t>
      </w:r>
    </w:p>
    <w:p w14:paraId="65BDF396" w14:textId="77777777" w:rsidR="0043336E" w:rsidRDefault="0043336E" w:rsidP="002560C6">
      <w:r w:rsidRPr="30018235">
        <w:rPr>
          <w:rFonts w:eastAsia="Times New Roman"/>
          <w:lang w:eastAsia="en-GB"/>
        </w:rPr>
        <w:t xml:space="preserve">This is a powerful example of how a company can use AI to tackle something hidden from view (albeit with </w:t>
      </w:r>
      <w:r w:rsidRPr="00680C98">
        <w:t xml:space="preserve">appropriate guardrails on </w:t>
      </w:r>
      <w:r>
        <w:t xml:space="preserve">considerations such as </w:t>
      </w:r>
      <w:r w:rsidRPr="00680C98">
        <w:t xml:space="preserve">privacy). This also aligns to the </w:t>
      </w:r>
      <w:r>
        <w:t>Commonwealth Bank’s</w:t>
      </w:r>
      <w:r w:rsidRPr="00680C98">
        <w:t xml:space="preserve"> values of ‘Care, Courage and Commitment’.</w:t>
      </w:r>
    </w:p>
    <w:p w14:paraId="43369EDA" w14:textId="77777777" w:rsidR="0043336E" w:rsidRPr="006A2C0F" w:rsidRDefault="0043336E" w:rsidP="00747775">
      <w:pPr>
        <w:pStyle w:val="Quote"/>
        <w:rPr>
          <w:lang w:eastAsia="en-GB"/>
        </w:rPr>
      </w:pPr>
      <w:r>
        <w:t>‘</w:t>
      </w:r>
      <w:r w:rsidRPr="00680C98">
        <w:t>This [400,000</w:t>
      </w:r>
      <w:r>
        <w:t>]</w:t>
      </w:r>
      <w:r w:rsidRPr="00680C98">
        <w:t xml:space="preserve"> alarming number</w:t>
      </w:r>
      <w:r w:rsidRPr="30018235">
        <w:rPr>
          <w:lang w:eastAsia="en-GB"/>
        </w:rPr>
        <w:t xml:space="preserve"> underestimates the extent of the financial abuse taking place in the banking system, as a growing number of perpetrators circumvent the banks’ payment-blocking technology to conduct more nuanced </w:t>
      </w:r>
      <w:r w:rsidRPr="00A7051E">
        <w:t>intimidatory</w:t>
      </w:r>
      <w:r w:rsidRPr="30018235">
        <w:rPr>
          <w:lang w:eastAsia="en-GB"/>
        </w:rPr>
        <w:t xml:space="preserve"> behaviour.</w:t>
      </w:r>
      <w:r>
        <w:rPr>
          <w:lang w:eastAsia="en-GB"/>
        </w:rPr>
        <w:t>’</w:t>
      </w:r>
      <w:r w:rsidRPr="00680C98">
        <w:rPr>
          <w:rStyle w:val="FootnoteReference"/>
          <w:rFonts w:eastAsia="Times New Roman"/>
          <w:iCs w:val="0"/>
          <w:lang w:eastAsia="en-GB"/>
        </w:rPr>
        <w:footnoteReference w:id="22"/>
      </w:r>
    </w:p>
    <w:p w14:paraId="1550707C" w14:textId="77777777" w:rsidR="005305A3" w:rsidRDefault="005305A3" w:rsidP="005305A3">
      <w:r>
        <w:br w:type="page"/>
      </w:r>
    </w:p>
    <w:p w14:paraId="1B562C57" w14:textId="77777777" w:rsidR="0043336E" w:rsidRPr="0043336E" w:rsidRDefault="0043336E" w:rsidP="0043336E">
      <w:pPr>
        <w:pStyle w:val="Heading5"/>
      </w:pPr>
      <w:r w:rsidRPr="0043336E">
        <w:t>Example 3: Reducing carbon emissions in existing energy infrastructure</w:t>
      </w:r>
    </w:p>
    <w:p w14:paraId="53EFB316" w14:textId="77777777" w:rsidR="0043336E" w:rsidRPr="0043336E" w:rsidRDefault="0043336E" w:rsidP="0043336E">
      <w:pPr>
        <w:pStyle w:val="Heading6"/>
      </w:pPr>
      <w:r w:rsidRPr="0043336E">
        <w:t>US Energy Grids improved through the use of AI</w:t>
      </w:r>
    </w:p>
    <w:p w14:paraId="2DB636A6" w14:textId="4BB5F780" w:rsidR="0043336E" w:rsidRPr="006A2C0F" w:rsidRDefault="0043336E" w:rsidP="00D151F2">
      <w:pPr>
        <w:rPr>
          <w:lang w:eastAsia="en-GB"/>
        </w:rPr>
      </w:pPr>
      <w:r>
        <w:rPr>
          <w:lang w:eastAsia="en-GB"/>
        </w:rPr>
        <w:t>The United States of America’s Department of Energy states that AI and other improvements to the US existing energy grid could free up as much as 100 gigawatts (GW) in transmission and distribution capacity over the next 3–5 years</w:t>
      </w:r>
      <w:r w:rsidR="00356D7D">
        <w:rPr>
          <w:lang w:eastAsia="en-GB"/>
        </w:rPr>
        <w:t>. This</w:t>
      </w:r>
      <w:r>
        <w:rPr>
          <w:lang w:eastAsia="en-GB"/>
        </w:rPr>
        <w:t xml:space="preserve"> equates to about 13% of current peak demand. </w:t>
      </w:r>
    </w:p>
    <w:p w14:paraId="425B481C" w14:textId="77777777" w:rsidR="0043336E" w:rsidRPr="006A2C0F" w:rsidRDefault="0043336E" w:rsidP="00A7051E">
      <w:pPr>
        <w:pStyle w:val="IntenseQuote"/>
        <w:ind w:right="-46"/>
        <w:rPr>
          <w:lang w:eastAsia="en-GB"/>
        </w:rPr>
      </w:pPr>
      <w:r>
        <w:rPr>
          <w:lang w:eastAsia="en-GB"/>
        </w:rPr>
        <w:t>‘</w:t>
      </w:r>
      <w:r w:rsidRPr="025933F8">
        <w:rPr>
          <w:lang w:eastAsia="en-GB"/>
        </w:rPr>
        <w:t>The idea underlying these software efforts is to make existing grids more flexible. Users could shift their power needs to quieter periods, when electricity is both more abundant and cheaper. That would lower peak demand</w:t>
      </w:r>
      <w:r>
        <w:rPr>
          <w:lang w:eastAsia="en-GB"/>
        </w:rPr>
        <w:t xml:space="preserve"> </w:t>
      </w:r>
      <w:r w:rsidRPr="025933F8">
        <w:rPr>
          <w:lang w:eastAsia="en-GB"/>
        </w:rPr>
        <w:t>...</w:t>
      </w:r>
      <w:r>
        <w:rPr>
          <w:lang w:eastAsia="en-GB"/>
        </w:rPr>
        <w:t>’</w:t>
      </w:r>
      <w:r w:rsidRPr="00020CD7">
        <w:rPr>
          <w:rStyle w:val="FootnoteReference"/>
          <w:rFonts w:eastAsia="Times New Roman"/>
          <w:iCs w:val="0"/>
          <w:lang w:eastAsia="en-GB"/>
        </w:rPr>
        <w:footnoteReference w:id="23"/>
      </w:r>
    </w:p>
    <w:p w14:paraId="42EA30CA" w14:textId="4920F289" w:rsidR="0043336E" w:rsidRPr="006A2C0F" w:rsidRDefault="0043336E" w:rsidP="00D151F2">
      <w:pPr>
        <w:rPr>
          <w:lang w:eastAsia="en-GB"/>
        </w:rPr>
      </w:pPr>
      <w:r w:rsidRPr="30018235">
        <w:rPr>
          <w:lang w:eastAsia="en-GB"/>
        </w:rPr>
        <w:t>Companies are clearly focus</w:t>
      </w:r>
      <w:r w:rsidR="00356D7D">
        <w:rPr>
          <w:lang w:eastAsia="en-GB"/>
        </w:rPr>
        <w:t xml:space="preserve">ing </w:t>
      </w:r>
      <w:r w:rsidRPr="30018235">
        <w:rPr>
          <w:lang w:eastAsia="en-GB"/>
        </w:rPr>
        <w:t xml:space="preserve">on how they can achieve their net zero emissions targets. Reducing emissions through greater efficiency and effectiveness is one of the fastest ways to do this. AI systems can support many different companies and sectors in finding ways to reduce carbon emissions. For example, route maximisation in haulage, traffic management, capacity efficiency measures </w:t>
      </w:r>
      <w:r>
        <w:rPr>
          <w:lang w:eastAsia="en-GB"/>
        </w:rPr>
        <w:t>and</w:t>
      </w:r>
      <w:r w:rsidRPr="30018235">
        <w:rPr>
          <w:lang w:eastAsia="en-GB"/>
        </w:rPr>
        <w:t xml:space="preserve"> creating digital twins of remote sites to reduce maintenance visits.</w:t>
      </w:r>
    </w:p>
    <w:p w14:paraId="75888F45" w14:textId="77777777" w:rsidR="005305A3" w:rsidRDefault="005305A3" w:rsidP="005305A3">
      <w:r>
        <w:br w:type="page"/>
      </w:r>
    </w:p>
    <w:p w14:paraId="1FECECA4" w14:textId="77777777" w:rsidR="0043336E" w:rsidRPr="00FE5070" w:rsidRDefault="0043336E" w:rsidP="00B60D8F">
      <w:pPr>
        <w:pStyle w:val="Heading5"/>
        <w:rPr>
          <w:rFonts w:eastAsia="Times New Roman"/>
          <w:lang w:eastAsia="en-GB"/>
        </w:rPr>
      </w:pPr>
      <w:r w:rsidRPr="00B60D8F">
        <w:t>Example</w:t>
      </w:r>
      <w:r w:rsidRPr="00FE5070">
        <w:rPr>
          <w:rFonts w:eastAsia="Times New Roman"/>
          <w:lang w:eastAsia="en-GB"/>
        </w:rPr>
        <w:t xml:space="preserve"> 4: Restoring nature and reducing emissions</w:t>
      </w:r>
    </w:p>
    <w:p w14:paraId="5F3F01B4" w14:textId="77777777" w:rsidR="0043336E" w:rsidRDefault="0043336E" w:rsidP="00B60D8F">
      <w:pPr>
        <w:pStyle w:val="Heading6"/>
        <w:rPr>
          <w:rFonts w:eastAsia="Times New Roman"/>
          <w:lang w:eastAsia="en-GB"/>
        </w:rPr>
      </w:pPr>
      <w:r>
        <w:rPr>
          <w:noProof/>
        </w:rPr>
        <w:t xml:space="preserve">AI to preserve Australia’s Giant Kelp </w:t>
      </w:r>
      <w:r w:rsidRPr="00B60D8F">
        <w:t>Forests</w:t>
      </w:r>
      <w:r>
        <w:rPr>
          <w:noProof/>
        </w:rPr>
        <w:t>.</w:t>
      </w:r>
    </w:p>
    <w:p w14:paraId="0F314417" w14:textId="10055368" w:rsidR="0043336E" w:rsidRDefault="0043336E" w:rsidP="00FE5070">
      <w:pPr>
        <w:rPr>
          <w:lang w:eastAsia="en-GB"/>
        </w:rPr>
      </w:pPr>
      <w:r>
        <w:rPr>
          <w:lang w:eastAsia="en-GB"/>
        </w:rPr>
        <w:t xml:space="preserve">CSIRO, Google, Institute for Marine and Antarctic Studies, The Nature </w:t>
      </w:r>
      <w:r w:rsidR="00356D7D">
        <w:rPr>
          <w:lang w:eastAsia="en-GB"/>
        </w:rPr>
        <w:t>C</w:t>
      </w:r>
      <w:r>
        <w:rPr>
          <w:lang w:eastAsia="en-GB"/>
        </w:rPr>
        <w:t xml:space="preserve">onservancy, Great Southern Reef Foundation and Kelp Forest Alliance </w:t>
      </w:r>
      <w:hyperlink r:id="rId35" w:history="1">
        <w:r w:rsidRPr="00972D63">
          <w:rPr>
            <w:rStyle w:val="Hyperlink"/>
            <w:rFonts w:eastAsia="Times New Roman"/>
            <w:lang w:eastAsia="en-GB"/>
          </w:rPr>
          <w:t>are partnering together</w:t>
        </w:r>
      </w:hyperlink>
      <w:r>
        <w:rPr>
          <w:lang w:eastAsia="en-GB"/>
        </w:rPr>
        <w:t xml:space="preserve"> to preserve and restore Australia’s giant kelp forests using Google’s AI. </w:t>
      </w:r>
    </w:p>
    <w:p w14:paraId="5DF79739" w14:textId="375D63E5" w:rsidR="0043336E" w:rsidRDefault="0043336E" w:rsidP="00FE5070">
      <w:pPr>
        <w:rPr>
          <w:lang w:eastAsia="en-GB"/>
        </w:rPr>
      </w:pPr>
      <w:r w:rsidRPr="025933F8">
        <w:rPr>
          <w:lang w:eastAsia="en-GB"/>
        </w:rPr>
        <w:t>One of the most powerful ways to tackle climate change is to sequester carbon. Many carbon sequestration techniques use nature itself.</w:t>
      </w:r>
    </w:p>
    <w:p w14:paraId="7E714AA2" w14:textId="3CE49DC9" w:rsidR="0043336E" w:rsidRPr="006A2C0F" w:rsidRDefault="0043336E" w:rsidP="00A7051E">
      <w:pPr>
        <w:pStyle w:val="IntenseQuote"/>
        <w:ind w:right="95"/>
        <w:rPr>
          <w:lang w:eastAsia="en-GB"/>
        </w:rPr>
      </w:pPr>
      <w:r>
        <w:rPr>
          <w:lang w:eastAsia="en-GB"/>
        </w:rPr>
        <w:t>‘</w:t>
      </w:r>
      <w:r w:rsidRPr="025933F8">
        <w:rPr>
          <w:lang w:eastAsia="en-GB"/>
        </w:rPr>
        <w:t>Coastal systems can sequester up to 20 times more carbon per acre than land</w:t>
      </w:r>
      <w:r w:rsidR="00B14945">
        <w:rPr>
          <w:lang w:eastAsia="en-GB"/>
        </w:rPr>
        <w:t> </w:t>
      </w:r>
      <w:r w:rsidRPr="025933F8">
        <w:rPr>
          <w:lang w:eastAsia="en-GB"/>
        </w:rPr>
        <w:t>forests.</w:t>
      </w:r>
      <w:r>
        <w:rPr>
          <w:lang w:eastAsia="en-GB"/>
        </w:rPr>
        <w:t>’</w:t>
      </w:r>
      <w:r w:rsidRPr="00D7415B">
        <w:rPr>
          <w:rStyle w:val="FootnoteReference"/>
          <w:rFonts w:eastAsia="Times New Roman"/>
          <w:iCs w:val="0"/>
          <w:lang w:eastAsia="en-GB"/>
        </w:rPr>
        <w:footnoteReference w:id="24"/>
      </w:r>
    </w:p>
    <w:p w14:paraId="5B491C64" w14:textId="14CE1AFD" w:rsidR="0043336E" w:rsidRPr="006A2C0F" w:rsidRDefault="0043336E" w:rsidP="00FE5070">
      <w:pPr>
        <w:rPr>
          <w:lang w:eastAsia="en-GB"/>
        </w:rPr>
      </w:pPr>
      <w:r w:rsidRPr="746CCBDC">
        <w:rPr>
          <w:lang w:eastAsia="en-GB"/>
        </w:rPr>
        <w:t>Companies can use carbon ‘insetting’ initiatives like this to contribute towards their net zero targets as well as enhancing readiness for the Taskforce on Nature</w:t>
      </w:r>
      <w:r w:rsidR="00CE6EE5">
        <w:rPr>
          <w:lang w:eastAsia="en-GB"/>
        </w:rPr>
        <w:t xml:space="preserve">-related Financial </w:t>
      </w:r>
      <w:r w:rsidRPr="746CCBDC">
        <w:rPr>
          <w:lang w:eastAsia="en-GB"/>
        </w:rPr>
        <w:t>Disclosures.</w:t>
      </w:r>
    </w:p>
    <w:p w14:paraId="32AD1394" w14:textId="77777777" w:rsidR="005305A3" w:rsidRDefault="005305A3" w:rsidP="005305A3">
      <w:pPr>
        <w:rPr>
          <w:rFonts w:eastAsia="Times New Roman"/>
          <w:i/>
          <w:iCs/>
          <w:color w:val="000000" w:themeColor="text1"/>
          <w:lang w:eastAsia="en-GB"/>
        </w:rPr>
      </w:pPr>
      <w:r>
        <w:rPr>
          <w:rFonts w:eastAsia="Times New Roman"/>
          <w:i/>
          <w:iCs/>
          <w:color w:val="000000" w:themeColor="text1"/>
          <w:lang w:eastAsia="en-GB"/>
        </w:rPr>
        <w:br w:type="page"/>
      </w:r>
    </w:p>
    <w:p w14:paraId="37C06885" w14:textId="77777777" w:rsidR="001A0BB5" w:rsidRPr="0059462C" w:rsidRDefault="001A0BB5" w:rsidP="00152875">
      <w:pPr>
        <w:pStyle w:val="Heading5"/>
        <w:rPr>
          <w:rFonts w:eastAsia="Times New Roman"/>
          <w:lang w:eastAsia="en-GB"/>
        </w:rPr>
      </w:pPr>
      <w:r w:rsidRPr="00152875">
        <w:t>Example</w:t>
      </w:r>
      <w:r w:rsidRPr="0059462C">
        <w:rPr>
          <w:rFonts w:eastAsia="Times New Roman"/>
          <w:lang w:eastAsia="en-GB"/>
        </w:rPr>
        <w:t xml:space="preserve"> 6: Greater inclusion</w:t>
      </w:r>
    </w:p>
    <w:p w14:paraId="6B76934D" w14:textId="77777777" w:rsidR="001A0BB5" w:rsidRPr="006A2C0F" w:rsidRDefault="001A0BB5" w:rsidP="00152875">
      <w:pPr>
        <w:pStyle w:val="Heading6"/>
        <w:rPr>
          <w:rFonts w:eastAsia="Times New Roman"/>
          <w:lang w:eastAsia="en-GB"/>
        </w:rPr>
      </w:pPr>
      <w:r w:rsidRPr="0059462C">
        <w:rPr>
          <w:rFonts w:eastAsia="Times New Roman"/>
          <w:lang w:eastAsia="en-GB"/>
        </w:rPr>
        <w:t>AI has the power to transform inclusion</w:t>
      </w:r>
    </w:p>
    <w:p w14:paraId="3EFDDAC6" w14:textId="77777777" w:rsidR="001A0BB5" w:rsidRDefault="001A0BB5" w:rsidP="0059462C">
      <w:pPr>
        <w:rPr>
          <w:lang w:eastAsia="en-GB"/>
        </w:rPr>
      </w:pPr>
      <w:r>
        <w:rPr>
          <w:noProof/>
        </w:rPr>
        <w:drawing>
          <wp:inline distT="0" distB="0" distL="0" distR="0" wp14:anchorId="75B722A3" wp14:editId="387B3A9D">
            <wp:extent cx="2552131" cy="1649895"/>
            <wp:effectExtent l="0" t="0" r="635" b="0"/>
            <wp:docPr id="1090736057" name="Picture 1090736057" descr="Get Skilled 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36057" name="Picture 1090736057" descr="Get Skilled Access logo"/>
                    <pic:cNvPicPr/>
                  </pic:nvPicPr>
                  <pic:blipFill rotWithShape="1">
                    <a:blip r:embed="rId36">
                      <a:extLst>
                        <a:ext uri="{28A0092B-C50C-407E-A947-70E740481C1C}">
                          <a14:useLocalDpi xmlns:a14="http://schemas.microsoft.com/office/drawing/2010/main" val="0"/>
                        </a:ext>
                      </a:extLst>
                    </a:blip>
                    <a:srcRect t="-5957" b="-3946"/>
                    <a:stretch/>
                  </pic:blipFill>
                  <pic:spPr bwMode="auto">
                    <a:xfrm>
                      <a:off x="0" y="0"/>
                      <a:ext cx="2556850" cy="1652945"/>
                    </a:xfrm>
                    <a:prstGeom prst="rect">
                      <a:avLst/>
                    </a:prstGeom>
                    <a:ln>
                      <a:noFill/>
                    </a:ln>
                    <a:extLst>
                      <a:ext uri="{53640926-AAD7-44D8-BBD7-CCE9431645EC}">
                        <a14:shadowObscured xmlns:a14="http://schemas.microsoft.com/office/drawing/2010/main"/>
                      </a:ext>
                    </a:extLst>
                  </pic:spPr>
                </pic:pic>
              </a:graphicData>
            </a:graphic>
          </wp:inline>
        </w:drawing>
      </w:r>
    </w:p>
    <w:p w14:paraId="4B9A74E6" w14:textId="41EE2ABC" w:rsidR="001A0BB5" w:rsidRDefault="001A0BB5" w:rsidP="00C436AD">
      <w:r>
        <w:t>Get Skilled Access, an Australian company</w:t>
      </w:r>
      <w:r w:rsidR="00CE6EE5">
        <w:t>,</w:t>
      </w:r>
      <w:r>
        <w:t xml:space="preserve"> is a champion for disability employment in Australia. They recognise that AI has the power to be a game-changer for inclusion. Get Skilled Access is</w:t>
      </w:r>
      <w:r w:rsidRPr="00D7415B">
        <w:t xml:space="preserve"> focus</w:t>
      </w:r>
      <w:r w:rsidR="00DB77AD">
        <w:t>ing</w:t>
      </w:r>
      <w:r w:rsidRPr="00D7415B">
        <w:t xml:space="preserve"> on ensuring that the AI tools which benefit disability inclusion are fair, affordable and </w:t>
      </w:r>
      <w:r>
        <w:t xml:space="preserve">encourage </w:t>
      </w:r>
      <w:r w:rsidRPr="00D7415B">
        <w:t>early adopt</w:t>
      </w:r>
      <w:r>
        <w:t>ion</w:t>
      </w:r>
      <w:r w:rsidRPr="00D7415B">
        <w:t>. These include tools such as assistive technologies, communication aids, smarter workplaces and smart learning.</w:t>
      </w:r>
    </w:p>
    <w:p w14:paraId="7F836CD9" w14:textId="77777777" w:rsidR="001A0BB5" w:rsidRDefault="001A0BB5" w:rsidP="00C436AD">
      <w:r>
        <w:t>Enhancing diversity is a priority for every organisation within its ESG strategy.</w:t>
      </w:r>
    </w:p>
    <w:p w14:paraId="6FF3C41B" w14:textId="77777777" w:rsidR="001A0BB5" w:rsidRPr="000043F5" w:rsidRDefault="001A0BB5" w:rsidP="00A7051E">
      <w:pPr>
        <w:pStyle w:val="IntenseQuote"/>
        <w:ind w:right="-46"/>
        <w:rPr>
          <w:rStyle w:val="FootnoteReference"/>
          <w:b w:val="0"/>
          <w:iCs w:val="0"/>
          <w:sz w:val="20"/>
        </w:rPr>
      </w:pPr>
      <w:r>
        <w:t xml:space="preserve">Get Skilled Access, led by Founder Dylan Alcott, are expert consultants with ‘real life disability experience to give organisations confidence to make better </w:t>
      </w:r>
      <w:r w:rsidRPr="0089333F">
        <w:t>inclusive</w:t>
      </w:r>
      <w:r>
        <w:t xml:space="preserve"> decisions’.</w:t>
      </w:r>
      <w:r w:rsidRPr="00D7415B">
        <w:rPr>
          <w:rStyle w:val="FootnoteReference"/>
          <w:iCs w:val="0"/>
        </w:rPr>
        <w:footnoteReference w:id="25"/>
      </w:r>
    </w:p>
    <w:p w14:paraId="29B57597" w14:textId="6499F3D4" w:rsidR="0083487C" w:rsidRDefault="009B3B21" w:rsidP="00A7051E">
      <w:pPr>
        <w:pStyle w:val="Heading4"/>
        <w:rPr>
          <w:lang w:eastAsia="en-GB"/>
        </w:rPr>
      </w:pPr>
      <w:r>
        <w:rPr>
          <w:lang w:eastAsia="en-GB"/>
        </w:rPr>
        <w:t>What can we learn from these examples?</w:t>
      </w:r>
    </w:p>
    <w:p w14:paraId="35F7386C" w14:textId="68EA4B6E" w:rsidR="005305A3" w:rsidRDefault="005305A3" w:rsidP="005305A3">
      <w:pPr>
        <w:rPr>
          <w:lang w:eastAsia="en-GB"/>
        </w:rPr>
      </w:pPr>
      <w:r w:rsidRPr="0E0E5F14">
        <w:rPr>
          <w:lang w:eastAsia="en-GB"/>
        </w:rPr>
        <w:t xml:space="preserve">There are common characteristics </w:t>
      </w:r>
      <w:r w:rsidR="00FE7590">
        <w:rPr>
          <w:lang w:eastAsia="en-GB"/>
        </w:rPr>
        <w:t>across</w:t>
      </w:r>
      <w:r w:rsidR="00FE7590" w:rsidRPr="0E0E5F14">
        <w:rPr>
          <w:lang w:eastAsia="en-GB"/>
        </w:rPr>
        <w:t xml:space="preserve"> </w:t>
      </w:r>
      <w:r w:rsidRPr="0E0E5F14">
        <w:rPr>
          <w:lang w:eastAsia="en-GB"/>
        </w:rPr>
        <w:t>these initiatives:</w:t>
      </w:r>
    </w:p>
    <w:p w14:paraId="683C4CC4" w14:textId="22403A8C" w:rsidR="005305A3" w:rsidRDefault="00867EC1" w:rsidP="00C436AD">
      <w:pPr>
        <w:pStyle w:val="ListParagraph"/>
        <w:rPr>
          <w:lang w:eastAsia="en-GB"/>
        </w:rPr>
      </w:pPr>
      <w:r>
        <w:rPr>
          <w:lang w:eastAsia="en-GB"/>
        </w:rPr>
        <w:t>t</w:t>
      </w:r>
      <w:r w:rsidR="005305A3" w:rsidRPr="0E0E5F14">
        <w:rPr>
          <w:lang w:eastAsia="en-GB"/>
        </w:rPr>
        <w:t>hey all involve partnership</w:t>
      </w:r>
    </w:p>
    <w:p w14:paraId="6C59EA9E" w14:textId="0C272C62" w:rsidR="005305A3" w:rsidRDefault="00867EC1" w:rsidP="00C436AD">
      <w:pPr>
        <w:pStyle w:val="ListParagraph"/>
        <w:rPr>
          <w:lang w:eastAsia="en-GB"/>
        </w:rPr>
      </w:pPr>
      <w:r>
        <w:rPr>
          <w:lang w:eastAsia="en-GB"/>
        </w:rPr>
        <w:t>t</w:t>
      </w:r>
      <w:r w:rsidR="005305A3" w:rsidRPr="0E0E5F14">
        <w:rPr>
          <w:lang w:eastAsia="en-GB"/>
        </w:rPr>
        <w:t>hey can bring scale, accuracy and speed to solving ‘wicked’ ESG issues</w:t>
      </w:r>
    </w:p>
    <w:p w14:paraId="508AB36C" w14:textId="55DE5B2E" w:rsidR="005305A3" w:rsidRDefault="00867EC1" w:rsidP="00C436AD">
      <w:pPr>
        <w:pStyle w:val="ListParagraph"/>
        <w:rPr>
          <w:lang w:eastAsia="en-GB"/>
        </w:rPr>
      </w:pPr>
      <w:r>
        <w:rPr>
          <w:lang w:eastAsia="en-GB"/>
        </w:rPr>
        <w:t>t</w:t>
      </w:r>
      <w:r w:rsidR="005305A3" w:rsidRPr="0E0E5F14">
        <w:rPr>
          <w:lang w:eastAsia="en-GB"/>
        </w:rPr>
        <w:t>hey can help with almost all ESG domains</w:t>
      </w:r>
      <w:r w:rsidR="005305A3">
        <w:rPr>
          <w:lang w:eastAsia="en-GB"/>
        </w:rPr>
        <w:t>.</w:t>
      </w:r>
    </w:p>
    <w:p w14:paraId="7412122B" w14:textId="4E5CDAA9" w:rsidR="005305A3" w:rsidRPr="004526D6" w:rsidRDefault="005305A3" w:rsidP="005305A3">
      <w:r w:rsidRPr="004526D6">
        <w:t>Most importantly, the use of AI means you can question previous assumptions about actions which might not have been possible in the past. They are now possible. AI allows you as an ESG practitioner to ask, ‘Imagine if we could</w:t>
      </w:r>
      <w:r>
        <w:t>?</w:t>
      </w:r>
      <w:r w:rsidRPr="004526D6">
        <w:t xml:space="preserve">’  </w:t>
      </w:r>
    </w:p>
    <w:p w14:paraId="11925532" w14:textId="6A387C5B" w:rsidR="005305A3" w:rsidRDefault="005305A3" w:rsidP="005305A3"/>
    <w:p w14:paraId="0C6D17E3" w14:textId="77777777" w:rsidR="00B21025" w:rsidRDefault="00B21025">
      <w:pPr>
        <w:spacing w:before="0" w:after="160" w:line="259" w:lineRule="auto"/>
        <w:rPr>
          <w:rFonts w:asciiTheme="majorHAnsi" w:eastAsia="Times New Roman" w:hAnsiTheme="majorHAnsi" w:cstheme="majorBidi"/>
          <w:color w:val="237AAB" w:themeColor="text2"/>
          <w:sz w:val="40"/>
          <w:szCs w:val="40"/>
          <w:lang w:eastAsia="en-GB"/>
        </w:rPr>
      </w:pPr>
      <w:bookmarkStart w:id="35" w:name="_Toc170130536"/>
      <w:bookmarkStart w:id="36" w:name="_Toc176247290"/>
      <w:r>
        <w:rPr>
          <w:rFonts w:eastAsia="Times New Roman"/>
          <w:lang w:eastAsia="en-GB"/>
        </w:rPr>
        <w:br w:type="page"/>
      </w:r>
    </w:p>
    <w:p w14:paraId="35DB2646" w14:textId="2ED81425" w:rsidR="005305A3" w:rsidRPr="008B4B0E" w:rsidRDefault="005305A3" w:rsidP="002171E7">
      <w:pPr>
        <w:pStyle w:val="Heading3"/>
        <w:numPr>
          <w:ilvl w:val="0"/>
          <w:numId w:val="13"/>
        </w:numPr>
        <w:ind w:left="567" w:hanging="567"/>
      </w:pPr>
      <w:r>
        <w:rPr>
          <w:rFonts w:eastAsia="Times New Roman"/>
          <w:lang w:eastAsia="en-GB"/>
        </w:rPr>
        <w:t>Where to from here?</w:t>
      </w:r>
      <w:bookmarkEnd w:id="35"/>
      <w:bookmarkEnd w:id="36"/>
      <w:r w:rsidRPr="0180EF2F">
        <w:rPr>
          <w:rFonts w:eastAsia="Times New Roman"/>
          <w:lang w:eastAsia="en-GB"/>
        </w:rPr>
        <w:t xml:space="preserve"> </w:t>
      </w:r>
    </w:p>
    <w:p w14:paraId="33580D5E" w14:textId="77777777" w:rsidR="005305A3" w:rsidRDefault="005305A3" w:rsidP="00A7051E">
      <w:pPr>
        <w:rPr>
          <w:lang w:eastAsia="en-GB"/>
        </w:rPr>
      </w:pPr>
      <w:r w:rsidRPr="0180EF2F">
        <w:rPr>
          <w:lang w:eastAsia="en-GB"/>
        </w:rPr>
        <w:t>AI has the potential to accelerate and scale many of your environmental, social and governance initiatives</w:t>
      </w:r>
      <w:r>
        <w:rPr>
          <w:lang w:eastAsia="en-GB"/>
        </w:rPr>
        <w:t xml:space="preserve">. </w:t>
      </w:r>
      <w:r w:rsidRPr="0180EF2F">
        <w:rPr>
          <w:lang w:eastAsia="en-GB"/>
        </w:rPr>
        <w:t>It also has risks</w:t>
      </w:r>
      <w:r>
        <w:rPr>
          <w:lang w:eastAsia="en-GB"/>
        </w:rPr>
        <w:t xml:space="preserve">. </w:t>
      </w:r>
    </w:p>
    <w:p w14:paraId="5405A2FE" w14:textId="77777777" w:rsidR="005305A3" w:rsidRPr="00DE3E26" w:rsidRDefault="005305A3" w:rsidP="005305A3">
      <w:pPr>
        <w:rPr>
          <w:lang w:eastAsia="en-GB"/>
        </w:rPr>
      </w:pPr>
      <w:r w:rsidRPr="0180EF2F">
        <w:rPr>
          <w:lang w:eastAsia="en-GB"/>
        </w:rPr>
        <w:t xml:space="preserve">Navigating risky potential is one of </w:t>
      </w:r>
      <w:r w:rsidRPr="001D255E">
        <w:rPr>
          <w:rStyle w:val="IntenseEmphasis"/>
        </w:rPr>
        <w:t>your strengths</w:t>
      </w:r>
      <w:r w:rsidRPr="0180EF2F">
        <w:rPr>
          <w:lang w:eastAsia="en-GB"/>
        </w:rPr>
        <w:t xml:space="preserve"> as an ESG practitioner</w:t>
      </w:r>
      <w:r>
        <w:rPr>
          <w:lang w:eastAsia="en-GB"/>
        </w:rPr>
        <w:t xml:space="preserve">. </w:t>
      </w:r>
      <w:r w:rsidRPr="0180EF2F">
        <w:rPr>
          <w:lang w:eastAsia="en-GB"/>
        </w:rPr>
        <w:t>You have the skills, knowledge, techniques and approach to make the most of AI.</w:t>
      </w:r>
    </w:p>
    <w:p w14:paraId="774ACDED" w14:textId="77777777" w:rsidR="005305A3" w:rsidRDefault="005305A3" w:rsidP="005305A3">
      <w:pPr>
        <w:rPr>
          <w:lang w:eastAsia="en-GB"/>
        </w:rPr>
      </w:pPr>
      <w:r w:rsidRPr="0180EF2F">
        <w:rPr>
          <w:lang w:eastAsia="en-GB"/>
        </w:rPr>
        <w:t>You are not alone</w:t>
      </w:r>
      <w:r>
        <w:rPr>
          <w:lang w:eastAsia="en-GB"/>
        </w:rPr>
        <w:t xml:space="preserve">. </w:t>
      </w:r>
    </w:p>
    <w:p w14:paraId="0BCAED45" w14:textId="77777777" w:rsidR="005305A3" w:rsidRDefault="005305A3" w:rsidP="005305A3">
      <w:pPr>
        <w:rPr>
          <w:lang w:eastAsia="en-GB"/>
        </w:rPr>
      </w:pPr>
      <w:r w:rsidRPr="0180EF2F">
        <w:rPr>
          <w:lang w:eastAsia="en-GB"/>
        </w:rPr>
        <w:t>Many in your organisation have embedded or are starting to embed AI and understand how it impacts their roles</w:t>
      </w:r>
      <w:r>
        <w:rPr>
          <w:lang w:eastAsia="en-GB"/>
        </w:rPr>
        <w:t xml:space="preserve">. </w:t>
      </w:r>
      <w:r w:rsidRPr="0180EF2F">
        <w:rPr>
          <w:lang w:eastAsia="en-GB"/>
        </w:rPr>
        <w:t xml:space="preserve">Equally, your fellow ESG practitioners, </w:t>
      </w:r>
      <w:r>
        <w:rPr>
          <w:lang w:eastAsia="en-GB"/>
        </w:rPr>
        <w:t>not-for-profit</w:t>
      </w:r>
      <w:r w:rsidRPr="0180EF2F">
        <w:rPr>
          <w:lang w:eastAsia="en-GB"/>
        </w:rPr>
        <w:t xml:space="preserve"> partners and other stakeholders are doing the same.</w:t>
      </w:r>
    </w:p>
    <w:p w14:paraId="02FD2066" w14:textId="77777777" w:rsidR="005305A3" w:rsidRPr="008B4B0E" w:rsidRDefault="005305A3" w:rsidP="00901E4F">
      <w:r w:rsidRPr="746CCBDC">
        <w:rPr>
          <w:lang w:eastAsia="en-GB"/>
        </w:rPr>
        <w:t xml:space="preserve">This is an </w:t>
      </w:r>
      <w:r w:rsidRPr="001D255E">
        <w:rPr>
          <w:rStyle w:val="IntenseEmphasis"/>
        </w:rPr>
        <w:t>introductory</w:t>
      </w:r>
      <w:r w:rsidRPr="746CCBDC">
        <w:rPr>
          <w:lang w:eastAsia="en-GB"/>
        </w:rPr>
        <w:t xml:space="preserve"> guide on AI for ESG practitioners. </w:t>
      </w:r>
    </w:p>
    <w:p w14:paraId="43D0A29A" w14:textId="7ECD8640" w:rsidR="005305A3" w:rsidRPr="008B4B0E" w:rsidRDefault="005305A3" w:rsidP="00901E4F">
      <w:r w:rsidRPr="746CCBDC">
        <w:rPr>
          <w:lang w:eastAsia="en-GB"/>
        </w:rPr>
        <w:t xml:space="preserve">Start with these </w:t>
      </w:r>
      <w:r w:rsidR="002C6C95">
        <w:rPr>
          <w:lang w:eastAsia="en-GB"/>
        </w:rPr>
        <w:t>4</w:t>
      </w:r>
      <w:r w:rsidRPr="746CCBDC">
        <w:rPr>
          <w:lang w:eastAsia="en-GB"/>
        </w:rPr>
        <w:t xml:space="preserve"> steps:</w:t>
      </w:r>
    </w:p>
    <w:p w14:paraId="35FAB49B" w14:textId="77777777" w:rsidR="005305A3" w:rsidRPr="00CD6C1A" w:rsidRDefault="005305A3" w:rsidP="006013F2">
      <w:pPr>
        <w:pStyle w:val="ListParagraph"/>
        <w:numPr>
          <w:ilvl w:val="0"/>
          <w:numId w:val="16"/>
        </w:numPr>
        <w:rPr>
          <w:lang w:eastAsia="en-GB"/>
        </w:rPr>
      </w:pPr>
      <w:r w:rsidRPr="00CD6C1A">
        <w:rPr>
          <w:lang w:eastAsia="en-GB"/>
        </w:rPr>
        <w:t>Reach out to others in your organisation to talk with them about the link</w:t>
      </w:r>
      <w:r>
        <w:rPr>
          <w:lang w:eastAsia="en-GB"/>
        </w:rPr>
        <w:t>s</w:t>
      </w:r>
      <w:r w:rsidRPr="00CD6C1A">
        <w:rPr>
          <w:lang w:eastAsia="en-GB"/>
        </w:rPr>
        <w:t xml:space="preserve"> between ESG and AI</w:t>
      </w:r>
      <w:r>
        <w:rPr>
          <w:lang w:eastAsia="en-GB"/>
        </w:rPr>
        <w:t>.</w:t>
      </w:r>
    </w:p>
    <w:p w14:paraId="6DEF73CD" w14:textId="77777777" w:rsidR="005305A3" w:rsidRPr="00254EE1" w:rsidRDefault="005305A3" w:rsidP="006013F2">
      <w:pPr>
        <w:pStyle w:val="ListParagraph"/>
        <w:numPr>
          <w:ilvl w:val="0"/>
          <w:numId w:val="16"/>
        </w:numPr>
        <w:rPr>
          <w:lang w:eastAsia="en-GB"/>
        </w:rPr>
      </w:pPr>
      <w:r w:rsidRPr="746CCBDC">
        <w:rPr>
          <w:lang w:eastAsia="en-GB"/>
        </w:rPr>
        <w:t xml:space="preserve">Review the resources in </w:t>
      </w:r>
      <w:r w:rsidRPr="00254EE1">
        <w:rPr>
          <w:b/>
          <w:bCs/>
          <w:lang w:eastAsia="en-GB"/>
        </w:rPr>
        <w:t>Appendix B</w:t>
      </w:r>
      <w:r>
        <w:rPr>
          <w:rFonts w:eastAsia="Times New Roman"/>
          <w:lang w:eastAsia="en-GB"/>
        </w:rPr>
        <w:t>.</w:t>
      </w:r>
    </w:p>
    <w:p w14:paraId="163A62FB" w14:textId="77777777" w:rsidR="005305A3" w:rsidRPr="00A7051E" w:rsidRDefault="005305A3" w:rsidP="006013F2">
      <w:pPr>
        <w:pStyle w:val="ListParagraph"/>
        <w:numPr>
          <w:ilvl w:val="0"/>
          <w:numId w:val="16"/>
        </w:numPr>
        <w:rPr>
          <w:lang w:eastAsia="en-GB"/>
        </w:rPr>
      </w:pPr>
      <w:r>
        <w:rPr>
          <w:lang w:eastAsia="en-GB"/>
        </w:rPr>
        <w:t>S</w:t>
      </w:r>
      <w:r w:rsidRPr="00ED13D2">
        <w:rPr>
          <w:rFonts w:eastAsia="Times New Roman"/>
          <w:lang w:eastAsia="en-GB"/>
        </w:rPr>
        <w:t xml:space="preserve">ign up for one of the National AI Centre’s free </w:t>
      </w:r>
      <w:hyperlink r:id="rId37">
        <w:r w:rsidRPr="00ED13D2">
          <w:rPr>
            <w:rStyle w:val="Hyperlink"/>
            <w:rFonts w:eastAsia="Times New Roman"/>
            <w:lang w:eastAsia="en-GB"/>
          </w:rPr>
          <w:t>‘Introduction to AI’ micro-skill courses</w:t>
        </w:r>
      </w:hyperlink>
      <w:r w:rsidRPr="00ED13D2">
        <w:rPr>
          <w:rFonts w:eastAsia="Times New Roman"/>
          <w:lang w:eastAsia="en-GB"/>
        </w:rPr>
        <w:t>.</w:t>
      </w:r>
    </w:p>
    <w:p w14:paraId="2541743E" w14:textId="7367073D" w:rsidR="00310DEC" w:rsidRPr="00ED13D2" w:rsidRDefault="00310DEC" w:rsidP="006013F2">
      <w:pPr>
        <w:pStyle w:val="ListParagraph"/>
        <w:numPr>
          <w:ilvl w:val="0"/>
          <w:numId w:val="16"/>
        </w:numPr>
        <w:rPr>
          <w:lang w:eastAsia="en-GB"/>
        </w:rPr>
      </w:pPr>
      <w:r>
        <w:rPr>
          <w:rFonts w:eastAsia="Times New Roman"/>
          <w:lang w:eastAsia="en-GB"/>
        </w:rPr>
        <w:t xml:space="preserve">Review the National AI Centre’s </w:t>
      </w:r>
      <w:hyperlink r:id="rId38" w:history="1">
        <w:r w:rsidRPr="00310DEC">
          <w:rPr>
            <w:rStyle w:val="Hyperlink"/>
            <w:rFonts w:eastAsia="Times New Roman"/>
            <w:lang w:eastAsia="en-GB"/>
          </w:rPr>
          <w:t>Voluntary AI Safety Standard</w:t>
        </w:r>
      </w:hyperlink>
    </w:p>
    <w:p w14:paraId="58F3F30D" w14:textId="77777777" w:rsidR="005305A3" w:rsidRDefault="005305A3" w:rsidP="005305A3">
      <w:pPr>
        <w:rPr>
          <w:lang w:eastAsia="en-GB"/>
        </w:rPr>
      </w:pPr>
      <w:r w:rsidRPr="746CCBDC">
        <w:rPr>
          <w:lang w:eastAsia="en-GB"/>
        </w:rPr>
        <w:t xml:space="preserve">Then, when you are ready, lead your organisation to impactful AI by deploying the </w:t>
      </w:r>
      <w:r w:rsidRPr="00ED13D2">
        <w:rPr>
          <w:b/>
          <w:bCs/>
          <w:lang w:eastAsia="en-GB"/>
        </w:rPr>
        <w:t>AI Impact Navigator</w:t>
      </w:r>
      <w:r w:rsidRPr="746CCBDC">
        <w:rPr>
          <w:lang w:eastAsia="en-GB"/>
        </w:rPr>
        <w:t>.</w:t>
      </w:r>
    </w:p>
    <w:p w14:paraId="21C01896" w14:textId="77777777" w:rsidR="005305A3" w:rsidDel="00DF72CE" w:rsidRDefault="005305A3" w:rsidP="00710B25">
      <w:pPr>
        <w:pStyle w:val="Heading4"/>
        <w:rPr>
          <w:rFonts w:eastAsia="Times New Roman"/>
          <w:lang w:eastAsia="en-GB"/>
        </w:rPr>
      </w:pPr>
      <w:bookmarkStart w:id="37" w:name="_Toc170130537"/>
      <w:r w:rsidRPr="746CCBDC">
        <w:rPr>
          <w:rFonts w:eastAsia="Times New Roman"/>
          <w:lang w:eastAsia="en-GB"/>
        </w:rPr>
        <w:t>The AI Impact Navigator</w:t>
      </w:r>
      <w:bookmarkEnd w:id="37"/>
    </w:p>
    <w:p w14:paraId="617BE451" w14:textId="77777777" w:rsidR="005305A3" w:rsidDel="00DF72CE" w:rsidRDefault="005305A3" w:rsidP="005305A3">
      <w:pPr>
        <w:rPr>
          <w:lang w:eastAsia="en-GB"/>
        </w:rPr>
      </w:pPr>
      <w:r w:rsidRPr="746CCBDC">
        <w:rPr>
          <w:lang w:eastAsia="en-GB"/>
        </w:rPr>
        <w:t>One of the most important steps you can take within your organisation is to start the conversation to build a broader understanding of:</w:t>
      </w:r>
    </w:p>
    <w:p w14:paraId="68F2EF9C" w14:textId="77777777" w:rsidR="005305A3" w:rsidDel="00DF72CE" w:rsidRDefault="005305A3" w:rsidP="00901E4F">
      <w:pPr>
        <w:pStyle w:val="ListParagraph"/>
        <w:rPr>
          <w:lang w:eastAsia="en-GB"/>
        </w:rPr>
      </w:pPr>
      <w:r w:rsidRPr="746CCBDC">
        <w:rPr>
          <w:lang w:eastAsia="en-GB"/>
        </w:rPr>
        <w:t xml:space="preserve">the interaction between ESG and AI </w:t>
      </w:r>
    </w:p>
    <w:p w14:paraId="4ADF1AFF" w14:textId="77777777" w:rsidR="005305A3" w:rsidDel="00DF72CE" w:rsidRDefault="005305A3" w:rsidP="00901E4F">
      <w:pPr>
        <w:pStyle w:val="ListParagraph"/>
        <w:rPr>
          <w:lang w:eastAsia="en-GB"/>
        </w:rPr>
      </w:pPr>
      <w:r w:rsidRPr="746CCBDC">
        <w:rPr>
          <w:lang w:eastAsia="en-GB"/>
        </w:rPr>
        <w:t>the good and bad impacts AI is having, or could have, from an ESG perspective</w:t>
      </w:r>
    </w:p>
    <w:p w14:paraId="6C1B94FB" w14:textId="77777777" w:rsidR="005305A3" w:rsidDel="00DF72CE" w:rsidRDefault="005305A3" w:rsidP="00901E4F">
      <w:pPr>
        <w:pStyle w:val="ListParagraph"/>
        <w:rPr>
          <w:lang w:eastAsia="en-GB"/>
        </w:rPr>
      </w:pPr>
      <w:r w:rsidRPr="746CCBDC">
        <w:rPr>
          <w:lang w:eastAsia="en-GB"/>
        </w:rPr>
        <w:t xml:space="preserve">the possible AI measures and metrics for the company to measure from an ESG perspective. </w:t>
      </w:r>
    </w:p>
    <w:p w14:paraId="792F540C" w14:textId="46CFAF77" w:rsidR="005305A3" w:rsidRDefault="005305A3" w:rsidP="005305A3">
      <w:pPr>
        <w:rPr>
          <w:lang w:eastAsia="en-GB"/>
        </w:rPr>
      </w:pPr>
      <w:r w:rsidRPr="746CCBDC">
        <w:rPr>
          <w:lang w:eastAsia="en-GB"/>
        </w:rPr>
        <w:t xml:space="preserve">We </w:t>
      </w:r>
      <w:r w:rsidR="00FE7590">
        <w:rPr>
          <w:lang w:eastAsia="en-GB"/>
        </w:rPr>
        <w:t>are</w:t>
      </w:r>
      <w:r w:rsidR="00FE7590" w:rsidRPr="746CCBDC">
        <w:rPr>
          <w:lang w:eastAsia="en-GB"/>
        </w:rPr>
        <w:t xml:space="preserve"> </w:t>
      </w:r>
      <w:r w:rsidRPr="746CCBDC">
        <w:rPr>
          <w:lang w:eastAsia="en-GB"/>
        </w:rPr>
        <w:t>develop</w:t>
      </w:r>
      <w:r w:rsidR="00FE7590">
        <w:rPr>
          <w:lang w:eastAsia="en-GB"/>
        </w:rPr>
        <w:t>ing</w:t>
      </w:r>
      <w:r w:rsidRPr="746CCBDC">
        <w:rPr>
          <w:lang w:eastAsia="en-GB"/>
        </w:rPr>
        <w:t xml:space="preserve"> a toolkit to help you with these. It is called the </w:t>
      </w:r>
      <w:hyperlink r:id="rId39" w:history="1">
        <w:r w:rsidRPr="00437C0F">
          <w:rPr>
            <w:rStyle w:val="Hyperlink"/>
          </w:rPr>
          <w:t>AI Impact Navigator</w:t>
        </w:r>
      </w:hyperlink>
      <w:r w:rsidRPr="746CCBDC">
        <w:rPr>
          <w:lang w:eastAsia="en-GB"/>
        </w:rPr>
        <w:t>. Its</w:t>
      </w:r>
      <w:r>
        <w:rPr>
          <w:lang w:eastAsia="en-GB"/>
        </w:rPr>
        <w:t xml:space="preserve"> </w:t>
      </w:r>
      <w:r w:rsidRPr="746CCBDC">
        <w:rPr>
          <w:lang w:eastAsia="en-GB"/>
        </w:rPr>
        <w:t>purpose is to help you and your peers:</w:t>
      </w:r>
    </w:p>
    <w:p w14:paraId="27B83BBC" w14:textId="77777777" w:rsidR="005305A3" w:rsidRDefault="005305A3" w:rsidP="00901E4F">
      <w:pPr>
        <w:pStyle w:val="ListParagraph"/>
        <w:rPr>
          <w:lang w:eastAsia="en-GB"/>
        </w:rPr>
      </w:pPr>
      <w:r w:rsidRPr="746CCBDC">
        <w:rPr>
          <w:lang w:eastAsia="en-GB"/>
        </w:rPr>
        <w:t>understand and measure the impact and outcomes of your AI systems on others</w:t>
      </w:r>
    </w:p>
    <w:p w14:paraId="61D85A03" w14:textId="77777777" w:rsidR="005305A3" w:rsidRDefault="005305A3" w:rsidP="00901E4F">
      <w:pPr>
        <w:pStyle w:val="ListParagraph"/>
        <w:rPr>
          <w:lang w:eastAsia="en-GB"/>
        </w:rPr>
      </w:pPr>
      <w:r w:rsidRPr="746CCBDC">
        <w:rPr>
          <w:lang w:eastAsia="en-GB"/>
        </w:rPr>
        <w:t>grow cross-organisational team capabilities to maximise good AI outcomes</w:t>
      </w:r>
    </w:p>
    <w:p w14:paraId="44020034" w14:textId="77777777" w:rsidR="005305A3" w:rsidRDefault="005305A3" w:rsidP="00901E4F">
      <w:pPr>
        <w:pStyle w:val="ListParagraph"/>
        <w:rPr>
          <w:lang w:eastAsia="en-GB"/>
        </w:rPr>
      </w:pPr>
      <w:r w:rsidRPr="746CCBDC">
        <w:rPr>
          <w:lang w:eastAsia="en-GB"/>
        </w:rPr>
        <w:t>build the potential for the use of AI to magnify positive impacts and your ESG aspirations while lessening negative impacts.</w:t>
      </w:r>
    </w:p>
    <w:p w14:paraId="1BCE9FF0" w14:textId="6DA9A87A" w:rsidR="005305A3" w:rsidRDefault="005305A3" w:rsidP="005305A3">
      <w:pPr>
        <w:rPr>
          <w:lang w:eastAsia="en-GB"/>
        </w:rPr>
      </w:pPr>
      <w:r w:rsidRPr="746CCBDC">
        <w:rPr>
          <w:lang w:eastAsia="en-GB"/>
        </w:rPr>
        <w:t xml:space="preserve">The AI Impact Navigator is structured around 4 directions to help you and your team </w:t>
      </w:r>
      <w:r w:rsidR="00FE7590">
        <w:rPr>
          <w:lang w:eastAsia="en-GB"/>
        </w:rPr>
        <w:t>use</w:t>
      </w:r>
      <w:r w:rsidR="00FE7590" w:rsidRPr="746CCBDC">
        <w:rPr>
          <w:lang w:eastAsia="en-GB"/>
        </w:rPr>
        <w:t xml:space="preserve"> </w:t>
      </w:r>
      <w:r w:rsidRPr="746CCBDC">
        <w:rPr>
          <w:lang w:eastAsia="en-GB"/>
        </w:rPr>
        <w:t>AI for positive impact:</w:t>
      </w:r>
    </w:p>
    <w:p w14:paraId="60DA73E1" w14:textId="77777777" w:rsidR="005305A3" w:rsidRPr="0082060C" w:rsidRDefault="005305A3" w:rsidP="0082060C">
      <w:pPr>
        <w:pStyle w:val="ListParagraph"/>
        <w:numPr>
          <w:ilvl w:val="0"/>
          <w:numId w:val="17"/>
        </w:numPr>
        <w:rPr>
          <w:b/>
          <w:bCs/>
          <w:lang w:eastAsia="en-GB"/>
        </w:rPr>
      </w:pPr>
      <w:r w:rsidRPr="0082060C">
        <w:rPr>
          <w:b/>
          <w:bCs/>
          <w:lang w:eastAsia="en-GB"/>
        </w:rPr>
        <w:t>Social licence and corporate transparency</w:t>
      </w:r>
    </w:p>
    <w:p w14:paraId="379C79B2" w14:textId="77777777" w:rsidR="005305A3" w:rsidRDefault="005305A3" w:rsidP="00901E4F">
      <w:pPr>
        <w:rPr>
          <w:lang w:eastAsia="en-GB"/>
        </w:rPr>
      </w:pPr>
      <w:r w:rsidRPr="746CCBDC">
        <w:rPr>
          <w:lang w:eastAsia="en-GB"/>
        </w:rPr>
        <w:t>Embrace transparency in your AI initiatives, continuously monitor their impact and engage with communities to demonstrate accountability.</w:t>
      </w:r>
    </w:p>
    <w:p w14:paraId="08F57E47" w14:textId="77777777" w:rsidR="005305A3" w:rsidRPr="0082060C" w:rsidRDefault="005305A3" w:rsidP="0082060C">
      <w:pPr>
        <w:pStyle w:val="ListParagraph"/>
        <w:numPr>
          <w:ilvl w:val="0"/>
          <w:numId w:val="17"/>
        </w:numPr>
        <w:rPr>
          <w:b/>
          <w:bCs/>
          <w:lang w:eastAsia="en-GB"/>
        </w:rPr>
      </w:pPr>
      <w:r w:rsidRPr="0082060C">
        <w:rPr>
          <w:b/>
          <w:bCs/>
          <w:lang w:eastAsia="en-GB"/>
        </w:rPr>
        <w:t>Workforce and productivity</w:t>
      </w:r>
    </w:p>
    <w:p w14:paraId="4CFA30C0" w14:textId="20B13BFF" w:rsidR="005305A3" w:rsidRDefault="00FE7590" w:rsidP="0000287C">
      <w:pPr>
        <w:rPr>
          <w:lang w:eastAsia="en-GB"/>
        </w:rPr>
      </w:pPr>
      <w:r>
        <w:rPr>
          <w:lang w:eastAsia="en-GB"/>
        </w:rPr>
        <w:t>Use</w:t>
      </w:r>
      <w:r w:rsidRPr="746CCBDC">
        <w:rPr>
          <w:lang w:eastAsia="en-GB"/>
        </w:rPr>
        <w:t xml:space="preserve"> </w:t>
      </w:r>
      <w:r w:rsidR="005305A3" w:rsidRPr="746CCBDC">
        <w:rPr>
          <w:lang w:eastAsia="en-GB"/>
        </w:rPr>
        <w:t xml:space="preserve">AI to enhance productivity and innovation while addressing the challenges of job </w:t>
      </w:r>
      <w:r w:rsidR="005305A3" w:rsidRPr="0000287C">
        <w:t>displacement</w:t>
      </w:r>
      <w:r w:rsidR="005305A3" w:rsidRPr="746CCBDC">
        <w:rPr>
          <w:lang w:eastAsia="en-GB"/>
        </w:rPr>
        <w:t>, regulatory compliance and skills adaptation in an evolving technological landscape.</w:t>
      </w:r>
    </w:p>
    <w:p w14:paraId="352D101D" w14:textId="77777777" w:rsidR="005305A3" w:rsidRPr="0082060C" w:rsidRDefault="005305A3" w:rsidP="0082060C">
      <w:pPr>
        <w:pStyle w:val="ListParagraph"/>
        <w:numPr>
          <w:ilvl w:val="0"/>
          <w:numId w:val="17"/>
        </w:numPr>
        <w:rPr>
          <w:b/>
          <w:bCs/>
          <w:lang w:eastAsia="en-GB"/>
        </w:rPr>
      </w:pPr>
      <w:r w:rsidRPr="0082060C">
        <w:rPr>
          <w:b/>
          <w:bCs/>
          <w:lang w:eastAsia="en-GB"/>
        </w:rPr>
        <w:t>Effective AI and community impact</w:t>
      </w:r>
    </w:p>
    <w:p w14:paraId="1CD004A0" w14:textId="77777777" w:rsidR="005305A3" w:rsidRDefault="005305A3" w:rsidP="0000287C">
      <w:pPr>
        <w:rPr>
          <w:lang w:eastAsia="en-GB"/>
        </w:rPr>
      </w:pPr>
      <w:r w:rsidRPr="746CCBDC">
        <w:rPr>
          <w:lang w:eastAsia="en-GB"/>
        </w:rPr>
        <w:t>Embrace transparency and accountability in AI to foster trust and enhance community engagement as you navigate its evolving impacts and ethical considerations.</w:t>
      </w:r>
    </w:p>
    <w:p w14:paraId="734E2AAA" w14:textId="77777777" w:rsidR="005305A3" w:rsidRPr="0082060C" w:rsidRDefault="005305A3" w:rsidP="0082060C">
      <w:pPr>
        <w:pStyle w:val="ListParagraph"/>
        <w:keepNext/>
        <w:numPr>
          <w:ilvl w:val="0"/>
          <w:numId w:val="17"/>
        </w:numPr>
        <w:rPr>
          <w:b/>
          <w:bCs/>
          <w:lang w:eastAsia="en-GB"/>
        </w:rPr>
      </w:pPr>
      <w:r w:rsidRPr="0082060C">
        <w:rPr>
          <w:b/>
          <w:bCs/>
          <w:lang w:eastAsia="en-GB"/>
        </w:rPr>
        <w:t>Customer experience and consumer rights</w:t>
      </w:r>
    </w:p>
    <w:p w14:paraId="18C7B2F9" w14:textId="0D97108E" w:rsidR="005305A3" w:rsidRDefault="00FE7590" w:rsidP="0000287C">
      <w:pPr>
        <w:rPr>
          <w:lang w:eastAsia="en-GB"/>
        </w:rPr>
      </w:pPr>
      <w:r>
        <w:rPr>
          <w:lang w:eastAsia="en-GB"/>
        </w:rPr>
        <w:t>Improve</w:t>
      </w:r>
      <w:r w:rsidRPr="746CCBDC">
        <w:rPr>
          <w:lang w:eastAsia="en-GB"/>
        </w:rPr>
        <w:t xml:space="preserve"> </w:t>
      </w:r>
      <w:r w:rsidR="005305A3" w:rsidRPr="746CCBDC">
        <w:rPr>
          <w:lang w:eastAsia="en-GB"/>
        </w:rPr>
        <w:t xml:space="preserve">customer experiences with AI by responsibly </w:t>
      </w:r>
      <w:r>
        <w:rPr>
          <w:lang w:eastAsia="en-GB"/>
        </w:rPr>
        <w:t>using</w:t>
      </w:r>
      <w:r w:rsidRPr="746CCBDC">
        <w:rPr>
          <w:lang w:eastAsia="en-GB"/>
        </w:rPr>
        <w:t xml:space="preserve"> </w:t>
      </w:r>
      <w:r w:rsidR="005305A3" w:rsidRPr="746CCBDC">
        <w:rPr>
          <w:lang w:eastAsia="en-GB"/>
        </w:rPr>
        <w:t>data</w:t>
      </w:r>
      <w:r>
        <w:rPr>
          <w:lang w:eastAsia="en-GB"/>
        </w:rPr>
        <w:t xml:space="preserve"> and </w:t>
      </w:r>
      <w:r w:rsidR="005305A3" w:rsidRPr="746CCBDC">
        <w:rPr>
          <w:lang w:eastAsia="en-GB"/>
        </w:rPr>
        <w:t>ensuring privacy and fairness while balancing competitive advantage and consumer rights.</w:t>
      </w:r>
    </w:p>
    <w:p w14:paraId="332EE8F7" w14:textId="4CBECF79" w:rsidR="005305A3" w:rsidRDefault="005305A3" w:rsidP="005305A3">
      <w:pPr>
        <w:rPr>
          <w:rFonts w:eastAsia="Times New Roman"/>
          <w:color w:val="000000" w:themeColor="text1"/>
          <w:highlight w:val="yellow"/>
          <w:lang w:eastAsia="en-GB"/>
        </w:rPr>
      </w:pPr>
      <w:r w:rsidRPr="746CCBDC">
        <w:rPr>
          <w:lang w:eastAsia="en-GB"/>
        </w:rPr>
        <w:t xml:space="preserve">The </w:t>
      </w:r>
      <w:hyperlink r:id="rId40" w:history="1">
        <w:r w:rsidRPr="00437C0F">
          <w:rPr>
            <w:rStyle w:val="Hyperlink"/>
            <w:lang w:eastAsia="en-GB"/>
          </w:rPr>
          <w:t>AI Impact Navigator</w:t>
        </w:r>
      </w:hyperlink>
      <w:r w:rsidRPr="746CCBDC">
        <w:rPr>
          <w:lang w:eastAsia="en-GB"/>
        </w:rPr>
        <w:t xml:space="preserve"> is designed in non-AI speak so that you can bring your expertise and knowledge into the conversations to help your company focus on the impacts and outcomes of its use of AI.</w:t>
      </w:r>
    </w:p>
    <w:p w14:paraId="29AC1875" w14:textId="77777777" w:rsidR="005305A3" w:rsidRPr="00ED13D2" w:rsidRDefault="005305A3" w:rsidP="0082060C">
      <w:pPr>
        <w:pStyle w:val="Calloutbox"/>
        <w:rPr>
          <w:lang w:eastAsia="en-GB"/>
        </w:rPr>
      </w:pPr>
      <w:r w:rsidRPr="746CCBDC">
        <w:rPr>
          <w:lang w:eastAsia="en-GB"/>
        </w:rPr>
        <w:t xml:space="preserve">The </w:t>
      </w:r>
      <w:r w:rsidRPr="746CCBDC">
        <w:rPr>
          <w:rStyle w:val="IntenseEmphasis"/>
        </w:rPr>
        <w:t>AI Impact Navigator</w:t>
      </w:r>
      <w:r w:rsidRPr="746CCBDC">
        <w:rPr>
          <w:lang w:eastAsia="en-GB"/>
        </w:rPr>
        <w:t xml:space="preserve"> has been developed to be cross-cutting for your organisation. As an ESG practitioner, only some of the areas sit within your wheelhouse. But as you know, ESG links closely with other issues, culture and governance, so introducing and using the AI Impact Navigator provides a good opportunity for you to create a culture of impact-led and ESG-aware AI deployment. </w:t>
      </w:r>
    </w:p>
    <w:p w14:paraId="4A331A58" w14:textId="77777777" w:rsidR="005305A3" w:rsidRDefault="005305A3" w:rsidP="005305A3">
      <w:r>
        <w:br w:type="page"/>
      </w:r>
    </w:p>
    <w:p w14:paraId="258673A4" w14:textId="77777777" w:rsidR="005305A3" w:rsidRDefault="005305A3" w:rsidP="00710B25">
      <w:pPr>
        <w:pStyle w:val="Heading3"/>
        <w:shd w:val="clear" w:color="auto" w:fill="FFFFFF" w:themeFill="background1"/>
      </w:pPr>
      <w:bookmarkStart w:id="38" w:name="_Toc176247291"/>
      <w:r>
        <w:t>Conclusion: This is just the start</w:t>
      </w:r>
      <w:bookmarkEnd w:id="38"/>
    </w:p>
    <w:p w14:paraId="320F33F8" w14:textId="77777777" w:rsidR="005305A3" w:rsidRDefault="005305A3" w:rsidP="00710B25">
      <w:pPr>
        <w:shd w:val="clear" w:color="auto" w:fill="FFFFFF" w:themeFill="background1"/>
      </w:pPr>
      <w:r>
        <w:t>Remember, as an ESG practitioner you are perfectly placed to consider the pros and cons of AI usage in your organisation.</w:t>
      </w:r>
    </w:p>
    <w:p w14:paraId="0C497F53" w14:textId="7762C331" w:rsidR="005305A3" w:rsidRDefault="005305A3" w:rsidP="00710B25">
      <w:pPr>
        <w:shd w:val="clear" w:color="auto" w:fill="FFFFFF" w:themeFill="background1"/>
      </w:pPr>
      <w:r>
        <w:t>Build your awareness of how AI is already being used – for good and for bad – all over the world. Explore its links to other environmental, social and governance aspects of your organisation. Look at the legislation and regulations that are being used and developed. Talk about AI openly with colleagues and peers.</w:t>
      </w:r>
    </w:p>
    <w:p w14:paraId="7AA6388A" w14:textId="77777777" w:rsidR="005305A3" w:rsidRDefault="005305A3" w:rsidP="00710B25">
      <w:pPr>
        <w:shd w:val="clear" w:color="auto" w:fill="FFFFFF" w:themeFill="background1"/>
      </w:pPr>
      <w:r>
        <w:t>AI is here to stay. Now is the time to understand its power and its limitations.</w:t>
      </w:r>
    </w:p>
    <w:p w14:paraId="499D5236" w14:textId="77777777" w:rsidR="004C649F" w:rsidRDefault="005305A3" w:rsidP="005305A3">
      <w:pPr>
        <w:sectPr w:rsidR="004C649F" w:rsidSect="00DD41C7">
          <w:headerReference w:type="default" r:id="rId41"/>
          <w:footerReference w:type="default" r:id="rId42"/>
          <w:pgSz w:w="11906" w:h="16838"/>
          <w:pgMar w:top="1276" w:right="1440" w:bottom="1440" w:left="1440" w:header="851" w:footer="708" w:gutter="0"/>
          <w:pgNumType w:start="1"/>
          <w:cols w:space="708"/>
          <w:docGrid w:linePitch="360"/>
        </w:sectPr>
      </w:pPr>
      <w:r>
        <w:br w:type="page"/>
      </w:r>
    </w:p>
    <w:p w14:paraId="3FF01AFD" w14:textId="77777777" w:rsidR="005305A3" w:rsidRDefault="005305A3" w:rsidP="006F5610">
      <w:pPr>
        <w:pStyle w:val="Heading2"/>
        <w:rPr>
          <w:lang w:eastAsia="en-GB"/>
        </w:rPr>
      </w:pPr>
      <w:bookmarkStart w:id="39" w:name="_Toc170130538"/>
      <w:bookmarkStart w:id="40" w:name="_Toc176247292"/>
      <w:r w:rsidRPr="00ED13D2">
        <w:rPr>
          <w:lang w:eastAsia="en-GB"/>
        </w:rPr>
        <w:t>Appendix A: Responsible AI deep dive</w:t>
      </w:r>
      <w:bookmarkEnd w:id="39"/>
      <w:bookmarkEnd w:id="40"/>
    </w:p>
    <w:p w14:paraId="79483E5D" w14:textId="77777777" w:rsidR="005305A3" w:rsidRPr="00000720" w:rsidRDefault="005305A3" w:rsidP="005D3424">
      <w:pPr>
        <w:pStyle w:val="Caption"/>
        <w:rPr>
          <w:b w:val="0"/>
          <w:bCs/>
          <w:lang w:eastAsia="en-GB"/>
        </w:rPr>
      </w:pPr>
      <w:r w:rsidRPr="009725C1">
        <w:rPr>
          <w:bCs/>
          <w:lang w:eastAsia="en-GB"/>
        </w:rPr>
        <w:t>Source</w:t>
      </w:r>
      <w:r w:rsidRPr="009725C1">
        <w:rPr>
          <w:lang w:eastAsia="en-GB"/>
        </w:rPr>
        <w:t xml:space="preserve">: </w:t>
      </w:r>
      <w:r w:rsidRPr="00000720">
        <w:rPr>
          <w:b w:val="0"/>
          <w:bCs/>
          <w:lang w:eastAsia="en-GB"/>
        </w:rPr>
        <w:t>CSIRO &amp; Alphinity Investment Management, The Intersection of Responsible AI and ESG: A Framework for Investors, April 2024.</w:t>
      </w:r>
    </w:p>
    <w:tbl>
      <w:tblPr>
        <w:tblStyle w:val="TableGrid"/>
        <w:tblW w:w="0" w:type="auto"/>
        <w:tblLook w:val="04A0" w:firstRow="1" w:lastRow="0" w:firstColumn="1" w:lastColumn="0" w:noHBand="0" w:noVBand="1"/>
      </w:tblPr>
      <w:tblGrid>
        <w:gridCol w:w="3394"/>
        <w:gridCol w:w="3020"/>
        <w:gridCol w:w="1528"/>
        <w:gridCol w:w="3609"/>
        <w:gridCol w:w="2561"/>
      </w:tblGrid>
      <w:tr w:rsidR="005305A3" w:rsidRPr="009725C1" w14:paraId="6D3F7120" w14:textId="77777777" w:rsidTr="00957FA2">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237AAB" w:themeFill="text2"/>
          </w:tcPr>
          <w:p w14:paraId="638D698C" w14:textId="77777777" w:rsidR="005305A3" w:rsidRPr="009F1EFE" w:rsidRDefault="005305A3">
            <w:pPr>
              <w:rPr>
                <w:rFonts w:cs="Calibri"/>
                <w:b w:val="0"/>
                <w:color w:val="FFFFFF" w:themeColor="background1"/>
                <w:sz w:val="22"/>
                <w:lang w:eastAsia="en-GB"/>
              </w:rPr>
            </w:pPr>
            <w:r w:rsidRPr="009F1EFE">
              <w:rPr>
                <w:rFonts w:cs="Calibri"/>
                <w:color w:val="FFFFFF" w:themeColor="background1"/>
                <w:sz w:val="22"/>
                <w:lang w:eastAsia="en-GB"/>
              </w:rPr>
              <w:t>Principle</w:t>
            </w:r>
          </w:p>
        </w:tc>
        <w:tc>
          <w:tcPr>
            <w:tcW w:w="0" w:type="auto"/>
            <w:shd w:val="clear" w:color="auto" w:fill="237AAB" w:themeFill="text2"/>
          </w:tcPr>
          <w:p w14:paraId="43171220" w14:textId="77777777" w:rsidR="005305A3" w:rsidRPr="009F1EFE" w:rsidRDefault="005305A3">
            <w:pPr>
              <w:rPr>
                <w:rFonts w:cs="Calibri"/>
                <w:b w:val="0"/>
                <w:color w:val="FFFFFF" w:themeColor="background1"/>
                <w:sz w:val="22"/>
                <w:lang w:eastAsia="en-GB"/>
              </w:rPr>
            </w:pPr>
            <w:r w:rsidRPr="009F1EFE">
              <w:rPr>
                <w:rFonts w:cs="Calibri"/>
                <w:color w:val="FFFFFF" w:themeColor="background1"/>
                <w:sz w:val="22"/>
                <w:lang w:eastAsia="en-GB"/>
              </w:rPr>
              <w:t>Principle Question</w:t>
            </w:r>
          </w:p>
        </w:tc>
        <w:tc>
          <w:tcPr>
            <w:tcW w:w="1527" w:type="dxa"/>
            <w:shd w:val="clear" w:color="auto" w:fill="237AAB" w:themeFill="text2"/>
          </w:tcPr>
          <w:p w14:paraId="671F2F89" w14:textId="77777777" w:rsidR="005305A3" w:rsidRPr="009F1EFE" w:rsidRDefault="005305A3">
            <w:pPr>
              <w:rPr>
                <w:rFonts w:cs="Calibri"/>
                <w:b w:val="0"/>
                <w:color w:val="FFFFFF" w:themeColor="background1"/>
                <w:sz w:val="22"/>
                <w:lang w:eastAsia="en-GB"/>
              </w:rPr>
            </w:pPr>
            <w:r w:rsidRPr="009F1EFE">
              <w:rPr>
                <w:rFonts w:cs="Calibri"/>
                <w:color w:val="FFFFFF" w:themeColor="background1"/>
                <w:sz w:val="22"/>
                <w:lang w:eastAsia="en-GB"/>
              </w:rPr>
              <w:t>Indicator</w:t>
            </w:r>
          </w:p>
        </w:tc>
        <w:tc>
          <w:tcPr>
            <w:tcW w:w="3609" w:type="dxa"/>
            <w:shd w:val="clear" w:color="auto" w:fill="237AAB" w:themeFill="text2"/>
          </w:tcPr>
          <w:p w14:paraId="326F99C6" w14:textId="77777777" w:rsidR="005305A3" w:rsidRPr="009F1EFE" w:rsidRDefault="005305A3">
            <w:pPr>
              <w:rPr>
                <w:rFonts w:cs="Calibri"/>
                <w:b w:val="0"/>
                <w:color w:val="FFFFFF" w:themeColor="background1"/>
                <w:sz w:val="22"/>
                <w:lang w:eastAsia="en-GB"/>
              </w:rPr>
            </w:pPr>
            <w:r w:rsidRPr="009F1EFE">
              <w:rPr>
                <w:rFonts w:cs="Calibri"/>
                <w:color w:val="FFFFFF" w:themeColor="background1"/>
                <w:sz w:val="22"/>
                <w:lang w:eastAsia="en-GB"/>
              </w:rPr>
              <w:t>Example Sub Questions</w:t>
            </w:r>
          </w:p>
        </w:tc>
        <w:tc>
          <w:tcPr>
            <w:tcW w:w="0" w:type="auto"/>
            <w:shd w:val="clear" w:color="auto" w:fill="237AAB" w:themeFill="text2"/>
          </w:tcPr>
          <w:p w14:paraId="7E6B1632" w14:textId="77777777" w:rsidR="005305A3" w:rsidRPr="009F1EFE" w:rsidRDefault="005305A3">
            <w:pPr>
              <w:rPr>
                <w:rFonts w:cs="Calibri"/>
                <w:b w:val="0"/>
                <w:color w:val="FFFFFF" w:themeColor="background1"/>
                <w:sz w:val="22"/>
                <w:lang w:eastAsia="en-GB"/>
              </w:rPr>
            </w:pPr>
            <w:r w:rsidRPr="009F1EFE">
              <w:rPr>
                <w:rFonts w:cs="Calibri"/>
                <w:color w:val="FFFFFF" w:themeColor="background1"/>
                <w:sz w:val="22"/>
                <w:lang w:eastAsia="en-GB"/>
              </w:rPr>
              <w:t>Example Metrics</w:t>
            </w:r>
          </w:p>
        </w:tc>
      </w:tr>
      <w:tr w:rsidR="005305A3" w:rsidRPr="009725C1" w14:paraId="21C9F07B" w14:textId="77777777" w:rsidTr="00214FE3">
        <w:trPr>
          <w:cantSplit/>
          <w:trHeight w:val="3345"/>
        </w:trPr>
        <w:tc>
          <w:tcPr>
            <w:tcW w:w="0" w:type="auto"/>
            <w:vMerge w:val="restart"/>
          </w:tcPr>
          <w:p w14:paraId="35E3C74C" w14:textId="77777777" w:rsidR="005305A3" w:rsidRPr="009F1EFE" w:rsidRDefault="005305A3">
            <w:pPr>
              <w:rPr>
                <w:rFonts w:cs="Calibri"/>
                <w:sz w:val="22"/>
                <w:lang w:eastAsia="en-GB"/>
              </w:rPr>
            </w:pPr>
            <w:r w:rsidRPr="009F1EFE">
              <w:rPr>
                <w:rFonts w:cs="Calibri"/>
                <w:b/>
                <w:sz w:val="22"/>
              </w:rPr>
              <w:t>Human, social, environmental wellbeing:</w:t>
            </w:r>
            <w:r w:rsidRPr="009F1EFE">
              <w:rPr>
                <w:rFonts w:cs="Calibri"/>
                <w:sz w:val="22"/>
              </w:rPr>
              <w:t xml:space="preserve"> AI systems should benefit individuals, society and the environment</w:t>
            </w:r>
          </w:p>
        </w:tc>
        <w:tc>
          <w:tcPr>
            <w:tcW w:w="0" w:type="auto"/>
            <w:vMerge w:val="restart"/>
          </w:tcPr>
          <w:p w14:paraId="7E616D05" w14:textId="77777777" w:rsidR="005305A3" w:rsidRPr="009F1EFE" w:rsidRDefault="005305A3">
            <w:pPr>
              <w:rPr>
                <w:rFonts w:cs="Calibri"/>
                <w:sz w:val="22"/>
                <w:lang w:eastAsia="en-GB"/>
              </w:rPr>
            </w:pPr>
            <w:r w:rsidRPr="009F1EFE">
              <w:rPr>
                <w:rFonts w:cs="Calibri"/>
                <w:sz w:val="22"/>
              </w:rPr>
              <w:t>Are the company's AI systems assessed to have a net positive benefit to human, social and environmental wellbeing?</w:t>
            </w:r>
          </w:p>
        </w:tc>
        <w:tc>
          <w:tcPr>
            <w:tcW w:w="1527" w:type="dxa"/>
          </w:tcPr>
          <w:p w14:paraId="7AA064C7" w14:textId="77777777" w:rsidR="005305A3" w:rsidRPr="009F1EFE" w:rsidRDefault="005305A3">
            <w:pPr>
              <w:rPr>
                <w:rFonts w:cs="Calibri"/>
                <w:sz w:val="22"/>
                <w:lang w:eastAsia="en-GB"/>
              </w:rPr>
            </w:pPr>
            <w:r w:rsidRPr="009F1EFE">
              <w:rPr>
                <w:rFonts w:cs="Calibri"/>
                <w:sz w:val="22"/>
              </w:rPr>
              <w:t>Environmental impact assessment</w:t>
            </w:r>
          </w:p>
        </w:tc>
        <w:tc>
          <w:tcPr>
            <w:tcW w:w="3609" w:type="dxa"/>
          </w:tcPr>
          <w:p w14:paraId="7647322E" w14:textId="5F61BDBE" w:rsidR="00CC1264" w:rsidRPr="00CC1264" w:rsidRDefault="005305A3" w:rsidP="007F427B">
            <w:pPr>
              <w:rPr>
                <w:rFonts w:cs="Calibri"/>
                <w:sz w:val="22"/>
                <w:lang w:eastAsia="en-GB"/>
              </w:rPr>
            </w:pPr>
            <w:r w:rsidRPr="009F1EFE">
              <w:rPr>
                <w:rFonts w:cs="Calibri"/>
                <w:sz w:val="22"/>
                <w:lang w:eastAsia="en-GB"/>
              </w:rPr>
              <w:t>D</w:t>
            </w:r>
            <w:r w:rsidRPr="009F1EFE">
              <w:rPr>
                <w:rFonts w:cs="Calibri"/>
                <w:sz w:val="22"/>
              </w:rPr>
              <w:t>oes the company have targets/ strategies in place to reduce environmental impact and/or increase the positive impact over</w:t>
            </w:r>
            <w:r w:rsidR="0051326F">
              <w:rPr>
                <w:rFonts w:cs="Calibri"/>
                <w:sz w:val="22"/>
              </w:rPr>
              <w:t> </w:t>
            </w:r>
            <w:r w:rsidRPr="009F1EFE">
              <w:rPr>
                <w:rFonts w:cs="Calibri"/>
                <w:sz w:val="22"/>
              </w:rPr>
              <w:t>time?</w:t>
            </w:r>
          </w:p>
        </w:tc>
        <w:tc>
          <w:tcPr>
            <w:tcW w:w="0" w:type="auto"/>
          </w:tcPr>
          <w:p w14:paraId="245D13B6" w14:textId="77777777" w:rsidR="005305A3" w:rsidRPr="009F1EFE" w:rsidRDefault="005305A3">
            <w:pPr>
              <w:rPr>
                <w:rFonts w:cs="Calibri"/>
                <w:sz w:val="22"/>
                <w:lang w:eastAsia="en-GB"/>
              </w:rPr>
            </w:pPr>
            <w:r w:rsidRPr="009F1EFE">
              <w:rPr>
                <w:rFonts w:cs="Calibri"/>
                <w:sz w:val="22"/>
              </w:rPr>
              <w:t>Energy usage Greenhouse gas emissions</w:t>
            </w:r>
          </w:p>
        </w:tc>
      </w:tr>
      <w:tr w:rsidR="005305A3" w:rsidRPr="009725C1" w14:paraId="3B2C97D6" w14:textId="77777777" w:rsidTr="00214FE3">
        <w:trPr>
          <w:cantSplit/>
          <w:trHeight w:val="3345"/>
        </w:trPr>
        <w:tc>
          <w:tcPr>
            <w:tcW w:w="0" w:type="auto"/>
            <w:vMerge/>
          </w:tcPr>
          <w:p w14:paraId="5B1B5D79" w14:textId="77777777" w:rsidR="005305A3" w:rsidRPr="009F1EFE" w:rsidRDefault="005305A3">
            <w:pPr>
              <w:rPr>
                <w:rFonts w:cs="Calibri"/>
                <w:sz w:val="22"/>
                <w:lang w:eastAsia="en-GB"/>
              </w:rPr>
            </w:pPr>
          </w:p>
        </w:tc>
        <w:tc>
          <w:tcPr>
            <w:tcW w:w="0" w:type="auto"/>
            <w:vMerge/>
          </w:tcPr>
          <w:p w14:paraId="43DDCD0A" w14:textId="77777777" w:rsidR="005305A3" w:rsidRPr="009F1EFE" w:rsidRDefault="005305A3">
            <w:pPr>
              <w:rPr>
                <w:rFonts w:cs="Calibri"/>
                <w:sz w:val="22"/>
                <w:lang w:eastAsia="en-GB"/>
              </w:rPr>
            </w:pPr>
          </w:p>
        </w:tc>
        <w:tc>
          <w:tcPr>
            <w:tcW w:w="1527" w:type="dxa"/>
          </w:tcPr>
          <w:p w14:paraId="2F0FC98F" w14:textId="77777777" w:rsidR="005305A3" w:rsidRPr="009F1EFE" w:rsidRDefault="005305A3">
            <w:pPr>
              <w:rPr>
                <w:rFonts w:cs="Calibri"/>
                <w:sz w:val="22"/>
                <w:lang w:eastAsia="en-GB"/>
              </w:rPr>
            </w:pPr>
            <w:r w:rsidRPr="009F1EFE">
              <w:rPr>
                <w:rFonts w:cs="Calibri"/>
                <w:sz w:val="22"/>
              </w:rPr>
              <w:t>Social impact assessment</w:t>
            </w:r>
          </w:p>
        </w:tc>
        <w:tc>
          <w:tcPr>
            <w:tcW w:w="3609" w:type="dxa"/>
          </w:tcPr>
          <w:p w14:paraId="0BB42D06" w14:textId="533EDED8" w:rsidR="00CC1264" w:rsidRPr="00CC1264" w:rsidRDefault="005305A3" w:rsidP="0051326F">
            <w:pPr>
              <w:rPr>
                <w:rFonts w:cs="Calibri"/>
                <w:sz w:val="22"/>
                <w:lang w:eastAsia="en-GB"/>
              </w:rPr>
            </w:pPr>
            <w:r w:rsidRPr="009F1EFE">
              <w:rPr>
                <w:rFonts w:cs="Calibri"/>
                <w:sz w:val="22"/>
              </w:rPr>
              <w:t>Does the company assess the broader societal impact of the AI system’s use beyond the individual user?</w:t>
            </w:r>
          </w:p>
        </w:tc>
        <w:tc>
          <w:tcPr>
            <w:tcW w:w="0" w:type="auto"/>
          </w:tcPr>
          <w:p w14:paraId="1A2FE9E4" w14:textId="77777777" w:rsidR="005305A3" w:rsidRPr="009F1EFE" w:rsidRDefault="005305A3">
            <w:pPr>
              <w:rPr>
                <w:rFonts w:cs="Calibri"/>
                <w:sz w:val="22"/>
                <w:lang w:eastAsia="en-GB"/>
              </w:rPr>
            </w:pPr>
            <w:r w:rsidRPr="009F1EFE">
              <w:rPr>
                <w:rFonts w:cs="Calibri"/>
                <w:sz w:val="22"/>
              </w:rPr>
              <w:t>Change in number of employees Cost saving from AI</w:t>
            </w:r>
          </w:p>
        </w:tc>
      </w:tr>
      <w:tr w:rsidR="005305A3" w:rsidRPr="009725C1" w14:paraId="3996E52F" w14:textId="77777777" w:rsidTr="005A5265">
        <w:trPr>
          <w:cantSplit/>
          <w:trHeight w:val="4025"/>
        </w:trPr>
        <w:tc>
          <w:tcPr>
            <w:tcW w:w="0" w:type="auto"/>
            <w:vMerge w:val="restart"/>
          </w:tcPr>
          <w:p w14:paraId="38C9B593" w14:textId="77777777" w:rsidR="005305A3" w:rsidRPr="009F1EFE" w:rsidRDefault="005305A3">
            <w:pPr>
              <w:rPr>
                <w:rFonts w:cs="Calibri"/>
                <w:sz w:val="22"/>
                <w:lang w:eastAsia="en-GB"/>
              </w:rPr>
            </w:pPr>
            <w:r w:rsidRPr="009F1EFE">
              <w:rPr>
                <w:rFonts w:cs="Calibri"/>
                <w:b/>
                <w:sz w:val="22"/>
              </w:rPr>
              <w:t>Human-centred values:</w:t>
            </w:r>
            <w:r w:rsidRPr="009F1EFE">
              <w:rPr>
                <w:rFonts w:cs="Calibri"/>
                <w:sz w:val="22"/>
              </w:rPr>
              <w:t xml:space="preserve"> AI systems should respect human rights, diversity, and the autonomy of individuals. AI systems should be designed to augment, complement and empower human cognitive, social and cultural skills.</w:t>
            </w:r>
          </w:p>
        </w:tc>
        <w:tc>
          <w:tcPr>
            <w:tcW w:w="0" w:type="auto"/>
            <w:vMerge w:val="restart"/>
          </w:tcPr>
          <w:p w14:paraId="2D479129" w14:textId="77777777" w:rsidR="005305A3" w:rsidRPr="009F1EFE" w:rsidRDefault="005305A3">
            <w:pPr>
              <w:rPr>
                <w:rFonts w:cs="Calibri"/>
                <w:sz w:val="22"/>
                <w:lang w:eastAsia="en-GB"/>
              </w:rPr>
            </w:pPr>
            <w:r w:rsidRPr="009F1EFE">
              <w:rPr>
                <w:rFonts w:cs="Calibri"/>
                <w:sz w:val="22"/>
              </w:rPr>
              <w:t>Are the company's AI systems assessed to respect human rights, diversity and autonomy?</w:t>
            </w:r>
          </w:p>
        </w:tc>
        <w:tc>
          <w:tcPr>
            <w:tcW w:w="1527" w:type="dxa"/>
          </w:tcPr>
          <w:p w14:paraId="2D9893AF" w14:textId="77777777" w:rsidR="005305A3" w:rsidRPr="009F1EFE" w:rsidRDefault="005305A3">
            <w:pPr>
              <w:rPr>
                <w:rFonts w:cs="Calibri"/>
                <w:sz w:val="22"/>
                <w:lang w:eastAsia="en-GB"/>
              </w:rPr>
            </w:pPr>
            <w:r w:rsidRPr="009F1EFE">
              <w:rPr>
                <w:rFonts w:cs="Calibri"/>
                <w:sz w:val="22"/>
              </w:rPr>
              <w:t>Human protection</w:t>
            </w:r>
          </w:p>
        </w:tc>
        <w:tc>
          <w:tcPr>
            <w:tcW w:w="3609" w:type="dxa"/>
          </w:tcPr>
          <w:p w14:paraId="5166667B" w14:textId="331BBDB0" w:rsidR="00CC1264" w:rsidRPr="00CC1264" w:rsidRDefault="005305A3" w:rsidP="0051326F">
            <w:pPr>
              <w:rPr>
                <w:rFonts w:cs="Calibri"/>
                <w:sz w:val="22"/>
                <w:lang w:eastAsia="en-GB"/>
              </w:rPr>
            </w:pPr>
            <w:r w:rsidRPr="009F1EFE">
              <w:rPr>
                <w:rFonts w:cs="Calibri"/>
                <w:sz w:val="22"/>
              </w:rPr>
              <w:t>Does the company have policies and identify requirements to protect stakeholders, particularly data subjects and individuals affected by the AI systems (decisions/outputs)?</w:t>
            </w:r>
          </w:p>
        </w:tc>
        <w:tc>
          <w:tcPr>
            <w:tcW w:w="0" w:type="auto"/>
          </w:tcPr>
          <w:p w14:paraId="60766894" w14:textId="77777777" w:rsidR="005305A3" w:rsidRPr="009F1EFE" w:rsidRDefault="005305A3">
            <w:pPr>
              <w:rPr>
                <w:rFonts w:cs="Calibri"/>
                <w:sz w:val="22"/>
                <w:lang w:eastAsia="en-GB"/>
              </w:rPr>
            </w:pPr>
            <w:r w:rsidRPr="009F1EFE">
              <w:rPr>
                <w:rFonts w:cs="Calibri"/>
                <w:sz w:val="22"/>
                <w:lang w:eastAsia="en-GB"/>
              </w:rPr>
              <w:t>N/A</w:t>
            </w:r>
          </w:p>
        </w:tc>
      </w:tr>
      <w:tr w:rsidR="005305A3" w:rsidRPr="009725C1" w14:paraId="2E66BB12" w14:textId="77777777" w:rsidTr="005A5265">
        <w:trPr>
          <w:cantSplit/>
          <w:trHeight w:val="4025"/>
        </w:trPr>
        <w:tc>
          <w:tcPr>
            <w:tcW w:w="0" w:type="auto"/>
            <w:vMerge/>
          </w:tcPr>
          <w:p w14:paraId="6CE319BB" w14:textId="77777777" w:rsidR="005305A3" w:rsidRPr="009F1EFE" w:rsidRDefault="005305A3">
            <w:pPr>
              <w:rPr>
                <w:rFonts w:cs="Calibri"/>
                <w:sz w:val="22"/>
                <w:lang w:eastAsia="en-GB"/>
              </w:rPr>
            </w:pPr>
          </w:p>
        </w:tc>
        <w:tc>
          <w:tcPr>
            <w:tcW w:w="0" w:type="auto"/>
            <w:vMerge/>
          </w:tcPr>
          <w:p w14:paraId="5F5F1D15" w14:textId="77777777" w:rsidR="005305A3" w:rsidRPr="009F1EFE" w:rsidRDefault="005305A3">
            <w:pPr>
              <w:rPr>
                <w:rFonts w:cs="Calibri"/>
                <w:sz w:val="22"/>
                <w:lang w:eastAsia="en-GB"/>
              </w:rPr>
            </w:pPr>
          </w:p>
        </w:tc>
        <w:tc>
          <w:tcPr>
            <w:tcW w:w="1527" w:type="dxa"/>
          </w:tcPr>
          <w:p w14:paraId="5EEB9C19" w14:textId="77777777" w:rsidR="005305A3" w:rsidRPr="009F1EFE" w:rsidRDefault="005305A3">
            <w:pPr>
              <w:rPr>
                <w:rFonts w:cs="Calibri"/>
                <w:sz w:val="22"/>
                <w:lang w:eastAsia="en-GB"/>
              </w:rPr>
            </w:pPr>
            <w:r w:rsidRPr="009F1EFE">
              <w:rPr>
                <w:rFonts w:cs="Calibri"/>
                <w:sz w:val="22"/>
              </w:rPr>
              <w:t>Human rights</w:t>
            </w:r>
          </w:p>
        </w:tc>
        <w:tc>
          <w:tcPr>
            <w:tcW w:w="3609" w:type="dxa"/>
          </w:tcPr>
          <w:p w14:paraId="0FD05363" w14:textId="5E1DD6B9" w:rsidR="00CC1264" w:rsidRPr="00CC1264" w:rsidRDefault="005305A3" w:rsidP="0051326F">
            <w:pPr>
              <w:rPr>
                <w:rFonts w:cs="Calibri"/>
                <w:sz w:val="22"/>
                <w:lang w:eastAsia="en-GB"/>
              </w:rPr>
            </w:pPr>
            <w:r w:rsidRPr="009F1EFE">
              <w:rPr>
                <w:rFonts w:cs="Calibri"/>
                <w:sz w:val="22"/>
              </w:rPr>
              <w:t>Does the company embed AI within its human rights and modern slavery strategy and disclosures?</w:t>
            </w:r>
          </w:p>
        </w:tc>
        <w:tc>
          <w:tcPr>
            <w:tcW w:w="0" w:type="auto"/>
          </w:tcPr>
          <w:p w14:paraId="461BAA72" w14:textId="77777777" w:rsidR="005305A3" w:rsidRPr="009F1EFE" w:rsidRDefault="005305A3">
            <w:pPr>
              <w:rPr>
                <w:rFonts w:cs="Calibri"/>
                <w:sz w:val="22"/>
                <w:lang w:eastAsia="en-GB"/>
              </w:rPr>
            </w:pPr>
            <w:r w:rsidRPr="009F1EFE">
              <w:rPr>
                <w:rFonts w:cs="Calibri"/>
                <w:sz w:val="22"/>
              </w:rPr>
              <w:t>Number of AI risks (human rights) Number of audits for AI risks (human rights)</w:t>
            </w:r>
          </w:p>
        </w:tc>
      </w:tr>
      <w:tr w:rsidR="005305A3" w:rsidRPr="009725C1" w14:paraId="02427BD5" w14:textId="77777777" w:rsidTr="00B00AA1">
        <w:trPr>
          <w:cantSplit/>
          <w:trHeight w:val="2608"/>
        </w:trPr>
        <w:tc>
          <w:tcPr>
            <w:tcW w:w="0" w:type="auto"/>
            <w:vMerge w:val="restart"/>
          </w:tcPr>
          <w:p w14:paraId="36236B58" w14:textId="4F78606A" w:rsidR="005305A3" w:rsidRPr="009F1EFE" w:rsidRDefault="005305A3">
            <w:pPr>
              <w:rPr>
                <w:rFonts w:cs="Calibri"/>
                <w:sz w:val="22"/>
                <w:lang w:eastAsia="en-GB"/>
              </w:rPr>
            </w:pPr>
            <w:r w:rsidRPr="009F1EFE">
              <w:rPr>
                <w:rFonts w:cs="Calibri"/>
                <w:b/>
                <w:sz w:val="22"/>
              </w:rPr>
              <w:t>Fairness:</w:t>
            </w:r>
            <w:r w:rsidRPr="009F1EFE">
              <w:rPr>
                <w:rFonts w:cs="Calibri"/>
                <w:sz w:val="22"/>
              </w:rPr>
              <w:t xml:space="preserve"> AI systems should be inclusive and </w:t>
            </w:r>
            <w:r w:rsidR="00435CF4" w:rsidRPr="009F1EFE">
              <w:rPr>
                <w:rFonts w:cs="Calibri"/>
                <w:sz w:val="22"/>
              </w:rPr>
              <w:t>accessible and</w:t>
            </w:r>
            <w:r w:rsidRPr="009F1EFE">
              <w:rPr>
                <w:rFonts w:cs="Calibri"/>
                <w:sz w:val="22"/>
              </w:rPr>
              <w:t xml:space="preserve"> should not involve or result in unfair discrimination against individuals, communities or groups.</w:t>
            </w:r>
          </w:p>
        </w:tc>
        <w:tc>
          <w:tcPr>
            <w:tcW w:w="0" w:type="auto"/>
            <w:vMerge w:val="restart"/>
          </w:tcPr>
          <w:p w14:paraId="07D9E597" w14:textId="77777777" w:rsidR="005305A3" w:rsidRPr="009F1EFE" w:rsidRDefault="005305A3">
            <w:pPr>
              <w:rPr>
                <w:rFonts w:cs="Calibri"/>
                <w:sz w:val="22"/>
                <w:lang w:eastAsia="en-GB"/>
              </w:rPr>
            </w:pPr>
            <w:r w:rsidRPr="009F1EFE">
              <w:rPr>
                <w:rFonts w:cs="Calibri"/>
                <w:sz w:val="22"/>
              </w:rPr>
              <w:t>Has the AI system been designed and deployed to minimise bias and promote inclusion and fairness?</w:t>
            </w:r>
          </w:p>
        </w:tc>
        <w:tc>
          <w:tcPr>
            <w:tcW w:w="1527" w:type="dxa"/>
          </w:tcPr>
          <w:p w14:paraId="4D49846E" w14:textId="77777777" w:rsidR="005305A3" w:rsidRPr="009F1EFE" w:rsidRDefault="005305A3">
            <w:pPr>
              <w:rPr>
                <w:rFonts w:cs="Calibri"/>
                <w:sz w:val="22"/>
                <w:lang w:eastAsia="en-GB"/>
              </w:rPr>
            </w:pPr>
            <w:r w:rsidRPr="009F1EFE">
              <w:rPr>
                <w:rFonts w:cs="Calibri"/>
                <w:sz w:val="22"/>
              </w:rPr>
              <w:t>Diverse team</w:t>
            </w:r>
          </w:p>
        </w:tc>
        <w:tc>
          <w:tcPr>
            <w:tcW w:w="3609" w:type="dxa"/>
          </w:tcPr>
          <w:p w14:paraId="186A611B" w14:textId="77777777" w:rsidR="005305A3" w:rsidRPr="009F1EFE" w:rsidRDefault="005305A3">
            <w:pPr>
              <w:rPr>
                <w:rFonts w:cs="Calibri"/>
                <w:sz w:val="22"/>
                <w:lang w:eastAsia="en-GB"/>
              </w:rPr>
            </w:pPr>
            <w:r w:rsidRPr="009F1EFE">
              <w:rPr>
                <w:rFonts w:cs="Calibri"/>
                <w:sz w:val="22"/>
              </w:rPr>
              <w:t>Does the company have a diverse team in place to design, develop, deploy and operate AI systems?</w:t>
            </w:r>
          </w:p>
        </w:tc>
        <w:tc>
          <w:tcPr>
            <w:tcW w:w="0" w:type="auto"/>
          </w:tcPr>
          <w:p w14:paraId="441C06ED" w14:textId="77777777" w:rsidR="005305A3" w:rsidRPr="009F1EFE" w:rsidRDefault="005305A3">
            <w:pPr>
              <w:rPr>
                <w:rFonts w:cs="Calibri"/>
                <w:sz w:val="22"/>
                <w:lang w:eastAsia="en-GB"/>
              </w:rPr>
            </w:pPr>
            <w:r w:rsidRPr="009F1EFE">
              <w:rPr>
                <w:rFonts w:cs="Calibri"/>
                <w:sz w:val="22"/>
              </w:rPr>
              <w:t>Diversity metrics (e.g., AI teams, diversity in AI risk committee)</w:t>
            </w:r>
          </w:p>
        </w:tc>
      </w:tr>
      <w:tr w:rsidR="005305A3" w:rsidRPr="009725C1" w14:paraId="7FCC7FB8" w14:textId="77777777" w:rsidTr="00B00AA1">
        <w:trPr>
          <w:cantSplit/>
          <w:trHeight w:val="2608"/>
        </w:trPr>
        <w:tc>
          <w:tcPr>
            <w:tcW w:w="0" w:type="auto"/>
            <w:vMerge/>
          </w:tcPr>
          <w:p w14:paraId="4B9543AA" w14:textId="77777777" w:rsidR="005305A3" w:rsidRPr="009F1EFE" w:rsidRDefault="005305A3">
            <w:pPr>
              <w:rPr>
                <w:rFonts w:cs="Calibri"/>
                <w:sz w:val="22"/>
                <w:lang w:eastAsia="en-GB"/>
              </w:rPr>
            </w:pPr>
          </w:p>
        </w:tc>
        <w:tc>
          <w:tcPr>
            <w:tcW w:w="0" w:type="auto"/>
            <w:vMerge/>
          </w:tcPr>
          <w:p w14:paraId="3851ADD2" w14:textId="77777777" w:rsidR="005305A3" w:rsidRPr="009F1EFE" w:rsidRDefault="005305A3">
            <w:pPr>
              <w:rPr>
                <w:rFonts w:cs="Calibri"/>
                <w:sz w:val="22"/>
                <w:lang w:eastAsia="en-GB"/>
              </w:rPr>
            </w:pPr>
          </w:p>
        </w:tc>
        <w:tc>
          <w:tcPr>
            <w:tcW w:w="1527" w:type="dxa"/>
          </w:tcPr>
          <w:p w14:paraId="308632B2" w14:textId="77777777" w:rsidR="005305A3" w:rsidRPr="009F1EFE" w:rsidRDefault="005305A3">
            <w:pPr>
              <w:rPr>
                <w:rFonts w:cs="Calibri"/>
                <w:sz w:val="22"/>
                <w:lang w:eastAsia="en-GB"/>
              </w:rPr>
            </w:pPr>
            <w:r w:rsidRPr="009F1EFE">
              <w:rPr>
                <w:rFonts w:cs="Calibri"/>
                <w:sz w:val="22"/>
              </w:rPr>
              <w:t>Bias</w:t>
            </w:r>
          </w:p>
        </w:tc>
        <w:tc>
          <w:tcPr>
            <w:tcW w:w="3609" w:type="dxa"/>
          </w:tcPr>
          <w:p w14:paraId="2753B59A" w14:textId="77777777" w:rsidR="005305A3" w:rsidRPr="009F1EFE" w:rsidRDefault="005305A3">
            <w:pPr>
              <w:rPr>
                <w:rFonts w:cs="Calibri"/>
                <w:sz w:val="22"/>
                <w:lang w:eastAsia="en-GB"/>
              </w:rPr>
            </w:pPr>
            <w:r w:rsidRPr="009F1EFE">
              <w:rPr>
                <w:rFonts w:cs="Calibri"/>
                <w:sz w:val="22"/>
              </w:rPr>
              <w:t>Does the company have guardrails in place to mitigate the risks of bias (e.g., racial, gender) in the datasets used for the AI system?</w:t>
            </w:r>
          </w:p>
        </w:tc>
        <w:tc>
          <w:tcPr>
            <w:tcW w:w="0" w:type="auto"/>
          </w:tcPr>
          <w:p w14:paraId="516A8DBD" w14:textId="77777777" w:rsidR="005305A3" w:rsidRPr="009F1EFE" w:rsidRDefault="005305A3">
            <w:pPr>
              <w:rPr>
                <w:rFonts w:cs="Calibri"/>
                <w:sz w:val="22"/>
                <w:lang w:eastAsia="en-GB"/>
              </w:rPr>
            </w:pPr>
            <w:r w:rsidRPr="009F1EFE">
              <w:rPr>
                <w:rFonts w:cs="Calibri"/>
                <w:sz w:val="22"/>
              </w:rPr>
              <w:t>Diversity metrics (e.g., gender diversity, demographic diversity, geographic diversity in data set)</w:t>
            </w:r>
          </w:p>
        </w:tc>
      </w:tr>
      <w:tr w:rsidR="005305A3" w:rsidRPr="009725C1" w14:paraId="3B1FA7CE" w14:textId="77777777" w:rsidTr="00B00AA1">
        <w:trPr>
          <w:cantSplit/>
          <w:trHeight w:val="2608"/>
        </w:trPr>
        <w:tc>
          <w:tcPr>
            <w:tcW w:w="0" w:type="auto"/>
            <w:vMerge/>
          </w:tcPr>
          <w:p w14:paraId="634CC3E8" w14:textId="77777777" w:rsidR="005305A3" w:rsidRPr="009F1EFE" w:rsidRDefault="005305A3">
            <w:pPr>
              <w:rPr>
                <w:rFonts w:cs="Calibri"/>
                <w:sz w:val="22"/>
                <w:lang w:eastAsia="en-GB"/>
              </w:rPr>
            </w:pPr>
          </w:p>
        </w:tc>
        <w:tc>
          <w:tcPr>
            <w:tcW w:w="0" w:type="auto"/>
            <w:vMerge/>
          </w:tcPr>
          <w:p w14:paraId="1304841C" w14:textId="77777777" w:rsidR="005305A3" w:rsidRPr="009F1EFE" w:rsidRDefault="005305A3">
            <w:pPr>
              <w:rPr>
                <w:rFonts w:cs="Calibri"/>
                <w:sz w:val="22"/>
                <w:lang w:eastAsia="en-GB"/>
              </w:rPr>
            </w:pPr>
          </w:p>
        </w:tc>
        <w:tc>
          <w:tcPr>
            <w:tcW w:w="1527" w:type="dxa"/>
          </w:tcPr>
          <w:p w14:paraId="2F4CDE12" w14:textId="77777777" w:rsidR="005305A3" w:rsidRPr="009F1EFE" w:rsidRDefault="005305A3">
            <w:pPr>
              <w:rPr>
                <w:rFonts w:cs="Calibri"/>
                <w:sz w:val="22"/>
              </w:rPr>
            </w:pPr>
            <w:r w:rsidRPr="009F1EFE">
              <w:rPr>
                <w:rFonts w:cs="Calibri"/>
                <w:sz w:val="22"/>
              </w:rPr>
              <w:t>Inclusion</w:t>
            </w:r>
          </w:p>
        </w:tc>
        <w:tc>
          <w:tcPr>
            <w:tcW w:w="3609" w:type="dxa"/>
          </w:tcPr>
          <w:p w14:paraId="32F01F59" w14:textId="77777777" w:rsidR="005305A3" w:rsidRPr="009F1EFE" w:rsidRDefault="005305A3">
            <w:pPr>
              <w:rPr>
                <w:rFonts w:cs="Calibri"/>
                <w:sz w:val="22"/>
              </w:rPr>
            </w:pPr>
            <w:r w:rsidRPr="009F1EFE">
              <w:rPr>
                <w:rFonts w:cs="Calibri"/>
                <w:sz w:val="22"/>
              </w:rPr>
              <w:t>Does the company integrate inclusion and accessibility in the design and deployment of AI projects and is this tested throughout the lifecycle?</w:t>
            </w:r>
          </w:p>
        </w:tc>
        <w:tc>
          <w:tcPr>
            <w:tcW w:w="0" w:type="auto"/>
          </w:tcPr>
          <w:p w14:paraId="40EF65C2" w14:textId="77777777" w:rsidR="005305A3" w:rsidRPr="009F1EFE" w:rsidRDefault="005305A3">
            <w:pPr>
              <w:rPr>
                <w:rFonts w:cs="Calibri"/>
                <w:sz w:val="22"/>
              </w:rPr>
            </w:pPr>
            <w:r w:rsidRPr="009F1EFE">
              <w:rPr>
                <w:rFonts w:cs="Calibri"/>
                <w:sz w:val="22"/>
              </w:rPr>
              <w:t>N/A</w:t>
            </w:r>
          </w:p>
        </w:tc>
      </w:tr>
      <w:tr w:rsidR="005305A3" w:rsidRPr="009725C1" w14:paraId="382C2AA7" w14:textId="77777777" w:rsidTr="00D51AB0">
        <w:trPr>
          <w:cantSplit/>
          <w:trHeight w:val="3912"/>
        </w:trPr>
        <w:tc>
          <w:tcPr>
            <w:tcW w:w="0" w:type="auto"/>
            <w:vMerge w:val="restart"/>
          </w:tcPr>
          <w:p w14:paraId="48756BFE" w14:textId="76F0A389" w:rsidR="005305A3" w:rsidRPr="009F1EFE" w:rsidRDefault="005305A3">
            <w:pPr>
              <w:rPr>
                <w:rFonts w:cs="Calibri"/>
                <w:sz w:val="22"/>
                <w:lang w:eastAsia="en-GB"/>
              </w:rPr>
            </w:pPr>
            <w:r w:rsidRPr="009F1EFE">
              <w:rPr>
                <w:rFonts w:cs="Calibri"/>
                <w:b/>
                <w:sz w:val="22"/>
              </w:rPr>
              <w:t>Privacy/security:</w:t>
            </w:r>
            <w:r w:rsidRPr="009F1EFE">
              <w:rPr>
                <w:rFonts w:cs="Calibri"/>
                <w:sz w:val="22"/>
              </w:rPr>
              <w:t xml:space="preserve"> AI systems should respect and uphold privacy rights and data </w:t>
            </w:r>
            <w:r w:rsidR="00657451" w:rsidRPr="009F1EFE">
              <w:rPr>
                <w:rFonts w:cs="Calibri"/>
                <w:sz w:val="22"/>
              </w:rPr>
              <w:t>protection and</w:t>
            </w:r>
            <w:r w:rsidRPr="009F1EFE">
              <w:rPr>
                <w:rFonts w:cs="Calibri"/>
                <w:sz w:val="22"/>
              </w:rPr>
              <w:t xml:space="preserve"> ensure the security of data.</w:t>
            </w:r>
          </w:p>
        </w:tc>
        <w:tc>
          <w:tcPr>
            <w:tcW w:w="0" w:type="auto"/>
            <w:vMerge w:val="restart"/>
          </w:tcPr>
          <w:p w14:paraId="5BBCC72A" w14:textId="77777777" w:rsidR="005305A3" w:rsidRPr="009F1EFE" w:rsidRDefault="005305A3">
            <w:pPr>
              <w:rPr>
                <w:rFonts w:cs="Calibri"/>
                <w:sz w:val="22"/>
                <w:lang w:eastAsia="en-GB"/>
              </w:rPr>
            </w:pPr>
            <w:r w:rsidRPr="009F1EFE">
              <w:rPr>
                <w:rFonts w:cs="Calibri"/>
                <w:sz w:val="22"/>
              </w:rPr>
              <w:t>How do the AI systems elevate the company’s data security risk, has this been assessed and what action has been taken to mitigate this risk?</w:t>
            </w:r>
          </w:p>
        </w:tc>
        <w:tc>
          <w:tcPr>
            <w:tcW w:w="1527" w:type="dxa"/>
          </w:tcPr>
          <w:p w14:paraId="74317291" w14:textId="77777777" w:rsidR="005305A3" w:rsidRPr="009F1EFE" w:rsidRDefault="005305A3">
            <w:pPr>
              <w:rPr>
                <w:rFonts w:cs="Calibri"/>
                <w:sz w:val="22"/>
              </w:rPr>
            </w:pPr>
            <w:r w:rsidRPr="009F1EFE">
              <w:rPr>
                <w:rFonts w:cs="Calibri"/>
                <w:sz w:val="22"/>
              </w:rPr>
              <w:t>Cyber security</w:t>
            </w:r>
          </w:p>
        </w:tc>
        <w:tc>
          <w:tcPr>
            <w:tcW w:w="3609" w:type="dxa"/>
          </w:tcPr>
          <w:p w14:paraId="28051C7D" w14:textId="77777777" w:rsidR="005305A3" w:rsidRPr="009F1EFE" w:rsidRDefault="005305A3">
            <w:pPr>
              <w:rPr>
                <w:rFonts w:cs="Calibri"/>
                <w:sz w:val="22"/>
              </w:rPr>
            </w:pPr>
            <w:r w:rsidRPr="009F1EFE">
              <w:rPr>
                <w:rFonts w:cs="Calibri"/>
                <w:sz w:val="22"/>
              </w:rPr>
              <w:t>Does the company have proper measures to prevent and control for attacks?</w:t>
            </w:r>
          </w:p>
        </w:tc>
        <w:tc>
          <w:tcPr>
            <w:tcW w:w="0" w:type="auto"/>
          </w:tcPr>
          <w:p w14:paraId="6722ABF8" w14:textId="77777777" w:rsidR="005305A3" w:rsidRPr="009F1EFE" w:rsidRDefault="005305A3">
            <w:pPr>
              <w:rPr>
                <w:rFonts w:cs="Calibri"/>
                <w:sz w:val="22"/>
              </w:rPr>
            </w:pPr>
            <w:r w:rsidRPr="009F1EFE">
              <w:rPr>
                <w:rFonts w:cs="Calibri"/>
                <w:sz w:val="22"/>
              </w:rPr>
              <w:t>Number of cybersecurity incidents related to AI systems</w:t>
            </w:r>
          </w:p>
        </w:tc>
      </w:tr>
      <w:tr w:rsidR="005305A3" w:rsidRPr="009725C1" w14:paraId="2408F17F" w14:textId="77777777" w:rsidTr="00D51AB0">
        <w:trPr>
          <w:cantSplit/>
          <w:trHeight w:val="3912"/>
        </w:trPr>
        <w:tc>
          <w:tcPr>
            <w:tcW w:w="0" w:type="auto"/>
            <w:vMerge/>
          </w:tcPr>
          <w:p w14:paraId="116D0F2E" w14:textId="77777777" w:rsidR="005305A3" w:rsidRPr="009F1EFE" w:rsidRDefault="005305A3">
            <w:pPr>
              <w:rPr>
                <w:rFonts w:cs="Calibri"/>
                <w:sz w:val="22"/>
                <w:lang w:eastAsia="en-GB"/>
              </w:rPr>
            </w:pPr>
          </w:p>
        </w:tc>
        <w:tc>
          <w:tcPr>
            <w:tcW w:w="0" w:type="auto"/>
            <w:vMerge/>
          </w:tcPr>
          <w:p w14:paraId="1FEC0844" w14:textId="77777777" w:rsidR="005305A3" w:rsidRPr="009F1EFE" w:rsidRDefault="005305A3">
            <w:pPr>
              <w:rPr>
                <w:rFonts w:cs="Calibri"/>
                <w:sz w:val="22"/>
                <w:lang w:eastAsia="en-GB"/>
              </w:rPr>
            </w:pPr>
          </w:p>
        </w:tc>
        <w:tc>
          <w:tcPr>
            <w:tcW w:w="1527" w:type="dxa"/>
          </w:tcPr>
          <w:p w14:paraId="3D05E727" w14:textId="77777777" w:rsidR="005305A3" w:rsidRPr="009F1EFE" w:rsidRDefault="005305A3">
            <w:pPr>
              <w:rPr>
                <w:rFonts w:cs="Calibri"/>
                <w:sz w:val="22"/>
              </w:rPr>
            </w:pPr>
            <w:r w:rsidRPr="009F1EFE">
              <w:rPr>
                <w:rFonts w:cs="Calibri"/>
                <w:sz w:val="22"/>
              </w:rPr>
              <w:t>Copyright protection</w:t>
            </w:r>
          </w:p>
        </w:tc>
        <w:tc>
          <w:tcPr>
            <w:tcW w:w="3609" w:type="dxa"/>
          </w:tcPr>
          <w:p w14:paraId="2681A3D4" w14:textId="77777777" w:rsidR="005305A3" w:rsidRPr="009F1EFE" w:rsidRDefault="005305A3">
            <w:pPr>
              <w:rPr>
                <w:rFonts w:cs="Calibri"/>
                <w:sz w:val="22"/>
              </w:rPr>
            </w:pPr>
            <w:r w:rsidRPr="009F1EFE">
              <w:rPr>
                <w:rFonts w:cs="Calibri"/>
                <w:sz w:val="22"/>
              </w:rPr>
              <w:t>Does the company ensure the suitability of the data collection and the sources and document the description of data sources?</w:t>
            </w:r>
          </w:p>
        </w:tc>
        <w:tc>
          <w:tcPr>
            <w:tcW w:w="0" w:type="auto"/>
          </w:tcPr>
          <w:p w14:paraId="5676BBA1" w14:textId="77777777" w:rsidR="005305A3" w:rsidRPr="009F1EFE" w:rsidRDefault="005305A3">
            <w:pPr>
              <w:rPr>
                <w:rFonts w:cs="Calibri"/>
                <w:sz w:val="22"/>
              </w:rPr>
            </w:pPr>
            <w:r w:rsidRPr="009F1EFE">
              <w:rPr>
                <w:rFonts w:cs="Calibri"/>
                <w:sz w:val="22"/>
              </w:rPr>
              <w:t>Data governance compliance rate</w:t>
            </w:r>
          </w:p>
        </w:tc>
      </w:tr>
      <w:tr w:rsidR="005305A3" w:rsidRPr="009725C1" w14:paraId="7EBFE248" w14:textId="77777777" w:rsidTr="00AA3E5C">
        <w:trPr>
          <w:cantSplit/>
          <w:trHeight w:val="3855"/>
        </w:trPr>
        <w:tc>
          <w:tcPr>
            <w:tcW w:w="0" w:type="auto"/>
            <w:vMerge w:val="restart"/>
          </w:tcPr>
          <w:p w14:paraId="06255F18" w14:textId="77777777" w:rsidR="005305A3" w:rsidRPr="009F1EFE" w:rsidRDefault="005305A3" w:rsidP="00AB0286">
            <w:pPr>
              <w:keepNext/>
              <w:rPr>
                <w:rFonts w:cs="Calibri"/>
                <w:sz w:val="22"/>
                <w:lang w:eastAsia="en-GB"/>
              </w:rPr>
            </w:pPr>
            <w:r w:rsidRPr="009F1EFE">
              <w:rPr>
                <w:rFonts w:cs="Calibri"/>
                <w:b/>
                <w:sz w:val="22"/>
              </w:rPr>
              <w:t>Reliability and safety:</w:t>
            </w:r>
            <w:r w:rsidRPr="009F1EFE">
              <w:rPr>
                <w:rFonts w:cs="Calibri"/>
                <w:sz w:val="22"/>
              </w:rPr>
              <w:t xml:space="preserve"> AI systems should reliably operate in accordance with their intended purpose.</w:t>
            </w:r>
          </w:p>
        </w:tc>
        <w:tc>
          <w:tcPr>
            <w:tcW w:w="0" w:type="auto"/>
            <w:vMerge w:val="restart"/>
          </w:tcPr>
          <w:p w14:paraId="62BDD9E8" w14:textId="77777777" w:rsidR="005305A3" w:rsidRPr="009F1EFE" w:rsidRDefault="005305A3" w:rsidP="00AB0286">
            <w:pPr>
              <w:keepNext/>
              <w:rPr>
                <w:rFonts w:cs="Calibri"/>
                <w:sz w:val="22"/>
                <w:lang w:eastAsia="en-GB"/>
              </w:rPr>
            </w:pPr>
            <w:r w:rsidRPr="009F1EFE">
              <w:rPr>
                <w:rFonts w:cs="Calibri"/>
                <w:sz w:val="22"/>
              </w:rPr>
              <w:t>How does the company ensure the reliability and safety of its AI system to deliver services in accordance with their intended purposes?</w:t>
            </w:r>
          </w:p>
        </w:tc>
        <w:tc>
          <w:tcPr>
            <w:tcW w:w="1527" w:type="dxa"/>
            <w:vMerge w:val="restart"/>
          </w:tcPr>
          <w:p w14:paraId="285D9058" w14:textId="77777777" w:rsidR="005305A3" w:rsidRPr="009F1EFE" w:rsidRDefault="005305A3" w:rsidP="00AB0286">
            <w:pPr>
              <w:keepNext/>
              <w:rPr>
                <w:rFonts w:cs="Calibri"/>
                <w:sz w:val="22"/>
              </w:rPr>
            </w:pPr>
            <w:r w:rsidRPr="009F1EFE">
              <w:rPr>
                <w:rFonts w:cs="Calibri"/>
                <w:sz w:val="22"/>
              </w:rPr>
              <w:t>Quality management</w:t>
            </w:r>
          </w:p>
        </w:tc>
        <w:tc>
          <w:tcPr>
            <w:tcW w:w="3609" w:type="dxa"/>
          </w:tcPr>
          <w:p w14:paraId="28774B80" w14:textId="77777777" w:rsidR="005305A3" w:rsidRPr="009F1EFE" w:rsidRDefault="005305A3" w:rsidP="00AB0286">
            <w:pPr>
              <w:keepNext/>
              <w:rPr>
                <w:rFonts w:cs="Calibri"/>
                <w:sz w:val="22"/>
              </w:rPr>
            </w:pPr>
            <w:r w:rsidRPr="009F1EFE">
              <w:rPr>
                <w:rFonts w:cs="Calibri"/>
                <w:sz w:val="22"/>
              </w:rPr>
              <w:t>Does the company have increased oversight of AI systems which are used in critical operations or assets?</w:t>
            </w:r>
          </w:p>
        </w:tc>
        <w:tc>
          <w:tcPr>
            <w:tcW w:w="0" w:type="auto"/>
          </w:tcPr>
          <w:p w14:paraId="03982494" w14:textId="77777777" w:rsidR="005305A3" w:rsidRPr="009F1EFE" w:rsidRDefault="005305A3" w:rsidP="00AB0286">
            <w:pPr>
              <w:keepNext/>
              <w:rPr>
                <w:rFonts w:cs="Calibri"/>
                <w:sz w:val="22"/>
              </w:rPr>
            </w:pPr>
            <w:r w:rsidRPr="009F1EFE">
              <w:rPr>
                <w:rFonts w:cs="Calibri"/>
                <w:sz w:val="22"/>
              </w:rPr>
              <w:t>Number of critical systems with AI embedded</w:t>
            </w:r>
          </w:p>
        </w:tc>
      </w:tr>
      <w:tr w:rsidR="005305A3" w:rsidRPr="009725C1" w14:paraId="38294B98" w14:textId="77777777" w:rsidTr="00AA3E5C">
        <w:trPr>
          <w:cantSplit/>
          <w:trHeight w:val="3855"/>
        </w:trPr>
        <w:tc>
          <w:tcPr>
            <w:tcW w:w="0" w:type="auto"/>
            <w:vMerge/>
          </w:tcPr>
          <w:p w14:paraId="2258DDEB" w14:textId="77777777" w:rsidR="005305A3" w:rsidRPr="009F1EFE" w:rsidRDefault="005305A3" w:rsidP="00AB0286">
            <w:pPr>
              <w:keepNext/>
              <w:rPr>
                <w:rFonts w:cs="Calibri"/>
                <w:b/>
                <w:sz w:val="22"/>
              </w:rPr>
            </w:pPr>
          </w:p>
        </w:tc>
        <w:tc>
          <w:tcPr>
            <w:tcW w:w="0" w:type="auto"/>
            <w:vMerge/>
          </w:tcPr>
          <w:p w14:paraId="46463A4A" w14:textId="77777777" w:rsidR="005305A3" w:rsidRPr="009F1EFE" w:rsidRDefault="005305A3" w:rsidP="00AB0286">
            <w:pPr>
              <w:keepNext/>
              <w:rPr>
                <w:rFonts w:cs="Calibri"/>
                <w:sz w:val="22"/>
              </w:rPr>
            </w:pPr>
          </w:p>
        </w:tc>
        <w:tc>
          <w:tcPr>
            <w:tcW w:w="1527" w:type="dxa"/>
            <w:vMerge/>
          </w:tcPr>
          <w:p w14:paraId="0F371263" w14:textId="77777777" w:rsidR="005305A3" w:rsidRPr="009F1EFE" w:rsidRDefault="005305A3" w:rsidP="00AB0286">
            <w:pPr>
              <w:keepNext/>
              <w:rPr>
                <w:rFonts w:cs="Calibri"/>
                <w:sz w:val="22"/>
              </w:rPr>
            </w:pPr>
          </w:p>
        </w:tc>
        <w:tc>
          <w:tcPr>
            <w:tcW w:w="3609" w:type="dxa"/>
          </w:tcPr>
          <w:p w14:paraId="4EC909D9" w14:textId="77777777" w:rsidR="005305A3" w:rsidRPr="009F1EFE" w:rsidRDefault="005305A3" w:rsidP="00AB0286">
            <w:pPr>
              <w:keepNext/>
              <w:rPr>
                <w:rFonts w:cs="Calibri"/>
                <w:sz w:val="22"/>
              </w:rPr>
            </w:pPr>
            <w:r w:rsidRPr="009F1EFE">
              <w:rPr>
                <w:rFonts w:cs="Calibri"/>
                <w:sz w:val="22"/>
              </w:rPr>
              <w:t>Does the company involve independent experts for model evaluation, particularly for a foundation model?</w:t>
            </w:r>
          </w:p>
        </w:tc>
        <w:tc>
          <w:tcPr>
            <w:tcW w:w="0" w:type="auto"/>
          </w:tcPr>
          <w:p w14:paraId="118BB848" w14:textId="77777777" w:rsidR="005305A3" w:rsidRPr="009F1EFE" w:rsidRDefault="005305A3" w:rsidP="00AB0286">
            <w:pPr>
              <w:keepNext/>
              <w:rPr>
                <w:rFonts w:cs="Calibri"/>
                <w:sz w:val="22"/>
              </w:rPr>
            </w:pPr>
            <w:r w:rsidRPr="009F1EFE">
              <w:rPr>
                <w:rFonts w:cs="Calibri"/>
                <w:sz w:val="22"/>
              </w:rPr>
              <w:t>Independent expert rate for AI model evaluation</w:t>
            </w:r>
          </w:p>
        </w:tc>
      </w:tr>
      <w:tr w:rsidR="005305A3" w:rsidRPr="009725C1" w14:paraId="65BD705E" w14:textId="77777777" w:rsidTr="00056FAC">
        <w:trPr>
          <w:cantSplit/>
          <w:trHeight w:val="3969"/>
        </w:trPr>
        <w:tc>
          <w:tcPr>
            <w:tcW w:w="0" w:type="auto"/>
            <w:vMerge w:val="restart"/>
          </w:tcPr>
          <w:p w14:paraId="2345CADB" w14:textId="77777777" w:rsidR="005305A3" w:rsidRPr="009F1EFE" w:rsidRDefault="005305A3">
            <w:pPr>
              <w:rPr>
                <w:rFonts w:cs="Calibri"/>
                <w:b/>
                <w:sz w:val="22"/>
              </w:rPr>
            </w:pPr>
            <w:r w:rsidRPr="009F1EFE">
              <w:rPr>
                <w:rFonts w:cs="Calibri"/>
                <w:b/>
                <w:sz w:val="22"/>
              </w:rPr>
              <w:t>Transparency and explainability:</w:t>
            </w:r>
            <w:r w:rsidRPr="009F1EFE">
              <w:rPr>
                <w:rFonts w:cs="Calibri"/>
                <w:sz w:val="22"/>
              </w:rPr>
              <w:t xml:space="preserve"> There should be transparency and responsible disclosure so people can understand when they are being significantly impacted by AI, and can find out when an AI system is engaging with them.</w:t>
            </w:r>
          </w:p>
        </w:tc>
        <w:tc>
          <w:tcPr>
            <w:tcW w:w="0" w:type="auto"/>
            <w:vMerge w:val="restart"/>
          </w:tcPr>
          <w:p w14:paraId="4783F5B8" w14:textId="77777777" w:rsidR="005305A3" w:rsidRPr="009F1EFE" w:rsidRDefault="005305A3">
            <w:pPr>
              <w:rPr>
                <w:rFonts w:cs="Calibri"/>
                <w:sz w:val="22"/>
              </w:rPr>
            </w:pPr>
            <w:r w:rsidRPr="009F1EFE">
              <w:rPr>
                <w:rFonts w:cs="Calibri"/>
                <w:sz w:val="22"/>
              </w:rPr>
              <w:t>How is the company informing its stakeholders of AI use within different arms of the business, related risks and opportunities?</w:t>
            </w:r>
          </w:p>
        </w:tc>
        <w:tc>
          <w:tcPr>
            <w:tcW w:w="1527" w:type="dxa"/>
          </w:tcPr>
          <w:p w14:paraId="2C767C98" w14:textId="77777777" w:rsidR="005305A3" w:rsidRPr="009F1EFE" w:rsidRDefault="005305A3">
            <w:pPr>
              <w:rPr>
                <w:rFonts w:cs="Calibri"/>
                <w:sz w:val="22"/>
              </w:rPr>
            </w:pPr>
            <w:r w:rsidRPr="009F1EFE">
              <w:rPr>
                <w:rFonts w:cs="Calibri"/>
                <w:sz w:val="22"/>
              </w:rPr>
              <w:t>Explainable system</w:t>
            </w:r>
          </w:p>
        </w:tc>
        <w:tc>
          <w:tcPr>
            <w:tcW w:w="3609" w:type="dxa"/>
          </w:tcPr>
          <w:p w14:paraId="5896AA82" w14:textId="77777777" w:rsidR="005305A3" w:rsidRPr="009F1EFE" w:rsidRDefault="005305A3">
            <w:pPr>
              <w:rPr>
                <w:rFonts w:cs="Calibri"/>
                <w:sz w:val="22"/>
              </w:rPr>
            </w:pPr>
            <w:r w:rsidRPr="009F1EFE">
              <w:rPr>
                <w:rFonts w:cs="Calibri"/>
                <w:sz w:val="22"/>
              </w:rPr>
              <w:t>Does the company evaluate the interpretability of the AI system if it can produce explanations about the model, data and decisions for the users?</w:t>
            </w:r>
          </w:p>
        </w:tc>
        <w:tc>
          <w:tcPr>
            <w:tcW w:w="0" w:type="auto"/>
          </w:tcPr>
          <w:p w14:paraId="27182E85" w14:textId="77777777" w:rsidR="005305A3" w:rsidRPr="009F1EFE" w:rsidRDefault="005305A3">
            <w:pPr>
              <w:rPr>
                <w:rFonts w:cs="Calibri"/>
                <w:sz w:val="22"/>
              </w:rPr>
            </w:pPr>
            <w:r w:rsidRPr="009F1EFE">
              <w:rPr>
                <w:rFonts w:cs="Calibri"/>
                <w:sz w:val="22"/>
              </w:rPr>
              <w:t>AI decision factor (input) importance score</w:t>
            </w:r>
          </w:p>
        </w:tc>
      </w:tr>
      <w:tr w:rsidR="005305A3" w:rsidRPr="009725C1" w14:paraId="05B2BDBC" w14:textId="77777777" w:rsidTr="00056FAC">
        <w:trPr>
          <w:cantSplit/>
          <w:trHeight w:val="3969"/>
        </w:trPr>
        <w:tc>
          <w:tcPr>
            <w:tcW w:w="0" w:type="auto"/>
            <w:vMerge/>
          </w:tcPr>
          <w:p w14:paraId="2F8CAE00" w14:textId="77777777" w:rsidR="005305A3" w:rsidRPr="009F1EFE" w:rsidRDefault="005305A3">
            <w:pPr>
              <w:rPr>
                <w:rFonts w:cs="Calibri"/>
                <w:b/>
                <w:sz w:val="22"/>
              </w:rPr>
            </w:pPr>
          </w:p>
        </w:tc>
        <w:tc>
          <w:tcPr>
            <w:tcW w:w="0" w:type="auto"/>
            <w:vMerge/>
          </w:tcPr>
          <w:p w14:paraId="42FC0666" w14:textId="77777777" w:rsidR="005305A3" w:rsidRPr="009F1EFE" w:rsidRDefault="005305A3">
            <w:pPr>
              <w:rPr>
                <w:rFonts w:cs="Calibri"/>
                <w:sz w:val="22"/>
              </w:rPr>
            </w:pPr>
          </w:p>
        </w:tc>
        <w:tc>
          <w:tcPr>
            <w:tcW w:w="1527" w:type="dxa"/>
          </w:tcPr>
          <w:p w14:paraId="598E4D12" w14:textId="77777777" w:rsidR="005305A3" w:rsidRPr="009F1EFE" w:rsidRDefault="005305A3">
            <w:pPr>
              <w:rPr>
                <w:rFonts w:cs="Calibri"/>
                <w:sz w:val="22"/>
              </w:rPr>
            </w:pPr>
            <w:r w:rsidRPr="009F1EFE">
              <w:rPr>
                <w:rFonts w:cs="Calibri"/>
                <w:sz w:val="22"/>
              </w:rPr>
              <w:t>User notification</w:t>
            </w:r>
          </w:p>
        </w:tc>
        <w:tc>
          <w:tcPr>
            <w:tcW w:w="3609" w:type="dxa"/>
          </w:tcPr>
          <w:p w14:paraId="432F9976" w14:textId="77777777" w:rsidR="005305A3" w:rsidRPr="009F1EFE" w:rsidRDefault="005305A3">
            <w:pPr>
              <w:rPr>
                <w:rFonts w:cs="Calibri"/>
                <w:sz w:val="22"/>
              </w:rPr>
            </w:pPr>
            <w:r w:rsidRPr="009F1EFE">
              <w:rPr>
                <w:rFonts w:cs="Calibri"/>
                <w:sz w:val="22"/>
              </w:rPr>
              <w:t>Does the company inform users when they are interacting with an AI system?</w:t>
            </w:r>
          </w:p>
        </w:tc>
        <w:tc>
          <w:tcPr>
            <w:tcW w:w="0" w:type="auto"/>
          </w:tcPr>
          <w:p w14:paraId="141F0941" w14:textId="77777777" w:rsidR="005305A3" w:rsidRPr="009F1EFE" w:rsidRDefault="005305A3">
            <w:pPr>
              <w:rPr>
                <w:rFonts w:cs="Calibri"/>
                <w:sz w:val="22"/>
              </w:rPr>
            </w:pPr>
            <w:r w:rsidRPr="009F1EFE">
              <w:rPr>
                <w:rFonts w:cs="Calibri"/>
                <w:sz w:val="22"/>
              </w:rPr>
              <w:t>Percentage of interactions where users are notified</w:t>
            </w:r>
          </w:p>
        </w:tc>
      </w:tr>
      <w:tr w:rsidR="005305A3" w:rsidRPr="009725C1" w14:paraId="2121BCDB" w14:textId="77777777" w:rsidTr="008A15B7">
        <w:trPr>
          <w:cantSplit/>
          <w:trHeight w:val="3912"/>
        </w:trPr>
        <w:tc>
          <w:tcPr>
            <w:tcW w:w="0" w:type="auto"/>
            <w:vMerge w:val="restart"/>
          </w:tcPr>
          <w:p w14:paraId="352594D6" w14:textId="77777777" w:rsidR="005305A3" w:rsidRPr="009F1EFE" w:rsidRDefault="005305A3">
            <w:pPr>
              <w:rPr>
                <w:rFonts w:cs="Calibri"/>
                <w:b/>
                <w:sz w:val="22"/>
              </w:rPr>
            </w:pPr>
            <w:r w:rsidRPr="009F1EFE">
              <w:rPr>
                <w:rFonts w:cs="Calibri"/>
                <w:b/>
                <w:sz w:val="22"/>
              </w:rPr>
              <w:t>Contestability:</w:t>
            </w:r>
            <w:r w:rsidRPr="009F1EFE">
              <w:rPr>
                <w:rFonts w:cs="Calibri"/>
                <w:sz w:val="22"/>
              </w:rPr>
              <w:t xml:space="preserve"> When an AI system significantly impacts a person, community, group or environment, there should be a timely process to allow people to challenge the use or outcomes of the AI system</w:t>
            </w:r>
          </w:p>
        </w:tc>
        <w:tc>
          <w:tcPr>
            <w:tcW w:w="0" w:type="auto"/>
            <w:vMerge w:val="restart"/>
          </w:tcPr>
          <w:p w14:paraId="7DCBB0C7" w14:textId="77777777" w:rsidR="005305A3" w:rsidRPr="009F1EFE" w:rsidRDefault="005305A3">
            <w:pPr>
              <w:rPr>
                <w:rFonts w:cs="Calibri"/>
                <w:sz w:val="22"/>
              </w:rPr>
            </w:pPr>
            <w:r w:rsidRPr="009F1EFE">
              <w:rPr>
                <w:rFonts w:cs="Calibri"/>
                <w:sz w:val="22"/>
              </w:rPr>
              <w:t>What mechanisms are in place for people to challenge the use or outcomes of the AI system to promote healthy contestability?</w:t>
            </w:r>
          </w:p>
        </w:tc>
        <w:tc>
          <w:tcPr>
            <w:tcW w:w="1527" w:type="dxa"/>
          </w:tcPr>
          <w:p w14:paraId="0A49B6BC" w14:textId="77777777" w:rsidR="005305A3" w:rsidRPr="009F1EFE" w:rsidRDefault="005305A3">
            <w:pPr>
              <w:rPr>
                <w:rFonts w:cs="Calibri"/>
                <w:sz w:val="22"/>
              </w:rPr>
            </w:pPr>
            <w:r w:rsidRPr="009F1EFE">
              <w:rPr>
                <w:rFonts w:cs="Calibri"/>
                <w:sz w:val="22"/>
              </w:rPr>
              <w:t>Internal complaints management</w:t>
            </w:r>
          </w:p>
        </w:tc>
        <w:tc>
          <w:tcPr>
            <w:tcW w:w="3609" w:type="dxa"/>
          </w:tcPr>
          <w:p w14:paraId="48F40843" w14:textId="77777777" w:rsidR="005305A3" w:rsidRPr="009F1EFE" w:rsidRDefault="005305A3">
            <w:pPr>
              <w:rPr>
                <w:rFonts w:cs="Calibri"/>
                <w:sz w:val="22"/>
              </w:rPr>
            </w:pPr>
            <w:r w:rsidRPr="009F1EFE">
              <w:rPr>
                <w:rFonts w:cs="Calibri"/>
                <w:sz w:val="22"/>
              </w:rPr>
              <w:t>Does the company have complaints process in place where affected internal users can voice concerns?</w:t>
            </w:r>
          </w:p>
        </w:tc>
        <w:tc>
          <w:tcPr>
            <w:tcW w:w="0" w:type="auto"/>
            <w:vMerge w:val="restart"/>
          </w:tcPr>
          <w:p w14:paraId="54EDD47F" w14:textId="77777777" w:rsidR="005305A3" w:rsidRPr="009F1EFE" w:rsidRDefault="005305A3">
            <w:pPr>
              <w:rPr>
                <w:rFonts w:cs="Calibri"/>
                <w:sz w:val="22"/>
              </w:rPr>
            </w:pPr>
            <w:r w:rsidRPr="009F1EFE">
              <w:rPr>
                <w:rFonts w:cs="Calibri"/>
                <w:sz w:val="22"/>
              </w:rPr>
              <w:t>Number of complaints Completion rate</w:t>
            </w:r>
          </w:p>
          <w:p w14:paraId="42FDE407" w14:textId="77777777" w:rsidR="005305A3" w:rsidRPr="009F1EFE" w:rsidRDefault="005305A3">
            <w:pPr>
              <w:rPr>
                <w:rFonts w:cs="Calibri"/>
                <w:sz w:val="22"/>
              </w:rPr>
            </w:pPr>
            <w:r w:rsidRPr="009F1EFE">
              <w:rPr>
                <w:rFonts w:cs="Calibri"/>
                <w:sz w:val="22"/>
              </w:rPr>
              <w:t>Time to resolve complaint</w:t>
            </w:r>
          </w:p>
        </w:tc>
      </w:tr>
      <w:tr w:rsidR="005305A3" w:rsidRPr="009725C1" w14:paraId="086DEAAE" w14:textId="77777777" w:rsidTr="008A15B7">
        <w:trPr>
          <w:cantSplit/>
          <w:trHeight w:val="3912"/>
        </w:trPr>
        <w:tc>
          <w:tcPr>
            <w:tcW w:w="0" w:type="auto"/>
            <w:vMerge/>
          </w:tcPr>
          <w:p w14:paraId="2656EF02" w14:textId="77777777" w:rsidR="005305A3" w:rsidRPr="009F1EFE" w:rsidRDefault="005305A3">
            <w:pPr>
              <w:rPr>
                <w:rFonts w:cs="Calibri"/>
                <w:b/>
                <w:sz w:val="22"/>
              </w:rPr>
            </w:pPr>
          </w:p>
        </w:tc>
        <w:tc>
          <w:tcPr>
            <w:tcW w:w="0" w:type="auto"/>
            <w:vMerge/>
          </w:tcPr>
          <w:p w14:paraId="701BE435" w14:textId="77777777" w:rsidR="005305A3" w:rsidRPr="009F1EFE" w:rsidRDefault="005305A3">
            <w:pPr>
              <w:rPr>
                <w:rFonts w:cs="Calibri"/>
                <w:sz w:val="22"/>
              </w:rPr>
            </w:pPr>
          </w:p>
        </w:tc>
        <w:tc>
          <w:tcPr>
            <w:tcW w:w="1527" w:type="dxa"/>
          </w:tcPr>
          <w:p w14:paraId="790EC634" w14:textId="77777777" w:rsidR="005305A3" w:rsidRPr="009F1EFE" w:rsidRDefault="005305A3">
            <w:pPr>
              <w:rPr>
                <w:rFonts w:cs="Calibri"/>
                <w:sz w:val="22"/>
              </w:rPr>
            </w:pPr>
            <w:r w:rsidRPr="009F1EFE">
              <w:rPr>
                <w:rFonts w:cs="Calibri"/>
                <w:sz w:val="22"/>
              </w:rPr>
              <w:t>External complaints management</w:t>
            </w:r>
          </w:p>
        </w:tc>
        <w:tc>
          <w:tcPr>
            <w:tcW w:w="3609" w:type="dxa"/>
          </w:tcPr>
          <w:p w14:paraId="46D6A9F5" w14:textId="77777777" w:rsidR="005305A3" w:rsidRPr="009F1EFE" w:rsidRDefault="005305A3">
            <w:pPr>
              <w:rPr>
                <w:rFonts w:cs="Calibri"/>
                <w:sz w:val="22"/>
              </w:rPr>
            </w:pPr>
            <w:r w:rsidRPr="009F1EFE">
              <w:rPr>
                <w:rFonts w:cs="Calibri"/>
                <w:sz w:val="22"/>
              </w:rPr>
              <w:t>Does the company have a complaints process with multiple channels in place (e.g., whistle-blower hotline, online complaint form) where affected external users can voice concerns?</w:t>
            </w:r>
          </w:p>
        </w:tc>
        <w:tc>
          <w:tcPr>
            <w:tcW w:w="0" w:type="auto"/>
            <w:vMerge/>
          </w:tcPr>
          <w:p w14:paraId="3442F997" w14:textId="77777777" w:rsidR="005305A3" w:rsidRPr="009F1EFE" w:rsidRDefault="005305A3">
            <w:pPr>
              <w:rPr>
                <w:rFonts w:cs="Calibri"/>
                <w:sz w:val="22"/>
              </w:rPr>
            </w:pPr>
          </w:p>
        </w:tc>
      </w:tr>
      <w:tr w:rsidR="005305A3" w:rsidRPr="009725C1" w14:paraId="00FA266F" w14:textId="77777777" w:rsidTr="008A15B7">
        <w:trPr>
          <w:cantSplit/>
          <w:trHeight w:val="2551"/>
        </w:trPr>
        <w:tc>
          <w:tcPr>
            <w:tcW w:w="0" w:type="auto"/>
            <w:vMerge w:val="restart"/>
          </w:tcPr>
          <w:p w14:paraId="7BD0B9FF" w14:textId="77777777" w:rsidR="005305A3" w:rsidRPr="009F1EFE" w:rsidRDefault="005305A3">
            <w:pPr>
              <w:rPr>
                <w:rFonts w:cs="Calibri"/>
                <w:b/>
                <w:sz w:val="22"/>
              </w:rPr>
            </w:pPr>
            <w:r w:rsidRPr="009F1EFE">
              <w:rPr>
                <w:rFonts w:cs="Calibri"/>
                <w:b/>
                <w:sz w:val="22"/>
              </w:rPr>
              <w:t>Accountability:</w:t>
            </w:r>
            <w:r w:rsidRPr="009F1EFE">
              <w:rPr>
                <w:rFonts w:cs="Calibri"/>
                <w:sz w:val="22"/>
              </w:rPr>
              <w:t xml:space="preserve"> People responsible for the different phases of the AI system lifecycle should be identifiable and accountable for the outcomes of the AI systems, and human oversight of AI systems should be enabled.</w:t>
            </w:r>
          </w:p>
        </w:tc>
        <w:tc>
          <w:tcPr>
            <w:tcW w:w="0" w:type="auto"/>
            <w:vMerge w:val="restart"/>
          </w:tcPr>
          <w:p w14:paraId="117C72F6" w14:textId="77777777" w:rsidR="005305A3" w:rsidRPr="009F1EFE" w:rsidRDefault="005305A3">
            <w:pPr>
              <w:rPr>
                <w:rFonts w:cs="Calibri"/>
                <w:sz w:val="22"/>
              </w:rPr>
            </w:pPr>
            <w:r w:rsidRPr="009F1EFE">
              <w:rPr>
                <w:rFonts w:cs="Calibri"/>
                <w:sz w:val="22"/>
              </w:rPr>
              <w:t>Does the company have designated responsibility for AI and RAI within the organisation (person, department or committee)?</w:t>
            </w:r>
          </w:p>
        </w:tc>
        <w:tc>
          <w:tcPr>
            <w:tcW w:w="1527" w:type="dxa"/>
          </w:tcPr>
          <w:p w14:paraId="6E52FCA4" w14:textId="77777777" w:rsidR="005305A3" w:rsidRPr="009F1EFE" w:rsidRDefault="005305A3">
            <w:pPr>
              <w:rPr>
                <w:rFonts w:cs="Calibri"/>
                <w:sz w:val="22"/>
              </w:rPr>
            </w:pPr>
            <w:r w:rsidRPr="009F1EFE">
              <w:rPr>
                <w:rFonts w:cs="Calibri"/>
                <w:sz w:val="22"/>
              </w:rPr>
              <w:t>Risk management</w:t>
            </w:r>
          </w:p>
        </w:tc>
        <w:tc>
          <w:tcPr>
            <w:tcW w:w="3609" w:type="dxa"/>
          </w:tcPr>
          <w:p w14:paraId="00B2FF0A" w14:textId="77777777" w:rsidR="005305A3" w:rsidRPr="009F1EFE" w:rsidRDefault="005305A3">
            <w:pPr>
              <w:rPr>
                <w:rFonts w:cs="Calibri"/>
                <w:sz w:val="22"/>
              </w:rPr>
            </w:pPr>
            <w:r w:rsidRPr="009F1EFE">
              <w:rPr>
                <w:rFonts w:cs="Calibri"/>
                <w:sz w:val="22"/>
              </w:rPr>
              <w:t>Does the company establish methods and metrics to quantify and measure the risks associated with its AI systems?</w:t>
            </w:r>
          </w:p>
        </w:tc>
        <w:tc>
          <w:tcPr>
            <w:tcW w:w="0" w:type="auto"/>
          </w:tcPr>
          <w:p w14:paraId="6DEEE5FE" w14:textId="77777777" w:rsidR="005305A3" w:rsidRPr="009F1EFE" w:rsidRDefault="005305A3">
            <w:pPr>
              <w:rPr>
                <w:rFonts w:cs="Calibri"/>
                <w:sz w:val="22"/>
              </w:rPr>
            </w:pPr>
            <w:r w:rsidRPr="009F1EFE">
              <w:rPr>
                <w:rFonts w:cs="Calibri"/>
                <w:sz w:val="22"/>
              </w:rPr>
              <w:t>Number of AI risk metrics (e.g., risk exposure index, risk severity score, risk monitoring frequency)</w:t>
            </w:r>
          </w:p>
        </w:tc>
      </w:tr>
      <w:tr w:rsidR="005305A3" w:rsidRPr="009725C1" w14:paraId="0D5A7C2F" w14:textId="77777777" w:rsidTr="008A15B7">
        <w:trPr>
          <w:cantSplit/>
          <w:trHeight w:val="2551"/>
        </w:trPr>
        <w:tc>
          <w:tcPr>
            <w:tcW w:w="0" w:type="auto"/>
            <w:vMerge/>
          </w:tcPr>
          <w:p w14:paraId="17A11138" w14:textId="77777777" w:rsidR="005305A3" w:rsidRPr="009F1EFE" w:rsidRDefault="005305A3">
            <w:pPr>
              <w:rPr>
                <w:rFonts w:cs="Calibri"/>
                <w:b/>
                <w:sz w:val="22"/>
              </w:rPr>
            </w:pPr>
          </w:p>
        </w:tc>
        <w:tc>
          <w:tcPr>
            <w:tcW w:w="0" w:type="auto"/>
            <w:vMerge/>
          </w:tcPr>
          <w:p w14:paraId="191E6139" w14:textId="77777777" w:rsidR="005305A3" w:rsidRPr="009F1EFE" w:rsidRDefault="005305A3">
            <w:pPr>
              <w:rPr>
                <w:rFonts w:cs="Calibri"/>
                <w:sz w:val="22"/>
              </w:rPr>
            </w:pPr>
          </w:p>
        </w:tc>
        <w:tc>
          <w:tcPr>
            <w:tcW w:w="1527" w:type="dxa"/>
          </w:tcPr>
          <w:p w14:paraId="3D847873" w14:textId="77777777" w:rsidR="005305A3" w:rsidRPr="009F1EFE" w:rsidRDefault="005305A3">
            <w:pPr>
              <w:rPr>
                <w:rFonts w:cs="Calibri"/>
                <w:sz w:val="22"/>
              </w:rPr>
            </w:pPr>
            <w:r w:rsidRPr="009F1EFE">
              <w:rPr>
                <w:rFonts w:cs="Calibri"/>
                <w:sz w:val="22"/>
              </w:rPr>
              <w:t>AI incident management</w:t>
            </w:r>
          </w:p>
        </w:tc>
        <w:tc>
          <w:tcPr>
            <w:tcW w:w="3609" w:type="dxa"/>
          </w:tcPr>
          <w:p w14:paraId="1E0DA078" w14:textId="77777777" w:rsidR="005305A3" w:rsidRPr="009F1EFE" w:rsidRDefault="005305A3">
            <w:pPr>
              <w:rPr>
                <w:rFonts w:cs="Calibri"/>
                <w:sz w:val="22"/>
              </w:rPr>
            </w:pPr>
            <w:r w:rsidRPr="009F1EFE">
              <w:rPr>
                <w:rFonts w:cs="Calibri"/>
                <w:sz w:val="22"/>
              </w:rPr>
              <w:t>Does the company have a clear reporting system or process in place for serious AI incidents to inform external stakeholders (e.g., market surveillance authorities, communities) beyond the company?</w:t>
            </w:r>
          </w:p>
        </w:tc>
        <w:tc>
          <w:tcPr>
            <w:tcW w:w="0" w:type="auto"/>
          </w:tcPr>
          <w:p w14:paraId="0BD1DEBC" w14:textId="77777777" w:rsidR="005305A3" w:rsidRPr="009F1EFE" w:rsidRDefault="005305A3">
            <w:pPr>
              <w:rPr>
                <w:rFonts w:cs="Calibri"/>
                <w:sz w:val="22"/>
              </w:rPr>
            </w:pPr>
            <w:r w:rsidRPr="009F1EFE">
              <w:rPr>
                <w:rFonts w:cs="Calibri"/>
                <w:sz w:val="22"/>
              </w:rPr>
              <w:t>Number of AI incidents informed to external stakeholders</w:t>
            </w:r>
          </w:p>
        </w:tc>
      </w:tr>
      <w:tr w:rsidR="005305A3" w:rsidRPr="009725C1" w14:paraId="43D8E4D0" w14:textId="77777777" w:rsidTr="008A15B7">
        <w:trPr>
          <w:cantSplit/>
          <w:trHeight w:val="2551"/>
        </w:trPr>
        <w:tc>
          <w:tcPr>
            <w:tcW w:w="0" w:type="auto"/>
            <w:vMerge/>
          </w:tcPr>
          <w:p w14:paraId="635ADF27" w14:textId="77777777" w:rsidR="005305A3" w:rsidRPr="009F1EFE" w:rsidRDefault="005305A3">
            <w:pPr>
              <w:rPr>
                <w:rFonts w:cs="Calibri"/>
                <w:b/>
                <w:sz w:val="22"/>
              </w:rPr>
            </w:pPr>
          </w:p>
        </w:tc>
        <w:tc>
          <w:tcPr>
            <w:tcW w:w="0" w:type="auto"/>
            <w:vMerge/>
          </w:tcPr>
          <w:p w14:paraId="302FD155" w14:textId="77777777" w:rsidR="005305A3" w:rsidRPr="009F1EFE" w:rsidRDefault="005305A3">
            <w:pPr>
              <w:rPr>
                <w:rFonts w:cs="Calibri"/>
                <w:sz w:val="22"/>
              </w:rPr>
            </w:pPr>
          </w:p>
        </w:tc>
        <w:tc>
          <w:tcPr>
            <w:tcW w:w="1527" w:type="dxa"/>
          </w:tcPr>
          <w:p w14:paraId="357E6E84" w14:textId="77777777" w:rsidR="005305A3" w:rsidRPr="009F1EFE" w:rsidRDefault="005305A3">
            <w:pPr>
              <w:rPr>
                <w:rFonts w:cs="Calibri"/>
                <w:sz w:val="22"/>
              </w:rPr>
            </w:pPr>
            <w:r w:rsidRPr="009F1EFE">
              <w:rPr>
                <w:rFonts w:cs="Calibri"/>
                <w:sz w:val="22"/>
              </w:rPr>
              <w:t>Accountability framework</w:t>
            </w:r>
          </w:p>
        </w:tc>
        <w:tc>
          <w:tcPr>
            <w:tcW w:w="3609" w:type="dxa"/>
          </w:tcPr>
          <w:p w14:paraId="4E62801D" w14:textId="77777777" w:rsidR="005305A3" w:rsidRPr="009F1EFE" w:rsidRDefault="005305A3">
            <w:pPr>
              <w:rPr>
                <w:rFonts w:cs="Calibri"/>
                <w:sz w:val="22"/>
              </w:rPr>
            </w:pPr>
            <w:r w:rsidRPr="009F1EFE">
              <w:rPr>
                <w:rFonts w:cs="Calibri"/>
                <w:sz w:val="22"/>
              </w:rPr>
              <w:t>Does the company have an accountability framework to ensure that AI related roles and responsibilities are clearly defined?</w:t>
            </w:r>
          </w:p>
        </w:tc>
        <w:tc>
          <w:tcPr>
            <w:tcW w:w="0" w:type="auto"/>
          </w:tcPr>
          <w:p w14:paraId="33D9C149" w14:textId="77777777" w:rsidR="005305A3" w:rsidRPr="009F1EFE" w:rsidRDefault="005305A3">
            <w:pPr>
              <w:rPr>
                <w:rFonts w:cs="Calibri"/>
                <w:sz w:val="22"/>
              </w:rPr>
            </w:pPr>
            <w:r w:rsidRPr="009F1EFE">
              <w:rPr>
                <w:rFonts w:cs="Calibri"/>
                <w:sz w:val="22"/>
              </w:rPr>
              <w:t>Percentage of defined AI roles and responsibilities</w:t>
            </w:r>
          </w:p>
        </w:tc>
      </w:tr>
    </w:tbl>
    <w:p w14:paraId="447428D6" w14:textId="77777777" w:rsidR="004C649F" w:rsidRDefault="005305A3" w:rsidP="005305A3">
      <w:pPr>
        <w:rPr>
          <w:lang w:eastAsia="en-GB"/>
        </w:rPr>
        <w:sectPr w:rsidR="004C649F" w:rsidSect="00CC1264">
          <w:pgSz w:w="16838" w:h="11906" w:orient="landscape"/>
          <w:pgMar w:top="1440" w:right="1276" w:bottom="1440" w:left="1440" w:header="851" w:footer="708" w:gutter="0"/>
          <w:cols w:space="708"/>
          <w:docGrid w:linePitch="360"/>
        </w:sectPr>
      </w:pPr>
      <w:r>
        <w:rPr>
          <w:lang w:eastAsia="en-GB"/>
        </w:rPr>
        <w:br w:type="page"/>
      </w:r>
    </w:p>
    <w:p w14:paraId="21A57A23" w14:textId="77777777" w:rsidR="005305A3" w:rsidRDefault="005305A3" w:rsidP="006F5610">
      <w:pPr>
        <w:pStyle w:val="Heading2"/>
        <w:rPr>
          <w:lang w:eastAsia="en-GB"/>
        </w:rPr>
      </w:pPr>
      <w:bookmarkStart w:id="41" w:name="_Toc170130539"/>
      <w:bookmarkStart w:id="42" w:name="_Toc176247293"/>
      <w:r w:rsidRPr="00ED13D2">
        <w:rPr>
          <w:lang w:eastAsia="en-GB"/>
        </w:rPr>
        <w:t>A</w:t>
      </w:r>
      <w:r>
        <w:rPr>
          <w:lang w:eastAsia="en-GB"/>
        </w:rPr>
        <w:t xml:space="preserve">ppendix B: Resources </w:t>
      </w:r>
      <w:bookmarkEnd w:id="41"/>
      <w:bookmarkEnd w:id="42"/>
    </w:p>
    <w:p w14:paraId="38C5A37B" w14:textId="77777777" w:rsidR="005305A3" w:rsidRPr="00DE3E26" w:rsidRDefault="00705AF8" w:rsidP="00EC4174">
      <w:pPr>
        <w:pStyle w:val="ListParagraph"/>
        <w:rPr>
          <w:rFonts w:eastAsia="Calibri"/>
          <w:lang w:val="en-US"/>
        </w:rPr>
      </w:pPr>
      <w:hyperlink r:id="rId43">
        <w:r w:rsidR="005305A3" w:rsidRPr="0180EF2F">
          <w:rPr>
            <w:rStyle w:val="Hyperlink"/>
            <w:rFonts w:eastAsia="Calibri"/>
            <w:lang w:val="en-US"/>
          </w:rPr>
          <w:t>AI for social good: unlocking the opportunity for positive impact | Nature Communications</w:t>
        </w:r>
      </w:hyperlink>
    </w:p>
    <w:p w14:paraId="111D685F" w14:textId="77777777" w:rsidR="005305A3" w:rsidRPr="00DE3E26" w:rsidRDefault="005305A3" w:rsidP="00EC4174">
      <w:pPr>
        <w:pStyle w:val="ListParagraph"/>
        <w:rPr>
          <w:rFonts w:eastAsia="Times New Roman"/>
          <w:color w:val="000000" w:themeColor="text1"/>
          <w:lang w:eastAsia="en-GB"/>
        </w:rPr>
      </w:pPr>
      <w:r>
        <w:rPr>
          <w:rStyle w:val="Hyperlink"/>
          <w:rFonts w:eastAsia="Times New Roman"/>
          <w:lang w:eastAsia="en-GB"/>
        </w:rPr>
        <w:t>AI Impact Navigator</w:t>
      </w:r>
    </w:p>
    <w:p w14:paraId="3039D151" w14:textId="77777777" w:rsidR="005305A3" w:rsidRPr="00DE3E26" w:rsidRDefault="00705AF8" w:rsidP="00EC4174">
      <w:pPr>
        <w:pStyle w:val="ListParagraph"/>
        <w:rPr>
          <w:rFonts w:eastAsia="Times New Roman"/>
          <w:color w:val="000000" w:themeColor="text1"/>
          <w:lang w:eastAsia="en-GB"/>
        </w:rPr>
      </w:pPr>
      <w:hyperlink r:id="rId44">
        <w:r w:rsidR="005305A3" w:rsidRPr="0180EF2F">
          <w:rPr>
            <w:rStyle w:val="Hyperlink"/>
            <w:rFonts w:eastAsia="Times New Roman"/>
            <w:lang w:eastAsia="en-GB"/>
          </w:rPr>
          <w:t>Australia’s AI Ethical Standards</w:t>
        </w:r>
      </w:hyperlink>
      <w:r w:rsidR="005305A3" w:rsidRPr="0180EF2F">
        <w:rPr>
          <w:rFonts w:eastAsia="Times New Roman"/>
          <w:color w:val="000000" w:themeColor="text1"/>
          <w:lang w:eastAsia="en-GB"/>
        </w:rPr>
        <w:t xml:space="preserve"> </w:t>
      </w:r>
    </w:p>
    <w:p w14:paraId="351FCADF" w14:textId="77777777" w:rsidR="005305A3" w:rsidRPr="00254EE1" w:rsidRDefault="00705AF8" w:rsidP="00EC4174">
      <w:pPr>
        <w:pStyle w:val="ListParagraph"/>
        <w:rPr>
          <w:rStyle w:val="Hyperlink"/>
          <w:rFonts w:eastAsia="Times New Roman"/>
          <w:color w:val="000000" w:themeColor="text1"/>
          <w:lang w:eastAsia="en-GB"/>
        </w:rPr>
      </w:pPr>
      <w:hyperlink r:id="rId45">
        <w:r w:rsidR="005305A3" w:rsidRPr="746CCBDC">
          <w:rPr>
            <w:rStyle w:val="Hyperlink"/>
            <w:rFonts w:eastAsia="Times New Roman"/>
            <w:lang w:eastAsia="en-GB"/>
          </w:rPr>
          <w:t>Human Technology Institute</w:t>
        </w:r>
      </w:hyperlink>
      <w:r w:rsidR="005305A3">
        <w:rPr>
          <w:rStyle w:val="Hyperlink"/>
          <w:rFonts w:eastAsia="Times New Roman"/>
          <w:lang w:eastAsia="en-GB"/>
        </w:rPr>
        <w:t xml:space="preserve"> (UTS)</w:t>
      </w:r>
    </w:p>
    <w:p w14:paraId="1FB69A91" w14:textId="77777777" w:rsidR="005305A3" w:rsidRDefault="00705AF8" w:rsidP="00EC4174">
      <w:pPr>
        <w:pStyle w:val="ListParagraph"/>
        <w:rPr>
          <w:rFonts w:eastAsia="Times New Roman"/>
          <w:color w:val="000000" w:themeColor="text1"/>
          <w:lang w:eastAsia="en-GB"/>
        </w:rPr>
      </w:pPr>
      <w:hyperlink r:id="rId46" w:history="1">
        <w:r w:rsidR="005305A3" w:rsidRPr="746CCBDC">
          <w:rPr>
            <w:rStyle w:val="Hyperlink"/>
            <w:rFonts w:eastAsia="Times New Roman"/>
            <w:lang w:eastAsia="en-GB"/>
          </w:rPr>
          <w:t>Infoexchange</w:t>
        </w:r>
      </w:hyperlink>
    </w:p>
    <w:p w14:paraId="3B546014" w14:textId="5EF4459B" w:rsidR="005305A3" w:rsidRPr="000C0652" w:rsidRDefault="000C0652" w:rsidP="00EC4174">
      <w:pPr>
        <w:pStyle w:val="ListParagraph"/>
        <w:rPr>
          <w:rStyle w:val="Hyperlink"/>
          <w:rFonts w:eastAsia="Times New Roman"/>
          <w:lang w:eastAsia="en-GB"/>
        </w:rPr>
      </w:pPr>
      <w:r>
        <w:rPr>
          <w:rFonts w:eastAsia="Times New Roman"/>
          <w:lang w:eastAsia="en-GB"/>
        </w:rPr>
        <w:fldChar w:fldCharType="begin"/>
      </w:r>
      <w:r>
        <w:rPr>
          <w:rFonts w:eastAsia="Times New Roman"/>
          <w:lang w:eastAsia="en-GB"/>
        </w:rPr>
        <w:instrText>HYPERLINK "https://www.industry.gov.au/NAIC"</w:instrText>
      </w:r>
      <w:r>
        <w:rPr>
          <w:rFonts w:eastAsia="Times New Roman"/>
          <w:lang w:eastAsia="en-GB"/>
        </w:rPr>
      </w:r>
      <w:r>
        <w:rPr>
          <w:rFonts w:eastAsia="Times New Roman"/>
          <w:lang w:eastAsia="en-GB"/>
        </w:rPr>
        <w:fldChar w:fldCharType="separate"/>
      </w:r>
      <w:r w:rsidR="005305A3" w:rsidRPr="000C0652">
        <w:rPr>
          <w:rStyle w:val="Hyperlink"/>
          <w:rFonts w:eastAsia="Times New Roman"/>
          <w:lang w:eastAsia="en-GB"/>
        </w:rPr>
        <w:t>National Artificial Intelligence Centre</w:t>
      </w:r>
    </w:p>
    <w:p w14:paraId="2EF6A9F8" w14:textId="6CF6D5BE" w:rsidR="005305A3" w:rsidRDefault="000C0652" w:rsidP="00EC4174">
      <w:pPr>
        <w:pStyle w:val="ListParagraph"/>
        <w:rPr>
          <w:rFonts w:eastAsia="Times New Roman"/>
          <w:color w:val="000000" w:themeColor="text1"/>
          <w:lang w:eastAsia="en-GB"/>
        </w:rPr>
      </w:pPr>
      <w:r>
        <w:rPr>
          <w:rFonts w:eastAsia="Times New Roman"/>
          <w:lang w:eastAsia="en-GB"/>
        </w:rPr>
        <w:fldChar w:fldCharType="end"/>
      </w:r>
      <w:hyperlink r:id="rId47" w:history="1">
        <w:r w:rsidR="005305A3" w:rsidRPr="746CCBDC">
          <w:rPr>
            <w:rStyle w:val="Hyperlink"/>
            <w:rFonts w:eastAsia="Times New Roman"/>
            <w:lang w:eastAsia="en-GB"/>
          </w:rPr>
          <w:t>NetHope</w:t>
        </w:r>
      </w:hyperlink>
    </w:p>
    <w:p w14:paraId="7ACA4428" w14:textId="77777777" w:rsidR="005305A3" w:rsidRDefault="00705AF8" w:rsidP="00EC4174">
      <w:pPr>
        <w:pStyle w:val="ListParagraph"/>
        <w:rPr>
          <w:rFonts w:eastAsia="Times New Roman"/>
          <w:color w:val="000000" w:themeColor="text1"/>
          <w:lang w:eastAsia="en-GB"/>
        </w:rPr>
      </w:pPr>
      <w:hyperlink r:id="rId48" w:history="1">
        <w:r w:rsidR="005305A3" w:rsidRPr="746CCBDC">
          <w:rPr>
            <w:rStyle w:val="Hyperlink"/>
            <w:rFonts w:eastAsia="Times New Roman"/>
            <w:lang w:eastAsia="en-GB"/>
          </w:rPr>
          <w:t>Standards Australia</w:t>
        </w:r>
      </w:hyperlink>
    </w:p>
    <w:p w14:paraId="3CA5A82B" w14:textId="77777777" w:rsidR="005305A3" w:rsidRPr="008B4B0E" w:rsidRDefault="00705AF8" w:rsidP="00EC4174">
      <w:pPr>
        <w:pStyle w:val="ListParagraph"/>
        <w:rPr>
          <w:rFonts w:eastAsia="Calibri"/>
          <w:lang w:val="en-US"/>
        </w:rPr>
      </w:pPr>
      <w:hyperlink r:id="rId49" w:history="1">
        <w:r w:rsidR="005305A3" w:rsidRPr="001E7BA5">
          <w:rPr>
            <w:rStyle w:val="Hyperlink"/>
            <w:rFonts w:eastAsia="Calibri"/>
            <w:lang w:val="en-US"/>
          </w:rPr>
          <w:t>The Intersection of Responsible AI and ESG: A Framework for Investors – Alphinity Investment Management and CSIRO</w:t>
        </w:r>
      </w:hyperlink>
    </w:p>
    <w:p w14:paraId="3A315A5B" w14:textId="77777777" w:rsidR="005305A3" w:rsidRPr="00A7051E" w:rsidRDefault="00705AF8" w:rsidP="00EC4174">
      <w:pPr>
        <w:pStyle w:val="ListParagraph"/>
        <w:rPr>
          <w:rStyle w:val="Hyperlink"/>
          <w:rFonts w:eastAsia="Times New Roman"/>
          <w:color w:val="000000" w:themeColor="text1"/>
          <w:u w:val="none"/>
          <w:lang w:eastAsia="en-GB"/>
        </w:rPr>
      </w:pPr>
      <w:hyperlink r:id="rId50" w:history="1">
        <w:r w:rsidR="005305A3" w:rsidRPr="746CCBDC">
          <w:rPr>
            <w:rStyle w:val="Hyperlink"/>
            <w:rFonts w:eastAsia="Times New Roman"/>
            <w:lang w:eastAsia="en-GB"/>
          </w:rPr>
          <w:t>The UN – AI for Good</w:t>
        </w:r>
      </w:hyperlink>
    </w:p>
    <w:p w14:paraId="12029D3F" w14:textId="7B4AE089" w:rsidR="000C0652" w:rsidRDefault="00705AF8" w:rsidP="00EC4174">
      <w:pPr>
        <w:pStyle w:val="ListParagraph"/>
        <w:rPr>
          <w:rFonts w:eastAsia="Times New Roman"/>
          <w:color w:val="000000" w:themeColor="text1"/>
          <w:lang w:eastAsia="en-GB"/>
        </w:rPr>
      </w:pPr>
      <w:hyperlink r:id="rId51" w:history="1">
        <w:r w:rsidR="000C0652" w:rsidRPr="000C0652">
          <w:rPr>
            <w:rStyle w:val="Hyperlink"/>
            <w:rFonts w:eastAsia="Times New Roman"/>
            <w:lang w:eastAsia="en-GB"/>
          </w:rPr>
          <w:t>Voluntary AI Safety Standard</w:t>
        </w:r>
      </w:hyperlink>
    </w:p>
    <w:p w14:paraId="12641BA5" w14:textId="77777777" w:rsidR="005305A3" w:rsidRDefault="00705AF8" w:rsidP="00EC4174">
      <w:pPr>
        <w:pStyle w:val="ListParagraph"/>
        <w:rPr>
          <w:rFonts w:eastAsia="Times New Roman"/>
          <w:color w:val="000000" w:themeColor="text1"/>
          <w:lang w:eastAsia="en-GB"/>
        </w:rPr>
      </w:pPr>
      <w:hyperlink r:id="rId52" w:history="1">
        <w:r w:rsidR="005305A3" w:rsidRPr="746CCBDC">
          <w:rPr>
            <w:rStyle w:val="Hyperlink"/>
            <w:rFonts w:eastAsia="Times New Roman"/>
            <w:lang w:eastAsia="en-GB"/>
          </w:rPr>
          <w:t>World Economic Forum – Global Future Council on the Future of AI</w:t>
        </w:r>
      </w:hyperlink>
      <w:bookmarkEnd w:id="9"/>
      <w:bookmarkEnd w:id="20"/>
      <w:bookmarkEnd w:id="19"/>
      <w:bookmarkEnd w:id="21"/>
    </w:p>
    <w:sectPr w:rsidR="005305A3" w:rsidSect="00CC1264">
      <w:pgSz w:w="11906" w:h="16838"/>
      <w:pgMar w:top="1276" w:right="1440" w:bottom="1440" w:left="144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18DA4" w14:textId="77777777" w:rsidR="002B4FBF" w:rsidRDefault="002B4FBF" w:rsidP="00B251DB">
      <w:pPr>
        <w:spacing w:after="0"/>
      </w:pPr>
      <w:r>
        <w:separator/>
      </w:r>
    </w:p>
  </w:endnote>
  <w:endnote w:type="continuationSeparator" w:id="0">
    <w:p w14:paraId="3FA0DCD9" w14:textId="77777777" w:rsidR="002B4FBF" w:rsidRDefault="002B4FBF" w:rsidP="00B251DB">
      <w:pPr>
        <w:spacing w:after="0"/>
      </w:pPr>
      <w:r>
        <w:continuationSeparator/>
      </w:r>
    </w:p>
  </w:endnote>
  <w:endnote w:type="continuationNotice" w:id="1">
    <w:p w14:paraId="1176E3DC" w14:textId="77777777" w:rsidR="002B4FBF" w:rsidRDefault="002B4FB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panose1 w:val="00000000000000000000"/>
    <w:charset w:val="00"/>
    <w:family w:val="roman"/>
    <w:notTrueType/>
    <w:pitch w:val="default"/>
  </w:font>
  <w:font w:name="Aptos SemiBold">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ptos ExtraBold">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16718" w14:textId="654E6161" w:rsidR="0035140F" w:rsidRDefault="00705AF8" w:rsidP="0035140F">
    <w:pPr>
      <w:pStyle w:val="Footer"/>
    </w:pPr>
    <w:sdt>
      <w:sdtPr>
        <w:rPr>
          <w:color w:val="1D405A" w:themeColor="accent1"/>
        </w:rPr>
        <w:alias w:val="Title"/>
        <w:tag w:val=""/>
        <w:id w:val="-1005120900"/>
        <w:placeholder>
          <w:docPart w:val="27F78EE3AF2046ACB46ED0CD44156BF4"/>
        </w:placeholder>
        <w:dataBinding w:prefixMappings="xmlns:ns0='http://purl.org/dc/elements/1.1/' xmlns:ns1='http://schemas.openxmlformats.org/package/2006/metadata/core-properties' " w:xpath="/ns1:coreProperties[1]/ns0:title[1]" w:storeItemID="{6C3C8BC8-F283-45AE-878A-BAB7291924A1}"/>
        <w:text/>
      </w:sdtPr>
      <w:sdtContent>
        <w:r w:rsidR="00C96184" w:rsidRPr="00C96184">
          <w:rPr>
            <w:color w:val="1D405A" w:themeColor="accent1"/>
          </w:rPr>
          <w:t>AI and ESG</w:t>
        </w:r>
      </w:sdtContent>
    </w:sdt>
    <w:r w:rsidR="00BD0F8A">
      <w:tab/>
    </w:r>
  </w:p>
  <w:p w14:paraId="6F36EE3C" w14:textId="47E519EB" w:rsidR="00BD0F8A" w:rsidRPr="00AD7A05" w:rsidRDefault="0035140F" w:rsidP="00AD7A05">
    <w:pPr>
      <w:pStyle w:val="Footer"/>
      <w:tabs>
        <w:tab w:val="clear" w:pos="4513"/>
      </w:tabs>
      <w:rPr>
        <w:noProof/>
      </w:rPr>
    </w:pPr>
    <w:r w:rsidRPr="00EE7320">
      <w:rPr>
        <w:b/>
        <w:bCs/>
        <w:color w:val="237AAB" w:themeColor="text2"/>
      </w:rPr>
      <w:t>|</w:t>
    </w:r>
    <w:r w:rsidRPr="0035140F">
      <w:rPr>
        <w:b/>
        <w:bCs/>
        <w:color w:val="1D405A" w:themeColor="accent1"/>
      </w:rPr>
      <w:t xml:space="preserve"> </w:t>
    </w:r>
    <w:r w:rsidR="00BD0F8A" w:rsidRPr="0035140F">
      <w:rPr>
        <w:b/>
        <w:bCs/>
        <w:color w:val="1D405A" w:themeColor="accent1"/>
      </w:rPr>
      <w:t>industry.</w:t>
    </w:r>
    <w:r w:rsidR="00BD0F8A" w:rsidRPr="0035140F">
      <w:rPr>
        <w:color w:val="1D405A" w:themeColor="accent1"/>
      </w:rPr>
      <w:t>gov.au</w:t>
    </w:r>
    <w:r w:rsidRPr="0035140F">
      <w:rPr>
        <w:color w:val="1D405A" w:themeColor="accent1"/>
      </w:rPr>
      <w:t>/</w:t>
    </w:r>
    <w:r w:rsidR="00EE7320">
      <w:rPr>
        <w:color w:val="1D405A" w:themeColor="accent1"/>
      </w:rPr>
      <w:t>NAIC</w:t>
    </w:r>
    <w:r w:rsidR="00BD0F8A">
      <w:tab/>
    </w:r>
    <w:sdt>
      <w:sdtPr>
        <w:id w:val="-104490174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4E5181">
          <w:rPr>
            <w:noProof/>
          </w:rPr>
          <w:t>7</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EFEC4" w14:textId="7C506170" w:rsidR="00DD41C7" w:rsidRDefault="00705AF8" w:rsidP="0035140F">
    <w:pPr>
      <w:pStyle w:val="Footer"/>
    </w:pPr>
    <w:sdt>
      <w:sdtPr>
        <w:rPr>
          <w:color w:val="1D405A" w:themeColor="accent1"/>
        </w:rPr>
        <w:alias w:val="Title"/>
        <w:tag w:val=""/>
        <w:id w:val="792249309"/>
        <w:placeholder>
          <w:docPart w:val="27F78EE3AF2046ACB46ED0CD44156BF4"/>
        </w:placeholder>
        <w:dataBinding w:prefixMappings="xmlns:ns0='http://purl.org/dc/elements/1.1/' xmlns:ns1='http://schemas.openxmlformats.org/package/2006/metadata/core-properties' " w:xpath="/ns1:coreProperties[1]/ns0:title[1]" w:storeItemID="{6C3C8BC8-F283-45AE-878A-BAB7291924A1}"/>
        <w:text/>
      </w:sdtPr>
      <w:sdtContent>
        <w:r w:rsidR="00C96184">
          <w:rPr>
            <w:color w:val="1D405A" w:themeColor="accent1"/>
          </w:rPr>
          <w:t>AI and ESG</w:t>
        </w:r>
      </w:sdtContent>
    </w:sdt>
    <w:r w:rsidR="00DD41C7">
      <w:tab/>
    </w:r>
  </w:p>
  <w:p w14:paraId="7576D6BB" w14:textId="0027F83D" w:rsidR="00DD41C7" w:rsidRPr="00AD7A05" w:rsidRDefault="00DD41C7" w:rsidP="00AD7A05">
    <w:pPr>
      <w:pStyle w:val="Footer"/>
      <w:tabs>
        <w:tab w:val="clear" w:pos="4513"/>
        <w:tab w:val="clear" w:pos="9026"/>
        <w:tab w:val="right" w:pos="14034"/>
      </w:tabs>
      <w:rPr>
        <w:noProof/>
      </w:rPr>
    </w:pPr>
    <w:r w:rsidRPr="00EE7320">
      <w:rPr>
        <w:b/>
        <w:bCs/>
        <w:color w:val="237AAB" w:themeColor="text2"/>
      </w:rPr>
      <w:t>|</w:t>
    </w:r>
    <w:r w:rsidRPr="0035140F">
      <w:rPr>
        <w:b/>
        <w:bCs/>
        <w:color w:val="1D405A" w:themeColor="accent1"/>
      </w:rPr>
      <w:t xml:space="preserve"> industry.</w:t>
    </w:r>
    <w:r w:rsidRPr="0035140F">
      <w:rPr>
        <w:color w:val="1D405A" w:themeColor="accent1"/>
      </w:rPr>
      <w:t>gov.au/</w:t>
    </w:r>
    <w:r w:rsidR="00EE7320">
      <w:rPr>
        <w:color w:val="1D405A" w:themeColor="accent1"/>
      </w:rPr>
      <w:t>NAIC</w:t>
    </w:r>
    <w:r>
      <w:tab/>
    </w:r>
    <w:sdt>
      <w:sdtPr>
        <w:id w:val="15639085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30D3C3" w14:textId="77777777" w:rsidR="002B4FBF" w:rsidRDefault="002B4FBF" w:rsidP="00B251DB">
      <w:pPr>
        <w:spacing w:after="0"/>
      </w:pPr>
      <w:r>
        <w:separator/>
      </w:r>
    </w:p>
  </w:footnote>
  <w:footnote w:type="continuationSeparator" w:id="0">
    <w:p w14:paraId="26A47B92" w14:textId="77777777" w:rsidR="002B4FBF" w:rsidRDefault="002B4FBF" w:rsidP="00B251DB">
      <w:pPr>
        <w:spacing w:after="0"/>
      </w:pPr>
      <w:r>
        <w:continuationSeparator/>
      </w:r>
    </w:p>
  </w:footnote>
  <w:footnote w:type="continuationNotice" w:id="1">
    <w:p w14:paraId="264AF1B8" w14:textId="77777777" w:rsidR="002B4FBF" w:rsidRDefault="002B4FBF">
      <w:pPr>
        <w:spacing w:before="0" w:after="0"/>
      </w:pPr>
    </w:p>
  </w:footnote>
  <w:footnote w:id="2">
    <w:p w14:paraId="45EA3C9D" w14:textId="77777777" w:rsidR="005305A3" w:rsidRPr="003E0667" w:rsidRDefault="005305A3" w:rsidP="005305A3">
      <w:pPr>
        <w:pStyle w:val="FootnoteText"/>
      </w:pPr>
      <w:r w:rsidRPr="003E0667">
        <w:rPr>
          <w:rStyle w:val="FootnoteReference"/>
        </w:rPr>
        <w:footnoteRef/>
      </w:r>
      <w:r w:rsidRPr="003E0667">
        <w:t xml:space="preserve"> </w:t>
      </w:r>
      <w:r>
        <w:t xml:space="preserve">ITU, </w:t>
      </w:r>
      <w:hyperlink r:id="rId1" w:history="1">
        <w:r w:rsidRPr="00FE46D3">
          <w:rPr>
            <w:rStyle w:val="Hyperlink"/>
          </w:rPr>
          <w:t>AI For Good website</w:t>
        </w:r>
      </w:hyperlink>
      <w:r>
        <w:t xml:space="preserve">, accessed June 2024. </w:t>
      </w:r>
    </w:p>
  </w:footnote>
  <w:footnote w:id="3">
    <w:p w14:paraId="46243544" w14:textId="77777777" w:rsidR="005305A3" w:rsidRPr="003E0667" w:rsidRDefault="005305A3" w:rsidP="005305A3">
      <w:pPr>
        <w:pStyle w:val="FootnoteText"/>
      </w:pPr>
      <w:r w:rsidRPr="003E0667">
        <w:rPr>
          <w:rStyle w:val="FootnoteReference"/>
        </w:rPr>
        <w:footnoteRef/>
      </w:r>
      <w:r>
        <w:t xml:space="preserve"> R Doherty, L Perez, K Siegel and J Zucker, </w:t>
      </w:r>
      <w:r w:rsidRPr="003E0667">
        <w:t>‘</w:t>
      </w:r>
      <w:hyperlink r:id="rId2" w:history="1">
        <w:r w:rsidRPr="00FE46D3">
          <w:rPr>
            <w:rStyle w:val="Hyperlink"/>
          </w:rPr>
          <w:t>How do ESG Goals Impact a Company’s Growth Performance?</w:t>
        </w:r>
      </w:hyperlink>
      <w:r>
        <w:t>’, McKinsey website,</w:t>
      </w:r>
      <w:r w:rsidRPr="003E0667">
        <w:t xml:space="preserve"> September 2023</w:t>
      </w:r>
      <w:r>
        <w:t xml:space="preserve">, accessed June 2024. </w:t>
      </w:r>
    </w:p>
  </w:footnote>
  <w:footnote w:id="4">
    <w:p w14:paraId="761C5C06" w14:textId="1597EB85" w:rsidR="005305A3" w:rsidRDefault="005305A3" w:rsidP="005305A3">
      <w:pPr>
        <w:pStyle w:val="FootnoteText"/>
      </w:pPr>
      <w:r>
        <w:rPr>
          <w:rStyle w:val="FootnoteReference"/>
        </w:rPr>
        <w:footnoteRef/>
      </w:r>
      <w:r>
        <w:t xml:space="preserve"> W Henisz, T Koller and R Nuttall,</w:t>
      </w:r>
      <w:r w:rsidRPr="003E0667">
        <w:t xml:space="preserve"> </w:t>
      </w:r>
      <w:r>
        <w:t>‘</w:t>
      </w:r>
      <w:hyperlink r:id="rId3" w:history="1">
        <w:r w:rsidRPr="00FE46D3">
          <w:rPr>
            <w:rStyle w:val="Hyperlink"/>
          </w:rPr>
          <w:t>Five Ways that ESG Creates Value</w:t>
        </w:r>
      </w:hyperlink>
      <w:r>
        <w:t>’</w:t>
      </w:r>
      <w:r w:rsidRPr="003E0667">
        <w:t xml:space="preserve">, </w:t>
      </w:r>
      <w:r w:rsidRPr="00FE46D3">
        <w:rPr>
          <w:i/>
          <w:iCs/>
        </w:rPr>
        <w:t>McKinsey Quarterly</w:t>
      </w:r>
      <w:r>
        <w:t>,</w:t>
      </w:r>
      <w:r w:rsidRPr="003E0667">
        <w:t xml:space="preserve"> November</w:t>
      </w:r>
      <w:r w:rsidR="001375FB">
        <w:t> </w:t>
      </w:r>
      <w:r w:rsidRPr="003E0667">
        <w:t>2019</w:t>
      </w:r>
      <w:r>
        <w:t>, accessed June 2024.</w:t>
      </w:r>
    </w:p>
  </w:footnote>
  <w:footnote w:id="5">
    <w:p w14:paraId="390348B8" w14:textId="77777777" w:rsidR="005305A3" w:rsidRDefault="005305A3" w:rsidP="005305A3">
      <w:pPr>
        <w:pStyle w:val="FootnoteText"/>
      </w:pPr>
      <w:r w:rsidRPr="003E0667">
        <w:rPr>
          <w:rStyle w:val="FootnoteReference"/>
        </w:rPr>
        <w:footnoteRef/>
      </w:r>
      <w:r w:rsidRPr="003E0667">
        <w:t xml:space="preserve"> </w:t>
      </w:r>
      <w:hyperlink r:id="rId4" w:history="1">
        <w:r w:rsidRPr="006176FC">
          <w:t>BSI,</w:t>
        </w:r>
      </w:hyperlink>
      <w:r w:rsidRPr="006176FC">
        <w:t xml:space="preserve"> ‘</w:t>
      </w:r>
      <w:hyperlink r:id="rId5" w:history="1">
        <w:r w:rsidRPr="006176FC">
          <w:rPr>
            <w:rStyle w:val="Hyperlink"/>
          </w:rPr>
          <w:t>Closing ‘AI confidence gap’ key to powering its benefits for society and planet</w:t>
        </w:r>
      </w:hyperlink>
      <w:r>
        <w:t>’, BSI Group website [media release], 17 October 2023, accessed June 2024.</w:t>
      </w:r>
    </w:p>
  </w:footnote>
  <w:footnote w:id="6">
    <w:p w14:paraId="4E097C1B" w14:textId="77777777" w:rsidR="005305A3" w:rsidRDefault="005305A3" w:rsidP="005305A3">
      <w:pPr>
        <w:pStyle w:val="FootnoteText"/>
      </w:pPr>
      <w:r>
        <w:rPr>
          <w:rStyle w:val="FootnoteReference"/>
        </w:rPr>
        <w:footnoteRef/>
      </w:r>
      <w:r>
        <w:t xml:space="preserve"> Edelman, </w:t>
      </w:r>
      <w:hyperlink r:id="rId6" w:history="1">
        <w:r w:rsidRPr="0066152E">
          <w:rPr>
            <w:rStyle w:val="Hyperlink"/>
          </w:rPr>
          <w:t>2024 Edelman Trust Barometer website</w:t>
        </w:r>
      </w:hyperlink>
      <w:r>
        <w:t>, 2024, accessed June 2024.</w:t>
      </w:r>
    </w:p>
  </w:footnote>
  <w:footnote w:id="7">
    <w:p w14:paraId="5CEAF9AA" w14:textId="77777777" w:rsidR="005305A3" w:rsidRDefault="005305A3" w:rsidP="005305A3">
      <w:pPr>
        <w:pStyle w:val="FootnoteText"/>
      </w:pPr>
      <w:r>
        <w:rPr>
          <w:rStyle w:val="FootnoteReference"/>
        </w:rPr>
        <w:footnoteRef/>
      </w:r>
      <w:r>
        <w:t xml:space="preserve"> CSIRO National Artificial Intelligence Centre, </w:t>
      </w:r>
      <w:hyperlink r:id="rId7" w:history="1">
        <w:r w:rsidRPr="0066152E">
          <w:rPr>
            <w:rStyle w:val="Hyperlink"/>
            <w:i/>
            <w:iCs/>
          </w:rPr>
          <w:t>Australia’s AI Ecosystem Momentum Report</w:t>
        </w:r>
      </w:hyperlink>
      <w:r>
        <w:t>, February 2023, accessed June 2024.</w:t>
      </w:r>
    </w:p>
  </w:footnote>
  <w:footnote w:id="8">
    <w:p w14:paraId="3D78D124" w14:textId="77777777" w:rsidR="005305A3" w:rsidRDefault="005305A3" w:rsidP="005305A3">
      <w:pPr>
        <w:pStyle w:val="FootnoteText"/>
      </w:pPr>
      <w:r>
        <w:rPr>
          <w:rStyle w:val="FootnoteReference"/>
        </w:rPr>
        <w:footnoteRef/>
      </w:r>
      <w:r>
        <w:t xml:space="preserve"> </w:t>
      </w:r>
      <w:hyperlink r:id="rId8" w:history="1">
        <w:r w:rsidRPr="007B1E46">
          <w:rPr>
            <w:rStyle w:val="Hyperlink"/>
          </w:rPr>
          <w:t>Xylo systems website</w:t>
        </w:r>
      </w:hyperlink>
      <w:r>
        <w:t>, Accessed June 2024</w:t>
      </w:r>
    </w:p>
  </w:footnote>
  <w:footnote w:id="9">
    <w:p w14:paraId="5EFC1882" w14:textId="77777777" w:rsidR="005305A3" w:rsidRDefault="005305A3" w:rsidP="005305A3">
      <w:pPr>
        <w:pStyle w:val="FootnoteText"/>
      </w:pPr>
      <w:r w:rsidRPr="00C3C8DD">
        <w:rPr>
          <w:rStyle w:val="FootnoteReference"/>
        </w:rPr>
        <w:footnoteRef/>
      </w:r>
      <w:r>
        <w:t xml:space="preserve"> European Parliament, ‘</w:t>
      </w:r>
      <w:hyperlink r:id="rId9" w:history="1">
        <w:r w:rsidRPr="005E3EC3">
          <w:rPr>
            <w:rStyle w:val="Hyperlink"/>
          </w:rPr>
          <w:t>Artificial Intelligence Act: deal on comprehensive rules for trustworthy AI</w:t>
        </w:r>
      </w:hyperlink>
      <w:r>
        <w:t>’ [press release], 2023, European Parliament website, accessed June 2024.</w:t>
      </w:r>
    </w:p>
  </w:footnote>
  <w:footnote w:id="10">
    <w:p w14:paraId="0845298B" w14:textId="77777777" w:rsidR="005305A3" w:rsidRDefault="005305A3" w:rsidP="005305A3">
      <w:pPr>
        <w:pStyle w:val="FootnoteText"/>
      </w:pPr>
      <w:r w:rsidRPr="37E31408">
        <w:rPr>
          <w:rStyle w:val="FootnoteReference"/>
        </w:rPr>
        <w:footnoteRef/>
      </w:r>
      <w:r>
        <w:t xml:space="preserve"> Trend Micro Research, UN Interregional Crime and Justice Research Institute and Europol’s European Cybercrime Centre, </w:t>
      </w:r>
      <w:hyperlink r:id="rId10" w:history="1">
        <w:r w:rsidRPr="004C29CF">
          <w:rPr>
            <w:rStyle w:val="Hyperlink"/>
          </w:rPr>
          <w:t>Malicious Uses and Abuses of Artificial Intelligence</w:t>
        </w:r>
      </w:hyperlink>
      <w:r>
        <w:t>, 2020, accessed June 2024.</w:t>
      </w:r>
    </w:p>
  </w:footnote>
  <w:footnote w:id="11">
    <w:p w14:paraId="605765B4" w14:textId="77777777" w:rsidR="005305A3" w:rsidRDefault="005305A3" w:rsidP="005305A3">
      <w:pPr>
        <w:pStyle w:val="FootnoteText"/>
      </w:pPr>
      <w:r w:rsidRPr="33C64549">
        <w:rPr>
          <w:rStyle w:val="FootnoteReference"/>
        </w:rPr>
        <w:footnoteRef/>
      </w:r>
      <w:r>
        <w:t xml:space="preserve"> World Health Organization, </w:t>
      </w:r>
      <w:hyperlink r:id="rId11" w:history="1">
        <w:r w:rsidRPr="00E11BB3">
          <w:rPr>
            <w:rStyle w:val="Hyperlink"/>
          </w:rPr>
          <w:t>Electronic waste (e-waste)</w:t>
        </w:r>
      </w:hyperlink>
      <w:r>
        <w:t xml:space="preserve"> [web page], October 2023, accessed June 2024.</w:t>
      </w:r>
    </w:p>
  </w:footnote>
  <w:footnote w:id="12">
    <w:p w14:paraId="13E58AAD" w14:textId="77777777" w:rsidR="005305A3" w:rsidRDefault="005305A3" w:rsidP="005305A3">
      <w:pPr>
        <w:pStyle w:val="FootnoteText"/>
      </w:pPr>
      <w:r w:rsidRPr="00C3C8DD">
        <w:rPr>
          <w:rStyle w:val="FootnoteReference"/>
        </w:rPr>
        <w:footnoteRef/>
      </w:r>
      <w:r>
        <w:t xml:space="preserve"> Gilbert + Tobin, ‘</w:t>
      </w:r>
      <w:hyperlink r:id="rId12" w:history="1">
        <w:r w:rsidRPr="00E11BB3">
          <w:rPr>
            <w:rStyle w:val="Hyperlink"/>
          </w:rPr>
          <w:t>The AI of the Beholder: risk versus reality</w:t>
        </w:r>
      </w:hyperlink>
      <w:r>
        <w:t>’, 24 January 2024, accessed June 2024.</w:t>
      </w:r>
    </w:p>
  </w:footnote>
  <w:footnote w:id="13">
    <w:p w14:paraId="6805D1FB" w14:textId="77777777" w:rsidR="005305A3" w:rsidRDefault="005305A3" w:rsidP="005305A3">
      <w:pPr>
        <w:pStyle w:val="FootnoteText"/>
      </w:pPr>
      <w:r>
        <w:rPr>
          <w:rStyle w:val="FootnoteReference"/>
        </w:rPr>
        <w:footnoteRef/>
      </w:r>
      <w:r>
        <w:t xml:space="preserve"> </w:t>
      </w:r>
      <w:hyperlink r:id="rId13" w:history="1">
        <w:r w:rsidRPr="00FF7C59">
          <w:rPr>
            <w:rStyle w:val="Hyperlink"/>
          </w:rPr>
          <w:t>Standards Australia website</w:t>
        </w:r>
      </w:hyperlink>
      <w:r>
        <w:t>, accessed June 2024.</w:t>
      </w:r>
    </w:p>
  </w:footnote>
  <w:footnote w:id="14">
    <w:p w14:paraId="425580CC" w14:textId="77777777" w:rsidR="005305A3" w:rsidRDefault="005305A3" w:rsidP="005305A3">
      <w:pPr>
        <w:pStyle w:val="FootnoteText"/>
      </w:pPr>
      <w:r>
        <w:rPr>
          <w:rStyle w:val="FootnoteReference"/>
        </w:rPr>
        <w:footnoteRef/>
      </w:r>
      <w:r>
        <w:t xml:space="preserve"> OECD.AI, </w:t>
      </w:r>
      <w:hyperlink r:id="rId14" w:history="1">
        <w:r w:rsidRPr="00A81A32">
          <w:rPr>
            <w:rStyle w:val="Hyperlink"/>
          </w:rPr>
          <w:t>Updates to the OECD’s definition of an AI system explained</w:t>
        </w:r>
      </w:hyperlink>
      <w:r>
        <w:t xml:space="preserve"> [web page], 29 November 2023, accessed June 2024.</w:t>
      </w:r>
    </w:p>
  </w:footnote>
  <w:footnote w:id="15">
    <w:p w14:paraId="653ADA30" w14:textId="77777777" w:rsidR="005305A3" w:rsidRDefault="005305A3" w:rsidP="005305A3">
      <w:pPr>
        <w:pStyle w:val="FootnoteText"/>
      </w:pPr>
      <w:r>
        <w:rPr>
          <w:rStyle w:val="FootnoteReference"/>
        </w:rPr>
        <w:footnoteRef/>
      </w:r>
      <w:r>
        <w:t xml:space="preserve"> CSIRO, </w:t>
      </w:r>
      <w:hyperlink r:id="rId15" w:history="1">
        <w:r w:rsidRPr="0001472E">
          <w:rPr>
            <w:rStyle w:val="Hyperlink"/>
          </w:rPr>
          <w:t>AI Explained: It’s maths, not magic (a simple guide)</w:t>
        </w:r>
      </w:hyperlink>
      <w:r>
        <w:t>, Youtube video, accessed June 2024.</w:t>
      </w:r>
    </w:p>
  </w:footnote>
  <w:footnote w:id="16">
    <w:p w14:paraId="1DD1599A" w14:textId="77777777" w:rsidR="005305A3" w:rsidRDefault="005305A3" w:rsidP="005305A3">
      <w:pPr>
        <w:pStyle w:val="FootnoteText"/>
      </w:pPr>
      <w:r>
        <w:rPr>
          <w:rStyle w:val="FootnoteReference"/>
        </w:rPr>
        <w:footnoteRef/>
      </w:r>
      <w:r>
        <w:t xml:space="preserve"> Q Lu, L Zhu, J Whittle and X Xu, </w:t>
      </w:r>
      <w:r w:rsidRPr="0001472E">
        <w:rPr>
          <w:i/>
          <w:iCs/>
        </w:rPr>
        <w:t>Responsible AI: Best Practices for Creating Trustworthy AI systems</w:t>
      </w:r>
      <w:r>
        <w:t>, Addison-Wesley Professional, December 2023.</w:t>
      </w:r>
    </w:p>
  </w:footnote>
  <w:footnote w:id="17">
    <w:p w14:paraId="03672D95" w14:textId="77777777" w:rsidR="005305A3" w:rsidRDefault="005305A3" w:rsidP="005305A3">
      <w:pPr>
        <w:pStyle w:val="FootnoteText"/>
      </w:pPr>
      <w:r>
        <w:rPr>
          <w:rStyle w:val="FootnoteReference"/>
        </w:rPr>
        <w:footnoteRef/>
      </w:r>
      <w:r>
        <w:t xml:space="preserve"> Department of Industry, Science and Resources, </w:t>
      </w:r>
      <w:hyperlink r:id="rId16" w:history="1">
        <w:r w:rsidRPr="00485891">
          <w:rPr>
            <w:rStyle w:val="Hyperlink"/>
            <w:i/>
            <w:iCs/>
          </w:rPr>
          <w:t>Australia’s AI Ethics Principles</w:t>
        </w:r>
      </w:hyperlink>
      <w:r>
        <w:t>, DISR website, n.d., Australian Government, accessed June 2024.</w:t>
      </w:r>
    </w:p>
  </w:footnote>
  <w:footnote w:id="18">
    <w:p w14:paraId="284C6F4B" w14:textId="77777777" w:rsidR="005305A3" w:rsidRDefault="005305A3" w:rsidP="005305A3">
      <w:pPr>
        <w:pStyle w:val="FootnoteText"/>
      </w:pPr>
      <w:r>
        <w:rPr>
          <w:rStyle w:val="FootnoteReference"/>
        </w:rPr>
        <w:footnoteRef/>
      </w:r>
      <w:r>
        <w:t xml:space="preserve"> </w:t>
      </w:r>
      <w:r w:rsidRPr="0001472E">
        <w:t>CSIRO &amp; Alphinity Investment Management</w:t>
      </w:r>
      <w:r>
        <w:t>,</w:t>
      </w:r>
      <w:r w:rsidRPr="0001472E">
        <w:t xml:space="preserve"> </w:t>
      </w:r>
      <w:hyperlink r:id="rId17" w:history="1">
        <w:r w:rsidRPr="006B716F">
          <w:rPr>
            <w:rStyle w:val="Hyperlink"/>
            <w:i/>
            <w:iCs/>
          </w:rPr>
          <w:t>The Intersection of Responsible AI and ESG: A Framework for Investors</w:t>
        </w:r>
      </w:hyperlink>
      <w:r w:rsidRPr="0001472E">
        <w:t>, April 2024</w:t>
      </w:r>
      <w:r>
        <w:t>, CSIRO, accessed June 2024.</w:t>
      </w:r>
    </w:p>
  </w:footnote>
  <w:footnote w:id="19">
    <w:p w14:paraId="175652A3" w14:textId="77777777" w:rsidR="005305A3" w:rsidRDefault="005305A3" w:rsidP="005305A3">
      <w:pPr>
        <w:pStyle w:val="FootnoteText"/>
      </w:pPr>
      <w:r>
        <w:rPr>
          <w:rStyle w:val="FootnoteReference"/>
        </w:rPr>
        <w:footnoteRef/>
      </w:r>
      <w:r>
        <w:t xml:space="preserve"> CSIRO Data61, </w:t>
      </w:r>
      <w:hyperlink r:id="rId18" w:history="1">
        <w:r w:rsidRPr="00DB574C">
          <w:rPr>
            <w:rStyle w:val="Hyperlink"/>
          </w:rPr>
          <w:t>Diversity and Inclusion in Artificial Intelligence</w:t>
        </w:r>
      </w:hyperlink>
      <w:r>
        <w:t xml:space="preserve"> [web page], n.d., accessed June 2024.</w:t>
      </w:r>
    </w:p>
  </w:footnote>
  <w:footnote w:id="20">
    <w:p w14:paraId="65ACE824" w14:textId="77777777" w:rsidR="005305A3" w:rsidRDefault="005305A3" w:rsidP="005305A3">
      <w:pPr>
        <w:pStyle w:val="FootnoteText"/>
      </w:pPr>
      <w:r>
        <w:rPr>
          <w:rStyle w:val="FootnoteReference"/>
        </w:rPr>
        <w:footnoteRef/>
      </w:r>
      <w:r>
        <w:t xml:space="preserve"> </w:t>
      </w:r>
      <w:r w:rsidRPr="0001472E">
        <w:t>CSIRO &amp; Alphinity Investment Management</w:t>
      </w:r>
      <w:r>
        <w:t>,</w:t>
      </w:r>
      <w:r w:rsidRPr="0001472E">
        <w:t xml:space="preserve"> </w:t>
      </w:r>
      <w:hyperlink r:id="rId19" w:history="1">
        <w:r w:rsidRPr="006B716F">
          <w:rPr>
            <w:rStyle w:val="Hyperlink"/>
            <w:i/>
            <w:iCs/>
          </w:rPr>
          <w:t>The Intersection of Responsible AI and ESG: A Framework for Investors</w:t>
        </w:r>
      </w:hyperlink>
      <w:r w:rsidRPr="0001472E">
        <w:t>, April 2024</w:t>
      </w:r>
      <w:r>
        <w:t>, CSIRO, accessed June 2024.</w:t>
      </w:r>
    </w:p>
  </w:footnote>
  <w:footnote w:id="21">
    <w:p w14:paraId="0B3929EF" w14:textId="77777777" w:rsidR="00C50F69" w:rsidRDefault="00C50F69" w:rsidP="005305A3">
      <w:pPr>
        <w:pStyle w:val="FootnoteText"/>
      </w:pPr>
      <w:r w:rsidRPr="152A3019">
        <w:rPr>
          <w:rStyle w:val="FootnoteReference"/>
        </w:rPr>
        <w:footnoteRef/>
      </w:r>
      <w:r>
        <w:t xml:space="preserve"> </w:t>
      </w:r>
      <w:hyperlink r:id="rId20" w:history="1">
        <w:r w:rsidRPr="006B716F">
          <w:rPr>
            <w:rStyle w:val="Hyperlink"/>
          </w:rPr>
          <w:t>Be My Eyes website</w:t>
        </w:r>
      </w:hyperlink>
      <w:r>
        <w:t>, accessed June 2024.</w:t>
      </w:r>
    </w:p>
  </w:footnote>
  <w:footnote w:id="22">
    <w:p w14:paraId="6DAA65CA" w14:textId="77777777" w:rsidR="0043336E" w:rsidRDefault="0043336E" w:rsidP="005305A3">
      <w:pPr>
        <w:pStyle w:val="FootnoteText"/>
      </w:pPr>
      <w:r w:rsidRPr="30018235">
        <w:rPr>
          <w:rStyle w:val="FootnoteReference"/>
        </w:rPr>
        <w:footnoteRef/>
      </w:r>
      <w:r>
        <w:t xml:space="preserve">  James Eyres, ‘How CBA is using AI to shield female customers from financial abuse’, </w:t>
      </w:r>
      <w:r w:rsidRPr="00680C98">
        <w:rPr>
          <w:i/>
          <w:iCs/>
        </w:rPr>
        <w:t>The Australian Financial Review</w:t>
      </w:r>
      <w:r>
        <w:t>, 8 November 2023.</w:t>
      </w:r>
    </w:p>
  </w:footnote>
  <w:footnote w:id="23">
    <w:p w14:paraId="2D5E8E53" w14:textId="77777777" w:rsidR="0043336E" w:rsidRDefault="0043336E" w:rsidP="005305A3">
      <w:pPr>
        <w:pStyle w:val="FootnoteText"/>
      </w:pPr>
      <w:r w:rsidRPr="025933F8">
        <w:rPr>
          <w:rStyle w:val="FootnoteReference"/>
        </w:rPr>
        <w:footnoteRef/>
      </w:r>
      <w:r>
        <w:t xml:space="preserve"> ‘AI and other tricks are bringing power lines into the 21st century’, </w:t>
      </w:r>
      <w:r w:rsidRPr="00D7415B">
        <w:rPr>
          <w:i/>
          <w:iCs/>
        </w:rPr>
        <w:t>The Economist</w:t>
      </w:r>
      <w:r>
        <w:t>, 5 May 2024.</w:t>
      </w:r>
    </w:p>
  </w:footnote>
  <w:footnote w:id="24">
    <w:p w14:paraId="1ED305C4" w14:textId="77777777" w:rsidR="0043336E" w:rsidRDefault="0043336E" w:rsidP="005305A3">
      <w:pPr>
        <w:pStyle w:val="FootnoteText"/>
      </w:pPr>
      <w:r w:rsidRPr="025933F8">
        <w:rPr>
          <w:rStyle w:val="FootnoteReference"/>
        </w:rPr>
        <w:footnoteRef/>
      </w:r>
      <w:r>
        <w:t xml:space="preserve"> S Hurlimann, ‘</w:t>
      </w:r>
      <w:hyperlink r:id="rId21" w:history="1">
        <w:r w:rsidRPr="00D7415B">
          <w:rPr>
            <w:rStyle w:val="Hyperlink"/>
          </w:rPr>
          <w:t>How Kelp Naturally Combats Global Climate Change</w:t>
        </w:r>
      </w:hyperlink>
      <w:r>
        <w:t xml:space="preserve">’, </w:t>
      </w:r>
      <w:r w:rsidRPr="00D7415B">
        <w:rPr>
          <w:i/>
          <w:iCs/>
        </w:rPr>
        <w:t>Science in the News</w:t>
      </w:r>
      <w:r>
        <w:t>, Harvard Kenneth C Griffin Graduate School of Arts and Sciences, 4 July 2019, accessed June 2024.</w:t>
      </w:r>
    </w:p>
  </w:footnote>
  <w:footnote w:id="25">
    <w:p w14:paraId="0265C10A" w14:textId="77777777" w:rsidR="001A0BB5" w:rsidRDefault="001A0BB5" w:rsidP="005305A3">
      <w:pPr>
        <w:pStyle w:val="FootnoteText"/>
      </w:pPr>
      <w:r w:rsidRPr="746CCBDC">
        <w:rPr>
          <w:rStyle w:val="FootnoteReference"/>
        </w:rPr>
        <w:footnoteRef/>
      </w:r>
      <w:r>
        <w:t xml:space="preserve"> </w:t>
      </w:r>
      <w:hyperlink r:id="rId22" w:history="1">
        <w:r w:rsidRPr="00723A77">
          <w:rPr>
            <w:rStyle w:val="Hyperlink"/>
          </w:rPr>
          <w:t>Get Skilled Access website</w:t>
        </w:r>
      </w:hyperlink>
      <w:r>
        <w:t>, accessed June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697D1" w14:textId="77777777" w:rsidR="003A0E7F" w:rsidRPr="00960D98" w:rsidRDefault="00960D98" w:rsidP="00960D98">
    <w:pPr>
      <w:pStyle w:val="Footer"/>
      <w:jc w:val="center"/>
      <w:rPr>
        <w:b/>
        <w:color w:val="CC0000"/>
        <w:sz w:val="24"/>
        <w:szCs w:val="24"/>
      </w:rPr>
    </w:pPr>
    <w:r w:rsidRPr="00960D98">
      <w:rPr>
        <w:b/>
        <w:color w:val="CC0000"/>
        <w:sz w:val="24"/>
        <w:szCs w:val="24"/>
      </w:rPr>
      <w:t>CLASSIFICATION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230D6" w14:textId="5CCAE357" w:rsidR="009830D1" w:rsidRDefault="009C4F95">
    <w:pPr>
      <w:pStyle w:val="Header"/>
    </w:pPr>
    <w:r>
      <w:rPr>
        <w:noProof/>
      </w:rPr>
      <w:drawing>
        <wp:anchor distT="0" distB="0" distL="114300" distR="114300" simplePos="0" relativeHeight="251658240" behindDoc="1" locked="0" layoutInCell="1" allowOverlap="1" wp14:anchorId="6E805F16" wp14:editId="24DE80F2">
          <wp:simplePos x="0" y="0"/>
          <wp:positionH relativeFrom="page">
            <wp:align>center</wp:align>
          </wp:positionH>
          <wp:positionV relativeFrom="page">
            <wp:align>top</wp:align>
          </wp:positionV>
          <wp:extent cx="7558768" cy="10692000"/>
          <wp:effectExtent l="0" t="0" r="4445" b="0"/>
          <wp:wrapNone/>
          <wp:docPr id="18627218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2180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66C57" w14:textId="48B104F7" w:rsidR="27CFA169" w:rsidRDefault="27CFA169" w:rsidP="27CFA1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A76F51"/>
    <w:multiLevelType w:val="hybridMultilevel"/>
    <w:tmpl w:val="940ACE1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FB168A0"/>
    <w:multiLevelType w:val="hybridMultilevel"/>
    <w:tmpl w:val="2CBA3BB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3A53D3"/>
    <w:multiLevelType w:val="hybridMultilevel"/>
    <w:tmpl w:val="018231DA"/>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B3F1592"/>
    <w:multiLevelType w:val="hybridMultilevel"/>
    <w:tmpl w:val="68725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67F4B1A"/>
    <w:multiLevelType w:val="hybridMultilevel"/>
    <w:tmpl w:val="13BEC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52E10FD"/>
    <w:multiLevelType w:val="hybridMultilevel"/>
    <w:tmpl w:val="66D46394"/>
    <w:lvl w:ilvl="0" w:tplc="E2F097D6">
      <w:numFmt w:val="bullet"/>
      <w:pStyle w:val="ListParagraph"/>
      <w:lvlText w:val=""/>
      <w:lvlJc w:val="left"/>
      <w:pPr>
        <w:ind w:left="567" w:hanging="567"/>
      </w:pPr>
      <w:rPr>
        <w:rFonts w:ascii="Symbol" w:eastAsiaTheme="minorHAnsi" w:hAnsi="Symbol" w:cstheme="minorBidi" w:hint="default"/>
      </w:rPr>
    </w:lvl>
    <w:lvl w:ilvl="1" w:tplc="6606920E">
      <w:numFmt w:val="bullet"/>
      <w:lvlText w:val="-"/>
      <w:lvlJc w:val="left"/>
      <w:pPr>
        <w:ind w:left="1134" w:hanging="567"/>
      </w:pPr>
      <w:rPr>
        <w:rFonts w:ascii="Calibri" w:eastAsiaTheme="minorHAnsi" w:hAnsi="Calibri" w:hint="default"/>
      </w:rPr>
    </w:lvl>
    <w:lvl w:ilvl="2" w:tplc="75C69B6E">
      <w:start w:val="1"/>
      <w:numFmt w:val="bullet"/>
      <w:lvlText w:val=""/>
      <w:lvlJc w:val="left"/>
      <w:pPr>
        <w:ind w:left="1701" w:hanging="567"/>
      </w:pPr>
      <w:rPr>
        <w:rFonts w:ascii="Wingdings" w:hAnsi="Wingdings" w:hint="default"/>
      </w:rPr>
    </w:lvl>
    <w:lvl w:ilvl="3" w:tplc="B84A8EA2">
      <w:start w:val="1"/>
      <w:numFmt w:val="bullet"/>
      <w:lvlText w:val=""/>
      <w:lvlJc w:val="left"/>
      <w:pPr>
        <w:ind w:left="2268" w:hanging="567"/>
      </w:pPr>
      <w:rPr>
        <w:rFonts w:ascii="Symbol" w:hAnsi="Symbol" w:hint="default"/>
      </w:rPr>
    </w:lvl>
    <w:lvl w:ilvl="4" w:tplc="9E469228">
      <w:start w:val="1"/>
      <w:numFmt w:val="bullet"/>
      <w:lvlText w:val="o"/>
      <w:lvlJc w:val="left"/>
      <w:pPr>
        <w:ind w:left="2835" w:hanging="567"/>
      </w:pPr>
      <w:rPr>
        <w:rFonts w:ascii="Courier New" w:hAnsi="Courier New" w:hint="default"/>
      </w:rPr>
    </w:lvl>
    <w:lvl w:ilvl="5" w:tplc="406CF0B6">
      <w:start w:val="1"/>
      <w:numFmt w:val="bullet"/>
      <w:lvlText w:val=""/>
      <w:lvlJc w:val="left"/>
      <w:pPr>
        <w:ind w:left="3402" w:hanging="567"/>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6B43EB"/>
    <w:multiLevelType w:val="hybridMultilevel"/>
    <w:tmpl w:val="88F22C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F9C24FB"/>
    <w:multiLevelType w:val="hybridMultilevel"/>
    <w:tmpl w:val="EBC0A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DD0689"/>
    <w:multiLevelType w:val="hybridMultilevel"/>
    <w:tmpl w:val="060423B2"/>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55074E5"/>
    <w:multiLevelType w:val="hybridMultilevel"/>
    <w:tmpl w:val="15CA3E48"/>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8A01A43"/>
    <w:multiLevelType w:val="hybridMultilevel"/>
    <w:tmpl w:val="F6641962"/>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F922E2"/>
    <w:multiLevelType w:val="hybridMultilevel"/>
    <w:tmpl w:val="5FF6CF06"/>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E18583F"/>
    <w:multiLevelType w:val="hybridMultilevel"/>
    <w:tmpl w:val="54662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352B02"/>
    <w:multiLevelType w:val="hybridMultilevel"/>
    <w:tmpl w:val="D924C0D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AB11F1"/>
    <w:multiLevelType w:val="hybridMultilevel"/>
    <w:tmpl w:val="AE0213E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C410FFB"/>
    <w:multiLevelType w:val="hybridMultilevel"/>
    <w:tmpl w:val="AA0884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422605387">
    <w:abstractNumId w:val="9"/>
  </w:num>
  <w:num w:numId="2" w16cid:durableId="648444589">
    <w:abstractNumId w:val="13"/>
  </w:num>
  <w:num w:numId="3" w16cid:durableId="1474374502">
    <w:abstractNumId w:val="2"/>
  </w:num>
  <w:num w:numId="4" w16cid:durableId="660547498">
    <w:abstractNumId w:val="1"/>
  </w:num>
  <w:num w:numId="5" w16cid:durableId="1405948882">
    <w:abstractNumId w:val="0"/>
  </w:num>
  <w:num w:numId="6" w16cid:durableId="1770931210">
    <w:abstractNumId w:val="3"/>
  </w:num>
  <w:num w:numId="7" w16cid:durableId="1919442051">
    <w:abstractNumId w:val="8"/>
  </w:num>
  <w:num w:numId="8" w16cid:durableId="1207840999">
    <w:abstractNumId w:val="4"/>
  </w:num>
  <w:num w:numId="9" w16cid:durableId="1083406820">
    <w:abstractNumId w:val="16"/>
  </w:num>
  <w:num w:numId="10" w16cid:durableId="43987060">
    <w:abstractNumId w:val="18"/>
  </w:num>
  <w:num w:numId="11" w16cid:durableId="578834245">
    <w:abstractNumId w:val="17"/>
  </w:num>
  <w:num w:numId="12" w16cid:durableId="1005981826">
    <w:abstractNumId w:val="19"/>
  </w:num>
  <w:num w:numId="13" w16cid:durableId="623540334">
    <w:abstractNumId w:val="10"/>
  </w:num>
  <w:num w:numId="14" w16cid:durableId="914893979">
    <w:abstractNumId w:val="11"/>
  </w:num>
  <w:num w:numId="15" w16cid:durableId="1443843575">
    <w:abstractNumId w:val="7"/>
  </w:num>
  <w:num w:numId="16" w16cid:durableId="83501891">
    <w:abstractNumId w:val="6"/>
  </w:num>
  <w:num w:numId="17" w16cid:durableId="527109332">
    <w:abstractNumId w:val="5"/>
  </w:num>
  <w:num w:numId="18" w16cid:durableId="1522234962">
    <w:abstractNumId w:val="12"/>
  </w:num>
  <w:num w:numId="19" w16cid:durableId="1164661681">
    <w:abstractNumId w:val="14"/>
  </w:num>
  <w:num w:numId="20" w16cid:durableId="178017420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1D7"/>
    <w:rsid w:val="000000D5"/>
    <w:rsid w:val="00000720"/>
    <w:rsid w:val="00001C21"/>
    <w:rsid w:val="00001CCA"/>
    <w:rsid w:val="00001E98"/>
    <w:rsid w:val="0000287C"/>
    <w:rsid w:val="00003766"/>
    <w:rsid w:val="000043F5"/>
    <w:rsid w:val="000047B4"/>
    <w:rsid w:val="0000568F"/>
    <w:rsid w:val="0000689B"/>
    <w:rsid w:val="00010DEE"/>
    <w:rsid w:val="00012E3E"/>
    <w:rsid w:val="00013874"/>
    <w:rsid w:val="00016AC3"/>
    <w:rsid w:val="00017287"/>
    <w:rsid w:val="00020C2D"/>
    <w:rsid w:val="00030ADA"/>
    <w:rsid w:val="00030E22"/>
    <w:rsid w:val="00032135"/>
    <w:rsid w:val="00032995"/>
    <w:rsid w:val="00034867"/>
    <w:rsid w:val="00036150"/>
    <w:rsid w:val="000414A6"/>
    <w:rsid w:val="00047322"/>
    <w:rsid w:val="0004758B"/>
    <w:rsid w:val="00047749"/>
    <w:rsid w:val="00051A1A"/>
    <w:rsid w:val="000552B3"/>
    <w:rsid w:val="000563E6"/>
    <w:rsid w:val="00056FAC"/>
    <w:rsid w:val="00060A96"/>
    <w:rsid w:val="00060AEB"/>
    <w:rsid w:val="00060FA2"/>
    <w:rsid w:val="00070443"/>
    <w:rsid w:val="0007067B"/>
    <w:rsid w:val="00072DC3"/>
    <w:rsid w:val="00073BDB"/>
    <w:rsid w:val="00073E07"/>
    <w:rsid w:val="00075529"/>
    <w:rsid w:val="00076080"/>
    <w:rsid w:val="00080493"/>
    <w:rsid w:val="00080B3B"/>
    <w:rsid w:val="0008167B"/>
    <w:rsid w:val="00081D07"/>
    <w:rsid w:val="00084BEA"/>
    <w:rsid w:val="00090DDB"/>
    <w:rsid w:val="00094EDC"/>
    <w:rsid w:val="000A11D1"/>
    <w:rsid w:val="000A123A"/>
    <w:rsid w:val="000A75CB"/>
    <w:rsid w:val="000B1E4B"/>
    <w:rsid w:val="000B1EAB"/>
    <w:rsid w:val="000B24FC"/>
    <w:rsid w:val="000B4CB7"/>
    <w:rsid w:val="000B6C60"/>
    <w:rsid w:val="000C0652"/>
    <w:rsid w:val="000C2682"/>
    <w:rsid w:val="000C3494"/>
    <w:rsid w:val="000C3CF8"/>
    <w:rsid w:val="000C713E"/>
    <w:rsid w:val="000C7AD7"/>
    <w:rsid w:val="000D124A"/>
    <w:rsid w:val="000D4493"/>
    <w:rsid w:val="000D74EB"/>
    <w:rsid w:val="000E0F53"/>
    <w:rsid w:val="000E599A"/>
    <w:rsid w:val="000E5C60"/>
    <w:rsid w:val="000E71BE"/>
    <w:rsid w:val="000F207E"/>
    <w:rsid w:val="000F2564"/>
    <w:rsid w:val="000F50CE"/>
    <w:rsid w:val="000F7FBA"/>
    <w:rsid w:val="00100CF0"/>
    <w:rsid w:val="001031BB"/>
    <w:rsid w:val="00104A94"/>
    <w:rsid w:val="00106377"/>
    <w:rsid w:val="00106674"/>
    <w:rsid w:val="00107DD8"/>
    <w:rsid w:val="00110EE7"/>
    <w:rsid w:val="00112466"/>
    <w:rsid w:val="0011427A"/>
    <w:rsid w:val="001151B8"/>
    <w:rsid w:val="00116FCF"/>
    <w:rsid w:val="0012690E"/>
    <w:rsid w:val="001327DE"/>
    <w:rsid w:val="001375FB"/>
    <w:rsid w:val="00150836"/>
    <w:rsid w:val="00150E08"/>
    <w:rsid w:val="001520A9"/>
    <w:rsid w:val="00152758"/>
    <w:rsid w:val="00152875"/>
    <w:rsid w:val="00153C15"/>
    <w:rsid w:val="001549C0"/>
    <w:rsid w:val="00155D42"/>
    <w:rsid w:val="001563A1"/>
    <w:rsid w:val="00162C24"/>
    <w:rsid w:val="00165B7C"/>
    <w:rsid w:val="001670C3"/>
    <w:rsid w:val="001703E5"/>
    <w:rsid w:val="00171757"/>
    <w:rsid w:val="00171A07"/>
    <w:rsid w:val="00174108"/>
    <w:rsid w:val="00174B3F"/>
    <w:rsid w:val="00174C84"/>
    <w:rsid w:val="001769BE"/>
    <w:rsid w:val="001861E3"/>
    <w:rsid w:val="0018753C"/>
    <w:rsid w:val="00194D66"/>
    <w:rsid w:val="00195FAE"/>
    <w:rsid w:val="00197EAC"/>
    <w:rsid w:val="001A0BB5"/>
    <w:rsid w:val="001A2FE7"/>
    <w:rsid w:val="001A38CC"/>
    <w:rsid w:val="001A6DD6"/>
    <w:rsid w:val="001B314C"/>
    <w:rsid w:val="001B4147"/>
    <w:rsid w:val="001B4DC1"/>
    <w:rsid w:val="001C1334"/>
    <w:rsid w:val="001C328C"/>
    <w:rsid w:val="001C534B"/>
    <w:rsid w:val="001D0EAD"/>
    <w:rsid w:val="001D1A81"/>
    <w:rsid w:val="001D216A"/>
    <w:rsid w:val="001D293C"/>
    <w:rsid w:val="001D2A6C"/>
    <w:rsid w:val="001D2D4E"/>
    <w:rsid w:val="001D2E82"/>
    <w:rsid w:val="001D51DA"/>
    <w:rsid w:val="001D63F5"/>
    <w:rsid w:val="001E0523"/>
    <w:rsid w:val="001E0C9F"/>
    <w:rsid w:val="001E1997"/>
    <w:rsid w:val="001E37D1"/>
    <w:rsid w:val="001E407A"/>
    <w:rsid w:val="001E6E58"/>
    <w:rsid w:val="001F09FA"/>
    <w:rsid w:val="001F50D1"/>
    <w:rsid w:val="001F5AB1"/>
    <w:rsid w:val="00203249"/>
    <w:rsid w:val="002045EA"/>
    <w:rsid w:val="00205DF3"/>
    <w:rsid w:val="00206B8F"/>
    <w:rsid w:val="00211096"/>
    <w:rsid w:val="00211609"/>
    <w:rsid w:val="00212DE2"/>
    <w:rsid w:val="00213313"/>
    <w:rsid w:val="002141CC"/>
    <w:rsid w:val="00214FE3"/>
    <w:rsid w:val="00215660"/>
    <w:rsid w:val="00216E34"/>
    <w:rsid w:val="002171E7"/>
    <w:rsid w:val="002206B1"/>
    <w:rsid w:val="0022083E"/>
    <w:rsid w:val="00222D0B"/>
    <w:rsid w:val="00222FDB"/>
    <w:rsid w:val="002302C5"/>
    <w:rsid w:val="002306FB"/>
    <w:rsid w:val="00231097"/>
    <w:rsid w:val="00231DA4"/>
    <w:rsid w:val="002348EC"/>
    <w:rsid w:val="00236677"/>
    <w:rsid w:val="002372E9"/>
    <w:rsid w:val="00237736"/>
    <w:rsid w:val="00240925"/>
    <w:rsid w:val="00241D3D"/>
    <w:rsid w:val="00243046"/>
    <w:rsid w:val="00244E46"/>
    <w:rsid w:val="00246116"/>
    <w:rsid w:val="002532FD"/>
    <w:rsid w:val="00254DA8"/>
    <w:rsid w:val="002550EF"/>
    <w:rsid w:val="002560C6"/>
    <w:rsid w:val="002577A3"/>
    <w:rsid w:val="00262BD8"/>
    <w:rsid w:val="00264612"/>
    <w:rsid w:val="00264BC8"/>
    <w:rsid w:val="0026583D"/>
    <w:rsid w:val="00266AE5"/>
    <w:rsid w:val="00266F7C"/>
    <w:rsid w:val="00271633"/>
    <w:rsid w:val="00272A9E"/>
    <w:rsid w:val="00272B04"/>
    <w:rsid w:val="002745E3"/>
    <w:rsid w:val="00274C94"/>
    <w:rsid w:val="00282ED3"/>
    <w:rsid w:val="002867E8"/>
    <w:rsid w:val="002912F7"/>
    <w:rsid w:val="00292CF2"/>
    <w:rsid w:val="002939C2"/>
    <w:rsid w:val="002A101F"/>
    <w:rsid w:val="002A1196"/>
    <w:rsid w:val="002A3264"/>
    <w:rsid w:val="002A3C2C"/>
    <w:rsid w:val="002A50E3"/>
    <w:rsid w:val="002A5285"/>
    <w:rsid w:val="002A7E15"/>
    <w:rsid w:val="002B1387"/>
    <w:rsid w:val="002B3899"/>
    <w:rsid w:val="002B3A3A"/>
    <w:rsid w:val="002B3D0A"/>
    <w:rsid w:val="002B470F"/>
    <w:rsid w:val="002B4AEB"/>
    <w:rsid w:val="002B4FBF"/>
    <w:rsid w:val="002B5C69"/>
    <w:rsid w:val="002B6544"/>
    <w:rsid w:val="002B6AD5"/>
    <w:rsid w:val="002B76AB"/>
    <w:rsid w:val="002C2BD8"/>
    <w:rsid w:val="002C2DE0"/>
    <w:rsid w:val="002C5047"/>
    <w:rsid w:val="002C6C95"/>
    <w:rsid w:val="002C779C"/>
    <w:rsid w:val="002D1108"/>
    <w:rsid w:val="002D230B"/>
    <w:rsid w:val="002D6E5D"/>
    <w:rsid w:val="002D7064"/>
    <w:rsid w:val="002E0969"/>
    <w:rsid w:val="002E5227"/>
    <w:rsid w:val="002F2ED7"/>
    <w:rsid w:val="002F5E4F"/>
    <w:rsid w:val="002F60C0"/>
    <w:rsid w:val="002F66EC"/>
    <w:rsid w:val="003000B8"/>
    <w:rsid w:val="003003D6"/>
    <w:rsid w:val="00302FF4"/>
    <w:rsid w:val="003064C9"/>
    <w:rsid w:val="003064F5"/>
    <w:rsid w:val="0031048E"/>
    <w:rsid w:val="00310657"/>
    <w:rsid w:val="003106A0"/>
    <w:rsid w:val="00310862"/>
    <w:rsid w:val="00310DEC"/>
    <w:rsid w:val="00311D6B"/>
    <w:rsid w:val="0031453B"/>
    <w:rsid w:val="00315846"/>
    <w:rsid w:val="00315AC6"/>
    <w:rsid w:val="0031654A"/>
    <w:rsid w:val="003171B6"/>
    <w:rsid w:val="003233D9"/>
    <w:rsid w:val="003265C1"/>
    <w:rsid w:val="00326D2C"/>
    <w:rsid w:val="00327E37"/>
    <w:rsid w:val="00330C0B"/>
    <w:rsid w:val="00331B62"/>
    <w:rsid w:val="00333015"/>
    <w:rsid w:val="00333F8C"/>
    <w:rsid w:val="003345AD"/>
    <w:rsid w:val="003349C3"/>
    <w:rsid w:val="00337986"/>
    <w:rsid w:val="00337FD3"/>
    <w:rsid w:val="00341EB1"/>
    <w:rsid w:val="0035140F"/>
    <w:rsid w:val="0035372C"/>
    <w:rsid w:val="0035506A"/>
    <w:rsid w:val="00356D7D"/>
    <w:rsid w:val="00357536"/>
    <w:rsid w:val="0036057F"/>
    <w:rsid w:val="003606DC"/>
    <w:rsid w:val="003608EF"/>
    <w:rsid w:val="00360DB2"/>
    <w:rsid w:val="003618D4"/>
    <w:rsid w:val="00363DD1"/>
    <w:rsid w:val="00367C98"/>
    <w:rsid w:val="00370FBA"/>
    <w:rsid w:val="00377D20"/>
    <w:rsid w:val="003816E0"/>
    <w:rsid w:val="00382078"/>
    <w:rsid w:val="00385FF0"/>
    <w:rsid w:val="00393784"/>
    <w:rsid w:val="003953CB"/>
    <w:rsid w:val="00396DBF"/>
    <w:rsid w:val="00397473"/>
    <w:rsid w:val="003A0378"/>
    <w:rsid w:val="003A0E7F"/>
    <w:rsid w:val="003A283E"/>
    <w:rsid w:val="003A3698"/>
    <w:rsid w:val="003A3CFD"/>
    <w:rsid w:val="003A6E91"/>
    <w:rsid w:val="003A6EC4"/>
    <w:rsid w:val="003B079C"/>
    <w:rsid w:val="003B60CC"/>
    <w:rsid w:val="003B689F"/>
    <w:rsid w:val="003C0885"/>
    <w:rsid w:val="003C28CD"/>
    <w:rsid w:val="003C353E"/>
    <w:rsid w:val="003C62A7"/>
    <w:rsid w:val="003C64F7"/>
    <w:rsid w:val="003C7093"/>
    <w:rsid w:val="003D0C20"/>
    <w:rsid w:val="003D38ED"/>
    <w:rsid w:val="003D3C98"/>
    <w:rsid w:val="003D4114"/>
    <w:rsid w:val="003D4EEA"/>
    <w:rsid w:val="003D5731"/>
    <w:rsid w:val="003D58F5"/>
    <w:rsid w:val="003D6A9D"/>
    <w:rsid w:val="003D747D"/>
    <w:rsid w:val="003D77F0"/>
    <w:rsid w:val="003E1EAA"/>
    <w:rsid w:val="003E21A9"/>
    <w:rsid w:val="003E50F0"/>
    <w:rsid w:val="003E7440"/>
    <w:rsid w:val="003E7CD4"/>
    <w:rsid w:val="003F4BA9"/>
    <w:rsid w:val="00404217"/>
    <w:rsid w:val="00406032"/>
    <w:rsid w:val="00406297"/>
    <w:rsid w:val="00411F04"/>
    <w:rsid w:val="00413BB4"/>
    <w:rsid w:val="00413EC8"/>
    <w:rsid w:val="004142D0"/>
    <w:rsid w:val="0041773C"/>
    <w:rsid w:val="00423B2E"/>
    <w:rsid w:val="00423D13"/>
    <w:rsid w:val="004255A0"/>
    <w:rsid w:val="004264E4"/>
    <w:rsid w:val="004271AF"/>
    <w:rsid w:val="00431077"/>
    <w:rsid w:val="00431746"/>
    <w:rsid w:val="00432804"/>
    <w:rsid w:val="0043336E"/>
    <w:rsid w:val="00434854"/>
    <w:rsid w:val="00435B78"/>
    <w:rsid w:val="00435CF4"/>
    <w:rsid w:val="0043720A"/>
    <w:rsid w:val="00437C0F"/>
    <w:rsid w:val="0044009F"/>
    <w:rsid w:val="00440F19"/>
    <w:rsid w:val="0044181F"/>
    <w:rsid w:val="00441C8C"/>
    <w:rsid w:val="00444319"/>
    <w:rsid w:val="00444E11"/>
    <w:rsid w:val="004537E4"/>
    <w:rsid w:val="00453A55"/>
    <w:rsid w:val="00457F8B"/>
    <w:rsid w:val="004632E9"/>
    <w:rsid w:val="004646EA"/>
    <w:rsid w:val="004657F9"/>
    <w:rsid w:val="00465BD9"/>
    <w:rsid w:val="0046678C"/>
    <w:rsid w:val="004731E6"/>
    <w:rsid w:val="00475090"/>
    <w:rsid w:val="00480727"/>
    <w:rsid w:val="004811B2"/>
    <w:rsid w:val="00481407"/>
    <w:rsid w:val="00482862"/>
    <w:rsid w:val="0048582E"/>
    <w:rsid w:val="00485891"/>
    <w:rsid w:val="00490B0B"/>
    <w:rsid w:val="0049116E"/>
    <w:rsid w:val="00494E5B"/>
    <w:rsid w:val="004954B8"/>
    <w:rsid w:val="00495784"/>
    <w:rsid w:val="004A3849"/>
    <w:rsid w:val="004A493B"/>
    <w:rsid w:val="004A58C1"/>
    <w:rsid w:val="004A5B31"/>
    <w:rsid w:val="004A7856"/>
    <w:rsid w:val="004B335C"/>
    <w:rsid w:val="004B4254"/>
    <w:rsid w:val="004C1979"/>
    <w:rsid w:val="004C29CF"/>
    <w:rsid w:val="004C2C6A"/>
    <w:rsid w:val="004C3C52"/>
    <w:rsid w:val="004C58E4"/>
    <w:rsid w:val="004C649F"/>
    <w:rsid w:val="004C6C9F"/>
    <w:rsid w:val="004D2678"/>
    <w:rsid w:val="004D3B0F"/>
    <w:rsid w:val="004D626D"/>
    <w:rsid w:val="004E23A9"/>
    <w:rsid w:val="004E2FD0"/>
    <w:rsid w:val="004E5181"/>
    <w:rsid w:val="004E75D2"/>
    <w:rsid w:val="004F09CD"/>
    <w:rsid w:val="004F1B1B"/>
    <w:rsid w:val="004F6147"/>
    <w:rsid w:val="004F7724"/>
    <w:rsid w:val="00500F93"/>
    <w:rsid w:val="0050201A"/>
    <w:rsid w:val="00503923"/>
    <w:rsid w:val="00504316"/>
    <w:rsid w:val="00506637"/>
    <w:rsid w:val="005069DE"/>
    <w:rsid w:val="0051178F"/>
    <w:rsid w:val="0051237A"/>
    <w:rsid w:val="00512647"/>
    <w:rsid w:val="00512C73"/>
    <w:rsid w:val="0051326F"/>
    <w:rsid w:val="005168B6"/>
    <w:rsid w:val="00516B0E"/>
    <w:rsid w:val="005208C2"/>
    <w:rsid w:val="00521DAD"/>
    <w:rsid w:val="00522FA7"/>
    <w:rsid w:val="00527381"/>
    <w:rsid w:val="00530153"/>
    <w:rsid w:val="005305A3"/>
    <w:rsid w:val="00530B6C"/>
    <w:rsid w:val="005366B9"/>
    <w:rsid w:val="0054098F"/>
    <w:rsid w:val="005419C2"/>
    <w:rsid w:val="00543447"/>
    <w:rsid w:val="00543D2A"/>
    <w:rsid w:val="00545987"/>
    <w:rsid w:val="00550464"/>
    <w:rsid w:val="0055232E"/>
    <w:rsid w:val="00554606"/>
    <w:rsid w:val="005604FA"/>
    <w:rsid w:val="005617D1"/>
    <w:rsid w:val="00561A0C"/>
    <w:rsid w:val="00564B27"/>
    <w:rsid w:val="005663CB"/>
    <w:rsid w:val="005706FD"/>
    <w:rsid w:val="00571F7C"/>
    <w:rsid w:val="00572521"/>
    <w:rsid w:val="00572964"/>
    <w:rsid w:val="00574A75"/>
    <w:rsid w:val="00575210"/>
    <w:rsid w:val="00575EF9"/>
    <w:rsid w:val="00576167"/>
    <w:rsid w:val="005777BC"/>
    <w:rsid w:val="00577D36"/>
    <w:rsid w:val="00580BB3"/>
    <w:rsid w:val="00581426"/>
    <w:rsid w:val="00583C72"/>
    <w:rsid w:val="00584B74"/>
    <w:rsid w:val="005868B5"/>
    <w:rsid w:val="00586A90"/>
    <w:rsid w:val="00587270"/>
    <w:rsid w:val="0059462C"/>
    <w:rsid w:val="00594B4B"/>
    <w:rsid w:val="005952EF"/>
    <w:rsid w:val="005970CD"/>
    <w:rsid w:val="005A097F"/>
    <w:rsid w:val="005A1067"/>
    <w:rsid w:val="005A1B5C"/>
    <w:rsid w:val="005A3FAB"/>
    <w:rsid w:val="005A4084"/>
    <w:rsid w:val="005A4DDB"/>
    <w:rsid w:val="005A5265"/>
    <w:rsid w:val="005A5286"/>
    <w:rsid w:val="005A5B5D"/>
    <w:rsid w:val="005B0447"/>
    <w:rsid w:val="005B569B"/>
    <w:rsid w:val="005C111D"/>
    <w:rsid w:val="005C26D4"/>
    <w:rsid w:val="005C3C12"/>
    <w:rsid w:val="005C57A6"/>
    <w:rsid w:val="005C6854"/>
    <w:rsid w:val="005D27F7"/>
    <w:rsid w:val="005D3424"/>
    <w:rsid w:val="005D3B5C"/>
    <w:rsid w:val="005D5588"/>
    <w:rsid w:val="005E0167"/>
    <w:rsid w:val="005E1605"/>
    <w:rsid w:val="005E1B78"/>
    <w:rsid w:val="005E2937"/>
    <w:rsid w:val="005E2AE3"/>
    <w:rsid w:val="005E4405"/>
    <w:rsid w:val="005E5CD0"/>
    <w:rsid w:val="005E5F5F"/>
    <w:rsid w:val="005E6781"/>
    <w:rsid w:val="005F1C7D"/>
    <w:rsid w:val="005F363E"/>
    <w:rsid w:val="005F4A75"/>
    <w:rsid w:val="005F69C4"/>
    <w:rsid w:val="00600413"/>
    <w:rsid w:val="006013F2"/>
    <w:rsid w:val="006017DE"/>
    <w:rsid w:val="00602444"/>
    <w:rsid w:val="00603DDF"/>
    <w:rsid w:val="0060501E"/>
    <w:rsid w:val="00605AA5"/>
    <w:rsid w:val="00607188"/>
    <w:rsid w:val="006101CE"/>
    <w:rsid w:val="00612AD0"/>
    <w:rsid w:val="00620E64"/>
    <w:rsid w:val="00623171"/>
    <w:rsid w:val="00624117"/>
    <w:rsid w:val="00625AE1"/>
    <w:rsid w:val="00627376"/>
    <w:rsid w:val="00631623"/>
    <w:rsid w:val="0063266B"/>
    <w:rsid w:val="006337C7"/>
    <w:rsid w:val="006352B6"/>
    <w:rsid w:val="00635F7F"/>
    <w:rsid w:val="00636626"/>
    <w:rsid w:val="006401C9"/>
    <w:rsid w:val="00641C43"/>
    <w:rsid w:val="00642E1A"/>
    <w:rsid w:val="006446FB"/>
    <w:rsid w:val="00644D2D"/>
    <w:rsid w:val="00644E8F"/>
    <w:rsid w:val="0064758F"/>
    <w:rsid w:val="00651358"/>
    <w:rsid w:val="00651BA6"/>
    <w:rsid w:val="00652DC5"/>
    <w:rsid w:val="006530FD"/>
    <w:rsid w:val="00657451"/>
    <w:rsid w:val="00657C8C"/>
    <w:rsid w:val="0066416C"/>
    <w:rsid w:val="00665280"/>
    <w:rsid w:val="0067064B"/>
    <w:rsid w:val="006707D7"/>
    <w:rsid w:val="006707F2"/>
    <w:rsid w:val="00671D1D"/>
    <w:rsid w:val="00671E56"/>
    <w:rsid w:val="00671FC8"/>
    <w:rsid w:val="0067616F"/>
    <w:rsid w:val="00680A61"/>
    <w:rsid w:val="0068286F"/>
    <w:rsid w:val="00682EA8"/>
    <w:rsid w:val="0068559B"/>
    <w:rsid w:val="00686DF6"/>
    <w:rsid w:val="006954CA"/>
    <w:rsid w:val="00695B12"/>
    <w:rsid w:val="00697567"/>
    <w:rsid w:val="006A4F50"/>
    <w:rsid w:val="006A6FF5"/>
    <w:rsid w:val="006A7606"/>
    <w:rsid w:val="006A7FFA"/>
    <w:rsid w:val="006B1762"/>
    <w:rsid w:val="006B23E2"/>
    <w:rsid w:val="006B481F"/>
    <w:rsid w:val="006B53D6"/>
    <w:rsid w:val="006B56F1"/>
    <w:rsid w:val="006C0FCD"/>
    <w:rsid w:val="006C4C9C"/>
    <w:rsid w:val="006C5377"/>
    <w:rsid w:val="006C541B"/>
    <w:rsid w:val="006C579A"/>
    <w:rsid w:val="006C7D25"/>
    <w:rsid w:val="006C7FEA"/>
    <w:rsid w:val="006D2038"/>
    <w:rsid w:val="006D2221"/>
    <w:rsid w:val="006D53C4"/>
    <w:rsid w:val="006D66FD"/>
    <w:rsid w:val="006D694B"/>
    <w:rsid w:val="006E0DBD"/>
    <w:rsid w:val="006E1636"/>
    <w:rsid w:val="006E1E6A"/>
    <w:rsid w:val="006E2602"/>
    <w:rsid w:val="006E4001"/>
    <w:rsid w:val="006F01E2"/>
    <w:rsid w:val="006F212C"/>
    <w:rsid w:val="006F334A"/>
    <w:rsid w:val="006F5610"/>
    <w:rsid w:val="006F58A5"/>
    <w:rsid w:val="00701311"/>
    <w:rsid w:val="007020F3"/>
    <w:rsid w:val="00702B84"/>
    <w:rsid w:val="00703734"/>
    <w:rsid w:val="007044ED"/>
    <w:rsid w:val="00705AF8"/>
    <w:rsid w:val="00710263"/>
    <w:rsid w:val="007105FA"/>
    <w:rsid w:val="00710B25"/>
    <w:rsid w:val="00711349"/>
    <w:rsid w:val="00717C6B"/>
    <w:rsid w:val="00723C5D"/>
    <w:rsid w:val="007240BE"/>
    <w:rsid w:val="00725BBD"/>
    <w:rsid w:val="00726A6E"/>
    <w:rsid w:val="007327C3"/>
    <w:rsid w:val="0073362E"/>
    <w:rsid w:val="00737922"/>
    <w:rsid w:val="00737EAC"/>
    <w:rsid w:val="007466E9"/>
    <w:rsid w:val="00747775"/>
    <w:rsid w:val="00751DAF"/>
    <w:rsid w:val="00755D72"/>
    <w:rsid w:val="007636D6"/>
    <w:rsid w:val="007651D6"/>
    <w:rsid w:val="007670D7"/>
    <w:rsid w:val="00771466"/>
    <w:rsid w:val="00774548"/>
    <w:rsid w:val="007764B3"/>
    <w:rsid w:val="00777795"/>
    <w:rsid w:val="007811A4"/>
    <w:rsid w:val="007811BA"/>
    <w:rsid w:val="00781C9A"/>
    <w:rsid w:val="00781EF0"/>
    <w:rsid w:val="007833EE"/>
    <w:rsid w:val="00784F74"/>
    <w:rsid w:val="00787DFB"/>
    <w:rsid w:val="00793BF4"/>
    <w:rsid w:val="00794150"/>
    <w:rsid w:val="00796CF4"/>
    <w:rsid w:val="007A2036"/>
    <w:rsid w:val="007A2251"/>
    <w:rsid w:val="007A2B2D"/>
    <w:rsid w:val="007A5F2E"/>
    <w:rsid w:val="007B0A9A"/>
    <w:rsid w:val="007B553F"/>
    <w:rsid w:val="007C0633"/>
    <w:rsid w:val="007C371C"/>
    <w:rsid w:val="007D2228"/>
    <w:rsid w:val="007D4718"/>
    <w:rsid w:val="007D6621"/>
    <w:rsid w:val="007D7F3F"/>
    <w:rsid w:val="007E09CB"/>
    <w:rsid w:val="007E13CC"/>
    <w:rsid w:val="007E22D1"/>
    <w:rsid w:val="007E3017"/>
    <w:rsid w:val="007E559A"/>
    <w:rsid w:val="007E616E"/>
    <w:rsid w:val="007F0E25"/>
    <w:rsid w:val="007F16A6"/>
    <w:rsid w:val="007F427B"/>
    <w:rsid w:val="007F6B03"/>
    <w:rsid w:val="00801474"/>
    <w:rsid w:val="00806473"/>
    <w:rsid w:val="00806B61"/>
    <w:rsid w:val="008073CB"/>
    <w:rsid w:val="00807841"/>
    <w:rsid w:val="00816C95"/>
    <w:rsid w:val="00817094"/>
    <w:rsid w:val="0082060C"/>
    <w:rsid w:val="00822C2F"/>
    <w:rsid w:val="00826000"/>
    <w:rsid w:val="00826293"/>
    <w:rsid w:val="00826CE5"/>
    <w:rsid w:val="00827CBA"/>
    <w:rsid w:val="00830C9D"/>
    <w:rsid w:val="0083487C"/>
    <w:rsid w:val="00840EBC"/>
    <w:rsid w:val="008430A8"/>
    <w:rsid w:val="008458F4"/>
    <w:rsid w:val="00845AE6"/>
    <w:rsid w:val="008518BB"/>
    <w:rsid w:val="008522EC"/>
    <w:rsid w:val="00852422"/>
    <w:rsid w:val="008527AF"/>
    <w:rsid w:val="00853721"/>
    <w:rsid w:val="00853A7A"/>
    <w:rsid w:val="008542DF"/>
    <w:rsid w:val="00861626"/>
    <w:rsid w:val="00861FFC"/>
    <w:rsid w:val="0086412F"/>
    <w:rsid w:val="00864A08"/>
    <w:rsid w:val="008653E9"/>
    <w:rsid w:val="00867EC1"/>
    <w:rsid w:val="00872DFF"/>
    <w:rsid w:val="00873C76"/>
    <w:rsid w:val="00875E3D"/>
    <w:rsid w:val="00880A05"/>
    <w:rsid w:val="00882EBC"/>
    <w:rsid w:val="008831D9"/>
    <w:rsid w:val="00884A7C"/>
    <w:rsid w:val="00886518"/>
    <w:rsid w:val="00890CE2"/>
    <w:rsid w:val="00892B6E"/>
    <w:rsid w:val="0089333F"/>
    <w:rsid w:val="00894721"/>
    <w:rsid w:val="00895B74"/>
    <w:rsid w:val="008A15B7"/>
    <w:rsid w:val="008A27CB"/>
    <w:rsid w:val="008A5808"/>
    <w:rsid w:val="008A7D7E"/>
    <w:rsid w:val="008B22E5"/>
    <w:rsid w:val="008B7B1E"/>
    <w:rsid w:val="008C3B21"/>
    <w:rsid w:val="008C4130"/>
    <w:rsid w:val="008C7ECF"/>
    <w:rsid w:val="008D059E"/>
    <w:rsid w:val="008D2081"/>
    <w:rsid w:val="008D3162"/>
    <w:rsid w:val="008D33D6"/>
    <w:rsid w:val="008E3C31"/>
    <w:rsid w:val="008E45B2"/>
    <w:rsid w:val="008E5631"/>
    <w:rsid w:val="008E5E4B"/>
    <w:rsid w:val="008E71DC"/>
    <w:rsid w:val="008F03EC"/>
    <w:rsid w:val="008F1211"/>
    <w:rsid w:val="008F3A2D"/>
    <w:rsid w:val="008F3D6A"/>
    <w:rsid w:val="008F6481"/>
    <w:rsid w:val="009000FF"/>
    <w:rsid w:val="00901E4F"/>
    <w:rsid w:val="009059E9"/>
    <w:rsid w:val="00913DE3"/>
    <w:rsid w:val="009141AD"/>
    <w:rsid w:val="00914584"/>
    <w:rsid w:val="0091556D"/>
    <w:rsid w:val="00916BF8"/>
    <w:rsid w:val="00917329"/>
    <w:rsid w:val="00921967"/>
    <w:rsid w:val="009225B9"/>
    <w:rsid w:val="009246B9"/>
    <w:rsid w:val="009251E7"/>
    <w:rsid w:val="00925A0C"/>
    <w:rsid w:val="009260A8"/>
    <w:rsid w:val="00926B94"/>
    <w:rsid w:val="009311B2"/>
    <w:rsid w:val="0093178D"/>
    <w:rsid w:val="009327DE"/>
    <w:rsid w:val="009348EF"/>
    <w:rsid w:val="009354BB"/>
    <w:rsid w:val="00940310"/>
    <w:rsid w:val="00944643"/>
    <w:rsid w:val="009451F4"/>
    <w:rsid w:val="00945268"/>
    <w:rsid w:val="00947E12"/>
    <w:rsid w:val="0095243D"/>
    <w:rsid w:val="0095488E"/>
    <w:rsid w:val="009550C1"/>
    <w:rsid w:val="00957FA2"/>
    <w:rsid w:val="00960D98"/>
    <w:rsid w:val="00961038"/>
    <w:rsid w:val="00961C8C"/>
    <w:rsid w:val="0096593E"/>
    <w:rsid w:val="00966440"/>
    <w:rsid w:val="00967067"/>
    <w:rsid w:val="0097071C"/>
    <w:rsid w:val="0097180C"/>
    <w:rsid w:val="00972D63"/>
    <w:rsid w:val="00975A43"/>
    <w:rsid w:val="00982818"/>
    <w:rsid w:val="009830D1"/>
    <w:rsid w:val="0098695D"/>
    <w:rsid w:val="00990DD1"/>
    <w:rsid w:val="009912F7"/>
    <w:rsid w:val="00992314"/>
    <w:rsid w:val="00994351"/>
    <w:rsid w:val="00997461"/>
    <w:rsid w:val="009A3074"/>
    <w:rsid w:val="009A549D"/>
    <w:rsid w:val="009A64AF"/>
    <w:rsid w:val="009B26BF"/>
    <w:rsid w:val="009B3B21"/>
    <w:rsid w:val="009B4479"/>
    <w:rsid w:val="009B4687"/>
    <w:rsid w:val="009B4FC4"/>
    <w:rsid w:val="009B5A68"/>
    <w:rsid w:val="009B6207"/>
    <w:rsid w:val="009C1107"/>
    <w:rsid w:val="009C345E"/>
    <w:rsid w:val="009C3B3A"/>
    <w:rsid w:val="009C3BA6"/>
    <w:rsid w:val="009C41D8"/>
    <w:rsid w:val="009C437B"/>
    <w:rsid w:val="009C4F95"/>
    <w:rsid w:val="009C5EA9"/>
    <w:rsid w:val="009D0436"/>
    <w:rsid w:val="009D17F1"/>
    <w:rsid w:val="009D44D7"/>
    <w:rsid w:val="009D7F8E"/>
    <w:rsid w:val="009E460E"/>
    <w:rsid w:val="009F0F32"/>
    <w:rsid w:val="009F1EFE"/>
    <w:rsid w:val="009F5852"/>
    <w:rsid w:val="00A00A64"/>
    <w:rsid w:val="00A10652"/>
    <w:rsid w:val="00A12DFD"/>
    <w:rsid w:val="00A148CD"/>
    <w:rsid w:val="00A171E8"/>
    <w:rsid w:val="00A20528"/>
    <w:rsid w:val="00A20844"/>
    <w:rsid w:val="00A20E56"/>
    <w:rsid w:val="00A26856"/>
    <w:rsid w:val="00A30737"/>
    <w:rsid w:val="00A30D1A"/>
    <w:rsid w:val="00A40266"/>
    <w:rsid w:val="00A41376"/>
    <w:rsid w:val="00A423E0"/>
    <w:rsid w:val="00A43D0B"/>
    <w:rsid w:val="00A45691"/>
    <w:rsid w:val="00A51EA8"/>
    <w:rsid w:val="00A52F3D"/>
    <w:rsid w:val="00A53B08"/>
    <w:rsid w:val="00A57D7E"/>
    <w:rsid w:val="00A62CA6"/>
    <w:rsid w:val="00A6365B"/>
    <w:rsid w:val="00A67F06"/>
    <w:rsid w:val="00A7051E"/>
    <w:rsid w:val="00A731BB"/>
    <w:rsid w:val="00A73EA3"/>
    <w:rsid w:val="00A80CB3"/>
    <w:rsid w:val="00A81A69"/>
    <w:rsid w:val="00A82E4C"/>
    <w:rsid w:val="00A851A6"/>
    <w:rsid w:val="00A85EB3"/>
    <w:rsid w:val="00A90386"/>
    <w:rsid w:val="00A923DC"/>
    <w:rsid w:val="00A953C0"/>
    <w:rsid w:val="00A9654B"/>
    <w:rsid w:val="00A973B8"/>
    <w:rsid w:val="00A97D90"/>
    <w:rsid w:val="00AA031B"/>
    <w:rsid w:val="00AA2DC2"/>
    <w:rsid w:val="00AA3D1D"/>
    <w:rsid w:val="00AA3E5C"/>
    <w:rsid w:val="00AA5432"/>
    <w:rsid w:val="00AA5BDD"/>
    <w:rsid w:val="00AA6F26"/>
    <w:rsid w:val="00AA73AD"/>
    <w:rsid w:val="00AA740C"/>
    <w:rsid w:val="00AB0286"/>
    <w:rsid w:val="00AB194B"/>
    <w:rsid w:val="00AB5DA1"/>
    <w:rsid w:val="00AC0336"/>
    <w:rsid w:val="00AC04C1"/>
    <w:rsid w:val="00AC40E3"/>
    <w:rsid w:val="00AD22BA"/>
    <w:rsid w:val="00AD3EB9"/>
    <w:rsid w:val="00AD473E"/>
    <w:rsid w:val="00AD6069"/>
    <w:rsid w:val="00AD7A05"/>
    <w:rsid w:val="00AE45AA"/>
    <w:rsid w:val="00AE47D0"/>
    <w:rsid w:val="00AF1D59"/>
    <w:rsid w:val="00B00AA1"/>
    <w:rsid w:val="00B0234B"/>
    <w:rsid w:val="00B0311D"/>
    <w:rsid w:val="00B0347B"/>
    <w:rsid w:val="00B03AA9"/>
    <w:rsid w:val="00B04E1B"/>
    <w:rsid w:val="00B06666"/>
    <w:rsid w:val="00B06FAF"/>
    <w:rsid w:val="00B076AF"/>
    <w:rsid w:val="00B1002D"/>
    <w:rsid w:val="00B10330"/>
    <w:rsid w:val="00B1227C"/>
    <w:rsid w:val="00B14945"/>
    <w:rsid w:val="00B154F4"/>
    <w:rsid w:val="00B15C01"/>
    <w:rsid w:val="00B16F2A"/>
    <w:rsid w:val="00B21025"/>
    <w:rsid w:val="00B226D4"/>
    <w:rsid w:val="00B23ABC"/>
    <w:rsid w:val="00B23F37"/>
    <w:rsid w:val="00B251DB"/>
    <w:rsid w:val="00B263A9"/>
    <w:rsid w:val="00B26C25"/>
    <w:rsid w:val="00B26D06"/>
    <w:rsid w:val="00B27B18"/>
    <w:rsid w:val="00B303C2"/>
    <w:rsid w:val="00B3089C"/>
    <w:rsid w:val="00B32C41"/>
    <w:rsid w:val="00B35C0C"/>
    <w:rsid w:val="00B3678B"/>
    <w:rsid w:val="00B376D4"/>
    <w:rsid w:val="00B45163"/>
    <w:rsid w:val="00B46AB8"/>
    <w:rsid w:val="00B51D9C"/>
    <w:rsid w:val="00B56EA9"/>
    <w:rsid w:val="00B57C89"/>
    <w:rsid w:val="00B60D8F"/>
    <w:rsid w:val="00B6498B"/>
    <w:rsid w:val="00B64A46"/>
    <w:rsid w:val="00B65546"/>
    <w:rsid w:val="00B736A9"/>
    <w:rsid w:val="00B751D7"/>
    <w:rsid w:val="00B75C73"/>
    <w:rsid w:val="00B774C0"/>
    <w:rsid w:val="00B8172C"/>
    <w:rsid w:val="00B81C11"/>
    <w:rsid w:val="00B81F8C"/>
    <w:rsid w:val="00B83950"/>
    <w:rsid w:val="00B8440D"/>
    <w:rsid w:val="00B84616"/>
    <w:rsid w:val="00B86E44"/>
    <w:rsid w:val="00B877BC"/>
    <w:rsid w:val="00B87A8F"/>
    <w:rsid w:val="00B91FD9"/>
    <w:rsid w:val="00B93761"/>
    <w:rsid w:val="00B974CB"/>
    <w:rsid w:val="00BA0B22"/>
    <w:rsid w:val="00BA5F88"/>
    <w:rsid w:val="00BA5FE4"/>
    <w:rsid w:val="00BB1465"/>
    <w:rsid w:val="00BB32C5"/>
    <w:rsid w:val="00BB32F7"/>
    <w:rsid w:val="00BB350F"/>
    <w:rsid w:val="00BB76F1"/>
    <w:rsid w:val="00BC0AA6"/>
    <w:rsid w:val="00BC2CD9"/>
    <w:rsid w:val="00BC7E14"/>
    <w:rsid w:val="00BD0F8A"/>
    <w:rsid w:val="00BD4A24"/>
    <w:rsid w:val="00BD7142"/>
    <w:rsid w:val="00BE1CB4"/>
    <w:rsid w:val="00BE4011"/>
    <w:rsid w:val="00BE53C7"/>
    <w:rsid w:val="00BE6EEA"/>
    <w:rsid w:val="00BF05A8"/>
    <w:rsid w:val="00BF393D"/>
    <w:rsid w:val="00BF4491"/>
    <w:rsid w:val="00BF73BB"/>
    <w:rsid w:val="00C00B8D"/>
    <w:rsid w:val="00C01315"/>
    <w:rsid w:val="00C03D5E"/>
    <w:rsid w:val="00C05CFC"/>
    <w:rsid w:val="00C11DC2"/>
    <w:rsid w:val="00C11ECA"/>
    <w:rsid w:val="00C121A6"/>
    <w:rsid w:val="00C134B8"/>
    <w:rsid w:val="00C138A3"/>
    <w:rsid w:val="00C157DC"/>
    <w:rsid w:val="00C15A90"/>
    <w:rsid w:val="00C15B4B"/>
    <w:rsid w:val="00C16A97"/>
    <w:rsid w:val="00C21CDD"/>
    <w:rsid w:val="00C24BEF"/>
    <w:rsid w:val="00C31D10"/>
    <w:rsid w:val="00C32BFD"/>
    <w:rsid w:val="00C3322D"/>
    <w:rsid w:val="00C338F4"/>
    <w:rsid w:val="00C34EBB"/>
    <w:rsid w:val="00C35029"/>
    <w:rsid w:val="00C355B1"/>
    <w:rsid w:val="00C36B4E"/>
    <w:rsid w:val="00C40F27"/>
    <w:rsid w:val="00C416AA"/>
    <w:rsid w:val="00C436AD"/>
    <w:rsid w:val="00C43D48"/>
    <w:rsid w:val="00C47ED1"/>
    <w:rsid w:val="00C50A9A"/>
    <w:rsid w:val="00C50F69"/>
    <w:rsid w:val="00C52495"/>
    <w:rsid w:val="00C543E9"/>
    <w:rsid w:val="00C56E6B"/>
    <w:rsid w:val="00C62C3E"/>
    <w:rsid w:val="00C630CC"/>
    <w:rsid w:val="00C63FF5"/>
    <w:rsid w:val="00C65E4E"/>
    <w:rsid w:val="00C66984"/>
    <w:rsid w:val="00C70ECE"/>
    <w:rsid w:val="00C71B54"/>
    <w:rsid w:val="00C74669"/>
    <w:rsid w:val="00C75CF6"/>
    <w:rsid w:val="00C765FA"/>
    <w:rsid w:val="00C806CF"/>
    <w:rsid w:val="00C80FFB"/>
    <w:rsid w:val="00C86438"/>
    <w:rsid w:val="00C90466"/>
    <w:rsid w:val="00C910B3"/>
    <w:rsid w:val="00C91643"/>
    <w:rsid w:val="00C96184"/>
    <w:rsid w:val="00C963E4"/>
    <w:rsid w:val="00C9702D"/>
    <w:rsid w:val="00CA0BE0"/>
    <w:rsid w:val="00CA17AD"/>
    <w:rsid w:val="00CA18F0"/>
    <w:rsid w:val="00CA4A06"/>
    <w:rsid w:val="00CA75C7"/>
    <w:rsid w:val="00CB0DB8"/>
    <w:rsid w:val="00CB287F"/>
    <w:rsid w:val="00CB2DE1"/>
    <w:rsid w:val="00CB47E7"/>
    <w:rsid w:val="00CB7499"/>
    <w:rsid w:val="00CC0491"/>
    <w:rsid w:val="00CC0BA7"/>
    <w:rsid w:val="00CC0C16"/>
    <w:rsid w:val="00CC11A6"/>
    <w:rsid w:val="00CC1264"/>
    <w:rsid w:val="00CC3F28"/>
    <w:rsid w:val="00CC4A26"/>
    <w:rsid w:val="00CC5A4E"/>
    <w:rsid w:val="00CD210A"/>
    <w:rsid w:val="00CD3E52"/>
    <w:rsid w:val="00CD7980"/>
    <w:rsid w:val="00CE0B9E"/>
    <w:rsid w:val="00CE234A"/>
    <w:rsid w:val="00CE3974"/>
    <w:rsid w:val="00CE4789"/>
    <w:rsid w:val="00CE6182"/>
    <w:rsid w:val="00CE697D"/>
    <w:rsid w:val="00CE6BBD"/>
    <w:rsid w:val="00CE6EE5"/>
    <w:rsid w:val="00CE7F17"/>
    <w:rsid w:val="00CF01BA"/>
    <w:rsid w:val="00CF4F32"/>
    <w:rsid w:val="00CF5A2A"/>
    <w:rsid w:val="00CF6983"/>
    <w:rsid w:val="00D0283E"/>
    <w:rsid w:val="00D04B11"/>
    <w:rsid w:val="00D05225"/>
    <w:rsid w:val="00D10678"/>
    <w:rsid w:val="00D11268"/>
    <w:rsid w:val="00D11B16"/>
    <w:rsid w:val="00D14660"/>
    <w:rsid w:val="00D151D9"/>
    <w:rsid w:val="00D151F2"/>
    <w:rsid w:val="00D17BB5"/>
    <w:rsid w:val="00D220CF"/>
    <w:rsid w:val="00D25C9C"/>
    <w:rsid w:val="00D27B99"/>
    <w:rsid w:val="00D320A8"/>
    <w:rsid w:val="00D349F0"/>
    <w:rsid w:val="00D350E4"/>
    <w:rsid w:val="00D37F60"/>
    <w:rsid w:val="00D4364B"/>
    <w:rsid w:val="00D44B66"/>
    <w:rsid w:val="00D45A2D"/>
    <w:rsid w:val="00D50C8D"/>
    <w:rsid w:val="00D51AB0"/>
    <w:rsid w:val="00D53859"/>
    <w:rsid w:val="00D5423A"/>
    <w:rsid w:val="00D56983"/>
    <w:rsid w:val="00D64BFA"/>
    <w:rsid w:val="00D653E2"/>
    <w:rsid w:val="00D65B50"/>
    <w:rsid w:val="00D66A35"/>
    <w:rsid w:val="00D7216A"/>
    <w:rsid w:val="00D72ED1"/>
    <w:rsid w:val="00D765B3"/>
    <w:rsid w:val="00D76BAC"/>
    <w:rsid w:val="00D772A7"/>
    <w:rsid w:val="00D776F8"/>
    <w:rsid w:val="00D77DE6"/>
    <w:rsid w:val="00D83526"/>
    <w:rsid w:val="00D83A8C"/>
    <w:rsid w:val="00D841E9"/>
    <w:rsid w:val="00D87923"/>
    <w:rsid w:val="00D9122B"/>
    <w:rsid w:val="00D91A07"/>
    <w:rsid w:val="00D9211D"/>
    <w:rsid w:val="00D92ACE"/>
    <w:rsid w:val="00D92E6F"/>
    <w:rsid w:val="00DA31B2"/>
    <w:rsid w:val="00DA34CF"/>
    <w:rsid w:val="00DA3840"/>
    <w:rsid w:val="00DA590A"/>
    <w:rsid w:val="00DA5E39"/>
    <w:rsid w:val="00DB1F98"/>
    <w:rsid w:val="00DB3C41"/>
    <w:rsid w:val="00DB479A"/>
    <w:rsid w:val="00DB77AD"/>
    <w:rsid w:val="00DB7FF2"/>
    <w:rsid w:val="00DC1A13"/>
    <w:rsid w:val="00DC4348"/>
    <w:rsid w:val="00DC4FE9"/>
    <w:rsid w:val="00DD1115"/>
    <w:rsid w:val="00DD22FA"/>
    <w:rsid w:val="00DD41C7"/>
    <w:rsid w:val="00DD4F6E"/>
    <w:rsid w:val="00DD78C1"/>
    <w:rsid w:val="00DE04A8"/>
    <w:rsid w:val="00DE1060"/>
    <w:rsid w:val="00DE1387"/>
    <w:rsid w:val="00DE178C"/>
    <w:rsid w:val="00DE2DBC"/>
    <w:rsid w:val="00DE2F63"/>
    <w:rsid w:val="00DE4B1E"/>
    <w:rsid w:val="00DE607C"/>
    <w:rsid w:val="00DE6E5A"/>
    <w:rsid w:val="00DF2C37"/>
    <w:rsid w:val="00E011A3"/>
    <w:rsid w:val="00E013E0"/>
    <w:rsid w:val="00E01D7D"/>
    <w:rsid w:val="00E02BFD"/>
    <w:rsid w:val="00E03138"/>
    <w:rsid w:val="00E031D7"/>
    <w:rsid w:val="00E0372B"/>
    <w:rsid w:val="00E03799"/>
    <w:rsid w:val="00E04A0E"/>
    <w:rsid w:val="00E04DA0"/>
    <w:rsid w:val="00E05686"/>
    <w:rsid w:val="00E05F77"/>
    <w:rsid w:val="00E060B9"/>
    <w:rsid w:val="00E11B00"/>
    <w:rsid w:val="00E128A9"/>
    <w:rsid w:val="00E13421"/>
    <w:rsid w:val="00E14F58"/>
    <w:rsid w:val="00E15828"/>
    <w:rsid w:val="00E15F50"/>
    <w:rsid w:val="00E166A1"/>
    <w:rsid w:val="00E20C13"/>
    <w:rsid w:val="00E21CAA"/>
    <w:rsid w:val="00E227E8"/>
    <w:rsid w:val="00E229FC"/>
    <w:rsid w:val="00E236AA"/>
    <w:rsid w:val="00E23D65"/>
    <w:rsid w:val="00E24FD4"/>
    <w:rsid w:val="00E255EC"/>
    <w:rsid w:val="00E26A35"/>
    <w:rsid w:val="00E3027E"/>
    <w:rsid w:val="00E30B86"/>
    <w:rsid w:val="00E363D8"/>
    <w:rsid w:val="00E37443"/>
    <w:rsid w:val="00E40212"/>
    <w:rsid w:val="00E40251"/>
    <w:rsid w:val="00E431D0"/>
    <w:rsid w:val="00E43809"/>
    <w:rsid w:val="00E44513"/>
    <w:rsid w:val="00E447C7"/>
    <w:rsid w:val="00E45FDB"/>
    <w:rsid w:val="00E4614A"/>
    <w:rsid w:val="00E51EC5"/>
    <w:rsid w:val="00E527F5"/>
    <w:rsid w:val="00E53444"/>
    <w:rsid w:val="00E551DD"/>
    <w:rsid w:val="00E55865"/>
    <w:rsid w:val="00E613A8"/>
    <w:rsid w:val="00E62BE1"/>
    <w:rsid w:val="00E63330"/>
    <w:rsid w:val="00E7145F"/>
    <w:rsid w:val="00E719DB"/>
    <w:rsid w:val="00E753ED"/>
    <w:rsid w:val="00E75A72"/>
    <w:rsid w:val="00E778F2"/>
    <w:rsid w:val="00E80278"/>
    <w:rsid w:val="00E82F26"/>
    <w:rsid w:val="00E85AA0"/>
    <w:rsid w:val="00E90E8C"/>
    <w:rsid w:val="00E91CE4"/>
    <w:rsid w:val="00E93ECA"/>
    <w:rsid w:val="00E95372"/>
    <w:rsid w:val="00E95ABA"/>
    <w:rsid w:val="00EA020B"/>
    <w:rsid w:val="00EA0739"/>
    <w:rsid w:val="00EA52D1"/>
    <w:rsid w:val="00EA6E82"/>
    <w:rsid w:val="00EB21AB"/>
    <w:rsid w:val="00EB2A69"/>
    <w:rsid w:val="00EB41F0"/>
    <w:rsid w:val="00EB5B82"/>
    <w:rsid w:val="00EB67C4"/>
    <w:rsid w:val="00EC02F3"/>
    <w:rsid w:val="00EC088F"/>
    <w:rsid w:val="00EC4174"/>
    <w:rsid w:val="00EC4B40"/>
    <w:rsid w:val="00EC7BB7"/>
    <w:rsid w:val="00ED02F8"/>
    <w:rsid w:val="00ED38E5"/>
    <w:rsid w:val="00ED415A"/>
    <w:rsid w:val="00EE1661"/>
    <w:rsid w:val="00EE1F4B"/>
    <w:rsid w:val="00EE4077"/>
    <w:rsid w:val="00EE7320"/>
    <w:rsid w:val="00EF11D6"/>
    <w:rsid w:val="00EF3DAD"/>
    <w:rsid w:val="00EF4766"/>
    <w:rsid w:val="00F038CA"/>
    <w:rsid w:val="00F060CF"/>
    <w:rsid w:val="00F074B5"/>
    <w:rsid w:val="00F13C0B"/>
    <w:rsid w:val="00F14168"/>
    <w:rsid w:val="00F141BE"/>
    <w:rsid w:val="00F1698B"/>
    <w:rsid w:val="00F16FE0"/>
    <w:rsid w:val="00F221FE"/>
    <w:rsid w:val="00F22BB9"/>
    <w:rsid w:val="00F2512C"/>
    <w:rsid w:val="00F27664"/>
    <w:rsid w:val="00F3158B"/>
    <w:rsid w:val="00F32757"/>
    <w:rsid w:val="00F32D71"/>
    <w:rsid w:val="00F34C82"/>
    <w:rsid w:val="00F34DB6"/>
    <w:rsid w:val="00F35471"/>
    <w:rsid w:val="00F35E2D"/>
    <w:rsid w:val="00F44104"/>
    <w:rsid w:val="00F44115"/>
    <w:rsid w:val="00F50FA6"/>
    <w:rsid w:val="00F511D2"/>
    <w:rsid w:val="00F52745"/>
    <w:rsid w:val="00F62B4E"/>
    <w:rsid w:val="00F63373"/>
    <w:rsid w:val="00F66A4B"/>
    <w:rsid w:val="00F7215E"/>
    <w:rsid w:val="00F732CD"/>
    <w:rsid w:val="00F75EFE"/>
    <w:rsid w:val="00F830E0"/>
    <w:rsid w:val="00F83B0E"/>
    <w:rsid w:val="00F83D20"/>
    <w:rsid w:val="00F842CA"/>
    <w:rsid w:val="00F85F42"/>
    <w:rsid w:val="00F86ADC"/>
    <w:rsid w:val="00F877D0"/>
    <w:rsid w:val="00F91D8C"/>
    <w:rsid w:val="00F926F9"/>
    <w:rsid w:val="00F97222"/>
    <w:rsid w:val="00F97C37"/>
    <w:rsid w:val="00F97EA4"/>
    <w:rsid w:val="00FA4E30"/>
    <w:rsid w:val="00FA5AD2"/>
    <w:rsid w:val="00FA75FA"/>
    <w:rsid w:val="00FB37D0"/>
    <w:rsid w:val="00FB43AC"/>
    <w:rsid w:val="00FB75FB"/>
    <w:rsid w:val="00FC21E3"/>
    <w:rsid w:val="00FC3B31"/>
    <w:rsid w:val="00FC560C"/>
    <w:rsid w:val="00FC7784"/>
    <w:rsid w:val="00FD2FB2"/>
    <w:rsid w:val="00FD4512"/>
    <w:rsid w:val="00FD4D9A"/>
    <w:rsid w:val="00FD4FE0"/>
    <w:rsid w:val="00FD50E0"/>
    <w:rsid w:val="00FD69C2"/>
    <w:rsid w:val="00FE0C43"/>
    <w:rsid w:val="00FE22CA"/>
    <w:rsid w:val="00FE3172"/>
    <w:rsid w:val="00FE4569"/>
    <w:rsid w:val="00FE5070"/>
    <w:rsid w:val="00FE7590"/>
    <w:rsid w:val="00FE7DB2"/>
    <w:rsid w:val="00FF61A0"/>
    <w:rsid w:val="0420DDDA"/>
    <w:rsid w:val="062433FD"/>
    <w:rsid w:val="0F25AAE0"/>
    <w:rsid w:val="1496E848"/>
    <w:rsid w:val="23EFDAD2"/>
    <w:rsid w:val="27CFA169"/>
    <w:rsid w:val="2A41E241"/>
    <w:rsid w:val="2A7B078E"/>
    <w:rsid w:val="38C8BDD9"/>
    <w:rsid w:val="3B008225"/>
    <w:rsid w:val="4BC12302"/>
    <w:rsid w:val="4D3AD25C"/>
    <w:rsid w:val="5D4AA6D9"/>
    <w:rsid w:val="5F314256"/>
    <w:rsid w:val="610658DF"/>
    <w:rsid w:val="6EDFFB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03EAE"/>
  <w15:chartTrackingRefBased/>
  <w15:docId w15:val="{8134C0DD-07B9-4D43-A626-4905FA58E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766"/>
    <w:pPr>
      <w:spacing w:before="120" w:after="120" w:line="240" w:lineRule="auto"/>
    </w:pPr>
    <w:rPr>
      <w:sz w:val="20"/>
    </w:rPr>
  </w:style>
  <w:style w:type="paragraph" w:styleId="Heading1">
    <w:name w:val="heading 1"/>
    <w:basedOn w:val="Normal"/>
    <w:next w:val="Normal"/>
    <w:link w:val="Heading1Char"/>
    <w:uiPriority w:val="9"/>
    <w:qFormat/>
    <w:rsid w:val="007F0E25"/>
    <w:pPr>
      <w:keepNext/>
      <w:keepLines/>
      <w:contextualSpacing/>
      <w:outlineLvl w:val="0"/>
    </w:pPr>
    <w:rPr>
      <w:rFonts w:asciiTheme="majorHAnsi" w:eastAsiaTheme="majorEastAsia" w:hAnsiTheme="majorHAnsi" w:cstheme="majorBidi"/>
      <w:color w:val="237AAB" w:themeColor="text2"/>
      <w:sz w:val="72"/>
      <w:szCs w:val="32"/>
    </w:rPr>
  </w:style>
  <w:style w:type="paragraph" w:styleId="Heading2">
    <w:name w:val="heading 2"/>
    <w:basedOn w:val="Normal"/>
    <w:next w:val="Normal"/>
    <w:link w:val="Heading2Char"/>
    <w:uiPriority w:val="9"/>
    <w:unhideWhenUsed/>
    <w:qFormat/>
    <w:rsid w:val="007F0E25"/>
    <w:pPr>
      <w:keepNext/>
      <w:keepLines/>
      <w:spacing w:before="360"/>
      <w:outlineLvl w:val="1"/>
    </w:pPr>
    <w:rPr>
      <w:rFonts w:asciiTheme="majorHAnsi" w:eastAsiaTheme="majorEastAsia" w:hAnsiTheme="majorHAnsi" w:cstheme="majorBidi"/>
      <w:color w:val="237AAB" w:themeColor="text2"/>
      <w:sz w:val="48"/>
      <w:szCs w:val="48"/>
    </w:rPr>
  </w:style>
  <w:style w:type="paragraph" w:styleId="Heading3">
    <w:name w:val="heading 3"/>
    <w:basedOn w:val="Normal"/>
    <w:next w:val="Normal"/>
    <w:link w:val="Heading3Char"/>
    <w:uiPriority w:val="9"/>
    <w:unhideWhenUsed/>
    <w:qFormat/>
    <w:rsid w:val="007F0E25"/>
    <w:pPr>
      <w:keepNext/>
      <w:keepLines/>
      <w:spacing w:before="240"/>
      <w:outlineLvl w:val="2"/>
    </w:pPr>
    <w:rPr>
      <w:rFonts w:asciiTheme="majorHAnsi" w:eastAsiaTheme="majorEastAsia" w:hAnsiTheme="majorHAnsi" w:cstheme="majorBidi"/>
      <w:color w:val="237AAB" w:themeColor="text2"/>
      <w:sz w:val="40"/>
      <w:szCs w:val="40"/>
    </w:rPr>
  </w:style>
  <w:style w:type="paragraph" w:styleId="Heading4">
    <w:name w:val="heading 4"/>
    <w:basedOn w:val="Normal"/>
    <w:next w:val="Normal"/>
    <w:link w:val="Heading4Char"/>
    <w:uiPriority w:val="9"/>
    <w:unhideWhenUsed/>
    <w:qFormat/>
    <w:rsid w:val="007F0E25"/>
    <w:pPr>
      <w:keepNext/>
      <w:keepLines/>
      <w:spacing w:before="240"/>
      <w:outlineLvl w:val="3"/>
    </w:pPr>
    <w:rPr>
      <w:rFonts w:asciiTheme="majorHAnsi" w:eastAsiaTheme="majorEastAsia" w:hAnsiTheme="majorHAnsi" w:cstheme="majorBidi"/>
      <w:iCs/>
      <w:color w:val="237AAB" w:themeColor="text2"/>
      <w:sz w:val="32"/>
      <w:szCs w:val="28"/>
    </w:rPr>
  </w:style>
  <w:style w:type="paragraph" w:styleId="Heading5">
    <w:name w:val="heading 5"/>
    <w:basedOn w:val="Normal"/>
    <w:next w:val="Normal"/>
    <w:link w:val="Heading5Char"/>
    <w:uiPriority w:val="9"/>
    <w:unhideWhenUsed/>
    <w:qFormat/>
    <w:rsid w:val="00625AE1"/>
    <w:pPr>
      <w:keepNext/>
      <w:keepLines/>
      <w:spacing w:before="240"/>
      <w:outlineLvl w:val="4"/>
    </w:pPr>
    <w:rPr>
      <w:rFonts w:asciiTheme="majorHAnsi" w:eastAsiaTheme="majorEastAsia" w:hAnsiTheme="majorHAnsi" w:cstheme="majorBidi"/>
      <w:color w:val="5B2053" w:themeColor="accent3"/>
      <w:sz w:val="26"/>
      <w:szCs w:val="26"/>
    </w:rPr>
  </w:style>
  <w:style w:type="paragraph" w:styleId="Heading6">
    <w:name w:val="heading 6"/>
    <w:basedOn w:val="Normal"/>
    <w:next w:val="Normal"/>
    <w:link w:val="Heading6Char"/>
    <w:uiPriority w:val="9"/>
    <w:unhideWhenUsed/>
    <w:qFormat/>
    <w:rsid w:val="0060501E"/>
    <w:pPr>
      <w:keepNext/>
      <w:keepLines/>
      <w:spacing w:before="240"/>
      <w:outlineLvl w:val="5"/>
    </w:pPr>
    <w:rPr>
      <w:rFonts w:asciiTheme="majorHAnsi" w:eastAsiaTheme="majorEastAsia" w:hAnsiTheme="majorHAnsi" w:cstheme="majorBidi"/>
      <w:color w:val="260D0C" w:themeColor="accent6" w:themeShade="40"/>
      <w:sz w:val="24"/>
    </w:rPr>
  </w:style>
  <w:style w:type="paragraph" w:styleId="Heading7">
    <w:name w:val="heading 7"/>
    <w:basedOn w:val="Normal"/>
    <w:next w:val="Normal"/>
    <w:link w:val="Heading7Char"/>
    <w:uiPriority w:val="9"/>
    <w:unhideWhenUsed/>
    <w:qFormat/>
    <w:rsid w:val="00C50A9A"/>
    <w:pPr>
      <w:keepNext/>
      <w:keepLines/>
      <w:spacing w:before="240"/>
      <w:outlineLvl w:val="6"/>
    </w:pPr>
    <w:rPr>
      <w:rFonts w:asciiTheme="majorHAnsi" w:eastAsiaTheme="majorEastAsia" w:hAnsiTheme="majorHAnsi" w:cstheme="majorBidi"/>
      <w:b/>
      <w:iCs/>
      <w:color w:val="1D405A" w:themeColor="accent1"/>
      <w:sz w:val="22"/>
    </w:rPr>
  </w:style>
  <w:style w:type="paragraph" w:styleId="Heading8">
    <w:name w:val="heading 8"/>
    <w:basedOn w:val="Normal"/>
    <w:next w:val="Normal"/>
    <w:link w:val="Heading8Char"/>
    <w:uiPriority w:val="9"/>
    <w:unhideWhenUsed/>
    <w:qFormat/>
    <w:rsid w:val="00C50A9A"/>
    <w:pPr>
      <w:keepNext/>
      <w:keepLines/>
      <w:spacing w:before="2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305A3"/>
    <w:pPr>
      <w:keepNext/>
      <w:keepLines/>
      <w:spacing w:before="0" w:after="0"/>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7F0E25"/>
    <w:rPr>
      <w:rFonts w:asciiTheme="majorHAnsi" w:eastAsiaTheme="majorEastAsia" w:hAnsiTheme="majorHAnsi" w:cstheme="majorBidi"/>
      <w:color w:val="237AAB" w:themeColor="text2"/>
      <w:sz w:val="72"/>
      <w:szCs w:val="32"/>
    </w:rPr>
  </w:style>
  <w:style w:type="table" w:customStyle="1" w:styleId="Verticaltable">
    <w:name w:val="Vertical table"/>
    <w:basedOn w:val="TableNormal"/>
    <w:uiPriority w:val="99"/>
    <w:rsid w:val="00EE7320"/>
    <w:pPr>
      <w:spacing w:after="0" w:line="240" w:lineRule="auto"/>
    </w:pPr>
    <w:tblPr>
      <w:tblBorders>
        <w:top w:val="single" w:sz="4" w:space="0" w:color="237AAB" w:themeColor="text2"/>
        <w:left w:val="single" w:sz="4" w:space="0" w:color="237AAB" w:themeColor="text2"/>
        <w:bottom w:val="single" w:sz="4" w:space="0" w:color="237AAB" w:themeColor="text2"/>
        <w:right w:val="single" w:sz="4" w:space="0" w:color="237AAB" w:themeColor="text2"/>
        <w:insideH w:val="single" w:sz="4" w:space="0" w:color="237AAB" w:themeColor="text2"/>
        <w:insideV w:val="single" w:sz="4" w:space="0" w:color="237AAB" w:themeColor="text2"/>
      </w:tblBorders>
    </w:tblPr>
    <w:tblStylePr w:type="lastRow">
      <w:rPr>
        <w:b w:val="0"/>
      </w:rPr>
    </w:tblStylePr>
    <w:tblStylePr w:type="firstCol">
      <w:rPr>
        <w:b/>
        <w:color w:val="FFFFFF" w:themeColor="background1"/>
      </w:rPr>
      <w:tblPr/>
      <w:tcPr>
        <w:shd w:val="clear" w:color="auto" w:fill="237AAB" w:themeFill="text2"/>
      </w:tcPr>
    </w:tblStylePr>
  </w:style>
  <w:style w:type="character" w:styleId="FollowedHyperlink">
    <w:name w:val="FollowedHyperlink"/>
    <w:basedOn w:val="DefaultParagraphFont"/>
    <w:uiPriority w:val="99"/>
    <w:semiHidden/>
    <w:unhideWhenUsed/>
    <w:rsid w:val="00872DFF"/>
    <w:rPr>
      <w:color w:val="954F72" w:themeColor="followedHyperlink"/>
      <w:u w:val="single"/>
    </w:rPr>
  </w:style>
  <w:style w:type="paragraph" w:styleId="Subtitle">
    <w:name w:val="Subtitle"/>
    <w:basedOn w:val="Normal"/>
    <w:next w:val="Normal"/>
    <w:link w:val="SubtitleChar"/>
    <w:uiPriority w:val="11"/>
    <w:qFormat/>
    <w:rsid w:val="00EE7320"/>
    <w:pPr>
      <w:numPr>
        <w:ilvl w:val="1"/>
      </w:numPr>
      <w:spacing w:after="480"/>
    </w:pPr>
    <w:rPr>
      <w:rFonts w:eastAsiaTheme="minorEastAsia"/>
      <w:color w:val="1D405A" w:themeColor="accent1"/>
      <w:sz w:val="40"/>
    </w:rPr>
  </w:style>
  <w:style w:type="character" w:customStyle="1" w:styleId="SubtitleChar">
    <w:name w:val="Subtitle Char"/>
    <w:basedOn w:val="DefaultParagraphFont"/>
    <w:link w:val="Subtitle"/>
    <w:uiPriority w:val="11"/>
    <w:rsid w:val="00EE7320"/>
    <w:rPr>
      <w:rFonts w:eastAsiaTheme="minorEastAsia"/>
      <w:color w:val="1D405A" w:themeColor="accent1"/>
      <w:sz w:val="40"/>
    </w:rPr>
  </w:style>
  <w:style w:type="character" w:customStyle="1" w:styleId="Heading2Char">
    <w:name w:val="Heading 2 Char"/>
    <w:basedOn w:val="DefaultParagraphFont"/>
    <w:link w:val="Heading2"/>
    <w:uiPriority w:val="9"/>
    <w:rsid w:val="007F0E25"/>
    <w:rPr>
      <w:rFonts w:asciiTheme="majorHAnsi" w:eastAsiaTheme="majorEastAsia" w:hAnsiTheme="majorHAnsi" w:cstheme="majorBidi"/>
      <w:color w:val="237AAB" w:themeColor="text2"/>
      <w:sz w:val="48"/>
      <w:szCs w:val="48"/>
    </w:rPr>
  </w:style>
  <w:style w:type="character" w:customStyle="1" w:styleId="Heading3Char">
    <w:name w:val="Heading 3 Char"/>
    <w:basedOn w:val="DefaultParagraphFont"/>
    <w:link w:val="Heading3"/>
    <w:uiPriority w:val="9"/>
    <w:rsid w:val="007F0E25"/>
    <w:rPr>
      <w:rFonts w:asciiTheme="majorHAnsi" w:eastAsiaTheme="majorEastAsia" w:hAnsiTheme="majorHAnsi" w:cstheme="majorBidi"/>
      <w:color w:val="237AAB" w:themeColor="text2"/>
      <w:sz w:val="40"/>
      <w:szCs w:val="40"/>
    </w:rPr>
  </w:style>
  <w:style w:type="character" w:customStyle="1" w:styleId="Heading4Char">
    <w:name w:val="Heading 4 Char"/>
    <w:basedOn w:val="DefaultParagraphFont"/>
    <w:link w:val="Heading4"/>
    <w:uiPriority w:val="9"/>
    <w:rsid w:val="007F0E25"/>
    <w:rPr>
      <w:rFonts w:asciiTheme="majorHAnsi" w:eastAsiaTheme="majorEastAsia" w:hAnsiTheme="majorHAnsi" w:cstheme="majorBidi"/>
      <w:iCs/>
      <w:color w:val="237AAB" w:themeColor="text2"/>
      <w:sz w:val="32"/>
      <w:szCs w:val="28"/>
    </w:rPr>
  </w:style>
  <w:style w:type="character" w:customStyle="1" w:styleId="Heading5Char">
    <w:name w:val="Heading 5 Char"/>
    <w:basedOn w:val="DefaultParagraphFont"/>
    <w:link w:val="Heading5"/>
    <w:uiPriority w:val="9"/>
    <w:rsid w:val="00625AE1"/>
    <w:rPr>
      <w:rFonts w:asciiTheme="majorHAnsi" w:eastAsiaTheme="majorEastAsia" w:hAnsiTheme="majorHAnsi" w:cstheme="majorBidi"/>
      <w:color w:val="5B2053" w:themeColor="accent3"/>
      <w:sz w:val="26"/>
      <w:szCs w:val="26"/>
    </w:rPr>
  </w:style>
  <w:style w:type="paragraph" w:styleId="Quote">
    <w:name w:val="Quote"/>
    <w:basedOn w:val="Normal"/>
    <w:next w:val="Normal"/>
    <w:link w:val="QuoteChar"/>
    <w:uiPriority w:val="29"/>
    <w:qFormat/>
    <w:rsid w:val="004731E6"/>
    <w:pPr>
      <w:pBdr>
        <w:top w:val="single" w:sz="4" w:space="1" w:color="AC5BA3" w:themeColor="accent4"/>
        <w:bottom w:val="single" w:sz="4" w:space="6" w:color="AC5BA3" w:themeColor="accent4"/>
      </w:pBdr>
      <w:spacing w:before="240" w:after="240"/>
      <w:ind w:left="567" w:right="567"/>
    </w:pPr>
    <w:rPr>
      <w:iCs/>
      <w:color w:val="000000" w:themeColor="text1"/>
      <w:szCs w:val="24"/>
    </w:rPr>
  </w:style>
  <w:style w:type="character" w:customStyle="1" w:styleId="QuoteChar">
    <w:name w:val="Quote Char"/>
    <w:basedOn w:val="DefaultParagraphFont"/>
    <w:link w:val="Quote"/>
    <w:uiPriority w:val="29"/>
    <w:rsid w:val="00171757"/>
    <w:rPr>
      <w:iCs/>
      <w:color w:val="000000" w:themeColor="text1"/>
      <w:sz w:val="20"/>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uiPriority w:val="34"/>
    <w:qFormat/>
    <w:rsid w:val="00090DDB"/>
    <w:pPr>
      <w:numPr>
        <w:numId w:val="1"/>
      </w:numPr>
      <w:spacing w:before="0"/>
    </w:pPr>
  </w:style>
  <w:style w:type="character" w:styleId="Hyperlink">
    <w:name w:val="Hyperlink"/>
    <w:basedOn w:val="DefaultParagraphFont"/>
    <w:uiPriority w:val="99"/>
    <w:unhideWhenUsed/>
    <w:rsid w:val="00E85AA0"/>
    <w:rPr>
      <w:color w:val="5B2053" w:themeColor="accent3"/>
      <w:u w:val="single"/>
    </w:rPr>
  </w:style>
  <w:style w:type="table" w:styleId="TableGrid">
    <w:name w:val="Table Grid"/>
    <w:aliases w:val="DISR plain Table 1"/>
    <w:basedOn w:val="TableNormal"/>
    <w:uiPriority w:val="39"/>
    <w:rsid w:val="00577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777BC"/>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BAE2F2" w:themeColor="accent2"/>
        <w:left w:val="single" w:sz="4" w:space="0" w:color="BAE2F2" w:themeColor="accent2"/>
        <w:bottom w:val="single" w:sz="4" w:space="0" w:color="BAE2F2" w:themeColor="accent2"/>
        <w:right w:val="single" w:sz="4" w:space="0" w:color="BAE2F2" w:themeColor="accent2"/>
      </w:tblBorders>
    </w:tblPr>
    <w:tblStylePr w:type="firstRow">
      <w:rPr>
        <w:b/>
        <w:bCs/>
        <w:color w:val="FFFFFF" w:themeColor="background1"/>
      </w:rPr>
      <w:tblPr/>
      <w:tcPr>
        <w:shd w:val="clear" w:color="auto" w:fill="BAE2F2" w:themeFill="accent2"/>
      </w:tcPr>
    </w:tblStylePr>
    <w:tblStylePr w:type="lastRow">
      <w:rPr>
        <w:b/>
        <w:bCs/>
      </w:rPr>
      <w:tblPr/>
      <w:tcPr>
        <w:tcBorders>
          <w:top w:val="double" w:sz="4" w:space="0" w:color="BAE2F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E2F2" w:themeColor="accent2"/>
          <w:right w:val="single" w:sz="4" w:space="0" w:color="BAE2F2" w:themeColor="accent2"/>
        </w:tcBorders>
      </w:tcPr>
    </w:tblStylePr>
    <w:tblStylePr w:type="band1Horz">
      <w:tblPr/>
      <w:tcPr>
        <w:tcBorders>
          <w:top w:val="single" w:sz="4" w:space="0" w:color="BAE2F2" w:themeColor="accent2"/>
          <w:bottom w:val="single" w:sz="4" w:space="0" w:color="BAE2F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E2F2" w:themeColor="accent2"/>
          <w:left w:val="nil"/>
        </w:tcBorders>
      </w:tcPr>
    </w:tblStylePr>
    <w:tblStylePr w:type="swCell">
      <w:tblPr/>
      <w:tcPr>
        <w:tcBorders>
          <w:top w:val="double" w:sz="4" w:space="0" w:color="BAE2F2"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5B2053" w:themeColor="accent3"/>
        <w:left w:val="single" w:sz="4" w:space="0" w:color="5B2053" w:themeColor="accent3"/>
        <w:bottom w:val="single" w:sz="4" w:space="0" w:color="5B2053" w:themeColor="accent3"/>
        <w:right w:val="single" w:sz="4" w:space="0" w:color="5B2053" w:themeColor="accent3"/>
      </w:tblBorders>
    </w:tblPr>
    <w:tblStylePr w:type="firstRow">
      <w:rPr>
        <w:b/>
        <w:bCs/>
        <w:color w:val="FFFFFF" w:themeColor="background1"/>
      </w:rPr>
      <w:tblPr/>
      <w:tcPr>
        <w:shd w:val="clear" w:color="auto" w:fill="5B2053" w:themeFill="accent3"/>
      </w:tcPr>
    </w:tblStylePr>
    <w:tblStylePr w:type="lastRow">
      <w:rPr>
        <w:b/>
        <w:bCs/>
      </w:rPr>
      <w:tblPr/>
      <w:tcPr>
        <w:tcBorders>
          <w:top w:val="double" w:sz="4" w:space="0" w:color="5B205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2053" w:themeColor="accent3"/>
          <w:right w:val="single" w:sz="4" w:space="0" w:color="5B2053" w:themeColor="accent3"/>
        </w:tcBorders>
      </w:tcPr>
    </w:tblStylePr>
    <w:tblStylePr w:type="band1Horz">
      <w:tblPr/>
      <w:tcPr>
        <w:tcBorders>
          <w:top w:val="single" w:sz="4" w:space="0" w:color="5B2053" w:themeColor="accent3"/>
          <w:bottom w:val="single" w:sz="4" w:space="0" w:color="5B205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2053" w:themeColor="accent3"/>
          <w:left w:val="nil"/>
        </w:tcBorders>
      </w:tcPr>
    </w:tblStylePr>
    <w:tblStylePr w:type="swCell">
      <w:tblPr/>
      <w:tcPr>
        <w:tcBorders>
          <w:top w:val="double" w:sz="4" w:space="0" w:color="5B2053" w:themeColor="accent3"/>
          <w:right w:val="nil"/>
        </w:tcBorders>
      </w:tcPr>
    </w:tblStylePr>
  </w:style>
  <w:style w:type="paragraph" w:styleId="IntenseQuote">
    <w:name w:val="Intense Quote"/>
    <w:basedOn w:val="Normal"/>
    <w:next w:val="Normal"/>
    <w:link w:val="IntenseQuoteChar"/>
    <w:uiPriority w:val="30"/>
    <w:qFormat/>
    <w:rsid w:val="000A75CB"/>
    <w:pPr>
      <w:pBdr>
        <w:top w:val="single" w:sz="4" w:space="6" w:color="AC5BA3" w:themeColor="accent4"/>
        <w:bottom w:val="single" w:sz="4" w:space="6" w:color="AC5BA3" w:themeColor="accent4"/>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0A75CB"/>
    <w:rPr>
      <w:b/>
      <w:iCs/>
      <w:sz w:val="24"/>
    </w:rPr>
  </w:style>
  <w:style w:type="paragraph" w:customStyle="1" w:styleId="Calloutbox">
    <w:name w:val="Call out box"/>
    <w:basedOn w:val="Normal"/>
    <w:qFormat/>
    <w:rsid w:val="002B470F"/>
    <w:pPr>
      <w:pBdr>
        <w:top w:val="single" w:sz="4" w:space="6" w:color="BAE2F2" w:themeColor="accent2"/>
        <w:left w:val="single" w:sz="4" w:space="4" w:color="BAE2F2" w:themeColor="accent2"/>
        <w:bottom w:val="single" w:sz="4" w:space="6" w:color="BAE2F2" w:themeColor="accent2"/>
        <w:right w:val="single" w:sz="4" w:space="4" w:color="BAE2F2" w:themeColor="accent2"/>
      </w:pBdr>
      <w:shd w:val="clear" w:color="auto" w:fill="BAE2F2" w:themeFill="accent2"/>
    </w:pPr>
  </w:style>
  <w:style w:type="character" w:customStyle="1" w:styleId="Heading6Char">
    <w:name w:val="Heading 6 Char"/>
    <w:basedOn w:val="DefaultParagraphFont"/>
    <w:link w:val="Heading6"/>
    <w:uiPriority w:val="9"/>
    <w:rsid w:val="0060501E"/>
    <w:rPr>
      <w:rFonts w:asciiTheme="majorHAnsi" w:eastAsiaTheme="majorEastAsia" w:hAnsiTheme="majorHAnsi" w:cstheme="majorBidi"/>
      <w:color w:val="260D0C" w:themeColor="accent6" w:themeShade="40"/>
      <w:sz w:val="24"/>
    </w:rPr>
  </w:style>
  <w:style w:type="table" w:styleId="GridTable4-Accent2">
    <w:name w:val="Grid Table 4 Accent 2"/>
    <w:basedOn w:val="TableNormal"/>
    <w:uiPriority w:val="49"/>
    <w:rsid w:val="00EE7320"/>
    <w:pPr>
      <w:spacing w:after="0" w:line="240" w:lineRule="auto"/>
    </w:pPr>
    <w:tblPr>
      <w:tblStyleRowBandSize w:val="1"/>
      <w:tblStyleColBandSize w:val="1"/>
      <w:tblBorders>
        <w:top w:val="single" w:sz="4" w:space="0" w:color="237AAB" w:themeColor="text2"/>
        <w:left w:val="single" w:sz="4" w:space="0" w:color="237AAB" w:themeColor="text2"/>
        <w:bottom w:val="single" w:sz="4" w:space="0" w:color="237AAB" w:themeColor="text2"/>
        <w:right w:val="single" w:sz="4" w:space="0" w:color="237AAB" w:themeColor="text2"/>
        <w:insideH w:val="single" w:sz="4" w:space="0" w:color="237AAB" w:themeColor="text2"/>
        <w:insideV w:val="single" w:sz="4" w:space="0" w:color="237AAB" w:themeColor="text2"/>
      </w:tblBorders>
    </w:tblPr>
    <w:tblStylePr w:type="firstRow">
      <w:rPr>
        <w:b/>
        <w:bCs/>
        <w:color w:val="FFFFFF" w:themeColor="background1"/>
      </w:rPr>
      <w:tblPr/>
      <w:tcPr>
        <w:shd w:val="clear" w:color="auto" w:fill="237AAB" w:themeFill="text2"/>
      </w:tcPr>
    </w:tblStylePr>
    <w:tblStylePr w:type="lastRow">
      <w:rPr>
        <w:b/>
        <w:bCs/>
      </w:rPr>
      <w:tblPr/>
      <w:tcPr>
        <w:tcBorders>
          <w:top w:val="double" w:sz="4" w:space="0" w:color="BAE2F2" w:themeColor="accent2"/>
        </w:tcBorders>
      </w:tcPr>
    </w:tblStylePr>
    <w:tblStylePr w:type="firstCol">
      <w:rPr>
        <w:b/>
        <w:bCs/>
      </w:rPr>
    </w:tblStylePr>
    <w:tblStylePr w:type="lastCol">
      <w:rPr>
        <w:b/>
        <w:bCs/>
      </w:rPr>
    </w:tblStylePr>
    <w:tblStylePr w:type="band1Vert">
      <w:tblPr/>
      <w:tcPr>
        <w:shd w:val="clear" w:color="auto" w:fill="F0F9FC" w:themeFill="accent2" w:themeFillTint="33"/>
      </w:tcPr>
    </w:tblStylePr>
    <w:tblStylePr w:type="band1Horz">
      <w:tblPr/>
      <w:tcPr>
        <w:shd w:val="clear" w:color="auto" w:fill="F0F9FC"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3F3F9" w:themeColor="accent2" w:themeTint="66"/>
        <w:left w:val="single" w:sz="4" w:space="0" w:color="E3F3F9" w:themeColor="accent2" w:themeTint="66"/>
        <w:bottom w:val="single" w:sz="4" w:space="0" w:color="E3F3F9" w:themeColor="accent2" w:themeTint="66"/>
        <w:right w:val="single" w:sz="4" w:space="0" w:color="E3F3F9" w:themeColor="accent2" w:themeTint="66"/>
        <w:insideH w:val="single" w:sz="4" w:space="0" w:color="E3F3F9" w:themeColor="accent2" w:themeTint="66"/>
        <w:insideV w:val="single" w:sz="4" w:space="0" w:color="E3F3F9" w:themeColor="accent2" w:themeTint="66"/>
      </w:tblBorders>
    </w:tblPr>
    <w:tblStylePr w:type="firstRow">
      <w:rPr>
        <w:b/>
        <w:bCs/>
      </w:rPr>
      <w:tblPr/>
      <w:tcPr>
        <w:tcBorders>
          <w:bottom w:val="single" w:sz="12" w:space="0" w:color="D5EDF7" w:themeColor="accent2" w:themeTint="99"/>
        </w:tcBorders>
      </w:tcPr>
    </w:tblStylePr>
    <w:tblStylePr w:type="lastRow">
      <w:rPr>
        <w:b/>
        <w:bCs/>
      </w:rPr>
      <w:tblPr/>
      <w:tcPr>
        <w:tcBorders>
          <w:top w:val="double" w:sz="2" w:space="0" w:color="D5EDF7"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A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40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40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40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405A" w:themeFill="accent1"/>
      </w:tcPr>
    </w:tblStylePr>
    <w:tblStylePr w:type="band1Vert">
      <w:tblPr/>
      <w:tcPr>
        <w:shd w:val="clear" w:color="auto" w:fill="88B6D8" w:themeFill="accent1" w:themeFillTint="66"/>
      </w:tcPr>
    </w:tblStylePr>
    <w:tblStylePr w:type="band1Horz">
      <w:tblPr/>
      <w:tcPr>
        <w:shd w:val="clear" w:color="auto" w:fill="88B6D8"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4D92C5" w:themeColor="accent1" w:themeTint="99"/>
        <w:left w:val="single" w:sz="4" w:space="0" w:color="4D92C5" w:themeColor="accent1" w:themeTint="99"/>
        <w:bottom w:val="single" w:sz="4" w:space="0" w:color="4D92C5" w:themeColor="accent1" w:themeTint="99"/>
        <w:right w:val="single" w:sz="4" w:space="0" w:color="4D92C5" w:themeColor="accent1" w:themeTint="99"/>
        <w:insideH w:val="single" w:sz="4" w:space="0" w:color="4D92C5" w:themeColor="accent1" w:themeTint="99"/>
        <w:insideV w:val="single" w:sz="4" w:space="0" w:color="4D92C5" w:themeColor="accent1" w:themeTint="99"/>
      </w:tblBorders>
    </w:tblPr>
    <w:tblStylePr w:type="firstRow">
      <w:rPr>
        <w:b/>
        <w:bCs/>
        <w:color w:val="FFFFFF" w:themeColor="background1"/>
      </w:rPr>
      <w:tblPr/>
      <w:tcPr>
        <w:shd w:val="clear" w:color="auto" w:fill="152F43" w:themeFill="accent1" w:themeFillShade="BF"/>
      </w:tcPr>
    </w:tblStylePr>
    <w:tblStylePr w:type="lastRow">
      <w:rPr>
        <w:b/>
        <w:bCs/>
      </w:rPr>
      <w:tblPr/>
      <w:tcPr>
        <w:tcBorders>
          <w:top w:val="double" w:sz="4" w:space="0" w:color="1D405A" w:themeColor="accent1"/>
        </w:tcBorders>
      </w:tcPr>
    </w:tblStylePr>
    <w:tblStylePr w:type="firstCol">
      <w:rPr>
        <w:b/>
        <w:bCs/>
      </w:rPr>
    </w:tblStylePr>
    <w:tblStylePr w:type="lastCol">
      <w:rPr>
        <w:b/>
        <w:bCs/>
      </w:rPr>
    </w:tblStylePr>
    <w:tblStylePr w:type="band1Vert">
      <w:tblPr/>
      <w:tcPr>
        <w:shd w:val="clear" w:color="auto" w:fill="C3DAEC" w:themeFill="accent1" w:themeFillTint="33"/>
      </w:tcPr>
    </w:tblStylePr>
    <w:tblStylePr w:type="band1Horz">
      <w:tblPr/>
      <w:tcPr>
        <w:shd w:val="clear" w:color="auto" w:fill="C3DAEC"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848484" w:themeColor="accent5" w:themeTint="99"/>
        <w:left w:val="single" w:sz="4" w:space="0" w:color="848484" w:themeColor="accent5" w:themeTint="99"/>
        <w:bottom w:val="single" w:sz="4" w:space="0" w:color="848484" w:themeColor="accent5" w:themeTint="99"/>
        <w:right w:val="single" w:sz="4" w:space="0" w:color="848484" w:themeColor="accent5" w:themeTint="99"/>
        <w:insideH w:val="single" w:sz="4" w:space="0" w:color="848484" w:themeColor="accent5" w:themeTint="99"/>
        <w:insideV w:val="single" w:sz="4" w:space="0" w:color="848484" w:themeColor="accent5" w:themeTint="99"/>
      </w:tblBorders>
    </w:tblPr>
    <w:tblStylePr w:type="firstRow">
      <w:rPr>
        <w:b/>
        <w:bCs/>
        <w:color w:val="FFFFFF" w:themeColor="background1"/>
      </w:rPr>
      <w:tblPr/>
      <w:tcPr>
        <w:tcBorders>
          <w:top w:val="single" w:sz="4" w:space="0" w:color="333333" w:themeColor="accent5"/>
          <w:left w:val="single" w:sz="4" w:space="0" w:color="333333" w:themeColor="accent5"/>
          <w:bottom w:val="single" w:sz="4" w:space="0" w:color="333333" w:themeColor="accent5"/>
          <w:right w:val="single" w:sz="4" w:space="0" w:color="333333" w:themeColor="accent5"/>
          <w:insideH w:val="nil"/>
          <w:insideV w:val="nil"/>
        </w:tcBorders>
        <w:shd w:val="clear" w:color="auto" w:fill="333333" w:themeFill="accent5"/>
      </w:tcPr>
    </w:tblStylePr>
    <w:tblStylePr w:type="lastRow">
      <w:rPr>
        <w:b/>
        <w:bCs/>
      </w:rPr>
      <w:tblPr/>
      <w:tcPr>
        <w:tcBorders>
          <w:top w:val="double" w:sz="4" w:space="0" w:color="333333" w:themeColor="accent5"/>
        </w:tcBorders>
      </w:tcPr>
    </w:tblStylePr>
    <w:tblStylePr w:type="firstCol">
      <w:rPr>
        <w:b/>
        <w:bCs/>
      </w:rPr>
    </w:tblStylePr>
    <w:tblStylePr w:type="lastCol">
      <w:rPr>
        <w:b/>
        <w:bCs/>
      </w:rPr>
    </w:tblStylePr>
    <w:tblStylePr w:type="band1Vert">
      <w:tblPr/>
      <w:tcPr>
        <w:shd w:val="clear" w:color="auto" w:fill="D6D6D6" w:themeFill="accent5" w:themeFillTint="33"/>
      </w:tcPr>
    </w:tblStylePr>
    <w:tblStylePr w:type="band1Horz">
      <w:tblPr/>
      <w:tcPr>
        <w:shd w:val="clear" w:color="auto" w:fill="D6D6D6" w:themeFill="accent5" w:themeFillTint="33"/>
      </w:tcPr>
    </w:tblStylePr>
  </w:style>
  <w:style w:type="table" w:styleId="GridTable4-Accent4">
    <w:name w:val="Grid Table 4 Accent 4"/>
    <w:aliases w:val="DISR banded - Table 2"/>
    <w:basedOn w:val="TableNormal"/>
    <w:uiPriority w:val="49"/>
    <w:rsid w:val="005777BC"/>
    <w:pPr>
      <w:spacing w:after="0" w:line="240" w:lineRule="auto"/>
    </w:pPr>
    <w:tblPr>
      <w:tblStyleRowBandSize w:val="1"/>
      <w:tblStyleColBandSize w:val="1"/>
      <w:tblBorders>
        <w:top w:val="single" w:sz="4" w:space="0" w:color="AC5BA3" w:themeColor="accent4"/>
        <w:left w:val="single" w:sz="4" w:space="0" w:color="AC5BA3" w:themeColor="accent4"/>
        <w:bottom w:val="single" w:sz="4" w:space="0" w:color="AC5BA3" w:themeColor="accent4"/>
        <w:right w:val="single" w:sz="4" w:space="0" w:color="AC5BA3" w:themeColor="accent4"/>
        <w:insideH w:val="single" w:sz="4" w:space="0" w:color="AC5BA3" w:themeColor="accent4"/>
        <w:insideV w:val="single" w:sz="4" w:space="0" w:color="AC5BA3" w:themeColor="accent4"/>
      </w:tblBorders>
    </w:tblPr>
    <w:tblStylePr w:type="firstRow">
      <w:rPr>
        <w:b/>
        <w:bCs/>
        <w:color w:val="FFFFFF" w:themeColor="background1"/>
      </w:rPr>
      <w:tblPr/>
      <w:tcPr>
        <w:tcBorders>
          <w:top w:val="single" w:sz="4" w:space="0" w:color="AC5BA3" w:themeColor="accent4"/>
          <w:left w:val="single" w:sz="4" w:space="0" w:color="AC5BA3" w:themeColor="accent4"/>
          <w:bottom w:val="single" w:sz="4" w:space="0" w:color="AC5BA3" w:themeColor="accent4"/>
          <w:right w:val="single" w:sz="4" w:space="0" w:color="AC5BA3" w:themeColor="accent4"/>
          <w:insideH w:val="nil"/>
          <w:insideV w:val="nil"/>
        </w:tcBorders>
        <w:shd w:val="clear" w:color="auto" w:fill="AC5BA3" w:themeFill="accent4"/>
      </w:tcPr>
    </w:tblStylePr>
    <w:tblStylePr w:type="lastRow">
      <w:rPr>
        <w:b/>
        <w:bCs/>
      </w:rPr>
      <w:tblPr/>
      <w:tcPr>
        <w:tcBorders>
          <w:top w:val="single" w:sz="18" w:space="0" w:color="AC5BA3" w:themeColor="accent4"/>
        </w:tcBorders>
      </w:tcPr>
    </w:tblStylePr>
    <w:tblStylePr w:type="firstCol">
      <w:rPr>
        <w:b/>
        <w:bCs/>
      </w:rPr>
    </w:tblStylePr>
    <w:tblStylePr w:type="lastCol">
      <w:rPr>
        <w:b/>
        <w:bCs/>
      </w:rPr>
    </w:tblStylePr>
    <w:tblStylePr w:type="band1Vert">
      <w:tblPr/>
      <w:tcPr>
        <w:shd w:val="clear" w:color="auto" w:fill="EEDEEC" w:themeFill="accent4" w:themeFillTint="33"/>
      </w:tcPr>
    </w:tblStylePr>
    <w:tblStylePr w:type="band1Horz">
      <w:tblPr/>
      <w:tcPr>
        <w:shd w:val="clear" w:color="auto" w:fill="E7E6E6" w:themeFill="background2"/>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C253B3" w:themeColor="accent3" w:themeTint="99"/>
        <w:left w:val="single" w:sz="4" w:space="0" w:color="C253B3" w:themeColor="accent3" w:themeTint="99"/>
        <w:bottom w:val="single" w:sz="4" w:space="0" w:color="C253B3" w:themeColor="accent3" w:themeTint="99"/>
        <w:right w:val="single" w:sz="4" w:space="0" w:color="C253B3" w:themeColor="accent3" w:themeTint="99"/>
        <w:insideH w:val="single" w:sz="4" w:space="0" w:color="C253B3" w:themeColor="accent3" w:themeTint="99"/>
        <w:insideV w:val="single" w:sz="4" w:space="0" w:color="C253B3" w:themeColor="accent3" w:themeTint="99"/>
      </w:tblBorders>
    </w:tblPr>
    <w:tblStylePr w:type="firstRow">
      <w:rPr>
        <w:b/>
        <w:bCs/>
        <w:color w:val="FFFFFF" w:themeColor="background1"/>
      </w:rPr>
      <w:tblPr/>
      <w:tcPr>
        <w:tcBorders>
          <w:top w:val="single" w:sz="4" w:space="0" w:color="5B2053" w:themeColor="accent3"/>
          <w:left w:val="single" w:sz="4" w:space="0" w:color="5B2053" w:themeColor="accent3"/>
          <w:bottom w:val="single" w:sz="4" w:space="0" w:color="5B2053" w:themeColor="accent3"/>
          <w:right w:val="single" w:sz="4" w:space="0" w:color="5B2053" w:themeColor="accent3"/>
          <w:insideH w:val="nil"/>
          <w:insideV w:val="nil"/>
        </w:tcBorders>
        <w:shd w:val="clear" w:color="auto" w:fill="5B2053" w:themeFill="accent3"/>
      </w:tcPr>
    </w:tblStylePr>
    <w:tblStylePr w:type="lastRow">
      <w:rPr>
        <w:b/>
        <w:bCs/>
      </w:rPr>
      <w:tblPr/>
      <w:tcPr>
        <w:tcBorders>
          <w:top w:val="double" w:sz="4" w:space="0" w:color="5B2053" w:themeColor="accent3"/>
        </w:tcBorders>
      </w:tcPr>
    </w:tblStylePr>
    <w:tblStylePr w:type="firstCol">
      <w:rPr>
        <w:b/>
        <w:bCs/>
      </w:rPr>
    </w:tblStylePr>
    <w:tblStylePr w:type="lastCol">
      <w:rPr>
        <w:b/>
        <w:bCs/>
      </w:rPr>
    </w:tblStylePr>
    <w:tblStylePr w:type="band1Vert">
      <w:tblPr/>
      <w:tcPr>
        <w:shd w:val="clear" w:color="auto" w:fill="EAC5E5" w:themeFill="accent3" w:themeFillTint="33"/>
      </w:tcPr>
    </w:tblStylePr>
    <w:tblStylePr w:type="band1Horz">
      <w:tblPr/>
      <w:tcPr>
        <w:shd w:val="clear" w:color="auto" w:fill="EAC5E5" w:themeFill="accent3" w:themeFillTint="33"/>
      </w:tcPr>
    </w:tblStylePr>
  </w:style>
  <w:style w:type="paragraph" w:customStyle="1" w:styleId="Authoranddate">
    <w:name w:val="Author and date"/>
    <w:basedOn w:val="Subtitle"/>
    <w:link w:val="AuthoranddateChar"/>
    <w:qFormat/>
    <w:rsid w:val="00EE7320"/>
    <w:pPr>
      <w:spacing w:after="600"/>
    </w:pPr>
    <w:rPr>
      <w:color w:val="237AAB" w:themeColor="text2"/>
      <w:sz w:val="32"/>
      <w:szCs w:val="32"/>
    </w:rPr>
  </w:style>
  <w:style w:type="character" w:customStyle="1" w:styleId="AuthoranddateChar">
    <w:name w:val="Author and date Char"/>
    <w:basedOn w:val="SubtitleChar"/>
    <w:link w:val="Authoranddate"/>
    <w:rsid w:val="00EE7320"/>
    <w:rPr>
      <w:rFonts w:eastAsiaTheme="minorEastAsia"/>
      <w:color w:val="237AAB" w:themeColor="text2"/>
      <w:sz w:val="32"/>
      <w:szCs w:val="32"/>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iCs/>
      <w:color w:val="1D405A"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AC5BA3" w:themeColor="accent4"/>
        <w:left w:val="single" w:sz="4" w:space="0" w:color="AC5BA3" w:themeColor="accent4"/>
        <w:bottom w:val="single" w:sz="4" w:space="0" w:color="AC5BA3" w:themeColor="accent4"/>
        <w:right w:val="single" w:sz="4" w:space="0" w:color="AC5BA3" w:themeColor="accent4"/>
      </w:tblBorders>
    </w:tblPr>
    <w:tblStylePr w:type="firstRow">
      <w:rPr>
        <w:b/>
        <w:bCs/>
        <w:color w:val="FFFFFF" w:themeColor="background1"/>
      </w:rPr>
      <w:tblPr/>
      <w:tcPr>
        <w:shd w:val="clear" w:color="auto" w:fill="AC5BA3" w:themeFill="accent4"/>
      </w:tcPr>
    </w:tblStylePr>
    <w:tblStylePr w:type="lastRow">
      <w:rPr>
        <w:b/>
        <w:bCs/>
      </w:rPr>
      <w:tblPr/>
      <w:tcPr>
        <w:tcBorders>
          <w:top w:val="double" w:sz="4" w:space="0" w:color="AC5B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5BA3" w:themeColor="accent4"/>
          <w:right w:val="single" w:sz="4" w:space="0" w:color="AC5BA3" w:themeColor="accent4"/>
        </w:tcBorders>
      </w:tcPr>
    </w:tblStylePr>
    <w:tblStylePr w:type="band1Horz">
      <w:tblPr/>
      <w:tcPr>
        <w:tcBorders>
          <w:top w:val="single" w:sz="4" w:space="0" w:color="AC5BA3" w:themeColor="accent4"/>
          <w:bottom w:val="single" w:sz="4" w:space="0" w:color="AC5B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5BA3" w:themeColor="accent4"/>
          <w:left w:val="nil"/>
        </w:tcBorders>
      </w:tcPr>
    </w:tblStylePr>
    <w:tblStylePr w:type="swCell">
      <w:tblPr/>
      <w:tcPr>
        <w:tcBorders>
          <w:top w:val="double" w:sz="4" w:space="0" w:color="AC5BA3"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4"/>
      </w:numPr>
      <w:ind w:left="567" w:hanging="567"/>
      <w:contextualSpacing/>
    </w:pPr>
  </w:style>
  <w:style w:type="paragraph" w:styleId="ListBullet2">
    <w:name w:val="List Bullet 2"/>
    <w:basedOn w:val="Normal"/>
    <w:uiPriority w:val="99"/>
    <w:semiHidden/>
    <w:unhideWhenUsed/>
    <w:rsid w:val="00703734"/>
    <w:pPr>
      <w:numPr>
        <w:numId w:val="5"/>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qFormat/>
    <w:rsid w:val="00EE7320"/>
    <w:pPr>
      <w:contextualSpacing/>
      <w:outlineLvl w:val="0"/>
    </w:pPr>
    <w:rPr>
      <w:rFonts w:asciiTheme="majorHAnsi" w:eastAsiaTheme="majorEastAsia" w:hAnsiTheme="majorHAnsi" w:cstheme="majorBidi"/>
      <w:color w:val="237AAB" w:themeColor="text2"/>
      <w:spacing w:val="-10"/>
      <w:kern w:val="28"/>
      <w:sz w:val="72"/>
      <w:szCs w:val="72"/>
    </w:rPr>
  </w:style>
  <w:style w:type="character" w:customStyle="1" w:styleId="TitleChar">
    <w:name w:val="Title Char"/>
    <w:basedOn w:val="DefaultParagraphFont"/>
    <w:link w:val="Title"/>
    <w:uiPriority w:val="10"/>
    <w:rsid w:val="00EE7320"/>
    <w:rPr>
      <w:rFonts w:asciiTheme="majorHAnsi" w:eastAsiaTheme="majorEastAsia" w:hAnsiTheme="majorHAnsi" w:cstheme="majorBidi"/>
      <w:color w:val="237AAB" w:themeColor="text2"/>
      <w:spacing w:val="-10"/>
      <w:kern w:val="28"/>
      <w:sz w:val="72"/>
      <w:szCs w:val="72"/>
    </w:rPr>
  </w:style>
  <w:style w:type="paragraph" w:styleId="NormalWeb">
    <w:name w:val="Normal (Web)"/>
    <w:basedOn w:val="Normal"/>
    <w:uiPriority w:val="99"/>
    <w:unhideWhenUsed/>
    <w:rsid w:val="00BA0B22"/>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AD473E"/>
    <w:pPr>
      <w:spacing w:after="0" w:line="240" w:lineRule="auto"/>
    </w:pPr>
    <w:rPr>
      <w:sz w:val="20"/>
    </w:rPr>
  </w:style>
  <w:style w:type="table" w:styleId="ListTable4-Accent6">
    <w:name w:val="List Table 4 Accent 6"/>
    <w:basedOn w:val="TableNormal"/>
    <w:uiPriority w:val="49"/>
    <w:rsid w:val="006C579A"/>
    <w:pPr>
      <w:spacing w:after="0" w:line="240" w:lineRule="auto"/>
    </w:pPr>
    <w:tblPr>
      <w:tblStyleRowBandSize w:val="1"/>
      <w:tblStyleColBandSize w:val="1"/>
      <w:tblBorders>
        <w:top w:val="single" w:sz="4" w:space="0" w:color="D17675" w:themeColor="accent6" w:themeTint="99"/>
        <w:left w:val="single" w:sz="4" w:space="0" w:color="D17675" w:themeColor="accent6" w:themeTint="99"/>
        <w:bottom w:val="single" w:sz="4" w:space="0" w:color="D17675" w:themeColor="accent6" w:themeTint="99"/>
        <w:right w:val="single" w:sz="4" w:space="0" w:color="D17675" w:themeColor="accent6" w:themeTint="99"/>
        <w:insideH w:val="single" w:sz="4" w:space="0" w:color="D17675" w:themeColor="accent6" w:themeTint="99"/>
      </w:tblBorders>
    </w:tblPr>
    <w:tblStylePr w:type="firstRow">
      <w:rPr>
        <w:b/>
        <w:bCs/>
        <w:color w:val="FFFFFF" w:themeColor="background1"/>
      </w:rPr>
      <w:tblPr/>
      <w:tcPr>
        <w:tcBorders>
          <w:top w:val="single" w:sz="4" w:space="0" w:color="993533" w:themeColor="accent6"/>
          <w:left w:val="single" w:sz="4" w:space="0" w:color="993533" w:themeColor="accent6"/>
          <w:bottom w:val="single" w:sz="4" w:space="0" w:color="993533" w:themeColor="accent6"/>
          <w:right w:val="single" w:sz="4" w:space="0" w:color="993533" w:themeColor="accent6"/>
          <w:insideH w:val="nil"/>
        </w:tcBorders>
        <w:shd w:val="clear" w:color="auto" w:fill="993533" w:themeFill="accent6"/>
      </w:tcPr>
    </w:tblStylePr>
    <w:tblStylePr w:type="lastRow">
      <w:rPr>
        <w:b/>
        <w:bCs/>
      </w:rPr>
      <w:tblPr/>
      <w:tcPr>
        <w:tcBorders>
          <w:top w:val="double" w:sz="4" w:space="0" w:color="D17675" w:themeColor="accent6" w:themeTint="99"/>
        </w:tcBorders>
      </w:tcPr>
    </w:tblStylePr>
    <w:tblStylePr w:type="firstCol">
      <w:rPr>
        <w:b/>
        <w:bCs/>
      </w:rPr>
    </w:tblStylePr>
    <w:tblStylePr w:type="lastCol">
      <w:rPr>
        <w:b/>
        <w:bCs/>
      </w:rPr>
    </w:tblStylePr>
    <w:tblStylePr w:type="band1Vert">
      <w:tblPr/>
      <w:tcPr>
        <w:shd w:val="clear" w:color="auto" w:fill="EFD1D1" w:themeFill="accent6" w:themeFillTint="33"/>
      </w:tcPr>
    </w:tblStylePr>
    <w:tblStylePr w:type="band1Horz">
      <w:tblPr/>
      <w:tcPr>
        <w:shd w:val="clear" w:color="auto" w:fill="EFD1D1" w:themeFill="accent6" w:themeFillTint="33"/>
      </w:tcPr>
    </w:tblStylePr>
  </w:style>
  <w:style w:type="character" w:customStyle="1" w:styleId="Heading9Char">
    <w:name w:val="Heading 9 Char"/>
    <w:basedOn w:val="DefaultParagraphFont"/>
    <w:link w:val="Heading9"/>
    <w:uiPriority w:val="9"/>
    <w:semiHidden/>
    <w:rsid w:val="005305A3"/>
    <w:rPr>
      <w:rFonts w:eastAsiaTheme="majorEastAsia" w:cstheme="majorBidi"/>
      <w:color w:val="272727" w:themeColor="text1" w:themeTint="D8"/>
      <w:kern w:val="2"/>
      <w:sz w:val="24"/>
      <w:szCs w:val="24"/>
      <w14:ligatures w14:val="standardContextual"/>
    </w:rPr>
  </w:style>
  <w:style w:type="character" w:styleId="IntenseEmphasis">
    <w:name w:val="Intense Emphasis"/>
    <w:basedOn w:val="DefaultParagraphFont"/>
    <w:uiPriority w:val="21"/>
    <w:qFormat/>
    <w:rsid w:val="00DA590A"/>
    <w:rPr>
      <w:i/>
      <w:iCs/>
      <w:color w:val="000000" w:themeColor="text1"/>
    </w:rPr>
  </w:style>
  <w:style w:type="character" w:styleId="IntenseReference">
    <w:name w:val="Intense Reference"/>
    <w:basedOn w:val="DefaultParagraphFont"/>
    <w:uiPriority w:val="32"/>
    <w:qFormat/>
    <w:rsid w:val="005305A3"/>
    <w:rPr>
      <w:b/>
      <w:bCs/>
      <w:smallCaps/>
      <w:color w:val="152F43" w:themeColor="accent1" w:themeShade="BF"/>
      <w:spacing w:val="5"/>
    </w:rPr>
  </w:style>
  <w:style w:type="paragraph" w:styleId="FootnoteText">
    <w:name w:val="footnote text"/>
    <w:basedOn w:val="Normal"/>
    <w:link w:val="FootnoteTextChar"/>
    <w:uiPriority w:val="99"/>
    <w:semiHidden/>
    <w:unhideWhenUsed/>
    <w:rsid w:val="005305A3"/>
    <w:pPr>
      <w:spacing w:before="0" w:after="0"/>
    </w:pPr>
    <w:rPr>
      <w:kern w:val="2"/>
      <w:szCs w:val="20"/>
      <w14:ligatures w14:val="standardContextual"/>
    </w:rPr>
  </w:style>
  <w:style w:type="character" w:customStyle="1" w:styleId="FootnoteTextChar">
    <w:name w:val="Footnote Text Char"/>
    <w:basedOn w:val="DefaultParagraphFont"/>
    <w:link w:val="FootnoteText"/>
    <w:uiPriority w:val="99"/>
    <w:semiHidden/>
    <w:rsid w:val="005305A3"/>
    <w:rPr>
      <w:kern w:val="2"/>
      <w:sz w:val="20"/>
      <w:szCs w:val="20"/>
      <w14:ligatures w14:val="standardContextual"/>
    </w:rPr>
  </w:style>
  <w:style w:type="character" w:styleId="FootnoteReference">
    <w:name w:val="footnote reference"/>
    <w:basedOn w:val="DefaultParagraphFont"/>
    <w:uiPriority w:val="99"/>
    <w:semiHidden/>
    <w:unhideWhenUsed/>
    <w:rsid w:val="005305A3"/>
    <w:rPr>
      <w:vertAlign w:val="superscript"/>
    </w:rPr>
  </w:style>
  <w:style w:type="character" w:customStyle="1" w:styleId="apple-converted-space">
    <w:name w:val="apple-converted-space"/>
    <w:basedOn w:val="DefaultParagraphFont"/>
    <w:rsid w:val="005305A3"/>
  </w:style>
  <w:style w:type="character" w:styleId="SubtleEmphasis">
    <w:name w:val="Subtle Emphasis"/>
    <w:basedOn w:val="DefaultParagraphFont"/>
    <w:uiPriority w:val="19"/>
    <w:qFormat/>
    <w:rsid w:val="005305A3"/>
    <w:rPr>
      <w:i/>
      <w:iCs/>
      <w:color w:val="404040" w:themeColor="text1" w:themeTint="BF"/>
    </w:rPr>
  </w:style>
  <w:style w:type="table" w:styleId="ListTable3-Accent1">
    <w:name w:val="List Table 3 Accent 1"/>
    <w:basedOn w:val="TableNormal"/>
    <w:uiPriority w:val="48"/>
    <w:rsid w:val="00C00B8D"/>
    <w:pPr>
      <w:spacing w:after="0" w:line="240" w:lineRule="auto"/>
    </w:pPr>
    <w:tblPr>
      <w:tblStyleRowBandSize w:val="1"/>
      <w:tblStyleColBandSize w:val="1"/>
      <w:tblBorders>
        <w:top w:val="single" w:sz="4" w:space="0" w:color="1D405A" w:themeColor="accent1"/>
        <w:left w:val="single" w:sz="4" w:space="0" w:color="1D405A" w:themeColor="accent1"/>
        <w:bottom w:val="single" w:sz="4" w:space="0" w:color="1D405A" w:themeColor="accent1"/>
        <w:right w:val="single" w:sz="4" w:space="0" w:color="1D405A" w:themeColor="accent1"/>
      </w:tblBorders>
    </w:tblPr>
    <w:tblStylePr w:type="firstRow">
      <w:rPr>
        <w:b/>
        <w:bCs/>
        <w:color w:val="FFFFFF" w:themeColor="background1"/>
      </w:rPr>
      <w:tblPr/>
      <w:tcPr>
        <w:shd w:val="clear" w:color="auto" w:fill="1D405A" w:themeFill="accent1"/>
      </w:tcPr>
    </w:tblStylePr>
    <w:tblStylePr w:type="lastRow">
      <w:rPr>
        <w:b/>
        <w:bCs/>
      </w:rPr>
      <w:tblPr/>
      <w:tcPr>
        <w:tcBorders>
          <w:top w:val="double" w:sz="4" w:space="0" w:color="1D40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405A" w:themeColor="accent1"/>
          <w:right w:val="single" w:sz="4" w:space="0" w:color="1D405A" w:themeColor="accent1"/>
        </w:tcBorders>
      </w:tcPr>
    </w:tblStylePr>
    <w:tblStylePr w:type="band1Horz">
      <w:tblPr/>
      <w:tcPr>
        <w:tcBorders>
          <w:top w:val="single" w:sz="4" w:space="0" w:color="1D405A" w:themeColor="accent1"/>
          <w:bottom w:val="single" w:sz="4" w:space="0" w:color="1D40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405A" w:themeColor="accent1"/>
          <w:left w:val="nil"/>
        </w:tcBorders>
      </w:tcPr>
    </w:tblStylePr>
    <w:tblStylePr w:type="swCell">
      <w:tblPr/>
      <w:tcPr>
        <w:tcBorders>
          <w:top w:val="double" w:sz="4" w:space="0" w:color="1D405A" w:themeColor="accent1"/>
          <w:right w:val="nil"/>
        </w:tcBorders>
      </w:tcPr>
    </w:tblStylePr>
  </w:style>
  <w:style w:type="table" w:styleId="ListTable7Colorful-Accent1">
    <w:name w:val="List Table 7 Colorful Accent 1"/>
    <w:basedOn w:val="TableNormal"/>
    <w:uiPriority w:val="52"/>
    <w:rsid w:val="00E04A0E"/>
    <w:pPr>
      <w:spacing w:after="0" w:line="240" w:lineRule="auto"/>
    </w:pPr>
    <w:rPr>
      <w:color w:val="152F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40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40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40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405A" w:themeColor="accent1"/>
        </w:tcBorders>
        <w:shd w:val="clear" w:color="auto" w:fill="FFFFFF" w:themeFill="background1"/>
      </w:tcPr>
    </w:tblStylePr>
    <w:tblStylePr w:type="band1Vert">
      <w:tblPr/>
      <w:tcPr>
        <w:shd w:val="clear" w:color="auto" w:fill="C3DAEC" w:themeFill="accent1" w:themeFillTint="33"/>
      </w:tcPr>
    </w:tblStylePr>
    <w:tblStylePr w:type="band1Horz">
      <w:tblPr/>
      <w:tcPr>
        <w:shd w:val="clear" w:color="auto" w:fill="C3DA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unhideWhenUsed/>
    <w:rsid w:val="000138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818889168">
      <w:bodyDiv w:val="1"/>
      <w:marLeft w:val="0"/>
      <w:marRight w:val="0"/>
      <w:marTop w:val="0"/>
      <w:marBottom w:val="0"/>
      <w:divBdr>
        <w:top w:val="none" w:sz="0" w:space="0" w:color="auto"/>
        <w:left w:val="none" w:sz="0" w:space="0" w:color="auto"/>
        <w:bottom w:val="none" w:sz="0" w:space="0" w:color="auto"/>
        <w:right w:val="none" w:sz="0" w:space="0" w:color="auto"/>
      </w:divBdr>
      <w:divsChild>
        <w:div w:id="1014235431">
          <w:marLeft w:val="0"/>
          <w:marRight w:val="0"/>
          <w:marTop w:val="0"/>
          <w:marBottom w:val="336"/>
          <w:divBdr>
            <w:top w:val="none" w:sz="0" w:space="0" w:color="auto"/>
            <w:left w:val="none" w:sz="0" w:space="0" w:color="auto"/>
            <w:bottom w:val="none" w:sz="0" w:space="0" w:color="auto"/>
            <w:right w:val="none" w:sz="0" w:space="0" w:color="auto"/>
          </w:divBdr>
        </w:div>
      </w:divsChild>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29977586">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847742109">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www.csiro.au/en/research/technology-space/ai/responsible-ai/rai-esg-framework-for-investors" TargetMode="External"/><Relationship Id="rId39" Type="http://schemas.openxmlformats.org/officeDocument/2006/relationships/hyperlink" Target="industry.gov.au/AINav" TargetMode="External"/><Relationship Id="rId21" Type="http://schemas.openxmlformats.org/officeDocument/2006/relationships/hyperlink" Target="https://www.industry.gov.au/publications/voluntary-ai-safety-standard" TargetMode="External"/><Relationship Id="rId34" Type="http://schemas.openxmlformats.org/officeDocument/2006/relationships/image" Target="media/image8.png"/><Relationship Id="rId42" Type="http://schemas.openxmlformats.org/officeDocument/2006/relationships/footer" Target="footer2.xml"/><Relationship Id="rId47" Type="http://schemas.openxmlformats.org/officeDocument/2006/relationships/hyperlink" Target="https://nethope.org/" TargetMode="External"/><Relationship Id="rId50" Type="http://schemas.openxmlformats.org/officeDocument/2006/relationships/hyperlink" Target="https://aiforgood.itu.int/"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hyperlink" Target="https://www.bemyeyes.com/accessible-customer-service"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drive.google.com/file/d/1GFHSEkgJIj15h0-1LlxGICnBnyVHnd39/view" TargetMode="External"/><Relationship Id="rId37" Type="http://schemas.openxmlformats.org/officeDocument/2006/relationships/hyperlink" Target="https://store.training.tafensw.edu.au/product/introduction-to-artificial-intelligence/?_ga=2.111309956.1073147357.1683769873-1545388492.1657075883&amp;utm_source=NAIC&amp;utm_medium=MR&amp;utm_campaign=AIMicroskills" TargetMode="External"/><Relationship Id="rId40" Type="http://schemas.openxmlformats.org/officeDocument/2006/relationships/hyperlink" Target="industry.gov.au/AINav" TargetMode="External"/><Relationship Id="rId45" Type="http://schemas.openxmlformats.org/officeDocument/2006/relationships/hyperlink" Target="https://www.uts.edu.au/human-technology-institute"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bemyeyes.com/corporate-volunteering" TargetMode="External"/><Relationship Id="rId44" Type="http://schemas.openxmlformats.org/officeDocument/2006/relationships/hyperlink" Target="https://www.industry.gov.au/publications/australias-artificial-intelligence-ethics-framework" TargetMode="External"/><Relationship Id="rId52" Type="http://schemas.openxmlformats.org/officeDocument/2006/relationships/hyperlink" Target="https://www.weforum.org/communities/global-future-council-on-artificial-intellig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 TargetMode="External"/><Relationship Id="rId22" Type="http://schemas.openxmlformats.org/officeDocument/2006/relationships/hyperlink" Target="https://www.youtube.com/watch?v=5mHxO2JpCR0" TargetMode="External"/><Relationship Id="rId27" Type="http://schemas.openxmlformats.org/officeDocument/2006/relationships/hyperlink" Target="https://www.csiro.au/en/research/technology-space/ai/Responsible-AI/RAI-ESG-Framework-for-investors" TargetMode="External"/><Relationship Id="rId30" Type="http://schemas.openxmlformats.org/officeDocument/2006/relationships/hyperlink" Target="https://www.bemyeyes.com/be-my-eyes-for-work" TargetMode="External"/><Relationship Id="rId35" Type="http://schemas.openxmlformats.org/officeDocument/2006/relationships/hyperlink" Target="https://www.csiro.au/en/news/all/news/2024/february/national-collaboration-to-save-australias-invisible-endangered-forest-of-giant-kelp-using-ai" TargetMode="External"/><Relationship Id="rId43" Type="http://schemas.openxmlformats.org/officeDocument/2006/relationships/hyperlink" Target="https://www.nature.com/articles/s41467-020-15871-z" TargetMode="External"/><Relationship Id="rId48" Type="http://schemas.openxmlformats.org/officeDocument/2006/relationships/hyperlink" Target="https://www.standards.org.au/" TargetMode="External"/><Relationship Id="rId8" Type="http://schemas.openxmlformats.org/officeDocument/2006/relationships/webSettings" Target="webSettings.xml"/><Relationship Id="rId51" Type="http://schemas.openxmlformats.org/officeDocument/2006/relationships/hyperlink" Target="https://www.industry.gov.au/publications/voluntary-ai-safety-standar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research.csiro.au/ss/team/diai/" TargetMode="External"/><Relationship Id="rId33" Type="http://schemas.openxmlformats.org/officeDocument/2006/relationships/hyperlink" Target="https://drive.google.com/file/d/15G6IoBA2xEdLfYcCmKlF3ZaCr4TP5U8g/view" TargetMode="External"/><Relationship Id="rId38" Type="http://schemas.openxmlformats.org/officeDocument/2006/relationships/hyperlink" Target="https://www.industry.gov.au/publications/voluntary-ai-safety-standard" TargetMode="External"/><Relationship Id="rId46" Type="http://schemas.openxmlformats.org/officeDocument/2006/relationships/hyperlink" Target="https://www.infoxchange.org/au" TargetMode="External"/><Relationship Id="rId20" Type="http://schemas.openxmlformats.org/officeDocument/2006/relationships/image" Target="media/image5.png"/><Relationship Id="rId41" Type="http://schemas.openxmlformats.org/officeDocument/2006/relationships/header" Target="header3.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hyperlink" Target="https://www.industry.gov.au/publications/australias-artificial-intelligence-ethics-framework/australias-ai-ethics-principles" TargetMode="External"/><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hyperlink" Target="https://www.alphinity.com.au/wp-content/uploads/2024/04/ALPH_2404_RAI-Framework.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xylo.systems/" TargetMode="External"/><Relationship Id="rId13" Type="http://schemas.openxmlformats.org/officeDocument/2006/relationships/hyperlink" Target="https://www.standards.org.au/" TargetMode="External"/><Relationship Id="rId18" Type="http://schemas.openxmlformats.org/officeDocument/2006/relationships/hyperlink" Target="https://research.csiro.au/ss/team/diai/" TargetMode="External"/><Relationship Id="rId3" Type="http://schemas.openxmlformats.org/officeDocument/2006/relationships/hyperlink" Target="https://www.mckinsey.com/~/media/McKinsey/Business%20Functions/Strategy%20and%20Corporate%20Finance/Our%20Insights/Five%20ways%20that%20ESG%20creates%20value/Five-ways-that-ESG-creates-value.ashx" TargetMode="External"/><Relationship Id="rId21" Type="http://schemas.openxmlformats.org/officeDocument/2006/relationships/hyperlink" Target="https://sitn.hms.harvard.edu/flash/2019/how-kelp-naturally-combats-global-climate-change/" TargetMode="External"/><Relationship Id="rId7" Type="http://schemas.openxmlformats.org/officeDocument/2006/relationships/hyperlink" Target="https://www.csiro.au/AI-Ecosystem-Report" TargetMode="External"/><Relationship Id="rId12" Type="http://schemas.openxmlformats.org/officeDocument/2006/relationships/hyperlink" Target="https://www.gtlaw.com.au/knowledge/ai-beholder-risk-versus-reality" TargetMode="External"/><Relationship Id="rId17" Type="http://schemas.openxmlformats.org/officeDocument/2006/relationships/hyperlink" Target="https://www.csiro.au/en/research/technology-space/ai/Responsible-AI/RAI-ESG-Framework-for-investors" TargetMode="External"/><Relationship Id="rId2" Type="http://schemas.openxmlformats.org/officeDocument/2006/relationships/hyperlink" Target="https://www.mckinsey.com/capabilities/growth-marketing-and-sales/our-insights/next-in-growth/how-do-esg-goals-impact-a-companys-growth-performance" TargetMode="External"/><Relationship Id="rId16" Type="http://schemas.openxmlformats.org/officeDocument/2006/relationships/hyperlink" Target="https://www.industry.gov.au/publications/australias-artificial-intelligence-ethics-framework/australias-ai-ethics-principles" TargetMode="External"/><Relationship Id="rId20" Type="http://schemas.openxmlformats.org/officeDocument/2006/relationships/hyperlink" Target="https://www.bemyeyes.com/" TargetMode="External"/><Relationship Id="rId1" Type="http://schemas.openxmlformats.org/officeDocument/2006/relationships/hyperlink" Target="https://aiforgood.itu.int" TargetMode="External"/><Relationship Id="rId6" Type="http://schemas.openxmlformats.org/officeDocument/2006/relationships/hyperlink" Target="https://www.edelman.com.au/trust/2024/trust-barometer" TargetMode="External"/><Relationship Id="rId11" Type="http://schemas.openxmlformats.org/officeDocument/2006/relationships/hyperlink" Target="https://www.who.int/news-room/fact-sheets/detail/electronic-waste-%28e-waste%29" TargetMode="External"/><Relationship Id="rId5" Type="http://schemas.openxmlformats.org/officeDocument/2006/relationships/hyperlink" Target="https://www.bsigroup.com/en-AU/About-BSI/Media-Centre/Press-Releases/2023/october/closing-ai-confidence-gap-key-to-powering-its-benefits-for-society-and-planet/" TargetMode="External"/><Relationship Id="rId15" Type="http://schemas.openxmlformats.org/officeDocument/2006/relationships/hyperlink" Target="https://www.youtube.com/watch?v=5mHxO2JpCR0" TargetMode="External"/><Relationship Id="rId10" Type="http://schemas.openxmlformats.org/officeDocument/2006/relationships/hyperlink" Target="https://www.europol.europa.eu/cms/sites/default/files/documents/malicious_uses_and_abuses_of_artificial_intelligence_europol.pdf" TargetMode="External"/><Relationship Id="rId19" Type="http://schemas.openxmlformats.org/officeDocument/2006/relationships/hyperlink" Target="https://www.csiro.au/en/research/technology-space/ai/Responsible-AI/RAI-ESG-Framework-for-investors" TargetMode="External"/><Relationship Id="rId4" Type="http://schemas.openxmlformats.org/officeDocument/2006/relationships/hyperlink" Target="https://www.bsigroup.com/en-AU/About-BSI/Media-Centre/Press-Releases/2023/october/closing-ai-confidence-gap-key-to-powering-its-benefits-for-society-and-planet/" TargetMode="External"/><Relationship Id="rId9" Type="http://schemas.openxmlformats.org/officeDocument/2006/relationships/hyperlink" Target="https://www.europarl.europa.eu/news/en/press-room/20231206IPR15699/artificial-intelligence-act-deal-on-comprehensive-rules-for-trustworthy-ai" TargetMode="External"/><Relationship Id="rId14" Type="http://schemas.openxmlformats.org/officeDocument/2006/relationships/hyperlink" Target="https://oecd.ai/en/wonk/ai-system-definition-update" TargetMode="External"/><Relationship Id="rId22" Type="http://schemas.openxmlformats.org/officeDocument/2006/relationships/hyperlink" Target="https://getskilledaccess.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f6753\Department%20of%20Industry,%20Science%20And%20Resources\NAIC%20Teams%20Group%20-%20General\NAIC%20Templates\NAIC-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7F78EE3AF2046ACB46ED0CD44156BF4"/>
        <w:category>
          <w:name w:val="General"/>
          <w:gallery w:val="placeholder"/>
        </w:category>
        <w:types>
          <w:type w:val="bbPlcHdr"/>
        </w:types>
        <w:behaviors>
          <w:behavior w:val="content"/>
        </w:behaviors>
        <w:guid w:val="{FB72A956-3282-457F-89C8-21F92B4CB38E}"/>
      </w:docPartPr>
      <w:docPartBody>
        <w:p w:rsidR="00B46AB8" w:rsidRDefault="00B46AB8">
          <w:pPr>
            <w:pStyle w:val="27F78EE3AF2046ACB46ED0CD44156BF4"/>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panose1 w:val="00000000000000000000"/>
    <w:charset w:val="00"/>
    <w:family w:val="roman"/>
    <w:notTrueType/>
    <w:pitch w:val="default"/>
  </w:font>
  <w:font w:name="Aptos SemiBold">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ptos ExtraBold">
    <w:altName w:val="Calibri"/>
    <w:charset w:val="00"/>
    <w:family w:val="swiss"/>
    <w:pitch w:val="variable"/>
    <w:sig w:usb0="20000287" w:usb1="00000003" w:usb2="00000000" w:usb3="00000000" w:csb0="0000019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AF9"/>
    <w:rsid w:val="00012E3E"/>
    <w:rsid w:val="000D74EB"/>
    <w:rsid w:val="001059C6"/>
    <w:rsid w:val="00163110"/>
    <w:rsid w:val="0022535F"/>
    <w:rsid w:val="002402B2"/>
    <w:rsid w:val="00276BAC"/>
    <w:rsid w:val="00322699"/>
    <w:rsid w:val="003673AA"/>
    <w:rsid w:val="00470A25"/>
    <w:rsid w:val="00594B4B"/>
    <w:rsid w:val="00711A0A"/>
    <w:rsid w:val="00724456"/>
    <w:rsid w:val="007E6D84"/>
    <w:rsid w:val="008A04BD"/>
    <w:rsid w:val="008E6BBA"/>
    <w:rsid w:val="00A031E6"/>
    <w:rsid w:val="00A30737"/>
    <w:rsid w:val="00A94AF9"/>
    <w:rsid w:val="00B46AB8"/>
    <w:rsid w:val="00BC32A6"/>
    <w:rsid w:val="00BF393D"/>
    <w:rsid w:val="00D00F0A"/>
    <w:rsid w:val="00D95F6F"/>
    <w:rsid w:val="00E03799"/>
    <w:rsid w:val="00E15828"/>
    <w:rsid w:val="00EC74A4"/>
    <w:rsid w:val="00FC7C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7F78EE3AF2046ACB46ED0CD44156BF4">
    <w:name w:val="27F78EE3AF2046ACB46ED0CD44156B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AIC">
      <a:dk1>
        <a:srgbClr val="000000"/>
      </a:dk1>
      <a:lt1>
        <a:sysClr val="window" lastClr="FFFFFF"/>
      </a:lt1>
      <a:dk2>
        <a:srgbClr val="237AAB"/>
      </a:dk2>
      <a:lt2>
        <a:srgbClr val="E7E6E6"/>
      </a:lt2>
      <a:accent1>
        <a:srgbClr val="1D405A"/>
      </a:accent1>
      <a:accent2>
        <a:srgbClr val="BAE2F2"/>
      </a:accent2>
      <a:accent3>
        <a:srgbClr val="5B2053"/>
      </a:accent3>
      <a:accent4>
        <a:srgbClr val="AC5BA3"/>
      </a:accent4>
      <a:accent5>
        <a:srgbClr val="333333"/>
      </a:accent5>
      <a:accent6>
        <a:srgbClr val="993533"/>
      </a:accent6>
      <a:hlink>
        <a:srgbClr val="15659B"/>
      </a:hlink>
      <a:folHlink>
        <a:srgbClr val="954F72"/>
      </a:folHlink>
    </a:clrScheme>
    <a:fontScheme name="Custom 1">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3F71F17759674F9102672078807459" ma:contentTypeVersion="16" ma:contentTypeDescription="Create a new document." ma:contentTypeScope="" ma:versionID="2b86dd5dae8f9132685e75ca014c0c41">
  <xsd:schema xmlns:xsd="http://www.w3.org/2001/XMLSchema" xmlns:xs="http://www.w3.org/2001/XMLSchema" xmlns:p="http://schemas.microsoft.com/office/2006/metadata/properties" xmlns:ns1="http://schemas.microsoft.com/sharepoint/v3" xmlns:ns2="7ffeaf2a-a077-4896-b686-ddce764f3341" xmlns:ns3="f15dd96f-ea03-4094-bf1a-7427f1b7ce30" targetNamespace="http://schemas.microsoft.com/office/2006/metadata/properties" ma:root="true" ma:fieldsID="d7b220c8faee2be3c30232b1e62ad94b" ns1:_="" ns2:_="" ns3:_="">
    <xsd:import namespace="http://schemas.microsoft.com/sharepoint/v3"/>
    <xsd:import namespace="7ffeaf2a-a077-4896-b686-ddce764f3341"/>
    <xsd:import namespace="f15dd96f-ea03-4094-bf1a-7427f1b7ce30"/>
    <xsd:element name="properties">
      <xsd:complexType>
        <xsd:sequence>
          <xsd:element name="documentManagement">
            <xsd:complexType>
              <xsd:all>
                <xsd:element ref="ns2:ob36735f96b94572b81febf1b4aa7350" minOccurs="0"/>
                <xsd:element ref="ns2:TaxCatchAll" minOccurs="0"/>
                <xsd:element ref="ns2:n1418d5991144b9494da9b8a28bd0f7a" minOccurs="0"/>
                <xsd:element ref="ns2:e8d324505d2d494ea63f5f9ef93cef14" minOccurs="0"/>
                <xsd:element ref="ns2:cfb0dc262a194f66ba34c0b4dcf67e2c"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2:eabc9d534bb6491f8ecfd61ed7125e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feaf2a-a077-4896-b686-ddce764f3341" elementFormDefault="qualified">
    <xsd:import namespace="http://schemas.microsoft.com/office/2006/documentManagement/types"/>
    <xsd:import namespace="http://schemas.microsoft.com/office/infopath/2007/PartnerControls"/>
    <xsd:element name="ob36735f96b94572b81febf1b4aa7350" ma:index="9" ma:taxonomy="true" ma:internalName="ob36735f96b94572b81febf1b4aa7350" ma:taxonomyFieldName="Stratus_DocumentType" ma:displayName="Document Type" ma:fieldId="{8b36735f-96b9-4572-b81f-ebf1b4aa7350}"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dee061e-20a2-419b-9cbc-0b796017181e}" ma:internalName="TaxCatchAll" ma:showField="CatchAllData" ma:web="7ffeaf2a-a077-4896-b686-ddce764f3341">
      <xsd:complexType>
        <xsd:complexContent>
          <xsd:extension base="dms:MultiChoiceLookup">
            <xsd:sequence>
              <xsd:element name="Value" type="dms:Lookup" maxOccurs="unbounded" minOccurs="0" nillable="true"/>
            </xsd:sequence>
          </xsd:extension>
        </xsd:complexContent>
      </xsd:complexType>
    </xsd:element>
    <xsd:element name="n1418d5991144b9494da9b8a28bd0f7a" ma:index="12" nillable="true" ma:taxonomy="true" ma:internalName="n1418d5991144b9494da9b8a28bd0f7a" ma:taxonomyFieldName="Stratus_WorkActivity" ma:displayName="Work Activity" ma:fieldId="{71418d59-9114-4b94-94da-9b8a28bd0f7a}"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e8d324505d2d494ea63f5f9ef93cef14" ma:index="14" ma:taxonomy="true" ma:internalName="e8d324505d2d494ea63f5f9ef93cef14" ma:taxonomyFieldName="Stratus_SecurityClassification" ma:displayName="Security Classification" ma:fieldId="{e8d32450-5d2d-494e-a63f-5f9ef93cef14}"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cfb0dc262a194f66ba34c0b4dcf67e2c" ma:index="16" nillable="true" ma:taxonomy="true" ma:internalName="cfb0dc262a194f66ba34c0b4dcf67e2c" ma:taxonomyFieldName="Stratus_Year" ma:displayName="Year" ma:fieldId="{cfb0dc26-2a19-4f66-ba34-c0b4dcf67e2c}"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eabc9d534bb6491f8ecfd61ed7125efb" ma:index="23" nillable="true" ma:taxonomy="true" ma:internalName="eabc9d534bb6491f8ecfd61ed7125efb" ma:taxonomyFieldName="Stratus_WorkTopic" ma:displayName="Work Topic" ma:default="" ma:fieldId="{eabc9d53-4bb6-491f-8ecf-d61ed7125efb}" ma:sspId="b6206a2c-5ee7-4d50-b3ee-2668e744af9d" ma:termSetId="3b66dbb8-2a5c-458f-b3a2-50bda2c1c53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5dd96f-ea03-4094-bf1a-7427f1b7ce30"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ffeaf2a-a077-4896-b686-ddce764f3341">
      <Value>2</Value>
      <Value>16</Value>
    </TaxCatchAll>
    <cfb0dc262a194f66ba34c0b4dcf67e2c xmlns="7ffeaf2a-a077-4896-b686-ddce764f3341">
      <Terms xmlns="http://schemas.microsoft.com/office/infopath/2007/PartnerControls"/>
    </cfb0dc262a194f66ba34c0b4dcf67e2c>
    <eabc9d534bb6491f8ecfd61ed7125efb xmlns="7ffeaf2a-a077-4896-b686-ddce764f3341">
      <Terms xmlns="http://schemas.microsoft.com/office/infopath/2007/PartnerControls"/>
    </eabc9d534bb6491f8ecfd61ed7125efb>
    <e8d324505d2d494ea63f5f9ef93cef14 xmlns="7ffeaf2a-a077-4896-b686-ddce764f334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e8d324505d2d494ea63f5f9ef93cef14>
    <ob36735f96b94572b81febf1b4aa7350 xmlns="7ffeaf2a-a077-4896-b686-ddce764f3341">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48effc76-1fc0-4a04-a22f-09c13f277e05</TermId>
        </TermInfo>
      </Terms>
    </ob36735f96b94572b81febf1b4aa7350>
    <n1418d5991144b9494da9b8a28bd0f7a xmlns="7ffeaf2a-a077-4896-b686-ddce764f3341">
      <Terms xmlns="http://schemas.microsoft.com/office/infopath/2007/PartnerControls"/>
    </n1418d5991144b9494da9b8a28bd0f7a>
    <Comment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customXml/itemProps2.xml><?xml version="1.0" encoding="utf-8"?>
<ds:datastoreItem xmlns:ds="http://schemas.openxmlformats.org/officeDocument/2006/customXml" ds:itemID="{C6475A48-5D63-4524-AEE8-64F0CC9A6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feaf2a-a077-4896-b686-ddce764f3341"/>
    <ds:schemaRef ds:uri="f15dd96f-ea03-4094-bf1a-7427f1b7c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BCF5D-ECED-40B9-848C-61973DAC72C5}">
  <ds:schemaRefs>
    <ds:schemaRef ds:uri="http://schemas.microsoft.com/office/2006/metadata/properties"/>
    <ds:schemaRef ds:uri="http://schemas.microsoft.com/office/infopath/2007/PartnerControls"/>
    <ds:schemaRef ds:uri="7ffeaf2a-a077-4896-b686-ddce764f3341"/>
    <ds:schemaRef ds:uri="http://schemas.microsoft.com/sharepoint/v3"/>
  </ds:schemaRefs>
</ds:datastoreItem>
</file>

<file path=customXml/itemProps4.xml><?xml version="1.0" encoding="utf-8"?>
<ds:datastoreItem xmlns:ds="http://schemas.openxmlformats.org/officeDocument/2006/customXml" ds:itemID="{B45AE6EB-A8D4-4D9D-8D6C-A552C96C0E4C}">
  <ds:schemaRefs>
    <ds:schemaRef ds:uri="http://schemas.microsoft.com/sharepoint/v3/contenttype/forms"/>
  </ds:schemaRefs>
</ds:datastoreItem>
</file>

<file path=docMetadata/LabelInfo.xml><?xml version="1.0" encoding="utf-8"?>
<clbl:labelList xmlns:clbl="http://schemas.microsoft.com/office/2020/mipLabelMetadata">
  <clbl:label id="{ce1483ae-17d1-40b0-9515-e03b22939689}" enabled="1" method="Standard" siteId="{8f73f427-32e5-4a3b-8d42-b369b956a96b}" contentBits="0" removed="0"/>
</clbl:labelList>
</file>

<file path=docProps/app.xml><?xml version="1.0" encoding="utf-8"?>
<Properties xmlns="http://schemas.openxmlformats.org/officeDocument/2006/extended-properties" xmlns:vt="http://schemas.openxmlformats.org/officeDocument/2006/docPropsVTypes">
  <Template>NAIC-report.dotx</Template>
  <TotalTime>233</TotalTime>
  <Pages>1</Pages>
  <Words>6421</Words>
  <Characters>36603</Characters>
  <DocSecurity>4</DocSecurity>
  <Lines>305</Lines>
  <Paragraphs>85</Paragraphs>
  <ScaleCrop>false</ScaleCrop>
  <HeadingPairs>
    <vt:vector size="2" baseType="variant">
      <vt:variant>
        <vt:lpstr>Title</vt:lpstr>
      </vt:variant>
      <vt:variant>
        <vt:i4>1</vt:i4>
      </vt:variant>
    </vt:vector>
  </HeadingPairs>
  <TitlesOfParts>
    <vt:vector size="1" baseType="lpstr">
      <vt:lpstr>AI and ESG</vt:lpstr>
    </vt:vector>
  </TitlesOfParts>
  <Manager/>
  <Company/>
  <LinksUpToDate>false</LinksUpToDate>
  <CharactersWithSpaces>42939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and ESG</dc:title>
  <dc:subject/>
  <cp:keywords/>
  <dc:description/>
  <cp:lastPrinted>2024-10-19T15:09:00Z</cp:lastPrinted>
  <dcterms:created xsi:type="dcterms:W3CDTF">2024-09-14T18:24:00Z</dcterms:created>
  <dcterms:modified xsi:type="dcterms:W3CDTF">2024-10-18T03:49:00Z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0x010100603F71F17759674F9102672078807459</vt:lpwstr>
  </property>
  <property fmtid="{D5CDD505-2E9C-101B-9397-08002B2CF9AE}" pid="3" name="MediaServiceImageTags">
    <vt:lpwstr/>
  </property>
  <property fmtid="{D5CDD505-2E9C-101B-9397-08002B2CF9AE}" pid="4" name="_dlc_DocIdItemGuid">
    <vt:lpwstr>553fb374-a08e-43d8-a260-50cb4cf18e4a</vt:lpwstr>
  </property>
  <property fmtid="{D5CDD505-2E9C-101B-9397-08002B2CF9AE}" pid="5" name="DocHub_Year">
    <vt:lpwstr/>
  </property>
  <property fmtid="{D5CDD505-2E9C-101B-9397-08002B2CF9AE}" pid="6" name="DocHub_DocumentType">
    <vt:lpwstr>421;#Design|d6e13dd2-2eb7-4595-970b-da6a26e3cf1e</vt:lpwstr>
  </property>
  <property fmtid="{D5CDD505-2E9C-101B-9397-08002B2CF9AE}" pid="7" name="DocHub_SecurityClassification">
    <vt:lpwstr>110;#UNOFFICIAL|018d4b6d-7be3-401d-87d0-81c750eb2041</vt:lpwstr>
  </property>
  <property fmtid="{D5CDD505-2E9C-101B-9397-08002B2CF9AE}" pid="8" name="DocHub_Keywords">
    <vt:lpwstr/>
  </property>
  <property fmtid="{D5CDD505-2E9C-101B-9397-08002B2CF9AE}" pid="9" name="DocHub_WorkActivity">
    <vt:lpwstr>395;#Design|15393cf4-1a80-4741-a8a5-a1faa3f14784</vt:lpwstr>
  </property>
  <property fmtid="{D5CDD505-2E9C-101B-9397-08002B2CF9AE}" pid="10" name="Stratus_WorkActivity">
    <vt:lpwstr/>
  </property>
  <property fmtid="{D5CDD505-2E9C-101B-9397-08002B2CF9AE}" pid="11" name="Stratus_DocumentType">
    <vt:lpwstr>16;#Report|48effc76-1fc0-4a04-a22f-09c13f277e05</vt:lpwstr>
  </property>
  <property fmtid="{D5CDD505-2E9C-101B-9397-08002B2CF9AE}" pid="12" name="Stratus_Year">
    <vt:lpwstr/>
  </property>
  <property fmtid="{D5CDD505-2E9C-101B-9397-08002B2CF9AE}" pid="13" name="Stratus_WorkTopic">
    <vt:lpwstr/>
  </property>
  <property fmtid="{D5CDD505-2E9C-101B-9397-08002B2CF9AE}" pid="14" name="Stratus_SecurityClassification">
    <vt:lpwstr>2;#OFFICIAL|1077e141-03cb-4307-8c0f-d43dc85f509f</vt:lpwstr>
  </property>
  <property fmtid="{D5CDD505-2E9C-101B-9397-08002B2CF9AE}" pid="15" name="MSIP_Label_ce1483ae-17d1-40b0-9515-e03b22939689_Enabled">
    <vt:lpwstr>true</vt:lpwstr>
  </property>
  <property fmtid="{D5CDD505-2E9C-101B-9397-08002B2CF9AE}" pid="16" name="MSIP_Label_ce1483ae-17d1-40b0-9515-e03b22939689_SetDate">
    <vt:lpwstr>2024-09-11T05:54:41Z</vt:lpwstr>
  </property>
  <property fmtid="{D5CDD505-2E9C-101B-9397-08002B2CF9AE}" pid="17" name="MSIP_Label_ce1483ae-17d1-40b0-9515-e03b22939689_Method">
    <vt:lpwstr>Standard</vt:lpwstr>
  </property>
  <property fmtid="{D5CDD505-2E9C-101B-9397-08002B2CF9AE}" pid="18" name="MSIP_Label_ce1483ae-17d1-40b0-9515-e03b22939689_Name">
    <vt:lpwstr>INTERNAL-Only</vt:lpwstr>
  </property>
  <property fmtid="{D5CDD505-2E9C-101B-9397-08002B2CF9AE}" pid="19" name="MSIP_Label_ce1483ae-17d1-40b0-9515-e03b22939689_SiteId">
    <vt:lpwstr>8f73f427-32e5-4a3b-8d42-b369b956a96b</vt:lpwstr>
  </property>
  <property fmtid="{D5CDD505-2E9C-101B-9397-08002B2CF9AE}" pid="20" name="MSIP_Label_ce1483ae-17d1-40b0-9515-e03b22939689_ActionId">
    <vt:lpwstr>8b5ddf02-7390-478e-81d7-10c148b0eed9</vt:lpwstr>
  </property>
  <property fmtid="{D5CDD505-2E9C-101B-9397-08002B2CF9AE}" pid="21" name="MSIP_Label_ce1483ae-17d1-40b0-9515-e03b22939689_ContentBits">
    <vt:lpwstr>0</vt:lpwstr>
  </property>
</Properties>
</file>