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EAB4" w14:textId="45CF33DE" w:rsidR="00975726" w:rsidRPr="006407BF" w:rsidRDefault="007618AF" w:rsidP="00CC2DCE">
      <w:pPr>
        <w:pStyle w:val="Title"/>
        <w:spacing w:before="4480"/>
        <w:ind w:left="907" w:right="663"/>
        <w:rPr>
          <w:rFonts w:ascii="Arial" w:hAnsi="Arial" w:cs="Arial"/>
        </w:rPr>
      </w:pPr>
      <w:r w:rsidRPr="006407BF">
        <w:rPr>
          <w:rFonts w:ascii="Arial" w:hAnsi="Arial" w:cs="Arial"/>
        </w:rPr>
        <w:t xml:space="preserve">Appointment of </w:t>
      </w:r>
      <w:r w:rsidR="001122E4" w:rsidRPr="006407BF">
        <w:rPr>
          <w:rFonts w:ascii="Arial" w:hAnsi="Arial" w:cs="Arial"/>
        </w:rPr>
        <w:t>Utility Meter Verifier</w:t>
      </w:r>
      <w:r w:rsidRPr="006407BF">
        <w:rPr>
          <w:rFonts w:ascii="Arial" w:hAnsi="Arial" w:cs="Arial"/>
        </w:rPr>
        <w:t>s</w:t>
      </w:r>
    </w:p>
    <w:p w14:paraId="2B7CC918" w14:textId="406BA656" w:rsidR="002300AC" w:rsidRPr="00EF3A7B" w:rsidRDefault="00167198" w:rsidP="001A25AE">
      <w:pPr>
        <w:pStyle w:val="Subtitle"/>
        <w:ind w:left="910" w:right="662"/>
        <w:rPr>
          <w:rFonts w:ascii="Arial" w:hAnsi="Arial" w:cs="Arial"/>
          <w:b/>
          <w:color w:val="7C1222"/>
        </w:rPr>
      </w:pPr>
      <w:r>
        <w:rPr>
          <w:rFonts w:ascii="Arial" w:hAnsi="Arial" w:cs="Arial"/>
          <w:b/>
          <w:color w:val="7C1222"/>
        </w:rPr>
        <w:t>Application Guidance and Instructions</w:t>
      </w:r>
    </w:p>
    <w:p w14:paraId="5A465C85" w14:textId="77777777" w:rsidR="006407BF" w:rsidRPr="006407BF" w:rsidRDefault="006407BF" w:rsidP="006407BF"/>
    <w:p w14:paraId="7A5F6A1D" w14:textId="750DEB5C" w:rsidR="00602C92" w:rsidRPr="006407BF" w:rsidRDefault="004D4C91" w:rsidP="001A25AE">
      <w:pPr>
        <w:ind w:left="910" w:right="662"/>
        <w:rPr>
          <w:sz w:val="24"/>
          <w:szCs w:val="24"/>
        </w:rPr>
      </w:pPr>
      <w:hyperlink r:id="rId8" w:history="1">
        <w:r w:rsidR="001122E4" w:rsidRPr="006407BF">
          <w:rPr>
            <w:rStyle w:val="Hyperlink"/>
            <w:sz w:val="24"/>
            <w:szCs w:val="24"/>
          </w:rPr>
          <w:t>www.measurement.gov.au</w:t>
        </w:r>
      </w:hyperlink>
    </w:p>
    <w:p w14:paraId="4D87C111" w14:textId="77777777" w:rsidR="001122E4" w:rsidRDefault="001122E4" w:rsidP="001A25AE">
      <w:pPr>
        <w:ind w:left="910" w:right="662"/>
        <w:rPr>
          <w:rStyle w:val="Hyperlink"/>
        </w:rPr>
      </w:pPr>
    </w:p>
    <w:p w14:paraId="3EE2015D" w14:textId="77777777" w:rsidR="001A2DC6" w:rsidRDefault="001A2DC6" w:rsidP="001A25AE">
      <w:pPr>
        <w:ind w:left="993" w:right="804"/>
        <w:rPr>
          <w:rStyle w:val="Hyperlink"/>
        </w:rPr>
      </w:pPr>
    </w:p>
    <w:p w14:paraId="7F5B2F2A" w14:textId="77777777" w:rsidR="001A2DC6" w:rsidRDefault="001A2DC6" w:rsidP="00163B54">
      <w:pPr>
        <w:rPr>
          <w:rStyle w:val="Hyperlink"/>
        </w:rPr>
        <w:sectPr w:rsidR="001A2DC6" w:rsidSect="0088419D">
          <w:headerReference w:type="default" r:id="rId9"/>
          <w:headerReference w:type="first" r:id="rId10"/>
          <w:pgSz w:w="11906" w:h="16838"/>
          <w:pgMar w:top="1440" w:right="1440" w:bottom="1440" w:left="1440" w:header="708" w:footer="708" w:gutter="0"/>
          <w:cols w:space="708"/>
          <w:docGrid w:linePitch="360"/>
        </w:sectPr>
      </w:pPr>
    </w:p>
    <w:p w14:paraId="3E5E637B" w14:textId="77777777" w:rsidR="0088419D" w:rsidRPr="0088419D" w:rsidRDefault="0088419D" w:rsidP="0088419D">
      <w:pPr>
        <w:spacing w:before="4" w:after="0" w:line="276" w:lineRule="exact"/>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lastRenderedPageBreak/>
        <w:t xml:space="preserve">© Commonwealth of Australia </w:t>
      </w:r>
      <w:r w:rsidRPr="009B7B3D">
        <w:rPr>
          <w:rFonts w:ascii="Arial" w:eastAsia="Times New Roman" w:hAnsi="Arial" w:cs="Times New Roman"/>
          <w:color w:val="000000"/>
          <w:sz w:val="24"/>
          <w:lang w:val="en-US"/>
        </w:rPr>
        <w:t>2015</w:t>
      </w:r>
    </w:p>
    <w:p w14:paraId="461B2BBE" w14:textId="79FF236E" w:rsidR="0088419D" w:rsidRPr="006407BF" w:rsidRDefault="006407BF" w:rsidP="0088419D">
      <w:pPr>
        <w:spacing w:before="278" w:after="0" w:line="276" w:lineRule="exact"/>
        <w:textAlignment w:val="baseline"/>
        <w:rPr>
          <w:rFonts w:ascii="Arial" w:eastAsia="Times New Roman" w:hAnsi="Arial" w:cs="Times New Roman"/>
          <w:b/>
          <w:color w:val="000000"/>
          <w:spacing w:val="-3"/>
          <w:szCs w:val="20"/>
          <w:lang w:val="en-US"/>
        </w:rPr>
      </w:pPr>
      <w:r w:rsidRPr="006407BF">
        <w:rPr>
          <w:rFonts w:ascii="Arial" w:eastAsia="Times New Roman" w:hAnsi="Arial" w:cs="Times New Roman"/>
          <w:b/>
          <w:color w:val="000000"/>
          <w:spacing w:val="-3"/>
          <w:szCs w:val="20"/>
          <w:lang w:val="en-US"/>
        </w:rPr>
        <w:t xml:space="preserve">Appointment of </w:t>
      </w:r>
      <w:r w:rsidR="0088419D" w:rsidRPr="006407BF">
        <w:rPr>
          <w:rFonts w:ascii="Arial" w:eastAsia="Times New Roman" w:hAnsi="Arial" w:cs="Times New Roman"/>
          <w:b/>
          <w:color w:val="000000"/>
          <w:spacing w:val="-3"/>
          <w:szCs w:val="20"/>
          <w:lang w:val="en-US"/>
        </w:rPr>
        <w:t>Utility Meter Verifier</w:t>
      </w:r>
      <w:r w:rsidRPr="006407BF">
        <w:rPr>
          <w:rFonts w:ascii="Arial" w:eastAsia="Times New Roman" w:hAnsi="Arial" w:cs="Times New Roman"/>
          <w:b/>
          <w:color w:val="000000"/>
          <w:spacing w:val="-3"/>
          <w:szCs w:val="20"/>
          <w:lang w:val="en-US"/>
        </w:rPr>
        <w:t>s</w:t>
      </w:r>
      <w:r w:rsidR="0088419D" w:rsidRPr="006407BF">
        <w:rPr>
          <w:rFonts w:ascii="Arial" w:eastAsia="Times New Roman" w:hAnsi="Arial" w:cs="Times New Roman"/>
          <w:b/>
          <w:color w:val="000000"/>
          <w:spacing w:val="-3"/>
          <w:szCs w:val="20"/>
          <w:lang w:val="en-US"/>
        </w:rPr>
        <w:t xml:space="preserve"> </w:t>
      </w:r>
      <w:r w:rsidRPr="006407BF">
        <w:rPr>
          <w:rFonts w:ascii="Arial" w:eastAsia="Times New Roman" w:hAnsi="Arial" w:cs="Times New Roman"/>
          <w:b/>
          <w:color w:val="000000"/>
          <w:spacing w:val="-3"/>
          <w:szCs w:val="20"/>
          <w:lang w:val="en-US"/>
        </w:rPr>
        <w:t xml:space="preserve">- </w:t>
      </w:r>
      <w:r w:rsidR="00167198">
        <w:rPr>
          <w:rFonts w:ascii="Arial" w:eastAsia="Times New Roman" w:hAnsi="Arial" w:cs="Times New Roman"/>
          <w:b/>
          <w:color w:val="000000"/>
          <w:spacing w:val="-3"/>
          <w:szCs w:val="20"/>
          <w:lang w:val="en-US"/>
        </w:rPr>
        <w:t>Application Guidance and Instructions</w:t>
      </w:r>
    </w:p>
    <w:p w14:paraId="083B9CC4" w14:textId="77777777" w:rsidR="00301F2F" w:rsidRDefault="00301F2F" w:rsidP="0088419D">
      <w:pPr>
        <w:tabs>
          <w:tab w:val="left" w:pos="2304"/>
        </w:tabs>
        <w:spacing w:before="5" w:after="0" w:line="276" w:lineRule="exact"/>
        <w:textAlignment w:val="baseline"/>
        <w:rPr>
          <w:rFonts w:ascii="Arial" w:eastAsia="Times New Roman" w:hAnsi="Arial" w:cs="Times New Roman"/>
          <w:color w:val="000000"/>
          <w:spacing w:val="1"/>
          <w:sz w:val="24"/>
          <w:lang w:val="en-US"/>
        </w:rPr>
      </w:pPr>
    </w:p>
    <w:p w14:paraId="1B69EB7F" w14:textId="77777777" w:rsidR="0088419D" w:rsidRPr="0088419D" w:rsidRDefault="0088419D" w:rsidP="0088419D">
      <w:pPr>
        <w:tabs>
          <w:tab w:val="left" w:pos="2304"/>
        </w:tabs>
        <w:spacing w:before="5" w:after="0" w:line="276" w:lineRule="exact"/>
        <w:textAlignment w:val="baseline"/>
        <w:rPr>
          <w:rFonts w:ascii="Arial" w:eastAsia="Times New Roman" w:hAnsi="Arial" w:cs="Times New Roman"/>
          <w:color w:val="000000"/>
          <w:spacing w:val="1"/>
          <w:sz w:val="24"/>
          <w:lang w:val="en-US"/>
        </w:rPr>
      </w:pPr>
      <w:r w:rsidRPr="0088419D">
        <w:rPr>
          <w:rFonts w:ascii="Arial" w:eastAsia="Times New Roman" w:hAnsi="Arial" w:cs="Times New Roman"/>
          <w:color w:val="000000"/>
          <w:spacing w:val="1"/>
          <w:sz w:val="24"/>
          <w:lang w:val="en-US"/>
        </w:rPr>
        <w:t>First edition</w:t>
      </w:r>
      <w:r w:rsidRPr="0088419D">
        <w:rPr>
          <w:rFonts w:ascii="Arial" w:eastAsia="Times New Roman" w:hAnsi="Arial" w:cs="Times New Roman"/>
          <w:color w:val="000000"/>
          <w:spacing w:val="1"/>
          <w:sz w:val="24"/>
          <w:lang w:val="en-US"/>
        </w:rPr>
        <w:tab/>
        <w:t>— May 2015</w:t>
      </w:r>
    </w:p>
    <w:p w14:paraId="497C27F3" w14:textId="77777777" w:rsidR="0088419D" w:rsidRDefault="0088419D" w:rsidP="0088419D">
      <w:pPr>
        <w:tabs>
          <w:tab w:val="left" w:pos="2304"/>
        </w:tabs>
        <w:spacing w:before="48" w:after="0" w:line="274" w:lineRule="exact"/>
        <w:textAlignment w:val="baseline"/>
        <w:rPr>
          <w:rFonts w:ascii="Arial" w:eastAsia="Times New Roman" w:hAnsi="Arial" w:cs="Times New Roman"/>
          <w:color w:val="000000"/>
          <w:spacing w:val="1"/>
          <w:sz w:val="24"/>
          <w:lang w:val="en-US"/>
        </w:rPr>
      </w:pPr>
      <w:r w:rsidRPr="0088419D">
        <w:rPr>
          <w:rFonts w:ascii="Arial" w:eastAsia="Times New Roman" w:hAnsi="Arial" w:cs="Times New Roman"/>
          <w:color w:val="000000"/>
          <w:spacing w:val="1"/>
          <w:sz w:val="24"/>
          <w:lang w:val="en-US"/>
        </w:rPr>
        <w:t>Second edition</w:t>
      </w:r>
      <w:r w:rsidRPr="0088419D">
        <w:rPr>
          <w:rFonts w:ascii="Arial" w:eastAsia="Times New Roman" w:hAnsi="Arial" w:cs="Times New Roman"/>
          <w:color w:val="000000"/>
          <w:spacing w:val="1"/>
          <w:sz w:val="24"/>
          <w:lang w:val="en-US"/>
        </w:rPr>
        <w:tab/>
        <w:t>— February 2018</w:t>
      </w:r>
    </w:p>
    <w:p w14:paraId="71F9B490" w14:textId="48CBD074" w:rsidR="00301F2F" w:rsidRDefault="006616DB" w:rsidP="0088419D">
      <w:pPr>
        <w:tabs>
          <w:tab w:val="left" w:pos="2304"/>
        </w:tabs>
        <w:spacing w:before="48" w:after="0" w:line="274" w:lineRule="exact"/>
        <w:textAlignment w:val="baseline"/>
        <w:rPr>
          <w:rFonts w:ascii="Arial" w:eastAsia="Times New Roman" w:hAnsi="Arial" w:cs="Times New Roman"/>
          <w:color w:val="000000"/>
          <w:spacing w:val="1"/>
          <w:sz w:val="24"/>
          <w:lang w:val="en-US"/>
        </w:rPr>
      </w:pPr>
      <w:r>
        <w:rPr>
          <w:rFonts w:ascii="Arial" w:eastAsia="Times New Roman" w:hAnsi="Arial" w:cs="Times New Roman"/>
          <w:color w:val="000000"/>
          <w:spacing w:val="1"/>
          <w:sz w:val="24"/>
          <w:lang w:val="en-US"/>
        </w:rPr>
        <w:t>Third edition</w:t>
      </w:r>
      <w:r>
        <w:rPr>
          <w:rFonts w:ascii="Arial" w:eastAsia="Times New Roman" w:hAnsi="Arial" w:cs="Times New Roman"/>
          <w:color w:val="000000"/>
          <w:spacing w:val="1"/>
          <w:sz w:val="24"/>
          <w:lang w:val="en-US"/>
        </w:rPr>
        <w:tab/>
        <w:t>— May</w:t>
      </w:r>
      <w:r w:rsidR="00301F2F" w:rsidRPr="0088419D">
        <w:rPr>
          <w:rFonts w:ascii="Arial" w:eastAsia="Times New Roman" w:hAnsi="Arial" w:cs="Times New Roman"/>
          <w:color w:val="000000"/>
          <w:spacing w:val="1"/>
          <w:sz w:val="24"/>
          <w:lang w:val="en-US"/>
        </w:rPr>
        <w:t xml:space="preserve"> 2018</w:t>
      </w:r>
    </w:p>
    <w:p w14:paraId="1301FA46" w14:textId="357DA5A3" w:rsidR="00846687" w:rsidRDefault="00846687" w:rsidP="0088419D">
      <w:pPr>
        <w:tabs>
          <w:tab w:val="left" w:pos="2304"/>
        </w:tabs>
        <w:spacing w:before="48" w:after="0" w:line="274" w:lineRule="exact"/>
        <w:textAlignment w:val="baseline"/>
        <w:rPr>
          <w:rFonts w:ascii="Arial" w:eastAsia="Times New Roman" w:hAnsi="Arial" w:cs="Times New Roman"/>
          <w:color w:val="000000"/>
          <w:spacing w:val="1"/>
          <w:sz w:val="24"/>
          <w:lang w:val="en-US"/>
        </w:rPr>
      </w:pPr>
      <w:r>
        <w:rPr>
          <w:rFonts w:ascii="Arial" w:eastAsia="Times New Roman" w:hAnsi="Arial" w:cs="Times New Roman"/>
          <w:color w:val="000000"/>
          <w:spacing w:val="1"/>
          <w:sz w:val="24"/>
          <w:lang w:val="en-US"/>
        </w:rPr>
        <w:t>Fourth edition</w:t>
      </w:r>
      <w:r>
        <w:rPr>
          <w:rFonts w:ascii="Arial" w:eastAsia="Times New Roman" w:hAnsi="Arial" w:cs="Times New Roman"/>
          <w:color w:val="000000"/>
          <w:spacing w:val="1"/>
          <w:sz w:val="24"/>
          <w:lang w:val="en-US"/>
        </w:rPr>
        <w:tab/>
        <w:t>— June 2019</w:t>
      </w:r>
    </w:p>
    <w:p w14:paraId="29A018E1" w14:textId="65CB4E6A" w:rsidR="007E4EB4" w:rsidRDefault="007E4EB4" w:rsidP="007E4EB4">
      <w:pPr>
        <w:tabs>
          <w:tab w:val="left" w:pos="2304"/>
        </w:tabs>
        <w:spacing w:before="48" w:after="0" w:line="274" w:lineRule="exact"/>
        <w:textAlignment w:val="baseline"/>
        <w:rPr>
          <w:rFonts w:ascii="Arial" w:eastAsia="Times New Roman" w:hAnsi="Arial" w:cs="Times New Roman"/>
          <w:color w:val="000000"/>
          <w:spacing w:val="1"/>
          <w:sz w:val="24"/>
          <w:lang w:val="en-US"/>
        </w:rPr>
      </w:pPr>
      <w:r>
        <w:rPr>
          <w:rFonts w:ascii="Arial" w:eastAsia="Times New Roman" w:hAnsi="Arial" w:cs="Times New Roman"/>
          <w:color w:val="000000"/>
          <w:spacing w:val="1"/>
          <w:sz w:val="24"/>
          <w:lang w:val="en-US"/>
        </w:rPr>
        <w:t>Fifth edition</w:t>
      </w:r>
      <w:r>
        <w:rPr>
          <w:rFonts w:ascii="Arial" w:eastAsia="Times New Roman" w:hAnsi="Arial" w:cs="Times New Roman"/>
          <w:color w:val="000000"/>
          <w:spacing w:val="1"/>
          <w:sz w:val="24"/>
          <w:lang w:val="en-US"/>
        </w:rPr>
        <w:tab/>
        <w:t xml:space="preserve">— </w:t>
      </w:r>
      <w:r w:rsidR="00822614">
        <w:rPr>
          <w:rFonts w:ascii="Arial" w:eastAsia="Times New Roman" w:hAnsi="Arial" w:cs="Times New Roman"/>
          <w:color w:val="000000"/>
          <w:spacing w:val="1"/>
          <w:sz w:val="24"/>
          <w:lang w:val="en-US"/>
        </w:rPr>
        <w:t>September</w:t>
      </w:r>
      <w:r w:rsidR="00C201B9">
        <w:rPr>
          <w:rFonts w:ascii="Arial" w:eastAsia="Times New Roman" w:hAnsi="Arial" w:cs="Times New Roman"/>
          <w:color w:val="000000"/>
          <w:spacing w:val="1"/>
          <w:sz w:val="24"/>
          <w:lang w:val="en-US"/>
        </w:rPr>
        <w:t xml:space="preserve"> </w:t>
      </w:r>
      <w:r w:rsidR="008D6217">
        <w:rPr>
          <w:rFonts w:ascii="Arial" w:eastAsia="Times New Roman" w:hAnsi="Arial" w:cs="Times New Roman"/>
          <w:color w:val="000000"/>
          <w:spacing w:val="1"/>
          <w:sz w:val="24"/>
          <w:lang w:val="en-US"/>
        </w:rPr>
        <w:t>202</w:t>
      </w:r>
      <w:r w:rsidR="005B57BC">
        <w:rPr>
          <w:rFonts w:ascii="Arial" w:eastAsia="Times New Roman" w:hAnsi="Arial" w:cs="Times New Roman"/>
          <w:color w:val="000000"/>
          <w:spacing w:val="1"/>
          <w:sz w:val="24"/>
          <w:lang w:val="en-US"/>
        </w:rPr>
        <w:t>4</w:t>
      </w:r>
    </w:p>
    <w:p w14:paraId="0792E677" w14:textId="77777777" w:rsidR="007E4EB4" w:rsidRPr="0088419D" w:rsidRDefault="007E4EB4" w:rsidP="0088419D">
      <w:pPr>
        <w:tabs>
          <w:tab w:val="left" w:pos="2304"/>
        </w:tabs>
        <w:spacing w:before="48" w:after="0" w:line="274" w:lineRule="exact"/>
        <w:textAlignment w:val="baseline"/>
        <w:rPr>
          <w:rFonts w:ascii="Arial" w:eastAsia="Times New Roman" w:hAnsi="Arial" w:cs="Times New Roman"/>
          <w:color w:val="000000"/>
          <w:spacing w:val="1"/>
          <w:sz w:val="24"/>
          <w:lang w:val="en-US"/>
        </w:rPr>
      </w:pPr>
    </w:p>
    <w:p w14:paraId="3B1573B0" w14:textId="77777777" w:rsidR="0088419D" w:rsidRPr="0088419D" w:rsidRDefault="0088419D" w:rsidP="0088419D">
      <w:pPr>
        <w:spacing w:before="266" w:after="0" w:line="276" w:lineRule="exact"/>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National Measurement Institute</w:t>
      </w:r>
    </w:p>
    <w:p w14:paraId="4103FBAF" w14:textId="77777777" w:rsidR="0088419D" w:rsidRPr="0088419D" w:rsidRDefault="0088419D" w:rsidP="0088419D">
      <w:pPr>
        <w:spacing w:before="2" w:after="0" w:line="276" w:lineRule="exact"/>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36 Bradfield Road, Lindfield, NSW 2070</w:t>
      </w:r>
    </w:p>
    <w:p w14:paraId="50DB2CC2" w14:textId="77777777" w:rsidR="0088419D" w:rsidRDefault="0088419D" w:rsidP="0088419D">
      <w:pPr>
        <w:spacing w:after="0" w:line="274" w:lineRule="exact"/>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GPO Box 2013, Canberra, ACT 2601</w:t>
      </w:r>
    </w:p>
    <w:p w14:paraId="2BBDD269" w14:textId="77777777" w:rsidR="005E6AF2" w:rsidRPr="0088419D" w:rsidRDefault="005E6AF2" w:rsidP="0088419D">
      <w:pPr>
        <w:spacing w:after="0" w:line="274" w:lineRule="exact"/>
        <w:textAlignment w:val="baseline"/>
        <w:rPr>
          <w:rFonts w:ascii="Arial" w:eastAsia="Times New Roman" w:hAnsi="Arial" w:cs="Times New Roman"/>
          <w:color w:val="000000"/>
          <w:sz w:val="24"/>
          <w:lang w:val="en-US"/>
        </w:rPr>
      </w:pPr>
    </w:p>
    <w:p w14:paraId="03AF3936" w14:textId="77777777" w:rsidR="005E6AF2" w:rsidRPr="006407BF" w:rsidRDefault="005E6AF2" w:rsidP="005E6AF2">
      <w:pPr>
        <w:tabs>
          <w:tab w:val="left" w:pos="426"/>
        </w:tabs>
        <w:spacing w:after="0" w:line="240" w:lineRule="auto"/>
        <w:ind w:right="118"/>
        <w:rPr>
          <w:rFonts w:ascii="Arial" w:eastAsia="Times New Roman" w:hAnsi="Arial" w:cs="Arial"/>
          <w:sz w:val="24"/>
          <w:szCs w:val="24"/>
        </w:rPr>
      </w:pPr>
      <w:r w:rsidRPr="006407BF">
        <w:rPr>
          <w:rFonts w:ascii="Arial" w:eastAsia="Times New Roman" w:hAnsi="Arial" w:cs="Arial"/>
          <w:sz w:val="24"/>
          <w:szCs w:val="24"/>
        </w:rPr>
        <w:t>T</w:t>
      </w:r>
      <w:r w:rsidRPr="006407BF">
        <w:rPr>
          <w:rFonts w:ascii="Arial" w:eastAsia="Times New Roman" w:hAnsi="Arial" w:cs="Arial"/>
          <w:sz w:val="24"/>
          <w:szCs w:val="24"/>
        </w:rPr>
        <w:tab/>
        <w:t xml:space="preserve">(61 2) </w:t>
      </w:r>
      <w:r w:rsidRPr="006407BF">
        <w:rPr>
          <w:rFonts w:ascii="Arial" w:eastAsia="Times New Roman" w:hAnsi="Arial" w:cs="Arial"/>
          <w:noProof/>
          <w:sz w:val="24"/>
          <w:szCs w:val="24"/>
          <w:lang w:val="en" w:eastAsia="en-AU"/>
        </w:rPr>
        <w:t>1300 686 664 (Option 2)</w:t>
      </w:r>
    </w:p>
    <w:p w14:paraId="4EF8FAF2" w14:textId="77777777" w:rsidR="005E6AF2" w:rsidRPr="006407BF" w:rsidRDefault="005E6AF2" w:rsidP="005E6AF2">
      <w:pPr>
        <w:tabs>
          <w:tab w:val="left" w:pos="426"/>
        </w:tabs>
        <w:spacing w:after="0" w:line="240" w:lineRule="auto"/>
        <w:ind w:right="118"/>
        <w:rPr>
          <w:rFonts w:ascii="Arial" w:eastAsia="Times New Roman" w:hAnsi="Arial" w:cs="Arial"/>
          <w:sz w:val="24"/>
          <w:szCs w:val="24"/>
        </w:rPr>
      </w:pPr>
      <w:r w:rsidRPr="006407BF">
        <w:rPr>
          <w:rFonts w:ascii="Arial" w:eastAsia="Times New Roman" w:hAnsi="Arial" w:cs="Arial"/>
          <w:sz w:val="24"/>
          <w:szCs w:val="24"/>
        </w:rPr>
        <w:t>E</w:t>
      </w:r>
      <w:r w:rsidRPr="006407BF">
        <w:rPr>
          <w:rFonts w:ascii="Arial" w:eastAsia="Times New Roman" w:hAnsi="Arial" w:cs="Arial"/>
          <w:sz w:val="24"/>
          <w:szCs w:val="24"/>
        </w:rPr>
        <w:tab/>
      </w:r>
      <w:hyperlink r:id="rId11" w:history="1">
        <w:r w:rsidRPr="006407BF">
          <w:rPr>
            <w:rFonts w:ascii="Arial" w:eastAsia="Times New Roman" w:hAnsi="Arial" w:cs="Times New Roman"/>
            <w:color w:val="0070C0"/>
            <w:sz w:val="24"/>
            <w:szCs w:val="24"/>
            <w:u w:val="single"/>
          </w:rPr>
          <w:t>nalma@measurement.gov.au</w:t>
        </w:r>
      </w:hyperlink>
    </w:p>
    <w:p w14:paraId="40BFE5DD" w14:textId="77777777" w:rsidR="005E6AF2" w:rsidRPr="006407BF" w:rsidRDefault="005E6AF2" w:rsidP="005E6AF2">
      <w:pPr>
        <w:tabs>
          <w:tab w:val="left" w:pos="426"/>
        </w:tabs>
        <w:spacing w:after="0" w:line="240" w:lineRule="auto"/>
        <w:ind w:right="118"/>
        <w:rPr>
          <w:rFonts w:ascii="Arial" w:eastAsia="Times New Roman" w:hAnsi="Arial" w:cs="Arial"/>
          <w:color w:val="0070C0"/>
          <w:sz w:val="24"/>
          <w:szCs w:val="24"/>
          <w:u w:val="single"/>
        </w:rPr>
      </w:pPr>
      <w:r w:rsidRPr="006407BF">
        <w:rPr>
          <w:rFonts w:ascii="Arial" w:eastAsia="Times New Roman" w:hAnsi="Arial" w:cs="Arial"/>
          <w:sz w:val="24"/>
          <w:szCs w:val="24"/>
        </w:rPr>
        <w:t>W</w:t>
      </w:r>
      <w:r w:rsidRPr="006407BF">
        <w:rPr>
          <w:rFonts w:ascii="Arial" w:eastAsia="Times New Roman" w:hAnsi="Arial" w:cs="Arial"/>
          <w:sz w:val="24"/>
          <w:szCs w:val="24"/>
        </w:rPr>
        <w:tab/>
      </w:r>
      <w:hyperlink r:id="rId12" w:history="1">
        <w:r w:rsidRPr="006407BF">
          <w:rPr>
            <w:rFonts w:ascii="Arial" w:eastAsia="Times New Roman" w:hAnsi="Arial" w:cs="Arial"/>
            <w:color w:val="0070C0"/>
            <w:sz w:val="24"/>
            <w:szCs w:val="24"/>
            <w:u w:val="single"/>
          </w:rPr>
          <w:t>www.measurement.gov.au</w:t>
        </w:r>
      </w:hyperlink>
    </w:p>
    <w:p w14:paraId="51BB2299" w14:textId="77777777" w:rsidR="0088419D" w:rsidRPr="0088419D" w:rsidRDefault="0088419D" w:rsidP="0088419D">
      <w:pPr>
        <w:spacing w:after="0" w:line="240" w:lineRule="auto"/>
        <w:rPr>
          <w:rFonts w:ascii="Times New Roman" w:eastAsia="PMingLiU" w:hAnsi="Times New Roman" w:cs="Times New Roman"/>
          <w:sz w:val="22"/>
          <w:lang w:val="en-US"/>
        </w:rPr>
        <w:sectPr w:rsidR="0088419D" w:rsidRPr="0088419D" w:rsidSect="0088419D">
          <w:pgSz w:w="11909" w:h="16838"/>
          <w:pgMar w:top="1440" w:right="5549" w:bottom="699" w:left="1440" w:header="720" w:footer="720" w:gutter="0"/>
          <w:cols w:space="720"/>
          <w:titlePg/>
          <w:docGrid w:linePitch="272"/>
        </w:sectPr>
      </w:pPr>
    </w:p>
    <w:p w14:paraId="132B397A" w14:textId="77777777" w:rsidR="0088419D" w:rsidRPr="002576D6" w:rsidRDefault="0088419D" w:rsidP="0088419D">
      <w:pPr>
        <w:spacing w:before="11" w:after="0" w:line="274" w:lineRule="exact"/>
        <w:textAlignment w:val="baseline"/>
        <w:rPr>
          <w:rFonts w:ascii="Arial" w:eastAsia="Times New Roman" w:hAnsi="Arial" w:cs="Arial"/>
          <w:b/>
          <w:color w:val="7C1222" w:themeColor="accent1" w:themeShade="BF"/>
          <w:sz w:val="24"/>
          <w:szCs w:val="24"/>
          <w:lang w:val="en-US"/>
        </w:rPr>
      </w:pPr>
      <w:r w:rsidRPr="002576D6">
        <w:rPr>
          <w:rFonts w:ascii="Arial" w:eastAsia="Times New Roman" w:hAnsi="Arial" w:cs="Arial"/>
          <w:b/>
          <w:color w:val="7C1222" w:themeColor="accent1" w:themeShade="BF"/>
          <w:sz w:val="24"/>
          <w:szCs w:val="24"/>
          <w:lang w:val="en-US"/>
        </w:rPr>
        <w:lastRenderedPageBreak/>
        <w:t>1. INTRODUCTION</w:t>
      </w:r>
    </w:p>
    <w:p w14:paraId="7C48B464" w14:textId="7CAED0A1" w:rsidR="0088419D" w:rsidRPr="0088419D" w:rsidRDefault="0088419D" w:rsidP="0088419D">
      <w:pPr>
        <w:spacing w:before="117" w:after="0" w:line="276" w:lineRule="exact"/>
        <w:ind w:right="144"/>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The</w:t>
      </w:r>
      <w:hyperlink r:id="rId13">
        <w:r w:rsidR="002576D6">
          <w:rPr>
            <w:rFonts w:ascii="Arial" w:eastAsia="Times New Roman" w:hAnsi="Arial" w:cs="Times New Roman"/>
            <w:color w:val="0000FF"/>
            <w:sz w:val="24"/>
            <w:u w:val="single"/>
            <w:lang w:val="en-US"/>
          </w:rPr>
          <w:t xml:space="preserve"> </w:t>
        </w:r>
        <w:r w:rsidRPr="002576D6">
          <w:rPr>
            <w:rFonts w:ascii="Arial" w:eastAsia="Times New Roman" w:hAnsi="Arial" w:cs="Times New Roman"/>
            <w:color w:val="0070C0"/>
            <w:sz w:val="24"/>
            <w:u w:val="single"/>
            <w:lang w:val="en-US"/>
          </w:rPr>
          <w:t xml:space="preserve">national measurement system </w:t>
        </w:r>
      </w:hyperlink>
      <w:r w:rsidRPr="0088419D">
        <w:rPr>
          <w:rFonts w:ascii="Arial" w:eastAsia="Times New Roman" w:hAnsi="Arial" w:cs="Times New Roman"/>
          <w:color w:val="000000"/>
          <w:sz w:val="24"/>
          <w:lang w:val="en-US"/>
        </w:rPr>
        <w:t>is a coherent, formal system underpinned by legislation which ensures accurate measurements can be made on a consistent and traceable basis throughout Australia.</w:t>
      </w:r>
    </w:p>
    <w:p w14:paraId="0C3D4D94" w14:textId="698107F0" w:rsidR="0088419D" w:rsidRPr="0088419D" w:rsidRDefault="0088419D" w:rsidP="0088419D">
      <w:pPr>
        <w:spacing w:before="120" w:after="0" w:line="274" w:lineRule="exact"/>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The relevant legislation </w:t>
      </w:r>
      <w:r w:rsidR="004D19A7">
        <w:rPr>
          <w:rFonts w:ascii="Arial" w:eastAsia="Times New Roman" w:hAnsi="Arial" w:cs="Times New Roman"/>
          <w:color w:val="000000"/>
          <w:sz w:val="24"/>
          <w:lang w:val="en-US"/>
        </w:rPr>
        <w:t>includes</w:t>
      </w:r>
      <w:r w:rsidRPr="0088419D">
        <w:rPr>
          <w:rFonts w:ascii="Arial" w:eastAsia="Times New Roman" w:hAnsi="Arial" w:cs="Times New Roman"/>
          <w:color w:val="000000"/>
          <w:sz w:val="24"/>
          <w:lang w:val="en-US"/>
        </w:rPr>
        <w:t>:</w:t>
      </w:r>
    </w:p>
    <w:p w14:paraId="26D5D3F3" w14:textId="77777777" w:rsidR="0088419D" w:rsidRPr="0088419D" w:rsidRDefault="0088419D" w:rsidP="0088419D">
      <w:pPr>
        <w:numPr>
          <w:ilvl w:val="0"/>
          <w:numId w:val="11"/>
        </w:numPr>
        <w:tabs>
          <w:tab w:val="clear" w:pos="360"/>
          <w:tab w:val="left" w:pos="720"/>
        </w:tabs>
        <w:spacing w:before="119" w:after="0" w:line="276" w:lineRule="exact"/>
        <w:ind w:left="360"/>
        <w:textAlignment w:val="baseline"/>
        <w:rPr>
          <w:rFonts w:ascii="Arial" w:eastAsia="Times New Roman" w:hAnsi="Arial" w:cs="Times New Roman"/>
          <w:i/>
          <w:color w:val="000000"/>
          <w:sz w:val="24"/>
          <w:lang w:val="en-US"/>
        </w:rPr>
      </w:pPr>
      <w:r w:rsidRPr="0088419D">
        <w:rPr>
          <w:rFonts w:ascii="Arial" w:eastAsia="Times New Roman" w:hAnsi="Arial" w:cs="Times New Roman"/>
          <w:i/>
          <w:color w:val="000000"/>
          <w:sz w:val="24"/>
          <w:lang w:val="en-US"/>
        </w:rPr>
        <w:t xml:space="preserve">National Measurement Act 1960 </w:t>
      </w:r>
      <w:r w:rsidRPr="0088419D">
        <w:rPr>
          <w:rFonts w:ascii="Arial" w:eastAsia="Times New Roman" w:hAnsi="Arial" w:cs="Times New Roman"/>
          <w:color w:val="000000"/>
          <w:sz w:val="24"/>
          <w:lang w:val="en-US"/>
        </w:rPr>
        <w:t xml:space="preserve">(Cth) (the </w:t>
      </w:r>
      <w:r w:rsidRPr="0088419D">
        <w:rPr>
          <w:rFonts w:ascii="Arial" w:eastAsia="Times New Roman" w:hAnsi="Arial" w:cs="Times New Roman"/>
          <w:i/>
          <w:color w:val="000000"/>
          <w:sz w:val="24"/>
          <w:lang w:val="en-US"/>
        </w:rPr>
        <w:t>Act</w:t>
      </w:r>
      <w:r w:rsidRPr="0088419D">
        <w:rPr>
          <w:rFonts w:ascii="Arial" w:eastAsia="Times New Roman" w:hAnsi="Arial" w:cs="Times New Roman"/>
          <w:color w:val="000000"/>
          <w:sz w:val="24"/>
          <w:lang w:val="en-US"/>
        </w:rPr>
        <w:t>);</w:t>
      </w:r>
    </w:p>
    <w:p w14:paraId="7430D90E" w14:textId="77777777" w:rsidR="0088419D" w:rsidRPr="0088419D" w:rsidRDefault="0088419D" w:rsidP="0088419D">
      <w:pPr>
        <w:numPr>
          <w:ilvl w:val="0"/>
          <w:numId w:val="11"/>
        </w:numPr>
        <w:tabs>
          <w:tab w:val="clear" w:pos="360"/>
          <w:tab w:val="left" w:pos="720"/>
        </w:tabs>
        <w:spacing w:before="123" w:after="0" w:line="276" w:lineRule="exact"/>
        <w:ind w:left="360"/>
        <w:textAlignment w:val="baseline"/>
        <w:rPr>
          <w:rFonts w:ascii="Arial" w:eastAsia="Times New Roman" w:hAnsi="Arial" w:cs="Times New Roman"/>
          <w:i/>
          <w:color w:val="000000"/>
          <w:sz w:val="24"/>
          <w:lang w:val="en-US"/>
        </w:rPr>
      </w:pPr>
      <w:r w:rsidRPr="0088419D">
        <w:rPr>
          <w:rFonts w:ascii="Arial" w:eastAsia="Times New Roman" w:hAnsi="Arial" w:cs="Times New Roman"/>
          <w:i/>
          <w:color w:val="000000"/>
          <w:sz w:val="24"/>
          <w:lang w:val="en-US"/>
        </w:rPr>
        <w:t xml:space="preserve">National Measurement Regulations 1999 </w:t>
      </w:r>
      <w:r w:rsidRPr="0088419D">
        <w:rPr>
          <w:rFonts w:ascii="Arial" w:eastAsia="Times New Roman" w:hAnsi="Arial" w:cs="Times New Roman"/>
          <w:color w:val="000000"/>
          <w:sz w:val="24"/>
          <w:lang w:val="en-US"/>
        </w:rPr>
        <w:t xml:space="preserve">(Cth) </w:t>
      </w:r>
      <w:r w:rsidRPr="005E6AF2">
        <w:rPr>
          <w:rFonts w:ascii="Arial" w:eastAsia="Times New Roman" w:hAnsi="Arial" w:cs="Times New Roman"/>
          <w:color w:val="000000"/>
          <w:sz w:val="24"/>
          <w:lang w:val="en-US"/>
        </w:rPr>
        <w:t xml:space="preserve">(the </w:t>
      </w:r>
      <w:r w:rsidRPr="005E6AF2">
        <w:rPr>
          <w:rFonts w:ascii="Arial" w:eastAsia="Times New Roman" w:hAnsi="Arial" w:cs="Times New Roman"/>
          <w:i/>
          <w:color w:val="000000"/>
          <w:sz w:val="24"/>
          <w:lang w:val="en-US"/>
        </w:rPr>
        <w:t>Regulations</w:t>
      </w:r>
      <w:r w:rsidRPr="00DD602D">
        <w:rPr>
          <w:rFonts w:ascii="Arial" w:eastAsia="Times New Roman" w:hAnsi="Arial" w:cs="Times New Roman"/>
          <w:color w:val="000000"/>
          <w:sz w:val="24"/>
          <w:lang w:val="en-US"/>
        </w:rPr>
        <w:t>);</w:t>
      </w:r>
    </w:p>
    <w:p w14:paraId="1103EEBE" w14:textId="7C9CEB49" w:rsidR="0088419D" w:rsidRPr="0088419D" w:rsidRDefault="0088419D" w:rsidP="0088419D">
      <w:pPr>
        <w:numPr>
          <w:ilvl w:val="0"/>
          <w:numId w:val="11"/>
        </w:numPr>
        <w:tabs>
          <w:tab w:val="clear" w:pos="360"/>
          <w:tab w:val="left" w:pos="720"/>
        </w:tabs>
        <w:spacing w:before="122" w:after="0" w:line="276" w:lineRule="exact"/>
        <w:ind w:left="360"/>
        <w:textAlignment w:val="baseline"/>
        <w:rPr>
          <w:rFonts w:ascii="Arial" w:eastAsia="Times New Roman" w:hAnsi="Arial" w:cs="Times New Roman"/>
          <w:i/>
          <w:color w:val="000000"/>
          <w:sz w:val="24"/>
          <w:lang w:val="en-US"/>
        </w:rPr>
      </w:pPr>
      <w:r w:rsidRPr="0088419D">
        <w:rPr>
          <w:rFonts w:ascii="Arial" w:eastAsia="Times New Roman" w:hAnsi="Arial" w:cs="Times New Roman"/>
          <w:i/>
          <w:color w:val="000000"/>
          <w:sz w:val="24"/>
          <w:lang w:val="en-US"/>
        </w:rPr>
        <w:t xml:space="preserve">National Measurement Guidelines </w:t>
      </w:r>
      <w:r w:rsidR="008A0DF0">
        <w:rPr>
          <w:rFonts w:ascii="Arial" w:eastAsia="Times New Roman" w:hAnsi="Arial" w:cs="Times New Roman"/>
          <w:i/>
          <w:color w:val="000000"/>
          <w:sz w:val="24"/>
          <w:lang w:val="en-US"/>
        </w:rPr>
        <w:t>2016</w:t>
      </w:r>
      <w:r w:rsidR="008A0DF0" w:rsidRPr="0088419D">
        <w:rPr>
          <w:rFonts w:ascii="Arial" w:eastAsia="Times New Roman" w:hAnsi="Arial" w:cs="Times New Roman"/>
          <w:i/>
          <w:color w:val="000000"/>
          <w:sz w:val="24"/>
          <w:lang w:val="en-US"/>
        </w:rPr>
        <w:t xml:space="preserve"> </w:t>
      </w:r>
      <w:r w:rsidRPr="0088419D">
        <w:rPr>
          <w:rFonts w:ascii="Arial" w:eastAsia="Times New Roman" w:hAnsi="Arial" w:cs="Times New Roman"/>
          <w:color w:val="000000"/>
          <w:sz w:val="24"/>
          <w:lang w:val="en-US"/>
        </w:rPr>
        <w:t xml:space="preserve">(Cth) (the </w:t>
      </w:r>
      <w:r w:rsidRPr="0088419D">
        <w:rPr>
          <w:rFonts w:ascii="Arial" w:eastAsia="Times New Roman" w:hAnsi="Arial" w:cs="Times New Roman"/>
          <w:i/>
          <w:color w:val="000000"/>
          <w:sz w:val="24"/>
          <w:lang w:val="en-US"/>
        </w:rPr>
        <w:t>Guidelines</w:t>
      </w:r>
      <w:r w:rsidRPr="0088419D">
        <w:rPr>
          <w:rFonts w:ascii="Arial" w:eastAsia="Times New Roman" w:hAnsi="Arial" w:cs="Times New Roman"/>
          <w:color w:val="000000"/>
          <w:sz w:val="24"/>
          <w:lang w:val="en-US"/>
        </w:rPr>
        <w:t>); and</w:t>
      </w:r>
    </w:p>
    <w:p w14:paraId="5EEA9DDA" w14:textId="77777777" w:rsidR="0088419D" w:rsidRPr="0088419D" w:rsidRDefault="0088419D" w:rsidP="0088419D">
      <w:pPr>
        <w:numPr>
          <w:ilvl w:val="0"/>
          <w:numId w:val="11"/>
        </w:numPr>
        <w:tabs>
          <w:tab w:val="clear" w:pos="360"/>
          <w:tab w:val="left" w:pos="720"/>
        </w:tabs>
        <w:spacing w:before="118" w:after="0" w:line="276" w:lineRule="exact"/>
        <w:ind w:left="360"/>
        <w:textAlignment w:val="baseline"/>
        <w:rPr>
          <w:rFonts w:ascii="Arial" w:eastAsia="Times New Roman" w:hAnsi="Arial" w:cs="Times New Roman"/>
          <w:i/>
          <w:color w:val="000000"/>
          <w:sz w:val="24"/>
          <w:lang w:val="en-US"/>
        </w:rPr>
      </w:pPr>
      <w:r w:rsidRPr="0088419D">
        <w:rPr>
          <w:rFonts w:ascii="Arial" w:eastAsia="Times New Roman" w:hAnsi="Arial" w:cs="Times New Roman"/>
          <w:i/>
          <w:color w:val="000000"/>
          <w:sz w:val="24"/>
          <w:lang w:val="en-US"/>
        </w:rPr>
        <w:t xml:space="preserve">National Trade Measurement Regulations 2009 </w:t>
      </w:r>
      <w:r w:rsidRPr="0088419D">
        <w:rPr>
          <w:rFonts w:ascii="Arial" w:eastAsia="Times New Roman" w:hAnsi="Arial" w:cs="Times New Roman"/>
          <w:color w:val="000000"/>
          <w:sz w:val="24"/>
          <w:lang w:val="en-US"/>
        </w:rPr>
        <w:t>(Cth).</w:t>
      </w:r>
    </w:p>
    <w:p w14:paraId="69B6A230" w14:textId="61567AE6" w:rsidR="0088419D" w:rsidRPr="0088419D" w:rsidRDefault="0088419D" w:rsidP="0088419D">
      <w:pPr>
        <w:spacing w:before="122" w:after="0" w:line="274" w:lineRule="exact"/>
        <w:ind w:right="864"/>
        <w:textAlignment w:val="baseline"/>
        <w:rPr>
          <w:rFonts w:ascii="Arial" w:eastAsia="Times New Roman" w:hAnsi="Arial" w:cs="Times New Roman"/>
          <w:color w:val="000000"/>
          <w:spacing w:val="-1"/>
          <w:sz w:val="24"/>
          <w:lang w:val="en-US"/>
        </w:rPr>
      </w:pPr>
      <w:r w:rsidRPr="0088419D">
        <w:rPr>
          <w:rFonts w:ascii="Arial" w:eastAsia="Times New Roman" w:hAnsi="Arial" w:cs="Times New Roman"/>
          <w:color w:val="000000"/>
          <w:spacing w:val="-1"/>
          <w:sz w:val="24"/>
          <w:lang w:val="en-US"/>
        </w:rPr>
        <w:t xml:space="preserve">There are a number of levels to the </w:t>
      </w:r>
      <w:r w:rsidR="004D19A7">
        <w:rPr>
          <w:rFonts w:ascii="Arial" w:eastAsia="Times New Roman" w:hAnsi="Arial" w:cs="Times New Roman"/>
          <w:color w:val="000000"/>
          <w:spacing w:val="-1"/>
          <w:sz w:val="24"/>
          <w:lang w:val="en-US"/>
        </w:rPr>
        <w:t xml:space="preserve">measurement </w:t>
      </w:r>
      <w:r w:rsidRPr="0088419D">
        <w:rPr>
          <w:rFonts w:ascii="Arial" w:eastAsia="Times New Roman" w:hAnsi="Arial" w:cs="Times New Roman"/>
          <w:color w:val="000000"/>
          <w:spacing w:val="-1"/>
          <w:sz w:val="24"/>
          <w:lang w:val="en-US"/>
        </w:rPr>
        <w:t xml:space="preserve">system to </w:t>
      </w:r>
      <w:r w:rsidR="004D19A7">
        <w:rPr>
          <w:rFonts w:ascii="Arial" w:eastAsia="Times New Roman" w:hAnsi="Arial" w:cs="Times New Roman"/>
          <w:color w:val="000000"/>
          <w:spacing w:val="-1"/>
          <w:sz w:val="24"/>
          <w:lang w:val="en-US"/>
        </w:rPr>
        <w:t>ensure</w:t>
      </w:r>
      <w:r w:rsidRPr="0088419D">
        <w:rPr>
          <w:rFonts w:ascii="Arial" w:eastAsia="Times New Roman" w:hAnsi="Arial" w:cs="Times New Roman"/>
          <w:color w:val="000000"/>
          <w:spacing w:val="-1"/>
          <w:sz w:val="24"/>
          <w:lang w:val="en-US"/>
        </w:rPr>
        <w:t xml:space="preserve"> there is appropriate infrastructure to support measurement in line with international standards</w:t>
      </w:r>
      <w:r w:rsidR="006943FC">
        <w:rPr>
          <w:rFonts w:ascii="Arial" w:eastAsia="Times New Roman" w:hAnsi="Arial" w:cs="Times New Roman"/>
          <w:color w:val="000000"/>
          <w:spacing w:val="-1"/>
          <w:sz w:val="24"/>
          <w:lang w:val="en-US"/>
        </w:rPr>
        <w:t xml:space="preserve"> including</w:t>
      </w:r>
      <w:r w:rsidRPr="0088419D">
        <w:rPr>
          <w:rFonts w:ascii="Arial" w:eastAsia="Times New Roman" w:hAnsi="Arial" w:cs="Times New Roman"/>
          <w:color w:val="000000"/>
          <w:spacing w:val="-1"/>
          <w:sz w:val="24"/>
          <w:lang w:val="en-US"/>
        </w:rPr>
        <w:t>:</w:t>
      </w:r>
    </w:p>
    <w:p w14:paraId="1E78FE28" w14:textId="0D009C6A" w:rsidR="0088419D" w:rsidRPr="00DD602D" w:rsidRDefault="0088419D" w:rsidP="0088419D">
      <w:pPr>
        <w:numPr>
          <w:ilvl w:val="0"/>
          <w:numId w:val="12"/>
        </w:numPr>
        <w:spacing w:before="135" w:after="0" w:line="278" w:lineRule="exact"/>
        <w:ind w:left="360" w:right="576"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Metrological definitions and primary level standards consistent with the internationally agreed measurement framework which are maintained by the </w:t>
      </w:r>
      <w:r w:rsidRPr="005E6AF2">
        <w:rPr>
          <w:rFonts w:ascii="Arial" w:eastAsia="Times New Roman" w:hAnsi="Arial" w:cs="Times New Roman"/>
          <w:color w:val="000000"/>
          <w:sz w:val="24"/>
          <w:lang w:val="en-US"/>
        </w:rPr>
        <w:t>National Measurement Institute (NMI</w:t>
      </w:r>
      <w:r w:rsidR="00B3725E" w:rsidRPr="005E6AF2">
        <w:rPr>
          <w:rFonts w:ascii="Arial" w:eastAsia="Times New Roman" w:hAnsi="Arial" w:cs="Times New Roman"/>
          <w:color w:val="000000"/>
          <w:sz w:val="24"/>
          <w:lang w:val="en-US"/>
        </w:rPr>
        <w:t>)</w:t>
      </w:r>
      <w:r w:rsidR="00B3725E">
        <w:rPr>
          <w:rFonts w:ascii="Arial" w:eastAsia="Times New Roman" w:hAnsi="Arial" w:cs="Times New Roman"/>
          <w:color w:val="000000"/>
          <w:sz w:val="24"/>
          <w:lang w:val="en-US"/>
        </w:rPr>
        <w:t>.</w:t>
      </w:r>
    </w:p>
    <w:p w14:paraId="22BAFB88" w14:textId="3F05D5F8" w:rsidR="0088419D" w:rsidRPr="0088419D" w:rsidRDefault="0088419D" w:rsidP="0088419D">
      <w:pPr>
        <w:numPr>
          <w:ilvl w:val="0"/>
          <w:numId w:val="12"/>
        </w:numPr>
        <w:spacing w:before="134" w:after="0" w:line="274" w:lineRule="exact"/>
        <w:ind w:left="360" w:right="144"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Secondary level standards to enable the national system of measurement which are also maintained by </w:t>
      </w:r>
      <w:r w:rsidR="00B3725E" w:rsidRPr="0088419D">
        <w:rPr>
          <w:rFonts w:ascii="Arial" w:eastAsia="Times New Roman" w:hAnsi="Arial" w:cs="Times New Roman"/>
          <w:color w:val="000000"/>
          <w:sz w:val="24"/>
          <w:lang w:val="en-US"/>
        </w:rPr>
        <w:t>NMI</w:t>
      </w:r>
      <w:r w:rsidR="00B3725E">
        <w:rPr>
          <w:rFonts w:ascii="Arial" w:eastAsia="Times New Roman" w:hAnsi="Arial" w:cs="Times New Roman"/>
          <w:color w:val="000000"/>
          <w:sz w:val="24"/>
          <w:lang w:val="en-US"/>
        </w:rPr>
        <w:t>.</w:t>
      </w:r>
    </w:p>
    <w:p w14:paraId="7A505051" w14:textId="66DA036E" w:rsidR="0088419D" w:rsidRPr="0088419D" w:rsidRDefault="0088419D" w:rsidP="0088419D">
      <w:pPr>
        <w:numPr>
          <w:ilvl w:val="0"/>
          <w:numId w:val="12"/>
        </w:numPr>
        <w:spacing w:before="145" w:after="0" w:line="275" w:lineRule="exact"/>
        <w:ind w:left="360" w:right="72"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A regulatory framework which supports a third level of standards so that National Association of Testing Authority (NATA) laboratories and </w:t>
      </w:r>
      <w:r w:rsidR="00D85A4A">
        <w:rPr>
          <w:rFonts w:ascii="Arial" w:eastAsia="Times New Roman" w:hAnsi="Arial" w:cs="Times New Roman"/>
          <w:color w:val="000000"/>
          <w:sz w:val="24"/>
          <w:lang w:val="en-US"/>
        </w:rPr>
        <w:t>l</w:t>
      </w:r>
      <w:r w:rsidRPr="0088419D">
        <w:rPr>
          <w:rFonts w:ascii="Arial" w:eastAsia="Times New Roman" w:hAnsi="Arial" w:cs="Times New Roman"/>
          <w:color w:val="000000"/>
          <w:sz w:val="24"/>
          <w:lang w:val="en-US"/>
        </w:rPr>
        <w:t xml:space="preserve">egal </w:t>
      </w:r>
      <w:r w:rsidR="00D85A4A">
        <w:rPr>
          <w:rFonts w:ascii="Arial" w:eastAsia="Times New Roman" w:hAnsi="Arial" w:cs="Times New Roman"/>
          <w:color w:val="000000"/>
          <w:sz w:val="24"/>
          <w:lang w:val="en-US"/>
        </w:rPr>
        <w:t>m</w:t>
      </w:r>
      <w:r w:rsidRPr="0088419D">
        <w:rPr>
          <w:rFonts w:ascii="Arial" w:eastAsia="Times New Roman" w:hAnsi="Arial" w:cs="Times New Roman"/>
          <w:color w:val="000000"/>
          <w:sz w:val="24"/>
          <w:lang w:val="en-US"/>
        </w:rPr>
        <w:t xml:space="preserve">etrology </w:t>
      </w:r>
      <w:r w:rsidR="00D85A4A">
        <w:rPr>
          <w:rFonts w:ascii="Arial" w:eastAsia="Times New Roman" w:hAnsi="Arial" w:cs="Times New Roman"/>
          <w:color w:val="000000"/>
          <w:sz w:val="24"/>
          <w:lang w:val="en-US"/>
        </w:rPr>
        <w:t>a</w:t>
      </w:r>
      <w:r w:rsidRPr="0088419D">
        <w:rPr>
          <w:rFonts w:ascii="Arial" w:eastAsia="Times New Roman" w:hAnsi="Arial" w:cs="Times New Roman"/>
          <w:color w:val="000000"/>
          <w:sz w:val="24"/>
          <w:lang w:val="en-US"/>
        </w:rPr>
        <w:t>uthorities</w:t>
      </w:r>
      <w:r w:rsidR="00D85A4A">
        <w:rPr>
          <w:rFonts w:ascii="Arial" w:eastAsia="Times New Roman" w:hAnsi="Arial" w:cs="Times New Roman"/>
          <w:color w:val="000000"/>
          <w:sz w:val="24"/>
          <w:lang w:val="en-US"/>
        </w:rPr>
        <w:t xml:space="preserve"> and utility meter verifiers (UMVs)</w:t>
      </w:r>
      <w:r w:rsidRPr="0088419D">
        <w:rPr>
          <w:rFonts w:ascii="Arial" w:eastAsia="Times New Roman" w:hAnsi="Arial" w:cs="Times New Roman"/>
          <w:color w:val="000000"/>
          <w:sz w:val="24"/>
          <w:lang w:val="en-US"/>
        </w:rPr>
        <w:t xml:space="preserve"> can calibrate and verify standards for use in industry and commerce. This is necessary to ensure there is sufficient available infrastructure to maintain appropriate standards across the national system of measurement. This regulatory framework is overseen by </w:t>
      </w:r>
      <w:r w:rsidR="00B3725E" w:rsidRPr="0088419D">
        <w:rPr>
          <w:rFonts w:ascii="Arial" w:eastAsia="Times New Roman" w:hAnsi="Arial" w:cs="Times New Roman"/>
          <w:color w:val="000000"/>
          <w:sz w:val="24"/>
          <w:lang w:val="en-US"/>
        </w:rPr>
        <w:t>NMI</w:t>
      </w:r>
      <w:r w:rsidR="00B3725E">
        <w:rPr>
          <w:rFonts w:ascii="Arial" w:eastAsia="Times New Roman" w:hAnsi="Arial" w:cs="Times New Roman"/>
          <w:color w:val="000000"/>
          <w:sz w:val="24"/>
          <w:lang w:val="en-US"/>
        </w:rPr>
        <w:t>.</w:t>
      </w:r>
    </w:p>
    <w:p w14:paraId="7626314D" w14:textId="77777777" w:rsidR="0088419D" w:rsidRPr="0088419D" w:rsidRDefault="0088419D" w:rsidP="0088419D">
      <w:pPr>
        <w:numPr>
          <w:ilvl w:val="0"/>
          <w:numId w:val="12"/>
        </w:numPr>
        <w:spacing w:before="135" w:after="0" w:line="278" w:lineRule="exact"/>
        <w:ind w:left="360" w:right="360"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NMI also supports regulation of measurements in industry, commerce and the community.</w:t>
      </w:r>
    </w:p>
    <w:p w14:paraId="323E5D2C" w14:textId="77777777" w:rsidR="0088419D" w:rsidRPr="0088419D" w:rsidRDefault="0088419D" w:rsidP="0088419D">
      <w:pPr>
        <w:spacing w:before="118" w:after="0" w:line="276" w:lineRule="exact"/>
        <w:textAlignment w:val="baseline"/>
        <w:rPr>
          <w:rFonts w:ascii="Arial" w:eastAsia="Times New Roman" w:hAnsi="Arial" w:cs="Times New Roman"/>
          <w:color w:val="000000"/>
          <w:spacing w:val="-1"/>
          <w:sz w:val="24"/>
          <w:lang w:val="en-US"/>
        </w:rPr>
      </w:pPr>
      <w:r w:rsidRPr="0088419D">
        <w:rPr>
          <w:rFonts w:ascii="Arial" w:eastAsia="Times New Roman" w:hAnsi="Arial" w:cs="Times New Roman"/>
          <w:color w:val="000000"/>
          <w:spacing w:val="-1"/>
          <w:sz w:val="24"/>
          <w:lang w:val="en-US"/>
        </w:rPr>
        <w:t>To support the needs of the national measurement system, NMI appoints eligible applicants with demonstrated competency to deliver verification of a nominated class of utility meter. Utility meters include water meters, electricity meters and gas meters.</w:t>
      </w:r>
    </w:p>
    <w:p w14:paraId="1D8920C0" w14:textId="75B2BA5D" w:rsidR="0088419D" w:rsidRPr="0088419D" w:rsidRDefault="0088419D" w:rsidP="0088419D">
      <w:pPr>
        <w:spacing w:before="126" w:after="0" w:line="275" w:lineRule="exact"/>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This document sets out the </w:t>
      </w:r>
      <w:r w:rsidR="00D85A4A">
        <w:rPr>
          <w:rFonts w:ascii="Arial" w:eastAsia="Times New Roman" w:hAnsi="Arial" w:cs="Times New Roman"/>
          <w:color w:val="000000"/>
          <w:sz w:val="24"/>
          <w:lang w:val="en-US"/>
        </w:rPr>
        <w:t>guidance and instructions</w:t>
      </w:r>
      <w:r w:rsidRPr="0088419D">
        <w:rPr>
          <w:rFonts w:ascii="Arial" w:eastAsia="Times New Roman" w:hAnsi="Arial" w:cs="Times New Roman"/>
          <w:color w:val="000000"/>
          <w:sz w:val="24"/>
          <w:lang w:val="en-US"/>
        </w:rPr>
        <w:t xml:space="preserve"> for the consideration of applications for appointment as a utility meter verifier</w:t>
      </w:r>
      <w:r w:rsidR="009B7B3D">
        <w:rPr>
          <w:rFonts w:ascii="Arial" w:eastAsia="Times New Roman" w:hAnsi="Arial" w:cs="Times New Roman"/>
          <w:color w:val="000000"/>
          <w:sz w:val="24"/>
          <w:lang w:val="en-US"/>
        </w:rPr>
        <w:t xml:space="preserve"> </w:t>
      </w:r>
      <w:r w:rsidRPr="0088419D">
        <w:rPr>
          <w:rFonts w:ascii="Arial" w:eastAsia="Times New Roman" w:hAnsi="Arial" w:cs="Times New Roman"/>
          <w:color w:val="000000"/>
          <w:sz w:val="24"/>
          <w:lang w:val="en-US"/>
        </w:rPr>
        <w:t xml:space="preserve">by the Secretary under Section 18RA(1) of the </w:t>
      </w:r>
      <w:r w:rsidRPr="0088419D">
        <w:rPr>
          <w:rFonts w:ascii="Arial" w:eastAsia="Times New Roman" w:hAnsi="Arial" w:cs="Times New Roman"/>
          <w:i/>
          <w:color w:val="000000"/>
          <w:sz w:val="24"/>
          <w:lang w:val="en-US"/>
        </w:rPr>
        <w:t xml:space="preserve">Act. </w:t>
      </w:r>
      <w:r w:rsidRPr="0088419D">
        <w:rPr>
          <w:rFonts w:ascii="Arial" w:eastAsia="Times New Roman" w:hAnsi="Arial" w:cs="Times New Roman"/>
          <w:color w:val="000000"/>
          <w:sz w:val="24"/>
          <w:lang w:val="en-US"/>
        </w:rPr>
        <w:t>This includes considering how such appointments will help NMI meet any legislative objectives, policy goals or other matters that are considered relevant when assessing the competency of an applicant to verify a utility meter.</w:t>
      </w:r>
    </w:p>
    <w:p w14:paraId="30BA2F55" w14:textId="5F3566E2" w:rsidR="0088419D" w:rsidRPr="0088419D" w:rsidRDefault="0088419D" w:rsidP="0088419D">
      <w:pPr>
        <w:spacing w:before="124" w:after="0" w:line="274" w:lineRule="exact"/>
        <w:ind w:right="432"/>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A reference in this document to ‘Secretary’ includes any person holding a relevant delegated position, unless stated otherwise.</w:t>
      </w:r>
    </w:p>
    <w:p w14:paraId="71B69197" w14:textId="77777777" w:rsidR="0088419D" w:rsidRPr="0088419D" w:rsidRDefault="0088419D" w:rsidP="0088419D">
      <w:pPr>
        <w:spacing w:before="124" w:after="1885" w:line="274" w:lineRule="exact"/>
        <w:ind w:right="792"/>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A reference in this document to the ‘competency of the applicant’ includes the competency of employee/s under the direct control of the applicant.</w:t>
      </w:r>
    </w:p>
    <w:p w14:paraId="03FC332A" w14:textId="77777777" w:rsidR="0088419D" w:rsidRPr="0088419D" w:rsidRDefault="0088419D" w:rsidP="0088419D">
      <w:pPr>
        <w:spacing w:before="124" w:after="1885" w:line="274" w:lineRule="exact"/>
        <w:rPr>
          <w:rFonts w:ascii="Times New Roman" w:eastAsia="PMingLiU" w:hAnsi="Times New Roman" w:cs="Times New Roman"/>
          <w:sz w:val="22"/>
          <w:lang w:val="en-US"/>
        </w:rPr>
        <w:sectPr w:rsidR="0088419D" w:rsidRPr="0088419D" w:rsidSect="0088419D">
          <w:pgSz w:w="11909" w:h="16843"/>
          <w:pgMar w:top="1440" w:right="1459" w:bottom="787" w:left="1430" w:header="720" w:footer="720" w:gutter="0"/>
          <w:cols w:space="720"/>
          <w:titlePg/>
          <w:docGrid w:linePitch="272"/>
        </w:sectPr>
      </w:pPr>
    </w:p>
    <w:p w14:paraId="20016AE8" w14:textId="77777777" w:rsidR="0088419D" w:rsidRPr="0088419D" w:rsidRDefault="0088419D" w:rsidP="0088419D">
      <w:pPr>
        <w:spacing w:after="0" w:line="240" w:lineRule="auto"/>
        <w:rPr>
          <w:rFonts w:ascii="Times New Roman" w:eastAsia="PMingLiU" w:hAnsi="Times New Roman" w:cs="Times New Roman"/>
          <w:sz w:val="22"/>
          <w:lang w:val="en-US"/>
        </w:rPr>
        <w:sectPr w:rsidR="0088419D" w:rsidRPr="0088419D">
          <w:type w:val="continuous"/>
          <w:pgSz w:w="11909" w:h="16843"/>
          <w:pgMar w:top="1440" w:right="1459" w:bottom="787" w:left="1430" w:header="720" w:footer="720" w:gutter="0"/>
          <w:cols w:space="720"/>
        </w:sectPr>
      </w:pPr>
    </w:p>
    <w:p w14:paraId="716F013F" w14:textId="1C08FE92" w:rsidR="0088419D" w:rsidRPr="00E84BAE" w:rsidRDefault="0088419D" w:rsidP="00301F2F">
      <w:pPr>
        <w:pStyle w:val="ListParagraph"/>
        <w:numPr>
          <w:ilvl w:val="0"/>
          <w:numId w:val="15"/>
        </w:numPr>
        <w:spacing w:before="11" w:after="0" w:line="274" w:lineRule="exact"/>
        <w:textAlignment w:val="baseline"/>
        <w:rPr>
          <w:rFonts w:ascii="Arial" w:eastAsia="Times New Roman" w:hAnsi="Arial" w:cs="Arial"/>
          <w:b/>
          <w:color w:val="7C1222" w:themeColor="accent1" w:themeShade="BF"/>
          <w:sz w:val="24"/>
          <w:szCs w:val="24"/>
          <w:lang w:val="en-US"/>
        </w:rPr>
      </w:pPr>
      <w:r w:rsidRPr="00E84BAE">
        <w:rPr>
          <w:rFonts w:ascii="Arial" w:eastAsia="Times New Roman" w:hAnsi="Arial" w:cs="Arial"/>
          <w:b/>
          <w:color w:val="7C1222" w:themeColor="accent1" w:themeShade="BF"/>
          <w:sz w:val="24"/>
          <w:szCs w:val="24"/>
          <w:lang w:val="en-US"/>
        </w:rPr>
        <w:lastRenderedPageBreak/>
        <w:t>PURPOSE</w:t>
      </w:r>
    </w:p>
    <w:p w14:paraId="4A8FCC37" w14:textId="2FDD0BB7" w:rsidR="0088419D" w:rsidRPr="0088419D" w:rsidRDefault="0088419D" w:rsidP="0088419D">
      <w:pPr>
        <w:spacing w:before="115" w:after="0" w:line="276" w:lineRule="exact"/>
        <w:ind w:right="288"/>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The purpose of this document is to </w:t>
      </w:r>
      <w:r w:rsidR="00D85A4A">
        <w:rPr>
          <w:rFonts w:ascii="Arial" w:eastAsia="Times New Roman" w:hAnsi="Arial" w:cs="Times New Roman"/>
          <w:color w:val="000000"/>
          <w:sz w:val="24"/>
          <w:lang w:val="en-US"/>
        </w:rPr>
        <w:t>provide guidance</w:t>
      </w:r>
      <w:r w:rsidRPr="0088419D">
        <w:rPr>
          <w:rFonts w:ascii="Arial" w:eastAsia="Times New Roman" w:hAnsi="Arial" w:cs="Times New Roman"/>
          <w:color w:val="000000"/>
          <w:sz w:val="24"/>
          <w:lang w:val="en-US"/>
        </w:rPr>
        <w:t xml:space="preserve"> to assist applicants and to guide the Secretary in the consideration of applications</w:t>
      </w:r>
      <w:r w:rsidR="004D19A7">
        <w:rPr>
          <w:rFonts w:ascii="Arial" w:eastAsia="Times New Roman" w:hAnsi="Arial" w:cs="Times New Roman"/>
          <w:color w:val="000000"/>
          <w:sz w:val="24"/>
          <w:lang w:val="en-US"/>
        </w:rPr>
        <w:t xml:space="preserve"> made</w:t>
      </w:r>
      <w:r w:rsidRPr="0088419D">
        <w:rPr>
          <w:rFonts w:ascii="Arial" w:eastAsia="Times New Roman" w:hAnsi="Arial" w:cs="Times New Roman"/>
          <w:color w:val="000000"/>
          <w:sz w:val="24"/>
          <w:lang w:val="en-US"/>
        </w:rPr>
        <w:t xml:space="preserve"> for appointment as a </w:t>
      </w:r>
      <w:r w:rsidR="00E55D1B">
        <w:rPr>
          <w:rFonts w:ascii="Arial" w:eastAsia="Times New Roman" w:hAnsi="Arial" w:cs="Times New Roman"/>
          <w:color w:val="000000"/>
          <w:sz w:val="24"/>
          <w:lang w:val="en-US"/>
        </w:rPr>
        <w:t>UMV</w:t>
      </w:r>
      <w:r w:rsidRPr="0088419D">
        <w:rPr>
          <w:rFonts w:ascii="Arial" w:eastAsia="Times New Roman" w:hAnsi="Arial" w:cs="Times New Roman"/>
          <w:color w:val="000000"/>
          <w:sz w:val="24"/>
          <w:lang w:val="en-US"/>
        </w:rPr>
        <w:t xml:space="preserve"> under section 18R of the </w:t>
      </w:r>
      <w:r w:rsidRPr="0088419D">
        <w:rPr>
          <w:rFonts w:ascii="Arial" w:eastAsia="Times New Roman" w:hAnsi="Arial" w:cs="Times New Roman"/>
          <w:i/>
          <w:color w:val="000000"/>
          <w:sz w:val="24"/>
          <w:lang w:val="en-US"/>
        </w:rPr>
        <w:t>Act</w:t>
      </w:r>
      <w:r w:rsidRPr="0088419D">
        <w:rPr>
          <w:rFonts w:ascii="Arial" w:eastAsia="Times New Roman" w:hAnsi="Arial" w:cs="Times New Roman"/>
          <w:color w:val="000000"/>
          <w:sz w:val="24"/>
          <w:lang w:val="en-US"/>
        </w:rPr>
        <w:t>.</w:t>
      </w:r>
    </w:p>
    <w:p w14:paraId="099A3D6A" w14:textId="7A4FDB3D" w:rsidR="0088419D" w:rsidRPr="0088419D" w:rsidRDefault="0088419D" w:rsidP="0088419D">
      <w:pPr>
        <w:spacing w:before="119" w:after="0" w:line="276" w:lineRule="exact"/>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The Secretary may appoint a person who has applied under section 18RA of the </w:t>
      </w:r>
      <w:r w:rsidRPr="0088419D">
        <w:rPr>
          <w:rFonts w:ascii="Arial" w:eastAsia="Times New Roman" w:hAnsi="Arial" w:cs="Times New Roman"/>
          <w:i/>
          <w:color w:val="000000"/>
          <w:sz w:val="24"/>
          <w:lang w:val="en-US"/>
        </w:rPr>
        <w:t xml:space="preserve">Act </w:t>
      </w:r>
      <w:r w:rsidRPr="0088419D">
        <w:rPr>
          <w:rFonts w:ascii="Arial" w:eastAsia="Times New Roman" w:hAnsi="Arial" w:cs="Times New Roman"/>
          <w:color w:val="000000"/>
          <w:sz w:val="24"/>
          <w:lang w:val="en-US"/>
        </w:rPr>
        <w:t xml:space="preserve">to be a </w:t>
      </w:r>
      <w:r w:rsidR="00E55D1B">
        <w:rPr>
          <w:rFonts w:ascii="Arial" w:eastAsia="Times New Roman" w:hAnsi="Arial" w:cs="Times New Roman"/>
          <w:color w:val="000000"/>
          <w:sz w:val="24"/>
          <w:lang w:val="en-US"/>
        </w:rPr>
        <w:t>UMV</w:t>
      </w:r>
      <w:r w:rsidRPr="0088419D">
        <w:rPr>
          <w:rFonts w:ascii="Arial" w:eastAsia="Times New Roman" w:hAnsi="Arial" w:cs="Times New Roman"/>
          <w:color w:val="000000"/>
          <w:sz w:val="24"/>
          <w:lang w:val="en-US"/>
        </w:rPr>
        <w:t>.</w:t>
      </w:r>
    </w:p>
    <w:p w14:paraId="7D32C067" w14:textId="649AA221" w:rsidR="0088419D" w:rsidRPr="0088419D" w:rsidRDefault="0088419D" w:rsidP="0088419D">
      <w:pPr>
        <w:spacing w:before="122" w:after="0" w:line="275" w:lineRule="exact"/>
        <w:ind w:right="504"/>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The appointment must specify the class or classes of utility meters that the </w:t>
      </w:r>
      <w:r w:rsidR="00E55D1B">
        <w:rPr>
          <w:rFonts w:ascii="Arial" w:eastAsia="Times New Roman" w:hAnsi="Arial" w:cs="Times New Roman"/>
          <w:color w:val="000000"/>
          <w:sz w:val="24"/>
          <w:lang w:val="en-US"/>
        </w:rPr>
        <w:t>UMV is authorised to verify</w:t>
      </w:r>
      <w:r w:rsidRPr="0088419D">
        <w:rPr>
          <w:rFonts w:ascii="Arial" w:eastAsia="Times New Roman" w:hAnsi="Arial" w:cs="Times New Roman"/>
          <w:color w:val="000000"/>
          <w:sz w:val="24"/>
          <w:lang w:val="en-US"/>
        </w:rPr>
        <w:t>.</w:t>
      </w:r>
    </w:p>
    <w:p w14:paraId="1F0C38C4" w14:textId="1B4AA648" w:rsidR="0088419D" w:rsidRPr="0088419D" w:rsidRDefault="0088419D" w:rsidP="0088419D">
      <w:pPr>
        <w:spacing w:before="125" w:after="0" w:line="275" w:lineRule="exact"/>
        <w:ind w:right="288"/>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The Secretary must not specify a class of utility meter that the </w:t>
      </w:r>
      <w:r w:rsidR="00E55D1B">
        <w:rPr>
          <w:rFonts w:ascii="Arial" w:eastAsia="Times New Roman" w:hAnsi="Arial" w:cs="Times New Roman"/>
          <w:color w:val="000000"/>
          <w:sz w:val="24"/>
          <w:lang w:val="en-US"/>
        </w:rPr>
        <w:t>UMV</w:t>
      </w:r>
      <w:r w:rsidRPr="0088419D">
        <w:rPr>
          <w:rFonts w:ascii="Arial" w:eastAsia="Times New Roman" w:hAnsi="Arial" w:cs="Times New Roman"/>
          <w:color w:val="000000"/>
          <w:sz w:val="24"/>
          <w:lang w:val="en-US"/>
        </w:rPr>
        <w:t xml:space="preserve"> may verify unless the Secretary, is satisfied that the verifier, or an employee of the verifier, is competent to test that class of utility meter.</w:t>
      </w:r>
    </w:p>
    <w:p w14:paraId="65C0AA3E" w14:textId="1A9787F8" w:rsidR="0088419D" w:rsidRPr="00E84BAE" w:rsidRDefault="0088419D" w:rsidP="00301F2F">
      <w:pPr>
        <w:pStyle w:val="ListParagraph"/>
        <w:numPr>
          <w:ilvl w:val="0"/>
          <w:numId w:val="15"/>
        </w:numPr>
        <w:spacing w:before="519" w:after="0" w:line="274" w:lineRule="exact"/>
        <w:textAlignment w:val="baseline"/>
        <w:rPr>
          <w:rFonts w:ascii="Arial" w:eastAsia="Times New Roman" w:hAnsi="Arial" w:cs="Arial"/>
          <w:b/>
          <w:color w:val="000000"/>
          <w:spacing w:val="-3"/>
          <w:sz w:val="24"/>
          <w:szCs w:val="24"/>
          <w:lang w:val="en-US"/>
        </w:rPr>
      </w:pPr>
      <w:r w:rsidRPr="00E84BAE">
        <w:rPr>
          <w:rFonts w:ascii="Arial" w:eastAsia="Times New Roman" w:hAnsi="Arial" w:cs="Arial"/>
          <w:b/>
          <w:color w:val="7C1222" w:themeColor="accent1" w:themeShade="BF"/>
          <w:spacing w:val="-3"/>
          <w:sz w:val="24"/>
          <w:szCs w:val="24"/>
          <w:lang w:val="en-US"/>
        </w:rPr>
        <w:t>POLICY PRINCIPLES</w:t>
      </w:r>
    </w:p>
    <w:p w14:paraId="2B500456" w14:textId="19D9C6EA" w:rsidR="0088419D" w:rsidRPr="0088419D" w:rsidRDefault="0088419D" w:rsidP="0088419D">
      <w:pPr>
        <w:spacing w:before="122" w:after="0" w:line="275" w:lineRule="exact"/>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Appointment as a </w:t>
      </w:r>
      <w:r w:rsidR="00E55D1B">
        <w:rPr>
          <w:rFonts w:ascii="Arial" w:eastAsia="Times New Roman" w:hAnsi="Arial" w:cs="Times New Roman"/>
          <w:color w:val="000000"/>
          <w:sz w:val="24"/>
          <w:lang w:val="en-US"/>
        </w:rPr>
        <w:t>UMV</w:t>
      </w:r>
      <w:r w:rsidRPr="0088419D">
        <w:rPr>
          <w:rFonts w:ascii="Arial" w:eastAsia="Times New Roman" w:hAnsi="Arial" w:cs="Times New Roman"/>
          <w:color w:val="000000"/>
          <w:sz w:val="24"/>
          <w:lang w:val="en-US"/>
        </w:rPr>
        <w:t xml:space="preserve"> is guided by the following policy principles:</w:t>
      </w:r>
    </w:p>
    <w:p w14:paraId="37C31BBA" w14:textId="01C5D739" w:rsidR="0088419D" w:rsidRPr="0088419D" w:rsidRDefault="0088419D" w:rsidP="0088419D">
      <w:pPr>
        <w:numPr>
          <w:ilvl w:val="0"/>
          <w:numId w:val="12"/>
        </w:numPr>
        <w:spacing w:before="140" w:after="0" w:line="275" w:lineRule="exact"/>
        <w:ind w:left="360" w:right="648"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The primary purpose of appointment is to support national measurement infrastructure by ensuring industry has access to appropriately qualified and competent </w:t>
      </w:r>
      <w:r w:rsidR="00B3725E">
        <w:rPr>
          <w:rFonts w:ascii="Arial" w:eastAsia="Times New Roman" w:hAnsi="Arial" w:cs="Times New Roman"/>
          <w:color w:val="000000"/>
          <w:sz w:val="24"/>
          <w:lang w:val="en-US"/>
        </w:rPr>
        <w:t>UMVs.</w:t>
      </w:r>
    </w:p>
    <w:p w14:paraId="530B8928" w14:textId="1DDE4CBF" w:rsidR="0088419D" w:rsidRPr="0088419D" w:rsidRDefault="0088419D" w:rsidP="0088419D">
      <w:pPr>
        <w:numPr>
          <w:ilvl w:val="0"/>
          <w:numId w:val="12"/>
        </w:numPr>
        <w:spacing w:before="135" w:after="0" w:line="275" w:lineRule="exact"/>
        <w:ind w:left="360" w:right="72"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U</w:t>
      </w:r>
      <w:r w:rsidR="00E55D1B">
        <w:rPr>
          <w:rFonts w:ascii="Arial" w:eastAsia="Times New Roman" w:hAnsi="Arial" w:cs="Times New Roman"/>
          <w:color w:val="000000"/>
          <w:sz w:val="24"/>
          <w:lang w:val="en-US"/>
        </w:rPr>
        <w:t>MV</w:t>
      </w:r>
      <w:r w:rsidRPr="0088419D">
        <w:rPr>
          <w:rFonts w:ascii="Arial" w:eastAsia="Times New Roman" w:hAnsi="Arial" w:cs="Times New Roman"/>
          <w:color w:val="000000"/>
          <w:sz w:val="24"/>
          <w:lang w:val="en-US"/>
        </w:rPr>
        <w:t xml:space="preserve">s will maintain an overall competency that includes equipment, quality management systems, methodologies and competencies that are consistent with the objectives of </w:t>
      </w:r>
      <w:r w:rsidR="00E84BAE">
        <w:rPr>
          <w:rFonts w:ascii="Arial" w:eastAsia="Times New Roman" w:hAnsi="Arial" w:cs="Times New Roman"/>
          <w:color w:val="000000"/>
          <w:sz w:val="24"/>
          <w:lang w:val="en-US"/>
        </w:rPr>
        <w:t xml:space="preserve">the national measurement </w:t>
      </w:r>
      <w:r w:rsidR="00B3725E">
        <w:rPr>
          <w:rFonts w:ascii="Arial" w:eastAsia="Times New Roman" w:hAnsi="Arial" w:cs="Times New Roman"/>
          <w:color w:val="000000"/>
          <w:sz w:val="24"/>
          <w:lang w:val="en-US"/>
        </w:rPr>
        <w:t>system.</w:t>
      </w:r>
    </w:p>
    <w:p w14:paraId="39253DD2" w14:textId="77777777" w:rsidR="00D85A4A" w:rsidRDefault="0088419D" w:rsidP="00D85A4A">
      <w:pPr>
        <w:numPr>
          <w:ilvl w:val="0"/>
          <w:numId w:val="12"/>
        </w:numPr>
        <w:spacing w:before="135" w:after="0" w:line="276" w:lineRule="exact"/>
        <w:ind w:left="360" w:right="360"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The Secretary considers accreditation under ISO/IEC 17025 </w:t>
      </w:r>
      <w:r w:rsidR="00E55D1B">
        <w:rPr>
          <w:rFonts w:ascii="Arial" w:eastAsia="Times New Roman" w:hAnsi="Arial" w:cs="Times New Roman"/>
          <w:color w:val="000000"/>
          <w:sz w:val="24"/>
          <w:lang w:val="en-US"/>
        </w:rPr>
        <w:t>as</w:t>
      </w:r>
      <w:r w:rsidRPr="0088419D">
        <w:rPr>
          <w:rFonts w:ascii="Arial" w:eastAsia="Times New Roman" w:hAnsi="Arial" w:cs="Times New Roman"/>
          <w:color w:val="000000"/>
          <w:sz w:val="24"/>
          <w:lang w:val="en-US"/>
        </w:rPr>
        <w:t xml:space="preserve"> the appropriate accreditation for the purposes of section 18RB</w:t>
      </w:r>
      <w:r w:rsidR="00E55D1B">
        <w:rPr>
          <w:rFonts w:ascii="Arial" w:eastAsia="Times New Roman" w:hAnsi="Arial" w:cs="Times New Roman"/>
          <w:color w:val="000000"/>
          <w:sz w:val="24"/>
          <w:lang w:val="en-US"/>
        </w:rPr>
        <w:t>(a) and (aa)</w:t>
      </w:r>
      <w:r w:rsidRPr="0088419D">
        <w:rPr>
          <w:rFonts w:ascii="Arial" w:eastAsia="Times New Roman" w:hAnsi="Arial" w:cs="Times New Roman"/>
          <w:color w:val="000000"/>
          <w:sz w:val="24"/>
          <w:lang w:val="en-US"/>
        </w:rPr>
        <w:t xml:space="preserve"> of the </w:t>
      </w:r>
      <w:r w:rsidRPr="0088419D">
        <w:rPr>
          <w:rFonts w:ascii="Arial" w:eastAsia="Times New Roman" w:hAnsi="Arial" w:cs="Times New Roman"/>
          <w:i/>
          <w:color w:val="000000"/>
          <w:sz w:val="24"/>
          <w:lang w:val="en-US"/>
        </w:rPr>
        <w:t>Act</w:t>
      </w:r>
      <w:r w:rsidRPr="0088419D">
        <w:rPr>
          <w:rFonts w:ascii="Arial" w:eastAsia="Times New Roman" w:hAnsi="Arial" w:cs="Times New Roman"/>
          <w:color w:val="000000"/>
          <w:sz w:val="24"/>
          <w:lang w:val="en-US"/>
        </w:rPr>
        <w:t>.</w:t>
      </w:r>
    </w:p>
    <w:p w14:paraId="15D44AC3" w14:textId="77777777" w:rsidR="00D85A4A" w:rsidRDefault="00D85A4A" w:rsidP="00D85A4A">
      <w:pPr>
        <w:numPr>
          <w:ilvl w:val="0"/>
          <w:numId w:val="12"/>
        </w:numPr>
        <w:spacing w:before="135" w:after="0" w:line="276" w:lineRule="exact"/>
        <w:ind w:left="360" w:right="360" w:hanging="360"/>
        <w:textAlignment w:val="baseline"/>
        <w:rPr>
          <w:rFonts w:ascii="Arial" w:eastAsia="Times New Roman" w:hAnsi="Arial" w:cs="Times New Roman"/>
          <w:color w:val="000000"/>
          <w:sz w:val="24"/>
          <w:lang w:val="en-US"/>
        </w:rPr>
      </w:pPr>
      <w:r w:rsidRPr="00D85A4A">
        <w:rPr>
          <w:rFonts w:ascii="Arial" w:eastAsia="Times New Roman" w:hAnsi="Arial" w:cs="Times New Roman"/>
          <w:color w:val="000000"/>
          <w:sz w:val="24"/>
          <w:lang w:val="en-US"/>
        </w:rPr>
        <w:t>NATA accreditation is the standard and preferred means to demonstrate competency and capability in supporting an application to become appointed as a UMV.</w:t>
      </w:r>
    </w:p>
    <w:p w14:paraId="4BC97883" w14:textId="5192AD65" w:rsidR="00D85A4A" w:rsidRPr="00D85A4A" w:rsidRDefault="00D85A4A" w:rsidP="00D85A4A">
      <w:pPr>
        <w:numPr>
          <w:ilvl w:val="0"/>
          <w:numId w:val="12"/>
        </w:numPr>
        <w:spacing w:before="135" w:after="0" w:line="276" w:lineRule="exact"/>
        <w:ind w:left="360" w:right="360" w:hanging="360"/>
        <w:textAlignment w:val="baseline"/>
        <w:rPr>
          <w:rFonts w:ascii="Arial" w:eastAsia="Times New Roman" w:hAnsi="Arial" w:cs="Times New Roman"/>
          <w:color w:val="000000"/>
          <w:sz w:val="24"/>
          <w:lang w:val="en-US"/>
        </w:rPr>
      </w:pPr>
      <w:r w:rsidRPr="00D85A4A">
        <w:rPr>
          <w:rFonts w:ascii="Arial" w:eastAsia="Times New Roman" w:hAnsi="Arial" w:cs="Times New Roman"/>
          <w:color w:val="000000"/>
          <w:sz w:val="24"/>
          <w:lang w:val="en-US"/>
        </w:rPr>
        <w:t>Further</w:t>
      </w:r>
      <w:r w:rsidR="009B7B3D">
        <w:rPr>
          <w:rFonts w:ascii="Arial" w:eastAsia="Times New Roman" w:hAnsi="Arial" w:cs="Times New Roman"/>
          <w:color w:val="000000"/>
          <w:sz w:val="24"/>
          <w:lang w:val="en-US"/>
        </w:rPr>
        <w:t>,</w:t>
      </w:r>
      <w:r w:rsidRPr="00D85A4A">
        <w:rPr>
          <w:rFonts w:ascii="Arial" w:eastAsia="Times New Roman" w:hAnsi="Arial" w:cs="Times New Roman"/>
          <w:color w:val="000000"/>
          <w:sz w:val="24"/>
          <w:lang w:val="en-US"/>
        </w:rPr>
        <w:t xml:space="preserve"> section 18RCA specifies that maintains NATA accreditation is to be taken to be competent.</w:t>
      </w:r>
    </w:p>
    <w:p w14:paraId="2FAF4F39" w14:textId="77777777" w:rsidR="0088419D" w:rsidRPr="0088419D" w:rsidRDefault="0088419D" w:rsidP="0088419D">
      <w:pPr>
        <w:spacing w:before="125" w:after="0" w:line="274" w:lineRule="exact"/>
        <w:textAlignment w:val="baseline"/>
        <w:rPr>
          <w:rFonts w:ascii="Arial" w:eastAsia="Times New Roman" w:hAnsi="Arial" w:cs="Times New Roman"/>
          <w:b/>
          <w:color w:val="A6192E" w:themeColor="accent1"/>
          <w:spacing w:val="13"/>
          <w:sz w:val="24"/>
          <w:lang w:val="en-US"/>
        </w:rPr>
      </w:pPr>
      <w:r w:rsidRPr="0088419D">
        <w:rPr>
          <w:rFonts w:ascii="Arial" w:eastAsia="Times New Roman" w:hAnsi="Arial" w:cs="Times New Roman"/>
          <w:b/>
          <w:color w:val="A6192E" w:themeColor="accent1"/>
          <w:spacing w:val="13"/>
          <w:sz w:val="24"/>
          <w:lang w:val="en-US"/>
        </w:rPr>
        <w:t>Note</w:t>
      </w:r>
    </w:p>
    <w:p w14:paraId="6C8C34FB" w14:textId="2043FF48" w:rsidR="0088419D" w:rsidRPr="0088419D" w:rsidRDefault="008225B2" w:rsidP="0088419D">
      <w:pPr>
        <w:numPr>
          <w:ilvl w:val="0"/>
          <w:numId w:val="12"/>
        </w:numPr>
        <w:spacing w:before="130" w:after="0" w:line="277" w:lineRule="exact"/>
        <w:ind w:left="360" w:hanging="360"/>
        <w:textAlignment w:val="baseline"/>
        <w:rPr>
          <w:rFonts w:ascii="Arial" w:eastAsia="Times New Roman" w:hAnsi="Arial" w:cs="Times New Roman"/>
          <w:color w:val="000000"/>
          <w:sz w:val="24"/>
          <w:lang w:val="en-US"/>
        </w:rPr>
      </w:pPr>
      <w:r>
        <w:rPr>
          <w:rFonts w:ascii="Arial" w:eastAsia="Times New Roman" w:hAnsi="Arial" w:cs="Times New Roman"/>
          <w:color w:val="000000"/>
          <w:sz w:val="24"/>
          <w:lang w:val="en-US"/>
        </w:rPr>
        <w:t>A</w:t>
      </w:r>
      <w:r w:rsidR="0088419D" w:rsidRPr="0088419D">
        <w:rPr>
          <w:rFonts w:ascii="Arial" w:eastAsia="Times New Roman" w:hAnsi="Arial" w:cs="Times New Roman"/>
          <w:color w:val="000000"/>
          <w:sz w:val="24"/>
          <w:lang w:val="en-US"/>
        </w:rPr>
        <w:t>pplicants</w:t>
      </w:r>
      <w:r>
        <w:rPr>
          <w:rFonts w:ascii="Arial" w:eastAsia="Times New Roman" w:hAnsi="Arial" w:cs="Times New Roman"/>
          <w:color w:val="000000"/>
          <w:sz w:val="24"/>
          <w:lang w:val="en-US"/>
        </w:rPr>
        <w:t xml:space="preserve"> must</w:t>
      </w:r>
      <w:r w:rsidR="0088419D" w:rsidRPr="0088419D">
        <w:rPr>
          <w:rFonts w:ascii="Arial" w:eastAsia="Times New Roman" w:hAnsi="Arial" w:cs="Times New Roman"/>
          <w:color w:val="000000"/>
          <w:sz w:val="24"/>
          <w:lang w:val="en-US"/>
        </w:rPr>
        <w:t xml:space="preserve"> refer to the requirements of the Joint Committee for Guides in Metrology document JCGM 100: 2008 </w:t>
      </w:r>
      <w:r w:rsidR="0088419D" w:rsidRPr="0088419D">
        <w:rPr>
          <w:rFonts w:ascii="Arial" w:eastAsia="Times New Roman" w:hAnsi="Arial" w:cs="Times New Roman"/>
          <w:i/>
          <w:color w:val="000000"/>
          <w:sz w:val="24"/>
          <w:lang w:val="en-US"/>
        </w:rPr>
        <w:t>- Evaluation of measurement data - Guide to the expression of uncertainty in measurement</w:t>
      </w:r>
      <w:r w:rsidR="0088419D" w:rsidRPr="0088419D">
        <w:rPr>
          <w:rFonts w:ascii="Arial" w:eastAsia="Times New Roman" w:hAnsi="Arial" w:cs="Times New Roman"/>
          <w:color w:val="000000"/>
          <w:sz w:val="24"/>
          <w:lang w:val="en-US"/>
        </w:rPr>
        <w:t>.</w:t>
      </w:r>
    </w:p>
    <w:p w14:paraId="59D96151" w14:textId="78EECD6C" w:rsidR="0088419D" w:rsidRPr="0088419D" w:rsidRDefault="0088419D" w:rsidP="0088419D">
      <w:pPr>
        <w:numPr>
          <w:ilvl w:val="0"/>
          <w:numId w:val="12"/>
        </w:numPr>
        <w:spacing w:before="142" w:after="475" w:line="275" w:lineRule="exact"/>
        <w:ind w:left="360" w:right="432"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The Secretary may request </w:t>
      </w:r>
      <w:r w:rsidR="00312AF2">
        <w:rPr>
          <w:rFonts w:ascii="Arial" w:eastAsia="Times New Roman" w:hAnsi="Arial" w:cs="Times New Roman"/>
          <w:color w:val="000000"/>
          <w:sz w:val="24"/>
          <w:lang w:val="en-US"/>
        </w:rPr>
        <w:t xml:space="preserve">additional information, </w:t>
      </w:r>
      <w:r w:rsidRPr="0088419D">
        <w:rPr>
          <w:rFonts w:ascii="Arial" w:eastAsia="Times New Roman" w:hAnsi="Arial" w:cs="Times New Roman"/>
          <w:color w:val="000000"/>
          <w:sz w:val="24"/>
          <w:lang w:val="en-US"/>
        </w:rPr>
        <w:t xml:space="preserve">an </w:t>
      </w:r>
      <w:r w:rsidR="00EF3A7B">
        <w:rPr>
          <w:rFonts w:ascii="Arial" w:eastAsia="Times New Roman" w:hAnsi="Arial" w:cs="Times New Roman"/>
          <w:color w:val="000000"/>
          <w:sz w:val="24"/>
          <w:lang w:val="en-US"/>
        </w:rPr>
        <w:t xml:space="preserve">internal technical review or an </w:t>
      </w:r>
      <w:r w:rsidRPr="0088419D">
        <w:rPr>
          <w:rFonts w:ascii="Arial" w:eastAsia="Times New Roman" w:hAnsi="Arial" w:cs="Times New Roman"/>
          <w:color w:val="000000"/>
          <w:sz w:val="24"/>
          <w:lang w:val="en-US"/>
        </w:rPr>
        <w:t>onsite visi</w:t>
      </w:r>
      <w:r w:rsidR="006943FC">
        <w:rPr>
          <w:rFonts w:ascii="Arial" w:eastAsia="Times New Roman" w:hAnsi="Arial" w:cs="Times New Roman"/>
          <w:color w:val="000000"/>
          <w:sz w:val="24"/>
          <w:lang w:val="en-US"/>
        </w:rPr>
        <w:t>t to determine</w:t>
      </w:r>
      <w:r w:rsidRPr="0088419D">
        <w:rPr>
          <w:rFonts w:ascii="Arial" w:eastAsia="Times New Roman" w:hAnsi="Arial" w:cs="Times New Roman"/>
          <w:color w:val="000000"/>
          <w:sz w:val="24"/>
          <w:lang w:val="en-US"/>
        </w:rPr>
        <w:t xml:space="preserve"> the applicant’s systems, equipment, laboratory environment, employee’s competencies and any other relevant matter</w:t>
      </w:r>
      <w:r w:rsidR="00E55D1B">
        <w:rPr>
          <w:rFonts w:ascii="Arial" w:eastAsia="Times New Roman" w:hAnsi="Arial" w:cs="Times New Roman"/>
          <w:color w:val="000000"/>
          <w:sz w:val="24"/>
          <w:lang w:val="en-US"/>
        </w:rPr>
        <w:t>s</w:t>
      </w:r>
      <w:r w:rsidRPr="0088419D">
        <w:rPr>
          <w:rFonts w:ascii="Arial" w:eastAsia="Times New Roman" w:hAnsi="Arial" w:cs="Times New Roman"/>
          <w:color w:val="000000"/>
          <w:sz w:val="24"/>
          <w:lang w:val="en-US"/>
        </w:rPr>
        <w:t xml:space="preserve"> that </w:t>
      </w:r>
      <w:r w:rsidR="00E55D1B">
        <w:rPr>
          <w:rFonts w:ascii="Arial" w:eastAsia="Times New Roman" w:hAnsi="Arial" w:cs="Times New Roman"/>
          <w:color w:val="000000"/>
          <w:sz w:val="24"/>
          <w:lang w:val="en-US"/>
        </w:rPr>
        <w:t>are</w:t>
      </w:r>
      <w:r w:rsidRPr="0088419D">
        <w:rPr>
          <w:rFonts w:ascii="Arial" w:eastAsia="Times New Roman" w:hAnsi="Arial" w:cs="Times New Roman"/>
          <w:color w:val="000000"/>
          <w:sz w:val="24"/>
          <w:lang w:val="en-US"/>
        </w:rPr>
        <w:t xml:space="preserve"> best assessed at the applicant’s site.</w:t>
      </w:r>
    </w:p>
    <w:p w14:paraId="03773C11" w14:textId="77777777" w:rsidR="0088419D" w:rsidRPr="0088419D" w:rsidRDefault="0088419D" w:rsidP="0088419D">
      <w:pPr>
        <w:spacing w:before="142" w:after="475" w:line="275" w:lineRule="exact"/>
        <w:rPr>
          <w:rFonts w:ascii="Times New Roman" w:eastAsia="PMingLiU" w:hAnsi="Times New Roman" w:cs="Times New Roman"/>
          <w:sz w:val="22"/>
          <w:lang w:val="en-US"/>
        </w:rPr>
        <w:sectPr w:rsidR="0088419D" w:rsidRPr="0088419D" w:rsidSect="0088419D">
          <w:pgSz w:w="11909" w:h="16843"/>
          <w:pgMar w:top="1440" w:right="1453" w:bottom="787" w:left="1428" w:header="720" w:footer="720" w:gutter="0"/>
          <w:cols w:space="720"/>
          <w:titlePg/>
          <w:docGrid w:linePitch="272"/>
        </w:sectPr>
      </w:pPr>
    </w:p>
    <w:p w14:paraId="37CB6DA4" w14:textId="77777777" w:rsidR="0088419D" w:rsidRPr="0088419D" w:rsidRDefault="0088419D" w:rsidP="0088419D">
      <w:pPr>
        <w:spacing w:after="0" w:line="240" w:lineRule="auto"/>
        <w:rPr>
          <w:rFonts w:ascii="Times New Roman" w:eastAsia="PMingLiU" w:hAnsi="Times New Roman" w:cs="Times New Roman"/>
          <w:sz w:val="22"/>
          <w:lang w:val="en-US"/>
        </w:rPr>
        <w:sectPr w:rsidR="0088419D" w:rsidRPr="0088419D">
          <w:type w:val="continuous"/>
          <w:pgSz w:w="11909" w:h="16843"/>
          <w:pgMar w:top="1440" w:right="1512" w:bottom="787" w:left="1377" w:header="720" w:footer="720" w:gutter="0"/>
          <w:cols w:space="720"/>
        </w:sectPr>
      </w:pPr>
    </w:p>
    <w:p w14:paraId="23BBF48F" w14:textId="77777777" w:rsidR="0088419D" w:rsidRPr="00E84BAE" w:rsidRDefault="0088419D" w:rsidP="0088419D">
      <w:pPr>
        <w:spacing w:before="520" w:after="0" w:line="274" w:lineRule="exact"/>
        <w:textAlignment w:val="baseline"/>
        <w:rPr>
          <w:rFonts w:ascii="Arial" w:eastAsia="Times New Roman" w:hAnsi="Arial" w:cs="Arial"/>
          <w:b/>
          <w:color w:val="7C1222" w:themeColor="accent1" w:themeShade="BF"/>
          <w:sz w:val="24"/>
          <w:szCs w:val="24"/>
          <w:lang w:val="en-US"/>
        </w:rPr>
      </w:pPr>
      <w:r w:rsidRPr="00E84BAE">
        <w:rPr>
          <w:rFonts w:ascii="Arial" w:eastAsia="Times New Roman" w:hAnsi="Arial" w:cs="Arial"/>
          <w:b/>
          <w:color w:val="7C1222" w:themeColor="accent1" w:themeShade="BF"/>
          <w:sz w:val="24"/>
          <w:szCs w:val="24"/>
          <w:lang w:val="en-US"/>
        </w:rPr>
        <w:lastRenderedPageBreak/>
        <w:t>4. FUNCTIONS</w:t>
      </w:r>
    </w:p>
    <w:p w14:paraId="7CA1C45F" w14:textId="2851ADF5" w:rsidR="0088419D" w:rsidRPr="0088419D" w:rsidRDefault="00701C86" w:rsidP="0088419D">
      <w:pPr>
        <w:spacing w:before="124" w:after="0" w:line="274" w:lineRule="exact"/>
        <w:textAlignment w:val="baseline"/>
        <w:rPr>
          <w:rFonts w:ascii="Arial" w:eastAsia="Times New Roman" w:hAnsi="Arial" w:cs="Times New Roman"/>
          <w:b/>
          <w:color w:val="A6192E" w:themeColor="accent1"/>
          <w:spacing w:val="1"/>
          <w:sz w:val="24"/>
          <w:lang w:val="en-US"/>
        </w:rPr>
      </w:pPr>
      <w:r>
        <w:rPr>
          <w:rFonts w:ascii="Arial" w:eastAsia="Times New Roman" w:hAnsi="Arial" w:cs="Times New Roman"/>
          <w:b/>
          <w:color w:val="A6192E" w:themeColor="accent1"/>
          <w:spacing w:val="1"/>
          <w:sz w:val="24"/>
          <w:lang w:val="en-US"/>
        </w:rPr>
        <w:t>4.1</w:t>
      </w:r>
      <w:r w:rsidR="0088419D" w:rsidRPr="0088419D">
        <w:rPr>
          <w:rFonts w:ascii="Arial" w:eastAsia="Times New Roman" w:hAnsi="Arial" w:cs="Times New Roman"/>
          <w:b/>
          <w:color w:val="A6192E" w:themeColor="accent1"/>
          <w:spacing w:val="1"/>
          <w:sz w:val="24"/>
          <w:lang w:val="en-US"/>
        </w:rPr>
        <w:t xml:space="preserve"> Functions of the Secretary</w:t>
      </w:r>
    </w:p>
    <w:p w14:paraId="64F77A14" w14:textId="409A4156" w:rsidR="0088419D" w:rsidRPr="0088419D" w:rsidRDefault="0088419D" w:rsidP="0088419D">
      <w:pPr>
        <w:spacing w:before="122" w:after="0" w:line="274" w:lineRule="exact"/>
        <w:ind w:right="576"/>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The Secretary has the following functions in respect to the appointment of </w:t>
      </w:r>
      <w:r w:rsidR="002A238C">
        <w:rPr>
          <w:rFonts w:ascii="Arial" w:eastAsia="Times New Roman" w:hAnsi="Arial" w:cs="Times New Roman"/>
          <w:color w:val="000000"/>
          <w:sz w:val="24"/>
          <w:lang w:val="en-US"/>
        </w:rPr>
        <w:t>UMV</w:t>
      </w:r>
      <w:r w:rsidRPr="0088419D">
        <w:rPr>
          <w:rFonts w:ascii="Arial" w:eastAsia="Times New Roman" w:hAnsi="Arial" w:cs="Times New Roman"/>
          <w:color w:val="000000"/>
          <w:sz w:val="24"/>
          <w:lang w:val="en-US"/>
        </w:rPr>
        <w:t>s:</w:t>
      </w:r>
    </w:p>
    <w:p w14:paraId="05133DFE" w14:textId="56B615A9" w:rsidR="0088419D" w:rsidRPr="0088419D" w:rsidRDefault="0088419D" w:rsidP="0088419D">
      <w:pPr>
        <w:numPr>
          <w:ilvl w:val="0"/>
          <w:numId w:val="12"/>
        </w:numPr>
        <w:spacing w:before="141" w:after="0" w:line="274" w:lineRule="exact"/>
        <w:ind w:left="360" w:right="72"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Approval of relevant policies and procedures, application forms and other documents associated with and necessary for the performance of the Secretary’s functions under the </w:t>
      </w:r>
      <w:r w:rsidRPr="0088419D">
        <w:rPr>
          <w:rFonts w:ascii="Arial" w:eastAsia="Times New Roman" w:hAnsi="Arial" w:cs="Times New Roman"/>
          <w:i/>
          <w:color w:val="000000"/>
          <w:sz w:val="24"/>
          <w:lang w:val="en-US"/>
        </w:rPr>
        <w:t xml:space="preserve">Act </w:t>
      </w:r>
      <w:r w:rsidRPr="0088419D">
        <w:rPr>
          <w:rFonts w:ascii="Arial" w:eastAsia="Times New Roman" w:hAnsi="Arial" w:cs="Times New Roman"/>
          <w:color w:val="000000"/>
          <w:sz w:val="24"/>
          <w:lang w:val="en-US"/>
        </w:rPr>
        <w:t xml:space="preserve">and </w:t>
      </w:r>
      <w:r w:rsidR="00986DE9" w:rsidRPr="0088419D">
        <w:rPr>
          <w:rFonts w:ascii="Arial" w:eastAsia="Times New Roman" w:hAnsi="Arial" w:cs="Times New Roman"/>
          <w:i/>
          <w:color w:val="000000"/>
          <w:sz w:val="24"/>
          <w:lang w:val="en-US"/>
        </w:rPr>
        <w:t>Regulations</w:t>
      </w:r>
      <w:r w:rsidR="00986DE9">
        <w:rPr>
          <w:rFonts w:ascii="Arial" w:eastAsia="Times New Roman" w:hAnsi="Arial" w:cs="Times New Roman"/>
          <w:color w:val="000000"/>
          <w:sz w:val="24"/>
          <w:lang w:val="en-US"/>
        </w:rPr>
        <w:t>.</w:t>
      </w:r>
    </w:p>
    <w:p w14:paraId="4E3DDBE4" w14:textId="6F4D4BCF" w:rsidR="0088419D" w:rsidRPr="0088419D" w:rsidRDefault="0088419D" w:rsidP="0088419D">
      <w:pPr>
        <w:numPr>
          <w:ilvl w:val="0"/>
          <w:numId w:val="12"/>
        </w:numPr>
        <w:spacing w:before="140" w:after="0" w:line="274" w:lineRule="exact"/>
        <w:ind w:left="360" w:right="216" w:hanging="360"/>
        <w:textAlignment w:val="baseline"/>
        <w:rPr>
          <w:rFonts w:ascii="Arial" w:eastAsia="Times New Roman" w:hAnsi="Arial" w:cs="Times New Roman"/>
          <w:color w:val="000000"/>
          <w:spacing w:val="-1"/>
          <w:sz w:val="24"/>
          <w:lang w:val="en-US"/>
        </w:rPr>
      </w:pPr>
      <w:r w:rsidRPr="0088419D">
        <w:rPr>
          <w:rFonts w:ascii="Arial" w:eastAsia="Times New Roman" w:hAnsi="Arial" w:cs="Times New Roman"/>
          <w:color w:val="000000"/>
          <w:spacing w:val="-1"/>
          <w:sz w:val="24"/>
          <w:lang w:val="en-US"/>
        </w:rPr>
        <w:t xml:space="preserve">Approval of appropriate fees associated with the making, processing and consideration of applications for appointment as a </w:t>
      </w:r>
      <w:r w:rsidR="00EE4801">
        <w:rPr>
          <w:rFonts w:ascii="Arial" w:eastAsia="Times New Roman" w:hAnsi="Arial" w:cs="Times New Roman"/>
          <w:color w:val="000000"/>
          <w:spacing w:val="-1"/>
          <w:sz w:val="24"/>
          <w:lang w:val="en-US"/>
        </w:rPr>
        <w:t>UMV</w:t>
      </w:r>
      <w:r w:rsidRPr="0088419D">
        <w:rPr>
          <w:rFonts w:ascii="Arial" w:eastAsia="Times New Roman" w:hAnsi="Arial" w:cs="Times New Roman"/>
          <w:color w:val="000000"/>
          <w:spacing w:val="-1"/>
          <w:sz w:val="24"/>
          <w:lang w:val="en-US"/>
        </w:rPr>
        <w:t xml:space="preserve">, including fees for onsite assessment of the </w:t>
      </w:r>
      <w:r w:rsidR="001122E4" w:rsidRPr="0088419D">
        <w:rPr>
          <w:rFonts w:ascii="Arial" w:eastAsia="Times New Roman" w:hAnsi="Arial" w:cs="Times New Roman"/>
          <w:color w:val="000000"/>
          <w:spacing w:val="-1"/>
          <w:sz w:val="24"/>
          <w:lang w:val="en-US"/>
        </w:rPr>
        <w:t>competency</w:t>
      </w:r>
      <w:r w:rsidRPr="0088419D">
        <w:rPr>
          <w:rFonts w:ascii="Arial" w:eastAsia="Times New Roman" w:hAnsi="Arial" w:cs="Times New Roman"/>
          <w:color w:val="000000"/>
          <w:spacing w:val="-1"/>
          <w:sz w:val="24"/>
          <w:lang w:val="en-US"/>
        </w:rPr>
        <w:t xml:space="preserve"> of an applicant where </w:t>
      </w:r>
      <w:r w:rsidR="00986DE9" w:rsidRPr="0088419D">
        <w:rPr>
          <w:rFonts w:ascii="Arial" w:eastAsia="Times New Roman" w:hAnsi="Arial" w:cs="Times New Roman"/>
          <w:color w:val="000000"/>
          <w:spacing w:val="-1"/>
          <w:sz w:val="24"/>
          <w:lang w:val="en-US"/>
        </w:rPr>
        <w:t>required</w:t>
      </w:r>
      <w:r w:rsidR="00986DE9">
        <w:rPr>
          <w:rFonts w:ascii="Arial" w:eastAsia="Times New Roman" w:hAnsi="Arial" w:cs="Times New Roman"/>
          <w:color w:val="000000"/>
          <w:spacing w:val="-1"/>
          <w:sz w:val="24"/>
          <w:lang w:val="en-US"/>
        </w:rPr>
        <w:t>.</w:t>
      </w:r>
    </w:p>
    <w:p w14:paraId="36299085" w14:textId="6F93ACB2" w:rsidR="0088419D" w:rsidRPr="0088419D" w:rsidRDefault="0088419D" w:rsidP="0088419D">
      <w:pPr>
        <w:numPr>
          <w:ilvl w:val="0"/>
          <w:numId w:val="12"/>
        </w:numPr>
        <w:spacing w:before="141" w:after="0" w:line="274" w:lineRule="exact"/>
        <w:ind w:left="360"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Acknowledgement of applications for appointment as a </w:t>
      </w:r>
      <w:r w:rsidR="002A238C">
        <w:rPr>
          <w:rFonts w:ascii="Arial" w:eastAsia="Times New Roman" w:hAnsi="Arial" w:cs="Times New Roman"/>
          <w:color w:val="000000"/>
          <w:sz w:val="24"/>
          <w:lang w:val="en-US"/>
        </w:rPr>
        <w:t>UMV</w:t>
      </w:r>
      <w:r w:rsidRPr="0088419D">
        <w:rPr>
          <w:rFonts w:ascii="Arial" w:eastAsia="Times New Roman" w:hAnsi="Arial" w:cs="Times New Roman"/>
          <w:color w:val="000000"/>
          <w:sz w:val="24"/>
          <w:lang w:val="en-US"/>
        </w:rPr>
        <w:t xml:space="preserve"> for the purposes of verifying utility meters under section 18RB of the </w:t>
      </w:r>
      <w:r w:rsidR="00986DE9" w:rsidRPr="0088419D">
        <w:rPr>
          <w:rFonts w:ascii="Arial" w:eastAsia="Times New Roman" w:hAnsi="Arial" w:cs="Times New Roman"/>
          <w:i/>
          <w:color w:val="000000"/>
          <w:sz w:val="24"/>
          <w:lang w:val="en-US"/>
        </w:rPr>
        <w:t>Act</w:t>
      </w:r>
      <w:r w:rsidR="00986DE9">
        <w:rPr>
          <w:rFonts w:ascii="Arial" w:eastAsia="Times New Roman" w:hAnsi="Arial" w:cs="Times New Roman"/>
          <w:color w:val="000000"/>
          <w:sz w:val="24"/>
          <w:lang w:val="en-US"/>
        </w:rPr>
        <w:t>.</w:t>
      </w:r>
    </w:p>
    <w:p w14:paraId="7A865DB9" w14:textId="741BEC3E" w:rsidR="0088419D" w:rsidRPr="0088419D" w:rsidRDefault="0088419D" w:rsidP="0088419D">
      <w:pPr>
        <w:numPr>
          <w:ilvl w:val="0"/>
          <w:numId w:val="12"/>
        </w:numPr>
        <w:spacing w:before="138" w:after="0" w:line="274" w:lineRule="exact"/>
        <w:ind w:left="360" w:right="72"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Consideration as to whether the information provided demonstrates the applicant is </w:t>
      </w:r>
      <w:r w:rsidR="00986DE9" w:rsidRPr="0088419D">
        <w:rPr>
          <w:rFonts w:ascii="Arial" w:eastAsia="Times New Roman" w:hAnsi="Arial" w:cs="Times New Roman"/>
          <w:color w:val="000000"/>
          <w:sz w:val="24"/>
          <w:lang w:val="en-US"/>
        </w:rPr>
        <w:t>competent or</w:t>
      </w:r>
      <w:r w:rsidRPr="0088419D">
        <w:rPr>
          <w:rFonts w:ascii="Arial" w:eastAsia="Times New Roman" w:hAnsi="Arial" w:cs="Times New Roman"/>
          <w:color w:val="000000"/>
          <w:sz w:val="24"/>
          <w:lang w:val="en-US"/>
        </w:rPr>
        <w:t xml:space="preserve"> has direct control of employee/s who are competent, of verifying a class of utility </w:t>
      </w:r>
      <w:r w:rsidR="00986DE9" w:rsidRPr="0088419D">
        <w:rPr>
          <w:rFonts w:ascii="Arial" w:eastAsia="Times New Roman" w:hAnsi="Arial" w:cs="Times New Roman"/>
          <w:color w:val="000000"/>
          <w:sz w:val="24"/>
          <w:lang w:val="en-US"/>
        </w:rPr>
        <w:t>meter</w:t>
      </w:r>
      <w:r w:rsidR="00986DE9">
        <w:rPr>
          <w:rFonts w:ascii="Arial" w:eastAsia="Times New Roman" w:hAnsi="Arial" w:cs="Times New Roman"/>
          <w:color w:val="000000"/>
          <w:sz w:val="24"/>
          <w:lang w:val="en-US"/>
        </w:rPr>
        <w:t>.</w:t>
      </w:r>
    </w:p>
    <w:p w14:paraId="0FC68D81" w14:textId="234E07B6" w:rsidR="0088419D" w:rsidRPr="0088419D" w:rsidRDefault="0088419D" w:rsidP="0088419D">
      <w:pPr>
        <w:numPr>
          <w:ilvl w:val="0"/>
          <w:numId w:val="12"/>
        </w:numPr>
        <w:spacing w:before="143" w:after="0" w:line="274" w:lineRule="exact"/>
        <w:ind w:left="360" w:right="216"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Consideration as to whether an appointment should be subject to any additional </w:t>
      </w:r>
      <w:r w:rsidR="00986DE9" w:rsidRPr="0088419D">
        <w:rPr>
          <w:rFonts w:ascii="Arial" w:eastAsia="Times New Roman" w:hAnsi="Arial" w:cs="Times New Roman"/>
          <w:color w:val="000000"/>
          <w:sz w:val="24"/>
          <w:lang w:val="en-US"/>
        </w:rPr>
        <w:t>conditions</w:t>
      </w:r>
      <w:r w:rsidR="00986DE9">
        <w:rPr>
          <w:rFonts w:ascii="Arial" w:eastAsia="Times New Roman" w:hAnsi="Arial" w:cs="Times New Roman"/>
          <w:color w:val="000000"/>
          <w:sz w:val="24"/>
          <w:lang w:val="en-US"/>
        </w:rPr>
        <w:t>.</w:t>
      </w:r>
    </w:p>
    <w:p w14:paraId="4F2F34C0" w14:textId="7FEDAB73" w:rsidR="0088419D" w:rsidRPr="0088419D" w:rsidRDefault="0088419D" w:rsidP="0088419D">
      <w:pPr>
        <w:numPr>
          <w:ilvl w:val="0"/>
          <w:numId w:val="12"/>
        </w:numPr>
        <w:spacing w:before="143" w:after="0" w:line="274" w:lineRule="exact"/>
        <w:ind w:left="360" w:right="216"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Advising an applicant in writing of a decision whether to appoint, or to refuse to appoint</w:t>
      </w:r>
      <w:r w:rsidR="00846687">
        <w:rPr>
          <w:rFonts w:ascii="Arial" w:eastAsia="Times New Roman" w:hAnsi="Arial" w:cs="Times New Roman"/>
          <w:color w:val="000000"/>
          <w:sz w:val="24"/>
          <w:lang w:val="en-US"/>
        </w:rPr>
        <w:t xml:space="preserve"> </w:t>
      </w:r>
      <w:r w:rsidRPr="0088419D">
        <w:rPr>
          <w:rFonts w:ascii="Arial" w:eastAsia="Times New Roman" w:hAnsi="Arial" w:cs="Times New Roman"/>
          <w:color w:val="000000"/>
          <w:sz w:val="24"/>
          <w:lang w:val="en-US"/>
        </w:rPr>
        <w:t xml:space="preserve">the applicant as a </w:t>
      </w:r>
      <w:r w:rsidR="002644C7">
        <w:rPr>
          <w:rFonts w:ascii="Arial" w:eastAsia="Times New Roman" w:hAnsi="Arial" w:cs="Times New Roman"/>
          <w:color w:val="000000"/>
          <w:sz w:val="24"/>
          <w:lang w:val="en-US"/>
        </w:rPr>
        <w:t>UMV</w:t>
      </w:r>
      <w:r w:rsidRPr="0088419D">
        <w:rPr>
          <w:rFonts w:ascii="Arial" w:eastAsia="Times New Roman" w:hAnsi="Arial" w:cs="Times New Roman"/>
          <w:color w:val="000000"/>
          <w:sz w:val="24"/>
          <w:lang w:val="en-US"/>
        </w:rPr>
        <w:t xml:space="preserve">, </w:t>
      </w:r>
      <w:r w:rsidR="002A238C">
        <w:rPr>
          <w:rFonts w:ascii="Arial" w:eastAsia="Times New Roman" w:hAnsi="Arial" w:cs="Times New Roman"/>
          <w:color w:val="000000"/>
          <w:sz w:val="24"/>
          <w:lang w:val="en-US"/>
        </w:rPr>
        <w:t xml:space="preserve">including </w:t>
      </w:r>
      <w:r w:rsidRPr="0088419D">
        <w:rPr>
          <w:rFonts w:ascii="Arial" w:eastAsia="Times New Roman" w:hAnsi="Arial" w:cs="Times New Roman"/>
          <w:color w:val="000000"/>
          <w:sz w:val="24"/>
          <w:lang w:val="en-US"/>
        </w:rPr>
        <w:t>any conditions imposed on the appointment</w:t>
      </w:r>
      <w:r w:rsidR="002A238C">
        <w:rPr>
          <w:rFonts w:ascii="Arial" w:eastAsia="Times New Roman" w:hAnsi="Arial" w:cs="Times New Roman"/>
          <w:color w:val="000000"/>
          <w:sz w:val="24"/>
          <w:lang w:val="en-US"/>
        </w:rPr>
        <w:t>,</w:t>
      </w:r>
      <w:r w:rsidRPr="0088419D">
        <w:rPr>
          <w:rFonts w:ascii="Arial" w:eastAsia="Times New Roman" w:hAnsi="Arial" w:cs="Times New Roman"/>
          <w:color w:val="000000"/>
          <w:sz w:val="24"/>
          <w:lang w:val="en-US"/>
        </w:rPr>
        <w:t xml:space="preserve"> and the reasons for the </w:t>
      </w:r>
      <w:r w:rsidR="00986DE9" w:rsidRPr="0088419D">
        <w:rPr>
          <w:rFonts w:ascii="Arial" w:eastAsia="Times New Roman" w:hAnsi="Arial" w:cs="Times New Roman"/>
          <w:color w:val="000000"/>
          <w:sz w:val="24"/>
          <w:lang w:val="en-US"/>
        </w:rPr>
        <w:t>decision</w:t>
      </w:r>
      <w:r w:rsidR="00986DE9">
        <w:rPr>
          <w:rFonts w:ascii="Arial" w:eastAsia="Times New Roman" w:hAnsi="Arial" w:cs="Times New Roman"/>
          <w:color w:val="000000"/>
          <w:sz w:val="24"/>
          <w:lang w:val="en-US"/>
        </w:rPr>
        <w:t>.</w:t>
      </w:r>
    </w:p>
    <w:p w14:paraId="61078E01" w14:textId="0F1A152D" w:rsidR="0088419D" w:rsidRPr="0088419D" w:rsidRDefault="0088419D" w:rsidP="0088419D">
      <w:pPr>
        <w:numPr>
          <w:ilvl w:val="0"/>
          <w:numId w:val="12"/>
        </w:numPr>
        <w:spacing w:before="138" w:after="0" w:line="274" w:lineRule="exact"/>
        <w:ind w:left="360" w:right="720"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Providing an instrument of appointment to the applicant if the applica</w:t>
      </w:r>
      <w:r w:rsidR="002A238C">
        <w:rPr>
          <w:rFonts w:ascii="Arial" w:eastAsia="Times New Roman" w:hAnsi="Arial" w:cs="Times New Roman"/>
          <w:color w:val="000000"/>
          <w:sz w:val="24"/>
          <w:lang w:val="en-US"/>
        </w:rPr>
        <w:t xml:space="preserve">nt is </w:t>
      </w:r>
      <w:r w:rsidR="00986DE9">
        <w:rPr>
          <w:rFonts w:ascii="Arial" w:eastAsia="Times New Roman" w:hAnsi="Arial" w:cs="Times New Roman"/>
          <w:color w:val="000000"/>
          <w:sz w:val="24"/>
          <w:lang w:val="en-US"/>
        </w:rPr>
        <w:t>appointed.</w:t>
      </w:r>
    </w:p>
    <w:p w14:paraId="79DF978C" w14:textId="6D934EE1" w:rsidR="0088419D" w:rsidRPr="0088419D" w:rsidRDefault="0088419D" w:rsidP="0088419D">
      <w:pPr>
        <w:numPr>
          <w:ilvl w:val="0"/>
          <w:numId w:val="12"/>
        </w:numPr>
        <w:spacing w:before="143" w:after="0" w:line="274" w:lineRule="exact"/>
        <w:ind w:left="360" w:right="72"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Reconsidering a decision (such as a decision to refuse to make</w:t>
      </w:r>
      <w:r w:rsidR="00DD602D">
        <w:rPr>
          <w:rFonts w:ascii="Arial" w:eastAsia="Times New Roman" w:hAnsi="Arial" w:cs="Times New Roman"/>
          <w:color w:val="000000"/>
          <w:sz w:val="24"/>
          <w:lang w:val="en-US"/>
        </w:rPr>
        <w:t xml:space="preserve"> </w:t>
      </w:r>
      <w:r w:rsidR="002A238C">
        <w:rPr>
          <w:rFonts w:ascii="Arial" w:eastAsia="Times New Roman" w:hAnsi="Arial" w:cs="Times New Roman"/>
          <w:color w:val="000000"/>
          <w:sz w:val="24"/>
          <w:lang w:val="en-US"/>
        </w:rPr>
        <w:t>an</w:t>
      </w:r>
      <w:r w:rsidRPr="0088419D">
        <w:rPr>
          <w:rFonts w:ascii="Arial" w:eastAsia="Times New Roman" w:hAnsi="Arial" w:cs="Times New Roman"/>
          <w:color w:val="000000"/>
          <w:sz w:val="24"/>
          <w:lang w:val="en-US"/>
        </w:rPr>
        <w:t xml:space="preserve"> appointment, to vary or impose a condition on the appointment) if the applicant requests </w:t>
      </w:r>
      <w:r w:rsidR="00986DE9" w:rsidRPr="0088419D">
        <w:rPr>
          <w:rFonts w:ascii="Arial" w:eastAsia="Times New Roman" w:hAnsi="Arial" w:cs="Times New Roman"/>
          <w:color w:val="000000"/>
          <w:sz w:val="24"/>
          <w:lang w:val="en-US"/>
        </w:rPr>
        <w:t>reconsideration</w:t>
      </w:r>
      <w:r w:rsidR="00986DE9">
        <w:rPr>
          <w:rFonts w:ascii="Arial" w:eastAsia="Times New Roman" w:hAnsi="Arial" w:cs="Times New Roman"/>
          <w:color w:val="000000"/>
          <w:sz w:val="24"/>
          <w:lang w:val="en-US"/>
        </w:rPr>
        <w:t>.</w:t>
      </w:r>
    </w:p>
    <w:p w14:paraId="11C5D83D" w14:textId="22C22540" w:rsidR="0088419D" w:rsidRPr="0088419D" w:rsidRDefault="0088419D" w:rsidP="0088419D">
      <w:pPr>
        <w:numPr>
          <w:ilvl w:val="0"/>
          <w:numId w:val="12"/>
        </w:numPr>
        <w:spacing w:before="142" w:after="794" w:line="274" w:lineRule="exact"/>
        <w:ind w:left="360" w:right="1152"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Performance of any other responsibilities provided for under the </w:t>
      </w:r>
      <w:r w:rsidRPr="0088419D">
        <w:rPr>
          <w:rFonts w:ascii="Arial" w:eastAsia="Times New Roman" w:hAnsi="Arial" w:cs="Times New Roman"/>
          <w:i/>
          <w:color w:val="000000"/>
          <w:sz w:val="24"/>
          <w:lang w:val="en-US"/>
        </w:rPr>
        <w:t xml:space="preserve">Act </w:t>
      </w:r>
      <w:r w:rsidRPr="0088419D">
        <w:rPr>
          <w:rFonts w:ascii="Arial" w:eastAsia="Times New Roman" w:hAnsi="Arial" w:cs="Times New Roman"/>
          <w:color w:val="000000"/>
          <w:sz w:val="24"/>
          <w:lang w:val="en-US"/>
        </w:rPr>
        <w:t xml:space="preserve">or </w:t>
      </w:r>
      <w:r w:rsidRPr="0088419D">
        <w:rPr>
          <w:rFonts w:ascii="Arial" w:eastAsia="Times New Roman" w:hAnsi="Arial" w:cs="Times New Roman"/>
          <w:i/>
          <w:color w:val="000000"/>
          <w:sz w:val="24"/>
          <w:lang w:val="en-US"/>
        </w:rPr>
        <w:t xml:space="preserve">Regulations </w:t>
      </w:r>
      <w:r w:rsidR="002644C7">
        <w:rPr>
          <w:rFonts w:ascii="Arial" w:eastAsia="Times New Roman" w:hAnsi="Arial" w:cs="Times New Roman"/>
          <w:color w:val="000000"/>
          <w:sz w:val="24"/>
          <w:lang w:val="en-US"/>
        </w:rPr>
        <w:t>in relation to UMV</w:t>
      </w:r>
      <w:r w:rsidRPr="0088419D">
        <w:rPr>
          <w:rFonts w:ascii="Arial" w:eastAsia="Times New Roman" w:hAnsi="Arial" w:cs="Times New Roman"/>
          <w:color w:val="000000"/>
          <w:sz w:val="24"/>
          <w:lang w:val="en-US"/>
        </w:rPr>
        <w:t>s.</w:t>
      </w:r>
    </w:p>
    <w:p w14:paraId="6E0551BB" w14:textId="77777777" w:rsidR="0088419D" w:rsidRPr="0088419D" w:rsidRDefault="0088419D" w:rsidP="0088419D">
      <w:pPr>
        <w:spacing w:before="142" w:after="794" w:line="274" w:lineRule="exact"/>
        <w:rPr>
          <w:rFonts w:ascii="Times New Roman" w:eastAsia="PMingLiU" w:hAnsi="Times New Roman" w:cs="Times New Roman"/>
          <w:sz w:val="22"/>
          <w:lang w:val="en-US"/>
        </w:rPr>
        <w:sectPr w:rsidR="0088419D" w:rsidRPr="0088419D" w:rsidSect="0088419D">
          <w:pgSz w:w="11909" w:h="16843"/>
          <w:pgMar w:top="1440" w:right="1456" w:bottom="787" w:left="1433" w:header="720" w:footer="720" w:gutter="0"/>
          <w:cols w:space="720"/>
          <w:titlePg/>
          <w:docGrid w:linePitch="272"/>
        </w:sectPr>
      </w:pPr>
    </w:p>
    <w:p w14:paraId="4D1BFFF1" w14:textId="77777777" w:rsidR="0088419D" w:rsidRPr="0088419D" w:rsidRDefault="0088419D" w:rsidP="0088419D">
      <w:pPr>
        <w:spacing w:after="0" w:line="240" w:lineRule="auto"/>
        <w:rPr>
          <w:rFonts w:ascii="Times New Roman" w:eastAsia="PMingLiU" w:hAnsi="Times New Roman" w:cs="Times New Roman"/>
          <w:sz w:val="22"/>
          <w:lang w:val="en-US"/>
        </w:rPr>
        <w:sectPr w:rsidR="0088419D" w:rsidRPr="0088419D">
          <w:type w:val="continuous"/>
          <w:pgSz w:w="11909" w:h="16843"/>
          <w:pgMar w:top="1440" w:right="1512" w:bottom="787" w:left="1377" w:header="720" w:footer="720" w:gutter="0"/>
          <w:cols w:space="720"/>
        </w:sectPr>
      </w:pPr>
    </w:p>
    <w:p w14:paraId="55298755" w14:textId="79D4F4A9" w:rsidR="00701C86" w:rsidRDefault="00701C86" w:rsidP="0088419D">
      <w:pPr>
        <w:tabs>
          <w:tab w:val="left" w:pos="432"/>
        </w:tabs>
        <w:spacing w:after="0" w:line="338" w:lineRule="exact"/>
        <w:ind w:left="72" w:right="1440"/>
        <w:textAlignment w:val="baseline"/>
        <w:rPr>
          <w:rFonts w:ascii="Arial" w:eastAsia="Times New Roman" w:hAnsi="Arial" w:cs="Times New Roman"/>
          <w:b/>
          <w:color w:val="A6192E" w:themeColor="accent1"/>
          <w:sz w:val="24"/>
          <w:lang w:val="en-US"/>
        </w:rPr>
      </w:pPr>
      <w:r>
        <w:rPr>
          <w:rFonts w:ascii="Arial" w:eastAsia="Times New Roman" w:hAnsi="Arial" w:cs="Times New Roman"/>
          <w:b/>
          <w:color w:val="A6192E" w:themeColor="accent1"/>
          <w:sz w:val="24"/>
          <w:lang w:val="en-US"/>
        </w:rPr>
        <w:lastRenderedPageBreak/>
        <w:t xml:space="preserve">4.2 </w:t>
      </w:r>
      <w:r w:rsidR="0088419D" w:rsidRPr="0088419D">
        <w:rPr>
          <w:rFonts w:ascii="Arial" w:eastAsia="Times New Roman" w:hAnsi="Arial" w:cs="Times New Roman"/>
          <w:b/>
          <w:color w:val="A6192E" w:themeColor="accent1"/>
          <w:sz w:val="24"/>
          <w:lang w:val="en-US"/>
        </w:rPr>
        <w:t xml:space="preserve">Functions of the </w:t>
      </w:r>
      <w:r w:rsidR="007E4EB4">
        <w:rPr>
          <w:rFonts w:ascii="Arial" w:eastAsia="Times New Roman" w:hAnsi="Arial" w:cs="Times New Roman"/>
          <w:b/>
          <w:color w:val="A6192E" w:themeColor="accent1"/>
          <w:sz w:val="24"/>
          <w:lang w:val="en-US"/>
        </w:rPr>
        <w:t xml:space="preserve">Licensing and Appointments </w:t>
      </w:r>
      <w:r w:rsidR="008A0754">
        <w:rPr>
          <w:rFonts w:ascii="Arial" w:eastAsia="Times New Roman" w:hAnsi="Arial" w:cs="Times New Roman"/>
          <w:b/>
          <w:color w:val="A6192E" w:themeColor="accent1"/>
          <w:sz w:val="24"/>
          <w:lang w:val="en-US"/>
        </w:rPr>
        <w:t>U</w:t>
      </w:r>
      <w:r w:rsidR="007E4EB4">
        <w:rPr>
          <w:rFonts w:ascii="Arial" w:eastAsia="Times New Roman" w:hAnsi="Arial" w:cs="Times New Roman"/>
          <w:b/>
          <w:color w:val="A6192E" w:themeColor="accent1"/>
          <w:sz w:val="24"/>
          <w:lang w:val="en-US"/>
        </w:rPr>
        <w:t>ni</w:t>
      </w:r>
      <w:r>
        <w:rPr>
          <w:rFonts w:ascii="Arial" w:eastAsia="Times New Roman" w:hAnsi="Arial" w:cs="Times New Roman"/>
          <w:b/>
          <w:color w:val="A6192E" w:themeColor="accent1"/>
          <w:sz w:val="24"/>
          <w:lang w:val="en-US"/>
        </w:rPr>
        <w:t>t</w:t>
      </w:r>
      <w:r w:rsidR="0088419D" w:rsidRPr="0088419D">
        <w:rPr>
          <w:rFonts w:ascii="Arial" w:eastAsia="Times New Roman" w:hAnsi="Arial" w:cs="Times New Roman"/>
          <w:b/>
          <w:color w:val="A6192E" w:themeColor="accent1"/>
          <w:sz w:val="24"/>
          <w:lang w:val="en-US"/>
        </w:rPr>
        <w:t xml:space="preserve"> </w:t>
      </w:r>
    </w:p>
    <w:p w14:paraId="4A2CA19E" w14:textId="77777777" w:rsidR="002A238C" w:rsidRDefault="002A238C" w:rsidP="0088419D">
      <w:pPr>
        <w:tabs>
          <w:tab w:val="left" w:pos="432"/>
        </w:tabs>
        <w:spacing w:after="0" w:line="338" w:lineRule="exact"/>
        <w:ind w:left="72" w:right="1440"/>
        <w:textAlignment w:val="baseline"/>
        <w:rPr>
          <w:rFonts w:ascii="Arial" w:eastAsia="Times New Roman" w:hAnsi="Arial" w:cs="Times New Roman"/>
          <w:color w:val="000000"/>
          <w:sz w:val="24"/>
          <w:lang w:val="en-US"/>
        </w:rPr>
      </w:pPr>
    </w:p>
    <w:p w14:paraId="4636A734" w14:textId="3539A338" w:rsidR="0088419D" w:rsidRPr="0088419D" w:rsidRDefault="0088419D" w:rsidP="0088419D">
      <w:pPr>
        <w:tabs>
          <w:tab w:val="left" w:pos="432"/>
        </w:tabs>
        <w:spacing w:after="0" w:line="338" w:lineRule="exact"/>
        <w:ind w:left="72" w:right="1440"/>
        <w:textAlignment w:val="baseline"/>
        <w:rPr>
          <w:rFonts w:ascii="Arial" w:eastAsia="Times New Roman" w:hAnsi="Arial" w:cs="Times New Roman"/>
          <w:b/>
          <w:color w:val="000000"/>
          <w:sz w:val="24"/>
          <w:lang w:val="en-US"/>
        </w:rPr>
      </w:pPr>
      <w:r w:rsidRPr="0088419D">
        <w:rPr>
          <w:rFonts w:ascii="Arial" w:eastAsia="Times New Roman" w:hAnsi="Arial" w:cs="Times New Roman"/>
          <w:color w:val="000000"/>
          <w:sz w:val="24"/>
          <w:lang w:val="en-US"/>
        </w:rPr>
        <w:t>General administrative support including:</w:t>
      </w:r>
    </w:p>
    <w:p w14:paraId="39B949E3" w14:textId="557DB492" w:rsidR="0088419D" w:rsidRPr="0088419D" w:rsidRDefault="0088419D" w:rsidP="0088419D">
      <w:pPr>
        <w:numPr>
          <w:ilvl w:val="0"/>
          <w:numId w:val="12"/>
        </w:numPr>
        <w:tabs>
          <w:tab w:val="clear" w:pos="360"/>
          <w:tab w:val="left" w:pos="432"/>
        </w:tabs>
        <w:spacing w:before="117" w:after="0" w:line="296" w:lineRule="exact"/>
        <w:ind w:left="432"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Responding to general inquiries from applicants or potential </w:t>
      </w:r>
      <w:r w:rsidR="00986DE9" w:rsidRPr="0088419D">
        <w:rPr>
          <w:rFonts w:ascii="Arial" w:eastAsia="Times New Roman" w:hAnsi="Arial" w:cs="Times New Roman"/>
          <w:color w:val="000000"/>
          <w:sz w:val="24"/>
          <w:lang w:val="en-US"/>
        </w:rPr>
        <w:t>applicants</w:t>
      </w:r>
      <w:r w:rsidR="00986DE9">
        <w:rPr>
          <w:rFonts w:ascii="Arial" w:eastAsia="Times New Roman" w:hAnsi="Arial" w:cs="Times New Roman"/>
          <w:color w:val="000000"/>
          <w:sz w:val="24"/>
          <w:lang w:val="en-US"/>
        </w:rPr>
        <w:t>.</w:t>
      </w:r>
    </w:p>
    <w:p w14:paraId="145454B2" w14:textId="456A6F88" w:rsidR="0088419D" w:rsidRPr="0088419D" w:rsidRDefault="0088419D" w:rsidP="0088419D">
      <w:pPr>
        <w:numPr>
          <w:ilvl w:val="0"/>
          <w:numId w:val="12"/>
        </w:numPr>
        <w:tabs>
          <w:tab w:val="clear" w:pos="360"/>
          <w:tab w:val="left" w:pos="432"/>
        </w:tabs>
        <w:spacing w:before="117" w:after="0" w:line="296" w:lineRule="exact"/>
        <w:ind w:left="432"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Accepting and recording receipt of </w:t>
      </w:r>
      <w:r w:rsidR="00986DE9" w:rsidRPr="0088419D">
        <w:rPr>
          <w:rFonts w:ascii="Arial" w:eastAsia="Times New Roman" w:hAnsi="Arial" w:cs="Times New Roman"/>
          <w:color w:val="000000"/>
          <w:sz w:val="24"/>
          <w:lang w:val="en-US"/>
        </w:rPr>
        <w:t>applications</w:t>
      </w:r>
      <w:r w:rsidR="00986DE9">
        <w:rPr>
          <w:rFonts w:ascii="Arial" w:eastAsia="Times New Roman" w:hAnsi="Arial" w:cs="Times New Roman"/>
          <w:color w:val="000000"/>
          <w:sz w:val="24"/>
          <w:lang w:val="en-US"/>
        </w:rPr>
        <w:t>.</w:t>
      </w:r>
    </w:p>
    <w:p w14:paraId="0241F23B" w14:textId="09A40D4C" w:rsidR="0088419D" w:rsidRPr="0088419D" w:rsidRDefault="0088419D" w:rsidP="0088419D">
      <w:pPr>
        <w:numPr>
          <w:ilvl w:val="0"/>
          <w:numId w:val="12"/>
        </w:numPr>
        <w:tabs>
          <w:tab w:val="clear" w:pos="360"/>
          <w:tab w:val="left" w:pos="432"/>
        </w:tabs>
        <w:spacing w:before="140" w:after="0" w:line="273" w:lineRule="exact"/>
        <w:ind w:left="432" w:right="576"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Coordinating information flows between the applicant and the Secretary</w:t>
      </w:r>
      <w:r w:rsidR="00E84BAE">
        <w:rPr>
          <w:rFonts w:ascii="Arial" w:eastAsia="Times New Roman" w:hAnsi="Arial" w:cs="Times New Roman"/>
          <w:color w:val="000000"/>
          <w:sz w:val="24"/>
          <w:lang w:val="en-US"/>
        </w:rPr>
        <w:t xml:space="preserve"> </w:t>
      </w:r>
      <w:r w:rsidRPr="0088419D">
        <w:rPr>
          <w:rFonts w:ascii="Arial" w:eastAsia="Times New Roman" w:hAnsi="Arial" w:cs="Times New Roman"/>
          <w:color w:val="000000"/>
          <w:sz w:val="24"/>
          <w:lang w:val="en-US"/>
        </w:rPr>
        <w:t xml:space="preserve">e.g. issues with applications and supporting </w:t>
      </w:r>
      <w:r w:rsidR="00986DE9" w:rsidRPr="0088419D">
        <w:rPr>
          <w:rFonts w:ascii="Arial" w:eastAsia="Times New Roman" w:hAnsi="Arial" w:cs="Times New Roman"/>
          <w:color w:val="000000"/>
          <w:sz w:val="24"/>
          <w:lang w:val="en-US"/>
        </w:rPr>
        <w:t>documents</w:t>
      </w:r>
      <w:r w:rsidR="00986DE9">
        <w:rPr>
          <w:rFonts w:ascii="Arial" w:eastAsia="Times New Roman" w:hAnsi="Arial" w:cs="Times New Roman"/>
          <w:color w:val="000000"/>
          <w:sz w:val="24"/>
          <w:lang w:val="en-US"/>
        </w:rPr>
        <w:t>.</w:t>
      </w:r>
    </w:p>
    <w:p w14:paraId="36F67270" w14:textId="09D094DF" w:rsidR="0088419D" w:rsidRPr="0088419D" w:rsidRDefault="0088419D" w:rsidP="0088419D">
      <w:pPr>
        <w:numPr>
          <w:ilvl w:val="0"/>
          <w:numId w:val="12"/>
        </w:numPr>
        <w:tabs>
          <w:tab w:val="clear" w:pos="360"/>
          <w:tab w:val="left" w:pos="432"/>
        </w:tabs>
        <w:spacing w:before="139" w:after="0" w:line="274" w:lineRule="exact"/>
        <w:ind w:left="432"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Assisting the Secretary with the recording and compilation of relevant documents and </w:t>
      </w:r>
      <w:r w:rsidR="00986DE9" w:rsidRPr="0088419D">
        <w:rPr>
          <w:rFonts w:ascii="Arial" w:eastAsia="Times New Roman" w:hAnsi="Arial" w:cs="Times New Roman"/>
          <w:color w:val="000000"/>
          <w:sz w:val="24"/>
          <w:lang w:val="en-US"/>
        </w:rPr>
        <w:t>information</w:t>
      </w:r>
      <w:r w:rsidR="00986DE9">
        <w:rPr>
          <w:rFonts w:ascii="Arial" w:eastAsia="Times New Roman" w:hAnsi="Arial" w:cs="Times New Roman"/>
          <w:color w:val="000000"/>
          <w:sz w:val="24"/>
          <w:lang w:val="en-US"/>
        </w:rPr>
        <w:t>.</w:t>
      </w:r>
    </w:p>
    <w:p w14:paraId="27910497" w14:textId="63229890" w:rsidR="0088419D" w:rsidRPr="0088419D" w:rsidRDefault="0088419D" w:rsidP="0088419D">
      <w:pPr>
        <w:numPr>
          <w:ilvl w:val="0"/>
          <w:numId w:val="12"/>
        </w:numPr>
        <w:tabs>
          <w:tab w:val="clear" w:pos="360"/>
          <w:tab w:val="left" w:pos="432"/>
        </w:tabs>
        <w:spacing w:before="133" w:after="0" w:line="279" w:lineRule="exact"/>
        <w:ind w:left="432" w:right="144"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Reviewing applications and advising the Secretary on relevant administrative or technical </w:t>
      </w:r>
      <w:r w:rsidR="00986DE9" w:rsidRPr="0088419D">
        <w:rPr>
          <w:rFonts w:ascii="Arial" w:eastAsia="Times New Roman" w:hAnsi="Arial" w:cs="Times New Roman"/>
          <w:color w:val="000000"/>
          <w:sz w:val="24"/>
          <w:lang w:val="en-US"/>
        </w:rPr>
        <w:t>issues</w:t>
      </w:r>
      <w:r w:rsidR="00986DE9">
        <w:rPr>
          <w:rFonts w:ascii="Arial" w:eastAsia="Times New Roman" w:hAnsi="Arial" w:cs="Times New Roman"/>
          <w:color w:val="000000"/>
          <w:sz w:val="24"/>
          <w:lang w:val="en-US"/>
        </w:rPr>
        <w:t>.</w:t>
      </w:r>
    </w:p>
    <w:p w14:paraId="0169CD6E" w14:textId="43072032" w:rsidR="0088419D" w:rsidRDefault="0088419D" w:rsidP="0088419D">
      <w:pPr>
        <w:numPr>
          <w:ilvl w:val="0"/>
          <w:numId w:val="12"/>
        </w:numPr>
        <w:tabs>
          <w:tab w:val="clear" w:pos="360"/>
          <w:tab w:val="left" w:pos="432"/>
        </w:tabs>
        <w:spacing w:before="117" w:after="0" w:line="296" w:lineRule="exact"/>
        <w:ind w:left="432" w:hanging="360"/>
        <w:textAlignment w:val="baseline"/>
        <w:rPr>
          <w:rFonts w:ascii="Arial" w:eastAsia="Times New Roman" w:hAnsi="Arial" w:cs="Times New Roman"/>
          <w:color w:val="000000"/>
          <w:spacing w:val="-1"/>
          <w:sz w:val="24"/>
          <w:lang w:val="en-US"/>
        </w:rPr>
      </w:pPr>
      <w:r w:rsidRPr="0088419D">
        <w:rPr>
          <w:rFonts w:ascii="Arial" w:eastAsia="Times New Roman" w:hAnsi="Arial" w:cs="Times New Roman"/>
          <w:color w:val="000000"/>
          <w:spacing w:val="-1"/>
          <w:sz w:val="24"/>
          <w:lang w:val="en-US"/>
        </w:rPr>
        <w:t xml:space="preserve">Coordinating travel for onsite </w:t>
      </w:r>
      <w:r w:rsidR="00986DE9" w:rsidRPr="0088419D">
        <w:rPr>
          <w:rFonts w:ascii="Arial" w:eastAsia="Times New Roman" w:hAnsi="Arial" w:cs="Times New Roman"/>
          <w:color w:val="000000"/>
          <w:spacing w:val="-1"/>
          <w:sz w:val="24"/>
          <w:lang w:val="en-US"/>
        </w:rPr>
        <w:t>visits</w:t>
      </w:r>
      <w:r w:rsidR="00986DE9">
        <w:rPr>
          <w:rFonts w:ascii="Arial" w:eastAsia="Times New Roman" w:hAnsi="Arial" w:cs="Times New Roman"/>
          <w:color w:val="000000"/>
          <w:spacing w:val="-1"/>
          <w:sz w:val="24"/>
          <w:lang w:val="en-US"/>
        </w:rPr>
        <w:t>.</w:t>
      </w:r>
    </w:p>
    <w:p w14:paraId="015AC32D" w14:textId="3122300D" w:rsidR="007D5202" w:rsidRPr="0088419D" w:rsidRDefault="007D5202" w:rsidP="0088419D">
      <w:pPr>
        <w:numPr>
          <w:ilvl w:val="0"/>
          <w:numId w:val="12"/>
        </w:numPr>
        <w:tabs>
          <w:tab w:val="clear" w:pos="360"/>
          <w:tab w:val="left" w:pos="432"/>
        </w:tabs>
        <w:spacing w:before="117" w:after="0" w:line="296" w:lineRule="exact"/>
        <w:ind w:left="432" w:hanging="360"/>
        <w:textAlignment w:val="baseline"/>
        <w:rPr>
          <w:rFonts w:ascii="Arial" w:eastAsia="Times New Roman" w:hAnsi="Arial" w:cs="Times New Roman"/>
          <w:color w:val="000000"/>
          <w:spacing w:val="-1"/>
          <w:sz w:val="24"/>
          <w:lang w:val="en-US"/>
        </w:rPr>
      </w:pPr>
      <w:r>
        <w:rPr>
          <w:rFonts w:ascii="Arial" w:eastAsia="Times New Roman" w:hAnsi="Arial" w:cs="Times New Roman"/>
          <w:color w:val="000000"/>
          <w:spacing w:val="-1"/>
          <w:sz w:val="24"/>
          <w:lang w:val="en-US"/>
        </w:rPr>
        <w:t xml:space="preserve">Liaising with technical review specialists </w:t>
      </w:r>
      <w:r w:rsidR="004E63F0">
        <w:rPr>
          <w:rFonts w:ascii="Arial" w:eastAsia="Times New Roman" w:hAnsi="Arial" w:cs="Times New Roman"/>
          <w:color w:val="000000"/>
          <w:spacing w:val="-1"/>
          <w:sz w:val="24"/>
          <w:lang w:val="en-US"/>
        </w:rPr>
        <w:t xml:space="preserve">within NMI </w:t>
      </w:r>
      <w:r>
        <w:rPr>
          <w:rFonts w:ascii="Arial" w:eastAsia="Times New Roman" w:hAnsi="Arial" w:cs="Times New Roman"/>
          <w:color w:val="000000"/>
          <w:spacing w:val="-1"/>
          <w:sz w:val="24"/>
          <w:lang w:val="en-US"/>
        </w:rPr>
        <w:t xml:space="preserve">where </w:t>
      </w:r>
      <w:r w:rsidR="00986DE9">
        <w:rPr>
          <w:rFonts w:ascii="Arial" w:eastAsia="Times New Roman" w:hAnsi="Arial" w:cs="Times New Roman"/>
          <w:color w:val="000000"/>
          <w:spacing w:val="-1"/>
          <w:sz w:val="24"/>
          <w:lang w:val="en-US"/>
        </w:rPr>
        <w:t>required.</w:t>
      </w:r>
    </w:p>
    <w:p w14:paraId="52FAADC1" w14:textId="22D02FD5" w:rsidR="0088419D" w:rsidRPr="0088419D" w:rsidRDefault="0088419D" w:rsidP="0088419D">
      <w:pPr>
        <w:numPr>
          <w:ilvl w:val="0"/>
          <w:numId w:val="12"/>
        </w:numPr>
        <w:tabs>
          <w:tab w:val="clear" w:pos="360"/>
          <w:tab w:val="left" w:pos="432"/>
        </w:tabs>
        <w:spacing w:before="112" w:after="0" w:line="296" w:lineRule="exact"/>
        <w:ind w:left="432" w:hanging="360"/>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Liaising with onsite assessment teams and </w:t>
      </w:r>
      <w:r w:rsidR="008A0754">
        <w:rPr>
          <w:rFonts w:ascii="Arial" w:eastAsia="Times New Roman" w:hAnsi="Arial" w:cs="Times New Roman"/>
          <w:color w:val="000000"/>
          <w:sz w:val="24"/>
          <w:lang w:val="en-US"/>
        </w:rPr>
        <w:t xml:space="preserve">the </w:t>
      </w:r>
      <w:r w:rsidR="00986DE9" w:rsidRPr="0088419D">
        <w:rPr>
          <w:rFonts w:ascii="Arial" w:eastAsia="Times New Roman" w:hAnsi="Arial" w:cs="Times New Roman"/>
          <w:color w:val="000000"/>
          <w:sz w:val="24"/>
          <w:lang w:val="en-US"/>
        </w:rPr>
        <w:t>Secretary</w:t>
      </w:r>
      <w:r w:rsidR="00986DE9">
        <w:rPr>
          <w:rFonts w:ascii="Arial" w:eastAsia="Times New Roman" w:hAnsi="Arial" w:cs="Times New Roman"/>
          <w:color w:val="000000"/>
          <w:sz w:val="24"/>
          <w:lang w:val="en-US"/>
        </w:rPr>
        <w:t>.</w:t>
      </w:r>
    </w:p>
    <w:p w14:paraId="75E8B92D" w14:textId="39AAC152" w:rsidR="0088419D" w:rsidRPr="0088419D" w:rsidRDefault="0088419D" w:rsidP="0088419D">
      <w:pPr>
        <w:numPr>
          <w:ilvl w:val="0"/>
          <w:numId w:val="12"/>
        </w:numPr>
        <w:tabs>
          <w:tab w:val="clear" w:pos="360"/>
          <w:tab w:val="left" w:pos="432"/>
        </w:tabs>
        <w:spacing w:before="116" w:after="0" w:line="296" w:lineRule="exact"/>
        <w:ind w:left="432" w:hanging="360"/>
        <w:textAlignment w:val="baseline"/>
        <w:rPr>
          <w:rFonts w:ascii="Arial" w:eastAsia="Times New Roman" w:hAnsi="Arial" w:cs="Times New Roman"/>
          <w:color w:val="000000"/>
          <w:spacing w:val="-1"/>
          <w:sz w:val="24"/>
          <w:lang w:val="en-US"/>
        </w:rPr>
      </w:pPr>
      <w:r w:rsidRPr="0088419D">
        <w:rPr>
          <w:rFonts w:ascii="Arial" w:eastAsia="Times New Roman" w:hAnsi="Arial" w:cs="Times New Roman"/>
          <w:color w:val="000000"/>
          <w:spacing w:val="-1"/>
          <w:sz w:val="24"/>
          <w:lang w:val="en-US"/>
        </w:rPr>
        <w:t xml:space="preserve">Preparing and issuing </w:t>
      </w:r>
      <w:r w:rsidR="004E63F0">
        <w:rPr>
          <w:rFonts w:ascii="Arial" w:eastAsia="Times New Roman" w:hAnsi="Arial" w:cs="Times New Roman"/>
          <w:color w:val="000000"/>
          <w:spacing w:val="-1"/>
          <w:sz w:val="24"/>
          <w:lang w:val="en-US"/>
        </w:rPr>
        <w:t xml:space="preserve">of </w:t>
      </w:r>
      <w:r w:rsidR="00986DE9" w:rsidRPr="0088419D">
        <w:rPr>
          <w:rFonts w:ascii="Arial" w:eastAsia="Times New Roman" w:hAnsi="Arial" w:cs="Times New Roman"/>
          <w:color w:val="000000"/>
          <w:spacing w:val="-1"/>
          <w:sz w:val="24"/>
          <w:lang w:val="en-US"/>
        </w:rPr>
        <w:t>invoices</w:t>
      </w:r>
      <w:r w:rsidR="00986DE9">
        <w:rPr>
          <w:rFonts w:ascii="Arial" w:eastAsia="Times New Roman" w:hAnsi="Arial" w:cs="Times New Roman"/>
          <w:color w:val="000000"/>
          <w:spacing w:val="-1"/>
          <w:sz w:val="24"/>
          <w:lang w:val="en-US"/>
        </w:rPr>
        <w:t>.</w:t>
      </w:r>
    </w:p>
    <w:p w14:paraId="7C14E682" w14:textId="7FF45296" w:rsidR="0088419D" w:rsidRPr="006407BF" w:rsidRDefault="0088419D" w:rsidP="00E4216F">
      <w:pPr>
        <w:numPr>
          <w:ilvl w:val="0"/>
          <w:numId w:val="12"/>
        </w:numPr>
        <w:tabs>
          <w:tab w:val="clear" w:pos="360"/>
          <w:tab w:val="left" w:pos="432"/>
        </w:tabs>
        <w:spacing w:before="134" w:after="240" w:line="279" w:lineRule="exact"/>
        <w:ind w:left="432" w:right="72" w:hanging="360"/>
        <w:textAlignment w:val="baseline"/>
        <w:rPr>
          <w:rFonts w:ascii="Arial" w:eastAsia="Times New Roman" w:hAnsi="Arial" w:cs="Times New Roman"/>
          <w:b/>
          <w:color w:val="000000"/>
          <w:sz w:val="24"/>
          <w:lang w:val="en-US"/>
        </w:rPr>
      </w:pPr>
      <w:r w:rsidRPr="0088419D">
        <w:rPr>
          <w:rFonts w:ascii="Arial" w:eastAsia="Times New Roman" w:hAnsi="Arial" w:cs="Times New Roman"/>
          <w:color w:val="000000"/>
          <w:sz w:val="24"/>
          <w:lang w:val="en-US"/>
        </w:rPr>
        <w:t xml:space="preserve">Maintaining and publishing details of all appointed </w:t>
      </w:r>
      <w:r w:rsidR="002644C7">
        <w:rPr>
          <w:rFonts w:ascii="Arial" w:eastAsia="Times New Roman" w:hAnsi="Arial" w:cs="Times New Roman"/>
          <w:color w:val="000000"/>
          <w:sz w:val="24"/>
          <w:lang w:val="en-US"/>
        </w:rPr>
        <w:t>UMV</w:t>
      </w:r>
      <w:r w:rsidRPr="0088419D">
        <w:rPr>
          <w:rFonts w:ascii="Arial" w:eastAsia="Times New Roman" w:hAnsi="Arial" w:cs="Times New Roman"/>
          <w:color w:val="000000"/>
          <w:sz w:val="24"/>
          <w:lang w:val="en-US"/>
        </w:rPr>
        <w:t xml:space="preserve">s on </w:t>
      </w:r>
      <w:r w:rsidR="004E63F0">
        <w:rPr>
          <w:rFonts w:ascii="Arial" w:eastAsia="Times New Roman" w:hAnsi="Arial" w:cs="Times New Roman"/>
          <w:color w:val="000000"/>
          <w:sz w:val="24"/>
          <w:lang w:val="en-US"/>
        </w:rPr>
        <w:t xml:space="preserve">the </w:t>
      </w:r>
      <w:r w:rsidRPr="0088419D">
        <w:rPr>
          <w:rFonts w:ascii="Arial" w:eastAsia="Times New Roman" w:hAnsi="Arial" w:cs="Times New Roman"/>
          <w:color w:val="000000"/>
          <w:sz w:val="24"/>
          <w:lang w:val="en-US"/>
        </w:rPr>
        <w:t>NMI website</w:t>
      </w:r>
      <w:r w:rsidR="004E63F0">
        <w:rPr>
          <w:rFonts w:ascii="Arial" w:eastAsia="Times New Roman" w:hAnsi="Arial" w:cs="Times New Roman"/>
          <w:color w:val="000000"/>
          <w:sz w:val="24"/>
          <w:lang w:val="en-US"/>
        </w:rPr>
        <w:t xml:space="preserve"> where authorisation has been provided by the </w:t>
      </w:r>
      <w:r w:rsidR="00E84BAE">
        <w:rPr>
          <w:rFonts w:ascii="Arial" w:eastAsia="Times New Roman" w:hAnsi="Arial" w:cs="Times New Roman"/>
          <w:color w:val="000000"/>
          <w:sz w:val="24"/>
          <w:lang w:val="en-US"/>
        </w:rPr>
        <w:t>UMV</w:t>
      </w:r>
      <w:r w:rsidR="004E63F0" w:rsidRPr="00E84BAE">
        <w:rPr>
          <w:rFonts w:ascii="Arial" w:eastAsia="Times New Roman" w:hAnsi="Arial" w:cs="Times New Roman"/>
          <w:color w:val="000000"/>
          <w:sz w:val="24"/>
          <w:lang w:val="en-US"/>
        </w:rPr>
        <w:t xml:space="preserve"> to do so.</w:t>
      </w:r>
    </w:p>
    <w:p w14:paraId="2080F8CE" w14:textId="0AD0F475" w:rsidR="00E4216F" w:rsidRPr="006407BF" w:rsidRDefault="00E4216F" w:rsidP="00E4216F">
      <w:pPr>
        <w:pStyle w:val="TOCHeading"/>
        <w:rPr>
          <w:rFonts w:ascii="Arial" w:eastAsiaTheme="minorHAnsi" w:hAnsi="Arial" w:cs="Arial"/>
          <w:bCs w:val="0"/>
          <w:color w:val="A6192E" w:themeColor="accent1"/>
          <w:sz w:val="24"/>
          <w:szCs w:val="22"/>
          <w:lang w:val="en-AU" w:eastAsia="en-US"/>
        </w:rPr>
      </w:pPr>
      <w:r w:rsidRPr="006407BF">
        <w:rPr>
          <w:rFonts w:ascii="Arial" w:eastAsiaTheme="minorHAnsi" w:hAnsi="Arial" w:cs="Arial"/>
          <w:bCs w:val="0"/>
          <w:color w:val="A6192E" w:themeColor="accent1"/>
          <w:sz w:val="24"/>
          <w:szCs w:val="22"/>
          <w:lang w:val="en-AU" w:eastAsia="en-US"/>
        </w:rPr>
        <w:t>4.3</w:t>
      </w:r>
      <w:r w:rsidR="005B57BC">
        <w:rPr>
          <w:rFonts w:ascii="Arial" w:eastAsiaTheme="minorHAnsi" w:hAnsi="Arial" w:cs="Arial"/>
          <w:bCs w:val="0"/>
          <w:color w:val="A6192E" w:themeColor="accent1"/>
          <w:sz w:val="24"/>
          <w:szCs w:val="22"/>
          <w:lang w:val="en-AU" w:eastAsia="en-US"/>
        </w:rPr>
        <w:t xml:space="preserve"> </w:t>
      </w:r>
      <w:r w:rsidRPr="006407BF">
        <w:rPr>
          <w:rFonts w:ascii="Arial" w:eastAsiaTheme="minorHAnsi" w:hAnsi="Arial" w:cs="Arial"/>
          <w:bCs w:val="0"/>
          <w:color w:val="A6192E" w:themeColor="accent1"/>
          <w:sz w:val="24"/>
          <w:szCs w:val="22"/>
          <w:lang w:val="en-AU" w:eastAsia="en-US"/>
        </w:rPr>
        <w:t>Functions of technical review specialists</w:t>
      </w:r>
    </w:p>
    <w:p w14:paraId="38E70656" w14:textId="57F47B5C" w:rsidR="00E4216F" w:rsidRPr="00F45EB4" w:rsidRDefault="00E4216F" w:rsidP="00F45EB4">
      <w:pPr>
        <w:rPr>
          <w:sz w:val="24"/>
        </w:rPr>
      </w:pPr>
      <w:r w:rsidRPr="00F45EB4">
        <w:rPr>
          <w:sz w:val="24"/>
        </w:rPr>
        <w:t xml:space="preserve">Technical review specialists may </w:t>
      </w:r>
      <w:r w:rsidR="00F45EB4">
        <w:rPr>
          <w:sz w:val="24"/>
        </w:rPr>
        <w:t>consist of staff from the</w:t>
      </w:r>
      <w:r w:rsidRPr="00F45EB4">
        <w:rPr>
          <w:sz w:val="24"/>
        </w:rPr>
        <w:t xml:space="preserve"> Policy and Regulatory Services</w:t>
      </w:r>
      <w:r w:rsidR="004E63F0">
        <w:rPr>
          <w:sz w:val="24"/>
        </w:rPr>
        <w:t xml:space="preserve"> (PARS)</w:t>
      </w:r>
      <w:r w:rsidRPr="00F45EB4">
        <w:rPr>
          <w:sz w:val="24"/>
        </w:rPr>
        <w:t xml:space="preserve"> section</w:t>
      </w:r>
      <w:r w:rsidR="004E63F0">
        <w:rPr>
          <w:sz w:val="24"/>
        </w:rPr>
        <w:t xml:space="preserve"> of the Legal Metrology Branch</w:t>
      </w:r>
      <w:r w:rsidRPr="00F45EB4">
        <w:rPr>
          <w:sz w:val="24"/>
        </w:rPr>
        <w:t xml:space="preserve"> as well as from</w:t>
      </w:r>
      <w:r w:rsidR="008225B2">
        <w:rPr>
          <w:sz w:val="24"/>
        </w:rPr>
        <w:t xml:space="preserve"> the</w:t>
      </w:r>
      <w:r w:rsidRPr="00F45EB4">
        <w:rPr>
          <w:sz w:val="24"/>
        </w:rPr>
        <w:t xml:space="preserve"> </w:t>
      </w:r>
      <w:r w:rsidR="008225B2">
        <w:rPr>
          <w:sz w:val="24"/>
        </w:rPr>
        <w:t>Physical Metrology</w:t>
      </w:r>
      <w:r w:rsidR="00C201B9">
        <w:rPr>
          <w:sz w:val="24"/>
        </w:rPr>
        <w:t xml:space="preserve"> </w:t>
      </w:r>
      <w:r w:rsidRPr="00F45EB4">
        <w:rPr>
          <w:sz w:val="24"/>
        </w:rPr>
        <w:t>Branch of NMI depending on the</w:t>
      </w:r>
      <w:r w:rsidR="00C40F01">
        <w:rPr>
          <w:sz w:val="24"/>
        </w:rPr>
        <w:t xml:space="preserve"> s</w:t>
      </w:r>
      <w:r w:rsidR="002644C7">
        <w:rPr>
          <w:sz w:val="24"/>
        </w:rPr>
        <w:t xml:space="preserve">pecialised expertise required. </w:t>
      </w:r>
      <w:r w:rsidR="00C40F01">
        <w:rPr>
          <w:sz w:val="24"/>
        </w:rPr>
        <w:t>The work of a technical specialist is further described in section 5.1.2</w:t>
      </w:r>
      <w:r w:rsidR="003C208D">
        <w:rPr>
          <w:sz w:val="24"/>
        </w:rPr>
        <w:t xml:space="preserve"> of this document</w:t>
      </w:r>
      <w:r w:rsidR="00C40F01">
        <w:rPr>
          <w:sz w:val="24"/>
        </w:rPr>
        <w:t>.</w:t>
      </w:r>
    </w:p>
    <w:p w14:paraId="48DC1079" w14:textId="4DB5BB5B" w:rsidR="0088419D" w:rsidRPr="006407BF" w:rsidRDefault="00701C86" w:rsidP="00723C60">
      <w:pPr>
        <w:pStyle w:val="TOCHeading"/>
        <w:rPr>
          <w:rFonts w:ascii="Arial" w:hAnsi="Arial" w:cs="Arial"/>
          <w:color w:val="A6192E" w:themeColor="accent1"/>
          <w:sz w:val="24"/>
          <w:szCs w:val="24"/>
        </w:rPr>
      </w:pPr>
      <w:r w:rsidRPr="006407BF">
        <w:rPr>
          <w:rFonts w:ascii="Arial" w:hAnsi="Arial" w:cs="Arial"/>
          <w:color w:val="A6192E" w:themeColor="accent1"/>
          <w:sz w:val="24"/>
          <w:szCs w:val="24"/>
        </w:rPr>
        <w:t>4.</w:t>
      </w:r>
      <w:r w:rsidR="00E4216F" w:rsidRPr="006407BF">
        <w:rPr>
          <w:rFonts w:ascii="Arial" w:hAnsi="Arial" w:cs="Arial"/>
          <w:color w:val="A6192E" w:themeColor="accent1"/>
          <w:sz w:val="24"/>
          <w:szCs w:val="24"/>
        </w:rPr>
        <w:t>4</w:t>
      </w:r>
      <w:r w:rsidRPr="006407BF">
        <w:rPr>
          <w:rFonts w:ascii="Arial" w:hAnsi="Arial" w:cs="Arial"/>
          <w:color w:val="A6192E" w:themeColor="accent1"/>
          <w:sz w:val="24"/>
          <w:szCs w:val="24"/>
        </w:rPr>
        <w:t xml:space="preserve"> </w:t>
      </w:r>
      <w:r w:rsidR="0088419D" w:rsidRPr="006407BF">
        <w:rPr>
          <w:rFonts w:ascii="Arial" w:hAnsi="Arial" w:cs="Arial"/>
          <w:color w:val="A6192E" w:themeColor="accent1"/>
          <w:sz w:val="24"/>
          <w:szCs w:val="24"/>
        </w:rPr>
        <w:t>Functions of onsite assessment team</w:t>
      </w:r>
    </w:p>
    <w:p w14:paraId="61AFF6A7" w14:textId="3BEB5344" w:rsidR="00F45EB4" w:rsidRDefault="00F45EB4" w:rsidP="00F45EB4">
      <w:pPr>
        <w:tabs>
          <w:tab w:val="left" w:pos="360"/>
          <w:tab w:val="left" w:pos="432"/>
        </w:tabs>
        <w:spacing w:before="117" w:after="0" w:line="296" w:lineRule="exact"/>
        <w:textAlignment w:val="baseline"/>
        <w:rPr>
          <w:rFonts w:ascii="Arial" w:eastAsia="Times New Roman" w:hAnsi="Arial" w:cs="Times New Roman"/>
          <w:color w:val="000000"/>
          <w:spacing w:val="-1"/>
          <w:sz w:val="24"/>
          <w:lang w:val="en-US"/>
        </w:rPr>
      </w:pPr>
      <w:r>
        <w:rPr>
          <w:rFonts w:ascii="Arial" w:eastAsia="Times New Roman" w:hAnsi="Arial" w:cs="Times New Roman"/>
          <w:color w:val="000000"/>
          <w:spacing w:val="-1"/>
          <w:sz w:val="24"/>
          <w:lang w:val="en-US"/>
        </w:rPr>
        <w:t xml:space="preserve">The onsite assessment team </w:t>
      </w:r>
      <w:r w:rsidRPr="00F45EB4">
        <w:rPr>
          <w:sz w:val="24"/>
        </w:rPr>
        <w:t xml:space="preserve">may </w:t>
      </w:r>
      <w:r>
        <w:rPr>
          <w:sz w:val="24"/>
        </w:rPr>
        <w:t>consist of staff from the</w:t>
      </w:r>
      <w:r w:rsidRPr="00F45EB4">
        <w:rPr>
          <w:sz w:val="24"/>
        </w:rPr>
        <w:t xml:space="preserve"> P</w:t>
      </w:r>
      <w:r w:rsidR="00C37DB3">
        <w:rPr>
          <w:sz w:val="24"/>
        </w:rPr>
        <w:t>ARS</w:t>
      </w:r>
      <w:r w:rsidRPr="00F45EB4">
        <w:rPr>
          <w:sz w:val="24"/>
        </w:rPr>
        <w:t xml:space="preserve"> section</w:t>
      </w:r>
      <w:r w:rsidR="00C37DB3">
        <w:rPr>
          <w:sz w:val="24"/>
        </w:rPr>
        <w:t xml:space="preserve"> of the Legal Metrology Branch</w:t>
      </w:r>
      <w:r w:rsidRPr="00F45EB4">
        <w:rPr>
          <w:sz w:val="24"/>
        </w:rPr>
        <w:t xml:space="preserve"> as well as from </w:t>
      </w:r>
      <w:r w:rsidR="008225B2">
        <w:rPr>
          <w:sz w:val="24"/>
        </w:rPr>
        <w:t>the Physical Metrology</w:t>
      </w:r>
      <w:r w:rsidR="00C37DB3">
        <w:rPr>
          <w:sz w:val="24"/>
        </w:rPr>
        <w:t xml:space="preserve"> </w:t>
      </w:r>
      <w:r w:rsidRPr="00F45EB4">
        <w:rPr>
          <w:sz w:val="24"/>
        </w:rPr>
        <w:t>Branch of NMI depending on the specialised expertise required.</w:t>
      </w:r>
      <w:r w:rsidR="00C40F01">
        <w:rPr>
          <w:sz w:val="24"/>
        </w:rPr>
        <w:t xml:space="preserve">  The work of an onsite assessment team is further described in section 5.1.3 of this document.</w:t>
      </w:r>
    </w:p>
    <w:p w14:paraId="6B3C2B41" w14:textId="77777777" w:rsidR="007270AF" w:rsidRDefault="007270AF" w:rsidP="00920883">
      <w:pPr>
        <w:pStyle w:val="TOCHeading"/>
        <w:spacing w:after="0"/>
        <w:rPr>
          <w:rFonts w:ascii="Arial" w:hAnsi="Arial" w:cs="Arial"/>
          <w:sz w:val="24"/>
          <w:szCs w:val="24"/>
        </w:rPr>
      </w:pPr>
    </w:p>
    <w:p w14:paraId="38FAC539" w14:textId="77777777" w:rsidR="00920883" w:rsidRDefault="0088419D" w:rsidP="00920883">
      <w:pPr>
        <w:pStyle w:val="TOCHeading"/>
        <w:spacing w:after="0"/>
        <w:rPr>
          <w:rFonts w:ascii="Arial" w:hAnsi="Arial" w:cs="Arial"/>
          <w:color w:val="A6192E" w:themeColor="accent1"/>
          <w:sz w:val="24"/>
          <w:szCs w:val="24"/>
        </w:rPr>
      </w:pPr>
      <w:r w:rsidRPr="00E84BAE">
        <w:rPr>
          <w:rFonts w:ascii="Arial" w:hAnsi="Arial" w:cs="Arial"/>
          <w:sz w:val="24"/>
          <w:szCs w:val="24"/>
        </w:rPr>
        <w:t>5. PROCEDURES</w:t>
      </w:r>
      <w:r w:rsidRPr="0088419D">
        <w:t xml:space="preserve"> </w:t>
      </w:r>
      <w:r w:rsidRPr="0088419D">
        <w:rPr>
          <w:color w:val="000000"/>
        </w:rPr>
        <w:br/>
      </w:r>
    </w:p>
    <w:p w14:paraId="3ECB9086" w14:textId="076CF566" w:rsidR="0088419D" w:rsidRPr="006407BF" w:rsidRDefault="0088419D" w:rsidP="00920883">
      <w:pPr>
        <w:pStyle w:val="TOCHeading"/>
        <w:spacing w:after="0"/>
        <w:rPr>
          <w:rFonts w:ascii="Arial" w:hAnsi="Arial" w:cs="Arial"/>
          <w:color w:val="A6192E" w:themeColor="accent1"/>
          <w:sz w:val="24"/>
          <w:szCs w:val="24"/>
        </w:rPr>
      </w:pPr>
      <w:r w:rsidRPr="006407BF">
        <w:rPr>
          <w:rFonts w:ascii="Arial" w:hAnsi="Arial" w:cs="Arial"/>
          <w:color w:val="A6192E" w:themeColor="accent1"/>
          <w:sz w:val="24"/>
          <w:szCs w:val="24"/>
        </w:rPr>
        <w:t>5.1 Applications</w:t>
      </w:r>
    </w:p>
    <w:p w14:paraId="70A73241" w14:textId="77777777" w:rsidR="007270AF" w:rsidRDefault="0088419D" w:rsidP="007270AF">
      <w:pPr>
        <w:spacing w:before="117" w:after="0" w:line="276" w:lineRule="exact"/>
        <w:ind w:right="216"/>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An application for appointment as a </w:t>
      </w:r>
      <w:r w:rsidR="00D464E2">
        <w:rPr>
          <w:rFonts w:ascii="Arial" w:eastAsia="Times New Roman" w:hAnsi="Arial" w:cs="Times New Roman"/>
          <w:color w:val="000000"/>
          <w:sz w:val="24"/>
          <w:lang w:val="en-US"/>
        </w:rPr>
        <w:t>UMV</w:t>
      </w:r>
      <w:r w:rsidRPr="0088419D">
        <w:rPr>
          <w:rFonts w:ascii="Arial" w:eastAsia="Times New Roman" w:hAnsi="Arial" w:cs="Times New Roman"/>
          <w:color w:val="000000"/>
          <w:sz w:val="24"/>
          <w:lang w:val="en-US"/>
        </w:rPr>
        <w:t xml:space="preserve"> must be made in the form approved by the Secretary and available </w:t>
      </w:r>
      <w:r w:rsidR="007270AF">
        <w:rPr>
          <w:rFonts w:ascii="Arial" w:eastAsia="Times New Roman" w:hAnsi="Arial" w:cs="Times New Roman"/>
          <w:color w:val="000000"/>
          <w:sz w:val="24"/>
          <w:lang w:val="en-US"/>
        </w:rPr>
        <w:t xml:space="preserve">by contacting the Licensing and Appointments Unit at </w:t>
      </w:r>
      <w:hyperlink r:id="rId14" w:history="1">
        <w:r w:rsidR="007270AF" w:rsidRPr="00150691">
          <w:rPr>
            <w:rStyle w:val="Hyperlink"/>
            <w:rFonts w:ascii="Arial" w:eastAsia="Times New Roman" w:hAnsi="Arial" w:cs="Times New Roman"/>
            <w:color w:val="0070C0"/>
            <w:sz w:val="24"/>
            <w:lang w:val="en-US"/>
          </w:rPr>
          <w:t>nalma@measurement.gov.au</w:t>
        </w:r>
      </w:hyperlink>
      <w:r w:rsidR="007270AF">
        <w:rPr>
          <w:rFonts w:ascii="Arial" w:eastAsia="Times New Roman" w:hAnsi="Arial" w:cs="Times New Roman"/>
          <w:color w:val="000000"/>
          <w:sz w:val="24"/>
          <w:lang w:val="en-US"/>
        </w:rPr>
        <w:t xml:space="preserve">. </w:t>
      </w:r>
    </w:p>
    <w:p w14:paraId="5FDD0E01" w14:textId="593FCFFD" w:rsidR="0088419D" w:rsidRPr="0088419D" w:rsidRDefault="0088419D" w:rsidP="007270AF">
      <w:pPr>
        <w:spacing w:before="117" w:after="0" w:line="276" w:lineRule="exact"/>
        <w:ind w:right="216"/>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A completed application can be sent to the Secretary by email or hard copy (post).</w:t>
      </w:r>
    </w:p>
    <w:p w14:paraId="3E6F2F14" w14:textId="11554B21" w:rsidR="0088419D" w:rsidRPr="0088419D" w:rsidRDefault="0088419D" w:rsidP="0088419D">
      <w:pPr>
        <w:spacing w:before="121" w:after="0" w:line="276" w:lineRule="exact"/>
        <w:ind w:left="72"/>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The email address is</w:t>
      </w:r>
      <w:r w:rsidR="00920883">
        <w:rPr>
          <w:rFonts w:ascii="Arial" w:eastAsia="Times New Roman" w:hAnsi="Arial" w:cs="Times New Roman"/>
          <w:color w:val="0000FF"/>
          <w:sz w:val="24"/>
          <w:lang w:val="en-US"/>
        </w:rPr>
        <w:t xml:space="preserve"> </w:t>
      </w:r>
      <w:r w:rsidRPr="00920883">
        <w:rPr>
          <w:rFonts w:ascii="Arial" w:eastAsia="Times New Roman" w:hAnsi="Arial" w:cs="Times New Roman"/>
          <w:color w:val="0070C0"/>
          <w:sz w:val="24"/>
          <w:u w:val="single"/>
          <w:lang w:val="en-US"/>
        </w:rPr>
        <w:t xml:space="preserve">nalma@measurement.gov.au </w:t>
      </w:r>
      <w:r w:rsidRPr="00920883">
        <w:rPr>
          <w:rFonts w:ascii="Arial" w:eastAsia="Times New Roman" w:hAnsi="Arial" w:cs="Times New Roman"/>
          <w:color w:val="0070C0"/>
          <w:sz w:val="24"/>
          <w:lang w:val="en-US"/>
        </w:rPr>
        <w:t xml:space="preserve"> </w:t>
      </w:r>
    </w:p>
    <w:p w14:paraId="4A6DEFA0" w14:textId="77777777" w:rsidR="0088419D" w:rsidRPr="0088419D" w:rsidRDefault="0088419D" w:rsidP="0088419D">
      <w:pPr>
        <w:spacing w:before="123" w:after="0" w:line="272" w:lineRule="exact"/>
        <w:ind w:left="72"/>
        <w:textAlignment w:val="baseline"/>
        <w:rPr>
          <w:rFonts w:ascii="Arial" w:eastAsia="Times New Roman" w:hAnsi="Arial" w:cs="Times New Roman"/>
          <w:color w:val="000000"/>
          <w:spacing w:val="-2"/>
          <w:sz w:val="24"/>
          <w:lang w:val="en-US"/>
        </w:rPr>
      </w:pPr>
      <w:r w:rsidRPr="0088419D">
        <w:rPr>
          <w:rFonts w:ascii="Arial" w:eastAsia="Times New Roman" w:hAnsi="Arial" w:cs="Times New Roman"/>
          <w:color w:val="000000"/>
          <w:spacing w:val="-2"/>
          <w:sz w:val="24"/>
          <w:lang w:val="en-US"/>
        </w:rPr>
        <w:t>The postal address is:</w:t>
      </w:r>
    </w:p>
    <w:p w14:paraId="768EB366" w14:textId="77777777" w:rsidR="0088419D" w:rsidRPr="0088419D" w:rsidRDefault="0088419D" w:rsidP="00C40F01">
      <w:pPr>
        <w:spacing w:before="126" w:after="0" w:line="272" w:lineRule="exact"/>
        <w:ind w:left="284"/>
        <w:textAlignment w:val="baseline"/>
        <w:rPr>
          <w:rFonts w:ascii="Arial" w:eastAsia="Times New Roman" w:hAnsi="Arial" w:cs="Times New Roman"/>
          <w:color w:val="000000"/>
          <w:spacing w:val="-1"/>
          <w:sz w:val="24"/>
          <w:lang w:val="en-US"/>
        </w:rPr>
      </w:pPr>
      <w:r w:rsidRPr="0088419D">
        <w:rPr>
          <w:rFonts w:ascii="Arial" w:eastAsia="Times New Roman" w:hAnsi="Arial" w:cs="Times New Roman"/>
          <w:color w:val="000000"/>
          <w:spacing w:val="-1"/>
          <w:sz w:val="24"/>
          <w:lang w:val="en-US"/>
        </w:rPr>
        <w:lastRenderedPageBreak/>
        <w:t>National Measurement Institute</w:t>
      </w:r>
    </w:p>
    <w:p w14:paraId="6E787815" w14:textId="46259FBF" w:rsidR="0088419D" w:rsidRPr="0088419D" w:rsidRDefault="0088419D" w:rsidP="00C40F01">
      <w:pPr>
        <w:spacing w:before="11" w:after="0" w:line="272" w:lineRule="exact"/>
        <w:ind w:left="284"/>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Licensing and Appointments</w:t>
      </w:r>
      <w:r w:rsidR="006222FE">
        <w:rPr>
          <w:rFonts w:ascii="Arial" w:eastAsia="Times New Roman" w:hAnsi="Arial" w:cs="Times New Roman"/>
          <w:color w:val="000000"/>
          <w:sz w:val="24"/>
          <w:lang w:val="en-US"/>
        </w:rPr>
        <w:t xml:space="preserve"> Unit</w:t>
      </w:r>
    </w:p>
    <w:p w14:paraId="1EA3A69B" w14:textId="77777777" w:rsidR="0088419D" w:rsidRPr="0088419D" w:rsidRDefault="0088419D" w:rsidP="00C40F01">
      <w:pPr>
        <w:spacing w:before="1" w:after="0" w:line="274" w:lineRule="exact"/>
        <w:ind w:left="284"/>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GPO Box 2013</w:t>
      </w:r>
    </w:p>
    <w:p w14:paraId="073B4E38" w14:textId="77777777" w:rsidR="0088419D" w:rsidRPr="0088419D" w:rsidRDefault="0088419D" w:rsidP="00C40F01">
      <w:pPr>
        <w:spacing w:after="0" w:line="279" w:lineRule="exact"/>
        <w:ind w:left="284"/>
        <w:textAlignment w:val="baseline"/>
        <w:rPr>
          <w:rFonts w:ascii="Arial" w:eastAsia="Times New Roman" w:hAnsi="Arial" w:cs="Times New Roman"/>
          <w:color w:val="000000"/>
          <w:spacing w:val="4"/>
          <w:sz w:val="24"/>
          <w:lang w:val="en-US"/>
        </w:rPr>
      </w:pPr>
      <w:r w:rsidRPr="0088419D">
        <w:rPr>
          <w:rFonts w:ascii="Arial" w:eastAsia="Times New Roman" w:hAnsi="Arial" w:cs="Times New Roman"/>
          <w:color w:val="000000"/>
          <w:spacing w:val="4"/>
          <w:sz w:val="24"/>
          <w:lang w:val="en-US"/>
        </w:rPr>
        <w:t>Canberra ACT 2601</w:t>
      </w:r>
    </w:p>
    <w:p w14:paraId="09347FE2" w14:textId="22A0F7FD" w:rsidR="0088419D" w:rsidRPr="00150691" w:rsidRDefault="0088419D" w:rsidP="0088419D">
      <w:pPr>
        <w:spacing w:before="119" w:after="0" w:line="276" w:lineRule="exact"/>
        <w:ind w:right="72"/>
        <w:textAlignment w:val="baseline"/>
        <w:rPr>
          <w:rFonts w:ascii="Arial" w:eastAsia="Times New Roman" w:hAnsi="Arial" w:cs="Times New Roman"/>
          <w:color w:val="0070C0"/>
          <w:sz w:val="24"/>
          <w:lang w:val="en-US"/>
        </w:rPr>
      </w:pPr>
      <w:r w:rsidRPr="0088419D">
        <w:rPr>
          <w:rFonts w:ascii="Arial" w:eastAsia="Times New Roman" w:hAnsi="Arial" w:cs="Times New Roman"/>
          <w:color w:val="000000"/>
          <w:sz w:val="24"/>
          <w:lang w:val="en-US"/>
        </w:rPr>
        <w:t>To arrange for payment of the ap</w:t>
      </w:r>
      <w:r w:rsidR="00DC3FF3">
        <w:rPr>
          <w:rFonts w:ascii="Arial" w:eastAsia="Times New Roman" w:hAnsi="Arial" w:cs="Times New Roman"/>
          <w:color w:val="000000"/>
          <w:sz w:val="24"/>
          <w:lang w:val="en-US"/>
        </w:rPr>
        <w:t>plication fee, contact the Licensing and Appointments Unit</w:t>
      </w:r>
      <w:r w:rsidRPr="0088419D">
        <w:rPr>
          <w:rFonts w:ascii="Arial" w:eastAsia="Times New Roman" w:hAnsi="Arial" w:cs="Times New Roman"/>
          <w:color w:val="000000"/>
          <w:sz w:val="24"/>
          <w:lang w:val="en-US"/>
        </w:rPr>
        <w:t xml:space="preserve"> </w:t>
      </w:r>
      <w:r w:rsidR="00822614">
        <w:rPr>
          <w:rFonts w:ascii="Arial" w:eastAsia="Times New Roman" w:hAnsi="Arial" w:cs="Times New Roman"/>
          <w:color w:val="000000"/>
          <w:sz w:val="24"/>
          <w:lang w:val="en-US"/>
        </w:rPr>
        <w:t>at</w:t>
      </w:r>
      <w:r w:rsidR="00822614" w:rsidRPr="0088419D">
        <w:rPr>
          <w:rFonts w:ascii="Arial" w:eastAsia="Times New Roman" w:hAnsi="Arial" w:cs="Times New Roman"/>
          <w:color w:val="000000"/>
          <w:sz w:val="24"/>
          <w:lang w:val="en-US"/>
        </w:rPr>
        <w:t xml:space="preserve"> </w:t>
      </w:r>
      <w:hyperlink r:id="rId15">
        <w:r w:rsidR="00822614" w:rsidRPr="00150691">
          <w:rPr>
            <w:rFonts w:ascii="Arial" w:eastAsia="Times New Roman" w:hAnsi="Arial" w:cs="Times New Roman"/>
            <w:color w:val="0070C0"/>
            <w:sz w:val="24"/>
            <w:u w:val="single"/>
            <w:lang w:val="en-US"/>
          </w:rPr>
          <w:t>nalma@measurement.gov.au</w:t>
        </w:r>
      </w:hyperlink>
      <w:r w:rsidR="00822614" w:rsidRPr="00822614">
        <w:rPr>
          <w:rFonts w:ascii="Arial" w:eastAsia="Times New Roman" w:hAnsi="Arial" w:cs="Times New Roman"/>
          <w:color w:val="0070C0"/>
          <w:sz w:val="24"/>
          <w:lang w:val="en-US"/>
        </w:rPr>
        <w:t xml:space="preserve"> </w:t>
      </w:r>
      <w:r w:rsidR="00822614">
        <w:rPr>
          <w:rFonts w:ascii="Arial" w:eastAsia="Times New Roman" w:hAnsi="Arial" w:cs="Times New Roman"/>
          <w:sz w:val="24"/>
          <w:lang w:val="en-US"/>
        </w:rPr>
        <w:t xml:space="preserve">or </w:t>
      </w:r>
      <w:r w:rsidRPr="0088419D">
        <w:rPr>
          <w:rFonts w:ascii="Arial" w:eastAsia="Times New Roman" w:hAnsi="Arial" w:cs="Times New Roman"/>
          <w:color w:val="000000"/>
          <w:sz w:val="24"/>
          <w:lang w:val="en-US"/>
        </w:rPr>
        <w:t>1300 686 664 (Option 2)</w:t>
      </w:r>
      <w:r w:rsidR="00822614">
        <w:rPr>
          <w:rFonts w:ascii="Arial" w:eastAsia="Times New Roman" w:hAnsi="Arial" w:cs="Times New Roman"/>
          <w:color w:val="000000"/>
          <w:sz w:val="24"/>
          <w:lang w:val="en-US"/>
        </w:rPr>
        <w:t>.</w:t>
      </w:r>
      <w:r w:rsidRPr="0088419D">
        <w:rPr>
          <w:rFonts w:ascii="Arial" w:eastAsia="Times New Roman" w:hAnsi="Arial" w:cs="Times New Roman"/>
          <w:color w:val="000000"/>
          <w:sz w:val="24"/>
          <w:lang w:val="en-US"/>
        </w:rPr>
        <w:t xml:space="preserve"> </w:t>
      </w:r>
    </w:p>
    <w:p w14:paraId="3E1AA3CB" w14:textId="77777777" w:rsidR="0088419D" w:rsidRPr="0088419D" w:rsidRDefault="0088419D" w:rsidP="0088419D">
      <w:pPr>
        <w:spacing w:before="112" w:after="0" w:line="278" w:lineRule="exact"/>
        <w:ind w:right="504"/>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NMI will acknowledge receipt of the application and payment of fees by email or post.</w:t>
      </w:r>
    </w:p>
    <w:p w14:paraId="6FCF46FA" w14:textId="102FFBB2" w:rsidR="0088419D" w:rsidRPr="0088419D" w:rsidRDefault="0088419D" w:rsidP="00723C60">
      <w:pPr>
        <w:spacing w:before="122" w:after="0" w:line="272" w:lineRule="exact"/>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The Secretary will initially examine the application to determine</w:t>
      </w:r>
      <w:r w:rsidR="00723C60">
        <w:rPr>
          <w:rFonts w:ascii="Arial" w:eastAsia="Times New Roman" w:hAnsi="Arial" w:cs="Times New Roman"/>
          <w:color w:val="000000"/>
          <w:sz w:val="24"/>
          <w:lang w:val="en-US"/>
        </w:rPr>
        <w:t xml:space="preserve"> </w:t>
      </w:r>
      <w:r w:rsidRPr="0088419D">
        <w:rPr>
          <w:rFonts w:ascii="Arial" w:eastAsia="Times New Roman" w:hAnsi="Arial" w:cs="Times New Roman"/>
          <w:color w:val="000000"/>
          <w:sz w:val="24"/>
          <w:lang w:val="en-US"/>
        </w:rPr>
        <w:t>whether the applicant holds NATA accreditation that the Secretary considers appropriate to verify utility meter</w:t>
      </w:r>
      <w:r w:rsidR="00D464E2">
        <w:rPr>
          <w:rFonts w:ascii="Arial" w:eastAsia="Times New Roman" w:hAnsi="Arial" w:cs="Times New Roman"/>
          <w:color w:val="000000"/>
          <w:sz w:val="24"/>
          <w:lang w:val="en-US"/>
        </w:rPr>
        <w:t>s,</w:t>
      </w:r>
      <w:r w:rsidR="00723C60">
        <w:rPr>
          <w:rFonts w:ascii="Arial" w:eastAsia="Times New Roman" w:hAnsi="Arial" w:cs="Times New Roman"/>
          <w:color w:val="000000"/>
          <w:sz w:val="24"/>
          <w:lang w:val="en-US"/>
        </w:rPr>
        <w:t xml:space="preserve"> </w:t>
      </w:r>
      <w:r w:rsidRPr="0088419D">
        <w:rPr>
          <w:rFonts w:ascii="Arial" w:eastAsia="Times New Roman" w:hAnsi="Arial" w:cs="Times New Roman"/>
          <w:color w:val="000000"/>
          <w:sz w:val="24"/>
          <w:lang w:val="en-US"/>
        </w:rPr>
        <w:t>and confirm the information provided about the NATA accreditation for the purpose</w:t>
      </w:r>
      <w:r w:rsidR="00D464E2">
        <w:rPr>
          <w:rFonts w:ascii="Arial" w:eastAsia="Times New Roman" w:hAnsi="Arial" w:cs="Times New Roman"/>
          <w:color w:val="000000"/>
          <w:sz w:val="24"/>
          <w:lang w:val="en-US"/>
        </w:rPr>
        <w:t>s</w:t>
      </w:r>
      <w:r w:rsidRPr="0088419D">
        <w:rPr>
          <w:rFonts w:ascii="Arial" w:eastAsia="Times New Roman" w:hAnsi="Arial" w:cs="Times New Roman"/>
          <w:color w:val="000000"/>
          <w:sz w:val="24"/>
          <w:lang w:val="en-US"/>
        </w:rPr>
        <w:t xml:space="preserve"> of 18RCA</w:t>
      </w:r>
      <w:r w:rsidR="00920883">
        <w:rPr>
          <w:rFonts w:ascii="Arial" w:eastAsia="Times New Roman" w:hAnsi="Arial" w:cs="Times New Roman"/>
          <w:color w:val="000000"/>
          <w:sz w:val="24"/>
          <w:lang w:val="en-US"/>
        </w:rPr>
        <w:t xml:space="preserve"> of the </w:t>
      </w:r>
      <w:r w:rsidR="00920883" w:rsidRPr="00920883">
        <w:rPr>
          <w:rFonts w:ascii="Arial" w:eastAsia="Times New Roman" w:hAnsi="Arial" w:cs="Times New Roman"/>
          <w:i/>
          <w:color w:val="000000"/>
          <w:sz w:val="24"/>
          <w:lang w:val="en-US"/>
        </w:rPr>
        <w:t>Act</w:t>
      </w:r>
      <w:r w:rsidRPr="0088419D">
        <w:rPr>
          <w:rFonts w:ascii="Arial" w:eastAsia="Times New Roman" w:hAnsi="Arial" w:cs="Times New Roman"/>
          <w:color w:val="000000"/>
          <w:sz w:val="24"/>
          <w:lang w:val="en-US"/>
        </w:rPr>
        <w:t>.</w:t>
      </w:r>
    </w:p>
    <w:p w14:paraId="591BEDD6" w14:textId="57B2B31F" w:rsidR="0088419D" w:rsidRPr="0088419D" w:rsidRDefault="0088419D" w:rsidP="0088419D">
      <w:pPr>
        <w:spacing w:before="398" w:after="0" w:line="394" w:lineRule="exact"/>
        <w:ind w:right="2016"/>
        <w:textAlignment w:val="baseline"/>
        <w:rPr>
          <w:rFonts w:ascii="Arial" w:eastAsia="Times New Roman" w:hAnsi="Arial" w:cs="Times New Roman"/>
          <w:b/>
          <w:color w:val="000000"/>
          <w:spacing w:val="-1"/>
          <w:sz w:val="24"/>
          <w:lang w:val="en-US"/>
        </w:rPr>
      </w:pPr>
      <w:r w:rsidRPr="009B7B3D">
        <w:rPr>
          <w:rFonts w:ascii="Arial" w:eastAsia="Times New Roman" w:hAnsi="Arial" w:cs="Times New Roman"/>
          <w:b/>
          <w:color w:val="A6192E" w:themeColor="accent1"/>
          <w:spacing w:val="-1"/>
          <w:sz w:val="24"/>
          <w:lang w:val="en-US"/>
        </w:rPr>
        <w:t>5.</w:t>
      </w:r>
      <w:r w:rsidR="007E4EB4" w:rsidRPr="009B7B3D">
        <w:rPr>
          <w:rFonts w:ascii="Arial" w:eastAsia="Times New Roman" w:hAnsi="Arial" w:cs="Times New Roman"/>
          <w:b/>
          <w:color w:val="A6192E" w:themeColor="accent1"/>
          <w:spacing w:val="-1"/>
          <w:sz w:val="24"/>
          <w:lang w:val="en-US"/>
        </w:rPr>
        <w:t>1</w:t>
      </w:r>
      <w:r w:rsidRPr="009B7B3D">
        <w:rPr>
          <w:rFonts w:ascii="Arial" w:eastAsia="Times New Roman" w:hAnsi="Arial" w:cs="Times New Roman"/>
          <w:b/>
          <w:color w:val="A6192E" w:themeColor="accent1"/>
          <w:spacing w:val="-1"/>
          <w:sz w:val="24"/>
          <w:lang w:val="en-US"/>
        </w:rPr>
        <w:t xml:space="preserve">.1 Assessment of additional documentation or information </w:t>
      </w:r>
      <w:r w:rsidRPr="0088419D">
        <w:rPr>
          <w:rFonts w:ascii="Arial" w:eastAsia="Times New Roman" w:hAnsi="Arial" w:cs="Times New Roman"/>
          <w:color w:val="000000"/>
          <w:spacing w:val="-1"/>
          <w:sz w:val="24"/>
          <w:lang w:val="en-US"/>
        </w:rPr>
        <w:t>The Secretary will consider any additional information provided.</w:t>
      </w:r>
    </w:p>
    <w:p w14:paraId="1F8005A2" w14:textId="74330737" w:rsidR="0088419D" w:rsidRPr="0088419D" w:rsidRDefault="0088419D" w:rsidP="0088419D">
      <w:pPr>
        <w:spacing w:before="124" w:after="0" w:line="275" w:lineRule="exact"/>
        <w:ind w:right="72"/>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If</w:t>
      </w:r>
      <w:r w:rsidR="00D464E2">
        <w:rPr>
          <w:rFonts w:ascii="Arial" w:eastAsia="Times New Roman" w:hAnsi="Arial" w:cs="Times New Roman"/>
          <w:color w:val="000000"/>
          <w:sz w:val="24"/>
          <w:lang w:val="en-US"/>
        </w:rPr>
        <w:t>,</w:t>
      </w:r>
      <w:r w:rsidRPr="0088419D">
        <w:rPr>
          <w:rFonts w:ascii="Arial" w:eastAsia="Times New Roman" w:hAnsi="Arial" w:cs="Times New Roman"/>
          <w:color w:val="000000"/>
          <w:sz w:val="24"/>
          <w:lang w:val="en-US"/>
        </w:rPr>
        <w:t xml:space="preserve"> after receiving the additional documentation or information the Secretary forms the opinion that the applicant is </w:t>
      </w:r>
      <w:r w:rsidR="00B3725E" w:rsidRPr="0088419D">
        <w:rPr>
          <w:rFonts w:ascii="Arial" w:eastAsia="Times New Roman" w:hAnsi="Arial" w:cs="Times New Roman"/>
          <w:color w:val="000000"/>
          <w:sz w:val="24"/>
          <w:lang w:val="en-US"/>
        </w:rPr>
        <w:t>competent or</w:t>
      </w:r>
      <w:r w:rsidRPr="0088419D">
        <w:rPr>
          <w:rFonts w:ascii="Arial" w:eastAsia="Times New Roman" w:hAnsi="Arial" w:cs="Times New Roman"/>
          <w:color w:val="000000"/>
          <w:sz w:val="24"/>
          <w:lang w:val="en-US"/>
        </w:rPr>
        <w:t xml:space="preserve"> has direct control of employee/s who are competent, of verifying the class of utility meter requested, then the Secretary may appoint the applicant as a </w:t>
      </w:r>
      <w:r w:rsidR="00D464E2">
        <w:rPr>
          <w:rFonts w:ascii="Arial" w:eastAsia="Times New Roman" w:hAnsi="Arial" w:cs="Times New Roman"/>
          <w:color w:val="000000"/>
          <w:sz w:val="24"/>
          <w:lang w:val="en-US"/>
        </w:rPr>
        <w:t>UMV</w:t>
      </w:r>
      <w:r w:rsidRPr="0088419D">
        <w:rPr>
          <w:rFonts w:ascii="Arial" w:eastAsia="Times New Roman" w:hAnsi="Arial" w:cs="Times New Roman"/>
          <w:color w:val="000000"/>
          <w:sz w:val="24"/>
          <w:lang w:val="en-US"/>
        </w:rPr>
        <w:t>.</w:t>
      </w:r>
    </w:p>
    <w:p w14:paraId="26D3A034" w14:textId="77777777" w:rsidR="00723C60" w:rsidRDefault="00723C60" w:rsidP="0088419D">
      <w:pPr>
        <w:spacing w:before="12" w:after="0" w:line="274" w:lineRule="exact"/>
        <w:textAlignment w:val="baseline"/>
        <w:rPr>
          <w:rFonts w:ascii="Arial" w:eastAsia="Times New Roman" w:hAnsi="Arial" w:cs="Times New Roman"/>
          <w:color w:val="000000"/>
          <w:sz w:val="24"/>
          <w:lang w:val="en-US"/>
        </w:rPr>
      </w:pPr>
    </w:p>
    <w:p w14:paraId="683D1D59" w14:textId="64A8B2ED" w:rsidR="0088419D" w:rsidRPr="0088419D" w:rsidRDefault="0088419D" w:rsidP="0088419D">
      <w:pPr>
        <w:spacing w:before="12" w:after="0" w:line="274" w:lineRule="exact"/>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If, after considering the additional documentation or information, the Secretary has not formed the opinion that the applicant is </w:t>
      </w:r>
      <w:r w:rsidR="00B3725E" w:rsidRPr="0088419D">
        <w:rPr>
          <w:rFonts w:ascii="Arial" w:eastAsia="Times New Roman" w:hAnsi="Arial" w:cs="Times New Roman"/>
          <w:color w:val="000000"/>
          <w:sz w:val="24"/>
          <w:lang w:val="en-US"/>
        </w:rPr>
        <w:t>competent or</w:t>
      </w:r>
      <w:r w:rsidRPr="0088419D">
        <w:rPr>
          <w:rFonts w:ascii="Arial" w:eastAsia="Times New Roman" w:hAnsi="Arial" w:cs="Times New Roman"/>
          <w:color w:val="000000"/>
          <w:sz w:val="24"/>
          <w:lang w:val="en-US"/>
        </w:rPr>
        <w:t xml:space="preserve"> has direct control of employee/s who are competent, of verifying the class of utility meter requested under the application, the Secretary may advise the applicant that an onsite assessment is required.</w:t>
      </w:r>
    </w:p>
    <w:p w14:paraId="5E76FB47" w14:textId="1592AE22" w:rsidR="00C40F01" w:rsidRPr="009B7B3D" w:rsidRDefault="00C40F01" w:rsidP="0088419D">
      <w:pPr>
        <w:spacing w:before="520" w:after="0" w:line="271" w:lineRule="exact"/>
        <w:textAlignment w:val="baseline"/>
        <w:rPr>
          <w:rFonts w:ascii="Arial" w:eastAsia="Times New Roman" w:hAnsi="Arial" w:cs="Times New Roman"/>
          <w:b/>
          <w:color w:val="A6192E" w:themeColor="accent1"/>
          <w:spacing w:val="2"/>
          <w:sz w:val="24"/>
          <w:lang w:val="en-US"/>
        </w:rPr>
      </w:pPr>
      <w:r w:rsidRPr="009B7B3D">
        <w:rPr>
          <w:rFonts w:ascii="Arial" w:eastAsia="Times New Roman" w:hAnsi="Arial" w:cs="Times New Roman"/>
          <w:b/>
          <w:color w:val="A6192E" w:themeColor="accent1"/>
          <w:spacing w:val="2"/>
          <w:sz w:val="24"/>
          <w:lang w:val="en-US"/>
        </w:rPr>
        <w:t>5.1.2 Technical review</w:t>
      </w:r>
    </w:p>
    <w:p w14:paraId="6C682726" w14:textId="1BD792D0" w:rsidR="00D464E2" w:rsidRDefault="00C40F01" w:rsidP="006407BF">
      <w:pPr>
        <w:spacing w:before="398" w:after="0" w:line="274" w:lineRule="exact"/>
        <w:textAlignment w:val="baseline"/>
        <w:rPr>
          <w:rFonts w:ascii="Arial" w:eastAsia="Times New Roman" w:hAnsi="Arial" w:cs="Times New Roman"/>
          <w:color w:val="000000"/>
          <w:sz w:val="24"/>
          <w:lang w:val="en-US"/>
        </w:rPr>
      </w:pPr>
      <w:r>
        <w:rPr>
          <w:rFonts w:ascii="Arial" w:eastAsia="Times New Roman" w:hAnsi="Arial" w:cs="Times New Roman"/>
          <w:color w:val="000000"/>
          <w:sz w:val="24"/>
          <w:lang w:val="en-US"/>
        </w:rPr>
        <w:t xml:space="preserve">If required, a technical review of the application will be conducted by appropriately qualified NMI staff or by persons considered by the </w:t>
      </w:r>
      <w:r w:rsidR="0048363A">
        <w:rPr>
          <w:rFonts w:ascii="Arial" w:eastAsia="Times New Roman" w:hAnsi="Arial" w:cs="Times New Roman"/>
          <w:color w:val="000000"/>
          <w:sz w:val="24"/>
          <w:lang w:val="en-US"/>
        </w:rPr>
        <w:t>S</w:t>
      </w:r>
      <w:r w:rsidR="004E5DB9">
        <w:rPr>
          <w:rFonts w:ascii="Arial" w:eastAsia="Times New Roman" w:hAnsi="Arial" w:cs="Times New Roman"/>
          <w:color w:val="000000"/>
          <w:sz w:val="24"/>
          <w:lang w:val="en-US"/>
        </w:rPr>
        <w:t>ec</w:t>
      </w:r>
      <w:r w:rsidR="0048363A">
        <w:rPr>
          <w:rFonts w:ascii="Arial" w:eastAsia="Times New Roman" w:hAnsi="Arial" w:cs="Times New Roman"/>
          <w:color w:val="000000"/>
          <w:sz w:val="24"/>
          <w:lang w:val="en-US"/>
        </w:rPr>
        <w:t>retary</w:t>
      </w:r>
      <w:r>
        <w:rPr>
          <w:rFonts w:ascii="Arial" w:eastAsia="Times New Roman" w:hAnsi="Arial" w:cs="Times New Roman"/>
          <w:color w:val="000000"/>
          <w:sz w:val="24"/>
          <w:lang w:val="en-US"/>
        </w:rPr>
        <w:t xml:space="preserve"> to hold the appropriate experience and qualifications.  The technical review </w:t>
      </w:r>
      <w:r w:rsidR="00D464E2">
        <w:rPr>
          <w:rFonts w:ascii="Arial" w:eastAsia="Times New Roman" w:hAnsi="Arial" w:cs="Times New Roman"/>
          <w:color w:val="000000"/>
          <w:sz w:val="24"/>
          <w:lang w:val="en-US"/>
        </w:rPr>
        <w:t>specialist</w:t>
      </w:r>
      <w:r w:rsidR="00920883">
        <w:rPr>
          <w:rFonts w:ascii="Arial" w:eastAsia="Times New Roman" w:hAnsi="Arial" w:cs="Times New Roman"/>
          <w:color w:val="000000"/>
          <w:sz w:val="24"/>
          <w:lang w:val="en-US"/>
        </w:rPr>
        <w:t xml:space="preserve"> </w:t>
      </w:r>
      <w:r>
        <w:rPr>
          <w:rFonts w:ascii="Arial" w:eastAsia="Times New Roman" w:hAnsi="Arial" w:cs="Times New Roman"/>
          <w:color w:val="000000"/>
          <w:sz w:val="24"/>
          <w:lang w:val="en-US"/>
        </w:rPr>
        <w:t>will</w:t>
      </w:r>
      <w:r w:rsidR="00D464E2">
        <w:rPr>
          <w:rFonts w:ascii="Arial" w:eastAsia="Times New Roman" w:hAnsi="Arial" w:cs="Times New Roman"/>
          <w:color w:val="000000"/>
          <w:sz w:val="24"/>
          <w:lang w:val="en-US"/>
        </w:rPr>
        <w:t>:</w:t>
      </w:r>
      <w:r w:rsidR="00D464E2" w:rsidDel="00D464E2">
        <w:rPr>
          <w:rFonts w:ascii="Arial" w:eastAsia="Times New Roman" w:hAnsi="Arial" w:cs="Times New Roman"/>
          <w:color w:val="000000"/>
          <w:sz w:val="24"/>
          <w:lang w:val="en-US"/>
        </w:rPr>
        <w:t xml:space="preserve"> </w:t>
      </w:r>
    </w:p>
    <w:p w14:paraId="6C401F31" w14:textId="46DDE9FE" w:rsidR="00C37DB3" w:rsidRPr="006407BF" w:rsidRDefault="00C37DB3" w:rsidP="006407BF">
      <w:pPr>
        <w:pStyle w:val="ListParagraph"/>
        <w:numPr>
          <w:ilvl w:val="0"/>
          <w:numId w:val="17"/>
        </w:numPr>
        <w:spacing w:before="398" w:after="0" w:line="274" w:lineRule="exact"/>
        <w:textAlignment w:val="baseline"/>
        <w:rPr>
          <w:rFonts w:cs="Arial"/>
          <w:sz w:val="24"/>
          <w:szCs w:val="24"/>
          <w:lang w:eastAsia="en-AU"/>
        </w:rPr>
      </w:pPr>
      <w:r w:rsidRPr="006407BF">
        <w:rPr>
          <w:rFonts w:cs="Arial"/>
          <w:sz w:val="24"/>
          <w:szCs w:val="24"/>
          <w:lang w:eastAsia="en-AU"/>
        </w:rPr>
        <w:t xml:space="preserve">Conduct a technical review of all information supplied in </w:t>
      </w:r>
      <w:r w:rsidR="00B76217" w:rsidRPr="00B76217">
        <w:rPr>
          <w:rFonts w:cs="Arial"/>
          <w:sz w:val="24"/>
          <w:szCs w:val="24"/>
          <w:lang w:eastAsia="en-AU"/>
        </w:rPr>
        <w:t>the application for appointment;</w:t>
      </w:r>
    </w:p>
    <w:p w14:paraId="71EFB754" w14:textId="77777777" w:rsidR="00920883" w:rsidRDefault="00C37DB3" w:rsidP="00920883">
      <w:pPr>
        <w:pStyle w:val="ListParagraph"/>
        <w:numPr>
          <w:ilvl w:val="0"/>
          <w:numId w:val="17"/>
        </w:numPr>
        <w:spacing w:before="140" w:after="0" w:line="240" w:lineRule="auto"/>
        <w:contextualSpacing w:val="0"/>
        <w:rPr>
          <w:rFonts w:cs="Arial"/>
          <w:sz w:val="24"/>
          <w:szCs w:val="24"/>
          <w:lang w:eastAsia="en-AU"/>
        </w:rPr>
      </w:pPr>
      <w:r>
        <w:rPr>
          <w:rFonts w:cs="Arial"/>
          <w:sz w:val="24"/>
          <w:szCs w:val="24"/>
          <w:lang w:eastAsia="en-AU"/>
        </w:rPr>
        <w:t xml:space="preserve">Review application information including test equipment and methods, reference standards of measurement, legal traceability, uncertainty budgets and staff competency to assess suitability to perform the functions </w:t>
      </w:r>
      <w:r w:rsidR="00B76217">
        <w:rPr>
          <w:rFonts w:cs="Arial"/>
          <w:sz w:val="24"/>
          <w:szCs w:val="24"/>
          <w:lang w:eastAsia="en-AU"/>
        </w:rPr>
        <w:t>as described in the application;</w:t>
      </w:r>
    </w:p>
    <w:p w14:paraId="3828036A" w14:textId="14590834" w:rsidR="00920883" w:rsidRDefault="00C37DB3" w:rsidP="00920883">
      <w:pPr>
        <w:pStyle w:val="ListParagraph"/>
        <w:numPr>
          <w:ilvl w:val="0"/>
          <w:numId w:val="17"/>
        </w:numPr>
        <w:spacing w:before="140" w:after="0" w:line="240" w:lineRule="auto"/>
        <w:contextualSpacing w:val="0"/>
        <w:rPr>
          <w:rFonts w:cs="Arial"/>
          <w:sz w:val="24"/>
          <w:szCs w:val="24"/>
          <w:lang w:eastAsia="en-AU"/>
        </w:rPr>
      </w:pPr>
      <w:r w:rsidRPr="00920883">
        <w:rPr>
          <w:rFonts w:cs="Arial"/>
          <w:sz w:val="24"/>
          <w:szCs w:val="24"/>
          <w:lang w:eastAsia="en-AU"/>
        </w:rPr>
        <w:t>Report to the Secretary on the outcomes of the review.</w:t>
      </w:r>
    </w:p>
    <w:p w14:paraId="001AF7CD" w14:textId="77777777" w:rsidR="007270AF" w:rsidRDefault="007270AF" w:rsidP="007270AF">
      <w:pPr>
        <w:spacing w:before="140" w:after="0" w:line="240" w:lineRule="auto"/>
        <w:rPr>
          <w:rFonts w:cs="Arial"/>
          <w:sz w:val="24"/>
          <w:szCs w:val="24"/>
          <w:lang w:eastAsia="en-AU"/>
        </w:rPr>
      </w:pPr>
    </w:p>
    <w:p w14:paraId="500F10D1" w14:textId="77777777" w:rsidR="007270AF" w:rsidRPr="007270AF" w:rsidRDefault="007270AF" w:rsidP="007270AF">
      <w:pPr>
        <w:spacing w:before="140" w:after="0" w:line="240" w:lineRule="auto"/>
        <w:rPr>
          <w:rFonts w:cs="Arial"/>
          <w:sz w:val="24"/>
          <w:szCs w:val="24"/>
          <w:lang w:eastAsia="en-AU"/>
        </w:rPr>
      </w:pPr>
    </w:p>
    <w:p w14:paraId="0B9BC6A9" w14:textId="7217C8C7" w:rsidR="0088419D" w:rsidRPr="009B7B3D" w:rsidRDefault="0088419D" w:rsidP="0088419D">
      <w:pPr>
        <w:spacing w:before="520" w:after="0" w:line="271" w:lineRule="exact"/>
        <w:textAlignment w:val="baseline"/>
        <w:rPr>
          <w:rFonts w:ascii="Arial" w:eastAsia="Times New Roman" w:hAnsi="Arial" w:cs="Times New Roman"/>
          <w:b/>
          <w:color w:val="A6192E" w:themeColor="accent1"/>
          <w:spacing w:val="2"/>
          <w:sz w:val="24"/>
          <w:lang w:val="en-US"/>
        </w:rPr>
      </w:pPr>
      <w:r w:rsidRPr="009B7B3D">
        <w:rPr>
          <w:rFonts w:ascii="Arial" w:eastAsia="Times New Roman" w:hAnsi="Arial" w:cs="Times New Roman"/>
          <w:b/>
          <w:color w:val="A6192E" w:themeColor="accent1"/>
          <w:spacing w:val="2"/>
          <w:sz w:val="24"/>
          <w:lang w:val="en-US"/>
        </w:rPr>
        <w:lastRenderedPageBreak/>
        <w:t>5.</w:t>
      </w:r>
      <w:r w:rsidR="007E4EB4" w:rsidRPr="009B7B3D">
        <w:rPr>
          <w:rFonts w:ascii="Arial" w:eastAsia="Times New Roman" w:hAnsi="Arial" w:cs="Times New Roman"/>
          <w:b/>
          <w:color w:val="A6192E" w:themeColor="accent1"/>
          <w:spacing w:val="2"/>
          <w:sz w:val="24"/>
          <w:lang w:val="en-US"/>
        </w:rPr>
        <w:t>1</w:t>
      </w:r>
      <w:r w:rsidR="00C40F01" w:rsidRPr="009B7B3D">
        <w:rPr>
          <w:rFonts w:ascii="Arial" w:eastAsia="Times New Roman" w:hAnsi="Arial" w:cs="Times New Roman"/>
          <w:b/>
          <w:color w:val="A6192E" w:themeColor="accent1"/>
          <w:spacing w:val="2"/>
          <w:sz w:val="24"/>
          <w:lang w:val="en-US"/>
        </w:rPr>
        <w:t>.3</w:t>
      </w:r>
      <w:r w:rsidRPr="009B7B3D">
        <w:rPr>
          <w:rFonts w:ascii="Arial" w:eastAsia="Times New Roman" w:hAnsi="Arial" w:cs="Times New Roman"/>
          <w:b/>
          <w:color w:val="A6192E" w:themeColor="accent1"/>
          <w:spacing w:val="2"/>
          <w:sz w:val="24"/>
          <w:lang w:val="en-US"/>
        </w:rPr>
        <w:t xml:space="preserve"> Onsite assessment</w:t>
      </w:r>
    </w:p>
    <w:p w14:paraId="72210760" w14:textId="6FBA9B64" w:rsidR="0088419D" w:rsidRPr="0088419D" w:rsidRDefault="0088419D" w:rsidP="0088419D">
      <w:pPr>
        <w:spacing w:before="123" w:after="0" w:line="276" w:lineRule="exact"/>
        <w:textAlignment w:val="baseline"/>
        <w:rPr>
          <w:rFonts w:ascii="Arial" w:eastAsia="Times New Roman" w:hAnsi="Arial" w:cs="Times New Roman"/>
          <w:color w:val="000000"/>
          <w:spacing w:val="-1"/>
          <w:sz w:val="24"/>
          <w:lang w:val="en-US"/>
        </w:rPr>
      </w:pPr>
      <w:r w:rsidRPr="0088419D">
        <w:rPr>
          <w:rFonts w:ascii="Arial" w:eastAsia="Times New Roman" w:hAnsi="Arial" w:cs="Times New Roman"/>
          <w:color w:val="000000"/>
          <w:spacing w:val="-1"/>
          <w:sz w:val="24"/>
          <w:lang w:val="en-US"/>
        </w:rPr>
        <w:t>If required, an onsite assessment will be conducted by</w:t>
      </w:r>
      <w:r w:rsidR="00B94A45">
        <w:rPr>
          <w:rFonts w:ascii="Arial" w:eastAsia="Times New Roman" w:hAnsi="Arial" w:cs="Times New Roman"/>
          <w:color w:val="000000"/>
          <w:spacing w:val="-1"/>
          <w:sz w:val="24"/>
          <w:lang w:val="en-US"/>
        </w:rPr>
        <w:t xml:space="preserve"> </w:t>
      </w:r>
      <w:r w:rsidRPr="0088419D">
        <w:rPr>
          <w:rFonts w:ascii="Arial" w:eastAsia="Times New Roman" w:hAnsi="Arial" w:cs="Times New Roman"/>
          <w:color w:val="000000"/>
          <w:spacing w:val="-1"/>
          <w:sz w:val="24"/>
          <w:lang w:val="en-US"/>
        </w:rPr>
        <w:t>approp</w:t>
      </w:r>
      <w:r w:rsidR="00B94A45">
        <w:rPr>
          <w:rFonts w:ascii="Arial" w:eastAsia="Times New Roman" w:hAnsi="Arial" w:cs="Times New Roman"/>
          <w:color w:val="000000"/>
          <w:spacing w:val="-1"/>
          <w:sz w:val="24"/>
          <w:lang w:val="en-US"/>
        </w:rPr>
        <w:t>riately qualified NMI staff</w:t>
      </w:r>
      <w:r w:rsidRPr="0088419D">
        <w:rPr>
          <w:rFonts w:ascii="Arial" w:eastAsia="Times New Roman" w:hAnsi="Arial" w:cs="Times New Roman"/>
          <w:color w:val="000000"/>
          <w:spacing w:val="-1"/>
          <w:sz w:val="24"/>
          <w:lang w:val="en-US"/>
        </w:rPr>
        <w:t xml:space="preserve"> or by persons considered by the Secretary to hold the appropriate experience and qualifications. The onsite assessment will be conducted with the consent of the applicant. The onsite assessment in the form of a visit to the applicant’s premises will ensure that the facilities are as described in the application</w:t>
      </w:r>
      <w:r w:rsidR="001122E4" w:rsidRPr="0088419D">
        <w:rPr>
          <w:rFonts w:ascii="Arial" w:eastAsia="Times New Roman" w:hAnsi="Arial" w:cs="Times New Roman"/>
          <w:color w:val="000000"/>
          <w:spacing w:val="-1"/>
          <w:sz w:val="24"/>
          <w:lang w:val="en-US"/>
        </w:rPr>
        <w:t>.</w:t>
      </w:r>
    </w:p>
    <w:p w14:paraId="7824E0BD" w14:textId="77777777" w:rsidR="0088419D" w:rsidRPr="0088419D" w:rsidRDefault="0088419D" w:rsidP="0088419D">
      <w:pPr>
        <w:spacing w:before="116" w:after="0" w:line="278" w:lineRule="exact"/>
        <w:ind w:right="1224"/>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The onsite assessment will also be an opportunity to meet and assess the employee/s who will be performing utility meter verifications.</w:t>
      </w:r>
    </w:p>
    <w:p w14:paraId="11354A14" w14:textId="2D31C63B" w:rsidR="00C202AA" w:rsidRPr="0088419D" w:rsidRDefault="0088419D" w:rsidP="0088419D">
      <w:pPr>
        <w:spacing w:before="118" w:after="0" w:line="276" w:lineRule="exact"/>
        <w:ind w:right="288"/>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An onsite assessment will not commence until the applicant has had a reasonable opportunity to address any outstanding issues with the application or supporting documents and information.</w:t>
      </w:r>
      <w:r w:rsidR="00920883">
        <w:rPr>
          <w:rFonts w:ascii="Arial" w:eastAsia="Times New Roman" w:hAnsi="Arial" w:cs="Times New Roman"/>
          <w:color w:val="000000"/>
          <w:sz w:val="24"/>
          <w:lang w:val="en-US"/>
        </w:rPr>
        <w:t xml:space="preserve"> </w:t>
      </w:r>
      <w:r w:rsidR="00C202AA">
        <w:rPr>
          <w:rFonts w:ascii="Arial" w:eastAsia="Times New Roman" w:hAnsi="Arial" w:cs="Times New Roman"/>
          <w:color w:val="000000"/>
          <w:sz w:val="24"/>
          <w:lang w:val="en-US"/>
        </w:rPr>
        <w:t>The on-site assessment team will:</w:t>
      </w:r>
    </w:p>
    <w:p w14:paraId="13B15EA5" w14:textId="3B184BE2" w:rsidR="00D464E2" w:rsidRPr="005354B9" w:rsidRDefault="00D464E2" w:rsidP="005354B9">
      <w:pPr>
        <w:pStyle w:val="ListParagraph"/>
        <w:numPr>
          <w:ilvl w:val="0"/>
          <w:numId w:val="19"/>
        </w:numPr>
        <w:spacing w:before="118" w:after="0" w:line="276" w:lineRule="exact"/>
        <w:ind w:right="288"/>
        <w:textAlignment w:val="baseline"/>
        <w:rPr>
          <w:rFonts w:ascii="Arial" w:eastAsia="Times New Roman" w:hAnsi="Arial" w:cs="Times New Roman"/>
          <w:color w:val="000000"/>
          <w:spacing w:val="-1"/>
          <w:sz w:val="24"/>
          <w:lang w:val="en-US"/>
        </w:rPr>
      </w:pPr>
      <w:r w:rsidRPr="005354B9">
        <w:rPr>
          <w:rFonts w:ascii="Arial" w:eastAsia="Times New Roman" w:hAnsi="Arial" w:cs="Times New Roman"/>
          <w:color w:val="000000"/>
          <w:spacing w:val="-1"/>
          <w:sz w:val="24"/>
          <w:lang w:val="en-US"/>
        </w:rPr>
        <w:t>Coordinate visits with the applicants.</w:t>
      </w:r>
    </w:p>
    <w:p w14:paraId="146ED4CD" w14:textId="62A36A20" w:rsidR="00D464E2" w:rsidRPr="0088419D" w:rsidRDefault="00D464E2" w:rsidP="005354B9">
      <w:pPr>
        <w:numPr>
          <w:ilvl w:val="0"/>
          <w:numId w:val="19"/>
        </w:numPr>
        <w:tabs>
          <w:tab w:val="left" w:pos="360"/>
          <w:tab w:val="left" w:pos="432"/>
        </w:tabs>
        <w:spacing w:before="117" w:after="0" w:line="296" w:lineRule="exact"/>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Prepare scope of asses</w:t>
      </w:r>
      <w:r w:rsidR="00B76217">
        <w:rPr>
          <w:rFonts w:ascii="Arial" w:eastAsia="Times New Roman" w:hAnsi="Arial" w:cs="Times New Roman"/>
          <w:color w:val="000000"/>
          <w:sz w:val="24"/>
          <w:lang w:val="en-US"/>
        </w:rPr>
        <w:t xml:space="preserve">sment activities prior to </w:t>
      </w:r>
      <w:r w:rsidR="00986DE9">
        <w:rPr>
          <w:rFonts w:ascii="Arial" w:eastAsia="Times New Roman" w:hAnsi="Arial" w:cs="Times New Roman"/>
          <w:color w:val="000000"/>
          <w:sz w:val="24"/>
          <w:lang w:val="en-US"/>
        </w:rPr>
        <w:t>visit.</w:t>
      </w:r>
    </w:p>
    <w:p w14:paraId="7AE6690D" w14:textId="3ED1D82B" w:rsidR="00D464E2" w:rsidRPr="0088419D" w:rsidRDefault="00B76217" w:rsidP="005354B9">
      <w:pPr>
        <w:numPr>
          <w:ilvl w:val="0"/>
          <w:numId w:val="19"/>
        </w:numPr>
        <w:tabs>
          <w:tab w:val="left" w:pos="360"/>
          <w:tab w:val="left" w:pos="432"/>
        </w:tabs>
        <w:spacing w:before="116" w:after="0" w:line="296" w:lineRule="exact"/>
        <w:textAlignment w:val="baseline"/>
        <w:rPr>
          <w:rFonts w:ascii="Arial" w:eastAsia="Times New Roman" w:hAnsi="Arial" w:cs="Times New Roman"/>
          <w:color w:val="000000"/>
          <w:spacing w:val="-2"/>
          <w:sz w:val="24"/>
          <w:lang w:val="en-US"/>
        </w:rPr>
      </w:pPr>
      <w:r>
        <w:rPr>
          <w:rFonts w:ascii="Arial" w:eastAsia="Times New Roman" w:hAnsi="Arial" w:cs="Times New Roman"/>
          <w:color w:val="000000"/>
          <w:spacing w:val="-2"/>
          <w:sz w:val="24"/>
          <w:lang w:val="en-US"/>
        </w:rPr>
        <w:t xml:space="preserve">Conduct the </w:t>
      </w:r>
      <w:r w:rsidR="00986DE9">
        <w:rPr>
          <w:rFonts w:ascii="Arial" w:eastAsia="Times New Roman" w:hAnsi="Arial" w:cs="Times New Roman"/>
          <w:color w:val="000000"/>
          <w:spacing w:val="-2"/>
          <w:sz w:val="24"/>
          <w:lang w:val="en-US"/>
        </w:rPr>
        <w:t>visit.</w:t>
      </w:r>
    </w:p>
    <w:p w14:paraId="13721CC7" w14:textId="33415147" w:rsidR="00417969" w:rsidRDefault="00C202AA" w:rsidP="005354B9">
      <w:pPr>
        <w:numPr>
          <w:ilvl w:val="0"/>
          <w:numId w:val="19"/>
        </w:numPr>
        <w:tabs>
          <w:tab w:val="left" w:pos="360"/>
          <w:tab w:val="left" w:pos="432"/>
        </w:tabs>
        <w:spacing w:before="112" w:after="0" w:line="296" w:lineRule="exact"/>
        <w:textAlignment w:val="baseline"/>
        <w:rPr>
          <w:rFonts w:ascii="Arial" w:eastAsia="Times New Roman" w:hAnsi="Arial" w:cs="Times New Roman"/>
          <w:color w:val="000000"/>
          <w:sz w:val="24"/>
          <w:lang w:val="en-US"/>
        </w:rPr>
      </w:pPr>
      <w:r>
        <w:rPr>
          <w:rFonts w:ascii="Arial" w:eastAsia="Times New Roman" w:hAnsi="Arial" w:cs="Times New Roman"/>
          <w:color w:val="000000"/>
          <w:sz w:val="24"/>
          <w:lang w:val="en-US"/>
        </w:rPr>
        <w:t>Report</w:t>
      </w:r>
      <w:r w:rsidR="00D464E2" w:rsidRPr="0088419D">
        <w:rPr>
          <w:rFonts w:ascii="Arial" w:eastAsia="Times New Roman" w:hAnsi="Arial" w:cs="Times New Roman"/>
          <w:color w:val="000000"/>
          <w:sz w:val="24"/>
          <w:lang w:val="en-US"/>
        </w:rPr>
        <w:t xml:space="preserve"> to </w:t>
      </w:r>
      <w:r>
        <w:rPr>
          <w:rFonts w:ascii="Arial" w:eastAsia="Times New Roman" w:hAnsi="Arial" w:cs="Times New Roman"/>
          <w:color w:val="000000"/>
          <w:sz w:val="24"/>
          <w:lang w:val="en-US"/>
        </w:rPr>
        <w:t xml:space="preserve">the </w:t>
      </w:r>
      <w:r w:rsidR="00D464E2" w:rsidRPr="0088419D">
        <w:rPr>
          <w:rFonts w:ascii="Arial" w:eastAsia="Times New Roman" w:hAnsi="Arial" w:cs="Times New Roman"/>
          <w:color w:val="000000"/>
          <w:sz w:val="24"/>
          <w:lang w:val="en-US"/>
        </w:rPr>
        <w:t>Secreta</w:t>
      </w:r>
      <w:r w:rsidR="00B76217">
        <w:rPr>
          <w:rFonts w:ascii="Arial" w:eastAsia="Times New Roman" w:hAnsi="Arial" w:cs="Times New Roman"/>
          <w:color w:val="000000"/>
          <w:sz w:val="24"/>
          <w:lang w:val="en-US"/>
        </w:rPr>
        <w:t xml:space="preserve">ry on the outcomes of the </w:t>
      </w:r>
      <w:r w:rsidR="00986DE9">
        <w:rPr>
          <w:rFonts w:ascii="Arial" w:eastAsia="Times New Roman" w:hAnsi="Arial" w:cs="Times New Roman"/>
          <w:color w:val="000000"/>
          <w:sz w:val="24"/>
          <w:lang w:val="en-US"/>
        </w:rPr>
        <w:t>visit.</w:t>
      </w:r>
    </w:p>
    <w:p w14:paraId="347AD829" w14:textId="4088D767" w:rsidR="003A759F" w:rsidRDefault="003A759F" w:rsidP="005354B9">
      <w:pPr>
        <w:numPr>
          <w:ilvl w:val="0"/>
          <w:numId w:val="19"/>
        </w:numPr>
        <w:tabs>
          <w:tab w:val="left" w:pos="360"/>
          <w:tab w:val="left" w:pos="432"/>
        </w:tabs>
        <w:spacing w:before="112" w:after="0" w:line="296" w:lineRule="exact"/>
        <w:textAlignment w:val="baseline"/>
        <w:rPr>
          <w:rFonts w:ascii="Arial" w:eastAsia="Times New Roman" w:hAnsi="Arial" w:cs="Times New Roman"/>
          <w:color w:val="000000"/>
          <w:sz w:val="24"/>
          <w:lang w:val="en-US"/>
        </w:rPr>
      </w:pPr>
      <w:r w:rsidRPr="0056525B">
        <w:rPr>
          <w:rFonts w:ascii="Arial" w:eastAsia="Times New Roman" w:hAnsi="Arial" w:cs="Times New Roman"/>
          <w:color w:val="000000"/>
          <w:sz w:val="24"/>
          <w:lang w:val="en-US"/>
        </w:rPr>
        <w:t>Confirm with the Secretary that any outstanding issues with the application and documents have been resolved with the applicant</w:t>
      </w:r>
      <w:r w:rsidR="00B76217">
        <w:rPr>
          <w:rFonts w:ascii="Arial" w:eastAsia="Times New Roman" w:hAnsi="Arial" w:cs="Times New Roman"/>
          <w:color w:val="000000"/>
          <w:sz w:val="24"/>
          <w:lang w:val="en-US"/>
        </w:rPr>
        <w:t>.</w:t>
      </w:r>
    </w:p>
    <w:p w14:paraId="569B07A9" w14:textId="369C81F1" w:rsidR="0088419D" w:rsidRPr="00A95540" w:rsidRDefault="0088419D" w:rsidP="0088419D">
      <w:pPr>
        <w:spacing w:before="520" w:after="0" w:line="271" w:lineRule="exact"/>
        <w:textAlignment w:val="baseline"/>
        <w:rPr>
          <w:rFonts w:ascii="Arial" w:eastAsia="Times New Roman" w:hAnsi="Arial" w:cs="Times New Roman"/>
          <w:b/>
          <w:color w:val="C00000"/>
          <w:sz w:val="24"/>
          <w:lang w:val="en-US"/>
        </w:rPr>
      </w:pPr>
      <w:r w:rsidRPr="009B7B3D">
        <w:rPr>
          <w:rFonts w:ascii="Arial" w:eastAsia="Times New Roman" w:hAnsi="Arial" w:cs="Times New Roman"/>
          <w:b/>
          <w:color w:val="A6192E" w:themeColor="accent1"/>
          <w:sz w:val="24"/>
          <w:lang w:val="en-US"/>
        </w:rPr>
        <w:t>5.</w:t>
      </w:r>
      <w:r w:rsidR="007E4EB4" w:rsidRPr="009B7B3D">
        <w:rPr>
          <w:rFonts w:ascii="Arial" w:eastAsia="Times New Roman" w:hAnsi="Arial" w:cs="Times New Roman"/>
          <w:b/>
          <w:color w:val="A6192E" w:themeColor="accent1"/>
          <w:sz w:val="24"/>
          <w:lang w:val="en-US"/>
        </w:rPr>
        <w:t>1</w:t>
      </w:r>
      <w:r w:rsidRPr="009B7B3D">
        <w:rPr>
          <w:rFonts w:ascii="Arial" w:eastAsia="Times New Roman" w:hAnsi="Arial" w:cs="Times New Roman"/>
          <w:b/>
          <w:color w:val="A6192E" w:themeColor="accent1"/>
          <w:sz w:val="24"/>
          <w:lang w:val="en-US"/>
        </w:rPr>
        <w:t>.</w:t>
      </w:r>
      <w:r w:rsidR="00E1532E" w:rsidRPr="009B7B3D">
        <w:rPr>
          <w:rFonts w:ascii="Arial" w:eastAsia="Times New Roman" w:hAnsi="Arial" w:cs="Times New Roman"/>
          <w:b/>
          <w:color w:val="A6192E" w:themeColor="accent1"/>
          <w:sz w:val="24"/>
          <w:lang w:val="en-US"/>
        </w:rPr>
        <w:t>4</w:t>
      </w:r>
      <w:r w:rsidRPr="009B7B3D">
        <w:rPr>
          <w:rFonts w:ascii="Arial" w:eastAsia="Times New Roman" w:hAnsi="Arial" w:cs="Times New Roman"/>
          <w:b/>
          <w:color w:val="A6192E" w:themeColor="accent1"/>
          <w:sz w:val="24"/>
          <w:lang w:val="en-US"/>
        </w:rPr>
        <w:t xml:space="preserve"> Assessment of application and onsite assessment report</w:t>
      </w:r>
    </w:p>
    <w:p w14:paraId="1481B371" w14:textId="555D02DD" w:rsidR="0088419D" w:rsidRPr="0088419D" w:rsidRDefault="0088419D" w:rsidP="0088419D">
      <w:pPr>
        <w:spacing w:before="127" w:after="0" w:line="275" w:lineRule="exact"/>
        <w:ind w:right="72"/>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After the assessment of the application</w:t>
      </w:r>
      <w:r w:rsidR="00211DB2">
        <w:rPr>
          <w:rFonts w:ascii="Arial" w:eastAsia="Times New Roman" w:hAnsi="Arial" w:cs="Times New Roman"/>
          <w:color w:val="000000"/>
          <w:sz w:val="24"/>
          <w:lang w:val="en-US"/>
        </w:rPr>
        <w:t>,</w:t>
      </w:r>
      <w:r w:rsidRPr="0088419D">
        <w:rPr>
          <w:rFonts w:ascii="Arial" w:eastAsia="Times New Roman" w:hAnsi="Arial" w:cs="Times New Roman"/>
          <w:color w:val="000000"/>
          <w:sz w:val="24"/>
          <w:lang w:val="en-US"/>
        </w:rPr>
        <w:t xml:space="preserve"> and </w:t>
      </w:r>
      <w:r w:rsidR="003C208D">
        <w:rPr>
          <w:rFonts w:ascii="Arial" w:eastAsia="Times New Roman" w:hAnsi="Arial" w:cs="Times New Roman"/>
          <w:color w:val="000000"/>
          <w:sz w:val="24"/>
          <w:lang w:val="en-US"/>
        </w:rPr>
        <w:t xml:space="preserve">if required, </w:t>
      </w:r>
      <w:r w:rsidRPr="0088419D">
        <w:rPr>
          <w:rFonts w:ascii="Arial" w:eastAsia="Times New Roman" w:hAnsi="Arial" w:cs="Times New Roman"/>
          <w:color w:val="000000"/>
          <w:sz w:val="24"/>
          <w:lang w:val="en-US"/>
        </w:rPr>
        <w:t xml:space="preserve">a report </w:t>
      </w:r>
      <w:r w:rsidR="003C208D">
        <w:rPr>
          <w:rFonts w:ascii="Arial" w:eastAsia="Times New Roman" w:hAnsi="Arial" w:cs="Times New Roman"/>
          <w:color w:val="000000"/>
          <w:sz w:val="24"/>
          <w:lang w:val="en-US"/>
        </w:rPr>
        <w:t>from a technical review or</w:t>
      </w:r>
      <w:r w:rsidRPr="0088419D">
        <w:rPr>
          <w:rFonts w:ascii="Arial" w:eastAsia="Times New Roman" w:hAnsi="Arial" w:cs="Times New Roman"/>
          <w:color w:val="000000"/>
          <w:sz w:val="24"/>
          <w:lang w:val="en-US"/>
        </w:rPr>
        <w:t xml:space="preserve"> onsite assessment has been received</w:t>
      </w:r>
      <w:r w:rsidR="003C208D">
        <w:rPr>
          <w:rFonts w:ascii="Arial" w:eastAsia="Times New Roman" w:hAnsi="Arial" w:cs="Times New Roman"/>
          <w:color w:val="000000"/>
          <w:sz w:val="24"/>
          <w:lang w:val="en-US"/>
        </w:rPr>
        <w:t>,</w:t>
      </w:r>
      <w:r w:rsidRPr="0088419D">
        <w:rPr>
          <w:rFonts w:ascii="Arial" w:eastAsia="Times New Roman" w:hAnsi="Arial" w:cs="Times New Roman"/>
          <w:color w:val="000000"/>
          <w:sz w:val="24"/>
          <w:lang w:val="en-US"/>
        </w:rPr>
        <w:t xml:space="preserve"> the Se</w:t>
      </w:r>
      <w:r w:rsidR="00211DB2">
        <w:rPr>
          <w:rFonts w:ascii="Arial" w:eastAsia="Times New Roman" w:hAnsi="Arial" w:cs="Times New Roman"/>
          <w:color w:val="000000"/>
          <w:sz w:val="24"/>
          <w:lang w:val="en-US"/>
        </w:rPr>
        <w:t xml:space="preserve">cretary will determine whether </w:t>
      </w:r>
      <w:r w:rsidRPr="0088419D">
        <w:rPr>
          <w:rFonts w:ascii="Arial" w:eastAsia="Times New Roman" w:hAnsi="Arial" w:cs="Times New Roman"/>
          <w:color w:val="000000"/>
          <w:sz w:val="24"/>
          <w:lang w:val="en-US"/>
        </w:rPr>
        <w:t xml:space="preserve">the applicant is competent, or has direct control of employee/s who are competent, of verifying the class of utility meter requested under the application, and whether the appointment will be subject to any conditions under section 18RB of the </w:t>
      </w:r>
      <w:r w:rsidRPr="0088419D">
        <w:rPr>
          <w:rFonts w:ascii="Arial" w:eastAsia="Times New Roman" w:hAnsi="Arial" w:cs="Times New Roman"/>
          <w:i/>
          <w:color w:val="000000"/>
          <w:sz w:val="24"/>
          <w:lang w:val="en-US"/>
        </w:rPr>
        <w:t xml:space="preserve">Act. </w:t>
      </w:r>
      <w:r w:rsidRPr="0088419D">
        <w:rPr>
          <w:rFonts w:ascii="Arial" w:eastAsia="Times New Roman" w:hAnsi="Arial" w:cs="Times New Roman"/>
          <w:color w:val="000000"/>
          <w:sz w:val="24"/>
          <w:lang w:val="en-US"/>
        </w:rPr>
        <w:t>The Secretary may, if required, request further information to assist in making a determination.</w:t>
      </w:r>
    </w:p>
    <w:p w14:paraId="4ECDAFBF" w14:textId="77777777" w:rsidR="0088419D" w:rsidRPr="0088419D" w:rsidRDefault="0088419D" w:rsidP="0088419D">
      <w:pPr>
        <w:spacing w:before="124" w:after="0" w:line="274" w:lineRule="exact"/>
        <w:ind w:right="1008"/>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The Secretary will make a decision and advise the applicant of the decision, including reasons for the decision.</w:t>
      </w:r>
    </w:p>
    <w:p w14:paraId="43DC06FB" w14:textId="77777777" w:rsidR="0088419D" w:rsidRPr="0088419D" w:rsidRDefault="0088419D" w:rsidP="0088419D">
      <w:pPr>
        <w:spacing w:before="122" w:after="0" w:line="276" w:lineRule="exact"/>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If the applicant is not satisfied with the decision, they may request (in writing) that the decision be reconsidered. The request for reconsideration should include reasons why the decision should be reconsidered.</w:t>
      </w:r>
    </w:p>
    <w:p w14:paraId="2CA60411" w14:textId="36E5284E" w:rsidR="0088419D" w:rsidRPr="0088419D" w:rsidRDefault="0088419D" w:rsidP="001122E4">
      <w:pPr>
        <w:spacing w:before="116" w:after="0" w:line="278" w:lineRule="exact"/>
        <w:ind w:right="72"/>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The Secretary will reconsider the original decision and inform the applicant in writing of the outcome. Should the original decision </w:t>
      </w:r>
      <w:r w:rsidR="00B3725E" w:rsidRPr="0088419D">
        <w:rPr>
          <w:rFonts w:ascii="Arial" w:eastAsia="Times New Roman" w:hAnsi="Arial" w:cs="Times New Roman"/>
          <w:color w:val="000000"/>
          <w:sz w:val="24"/>
          <w:lang w:val="en-US"/>
        </w:rPr>
        <w:t>stand,</w:t>
      </w:r>
      <w:r w:rsidRPr="0088419D">
        <w:rPr>
          <w:rFonts w:ascii="Arial" w:eastAsia="Times New Roman" w:hAnsi="Arial" w:cs="Times New Roman"/>
          <w:color w:val="000000"/>
          <w:sz w:val="24"/>
          <w:lang w:val="en-US"/>
        </w:rPr>
        <w:t xml:space="preserve"> the Secretary will provide</w:t>
      </w:r>
      <w:r w:rsidR="001122E4">
        <w:rPr>
          <w:rFonts w:ascii="Arial" w:eastAsia="Times New Roman" w:hAnsi="Arial" w:cs="Times New Roman"/>
          <w:color w:val="000000"/>
          <w:sz w:val="24"/>
          <w:lang w:val="en-US"/>
        </w:rPr>
        <w:t xml:space="preserve"> </w:t>
      </w:r>
      <w:r w:rsidRPr="0088419D">
        <w:rPr>
          <w:rFonts w:ascii="Arial" w:eastAsia="Times New Roman" w:hAnsi="Arial" w:cs="Times New Roman"/>
          <w:color w:val="000000"/>
          <w:sz w:val="24"/>
          <w:lang w:val="en-US"/>
        </w:rPr>
        <w:t>reasons and information regarding the applicant’s rights of review.</w:t>
      </w:r>
    </w:p>
    <w:p w14:paraId="6D888D7C" w14:textId="6C43B87E" w:rsidR="00723C60" w:rsidRDefault="0088419D" w:rsidP="00723C60">
      <w:pPr>
        <w:spacing w:before="121" w:after="360" w:line="277" w:lineRule="exact"/>
        <w:ind w:right="216"/>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Applicants may then apply to the Administrative Appeals Tribunal (AAT) to have the reconsidered decision reviewed. Details of the AAT processes, forms, fees and contact details may be found on its website at</w:t>
      </w:r>
      <w:hyperlink r:id="rId16">
        <w:r w:rsidRPr="0088419D">
          <w:rPr>
            <w:rFonts w:ascii="Arial" w:eastAsia="Times New Roman" w:hAnsi="Arial" w:cs="Times New Roman"/>
            <w:color w:val="0000FF"/>
            <w:sz w:val="24"/>
            <w:u w:val="single"/>
            <w:lang w:val="en-US"/>
          </w:rPr>
          <w:t xml:space="preserve"> </w:t>
        </w:r>
      </w:hyperlink>
      <w:hyperlink r:id="rId17">
        <w:r w:rsidRPr="00150691">
          <w:rPr>
            <w:rFonts w:ascii="Arial" w:eastAsia="Times New Roman" w:hAnsi="Arial" w:cs="Times New Roman"/>
            <w:color w:val="0070C0"/>
            <w:sz w:val="24"/>
            <w:u w:val="single"/>
            <w:lang w:val="en-US"/>
          </w:rPr>
          <w:t>http://www.aat.gov.au</w:t>
        </w:r>
      </w:hyperlink>
      <w:r w:rsidRPr="00150691">
        <w:rPr>
          <w:rFonts w:ascii="Arial" w:eastAsia="Times New Roman" w:hAnsi="Arial" w:cs="Times New Roman"/>
          <w:color w:val="0070C0"/>
          <w:sz w:val="24"/>
          <w:u w:val="single"/>
          <w:lang w:val="en-US"/>
        </w:rPr>
        <w:t>.</w:t>
      </w:r>
      <w:r w:rsidRPr="00150691">
        <w:rPr>
          <w:rFonts w:ascii="Arial" w:eastAsia="Times New Roman" w:hAnsi="Arial" w:cs="Times New Roman"/>
          <w:color w:val="0070C0"/>
          <w:sz w:val="24"/>
          <w:lang w:val="en-US"/>
        </w:rPr>
        <w:t xml:space="preserve"> </w:t>
      </w:r>
      <w:r w:rsidRPr="0088419D">
        <w:rPr>
          <w:rFonts w:ascii="Arial" w:eastAsia="Times New Roman" w:hAnsi="Arial" w:cs="Times New Roman"/>
          <w:color w:val="000000"/>
          <w:sz w:val="24"/>
          <w:lang w:val="en-US"/>
        </w:rPr>
        <w:t>The AAT has an office in every State and Territory capital city for enquiries to be directed</w:t>
      </w:r>
      <w:r w:rsidR="00211DB2">
        <w:rPr>
          <w:rFonts w:ascii="Arial" w:eastAsia="Times New Roman" w:hAnsi="Arial" w:cs="Times New Roman"/>
          <w:color w:val="000000"/>
          <w:sz w:val="24"/>
          <w:lang w:val="en-US"/>
        </w:rPr>
        <w:t xml:space="preserve"> to</w:t>
      </w:r>
      <w:r w:rsidRPr="0088419D">
        <w:rPr>
          <w:rFonts w:ascii="Arial" w:eastAsia="Times New Roman" w:hAnsi="Arial" w:cs="Times New Roman"/>
          <w:color w:val="000000"/>
          <w:sz w:val="24"/>
          <w:lang w:val="en-US"/>
        </w:rPr>
        <w:t>.</w:t>
      </w:r>
    </w:p>
    <w:p w14:paraId="7443D3F9" w14:textId="77777777" w:rsidR="007270AF" w:rsidRDefault="007270AF" w:rsidP="00723C60">
      <w:pPr>
        <w:spacing w:before="121" w:after="360" w:line="277" w:lineRule="exact"/>
        <w:ind w:right="216"/>
        <w:textAlignment w:val="baseline"/>
        <w:rPr>
          <w:rFonts w:ascii="Arial" w:eastAsia="Times New Roman" w:hAnsi="Arial" w:cs="Times New Roman"/>
          <w:color w:val="000000"/>
          <w:sz w:val="24"/>
          <w:lang w:val="en-US"/>
        </w:rPr>
      </w:pPr>
    </w:p>
    <w:p w14:paraId="6927FBDA" w14:textId="77777777" w:rsidR="007270AF" w:rsidRDefault="007270AF" w:rsidP="00723C60">
      <w:pPr>
        <w:spacing w:before="121" w:after="360" w:line="277" w:lineRule="exact"/>
        <w:ind w:right="216"/>
        <w:textAlignment w:val="baseline"/>
        <w:rPr>
          <w:rFonts w:ascii="Arial" w:eastAsia="Times New Roman" w:hAnsi="Arial" w:cs="Times New Roman"/>
          <w:color w:val="000000"/>
          <w:sz w:val="24"/>
          <w:lang w:val="en-US"/>
        </w:rPr>
      </w:pPr>
    </w:p>
    <w:p w14:paraId="3780EFC4" w14:textId="50C3D39C" w:rsidR="008225B2" w:rsidRDefault="0088419D" w:rsidP="007270AF">
      <w:pPr>
        <w:spacing w:after="0" w:line="277" w:lineRule="exact"/>
        <w:ind w:right="216"/>
        <w:textAlignment w:val="baseline"/>
        <w:rPr>
          <w:rFonts w:ascii="Arial" w:eastAsia="Times New Roman" w:hAnsi="Arial" w:cs="Times New Roman"/>
          <w:color w:val="000000"/>
          <w:sz w:val="24"/>
          <w:lang w:val="en-US"/>
        </w:rPr>
      </w:pPr>
      <w:r w:rsidRPr="00A95540">
        <w:rPr>
          <w:rFonts w:ascii="Arial" w:eastAsia="Times New Roman" w:hAnsi="Arial" w:cs="Arial"/>
          <w:b/>
          <w:color w:val="7C1222" w:themeColor="accent1" w:themeShade="BF"/>
          <w:sz w:val="24"/>
          <w:szCs w:val="24"/>
          <w:lang w:val="en-US"/>
        </w:rPr>
        <w:lastRenderedPageBreak/>
        <w:t>6</w:t>
      </w:r>
      <w:r w:rsidR="00C202AA" w:rsidRPr="00A95540">
        <w:rPr>
          <w:rFonts w:ascii="Arial" w:eastAsia="Times New Roman" w:hAnsi="Arial" w:cs="Arial"/>
          <w:b/>
          <w:color w:val="7C1222" w:themeColor="accent1" w:themeShade="BF"/>
          <w:sz w:val="24"/>
          <w:szCs w:val="24"/>
          <w:lang w:val="en-US"/>
        </w:rPr>
        <w:t>.</w:t>
      </w:r>
      <w:r w:rsidRPr="00A95540">
        <w:rPr>
          <w:rFonts w:ascii="Arial" w:eastAsia="Times New Roman" w:hAnsi="Arial" w:cs="Arial"/>
          <w:b/>
          <w:color w:val="7C1222" w:themeColor="accent1" w:themeShade="BF"/>
          <w:sz w:val="24"/>
          <w:szCs w:val="24"/>
          <w:lang w:val="en-US"/>
        </w:rPr>
        <w:t xml:space="preserve"> CRITERIA FOR DETERMINING COMPETEN</w:t>
      </w:r>
      <w:r w:rsidR="00301F2F" w:rsidRPr="00A95540">
        <w:rPr>
          <w:rFonts w:ascii="Arial" w:eastAsia="Times New Roman" w:hAnsi="Arial" w:cs="Arial"/>
          <w:b/>
          <w:color w:val="7C1222" w:themeColor="accent1" w:themeShade="BF"/>
          <w:sz w:val="24"/>
          <w:szCs w:val="24"/>
          <w:lang w:val="en-US"/>
        </w:rPr>
        <w:t>C</w:t>
      </w:r>
      <w:r w:rsidRPr="00A95540">
        <w:rPr>
          <w:rFonts w:ascii="Arial" w:eastAsia="Times New Roman" w:hAnsi="Arial" w:cs="Arial"/>
          <w:b/>
          <w:color w:val="7C1222" w:themeColor="accent1" w:themeShade="BF"/>
          <w:sz w:val="24"/>
          <w:szCs w:val="24"/>
          <w:lang w:val="en-US"/>
        </w:rPr>
        <w:t xml:space="preserve">Y </w:t>
      </w:r>
      <w:r w:rsidRPr="00A95540">
        <w:rPr>
          <w:rFonts w:ascii="Arial" w:eastAsia="Times New Roman" w:hAnsi="Arial" w:cs="Arial"/>
          <w:b/>
          <w:color w:val="000000"/>
          <w:sz w:val="24"/>
          <w:szCs w:val="24"/>
          <w:lang w:val="en-US"/>
        </w:rPr>
        <w:br/>
      </w:r>
    </w:p>
    <w:p w14:paraId="3187321B" w14:textId="687AF988" w:rsidR="0088419D" w:rsidRPr="00A95540" w:rsidRDefault="0088419D" w:rsidP="007270AF">
      <w:pPr>
        <w:spacing w:after="0" w:line="277" w:lineRule="exact"/>
        <w:ind w:right="216"/>
        <w:textAlignment w:val="baseline"/>
        <w:rPr>
          <w:rFonts w:ascii="Arial" w:eastAsia="Times New Roman" w:hAnsi="Arial" w:cs="Arial"/>
          <w:color w:val="000000"/>
          <w:sz w:val="24"/>
          <w:szCs w:val="24"/>
          <w:lang w:val="en-US"/>
        </w:rPr>
      </w:pPr>
      <w:r w:rsidRPr="0088419D">
        <w:rPr>
          <w:rFonts w:ascii="Arial" w:eastAsia="Times New Roman" w:hAnsi="Arial" w:cs="Times New Roman"/>
          <w:color w:val="000000"/>
          <w:sz w:val="24"/>
          <w:lang w:val="en-US"/>
        </w:rPr>
        <w:t xml:space="preserve">To satisfy the requirements of section 18RCA of the </w:t>
      </w:r>
      <w:r w:rsidRPr="0088419D">
        <w:rPr>
          <w:rFonts w:ascii="Arial" w:eastAsia="Times New Roman" w:hAnsi="Arial" w:cs="Times New Roman"/>
          <w:i/>
          <w:color w:val="000000"/>
          <w:sz w:val="24"/>
          <w:lang w:val="en-US"/>
        </w:rPr>
        <w:t>Act</w:t>
      </w:r>
      <w:r w:rsidRPr="0088419D">
        <w:rPr>
          <w:rFonts w:ascii="Arial" w:eastAsia="Times New Roman" w:hAnsi="Arial" w:cs="Times New Roman"/>
          <w:color w:val="000000"/>
          <w:sz w:val="24"/>
          <w:lang w:val="en-US"/>
        </w:rPr>
        <w:t xml:space="preserve">, the Secretary needs to consider whether an applicant for appointment as a </w:t>
      </w:r>
      <w:r w:rsidR="00EE4801">
        <w:rPr>
          <w:rFonts w:ascii="Arial" w:eastAsia="Times New Roman" w:hAnsi="Arial" w:cs="Times New Roman"/>
          <w:color w:val="000000"/>
          <w:sz w:val="24"/>
          <w:lang w:val="en-US"/>
        </w:rPr>
        <w:t>UMV</w:t>
      </w:r>
      <w:r w:rsidRPr="0088419D">
        <w:rPr>
          <w:rFonts w:ascii="Arial" w:eastAsia="Times New Roman" w:hAnsi="Arial" w:cs="Times New Roman"/>
          <w:color w:val="000000"/>
          <w:sz w:val="24"/>
          <w:lang w:val="en-US"/>
        </w:rPr>
        <w:t xml:space="preserve"> holds the appropriate NATA accreditation.</w:t>
      </w:r>
    </w:p>
    <w:p w14:paraId="0FF254AF" w14:textId="1B8ECF51" w:rsidR="0088419D" w:rsidRPr="00A95540" w:rsidRDefault="0088419D" w:rsidP="00301F2F">
      <w:pPr>
        <w:spacing w:before="494" w:after="0" w:line="274" w:lineRule="exact"/>
        <w:textAlignment w:val="baseline"/>
        <w:rPr>
          <w:rFonts w:ascii="Arial" w:eastAsia="Times New Roman" w:hAnsi="Arial" w:cs="Arial"/>
          <w:b/>
          <w:color w:val="7C1222" w:themeColor="accent1" w:themeShade="BF"/>
          <w:spacing w:val="3"/>
          <w:sz w:val="24"/>
          <w:szCs w:val="24"/>
          <w:lang w:val="en-US"/>
        </w:rPr>
      </w:pPr>
      <w:r w:rsidRPr="00A95540">
        <w:rPr>
          <w:rFonts w:ascii="Arial" w:eastAsia="Times New Roman" w:hAnsi="Arial" w:cs="Arial"/>
          <w:b/>
          <w:color w:val="7C1222" w:themeColor="accent1" w:themeShade="BF"/>
          <w:spacing w:val="3"/>
          <w:sz w:val="24"/>
          <w:szCs w:val="24"/>
          <w:lang w:val="en-US"/>
        </w:rPr>
        <w:t>7</w:t>
      </w:r>
      <w:r w:rsidR="00301F2F" w:rsidRPr="00A95540">
        <w:rPr>
          <w:rFonts w:ascii="Arial" w:eastAsia="Times New Roman" w:hAnsi="Arial" w:cs="Arial"/>
          <w:b/>
          <w:color w:val="7C1222" w:themeColor="accent1" w:themeShade="BF"/>
          <w:spacing w:val="3"/>
          <w:sz w:val="24"/>
          <w:szCs w:val="24"/>
          <w:lang w:val="en-US"/>
        </w:rPr>
        <w:t xml:space="preserve">. </w:t>
      </w:r>
      <w:r w:rsidR="007270AF">
        <w:rPr>
          <w:rFonts w:ascii="Arial" w:eastAsia="Times New Roman" w:hAnsi="Arial" w:cs="Arial"/>
          <w:b/>
          <w:color w:val="7C1222" w:themeColor="accent1" w:themeShade="BF"/>
          <w:spacing w:val="3"/>
          <w:sz w:val="24"/>
          <w:szCs w:val="24"/>
          <w:lang w:val="en-US"/>
        </w:rPr>
        <w:t xml:space="preserve"> P</w:t>
      </w:r>
      <w:r w:rsidRPr="00A95540">
        <w:rPr>
          <w:rFonts w:ascii="Arial" w:eastAsia="Times New Roman" w:hAnsi="Arial" w:cs="Arial"/>
          <w:b/>
          <w:color w:val="7C1222" w:themeColor="accent1" w:themeShade="BF"/>
          <w:spacing w:val="3"/>
          <w:sz w:val="24"/>
          <w:szCs w:val="24"/>
          <w:lang w:val="en-US"/>
        </w:rPr>
        <w:t>ERIOD OF APPOINTMENT</w:t>
      </w:r>
    </w:p>
    <w:p w14:paraId="0AF23D82" w14:textId="77777777" w:rsidR="00A95540" w:rsidRDefault="00A95540" w:rsidP="00A95540">
      <w:pPr>
        <w:spacing w:after="0" w:line="273" w:lineRule="exact"/>
        <w:textAlignment w:val="baseline"/>
        <w:rPr>
          <w:rFonts w:ascii="Arial" w:eastAsia="Times New Roman" w:hAnsi="Arial" w:cs="Times New Roman"/>
          <w:color w:val="000000"/>
          <w:sz w:val="24"/>
          <w:lang w:val="en-US"/>
        </w:rPr>
      </w:pPr>
    </w:p>
    <w:p w14:paraId="5EA765E2" w14:textId="77777777" w:rsidR="0088419D" w:rsidRPr="0088419D" w:rsidRDefault="0088419D" w:rsidP="00A95540">
      <w:pPr>
        <w:spacing w:after="0" w:line="273" w:lineRule="exact"/>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Appointments are generally made for a period of three years.</w:t>
      </w:r>
    </w:p>
    <w:p w14:paraId="56FC84AA" w14:textId="7E4ECEAA" w:rsidR="0088419D" w:rsidRPr="00A95540" w:rsidRDefault="0088419D" w:rsidP="0088419D">
      <w:pPr>
        <w:spacing w:before="519" w:after="0" w:line="274" w:lineRule="exact"/>
        <w:textAlignment w:val="baseline"/>
        <w:rPr>
          <w:rFonts w:ascii="Arial" w:eastAsia="Times New Roman" w:hAnsi="Arial" w:cs="Arial"/>
          <w:b/>
          <w:color w:val="7C1222" w:themeColor="accent1" w:themeShade="BF"/>
          <w:spacing w:val="16"/>
          <w:sz w:val="24"/>
          <w:szCs w:val="24"/>
          <w:lang w:val="en-US"/>
        </w:rPr>
      </w:pPr>
      <w:r w:rsidRPr="00A95540">
        <w:rPr>
          <w:rFonts w:ascii="Arial" w:eastAsia="Times New Roman" w:hAnsi="Arial" w:cs="Arial"/>
          <w:b/>
          <w:color w:val="7C1222" w:themeColor="accent1" w:themeShade="BF"/>
          <w:spacing w:val="16"/>
          <w:sz w:val="24"/>
          <w:szCs w:val="24"/>
          <w:lang w:val="en-US"/>
        </w:rPr>
        <w:t>8</w:t>
      </w:r>
      <w:r w:rsidR="00301F2F" w:rsidRPr="00A95540">
        <w:rPr>
          <w:rFonts w:ascii="Arial" w:eastAsia="Times New Roman" w:hAnsi="Arial" w:cs="Arial"/>
          <w:b/>
          <w:color w:val="7C1222" w:themeColor="accent1" w:themeShade="BF"/>
          <w:spacing w:val="16"/>
          <w:sz w:val="24"/>
          <w:szCs w:val="24"/>
          <w:lang w:val="en-US"/>
        </w:rPr>
        <w:t>.</w:t>
      </w:r>
      <w:r w:rsidRPr="00A95540">
        <w:rPr>
          <w:rFonts w:ascii="Arial" w:eastAsia="Times New Roman" w:hAnsi="Arial" w:cs="Arial"/>
          <w:b/>
          <w:color w:val="7C1222" w:themeColor="accent1" w:themeShade="BF"/>
          <w:spacing w:val="16"/>
          <w:sz w:val="24"/>
          <w:szCs w:val="24"/>
          <w:lang w:val="en-US"/>
        </w:rPr>
        <w:t xml:space="preserve"> FEES</w:t>
      </w:r>
    </w:p>
    <w:p w14:paraId="307A4760" w14:textId="77777777" w:rsidR="0088419D" w:rsidRPr="0088419D" w:rsidRDefault="0088419D" w:rsidP="0088419D">
      <w:pPr>
        <w:spacing w:before="120" w:after="0" w:line="273" w:lineRule="exact"/>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NMI charges fees on a cost recovery basis.</w:t>
      </w:r>
    </w:p>
    <w:p w14:paraId="5E10EAA4" w14:textId="012B7F79" w:rsidR="0088419D" w:rsidRPr="0088419D" w:rsidRDefault="0088419D" w:rsidP="0088419D">
      <w:pPr>
        <w:spacing w:before="124" w:after="0" w:line="274" w:lineRule="exact"/>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 xml:space="preserve">The fee for making an application for appointment as a </w:t>
      </w:r>
      <w:r w:rsidR="00EE4801">
        <w:rPr>
          <w:rFonts w:ascii="Arial" w:eastAsia="Times New Roman" w:hAnsi="Arial" w:cs="Times New Roman"/>
          <w:color w:val="000000"/>
          <w:sz w:val="24"/>
          <w:lang w:val="en-US"/>
        </w:rPr>
        <w:t>UMV</w:t>
      </w:r>
      <w:r w:rsidR="00846687">
        <w:rPr>
          <w:rFonts w:ascii="Arial" w:eastAsia="Times New Roman" w:hAnsi="Arial" w:cs="Times New Roman"/>
          <w:color w:val="000000"/>
          <w:sz w:val="24"/>
          <w:lang w:val="en-US"/>
        </w:rPr>
        <w:t xml:space="preserve"> can be found on the NMI website at </w:t>
      </w:r>
      <w:hyperlink r:id="rId18" w:history="1">
        <w:r w:rsidR="00936297" w:rsidRPr="00A95540">
          <w:rPr>
            <w:rStyle w:val="Hyperlink"/>
            <w:rFonts w:ascii="Arial" w:eastAsia="Times New Roman" w:hAnsi="Arial" w:cs="Times New Roman"/>
            <w:color w:val="0070C0"/>
            <w:sz w:val="24"/>
            <w:lang w:val="en-US"/>
          </w:rPr>
          <w:t>https://www.industry.gov.au/regulations-and-standards/australias-measurement-system/utility-meter-verifiers</w:t>
        </w:r>
      </w:hyperlink>
      <w:r w:rsidR="00936297" w:rsidRPr="00A95540">
        <w:rPr>
          <w:rFonts w:ascii="Arial" w:eastAsia="Times New Roman" w:hAnsi="Arial" w:cs="Times New Roman"/>
          <w:color w:val="0070C0"/>
          <w:sz w:val="24"/>
          <w:lang w:val="en-US"/>
        </w:rPr>
        <w:t>.</w:t>
      </w:r>
    </w:p>
    <w:p w14:paraId="223668A8" w14:textId="04F9D214" w:rsidR="0098775B" w:rsidRPr="0098775B" w:rsidRDefault="0088419D" w:rsidP="0098775B">
      <w:pPr>
        <w:spacing w:before="124" w:after="9148" w:line="275" w:lineRule="exact"/>
        <w:textAlignment w:val="baseline"/>
        <w:rPr>
          <w:rFonts w:ascii="Arial" w:eastAsia="Times New Roman" w:hAnsi="Arial" w:cs="Times New Roman"/>
          <w:color w:val="000000"/>
          <w:sz w:val="24"/>
          <w:lang w:val="en-US"/>
        </w:rPr>
      </w:pPr>
      <w:r w:rsidRPr="0088419D">
        <w:rPr>
          <w:rFonts w:ascii="Arial" w:eastAsia="Times New Roman" w:hAnsi="Arial" w:cs="Times New Roman"/>
          <w:color w:val="000000"/>
          <w:sz w:val="24"/>
          <w:lang w:val="en-US"/>
        </w:rPr>
        <w:t>Additional fees may also be payable if an on-site assessment is required. These will be determined according to relevant departmental policies on user charging and in consultation with the applicant before conducting and charging for an on-site assessment</w:t>
      </w:r>
      <w:r w:rsidR="0098775B">
        <w:rPr>
          <w:rFonts w:ascii="Arial" w:eastAsia="Times New Roman" w:hAnsi="Arial" w:cs="Times New Roman"/>
          <w:color w:val="000000"/>
          <w:sz w:val="24"/>
          <w:lang w:val="en-US"/>
        </w:rPr>
        <w:t>.</w:t>
      </w:r>
    </w:p>
    <w:sectPr w:rsidR="0098775B" w:rsidRPr="0098775B" w:rsidSect="00585806">
      <w:headerReference w:type="default"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B1E63" w14:textId="77777777" w:rsidR="00D750EB" w:rsidRDefault="00D750EB" w:rsidP="00B526AB">
      <w:pPr>
        <w:spacing w:after="0" w:line="240" w:lineRule="auto"/>
      </w:pPr>
      <w:r>
        <w:separator/>
      </w:r>
    </w:p>
  </w:endnote>
  <w:endnote w:type="continuationSeparator" w:id="0">
    <w:p w14:paraId="7C232004" w14:textId="77777777" w:rsidR="00D750EB" w:rsidRDefault="00D750EB"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83B7" w14:textId="5DF78916" w:rsidR="00D464E2" w:rsidRDefault="00D46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9FC2" w14:textId="7A71BF86" w:rsidR="00D464E2" w:rsidRDefault="00D46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ECDF" w14:textId="77777777" w:rsidR="00D750EB" w:rsidRDefault="00D750EB" w:rsidP="00B526AB">
      <w:pPr>
        <w:spacing w:after="0" w:line="240" w:lineRule="auto"/>
      </w:pPr>
      <w:r>
        <w:separator/>
      </w:r>
    </w:p>
  </w:footnote>
  <w:footnote w:type="continuationSeparator" w:id="0">
    <w:p w14:paraId="21421C6D" w14:textId="77777777" w:rsidR="00D750EB" w:rsidRDefault="00D750EB" w:rsidP="00B52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FD54" w14:textId="4B5E9D74" w:rsidR="00D464E2" w:rsidRDefault="00D464E2">
    <w:pPr>
      <w:pStyle w:val="Header"/>
    </w:pPr>
    <w:r>
      <w:rPr>
        <w:noProof/>
        <w:lang w:eastAsia="en-AU"/>
      </w:rPr>
      <w:drawing>
        <wp:anchor distT="0" distB="0" distL="114300" distR="114300" simplePos="0" relativeHeight="251657216" behindDoc="1" locked="0" layoutInCell="1" allowOverlap="1" wp14:anchorId="24B1A9BD" wp14:editId="500CF3DC">
          <wp:simplePos x="0" y="0"/>
          <wp:positionH relativeFrom="margin">
            <wp:posOffset>-681488</wp:posOffset>
          </wp:positionH>
          <wp:positionV relativeFrom="page">
            <wp:posOffset>261231</wp:posOffset>
          </wp:positionV>
          <wp:extent cx="6952891" cy="10159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frontpage.jpg"/>
                  <pic:cNvPicPr/>
                </pic:nvPicPr>
                <pic:blipFill>
                  <a:blip r:embed="rId1">
                    <a:extLst>
                      <a:ext uri="{28A0092B-C50C-407E-A947-70E740481C1C}">
                        <a14:useLocalDpi xmlns:a14="http://schemas.microsoft.com/office/drawing/2010/main" val="0"/>
                      </a:ext>
                    </a:extLst>
                  </a:blip>
                  <a:stretch>
                    <a:fillRect/>
                  </a:stretch>
                </pic:blipFill>
                <pic:spPr>
                  <a:xfrm>
                    <a:off x="0" y="0"/>
                    <a:ext cx="7178645" cy="10489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66838"/>
      <w:docPartObj>
        <w:docPartGallery w:val="Page Numbers (Top of Page)"/>
        <w:docPartUnique/>
      </w:docPartObj>
    </w:sdtPr>
    <w:sdtEndPr>
      <w:rPr>
        <w:color w:val="7F7F7F" w:themeColor="background1" w:themeShade="7F"/>
        <w:spacing w:val="60"/>
      </w:rPr>
    </w:sdtEndPr>
    <w:sdtContent>
      <w:p w14:paraId="3698A620" w14:textId="770109D5" w:rsidR="006F430D" w:rsidRDefault="006F430D" w:rsidP="00EF3A7B">
        <w:pPr>
          <w:pStyle w:val="Header"/>
          <w:widowControl w:val="0"/>
          <w:pBdr>
            <w:bottom w:val="single" w:sz="4" w:space="1" w:color="D9D9D9" w:themeColor="background1" w:themeShade="D9"/>
          </w:pBdr>
          <w:rPr>
            <w:b/>
            <w:bCs/>
          </w:rPr>
        </w:pPr>
        <w:r>
          <w:fldChar w:fldCharType="begin"/>
        </w:r>
        <w:r>
          <w:instrText xml:space="preserve"> PAGE   \* MERGEFORMAT </w:instrText>
        </w:r>
        <w:r>
          <w:fldChar w:fldCharType="separate"/>
        </w:r>
        <w:r w:rsidR="008225B2" w:rsidRPr="008225B2">
          <w:rPr>
            <w:b/>
            <w:bCs/>
            <w:noProof/>
          </w:rPr>
          <w:t>5</w:t>
        </w:r>
        <w:r>
          <w:rPr>
            <w:b/>
            <w:bCs/>
            <w:noProof/>
          </w:rPr>
          <w:fldChar w:fldCharType="end"/>
        </w:r>
        <w:r>
          <w:rPr>
            <w:b/>
            <w:bCs/>
          </w:rPr>
          <w:t xml:space="preserve"> | </w:t>
        </w:r>
        <w:r>
          <w:rPr>
            <w:color w:val="7F7F7F" w:themeColor="background1" w:themeShade="7F"/>
            <w:spacing w:val="60"/>
          </w:rPr>
          <w:t>Page</w:t>
        </w:r>
      </w:p>
    </w:sdtContent>
  </w:sdt>
  <w:p w14:paraId="015DE1E8" w14:textId="77777777" w:rsidR="00D464E2" w:rsidRDefault="00D46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969714"/>
      <w:docPartObj>
        <w:docPartGallery w:val="Page Numbers (Top of Page)"/>
        <w:docPartUnique/>
      </w:docPartObj>
    </w:sdtPr>
    <w:sdtEndPr>
      <w:rPr>
        <w:color w:val="7F7F7F" w:themeColor="background1" w:themeShade="7F"/>
        <w:spacing w:val="60"/>
      </w:rPr>
    </w:sdtEndPr>
    <w:sdtContent>
      <w:p w14:paraId="2B9D6063" w14:textId="1D5CF241" w:rsidR="00D464E2" w:rsidRDefault="00D464E2">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8225B2" w:rsidRPr="008225B2">
          <w:rPr>
            <w:b/>
            <w:bCs/>
            <w:noProof/>
          </w:rPr>
          <w:t>9</w:t>
        </w:r>
        <w:r>
          <w:rPr>
            <w:b/>
            <w:bCs/>
            <w:noProof/>
          </w:rPr>
          <w:fldChar w:fldCharType="end"/>
        </w:r>
        <w:r>
          <w:rPr>
            <w:b/>
            <w:bCs/>
          </w:rPr>
          <w:t xml:space="preserve"> | </w:t>
        </w:r>
        <w:r>
          <w:rPr>
            <w:color w:val="7F7F7F" w:themeColor="background1" w:themeShade="7F"/>
            <w:spacing w:val="60"/>
          </w:rPr>
          <w:t>Page</w:t>
        </w:r>
      </w:p>
    </w:sdtContent>
  </w:sdt>
  <w:p w14:paraId="654B21C9" w14:textId="1949EEB5" w:rsidR="00D464E2" w:rsidRDefault="00D46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322E" w14:textId="77777777" w:rsidR="00D464E2" w:rsidRDefault="00D46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A6192E"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A6192E" w:themeColor="accent1"/>
      </w:rPr>
    </w:lvl>
  </w:abstractNum>
  <w:abstractNum w:abstractNumId="10" w15:restartNumberingAfterBreak="0">
    <w:nsid w:val="1F4377BC"/>
    <w:multiLevelType w:val="hybridMultilevel"/>
    <w:tmpl w:val="510237AC"/>
    <w:lvl w:ilvl="0" w:tplc="38C07214">
      <w:start w:val="1"/>
      <w:numFmt w:val="bullet"/>
      <w:lvlText w:val=""/>
      <w:lvlJc w:val="left"/>
      <w:pPr>
        <w:ind w:left="820" w:hanging="360"/>
      </w:pPr>
      <w:rPr>
        <w:rFonts w:ascii="Symbol" w:hAnsi="Symbol"/>
      </w:rPr>
    </w:lvl>
    <w:lvl w:ilvl="1" w:tplc="C818C8F6">
      <w:start w:val="1"/>
      <w:numFmt w:val="bullet"/>
      <w:lvlText w:val=""/>
      <w:lvlJc w:val="left"/>
      <w:pPr>
        <w:ind w:left="820" w:hanging="360"/>
      </w:pPr>
      <w:rPr>
        <w:rFonts w:ascii="Symbol" w:hAnsi="Symbol"/>
      </w:rPr>
    </w:lvl>
    <w:lvl w:ilvl="2" w:tplc="0A362778">
      <w:start w:val="1"/>
      <w:numFmt w:val="bullet"/>
      <w:lvlText w:val=""/>
      <w:lvlJc w:val="left"/>
      <w:pPr>
        <w:ind w:left="820" w:hanging="360"/>
      </w:pPr>
      <w:rPr>
        <w:rFonts w:ascii="Symbol" w:hAnsi="Symbol"/>
      </w:rPr>
    </w:lvl>
    <w:lvl w:ilvl="3" w:tplc="909EA5F8">
      <w:start w:val="1"/>
      <w:numFmt w:val="bullet"/>
      <w:lvlText w:val=""/>
      <w:lvlJc w:val="left"/>
      <w:pPr>
        <w:ind w:left="820" w:hanging="360"/>
      </w:pPr>
      <w:rPr>
        <w:rFonts w:ascii="Symbol" w:hAnsi="Symbol"/>
      </w:rPr>
    </w:lvl>
    <w:lvl w:ilvl="4" w:tplc="C0448CE6">
      <w:start w:val="1"/>
      <w:numFmt w:val="bullet"/>
      <w:lvlText w:val=""/>
      <w:lvlJc w:val="left"/>
      <w:pPr>
        <w:ind w:left="820" w:hanging="360"/>
      </w:pPr>
      <w:rPr>
        <w:rFonts w:ascii="Symbol" w:hAnsi="Symbol"/>
      </w:rPr>
    </w:lvl>
    <w:lvl w:ilvl="5" w:tplc="D3BE9A5A">
      <w:start w:val="1"/>
      <w:numFmt w:val="bullet"/>
      <w:lvlText w:val=""/>
      <w:lvlJc w:val="left"/>
      <w:pPr>
        <w:ind w:left="820" w:hanging="360"/>
      </w:pPr>
      <w:rPr>
        <w:rFonts w:ascii="Symbol" w:hAnsi="Symbol"/>
      </w:rPr>
    </w:lvl>
    <w:lvl w:ilvl="6" w:tplc="0B8E8AD0">
      <w:start w:val="1"/>
      <w:numFmt w:val="bullet"/>
      <w:lvlText w:val=""/>
      <w:lvlJc w:val="left"/>
      <w:pPr>
        <w:ind w:left="820" w:hanging="360"/>
      </w:pPr>
      <w:rPr>
        <w:rFonts w:ascii="Symbol" w:hAnsi="Symbol"/>
      </w:rPr>
    </w:lvl>
    <w:lvl w:ilvl="7" w:tplc="C8FCFE00">
      <w:start w:val="1"/>
      <w:numFmt w:val="bullet"/>
      <w:lvlText w:val=""/>
      <w:lvlJc w:val="left"/>
      <w:pPr>
        <w:ind w:left="820" w:hanging="360"/>
      </w:pPr>
      <w:rPr>
        <w:rFonts w:ascii="Symbol" w:hAnsi="Symbol"/>
      </w:rPr>
    </w:lvl>
    <w:lvl w:ilvl="8" w:tplc="D49E3E44">
      <w:start w:val="1"/>
      <w:numFmt w:val="bullet"/>
      <w:lvlText w:val=""/>
      <w:lvlJc w:val="left"/>
      <w:pPr>
        <w:ind w:left="820" w:hanging="360"/>
      </w:pPr>
      <w:rPr>
        <w:rFonts w:ascii="Symbol" w:hAnsi="Symbol"/>
      </w:rPr>
    </w:lvl>
  </w:abstractNum>
  <w:abstractNum w:abstractNumId="11" w15:restartNumberingAfterBreak="0">
    <w:nsid w:val="201A45C0"/>
    <w:multiLevelType w:val="hybridMultilevel"/>
    <w:tmpl w:val="4CC0FAFE"/>
    <w:lvl w:ilvl="0" w:tplc="6C6E3832">
      <w:start w:val="2"/>
      <w:numFmt w:val="decimal"/>
      <w:lvlText w:val="%1."/>
      <w:lvlJc w:val="left"/>
      <w:pPr>
        <w:ind w:left="360" w:hanging="360"/>
      </w:pPr>
      <w:rPr>
        <w:rFonts w:hint="default"/>
        <w:color w:val="7C1222" w:themeColor="accent1" w:themeShade="B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FF7668"/>
    <w:multiLevelType w:val="hybridMultilevel"/>
    <w:tmpl w:val="9AE2671A"/>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3" w15:restartNumberingAfterBreak="0">
    <w:nsid w:val="33184D5E"/>
    <w:multiLevelType w:val="multilevel"/>
    <w:tmpl w:val="A0CC42C6"/>
    <w:lvl w:ilvl="0">
      <w:start w:val="2"/>
      <w:numFmt w:val="decimal"/>
      <w:lvlText w:val="%1."/>
      <w:lvlJc w:val="left"/>
      <w:pPr>
        <w:tabs>
          <w:tab w:val="left" w:pos="360"/>
        </w:tabs>
      </w:pPr>
      <w:rPr>
        <w:rFonts w:ascii="Arial" w:eastAsia="Times New Roman" w:hAnsi="Arial" w:cs="Times New Roman"/>
        <w:b/>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17A2F0F"/>
    <w:multiLevelType w:val="hybridMultilevel"/>
    <w:tmpl w:val="B5EA7398"/>
    <w:lvl w:ilvl="0" w:tplc="ADDEC106">
      <w:start w:val="1"/>
      <w:numFmt w:val="decimal"/>
      <w:lvlText w:val="%1."/>
      <w:lvlJc w:val="left"/>
      <w:pPr>
        <w:ind w:left="1440" w:hanging="360"/>
      </w:pPr>
      <w:rPr>
        <w:rFonts w:ascii="Arial" w:hAnsi="Arial" w:cs="Arial" w:hint="default"/>
        <w:b w:val="0"/>
        <w:i w:val="0"/>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71C2E7F"/>
    <w:multiLevelType w:val="multilevel"/>
    <w:tmpl w:val="1116B74C"/>
    <w:lvl w:ilvl="0">
      <w:numFmt w:val="bullet"/>
      <w:lvlText w:val="·"/>
      <w:lvlJc w:val="left"/>
      <w:pPr>
        <w:tabs>
          <w:tab w:val="left" w:pos="360"/>
        </w:tabs>
      </w:pPr>
      <w:rPr>
        <w:rFonts w:ascii="Symbol" w:eastAsia="Times New Roman" w:hAnsi="Symbol"/>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498E1A32"/>
    <w:multiLevelType w:val="hybridMultilevel"/>
    <w:tmpl w:val="A558B0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CD76B2"/>
    <w:multiLevelType w:val="multilevel"/>
    <w:tmpl w:val="A8042C86"/>
    <w:lvl w:ilvl="0">
      <w:start w:val="1"/>
      <w:numFmt w:val="decimal"/>
      <w:lvlText w:val="%1."/>
      <w:lvlJc w:val="left"/>
      <w:pPr>
        <w:tabs>
          <w:tab w:val="left" w:pos="360"/>
        </w:tabs>
      </w:pPr>
      <w:rPr>
        <w:rFonts w:ascii="Arial" w:eastAsia="Times New Roman" w:hAnsi="Arial" w:cs="Times New Roman"/>
        <w:i/>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67545378"/>
    <w:multiLevelType w:val="hybridMultilevel"/>
    <w:tmpl w:val="B0ECF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FB3C0F"/>
    <w:multiLevelType w:val="multilevel"/>
    <w:tmpl w:val="968AA5D0"/>
    <w:lvl w:ilvl="0">
      <w:numFmt w:val="bullet"/>
      <w:lvlText w:val="o"/>
      <w:lvlJc w:val="left"/>
      <w:pPr>
        <w:tabs>
          <w:tab w:val="left" w:pos="360"/>
        </w:tabs>
      </w:pPr>
      <w:rPr>
        <w:rFonts w:ascii="Courier New" w:eastAsia="Times New Roman" w:hAnsi="Courier New"/>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365134762">
    <w:abstractNumId w:val="9"/>
  </w:num>
  <w:num w:numId="2" w16cid:durableId="601307668">
    <w:abstractNumId w:val="7"/>
  </w:num>
  <w:num w:numId="3" w16cid:durableId="851066387">
    <w:abstractNumId w:val="6"/>
  </w:num>
  <w:num w:numId="4" w16cid:durableId="1937472773">
    <w:abstractNumId w:val="5"/>
  </w:num>
  <w:num w:numId="5" w16cid:durableId="1698891582">
    <w:abstractNumId w:val="4"/>
  </w:num>
  <w:num w:numId="6" w16cid:durableId="2141875368">
    <w:abstractNumId w:val="8"/>
  </w:num>
  <w:num w:numId="7" w16cid:durableId="516120400">
    <w:abstractNumId w:val="3"/>
  </w:num>
  <w:num w:numId="8" w16cid:durableId="872766491">
    <w:abstractNumId w:val="2"/>
  </w:num>
  <w:num w:numId="9" w16cid:durableId="593317071">
    <w:abstractNumId w:val="1"/>
  </w:num>
  <w:num w:numId="10" w16cid:durableId="830368311">
    <w:abstractNumId w:val="0"/>
  </w:num>
  <w:num w:numId="11" w16cid:durableId="1796174942">
    <w:abstractNumId w:val="17"/>
  </w:num>
  <w:num w:numId="12" w16cid:durableId="326330694">
    <w:abstractNumId w:val="15"/>
  </w:num>
  <w:num w:numId="13" w16cid:durableId="809635860">
    <w:abstractNumId w:val="13"/>
  </w:num>
  <w:num w:numId="14" w16cid:durableId="2005815698">
    <w:abstractNumId w:val="19"/>
  </w:num>
  <w:num w:numId="15" w16cid:durableId="2055738698">
    <w:abstractNumId w:val="11"/>
  </w:num>
  <w:num w:numId="16" w16cid:durableId="703603991">
    <w:abstractNumId w:val="14"/>
  </w:num>
  <w:num w:numId="17" w16cid:durableId="630865753">
    <w:abstractNumId w:val="16"/>
  </w:num>
  <w:num w:numId="18" w16cid:durableId="902836494">
    <w:abstractNumId w:val="12"/>
  </w:num>
  <w:num w:numId="19" w16cid:durableId="2109886933">
    <w:abstractNumId w:val="18"/>
  </w:num>
  <w:num w:numId="20" w16cid:durableId="6100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60"/>
    <w:rsid w:val="000D2B10"/>
    <w:rsid w:val="001122E4"/>
    <w:rsid w:val="00143E04"/>
    <w:rsid w:val="00150691"/>
    <w:rsid w:val="00163B54"/>
    <w:rsid w:val="00167198"/>
    <w:rsid w:val="001A25AE"/>
    <w:rsid w:val="001A2DC6"/>
    <w:rsid w:val="00211DB2"/>
    <w:rsid w:val="0022001F"/>
    <w:rsid w:val="002300AC"/>
    <w:rsid w:val="00244596"/>
    <w:rsid w:val="002576D6"/>
    <w:rsid w:val="0026368A"/>
    <w:rsid w:val="00263E00"/>
    <w:rsid w:val="002644C7"/>
    <w:rsid w:val="002646B0"/>
    <w:rsid w:val="002A238C"/>
    <w:rsid w:val="002B57BF"/>
    <w:rsid w:val="002D3954"/>
    <w:rsid w:val="002E14EA"/>
    <w:rsid w:val="002E201E"/>
    <w:rsid w:val="002F572C"/>
    <w:rsid w:val="002F65AF"/>
    <w:rsid w:val="00301F2F"/>
    <w:rsid w:val="00304F04"/>
    <w:rsid w:val="00306686"/>
    <w:rsid w:val="00312AF2"/>
    <w:rsid w:val="003562CE"/>
    <w:rsid w:val="0038442D"/>
    <w:rsid w:val="003A759F"/>
    <w:rsid w:val="003B586E"/>
    <w:rsid w:val="003C208D"/>
    <w:rsid w:val="003C60E4"/>
    <w:rsid w:val="00402E42"/>
    <w:rsid w:val="00407ECA"/>
    <w:rsid w:val="00411025"/>
    <w:rsid w:val="004111E9"/>
    <w:rsid w:val="00417969"/>
    <w:rsid w:val="0043541C"/>
    <w:rsid w:val="00436B60"/>
    <w:rsid w:val="00452BA6"/>
    <w:rsid w:val="0048363A"/>
    <w:rsid w:val="004A3232"/>
    <w:rsid w:val="004D19A7"/>
    <w:rsid w:val="004D4C91"/>
    <w:rsid w:val="004E5DB9"/>
    <w:rsid w:val="004E63F0"/>
    <w:rsid w:val="00515140"/>
    <w:rsid w:val="005354B9"/>
    <w:rsid w:val="005642F2"/>
    <w:rsid w:val="00566075"/>
    <w:rsid w:val="00585806"/>
    <w:rsid w:val="005B57BC"/>
    <w:rsid w:val="005B6110"/>
    <w:rsid w:val="005D0228"/>
    <w:rsid w:val="005E6AF2"/>
    <w:rsid w:val="005F1934"/>
    <w:rsid w:val="00602C92"/>
    <w:rsid w:val="006222FE"/>
    <w:rsid w:val="006407BF"/>
    <w:rsid w:val="006616DB"/>
    <w:rsid w:val="0067103F"/>
    <w:rsid w:val="00677A2C"/>
    <w:rsid w:val="006943FC"/>
    <w:rsid w:val="006C2852"/>
    <w:rsid w:val="006F430D"/>
    <w:rsid w:val="00701C86"/>
    <w:rsid w:val="00723B30"/>
    <w:rsid w:val="00723C60"/>
    <w:rsid w:val="007270AF"/>
    <w:rsid w:val="007359BD"/>
    <w:rsid w:val="00754739"/>
    <w:rsid w:val="007618AF"/>
    <w:rsid w:val="007D5202"/>
    <w:rsid w:val="007E4EB4"/>
    <w:rsid w:val="007F182C"/>
    <w:rsid w:val="007F6C62"/>
    <w:rsid w:val="00822068"/>
    <w:rsid w:val="008225B2"/>
    <w:rsid w:val="00822614"/>
    <w:rsid w:val="008404A5"/>
    <w:rsid w:val="00846687"/>
    <w:rsid w:val="00850038"/>
    <w:rsid w:val="0088419D"/>
    <w:rsid w:val="0088639D"/>
    <w:rsid w:val="00892B76"/>
    <w:rsid w:val="008A0754"/>
    <w:rsid w:val="008A0DF0"/>
    <w:rsid w:val="008C0348"/>
    <w:rsid w:val="008D6217"/>
    <w:rsid w:val="008F34B6"/>
    <w:rsid w:val="00920883"/>
    <w:rsid w:val="00936297"/>
    <w:rsid w:val="00956813"/>
    <w:rsid w:val="00965284"/>
    <w:rsid w:val="00975726"/>
    <w:rsid w:val="0098076B"/>
    <w:rsid w:val="00980840"/>
    <w:rsid w:val="00986DE9"/>
    <w:rsid w:val="0098775B"/>
    <w:rsid w:val="00991FDD"/>
    <w:rsid w:val="009A0EF0"/>
    <w:rsid w:val="009B35E0"/>
    <w:rsid w:val="009B7B3D"/>
    <w:rsid w:val="009D7BB6"/>
    <w:rsid w:val="00A51E16"/>
    <w:rsid w:val="00A7273E"/>
    <w:rsid w:val="00A85BA1"/>
    <w:rsid w:val="00A90F02"/>
    <w:rsid w:val="00A95540"/>
    <w:rsid w:val="00B30EA8"/>
    <w:rsid w:val="00B3725E"/>
    <w:rsid w:val="00B526AB"/>
    <w:rsid w:val="00B74A5B"/>
    <w:rsid w:val="00B76217"/>
    <w:rsid w:val="00B83001"/>
    <w:rsid w:val="00B94A45"/>
    <w:rsid w:val="00B979BC"/>
    <w:rsid w:val="00C201B9"/>
    <w:rsid w:val="00C202AA"/>
    <w:rsid w:val="00C37DB3"/>
    <w:rsid w:val="00C40F01"/>
    <w:rsid w:val="00C502C9"/>
    <w:rsid w:val="00CA558B"/>
    <w:rsid w:val="00CA7E39"/>
    <w:rsid w:val="00CB2680"/>
    <w:rsid w:val="00CC2DCE"/>
    <w:rsid w:val="00CC7875"/>
    <w:rsid w:val="00D464E2"/>
    <w:rsid w:val="00D57C05"/>
    <w:rsid w:val="00D73022"/>
    <w:rsid w:val="00D750EB"/>
    <w:rsid w:val="00D85A4A"/>
    <w:rsid w:val="00D87BC8"/>
    <w:rsid w:val="00DC3FF3"/>
    <w:rsid w:val="00DD602D"/>
    <w:rsid w:val="00E1532E"/>
    <w:rsid w:val="00E20D01"/>
    <w:rsid w:val="00E4216F"/>
    <w:rsid w:val="00E55D1B"/>
    <w:rsid w:val="00E562F0"/>
    <w:rsid w:val="00E72774"/>
    <w:rsid w:val="00E84BAE"/>
    <w:rsid w:val="00EB72EE"/>
    <w:rsid w:val="00ED17D8"/>
    <w:rsid w:val="00EE4801"/>
    <w:rsid w:val="00EF3A7B"/>
    <w:rsid w:val="00EF6BC7"/>
    <w:rsid w:val="00F11C75"/>
    <w:rsid w:val="00F158E6"/>
    <w:rsid w:val="00F25F29"/>
    <w:rsid w:val="00F45EB4"/>
    <w:rsid w:val="00F94218"/>
    <w:rsid w:val="00FA3602"/>
    <w:rsid w:val="00FC70DE"/>
    <w:rsid w:val="00FD5D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DE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AB"/>
    <w:pPr>
      <w:spacing w:after="120"/>
    </w:pPr>
    <w:rPr>
      <w:sz w:val="20"/>
    </w:rPr>
  </w:style>
  <w:style w:type="paragraph" w:styleId="Heading1">
    <w:name w:val="heading 1"/>
    <w:basedOn w:val="Normal"/>
    <w:next w:val="Normal"/>
    <w:link w:val="Heading1Char"/>
    <w:uiPriority w:val="9"/>
    <w:qFormat/>
    <w:rsid w:val="00975726"/>
    <w:pPr>
      <w:keepNext/>
      <w:keepLines/>
      <w:spacing w:before="480" w:after="0"/>
      <w:outlineLvl w:val="0"/>
    </w:pPr>
    <w:rPr>
      <w:rFonts w:asciiTheme="majorHAnsi" w:eastAsiaTheme="majorEastAsia" w:hAnsiTheme="majorHAnsi" w:cstheme="majorBidi"/>
      <w:b/>
      <w:bCs/>
      <w:color w:val="7C1222" w:themeColor="accent1" w:themeShade="BF"/>
      <w:sz w:val="28"/>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A6192E" w:themeColor="accent1"/>
      <w:sz w:val="26"/>
      <w:szCs w:val="26"/>
    </w:rPr>
  </w:style>
  <w:style w:type="paragraph" w:styleId="Heading3">
    <w:name w:val="heading 3"/>
    <w:basedOn w:val="Normal"/>
    <w:next w:val="Normal"/>
    <w:link w:val="Heading3Char"/>
    <w:uiPriority w:val="9"/>
    <w:unhideWhenUsed/>
    <w:qFormat/>
    <w:rsid w:val="00822068"/>
    <w:pPr>
      <w:keepNext/>
      <w:keepLines/>
      <w:spacing w:before="200" w:after="0"/>
      <w:outlineLvl w:val="2"/>
    </w:pPr>
    <w:rPr>
      <w:rFonts w:asciiTheme="majorHAnsi" w:eastAsiaTheme="majorEastAsia" w:hAnsiTheme="majorHAnsi" w:cstheme="majorBidi"/>
      <w:b/>
      <w:bCs/>
      <w:color w:val="A6192E" w:themeColor="accent1"/>
    </w:rPr>
  </w:style>
  <w:style w:type="paragraph" w:styleId="Heading4">
    <w:name w:val="heading 4"/>
    <w:basedOn w:val="Normal"/>
    <w:next w:val="Normal"/>
    <w:link w:val="Heading4Char"/>
    <w:uiPriority w:val="9"/>
    <w:unhideWhenUsed/>
    <w:qFormat/>
    <w:rsid w:val="00822068"/>
    <w:pPr>
      <w:keepNext/>
      <w:keepLines/>
      <w:spacing w:before="200" w:after="0"/>
      <w:outlineLvl w:val="3"/>
    </w:pPr>
    <w:rPr>
      <w:rFonts w:asciiTheme="majorHAnsi" w:eastAsiaTheme="majorEastAsia" w:hAnsiTheme="majorHAnsi" w:cstheme="majorBidi"/>
      <w:b/>
      <w:bCs/>
      <w:i/>
      <w:iCs/>
      <w:color w:val="A6192E" w:themeColor="accent1"/>
    </w:rPr>
  </w:style>
  <w:style w:type="paragraph" w:styleId="Heading5">
    <w:name w:val="heading 5"/>
    <w:basedOn w:val="Normal"/>
    <w:next w:val="Normal"/>
    <w:link w:val="Heading5Char"/>
    <w:uiPriority w:val="9"/>
    <w:unhideWhenUsed/>
    <w:qFormat/>
    <w:rsid w:val="00822068"/>
    <w:pPr>
      <w:keepNext/>
      <w:keepLines/>
      <w:spacing w:before="200" w:after="0"/>
      <w:outlineLvl w:val="4"/>
    </w:pPr>
    <w:rPr>
      <w:rFonts w:asciiTheme="majorHAnsi" w:eastAsiaTheme="majorEastAsia" w:hAnsiTheme="majorHAnsi" w:cstheme="majorBidi"/>
      <w:color w:val="520C1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7C1222"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A6192E" w:themeColor="accent1"/>
      <w:sz w:val="26"/>
      <w:szCs w:val="26"/>
    </w:rPr>
  </w:style>
  <w:style w:type="paragraph" w:styleId="Title">
    <w:name w:val="Title"/>
    <w:basedOn w:val="Normal"/>
    <w:next w:val="Normal"/>
    <w:link w:val="TitleChar"/>
    <w:uiPriority w:val="10"/>
    <w:qFormat/>
    <w:rsid w:val="00EF6BC7"/>
    <w:pPr>
      <w:spacing w:before="88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EF6BC7"/>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822068"/>
    <w:rPr>
      <w:rFonts w:asciiTheme="majorHAnsi" w:eastAsiaTheme="majorEastAsia" w:hAnsiTheme="majorHAnsi" w:cstheme="majorBidi"/>
      <w:b/>
      <w:bCs/>
      <w:color w:val="A6192E" w:themeColor="accent1"/>
      <w:sz w:val="20"/>
    </w:rPr>
  </w:style>
  <w:style w:type="character" w:customStyle="1" w:styleId="Heading4Char">
    <w:name w:val="Heading 4 Char"/>
    <w:basedOn w:val="DefaultParagraphFont"/>
    <w:link w:val="Heading4"/>
    <w:uiPriority w:val="9"/>
    <w:rsid w:val="00822068"/>
    <w:rPr>
      <w:rFonts w:asciiTheme="majorHAnsi" w:eastAsiaTheme="majorEastAsia" w:hAnsiTheme="majorHAnsi" w:cstheme="majorBidi"/>
      <w:b/>
      <w:bCs/>
      <w:i/>
      <w:iCs/>
      <w:color w:val="A6192E" w:themeColor="accent1"/>
      <w:sz w:val="20"/>
    </w:rPr>
  </w:style>
  <w:style w:type="character" w:customStyle="1" w:styleId="Heading5Char">
    <w:name w:val="Heading 5 Char"/>
    <w:basedOn w:val="DefaultParagraphFont"/>
    <w:link w:val="Heading5"/>
    <w:uiPriority w:val="9"/>
    <w:rsid w:val="00822068"/>
    <w:rPr>
      <w:rFonts w:asciiTheme="majorHAnsi" w:eastAsiaTheme="majorEastAsia" w:hAnsiTheme="majorHAnsi" w:cstheme="majorBidi"/>
      <w:color w:val="520C16" w:themeColor="accent1" w:themeShade="7F"/>
      <w:sz w:val="20"/>
    </w:rPr>
  </w:style>
  <w:style w:type="table" w:styleId="TableGrid">
    <w:name w:val="Table Grid"/>
    <w:basedOn w:val="TableNormal"/>
    <w:uiPriority w:val="5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tblBorders>
    </w:tblPr>
    <w:tblStylePr w:type="firstRow">
      <w:pPr>
        <w:spacing w:before="0" w:after="0" w:line="240" w:lineRule="auto"/>
      </w:pPr>
      <w:rPr>
        <w:b/>
        <w:bCs/>
        <w:color w:val="FFFFFF" w:themeColor="background1"/>
      </w:rPr>
      <w:tblPr/>
      <w:tcPr>
        <w:shd w:val="clear" w:color="auto" w:fill="A6192E" w:themeFill="accent1"/>
      </w:tcPr>
    </w:tblStylePr>
    <w:tblStylePr w:type="lastRow">
      <w:pPr>
        <w:spacing w:before="0" w:after="0" w:line="240" w:lineRule="auto"/>
      </w:pPr>
      <w:rPr>
        <w:b/>
        <w:bCs/>
      </w:rPr>
      <w:tblPr/>
      <w:tcPr>
        <w:tcBorders>
          <w:top w:val="double" w:sz="6" w:space="0" w:color="A6192E" w:themeColor="accent1"/>
          <w:left w:val="single" w:sz="8" w:space="0" w:color="A6192E" w:themeColor="accent1"/>
          <w:bottom w:val="single" w:sz="8" w:space="0" w:color="A6192E" w:themeColor="accent1"/>
          <w:right w:val="single" w:sz="8" w:space="0" w:color="A6192E" w:themeColor="accent1"/>
        </w:tcBorders>
      </w:tcPr>
    </w:tblStylePr>
    <w:tblStylePr w:type="firstCol">
      <w:rPr>
        <w:b/>
        <w:bCs/>
      </w:rPr>
    </w:tblStylePr>
    <w:tblStylePr w:type="lastCol">
      <w:rPr>
        <w:b/>
        <w:bCs/>
      </w:rPr>
    </w:tblStylePr>
    <w:tblStylePr w:type="band1Vert">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tblStylePr w:type="band1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572D2D" w:themeColor="accent2"/>
        <w:left w:val="single" w:sz="8" w:space="0" w:color="572D2D" w:themeColor="accent2"/>
        <w:bottom w:val="single" w:sz="8" w:space="0" w:color="572D2D" w:themeColor="accent2"/>
        <w:right w:val="single" w:sz="8" w:space="0" w:color="572D2D" w:themeColor="accent2"/>
      </w:tblBorders>
    </w:tblPr>
    <w:tblStylePr w:type="firstRow">
      <w:pPr>
        <w:spacing w:before="0" w:after="0" w:line="240" w:lineRule="auto"/>
      </w:pPr>
      <w:rPr>
        <w:b/>
        <w:bCs/>
        <w:color w:val="FFFFFF" w:themeColor="background1"/>
      </w:rPr>
      <w:tblPr/>
      <w:tcPr>
        <w:shd w:val="clear" w:color="auto" w:fill="572D2D" w:themeFill="accent2"/>
      </w:tcPr>
    </w:tblStylePr>
    <w:tblStylePr w:type="lastRow">
      <w:pPr>
        <w:spacing w:before="0" w:after="0" w:line="240" w:lineRule="auto"/>
      </w:pPr>
      <w:rPr>
        <w:b/>
        <w:bCs/>
      </w:rPr>
      <w:tblPr/>
      <w:tcPr>
        <w:tcBorders>
          <w:top w:val="double" w:sz="6" w:space="0" w:color="572D2D" w:themeColor="accent2"/>
          <w:left w:val="single" w:sz="8" w:space="0" w:color="572D2D" w:themeColor="accent2"/>
          <w:bottom w:val="single" w:sz="8" w:space="0" w:color="572D2D" w:themeColor="accent2"/>
          <w:right w:val="single" w:sz="8" w:space="0" w:color="572D2D" w:themeColor="accent2"/>
        </w:tcBorders>
      </w:tcPr>
    </w:tblStylePr>
    <w:tblStylePr w:type="firstCol">
      <w:rPr>
        <w:b/>
        <w:bCs/>
      </w:rPr>
    </w:tblStylePr>
    <w:tblStylePr w:type="lastCol">
      <w:rPr>
        <w:b/>
        <w:bCs/>
      </w:rPr>
    </w:tblStylePr>
    <w:tblStylePr w:type="band1Vert">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tblStylePr w:type="band1Horz">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71CC98" w:themeColor="accent3"/>
        <w:left w:val="single" w:sz="8" w:space="0" w:color="71CC98" w:themeColor="accent3"/>
        <w:bottom w:val="single" w:sz="8" w:space="0" w:color="71CC98" w:themeColor="accent3"/>
        <w:right w:val="single" w:sz="8" w:space="0" w:color="71CC98" w:themeColor="accent3"/>
      </w:tblBorders>
    </w:tblPr>
    <w:tblStylePr w:type="firstRow">
      <w:pPr>
        <w:spacing w:before="0" w:after="0" w:line="240" w:lineRule="auto"/>
      </w:pPr>
      <w:rPr>
        <w:b/>
        <w:bCs/>
        <w:color w:val="FFFFFF" w:themeColor="background1"/>
      </w:rPr>
      <w:tblPr/>
      <w:tcPr>
        <w:shd w:val="clear" w:color="auto" w:fill="71CC98" w:themeFill="accent3"/>
      </w:tcPr>
    </w:tblStylePr>
    <w:tblStylePr w:type="lastRow">
      <w:pPr>
        <w:spacing w:before="0" w:after="0" w:line="240" w:lineRule="auto"/>
      </w:pPr>
      <w:rPr>
        <w:b/>
        <w:bCs/>
      </w:rPr>
      <w:tblPr/>
      <w:tcPr>
        <w:tcBorders>
          <w:top w:val="double" w:sz="6" w:space="0" w:color="71CC98" w:themeColor="accent3"/>
          <w:left w:val="single" w:sz="8" w:space="0" w:color="71CC98" w:themeColor="accent3"/>
          <w:bottom w:val="single" w:sz="8" w:space="0" w:color="71CC98" w:themeColor="accent3"/>
          <w:right w:val="single" w:sz="8" w:space="0" w:color="71CC98" w:themeColor="accent3"/>
        </w:tcBorders>
      </w:tcPr>
    </w:tblStylePr>
    <w:tblStylePr w:type="firstCol">
      <w:rPr>
        <w:b/>
        <w:bCs/>
      </w:rPr>
    </w:tblStylePr>
    <w:tblStylePr w:type="lastCol">
      <w:rPr>
        <w:b/>
        <w:bCs/>
      </w:rPr>
    </w:tblStylePr>
    <w:tblStylePr w:type="band1Vert">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tblStylePr w:type="band1Horz">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B7B09C" w:themeColor="accent4"/>
        <w:left w:val="single" w:sz="8" w:space="0" w:color="B7B09C" w:themeColor="accent4"/>
        <w:bottom w:val="single" w:sz="8" w:space="0" w:color="B7B09C" w:themeColor="accent4"/>
        <w:right w:val="single" w:sz="8" w:space="0" w:color="B7B09C" w:themeColor="accent4"/>
      </w:tblBorders>
    </w:tblPr>
    <w:tblStylePr w:type="firstRow">
      <w:pPr>
        <w:spacing w:before="0" w:after="0" w:line="240" w:lineRule="auto"/>
      </w:pPr>
      <w:rPr>
        <w:b/>
        <w:bCs/>
        <w:color w:val="FFFFFF" w:themeColor="background1"/>
      </w:rPr>
      <w:tblPr/>
      <w:tcPr>
        <w:shd w:val="clear" w:color="auto" w:fill="B7B09C" w:themeFill="accent4"/>
      </w:tcPr>
    </w:tblStylePr>
    <w:tblStylePr w:type="lastRow">
      <w:pPr>
        <w:spacing w:before="0" w:after="0" w:line="240" w:lineRule="auto"/>
      </w:pPr>
      <w:rPr>
        <w:b/>
        <w:bCs/>
      </w:rPr>
      <w:tblPr/>
      <w:tcPr>
        <w:tcBorders>
          <w:top w:val="double" w:sz="6" w:space="0" w:color="B7B09C" w:themeColor="accent4"/>
          <w:left w:val="single" w:sz="8" w:space="0" w:color="B7B09C" w:themeColor="accent4"/>
          <w:bottom w:val="single" w:sz="8" w:space="0" w:color="B7B09C" w:themeColor="accent4"/>
          <w:right w:val="single" w:sz="8" w:space="0" w:color="B7B09C" w:themeColor="accent4"/>
        </w:tcBorders>
      </w:tcPr>
    </w:tblStylePr>
    <w:tblStylePr w:type="firstCol">
      <w:rPr>
        <w:b/>
        <w:bCs/>
      </w:rPr>
    </w:tblStylePr>
    <w:tblStylePr w:type="lastCol">
      <w:rPr>
        <w:b/>
        <w:bCs/>
      </w:rPr>
    </w:tblStylePr>
    <w:tblStylePr w:type="band1Vert">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tblStylePr w:type="band1Horz">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A6192E" w:themeColor="accent1"/>
        <w:insideH w:val="single" w:sz="2" w:space="0" w:color="A6192E"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A6192E"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71CC98" w:themeColor="accent3"/>
        <w:bottom w:val="single" w:sz="4" w:space="1" w:color="71CC98" w:themeColor="accent3"/>
      </w:pBdr>
      <w:spacing w:before="240" w:after="240"/>
    </w:pPr>
    <w:rPr>
      <w:i/>
      <w:iCs/>
      <w:color w:val="A6192E" w:themeColor="accent1"/>
      <w:sz w:val="24"/>
    </w:rPr>
  </w:style>
  <w:style w:type="character" w:customStyle="1" w:styleId="QuoteChar">
    <w:name w:val="Quote Char"/>
    <w:basedOn w:val="DefaultParagraphFont"/>
    <w:link w:val="Quote"/>
    <w:uiPriority w:val="29"/>
    <w:rsid w:val="009D7BB6"/>
    <w:rPr>
      <w:i/>
      <w:iCs/>
      <w:color w:val="A6192E"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A6192E" w:themeColor="accent1"/>
    </w:rPr>
  </w:style>
  <w:style w:type="paragraph" w:styleId="Caption">
    <w:name w:val="caption"/>
    <w:basedOn w:val="Normal"/>
    <w:next w:val="Normal"/>
    <w:uiPriority w:val="35"/>
    <w:unhideWhenUsed/>
    <w:qFormat/>
    <w:rsid w:val="00B526AB"/>
    <w:pPr>
      <w:spacing w:after="360" w:line="240" w:lineRule="auto"/>
    </w:pPr>
    <w:rPr>
      <w:bCs/>
      <w:color w:val="A6192E" w:themeColor="accent1"/>
      <w:sz w:val="18"/>
      <w:szCs w:val="18"/>
    </w:rPr>
  </w:style>
  <w:style w:type="character" w:customStyle="1" w:styleId="Tabletitle">
    <w:name w:val="Table title"/>
    <w:basedOn w:val="DefaultParagraphFont"/>
    <w:uiPriority w:val="1"/>
    <w:qFormat/>
    <w:rsid w:val="00D87BC8"/>
    <w:rPr>
      <w:b/>
      <w:color w:val="A6192E" w:themeColor="accent1"/>
    </w:rPr>
  </w:style>
  <w:style w:type="character" w:customStyle="1" w:styleId="Figuretitle">
    <w:name w:val="Figure title"/>
    <w:basedOn w:val="Tabletitle"/>
    <w:uiPriority w:val="1"/>
    <w:qFormat/>
    <w:rsid w:val="00D87BC8"/>
    <w:rPr>
      <w:b/>
      <w:color w:val="A6192E"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572D2D" w:themeColor="accent2"/>
        <w:left w:val="single" w:sz="4" w:space="4" w:color="572D2D" w:themeColor="accent2"/>
        <w:bottom w:val="single" w:sz="4" w:space="4" w:color="572D2D" w:themeColor="accent2"/>
        <w:right w:val="single" w:sz="4" w:space="4" w:color="572D2D" w:themeColor="accent2"/>
      </w:pBdr>
      <w:shd w:val="clear" w:color="auto" w:fill="F1E5E5" w:themeFill="accent2" w:themeFillTint="1A"/>
      <w:ind w:left="113" w:right="113"/>
    </w:pPr>
  </w:style>
  <w:style w:type="paragraph" w:customStyle="1" w:styleId="Casestudytitle">
    <w:name w:val="Case study title"/>
    <w:basedOn w:val="Casestudy"/>
    <w:qFormat/>
    <w:rsid w:val="002D3954"/>
    <w:pPr>
      <w:spacing w:before="360"/>
    </w:pPr>
    <w:rPr>
      <w:color w:val="572D2D" w:themeColor="accent2"/>
      <w:sz w:val="28"/>
    </w:rPr>
  </w:style>
  <w:style w:type="paragraph" w:customStyle="1" w:styleId="Casestudysource">
    <w:name w:val="Case study source"/>
    <w:basedOn w:val="Casestudy"/>
    <w:qFormat/>
    <w:rsid w:val="00F25F29"/>
    <w:pPr>
      <w:spacing w:before="240" w:after="480"/>
    </w:pPr>
    <w:rPr>
      <w:color w:val="572D2D"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paragraph" w:styleId="ListParagraph">
    <w:name w:val="List Paragraph"/>
    <w:basedOn w:val="Normal"/>
    <w:uiPriority w:val="99"/>
    <w:qFormat/>
    <w:rsid w:val="00301F2F"/>
    <w:pPr>
      <w:ind w:left="720"/>
      <w:contextualSpacing/>
    </w:pPr>
  </w:style>
  <w:style w:type="character" w:styleId="CommentReference">
    <w:name w:val="annotation reference"/>
    <w:basedOn w:val="DefaultParagraphFont"/>
    <w:uiPriority w:val="99"/>
    <w:semiHidden/>
    <w:unhideWhenUsed/>
    <w:rsid w:val="00E4216F"/>
    <w:rPr>
      <w:sz w:val="16"/>
      <w:szCs w:val="16"/>
    </w:rPr>
  </w:style>
  <w:style w:type="paragraph" w:styleId="CommentText">
    <w:name w:val="annotation text"/>
    <w:basedOn w:val="Normal"/>
    <w:link w:val="CommentTextChar"/>
    <w:uiPriority w:val="99"/>
    <w:unhideWhenUsed/>
    <w:rsid w:val="00E4216F"/>
    <w:pPr>
      <w:spacing w:line="240" w:lineRule="auto"/>
    </w:pPr>
    <w:rPr>
      <w:szCs w:val="20"/>
    </w:rPr>
  </w:style>
  <w:style w:type="character" w:customStyle="1" w:styleId="CommentTextChar">
    <w:name w:val="Comment Text Char"/>
    <w:basedOn w:val="DefaultParagraphFont"/>
    <w:link w:val="CommentText"/>
    <w:uiPriority w:val="99"/>
    <w:rsid w:val="00E4216F"/>
    <w:rPr>
      <w:sz w:val="20"/>
      <w:szCs w:val="20"/>
    </w:rPr>
  </w:style>
  <w:style w:type="paragraph" w:styleId="CommentSubject">
    <w:name w:val="annotation subject"/>
    <w:basedOn w:val="CommentText"/>
    <w:next w:val="CommentText"/>
    <w:link w:val="CommentSubjectChar"/>
    <w:uiPriority w:val="99"/>
    <w:semiHidden/>
    <w:unhideWhenUsed/>
    <w:rsid w:val="003C208D"/>
    <w:rPr>
      <w:b/>
      <w:bCs/>
    </w:rPr>
  </w:style>
  <w:style w:type="character" w:customStyle="1" w:styleId="CommentSubjectChar">
    <w:name w:val="Comment Subject Char"/>
    <w:basedOn w:val="CommentTextChar"/>
    <w:link w:val="CommentSubject"/>
    <w:uiPriority w:val="99"/>
    <w:semiHidden/>
    <w:rsid w:val="003C208D"/>
    <w:rPr>
      <w:b/>
      <w:bCs/>
      <w:sz w:val="20"/>
      <w:szCs w:val="20"/>
    </w:rPr>
  </w:style>
  <w:style w:type="paragraph" w:styleId="Revision">
    <w:name w:val="Revision"/>
    <w:hidden/>
    <w:uiPriority w:val="99"/>
    <w:semiHidden/>
    <w:rsid w:val="00C201B9"/>
    <w:pPr>
      <w:spacing w:after="0" w:line="240" w:lineRule="auto"/>
    </w:pPr>
    <w:rPr>
      <w:sz w:val="20"/>
    </w:rPr>
  </w:style>
  <w:style w:type="character" w:styleId="UnresolvedMention">
    <w:name w:val="Unresolved Mention"/>
    <w:basedOn w:val="DefaultParagraphFont"/>
    <w:uiPriority w:val="99"/>
    <w:semiHidden/>
    <w:unhideWhenUsed/>
    <w:rsid w:val="00312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asurement.gov.au" TargetMode="External"/><Relationship Id="rId13" Type="http://schemas.openxmlformats.org/officeDocument/2006/relationships/hyperlink" Target="http://www.measurement.gov.au/measurementsystem/Pages/HowAustraliasMeasurementSystemWorks.aspx" TargetMode="External"/><Relationship Id="rId18" Type="http://schemas.openxmlformats.org/officeDocument/2006/relationships/hyperlink" Target="https://www.industry.gov.au/regulations-and-standards/australias-measurement-system/utility-meter-verifiers"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measurement.gov.au" TargetMode="External"/><Relationship Id="rId17" Type="http://schemas.openxmlformats.org/officeDocument/2006/relationships/hyperlink" Target="http://The" TargetMode="External"/><Relationship Id="rId2" Type="http://schemas.openxmlformats.org/officeDocument/2006/relationships/numbering" Target="numbering.xml"/><Relationship Id="rId16" Type="http://schemas.openxmlformats.org/officeDocument/2006/relationships/hyperlink" Target="http://www.aat.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lma@measurement.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alma@measurement.gov.a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alma@measurement.gov.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58595B"/>
      </a:dk2>
      <a:lt2>
        <a:srgbClr val="939598"/>
      </a:lt2>
      <a:accent1>
        <a:srgbClr val="A6192E"/>
      </a:accent1>
      <a:accent2>
        <a:srgbClr val="572D2D"/>
      </a:accent2>
      <a:accent3>
        <a:srgbClr val="71CC98"/>
      </a:accent3>
      <a:accent4>
        <a:srgbClr val="B7B09C"/>
      </a:accent4>
      <a:accent5>
        <a:srgbClr val="58595B"/>
      </a:accent5>
      <a:accent6>
        <a:srgbClr val="6D6E70"/>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48094-EB90-4DF6-9449-66699754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2024-10-08T01:28:00Z</dcterms:created>
  <dcterms:modified xsi:type="dcterms:W3CDTF">2024-10-08T01:28:00Z</dcterms:modified>
</cp:coreProperties>
</file>