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364632"/>
        <w:docPartObj>
          <w:docPartGallery w:val="Cover Pages"/>
          <w:docPartUnique/>
        </w:docPartObj>
      </w:sdtPr>
      <w:sdtEndPr/>
      <w:sdtContent>
        <w:sdt>
          <w:sdtPr>
            <w:id w:val="-1661527138"/>
            <w:docPartObj>
              <w:docPartGallery w:val="Cover Pages"/>
              <w:docPartUnique/>
            </w:docPartObj>
          </w:sdtPr>
          <w:sdtEndPr/>
          <w:sdtContent>
            <w:p w14:paraId="6AC1AECE" w14:textId="25DC8B25" w:rsidR="00A507C9" w:rsidRPr="0099694D" w:rsidRDefault="00A507C9" w:rsidP="00A507C9">
              <w:pPr>
                <w:pStyle w:val="Coverspacer1"/>
              </w:pPr>
            </w:p>
            <w:p w14:paraId="235BF3B2" w14:textId="77777777" w:rsidR="00A507C9" w:rsidRPr="0099694D" w:rsidRDefault="00A507C9" w:rsidP="00A507C9">
              <w:r w:rsidRPr="0099694D">
                <w:rPr>
                  <w:noProof/>
                </w:rPr>
                <mc:AlternateContent>
                  <mc:Choice Requires="wps">
                    <w:drawing>
                      <wp:anchor distT="0" distB="0" distL="114300" distR="114300" simplePos="0" relativeHeight="251658243" behindDoc="0" locked="1" layoutInCell="1" allowOverlap="1" wp14:anchorId="6409317D" wp14:editId="6D2A1A9A">
                        <wp:simplePos x="0" y="0"/>
                        <wp:positionH relativeFrom="page">
                          <wp:posOffset>180340</wp:posOffset>
                        </wp:positionH>
                        <wp:positionV relativeFrom="page">
                          <wp:posOffset>9781540</wp:posOffset>
                        </wp:positionV>
                        <wp:extent cx="7223125" cy="467995"/>
                        <wp:effectExtent l="0" t="0" r="0" b="8255"/>
                        <wp:wrapNone/>
                        <wp:docPr id="1818392041" name="Ta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7223125" cy="467995"/>
                                </a:xfrm>
                                <a:prstGeom prst="rect">
                                  <a:avLst/>
                                </a:prstGeom>
                                <a:solidFill>
                                  <a:schemeClr val="tx1">
                                    <a:lumMod val="75000"/>
                                    <a:lumOff val="25000"/>
                                  </a:schemeClr>
                                </a:solidFill>
                                <a:ln w="9525">
                                  <a:noFill/>
                                  <a:miter lim="800000"/>
                                  <a:headEnd/>
                                  <a:tailEnd/>
                                </a:ln>
                              </wps:spPr>
                              <wps:txbx>
                                <w:txbxContent>
                                  <w:p w14:paraId="628AD480" w14:textId="77777777" w:rsidR="00A507C9" w:rsidRPr="000D6DDE" w:rsidRDefault="00A507C9" w:rsidP="00A507C9">
                                    <w:pPr>
                                      <w:pStyle w:val="CoverTagline"/>
                                    </w:pPr>
                                    <w:r w:rsidRPr="000D6DDE">
                                      <w:t>A Marsden Jacob Report</w:t>
                                    </w:r>
                                  </w:p>
                                </w:txbxContent>
                              </wps:txbx>
                              <wps:bodyPr rot="0" spcFirstLastPara="0" vertOverflow="overflow" horzOverflow="overflow" vert="horz" wrap="square" lIns="720000" tIns="0" rIns="72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9317D" id="_x0000_t202" coordsize="21600,21600" o:spt="202" path="m,l,21600r21600,l21600,xe">
                        <v:stroke joinstyle="miter"/>
                        <v:path gradientshapeok="t" o:connecttype="rect"/>
                      </v:shapetype>
                      <v:shape id="Tag" o:spid="_x0000_s1026" type="#_x0000_t202" alt="&quot;&quot;" style="position:absolute;margin-left:14.2pt;margin-top:770.2pt;width:568.75pt;height:36.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" fillcolor="#404040 [2429]" stroked="f">
                        <v:textbox inset="20mm,0,20mm,0">
                          <w:txbxContent>
                            <w:p w14:paraId="628AD480" w14:textId="77777777" w:rsidR="00A507C9" w:rsidRPr="000D6DDE" w:rsidRDefault="00A507C9" w:rsidP="00A507C9">
                              <w:pPr>
                                <w:pStyle w:val="CoverTagline"/>
                              </w:pPr>
                              <w:r w:rsidRPr="000D6DDE">
                                <w:t>A Marsden Jacob Report</w:t>
                              </w:r>
                            </w:p>
                          </w:txbxContent>
                        </v:textbox>
                        <w10:wrap anchorx="page" anchory="page"/>
                        <w10:anchorlock/>
                      </v:shape>
                    </w:pict>
                  </mc:Fallback>
                </mc:AlternateContent>
              </w:r>
              <w:r w:rsidRPr="0099694D">
                <w:rPr>
                  <w:noProof/>
                </w:rPr>
                <w:drawing>
                  <wp:inline distT="0" distB="0" distL="0" distR="0" wp14:anchorId="09B2FBAF" wp14:editId="0BB0954E">
                    <wp:extent cx="2337580" cy="268247"/>
                    <wp:effectExtent l="0" t="0" r="5715" b="0"/>
                    <wp:docPr id="221645705"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45705" name="Logo">
                              <a:extLst>
                                <a:ext uri="{C183D7F6-B498-43B3-948B-1728B52AA6E4}">
                                  <adec:decorative xmlns:adec="http://schemas.microsoft.com/office/drawing/2017/decorative" val="1"/>
                                </a:ext>
                              </a:extLst>
                            </pic:cNvPr>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337580" cy="268247"/>
                            </a:xfrm>
                            <a:prstGeom prst="rect">
                              <a:avLst/>
                            </a:prstGeom>
                          </pic:spPr>
                        </pic:pic>
                      </a:graphicData>
                    </a:graphic>
                  </wp:inline>
                </w:drawing>
              </w:r>
            </w:p>
            <w:p w14:paraId="19A0CBDB" w14:textId="5466FB18" w:rsidR="00A507C9" w:rsidRPr="0099694D" w:rsidRDefault="00EC0F5E" w:rsidP="00A507C9">
              <w:pPr>
                <w:sectPr w:rsidR="00A507C9" w:rsidRPr="0099694D" w:rsidSect="00A507C9">
                  <w:headerReference w:type="first" r:id="rId10"/>
                  <w:pgSz w:w="11906" w:h="16838" w:code="9"/>
                  <w:pgMar w:top="340" w:right="340" w:bottom="340" w:left="340" w:header="284" w:footer="284" w:gutter="0"/>
                  <w:pgNumType w:start="0"/>
                  <w:cols w:space="708"/>
                  <w:titlePg/>
                  <w:docGrid w:linePitch="360"/>
                </w:sectPr>
              </w:pPr>
              <w:r w:rsidRPr="0099694D">
                <w:rPr>
                  <w:noProof/>
                </w:rPr>
                <mc:AlternateContent>
                  <mc:Choice Requires="wps">
                    <w:drawing>
                      <wp:anchor distT="45720" distB="45720" distL="114300" distR="114300" simplePos="0" relativeHeight="251658242" behindDoc="0" locked="1" layoutInCell="1" allowOverlap="1" wp14:anchorId="0DBBAE99" wp14:editId="034B7106">
                        <wp:simplePos x="0" y="0"/>
                        <wp:positionH relativeFrom="page">
                          <wp:posOffset>24765</wp:posOffset>
                        </wp:positionH>
                        <wp:positionV relativeFrom="page">
                          <wp:posOffset>6762750</wp:posOffset>
                        </wp:positionV>
                        <wp:extent cx="7559675" cy="3891280"/>
                        <wp:effectExtent l="0" t="0" r="0" b="0"/>
                        <wp:wrapNone/>
                        <wp:docPr id="37" name="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891280"/>
                                </a:xfrm>
                                <a:prstGeom prst="rect">
                                  <a:avLst/>
                                </a:prstGeom>
                                <a:noFill/>
                                <a:ln w="9525">
                                  <a:noFill/>
                                  <a:miter lim="800000"/>
                                  <a:headEnd/>
                                  <a:tailEnd/>
                                </a:ln>
                              </wps:spPr>
                              <wps:txbx>
                                <w:txbxContent>
                                  <w:tbl>
                                    <w:tblPr>
                                      <w:tblW w:w="5000" w:type="pct"/>
                                      <w:tblLayout w:type="fixed"/>
                                      <w:tblCellMar>
                                        <w:left w:w="0" w:type="dxa"/>
                                        <w:right w:w="0" w:type="dxa"/>
                                      </w:tblCellMar>
                                      <w:tblLook w:val="04A0" w:firstRow="1" w:lastRow="0" w:firstColumn="1" w:lastColumn="0" w:noHBand="0" w:noVBand="1"/>
                                    </w:tblPr>
                                    <w:tblGrid>
                                      <w:gridCol w:w="11338"/>
                                    </w:tblGrid>
                                    <w:tr w:rsidR="00EC0F5E" w14:paraId="41BCACD6" w14:textId="77777777" w:rsidTr="00290415">
                                      <w:trPr>
                                        <w:trHeight w:hRule="exact" w:val="5783"/>
                                      </w:trPr>
                                      <w:tc>
                                        <w:tcPr>
                                          <w:tcW w:w="10861" w:type="dxa"/>
                                        </w:tcPr>
                                        <w:p w14:paraId="7DD078F1" w14:textId="10D12E25" w:rsidR="00EC0F5E" w:rsidRDefault="00EC0F5E" w:rsidP="00290415">
                                          <w:r>
                                            <w:rPr>
                                              <w:noProof/>
                                            </w:rPr>
                                            <w:drawing>
                                              <wp:inline distT="0" distB="0" distL="0" distR="0" wp14:anchorId="6272856B" wp14:editId="2D61348B">
                                                <wp:extent cx="8167981" cy="3710177"/>
                                                <wp:effectExtent l="0" t="0" r="5080" b="508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3096" b="3096"/>
                                                        <a:stretch>
                                                          <a:fillRect/>
                                                        </a:stretch>
                                                      </pic:blipFill>
                                                      <pic:spPr bwMode="auto">
                                                        <a:xfrm>
                                                          <a:off x="0" y="0"/>
                                                          <a:ext cx="8167981" cy="3710177"/>
                                                        </a:xfrm>
                                                        <a:prstGeom prst="rect">
                                                          <a:avLst/>
                                                        </a:prstGeom>
                                                        <a:noFill/>
                                                        <a:ln>
                                                          <a:noFill/>
                                                        </a:ln>
                                                      </pic:spPr>
                                                    </pic:pic>
                                                  </a:graphicData>
                                                </a:graphic>
                                              </wp:inline>
                                            </w:drawing>
                                          </w:r>
                                        </w:p>
                                      </w:tc>
                                    </w:tr>
                                  </w:tbl>
                                  <w:p w14:paraId="7E3F6E2C" w14:textId="77777777" w:rsidR="00EC0F5E" w:rsidRPr="00D17122" w:rsidRDefault="00EC0F5E" w:rsidP="00EC0F5E">
                                    <w:pPr>
                                      <w:spacing w:after="0" w:line="240" w:lineRule="auto"/>
                                      <w:rPr>
                                        <w:sz w:val="2"/>
                                        <w:szCs w:val="2"/>
                                      </w:rPr>
                                    </w:pPr>
                                  </w:p>
                                </w:txbxContent>
                              </wps:txbx>
                              <wps:bodyPr rot="0" vert="horz" wrap="square" lIns="180000" tIns="0" rIns="180000" bIns="18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DBBAE99" id="Image" o:spid="_x0000_s1027" type="#_x0000_t202" alt="&quot;&quot;" style="position:absolute;margin-left:1.95pt;margin-top:532.5pt;width:595.25pt;height:306.4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" filled="f" stroked="f">
                        <v:textbox inset="5mm,0,5mm,5mm">
                          <w:txbxContent>
                            <w:tbl>
                              <w:tblPr>
                                <w:tblW w:w="5000" w:type="pct"/>
                                <w:tblLayout w:type="fixed"/>
                                <w:tblCellMar>
                                  <w:left w:w="0" w:type="dxa"/>
                                  <w:right w:w="0" w:type="dxa"/>
                                </w:tblCellMar>
                                <w:tblLook w:val="04A0" w:firstRow="1" w:lastRow="0" w:firstColumn="1" w:lastColumn="0" w:noHBand="0" w:noVBand="1"/>
                              </w:tblPr>
                              <w:tblGrid>
                                <w:gridCol w:w="11338"/>
                              </w:tblGrid>
                              <w:tr w:rsidR="00EC0F5E" w14:paraId="41BCACD6" w14:textId="77777777" w:rsidTr="00290415">
                                <w:trPr>
                                  <w:trHeight w:hRule="exact" w:val="5783"/>
                                </w:trPr>
                                <w:tc>
                                  <w:tcPr>
                                    <w:tcW w:w="10861" w:type="dxa"/>
                                  </w:tcPr>
                                  <w:p w14:paraId="7DD078F1" w14:textId="10D12E25" w:rsidR="00EC0F5E" w:rsidRDefault="00EC0F5E" w:rsidP="00290415">
                                    <w:r>
                                      <w:rPr>
                                        <w:noProof/>
                                      </w:rPr>
                                      <w:drawing>
                                        <wp:inline distT="0" distB="0" distL="0" distR="0" wp14:anchorId="6272856B" wp14:editId="2D61348B">
                                          <wp:extent cx="8167981" cy="3710177"/>
                                          <wp:effectExtent l="0" t="0" r="5080" b="508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3096" b="3096"/>
                                                  <a:stretch>
                                                    <a:fillRect/>
                                                  </a:stretch>
                                                </pic:blipFill>
                                                <pic:spPr bwMode="auto">
                                                  <a:xfrm>
                                                    <a:off x="0" y="0"/>
                                                    <a:ext cx="8167981" cy="3710177"/>
                                                  </a:xfrm>
                                                  <a:prstGeom prst="rect">
                                                    <a:avLst/>
                                                  </a:prstGeom>
                                                  <a:noFill/>
                                                  <a:ln>
                                                    <a:noFill/>
                                                  </a:ln>
                                                </pic:spPr>
                                              </pic:pic>
                                            </a:graphicData>
                                          </a:graphic>
                                        </wp:inline>
                                      </w:drawing>
                                    </w:r>
                                  </w:p>
                                </w:tc>
                              </w:tr>
                            </w:tbl>
                            <w:p w14:paraId="7E3F6E2C" w14:textId="77777777" w:rsidR="00EC0F5E" w:rsidRPr="00D17122" w:rsidRDefault="00EC0F5E" w:rsidP="00EC0F5E">
                              <w:pPr>
                                <w:spacing w:after="0" w:line="240" w:lineRule="auto"/>
                                <w:rPr>
                                  <w:sz w:val="2"/>
                                  <w:szCs w:val="2"/>
                                </w:rPr>
                              </w:pPr>
                            </w:p>
                          </w:txbxContent>
                        </v:textbox>
                        <w10:wrap anchorx="page" anchory="page"/>
                        <w10:anchorlock/>
                      </v:shape>
                    </w:pict>
                  </mc:Fallback>
                </mc:AlternateContent>
              </w:r>
              <w:r w:rsidR="00A507C9" w:rsidRPr="0099694D">
                <w:rPr>
                  <w:noProof/>
                </w:rPr>
                <mc:AlternateContent>
                  <mc:Choice Requires="wps">
                    <w:drawing>
                      <wp:anchor distT="45720" distB="45720" distL="114300" distR="114300" simplePos="0" relativeHeight="251658244" behindDoc="0" locked="1" layoutInCell="1" allowOverlap="1" wp14:anchorId="450EB234" wp14:editId="003B9607">
                        <wp:simplePos x="0" y="0"/>
                        <wp:positionH relativeFrom="margin">
                          <wp:posOffset>-34925</wp:posOffset>
                        </wp:positionH>
                        <wp:positionV relativeFrom="page">
                          <wp:posOffset>6772275</wp:posOffset>
                        </wp:positionV>
                        <wp:extent cx="7223125" cy="3721100"/>
                        <wp:effectExtent l="0" t="0" r="0" b="0"/>
                        <wp:wrapNone/>
                        <wp:docPr id="1091456690" name="Coloured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125" cy="3721100"/>
                                </a:xfrm>
                                <a:prstGeom prst="rect">
                                  <a:avLst/>
                                </a:prstGeom>
                                <a:solidFill>
                                  <a:srgbClr val="004D71">
                                    <a:alpha val="40000"/>
                                  </a:srgbClr>
                                </a:solidFill>
                                <a:ln w="9525">
                                  <a:noFill/>
                                  <a:miter lim="800000"/>
                                  <a:headEnd/>
                                  <a:tailEnd/>
                                </a:ln>
                              </wps:spPr>
                              <wps:txbx>
                                <w:txbxContent>
                                  <w:p w14:paraId="667EB474" w14:textId="75C4D985" w:rsidR="00A507C9" w:rsidRPr="00005B86" w:rsidRDefault="00A507C9" w:rsidP="00A507C9">
                                    <w:pPr>
                                      <w:pStyle w:val="CoverTitle"/>
                                    </w:pPr>
                                    <w:r>
                                      <w:t>Management of mercury when decommissioning offshore oil and gas infrastructure</w:t>
                                    </w:r>
                                  </w:p>
                                  <w:sdt>
                                    <w:sdtPr>
                                      <w:alias w:val="Report Subtitle"/>
                                      <w:tag w:val="ReportSubtitle"/>
                                      <w:id w:val="-30262029"/>
                                      <w:text w:multiLine="1"/>
                                    </w:sdtPr>
                                    <w:sdtEndPr/>
                                    <w:sdtContent>
                                      <w:p w14:paraId="25DDAC58" w14:textId="68577FD7" w:rsidR="00A507C9" w:rsidRPr="00005B86" w:rsidRDefault="00A507C9" w:rsidP="00A507C9">
                                        <w:pPr>
                                          <w:pStyle w:val="CoverSubtitle"/>
                                        </w:pPr>
                                        <w:r>
                                          <w:t>Final report for the Department of Industry, Science and Resources</w:t>
                                        </w:r>
                                      </w:p>
                                    </w:sdtContent>
                                  </w:sdt>
                                  <w:sdt>
                                    <w:sdtPr>
                                      <w:alias w:val="Report Date"/>
                                      <w:tag w:val="ReportDate"/>
                                      <w:id w:val="-1799137504"/>
                                      <w:date w:fullDate="2024-11-18T00:00:00Z">
                                        <w:dateFormat w:val="d MMMM yyyy"/>
                                        <w:lid w:val="en-AU"/>
                                        <w:storeMappedDataAs w:val="dateTime"/>
                                        <w:calendar w:val="gregorian"/>
                                      </w:date>
                                    </w:sdtPr>
                                    <w:sdtEndPr/>
                                    <w:sdtContent>
                                      <w:p w14:paraId="44297C84" w14:textId="29A145C0" w:rsidR="00A507C9" w:rsidRPr="000D6DDE" w:rsidRDefault="00D1039D" w:rsidP="00A507C9">
                                        <w:pPr>
                                          <w:pStyle w:val="CoverDate"/>
                                        </w:pPr>
                                        <w:r>
                                          <w:t>18 November 2024</w:t>
                                        </w:r>
                                      </w:p>
                                    </w:sdtContent>
                                  </w:sdt>
                                </w:txbxContent>
                              </wps:txbx>
                              <wps:bodyPr rot="0" vert="horz" wrap="square" lIns="720000" tIns="0" rIns="720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EB234" id="Coloured Overlay" o:spid="_x0000_s1028" type="#_x0000_t202" alt="&quot;&quot;" style="position:absolute;margin-left:-2.75pt;margin-top:533.25pt;width:568.75pt;height:293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" fillcolor="#004d71" stroked="f">
                        <v:fill opacity="26214f"/>
                        <v:textbox inset="20mm,0,20mm,0">
                          <w:txbxContent>
                            <w:p w14:paraId="667EB474" w14:textId="75C4D985" w:rsidR="00A507C9" w:rsidRPr="00005B86" w:rsidRDefault="00A507C9" w:rsidP="00A507C9">
                              <w:pPr>
                                <w:pStyle w:val="CoverTitle"/>
                              </w:pPr>
                              <w:r>
                                <w:t>Management of mercury when decommissioning offshore oil and gas infrastructure</w:t>
                              </w:r>
                            </w:p>
                            <w:sdt>
                              <w:sdtPr>
                                <w:alias w:val="Report Subtitle"/>
                                <w:tag w:val="ReportSubtitle"/>
                                <w:id w:val="-30262029"/>
                                <w:text w:multiLine="1"/>
                              </w:sdtPr>
                              <w:sdtEndPr/>
                              <w:sdtContent>
                                <w:p w14:paraId="25DDAC58" w14:textId="68577FD7" w:rsidR="00A507C9" w:rsidRPr="00005B86" w:rsidRDefault="00A507C9" w:rsidP="00A507C9">
                                  <w:pPr>
                                    <w:pStyle w:val="CoverSubtitle"/>
                                  </w:pPr>
                                  <w:r>
                                    <w:t>Final report for the Department of Industry, Science and Resources</w:t>
                                  </w:r>
                                </w:p>
                              </w:sdtContent>
                            </w:sdt>
                            <w:sdt>
                              <w:sdtPr>
                                <w:alias w:val="Report Date"/>
                                <w:tag w:val="ReportDate"/>
                                <w:id w:val="-1799137504"/>
                                <w:date w:fullDate="2024-11-18T00:00:00Z">
                                  <w:dateFormat w:val="d MMMM yyyy"/>
                                  <w:lid w:val="en-AU"/>
                                  <w:storeMappedDataAs w:val="dateTime"/>
                                  <w:calendar w:val="gregorian"/>
                                </w:date>
                              </w:sdtPr>
                              <w:sdtEndPr/>
                              <w:sdtContent>
                                <w:p w14:paraId="44297C84" w14:textId="29A145C0" w:rsidR="00A507C9" w:rsidRPr="000D6DDE" w:rsidRDefault="00D1039D" w:rsidP="00A507C9">
                                  <w:pPr>
                                    <w:pStyle w:val="CoverDate"/>
                                  </w:pPr>
                                  <w:r>
                                    <w:t>18 November 2024</w:t>
                                  </w:r>
                                </w:p>
                              </w:sdtContent>
                            </w:sdt>
                          </w:txbxContent>
                        </v:textbox>
                        <w10:wrap anchorx="margin" anchory="page"/>
                        <w10:anchorlock/>
                      </v:shape>
                    </w:pict>
                  </mc:Fallback>
                </mc:AlternateContent>
              </w:r>
            </w:p>
            <w:p w14:paraId="48B96261" w14:textId="77777777" w:rsidR="00A507C9" w:rsidRPr="0099694D" w:rsidRDefault="003A3E85" w:rsidP="00A507C9"/>
          </w:sdtContent>
        </w:sdt>
        <w:p w14:paraId="23D2D1AE" w14:textId="02E6966C" w:rsidR="00946707" w:rsidRPr="0099694D" w:rsidRDefault="00946707" w:rsidP="00A507C9">
          <w:pPr>
            <w:pStyle w:val="Coverspacer1"/>
          </w:pPr>
          <w:r w:rsidRPr="0099694D">
            <w:rPr>
              <w:noProof/>
            </w:rPr>
            <mc:AlternateContent>
              <mc:Choice Requires="wpg">
                <w:drawing>
                  <wp:anchor distT="0" distB="0" distL="114300" distR="114300" simplePos="0" relativeHeight="251658241" behindDoc="0" locked="0" layoutInCell="1" allowOverlap="1" wp14:anchorId="64343CC3" wp14:editId="0F37B61A">
                    <wp:simplePos x="0" y="0"/>
                    <wp:positionH relativeFrom="page">
                      <wp:posOffset>-86264</wp:posOffset>
                    </wp:positionH>
                    <wp:positionV relativeFrom="page">
                      <wp:posOffset>0</wp:posOffset>
                    </wp:positionV>
                    <wp:extent cx="7649210" cy="10710000"/>
                    <wp:effectExtent l="0" t="0" r="0" b="0"/>
                    <wp:wrapNone/>
                    <wp:docPr id="5" name="Border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9210" cy="10710000"/>
                              <a:chOff x="-91440" y="0"/>
                              <a:chExt cx="7649210" cy="10710000"/>
                            </a:xfrm>
                          </wpg:grpSpPr>
                          <wps:wsp>
                            <wps:cNvPr id="9" name="Rectangle 9">
                              <a:extLst>
                                <a:ext uri="{C183D7F6-B498-43B3-948B-1728B52AA6E4}">
                                  <adec:decorative xmlns:adec="http://schemas.microsoft.com/office/drawing/2017/decorative" val="1"/>
                                </a:ext>
                              </a:extLst>
                            </wps:cNvPr>
                            <wps:cNvSpPr/>
                            <wps:spPr>
                              <a:xfrm>
                                <a:off x="0" y="0"/>
                                <a:ext cx="216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1440" y="8564163"/>
                                <a:ext cx="7560000" cy="216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a:extLst>
                                <a:ext uri="{C183D7F6-B498-43B3-948B-1728B52AA6E4}">
                                  <adec:decorative xmlns:adec="http://schemas.microsoft.com/office/drawing/2017/decorative" val="1"/>
                                </a:ext>
                              </a:extLst>
                            </wps:cNvPr>
                            <wps:cNvSpPr/>
                            <wps:spPr>
                              <a:xfrm>
                                <a:off x="0" y="0"/>
                                <a:ext cx="755777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C87334" id="Borders" o:spid="_x0000_s1026" alt="&quot;&quot;" style="position:absolute;margin-left:-6.8pt;margin-top:0;width:602.3pt;height:843.3pt;z-index:251658241;visibility:hidden;mso-position-horizontal-relative:page;mso-position-vertical-relative:page;mso-width-relative:margin" coordorigin="-914" coordsize="76492,1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">
                    <v:rect id="Rectangle 9" o:spid="_x0000_s1027" alt="&quot;&quot;" style="position:absolute;width:2160;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ctangle 11" o:spid="_x0000_s1028" style="position:absolute;left:-914;top:85641;width:7559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" stroked="f" strokeweight="1pt"/>
                    <v:rect id="Rectangle 14" o:spid="_x0000_s1029" alt="&quot;&quot;" style="position:absolute;width:75577;height:10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w10:wrap anchorx="page" anchory="page"/>
                  </v:group>
                </w:pict>
              </mc:Fallback>
            </mc:AlternateContent>
          </w:r>
        </w:p>
      </w:sdtContent>
    </w:sdt>
    <w:p w14:paraId="69C2D5A1" w14:textId="77777777" w:rsidR="006C6A15" w:rsidRPr="0099694D" w:rsidRDefault="003573BF" w:rsidP="009635CC">
      <w:r w:rsidRPr="0099694D">
        <w:rPr>
          <w:noProof/>
        </w:rPr>
        <mc:AlternateContent>
          <mc:Choice Requires="wps">
            <w:drawing>
              <wp:anchor distT="45720" distB="45720" distL="114300" distR="114300" simplePos="0" relativeHeight="251658240" behindDoc="0" locked="1" layoutInCell="1" allowOverlap="1" wp14:anchorId="5FDAD1B6" wp14:editId="429F78AB">
                <wp:simplePos x="0" y="0"/>
                <wp:positionH relativeFrom="column">
                  <wp:posOffset>46355</wp:posOffset>
                </wp:positionH>
                <wp:positionV relativeFrom="page">
                  <wp:posOffset>362585</wp:posOffset>
                </wp:positionV>
                <wp:extent cx="6011545" cy="9276715"/>
                <wp:effectExtent l="0" t="0" r="8255" b="635"/>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9276715"/>
                        </a:xfrm>
                        <a:prstGeom prst="rect">
                          <a:avLst/>
                        </a:prstGeom>
                        <a:noFill/>
                        <a:ln w="9525">
                          <a:noFill/>
                          <a:miter lim="800000"/>
                          <a:headEnd/>
                          <a:tailEnd/>
                        </a:ln>
                      </wps:spPr>
                      <wps:txbx>
                        <w:txbxContent>
                          <w:p w14:paraId="36D4E8C4" w14:textId="7C01F971" w:rsidR="003573BF" w:rsidRPr="002C1DF8" w:rsidRDefault="003573BF" w:rsidP="003573BF">
                            <w:pPr>
                              <w:pStyle w:val="Normal-Reversed"/>
                            </w:pPr>
                            <w:r w:rsidRPr="00B72FF3">
                              <w:t xml:space="preserve">Prepared for </w:t>
                            </w:r>
                            <w:sdt>
                              <w:sdtPr>
                                <w:alias w:val="Client Name"/>
                                <w:tag w:val="ClientName"/>
                                <w:id w:val="-1809236654"/>
                                <w:dataBinding w:xpath="/root[1]/ClientName[1]" w:storeItemID="{6AAA0042-7E9C-42AA-91D7-5E8DB0C13615}"/>
                                <w:text w:multiLine="1"/>
                              </w:sdtPr>
                              <w:sdtEndPr/>
                              <w:sdtContent>
                                <w:r w:rsidR="00A43B8D">
                                  <w:t>the Department of Industry, Science and Resources</w:t>
                                </w:r>
                              </w:sdtContent>
                            </w:sdt>
                          </w:p>
                          <w:p w14:paraId="20F28970" w14:textId="77777777" w:rsidR="003573BF" w:rsidRPr="002C1DF8" w:rsidRDefault="003573BF" w:rsidP="003573BF">
                            <w:pPr>
                              <w:pStyle w:val="Normal-Reversed"/>
                            </w:pPr>
                            <w:r w:rsidRPr="002C1DF8">
                              <w:t>Marsden Jacob Associates Pty Ltd</w:t>
                            </w:r>
                          </w:p>
                          <w:p w14:paraId="138F4630" w14:textId="77777777" w:rsidR="003573BF" w:rsidRPr="002C1DF8" w:rsidRDefault="003573BF" w:rsidP="003573BF">
                            <w:pPr>
                              <w:pStyle w:val="Normal-Reversed"/>
                            </w:pPr>
                            <w:r w:rsidRPr="00B72FF3">
                              <w:t>ABN 66 663 324 657</w:t>
                            </w:r>
                          </w:p>
                          <w:p w14:paraId="5847A76E" w14:textId="77777777" w:rsidR="003A0516" w:rsidRDefault="003573BF" w:rsidP="003573BF">
                            <w:pPr>
                              <w:pStyle w:val="Normal-Reversed"/>
                              <w:rPr>
                                <w:lang w:val="pt-BR"/>
                              </w:rPr>
                            </w:pPr>
                            <w:r w:rsidRPr="00DD6667">
                              <w:rPr>
                                <w:lang w:val="pt-BR"/>
                              </w:rPr>
                              <w:t>ACN 072 233 204</w:t>
                            </w:r>
                          </w:p>
                          <w:p w14:paraId="412E6F86" w14:textId="3FAC83C3" w:rsidR="003573BF" w:rsidRPr="00DD6667" w:rsidRDefault="003573BF" w:rsidP="003573BF">
                            <w:pPr>
                              <w:pStyle w:val="Normal-Reversed"/>
                              <w:rPr>
                                <w:lang w:val="pt-BR"/>
                              </w:rPr>
                            </w:pPr>
                          </w:p>
                          <w:p w14:paraId="20EFD3C6" w14:textId="77777777" w:rsidR="003A0516" w:rsidRDefault="003573BF" w:rsidP="003573BF">
                            <w:pPr>
                              <w:pStyle w:val="Normal-Reversed"/>
                              <w:rPr>
                                <w:lang w:val="pt-BR"/>
                              </w:rPr>
                            </w:pPr>
                            <w:r w:rsidRPr="00DD6667">
                              <w:rPr>
                                <w:lang w:val="pt-BR"/>
                              </w:rPr>
                              <w:t>e. economists@marsdenjacob.com.au</w:t>
                            </w:r>
                          </w:p>
                          <w:p w14:paraId="21D8C5B6" w14:textId="4FEF0DC3" w:rsidR="003573BF" w:rsidRDefault="003573BF" w:rsidP="003573BF">
                            <w:pPr>
                              <w:pStyle w:val="Normal-Reversed"/>
                            </w:pPr>
                            <w:r w:rsidRPr="002C1DF8">
                              <w:t>t.</w:t>
                            </w:r>
                            <w:r w:rsidRPr="00B72FF3">
                              <w:t xml:space="preserve"> 03 8808 7400</w:t>
                            </w:r>
                          </w:p>
                          <w:p w14:paraId="1425A39F" w14:textId="77777777" w:rsidR="003573BF" w:rsidRPr="002C1DF8" w:rsidRDefault="003573BF" w:rsidP="003573BF">
                            <w:pPr>
                              <w:pStyle w:val="Normal-Reversed"/>
                            </w:pPr>
                          </w:p>
                          <w:p w14:paraId="0302CFB3" w14:textId="77777777" w:rsidR="003573BF" w:rsidRPr="002C1DF8" w:rsidRDefault="003573BF" w:rsidP="003573BF">
                            <w:pPr>
                              <w:pStyle w:val="Normal-Reversed"/>
                            </w:pPr>
                            <w:r w:rsidRPr="002C1DF8">
                              <w:t>Office locations</w:t>
                            </w:r>
                          </w:p>
                          <w:p w14:paraId="1DE6BDB4" w14:textId="77777777" w:rsidR="003573BF" w:rsidRPr="002C1DF8" w:rsidRDefault="003573BF" w:rsidP="003573BF">
                            <w:pPr>
                              <w:pStyle w:val="Normal-Reversed"/>
                            </w:pPr>
                            <w:r w:rsidRPr="008F37CA">
                              <w:t>Melbourne</w:t>
                            </w:r>
                          </w:p>
                          <w:p w14:paraId="3808544C" w14:textId="77777777" w:rsidR="003573BF" w:rsidRPr="002C1DF8" w:rsidRDefault="003573BF" w:rsidP="003573BF">
                            <w:pPr>
                              <w:pStyle w:val="Normal-Reversed"/>
                            </w:pPr>
                            <w:r w:rsidRPr="008F37CA">
                              <w:t>Perth</w:t>
                            </w:r>
                          </w:p>
                          <w:p w14:paraId="3296B10A" w14:textId="77777777" w:rsidR="003573BF" w:rsidRPr="002C1DF8" w:rsidRDefault="003573BF" w:rsidP="003573BF">
                            <w:pPr>
                              <w:pStyle w:val="Normal-Reversed"/>
                            </w:pPr>
                            <w:r w:rsidRPr="008F37CA">
                              <w:t>Sydney</w:t>
                            </w:r>
                          </w:p>
                          <w:p w14:paraId="5A12A6C5" w14:textId="77777777" w:rsidR="003573BF" w:rsidRPr="002C1DF8" w:rsidRDefault="003573BF" w:rsidP="003573BF">
                            <w:pPr>
                              <w:pStyle w:val="Normal-Reversed"/>
                            </w:pPr>
                            <w:r w:rsidRPr="008F37CA">
                              <w:t>Brisbane</w:t>
                            </w:r>
                          </w:p>
                          <w:p w14:paraId="1DC13E71" w14:textId="77777777" w:rsidR="003573BF" w:rsidRDefault="003573BF" w:rsidP="003573BF">
                            <w:pPr>
                              <w:pStyle w:val="Normal-Reversed"/>
                            </w:pPr>
                          </w:p>
                          <w:p w14:paraId="198544C7" w14:textId="77777777" w:rsidR="001E4E44" w:rsidRDefault="001E4E44" w:rsidP="001E4E44">
                            <w:pPr>
                              <w:pStyle w:val="Normal-Reversed"/>
                            </w:pPr>
                            <w:r>
                              <w:t>Citation:</w:t>
                            </w:r>
                          </w:p>
                          <w:p w14:paraId="28AC43F6" w14:textId="740C5DD8" w:rsidR="001E4E44" w:rsidRPr="002C1DF8" w:rsidRDefault="001E4E44" w:rsidP="001E4E44">
                            <w:pPr>
                              <w:pStyle w:val="Normal-Reversed"/>
                            </w:pPr>
                            <w:r w:rsidRPr="00B415B1">
                              <w:t xml:space="preserve">Marsden Jacob Associates </w:t>
                            </w:r>
                            <w:r w:rsidR="004D17F8" w:rsidRPr="00B415B1">
                              <w:t>2024</w:t>
                            </w:r>
                            <w:r w:rsidRPr="00B415B1">
                              <w:t xml:space="preserve">. </w:t>
                            </w:r>
                            <w:r w:rsidR="00A87C92" w:rsidRPr="00776DD7">
                              <w:rPr>
                                <w:i/>
                                <w:iCs/>
                              </w:rPr>
                              <w:t>Management of mercury when decommissioning offshore oil and gas infrastructure</w:t>
                            </w:r>
                            <w:r w:rsidRPr="00B415B1">
                              <w:rPr>
                                <w:i/>
                                <w:iCs/>
                              </w:rPr>
                              <w:t xml:space="preserve">, </w:t>
                            </w:r>
                            <w:r w:rsidR="00B415B1" w:rsidRPr="00B415B1">
                              <w:t>Perth</w:t>
                            </w:r>
                            <w:r w:rsidRPr="00B415B1">
                              <w:t>, Marsden Jacob Associates Pty Ltd.</w:t>
                            </w:r>
                          </w:p>
                          <w:p w14:paraId="73B7FAA6" w14:textId="77777777" w:rsidR="001E4E44" w:rsidRPr="00B72FF3" w:rsidRDefault="001E4E44" w:rsidP="003573BF">
                            <w:pPr>
                              <w:pStyle w:val="Normal-Reversed"/>
                            </w:pPr>
                          </w:p>
                          <w:p w14:paraId="74179AAD" w14:textId="77777777" w:rsidR="003573BF" w:rsidRPr="002C1DF8" w:rsidRDefault="003573BF" w:rsidP="003573BF">
                            <w:pPr>
                              <w:pStyle w:val="Normal-Reversed"/>
                            </w:pPr>
                            <w:r w:rsidRPr="002C1DF8">
                              <w:t>Authors</w:t>
                            </w:r>
                          </w:p>
                          <w:tbl>
                            <w:tblPr>
                              <w:tblW w:w="3887" w:type="pct"/>
                              <w:tblCellMar>
                                <w:left w:w="0" w:type="dxa"/>
                                <w:right w:w="0" w:type="dxa"/>
                              </w:tblCellMar>
                              <w:tblLook w:val="04A0" w:firstRow="1" w:lastRow="0" w:firstColumn="1" w:lastColumn="0" w:noHBand="0" w:noVBand="1"/>
                            </w:tblPr>
                            <w:tblGrid>
                              <w:gridCol w:w="2552"/>
                              <w:gridCol w:w="4808"/>
                            </w:tblGrid>
                            <w:tr w:rsidR="003573BF" w:rsidRPr="00B72FF3" w14:paraId="2CBCF16C" w14:textId="77777777">
                              <w:tc>
                                <w:tcPr>
                                  <w:tcW w:w="2552" w:type="dxa"/>
                                </w:tcPr>
                                <w:p w14:paraId="4895E019" w14:textId="55C0BF8F" w:rsidR="003573BF" w:rsidRPr="002C1DF8" w:rsidRDefault="0082517C">
                                  <w:pPr>
                                    <w:pStyle w:val="Normal-Reversed"/>
                                    <w:spacing w:after="0"/>
                                  </w:pPr>
                                  <w:bookmarkStart w:id="0" w:name="_Hlk15980401"/>
                                  <w:r>
                                    <w:t>Alex Marsden</w:t>
                                  </w:r>
                                  <w:bookmarkEnd w:id="0"/>
                                </w:p>
                              </w:tc>
                              <w:tc>
                                <w:tcPr>
                                  <w:tcW w:w="4807" w:type="dxa"/>
                                </w:tcPr>
                                <w:p w14:paraId="38C305A9" w14:textId="1EE4A2EA" w:rsidR="003573BF" w:rsidRPr="002C1DF8" w:rsidRDefault="0082517C">
                                  <w:pPr>
                                    <w:pStyle w:val="Normal-Reversed"/>
                                    <w:spacing w:after="0"/>
                                  </w:pPr>
                                  <w:r>
                                    <w:t>Associate Director</w:t>
                                  </w:r>
                                  <w:r w:rsidR="0038043B">
                                    <w:t xml:space="preserve"> – Marsden Jacob Associates</w:t>
                                  </w:r>
                                </w:p>
                              </w:tc>
                            </w:tr>
                            <w:sdt>
                              <w:sdtPr>
                                <w:id w:val="-602493104"/>
                                <w15:repeatingSection/>
                              </w:sdtPr>
                              <w:sdtEndPr/>
                              <w:sdtContent>
                                <w:sdt>
                                  <w:sdtPr>
                                    <w:id w:val="195049834"/>
                                    <w15:repeatingSectionItem/>
                                  </w:sdtPr>
                                  <w:sdtEndPr/>
                                  <w:sdtContent>
                                    <w:tr w:rsidR="003573BF" w:rsidRPr="00B72FF3" w14:paraId="03F7801A" w14:textId="77777777">
                                      <w:tc>
                                        <w:tcPr>
                                          <w:tcW w:w="2552" w:type="dxa"/>
                                        </w:tcPr>
                                        <w:p w14:paraId="67868B95" w14:textId="5976E38E" w:rsidR="003573BF" w:rsidRPr="002C1DF8" w:rsidRDefault="0082517C">
                                          <w:pPr>
                                            <w:pStyle w:val="Normal-Reversed"/>
                                            <w:spacing w:after="0"/>
                                          </w:pPr>
                                          <w:r>
                                            <w:t xml:space="preserve">Philippa Short </w:t>
                                          </w:r>
                                        </w:p>
                                      </w:tc>
                                      <w:tc>
                                        <w:tcPr>
                                          <w:tcW w:w="4807" w:type="dxa"/>
                                        </w:tcPr>
                                        <w:p w14:paraId="2FA5BAAE" w14:textId="20824EF8" w:rsidR="003573BF" w:rsidRPr="002C1DF8" w:rsidRDefault="0082517C">
                                          <w:pPr>
                                            <w:pStyle w:val="Normal-Reversed"/>
                                            <w:spacing w:after="0"/>
                                          </w:pPr>
                                          <w:r>
                                            <w:t>Principal</w:t>
                                          </w:r>
                                          <w:r w:rsidR="0038043B">
                                            <w:t xml:space="preserve"> – Marsden Jacob Associates</w:t>
                                          </w:r>
                                        </w:p>
                                      </w:tc>
                                    </w:tr>
                                  </w:sdtContent>
                                </w:sdt>
                                <w:sdt>
                                  <w:sdtPr>
                                    <w:id w:val="1335652273"/>
                                    <w15:repeatingSectionItem/>
                                  </w:sdtPr>
                                  <w:sdtEndPr/>
                                  <w:sdtContent>
                                    <w:tr w:rsidR="0082517C" w:rsidRPr="00B72FF3" w14:paraId="3789B753" w14:textId="77777777">
                                      <w:tc>
                                        <w:tcPr>
                                          <w:tcW w:w="2552" w:type="dxa"/>
                                        </w:tcPr>
                                        <w:p w14:paraId="1762C9FB" w14:textId="5BCB5147" w:rsidR="0082517C" w:rsidRPr="002C1DF8" w:rsidRDefault="0082517C">
                                          <w:pPr>
                                            <w:pStyle w:val="Normal-Reversed"/>
                                            <w:spacing w:after="0"/>
                                          </w:pPr>
                                          <w:r>
                                            <w:t xml:space="preserve">Dr Ade Lambo </w:t>
                                          </w:r>
                                        </w:p>
                                      </w:tc>
                                      <w:tc>
                                        <w:tcPr>
                                          <w:tcW w:w="4807" w:type="dxa"/>
                                        </w:tcPr>
                                        <w:p w14:paraId="43EB5E34" w14:textId="70E91758" w:rsidR="0082517C" w:rsidRPr="002C1DF8" w:rsidRDefault="0082517C">
                                          <w:pPr>
                                            <w:pStyle w:val="Normal-Reversed"/>
                                            <w:spacing w:after="0"/>
                                          </w:pPr>
                                          <w:r>
                                            <w:t>Principal – Carnax Consulting</w:t>
                                          </w:r>
                                        </w:p>
                                      </w:tc>
                                    </w:tr>
                                  </w:sdtContent>
                                </w:sdt>
                                <w:sdt>
                                  <w:sdtPr>
                                    <w:id w:val="149796801"/>
                                    <w15:repeatingSectionItem/>
                                  </w:sdtPr>
                                  <w:sdtEndPr/>
                                  <w:sdtContent>
                                    <w:tr w:rsidR="0082517C" w:rsidRPr="00B72FF3" w14:paraId="05A08BB9" w14:textId="77777777">
                                      <w:tc>
                                        <w:tcPr>
                                          <w:tcW w:w="2552" w:type="dxa"/>
                                        </w:tcPr>
                                        <w:p w14:paraId="5DCAA89F" w14:textId="5DCBD271" w:rsidR="0082517C" w:rsidRPr="002C1DF8" w:rsidRDefault="0082517C">
                                          <w:pPr>
                                            <w:pStyle w:val="Normal-Reversed"/>
                                            <w:spacing w:after="0"/>
                                          </w:pPr>
                                          <w:r>
                                            <w:t xml:space="preserve">Dr Simon Costanzo </w:t>
                                          </w:r>
                                        </w:p>
                                      </w:tc>
                                      <w:tc>
                                        <w:tcPr>
                                          <w:tcW w:w="4807" w:type="dxa"/>
                                        </w:tcPr>
                                        <w:p w14:paraId="42B3C530" w14:textId="1C2D5212" w:rsidR="0082517C" w:rsidRPr="009E2F88" w:rsidRDefault="00903E1F">
                                          <w:pPr>
                                            <w:pStyle w:val="Normal-Reversed"/>
                                            <w:spacing w:after="0"/>
                                          </w:pPr>
                                          <w:r>
                                            <w:t xml:space="preserve">Principal </w:t>
                                          </w:r>
                                          <w:r w:rsidR="00326726">
                                            <w:t>–</w:t>
                                          </w:r>
                                          <w:r>
                                            <w:t xml:space="preserve"> </w:t>
                                          </w:r>
                                          <w:r w:rsidR="009E2F88" w:rsidRPr="009E2F88">
                                            <w:t>Darwinian Consulting</w:t>
                                          </w:r>
                                        </w:p>
                                      </w:tc>
                                    </w:tr>
                                  </w:sdtContent>
                                </w:sdt>
                                <w:sdt>
                                  <w:sdtPr>
                                    <w:id w:val="1006250189"/>
                                    <w15:repeatingSectionItem/>
                                  </w:sdtPr>
                                  <w:sdtEndPr/>
                                  <w:sdtContent>
                                    <w:tr w:rsidR="0082517C" w:rsidRPr="00B72FF3" w14:paraId="5131E6E0" w14:textId="77777777">
                                      <w:tc>
                                        <w:tcPr>
                                          <w:tcW w:w="2552" w:type="dxa"/>
                                        </w:tcPr>
                                        <w:p w14:paraId="4C9707FA" w14:textId="1443A843" w:rsidR="0082517C" w:rsidRPr="002C1DF8" w:rsidRDefault="0082517C">
                                          <w:pPr>
                                            <w:pStyle w:val="Normal-Reversed"/>
                                            <w:spacing w:after="0"/>
                                          </w:pPr>
                                          <w:r>
                                            <w:t xml:space="preserve">Ram Chandrasekaran </w:t>
                                          </w:r>
                                        </w:p>
                                      </w:tc>
                                      <w:tc>
                                        <w:tcPr>
                                          <w:tcW w:w="4807" w:type="dxa"/>
                                        </w:tcPr>
                                        <w:p w14:paraId="5919E34D" w14:textId="4F2CB720" w:rsidR="0082517C" w:rsidRPr="002C1DF8" w:rsidRDefault="0082517C">
                                          <w:pPr>
                                            <w:pStyle w:val="Normal-Reversed"/>
                                            <w:spacing w:after="0"/>
                                          </w:pPr>
                                          <w:r>
                                            <w:t>Consultant</w:t>
                                          </w:r>
                                          <w:r w:rsidR="0038043B">
                                            <w:t xml:space="preserve"> – Marsden Jacob Associates</w:t>
                                          </w:r>
                                        </w:p>
                                      </w:tc>
                                    </w:tr>
                                  </w:sdtContent>
                                </w:sdt>
                              </w:sdtContent>
                            </w:sdt>
                          </w:tbl>
                          <w:p w14:paraId="48FA2595" w14:textId="77777777" w:rsidR="003573BF" w:rsidRDefault="003573BF" w:rsidP="003573BF">
                            <w:pPr>
                              <w:pStyle w:val="Normal-Reversed"/>
                            </w:pPr>
                          </w:p>
                          <w:p w14:paraId="3F80B18D" w14:textId="77777777" w:rsidR="003573BF" w:rsidRPr="002C1DF8" w:rsidRDefault="003573BF" w:rsidP="003573BF">
                            <w:pPr>
                              <w:pStyle w:val="Normal-Reversed"/>
                            </w:pPr>
                            <w:r w:rsidRPr="002C1DF8">
                              <w:t>LinkedIn - Marsden Jacob Associates</w:t>
                            </w:r>
                          </w:p>
                          <w:p w14:paraId="472841B1" w14:textId="77777777" w:rsidR="003573BF" w:rsidRPr="002C1DF8" w:rsidRDefault="003573BF" w:rsidP="003573BF">
                            <w:pPr>
                              <w:pStyle w:val="Normal-Reversed"/>
                            </w:pPr>
                            <w:r w:rsidRPr="002C1DF8">
                              <w:t>www.marsdenjacob.com.au</w:t>
                            </w:r>
                          </w:p>
                          <w:p w14:paraId="6E6D0A79" w14:textId="77777777" w:rsidR="003573BF" w:rsidRPr="002C1DF8" w:rsidRDefault="003573BF" w:rsidP="003573BF"/>
                          <w:p w14:paraId="6837C8BA" w14:textId="77777777" w:rsidR="003573BF" w:rsidRPr="00547B2B" w:rsidRDefault="003573BF" w:rsidP="003573BF">
                            <w:pPr>
                              <w:pStyle w:val="Smallprintheading"/>
                            </w:pPr>
                            <w:r w:rsidRPr="00547B2B">
                              <w:t>Acknowledgements</w:t>
                            </w:r>
                          </w:p>
                          <w:p w14:paraId="3F1C82AE" w14:textId="77777777" w:rsidR="003573BF" w:rsidRPr="00547B2B" w:rsidRDefault="003573BF" w:rsidP="003573BF">
                            <w:pPr>
                              <w:pStyle w:val="SmallPrint"/>
                            </w:pPr>
                            <w:r w:rsidRPr="00547B2B">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br/>
                            </w:r>
                          </w:p>
                          <w:p w14:paraId="43CE1165" w14:textId="77777777" w:rsidR="003573BF" w:rsidRDefault="003573BF" w:rsidP="003573BF">
                            <w:pPr>
                              <w:pStyle w:val="Smallprintheading"/>
                            </w:pPr>
                            <w:r w:rsidRPr="00547B2B">
                              <w:t>Statement of Confidentiality</w:t>
                            </w:r>
                          </w:p>
                          <w:p w14:paraId="537E34C5" w14:textId="77777777" w:rsidR="003573BF" w:rsidRPr="00547B2B" w:rsidRDefault="003573BF" w:rsidP="003573BF">
                            <w:pPr>
                              <w:pStyle w:val="SmallPrint"/>
                            </w:pPr>
                            <w:r w:rsidRPr="00547B2B">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r>
                              <w:br/>
                            </w:r>
                          </w:p>
                          <w:p w14:paraId="2BBB44AE" w14:textId="77777777" w:rsidR="003573BF" w:rsidRDefault="003573BF" w:rsidP="003573BF">
                            <w:pPr>
                              <w:pStyle w:val="Smallprintheading"/>
                            </w:pPr>
                            <w:r w:rsidRPr="00547B2B">
                              <w:t>Disclaimer</w:t>
                            </w:r>
                          </w:p>
                          <w:p w14:paraId="4A469C41" w14:textId="77777777" w:rsidR="003573BF" w:rsidRDefault="003573BF" w:rsidP="003573BF">
                            <w:pPr>
                              <w:pStyle w:val="SmallPrint"/>
                            </w:pPr>
                            <w:r w:rsidRPr="00547B2B">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FDAD1B6" id="Text Box 2" o:spid="_x0000_s1029" type="#_x0000_t202" alt="&quot;&quot;" style="position:absolute;margin-left:3.65pt;margin-top:28.55pt;width:473.35pt;height:730.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" filled="f" stroked="f">
                <v:textbox inset="0,0,0,0">
                  <w:txbxContent>
                    <w:p w14:paraId="36D4E8C4" w14:textId="7C01F971" w:rsidR="003573BF" w:rsidRPr="002C1DF8" w:rsidRDefault="003573BF" w:rsidP="003573BF">
                      <w:pPr>
                        <w:pStyle w:val="Normal-Reversed"/>
                      </w:pPr>
                      <w:r w:rsidRPr="00B72FF3">
                        <w:t xml:space="preserve">Prepared for </w:t>
                      </w:r>
                      <w:sdt>
                        <w:sdtPr>
                          <w:alias w:val="Client Name"/>
                          <w:tag w:val="ClientName"/>
                          <w:id w:val="-1809236654"/>
                          <w:dataBinding w:xpath="/root[1]/ClientName[1]" w:storeItemID="{6AAA0042-7E9C-42AA-91D7-5E8DB0C13615}"/>
                          <w:text w:multiLine="1"/>
                        </w:sdtPr>
                        <w:sdtEndPr/>
                        <w:sdtContent>
                          <w:r w:rsidR="00A43B8D">
                            <w:t>the Department of Industry, Science and Resources</w:t>
                          </w:r>
                        </w:sdtContent>
                      </w:sdt>
                    </w:p>
                    <w:p w14:paraId="20F28970" w14:textId="77777777" w:rsidR="003573BF" w:rsidRPr="002C1DF8" w:rsidRDefault="003573BF" w:rsidP="003573BF">
                      <w:pPr>
                        <w:pStyle w:val="Normal-Reversed"/>
                      </w:pPr>
                      <w:r w:rsidRPr="002C1DF8">
                        <w:t>Marsden Jacob Associates Pty Ltd</w:t>
                      </w:r>
                    </w:p>
                    <w:p w14:paraId="138F4630" w14:textId="77777777" w:rsidR="003573BF" w:rsidRPr="002C1DF8" w:rsidRDefault="003573BF" w:rsidP="003573BF">
                      <w:pPr>
                        <w:pStyle w:val="Normal-Reversed"/>
                      </w:pPr>
                      <w:r w:rsidRPr="00B72FF3">
                        <w:t>ABN 66 663 324 657</w:t>
                      </w:r>
                    </w:p>
                    <w:p w14:paraId="5847A76E" w14:textId="77777777" w:rsidR="003A0516" w:rsidRDefault="003573BF" w:rsidP="003573BF">
                      <w:pPr>
                        <w:pStyle w:val="Normal-Reversed"/>
                        <w:rPr>
                          <w:lang w:val="pt-BR"/>
                        </w:rPr>
                      </w:pPr>
                      <w:r w:rsidRPr="00DD6667">
                        <w:rPr>
                          <w:lang w:val="pt-BR"/>
                        </w:rPr>
                        <w:t>ACN 072 233 204</w:t>
                      </w:r>
                    </w:p>
                    <w:p w14:paraId="412E6F86" w14:textId="3FAC83C3" w:rsidR="003573BF" w:rsidRPr="00DD6667" w:rsidRDefault="003573BF" w:rsidP="003573BF">
                      <w:pPr>
                        <w:pStyle w:val="Normal-Reversed"/>
                        <w:rPr>
                          <w:lang w:val="pt-BR"/>
                        </w:rPr>
                      </w:pPr>
                    </w:p>
                    <w:p w14:paraId="20EFD3C6" w14:textId="77777777" w:rsidR="003A0516" w:rsidRDefault="003573BF" w:rsidP="003573BF">
                      <w:pPr>
                        <w:pStyle w:val="Normal-Reversed"/>
                        <w:rPr>
                          <w:lang w:val="pt-BR"/>
                        </w:rPr>
                      </w:pPr>
                      <w:r w:rsidRPr="00DD6667">
                        <w:rPr>
                          <w:lang w:val="pt-BR"/>
                        </w:rPr>
                        <w:t>e. economists@marsdenjacob.com.au</w:t>
                      </w:r>
                    </w:p>
                    <w:p w14:paraId="21D8C5B6" w14:textId="4FEF0DC3" w:rsidR="003573BF" w:rsidRDefault="003573BF" w:rsidP="003573BF">
                      <w:pPr>
                        <w:pStyle w:val="Normal-Reversed"/>
                      </w:pPr>
                      <w:r w:rsidRPr="002C1DF8">
                        <w:t>t.</w:t>
                      </w:r>
                      <w:r w:rsidRPr="00B72FF3">
                        <w:t xml:space="preserve"> 03 8808 7400</w:t>
                      </w:r>
                    </w:p>
                    <w:p w14:paraId="1425A39F" w14:textId="77777777" w:rsidR="003573BF" w:rsidRPr="002C1DF8" w:rsidRDefault="003573BF" w:rsidP="003573BF">
                      <w:pPr>
                        <w:pStyle w:val="Normal-Reversed"/>
                      </w:pPr>
                    </w:p>
                    <w:p w14:paraId="0302CFB3" w14:textId="77777777" w:rsidR="003573BF" w:rsidRPr="002C1DF8" w:rsidRDefault="003573BF" w:rsidP="003573BF">
                      <w:pPr>
                        <w:pStyle w:val="Normal-Reversed"/>
                      </w:pPr>
                      <w:r w:rsidRPr="002C1DF8">
                        <w:t>Office locations</w:t>
                      </w:r>
                    </w:p>
                    <w:p w14:paraId="1DE6BDB4" w14:textId="77777777" w:rsidR="003573BF" w:rsidRPr="002C1DF8" w:rsidRDefault="003573BF" w:rsidP="003573BF">
                      <w:pPr>
                        <w:pStyle w:val="Normal-Reversed"/>
                      </w:pPr>
                      <w:r w:rsidRPr="008F37CA">
                        <w:t>Melbourne</w:t>
                      </w:r>
                    </w:p>
                    <w:p w14:paraId="3808544C" w14:textId="77777777" w:rsidR="003573BF" w:rsidRPr="002C1DF8" w:rsidRDefault="003573BF" w:rsidP="003573BF">
                      <w:pPr>
                        <w:pStyle w:val="Normal-Reversed"/>
                      </w:pPr>
                      <w:r w:rsidRPr="008F37CA">
                        <w:t>Perth</w:t>
                      </w:r>
                    </w:p>
                    <w:p w14:paraId="3296B10A" w14:textId="77777777" w:rsidR="003573BF" w:rsidRPr="002C1DF8" w:rsidRDefault="003573BF" w:rsidP="003573BF">
                      <w:pPr>
                        <w:pStyle w:val="Normal-Reversed"/>
                      </w:pPr>
                      <w:r w:rsidRPr="008F37CA">
                        <w:t>Sydney</w:t>
                      </w:r>
                    </w:p>
                    <w:p w14:paraId="5A12A6C5" w14:textId="77777777" w:rsidR="003573BF" w:rsidRPr="002C1DF8" w:rsidRDefault="003573BF" w:rsidP="003573BF">
                      <w:pPr>
                        <w:pStyle w:val="Normal-Reversed"/>
                      </w:pPr>
                      <w:r w:rsidRPr="008F37CA">
                        <w:t>Brisbane</w:t>
                      </w:r>
                    </w:p>
                    <w:p w14:paraId="1DC13E71" w14:textId="77777777" w:rsidR="003573BF" w:rsidRDefault="003573BF" w:rsidP="003573BF">
                      <w:pPr>
                        <w:pStyle w:val="Normal-Reversed"/>
                      </w:pPr>
                    </w:p>
                    <w:p w14:paraId="198544C7" w14:textId="77777777" w:rsidR="001E4E44" w:rsidRDefault="001E4E44" w:rsidP="001E4E44">
                      <w:pPr>
                        <w:pStyle w:val="Normal-Reversed"/>
                      </w:pPr>
                      <w:r>
                        <w:t>Citation:</w:t>
                      </w:r>
                    </w:p>
                    <w:p w14:paraId="28AC43F6" w14:textId="740C5DD8" w:rsidR="001E4E44" w:rsidRPr="002C1DF8" w:rsidRDefault="001E4E44" w:rsidP="001E4E44">
                      <w:pPr>
                        <w:pStyle w:val="Normal-Reversed"/>
                      </w:pPr>
                      <w:r w:rsidRPr="00B415B1">
                        <w:t xml:space="preserve">Marsden Jacob Associates </w:t>
                      </w:r>
                      <w:r w:rsidR="004D17F8" w:rsidRPr="00B415B1">
                        <w:t>2024</w:t>
                      </w:r>
                      <w:r w:rsidRPr="00B415B1">
                        <w:t xml:space="preserve">. </w:t>
                      </w:r>
                      <w:r w:rsidR="00A87C92" w:rsidRPr="00776DD7">
                        <w:rPr>
                          <w:i/>
                          <w:iCs/>
                        </w:rPr>
                        <w:t>Management of mercury when decommissioning offshore oil and gas infrastructure</w:t>
                      </w:r>
                      <w:r w:rsidRPr="00B415B1">
                        <w:rPr>
                          <w:i/>
                          <w:iCs/>
                        </w:rPr>
                        <w:t xml:space="preserve">, </w:t>
                      </w:r>
                      <w:r w:rsidR="00B415B1" w:rsidRPr="00B415B1">
                        <w:t>Perth</w:t>
                      </w:r>
                      <w:r w:rsidRPr="00B415B1">
                        <w:t>, Marsden Jacob Associates Pty Ltd.</w:t>
                      </w:r>
                    </w:p>
                    <w:p w14:paraId="73B7FAA6" w14:textId="77777777" w:rsidR="001E4E44" w:rsidRPr="00B72FF3" w:rsidRDefault="001E4E44" w:rsidP="003573BF">
                      <w:pPr>
                        <w:pStyle w:val="Normal-Reversed"/>
                      </w:pPr>
                    </w:p>
                    <w:p w14:paraId="74179AAD" w14:textId="77777777" w:rsidR="003573BF" w:rsidRPr="002C1DF8" w:rsidRDefault="003573BF" w:rsidP="003573BF">
                      <w:pPr>
                        <w:pStyle w:val="Normal-Reversed"/>
                      </w:pPr>
                      <w:r w:rsidRPr="002C1DF8">
                        <w:t>Authors</w:t>
                      </w:r>
                    </w:p>
                    <w:tbl>
                      <w:tblPr>
                        <w:tblW w:w="3887" w:type="pct"/>
                        <w:tblCellMar>
                          <w:left w:w="0" w:type="dxa"/>
                          <w:right w:w="0" w:type="dxa"/>
                        </w:tblCellMar>
                        <w:tblLook w:val="04A0" w:firstRow="1" w:lastRow="0" w:firstColumn="1" w:lastColumn="0" w:noHBand="0" w:noVBand="1"/>
                      </w:tblPr>
                      <w:tblGrid>
                        <w:gridCol w:w="2552"/>
                        <w:gridCol w:w="4808"/>
                      </w:tblGrid>
                      <w:tr w:rsidR="003573BF" w:rsidRPr="00B72FF3" w14:paraId="2CBCF16C" w14:textId="77777777">
                        <w:tc>
                          <w:tcPr>
                            <w:tcW w:w="2552" w:type="dxa"/>
                          </w:tcPr>
                          <w:p w14:paraId="4895E019" w14:textId="55C0BF8F" w:rsidR="003573BF" w:rsidRPr="002C1DF8" w:rsidRDefault="0082517C">
                            <w:pPr>
                              <w:pStyle w:val="Normal-Reversed"/>
                              <w:spacing w:after="0"/>
                            </w:pPr>
                            <w:bookmarkStart w:id="1" w:name="_Hlk15980401"/>
                            <w:r>
                              <w:t>Alex Marsden</w:t>
                            </w:r>
                            <w:bookmarkEnd w:id="1"/>
                          </w:p>
                        </w:tc>
                        <w:tc>
                          <w:tcPr>
                            <w:tcW w:w="4807" w:type="dxa"/>
                          </w:tcPr>
                          <w:p w14:paraId="38C305A9" w14:textId="1EE4A2EA" w:rsidR="003573BF" w:rsidRPr="002C1DF8" w:rsidRDefault="0082517C">
                            <w:pPr>
                              <w:pStyle w:val="Normal-Reversed"/>
                              <w:spacing w:after="0"/>
                            </w:pPr>
                            <w:r>
                              <w:t>Associate Director</w:t>
                            </w:r>
                            <w:r w:rsidR="0038043B">
                              <w:t xml:space="preserve"> – Marsden Jacob Associates</w:t>
                            </w:r>
                          </w:p>
                        </w:tc>
                      </w:tr>
                      <w:sdt>
                        <w:sdtPr>
                          <w:id w:val="-602493104"/>
                          <w15:repeatingSection/>
                        </w:sdtPr>
                        <w:sdtEndPr/>
                        <w:sdtContent>
                          <w:sdt>
                            <w:sdtPr>
                              <w:id w:val="195049834"/>
                              <w15:repeatingSectionItem/>
                            </w:sdtPr>
                            <w:sdtEndPr/>
                            <w:sdtContent>
                              <w:tr w:rsidR="003573BF" w:rsidRPr="00B72FF3" w14:paraId="03F7801A" w14:textId="77777777">
                                <w:tc>
                                  <w:tcPr>
                                    <w:tcW w:w="2552" w:type="dxa"/>
                                  </w:tcPr>
                                  <w:p w14:paraId="67868B95" w14:textId="5976E38E" w:rsidR="003573BF" w:rsidRPr="002C1DF8" w:rsidRDefault="0082517C">
                                    <w:pPr>
                                      <w:pStyle w:val="Normal-Reversed"/>
                                      <w:spacing w:after="0"/>
                                    </w:pPr>
                                    <w:r>
                                      <w:t xml:space="preserve">Philippa Short </w:t>
                                    </w:r>
                                  </w:p>
                                </w:tc>
                                <w:tc>
                                  <w:tcPr>
                                    <w:tcW w:w="4807" w:type="dxa"/>
                                  </w:tcPr>
                                  <w:p w14:paraId="2FA5BAAE" w14:textId="20824EF8" w:rsidR="003573BF" w:rsidRPr="002C1DF8" w:rsidRDefault="0082517C">
                                    <w:pPr>
                                      <w:pStyle w:val="Normal-Reversed"/>
                                      <w:spacing w:after="0"/>
                                    </w:pPr>
                                    <w:r>
                                      <w:t>Principal</w:t>
                                    </w:r>
                                    <w:r w:rsidR="0038043B">
                                      <w:t xml:space="preserve"> – Marsden Jacob Associates</w:t>
                                    </w:r>
                                  </w:p>
                                </w:tc>
                              </w:tr>
                            </w:sdtContent>
                          </w:sdt>
                          <w:sdt>
                            <w:sdtPr>
                              <w:id w:val="1335652273"/>
                              <w15:repeatingSectionItem/>
                            </w:sdtPr>
                            <w:sdtEndPr/>
                            <w:sdtContent>
                              <w:tr w:rsidR="0082517C" w:rsidRPr="00B72FF3" w14:paraId="3789B753" w14:textId="77777777">
                                <w:tc>
                                  <w:tcPr>
                                    <w:tcW w:w="2552" w:type="dxa"/>
                                  </w:tcPr>
                                  <w:p w14:paraId="1762C9FB" w14:textId="5BCB5147" w:rsidR="0082517C" w:rsidRPr="002C1DF8" w:rsidRDefault="0082517C">
                                    <w:pPr>
                                      <w:pStyle w:val="Normal-Reversed"/>
                                      <w:spacing w:after="0"/>
                                    </w:pPr>
                                    <w:r>
                                      <w:t xml:space="preserve">Dr Ade Lambo </w:t>
                                    </w:r>
                                  </w:p>
                                </w:tc>
                                <w:tc>
                                  <w:tcPr>
                                    <w:tcW w:w="4807" w:type="dxa"/>
                                  </w:tcPr>
                                  <w:p w14:paraId="43EB5E34" w14:textId="70E91758" w:rsidR="0082517C" w:rsidRPr="002C1DF8" w:rsidRDefault="0082517C">
                                    <w:pPr>
                                      <w:pStyle w:val="Normal-Reversed"/>
                                      <w:spacing w:after="0"/>
                                    </w:pPr>
                                    <w:r>
                                      <w:t>Principal – Carnax Consulting</w:t>
                                    </w:r>
                                  </w:p>
                                </w:tc>
                              </w:tr>
                            </w:sdtContent>
                          </w:sdt>
                          <w:sdt>
                            <w:sdtPr>
                              <w:id w:val="149796801"/>
                              <w15:repeatingSectionItem/>
                            </w:sdtPr>
                            <w:sdtEndPr/>
                            <w:sdtContent>
                              <w:tr w:rsidR="0082517C" w:rsidRPr="00B72FF3" w14:paraId="05A08BB9" w14:textId="77777777">
                                <w:tc>
                                  <w:tcPr>
                                    <w:tcW w:w="2552" w:type="dxa"/>
                                  </w:tcPr>
                                  <w:p w14:paraId="5DCAA89F" w14:textId="5DCBD271" w:rsidR="0082517C" w:rsidRPr="002C1DF8" w:rsidRDefault="0082517C">
                                    <w:pPr>
                                      <w:pStyle w:val="Normal-Reversed"/>
                                      <w:spacing w:after="0"/>
                                    </w:pPr>
                                    <w:r>
                                      <w:t xml:space="preserve">Dr Simon Costanzo </w:t>
                                    </w:r>
                                  </w:p>
                                </w:tc>
                                <w:tc>
                                  <w:tcPr>
                                    <w:tcW w:w="4807" w:type="dxa"/>
                                  </w:tcPr>
                                  <w:p w14:paraId="42B3C530" w14:textId="1C2D5212" w:rsidR="0082517C" w:rsidRPr="009E2F88" w:rsidRDefault="00903E1F">
                                    <w:pPr>
                                      <w:pStyle w:val="Normal-Reversed"/>
                                      <w:spacing w:after="0"/>
                                    </w:pPr>
                                    <w:r>
                                      <w:t xml:space="preserve">Principal </w:t>
                                    </w:r>
                                    <w:r w:rsidR="00326726">
                                      <w:t>–</w:t>
                                    </w:r>
                                    <w:r>
                                      <w:t xml:space="preserve"> </w:t>
                                    </w:r>
                                    <w:r w:rsidR="009E2F88" w:rsidRPr="009E2F88">
                                      <w:t>Darwinian Consulting</w:t>
                                    </w:r>
                                  </w:p>
                                </w:tc>
                              </w:tr>
                            </w:sdtContent>
                          </w:sdt>
                          <w:sdt>
                            <w:sdtPr>
                              <w:id w:val="1006250189"/>
                              <w15:repeatingSectionItem/>
                            </w:sdtPr>
                            <w:sdtEndPr/>
                            <w:sdtContent>
                              <w:tr w:rsidR="0082517C" w:rsidRPr="00B72FF3" w14:paraId="5131E6E0" w14:textId="77777777">
                                <w:tc>
                                  <w:tcPr>
                                    <w:tcW w:w="2552" w:type="dxa"/>
                                  </w:tcPr>
                                  <w:p w14:paraId="4C9707FA" w14:textId="1443A843" w:rsidR="0082517C" w:rsidRPr="002C1DF8" w:rsidRDefault="0082517C">
                                    <w:pPr>
                                      <w:pStyle w:val="Normal-Reversed"/>
                                      <w:spacing w:after="0"/>
                                    </w:pPr>
                                    <w:r>
                                      <w:t xml:space="preserve">Ram Chandrasekaran </w:t>
                                    </w:r>
                                  </w:p>
                                </w:tc>
                                <w:tc>
                                  <w:tcPr>
                                    <w:tcW w:w="4807" w:type="dxa"/>
                                  </w:tcPr>
                                  <w:p w14:paraId="5919E34D" w14:textId="4F2CB720" w:rsidR="0082517C" w:rsidRPr="002C1DF8" w:rsidRDefault="0082517C">
                                    <w:pPr>
                                      <w:pStyle w:val="Normal-Reversed"/>
                                      <w:spacing w:after="0"/>
                                    </w:pPr>
                                    <w:r>
                                      <w:t>Consultant</w:t>
                                    </w:r>
                                    <w:r w:rsidR="0038043B">
                                      <w:t xml:space="preserve"> – Marsden Jacob Associates</w:t>
                                    </w:r>
                                  </w:p>
                                </w:tc>
                              </w:tr>
                            </w:sdtContent>
                          </w:sdt>
                        </w:sdtContent>
                      </w:sdt>
                    </w:tbl>
                    <w:p w14:paraId="48FA2595" w14:textId="77777777" w:rsidR="003573BF" w:rsidRDefault="003573BF" w:rsidP="003573BF">
                      <w:pPr>
                        <w:pStyle w:val="Normal-Reversed"/>
                      </w:pPr>
                    </w:p>
                    <w:p w14:paraId="3F80B18D" w14:textId="77777777" w:rsidR="003573BF" w:rsidRPr="002C1DF8" w:rsidRDefault="003573BF" w:rsidP="003573BF">
                      <w:pPr>
                        <w:pStyle w:val="Normal-Reversed"/>
                      </w:pPr>
                      <w:r w:rsidRPr="002C1DF8">
                        <w:t>LinkedIn - Marsden Jacob Associates</w:t>
                      </w:r>
                    </w:p>
                    <w:p w14:paraId="472841B1" w14:textId="77777777" w:rsidR="003573BF" w:rsidRPr="002C1DF8" w:rsidRDefault="003573BF" w:rsidP="003573BF">
                      <w:pPr>
                        <w:pStyle w:val="Normal-Reversed"/>
                      </w:pPr>
                      <w:r w:rsidRPr="002C1DF8">
                        <w:t>www.marsdenjacob.com.au</w:t>
                      </w:r>
                    </w:p>
                    <w:p w14:paraId="6E6D0A79" w14:textId="77777777" w:rsidR="003573BF" w:rsidRPr="002C1DF8" w:rsidRDefault="003573BF" w:rsidP="003573BF"/>
                    <w:p w14:paraId="6837C8BA" w14:textId="77777777" w:rsidR="003573BF" w:rsidRPr="00547B2B" w:rsidRDefault="003573BF" w:rsidP="003573BF">
                      <w:pPr>
                        <w:pStyle w:val="Smallprintheading"/>
                      </w:pPr>
                      <w:r w:rsidRPr="00547B2B">
                        <w:t>Acknowledgements</w:t>
                      </w:r>
                    </w:p>
                    <w:p w14:paraId="3F1C82AE" w14:textId="77777777" w:rsidR="003573BF" w:rsidRPr="00547B2B" w:rsidRDefault="003573BF" w:rsidP="003573BF">
                      <w:pPr>
                        <w:pStyle w:val="SmallPrint"/>
                      </w:pPr>
                      <w:r w:rsidRPr="00547B2B">
                        <w:t xml:space="preserve">Marsden Jacob consulted widely for this report. We would like to acknowledge and thank all the people we engaged with during this project. The report is better for your input. All final recommendations and views in this report are attributable to Marsden Jacob unless otherwise stated. </w:t>
                      </w:r>
                      <w:r>
                        <w:br/>
                      </w:r>
                    </w:p>
                    <w:p w14:paraId="43CE1165" w14:textId="77777777" w:rsidR="003573BF" w:rsidRDefault="003573BF" w:rsidP="003573BF">
                      <w:pPr>
                        <w:pStyle w:val="Smallprintheading"/>
                      </w:pPr>
                      <w:r w:rsidRPr="00547B2B">
                        <w:t>Statement of Confidentiality</w:t>
                      </w:r>
                    </w:p>
                    <w:p w14:paraId="537E34C5" w14:textId="77777777" w:rsidR="003573BF" w:rsidRPr="00547B2B" w:rsidRDefault="003573BF" w:rsidP="003573BF">
                      <w:pPr>
                        <w:pStyle w:val="SmallPrint"/>
                      </w:pPr>
                      <w:r w:rsidRPr="00547B2B">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r>
                        <w:br/>
                      </w:r>
                    </w:p>
                    <w:p w14:paraId="2BBB44AE" w14:textId="77777777" w:rsidR="003573BF" w:rsidRDefault="003573BF" w:rsidP="003573BF">
                      <w:pPr>
                        <w:pStyle w:val="Smallprintheading"/>
                      </w:pPr>
                      <w:r w:rsidRPr="00547B2B">
                        <w:t>Disclaimer</w:t>
                      </w:r>
                    </w:p>
                    <w:p w14:paraId="4A469C41" w14:textId="77777777" w:rsidR="003573BF" w:rsidRDefault="003573BF" w:rsidP="003573BF">
                      <w:pPr>
                        <w:pStyle w:val="SmallPrint"/>
                      </w:pPr>
                      <w:r w:rsidRPr="00547B2B">
                        <w:t>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The document has been prepared solely for use by the Client and Marsden Jacob Associates accepts no responsibility for its use by other parties.</w:t>
                      </w:r>
                    </w:p>
                  </w:txbxContent>
                </v:textbox>
                <w10:wrap anchory="page"/>
                <w10:anchorlock/>
              </v:shape>
            </w:pict>
          </mc:Fallback>
        </mc:AlternateContent>
      </w:r>
    </w:p>
    <w:p w14:paraId="728A5E06" w14:textId="77777777" w:rsidR="006C6A15" w:rsidRPr="0099694D" w:rsidRDefault="006C6A15" w:rsidP="006C6A15">
      <w:pPr>
        <w:spacing w:line="24" w:lineRule="atLeast"/>
        <w:sectPr w:rsidR="006C6A15" w:rsidRPr="0099694D" w:rsidSect="001D2B0E">
          <w:headerReference w:type="default" r:id="rId12"/>
          <w:footerReference w:type="default" r:id="rId13"/>
          <w:pgSz w:w="11906" w:h="16838" w:code="9"/>
          <w:pgMar w:top="340" w:right="1134" w:bottom="340" w:left="1134" w:header="284" w:footer="284" w:gutter="0"/>
          <w:cols w:space="708"/>
          <w:docGrid w:linePitch="360"/>
        </w:sectPr>
      </w:pPr>
      <w:r w:rsidRPr="0099694D">
        <w:br w:type="page"/>
      </w:r>
    </w:p>
    <w:sdt>
      <w:sdtPr>
        <w:rPr>
          <w:rFonts w:asciiTheme="minorHAnsi" w:eastAsiaTheme="minorEastAsia" w:hAnsiTheme="minorHAnsi" w:cstheme="minorBidi"/>
          <w:b/>
          <w:bCs/>
          <w:color w:val="auto"/>
          <w:sz w:val="22"/>
          <w:szCs w:val="22"/>
        </w:rPr>
        <w:id w:val="-822733127"/>
        <w:docPartObj>
          <w:docPartGallery w:val="Table of Contents"/>
          <w:docPartUnique/>
        </w:docPartObj>
      </w:sdtPr>
      <w:sdtEndPr>
        <w:rPr>
          <w:b w:val="0"/>
          <w:bCs w:val="0"/>
        </w:rPr>
      </w:sdtEndPr>
      <w:sdtContent>
        <w:p w14:paraId="4145F288" w14:textId="77777777" w:rsidR="00407608" w:rsidRPr="0099694D" w:rsidRDefault="00407608">
          <w:pPr>
            <w:pStyle w:val="TOCHeading"/>
          </w:pPr>
          <w:r w:rsidRPr="0099694D">
            <w:t>Contents</w:t>
          </w:r>
        </w:p>
        <w:p w14:paraId="574F3075" w14:textId="39BE1EF5" w:rsidR="00537CE3" w:rsidRDefault="00D10B87">
          <w:pPr>
            <w:pStyle w:val="TOC1"/>
            <w:rPr>
              <w:rFonts w:asciiTheme="minorHAnsi" w:eastAsiaTheme="minorEastAsia" w:hAnsiTheme="minorHAnsi"/>
              <w:color w:val="auto"/>
              <w:kern w:val="2"/>
              <w:sz w:val="24"/>
              <w:szCs w:val="24"/>
              <w:lang w:eastAsia="en-AU"/>
              <w14:ligatures w14:val="standardContextual"/>
            </w:rPr>
          </w:pPr>
          <w:r w:rsidRPr="0099694D">
            <w:rPr>
              <w:rFonts w:asciiTheme="minorHAnsi" w:hAnsiTheme="minorHAnsi"/>
              <w:noProof w:val="0"/>
            </w:rPr>
            <w:fldChar w:fldCharType="begin"/>
          </w:r>
          <w:r w:rsidRPr="0099694D">
            <w:rPr>
              <w:noProof w:val="0"/>
            </w:rPr>
            <w:instrText xml:space="preserve"> TOC \t "Heading 1,1,Heading 2,3,Heading 1 No.,2,Heading 2 No.,4,Appendix Heading,5,Appendix Subheading,6" </w:instrText>
          </w:r>
          <w:r w:rsidRPr="0099694D">
            <w:rPr>
              <w:rFonts w:asciiTheme="minorHAnsi" w:hAnsiTheme="minorHAnsi"/>
              <w:noProof w:val="0"/>
            </w:rPr>
            <w:fldChar w:fldCharType="separate"/>
          </w:r>
          <w:r w:rsidR="00537CE3">
            <w:t>Acronyms and abbreviations</w:t>
          </w:r>
          <w:r w:rsidR="00537CE3">
            <w:tab/>
          </w:r>
          <w:r w:rsidR="00537CE3">
            <w:fldChar w:fldCharType="begin"/>
          </w:r>
          <w:r w:rsidR="00537CE3">
            <w:instrText xml:space="preserve"> PAGEREF _Toc183159999 \h </w:instrText>
          </w:r>
          <w:r w:rsidR="00537CE3">
            <w:fldChar w:fldCharType="separate"/>
          </w:r>
          <w:r w:rsidR="00707825">
            <w:t>5</w:t>
          </w:r>
          <w:r w:rsidR="00537CE3">
            <w:fldChar w:fldCharType="end"/>
          </w:r>
        </w:p>
        <w:p w14:paraId="1402DEC9" w14:textId="681D3AA0" w:rsidR="00537CE3" w:rsidRDefault="00537CE3">
          <w:pPr>
            <w:pStyle w:val="TOC1"/>
            <w:rPr>
              <w:rFonts w:asciiTheme="minorHAnsi" w:eastAsiaTheme="minorEastAsia" w:hAnsiTheme="minorHAnsi"/>
              <w:color w:val="auto"/>
              <w:kern w:val="2"/>
              <w:sz w:val="24"/>
              <w:szCs w:val="24"/>
              <w:lang w:eastAsia="en-AU"/>
              <w14:ligatures w14:val="standardContextual"/>
            </w:rPr>
          </w:pPr>
          <w:r>
            <w:t>Executive summary</w:t>
          </w:r>
          <w:r>
            <w:tab/>
          </w:r>
          <w:r>
            <w:fldChar w:fldCharType="begin"/>
          </w:r>
          <w:r>
            <w:instrText xml:space="preserve"> PAGEREF _Toc183160000 \h </w:instrText>
          </w:r>
          <w:r>
            <w:fldChar w:fldCharType="separate"/>
          </w:r>
          <w:r w:rsidR="00707825">
            <w:t>7</w:t>
          </w:r>
          <w:r>
            <w:fldChar w:fldCharType="end"/>
          </w:r>
        </w:p>
        <w:p w14:paraId="4D29762C" w14:textId="0D128812" w:rsidR="00537CE3" w:rsidRDefault="00537CE3">
          <w:pPr>
            <w:pStyle w:val="TOC3"/>
            <w:rPr>
              <w:rFonts w:eastAsiaTheme="minorEastAsia"/>
              <w:kern w:val="2"/>
              <w:sz w:val="24"/>
              <w:szCs w:val="24"/>
              <w:lang w:eastAsia="en-AU"/>
              <w14:ligatures w14:val="standardContextual"/>
            </w:rPr>
          </w:pPr>
          <w:r>
            <w:t>Project overview</w:t>
          </w:r>
          <w:r>
            <w:tab/>
          </w:r>
          <w:r>
            <w:fldChar w:fldCharType="begin"/>
          </w:r>
          <w:r>
            <w:instrText xml:space="preserve"> PAGEREF _Toc183160001 \h </w:instrText>
          </w:r>
          <w:r>
            <w:fldChar w:fldCharType="separate"/>
          </w:r>
          <w:r w:rsidR="00707825">
            <w:t>7</w:t>
          </w:r>
          <w:r>
            <w:fldChar w:fldCharType="end"/>
          </w:r>
        </w:p>
        <w:p w14:paraId="4AA755D1" w14:textId="23F4B329" w:rsidR="00537CE3" w:rsidRDefault="00537CE3">
          <w:pPr>
            <w:pStyle w:val="TOC3"/>
            <w:rPr>
              <w:rFonts w:eastAsiaTheme="minorEastAsia"/>
              <w:kern w:val="2"/>
              <w:sz w:val="24"/>
              <w:szCs w:val="24"/>
              <w:lang w:eastAsia="en-AU"/>
              <w14:ligatures w14:val="standardContextual"/>
            </w:rPr>
          </w:pPr>
          <w:r>
            <w:t>Approach</w:t>
          </w:r>
          <w:r>
            <w:tab/>
          </w:r>
          <w:r>
            <w:fldChar w:fldCharType="begin"/>
          </w:r>
          <w:r>
            <w:instrText xml:space="preserve"> PAGEREF _Toc183160002 \h </w:instrText>
          </w:r>
          <w:r>
            <w:fldChar w:fldCharType="separate"/>
          </w:r>
          <w:r w:rsidR="00707825">
            <w:t>8</w:t>
          </w:r>
          <w:r>
            <w:fldChar w:fldCharType="end"/>
          </w:r>
        </w:p>
        <w:p w14:paraId="109418FB" w14:textId="2F843794" w:rsidR="00537CE3" w:rsidRDefault="00537CE3">
          <w:pPr>
            <w:pStyle w:val="TOC3"/>
            <w:rPr>
              <w:rFonts w:eastAsiaTheme="minorEastAsia"/>
              <w:kern w:val="2"/>
              <w:sz w:val="24"/>
              <w:szCs w:val="24"/>
              <w:lang w:eastAsia="en-AU"/>
              <w14:ligatures w14:val="standardContextual"/>
            </w:rPr>
          </w:pPr>
          <w:r>
            <w:t>Key findings</w:t>
          </w:r>
          <w:r>
            <w:tab/>
          </w:r>
          <w:r>
            <w:fldChar w:fldCharType="begin"/>
          </w:r>
          <w:r>
            <w:instrText xml:space="preserve"> PAGEREF _Toc183160003 \h </w:instrText>
          </w:r>
          <w:r>
            <w:fldChar w:fldCharType="separate"/>
          </w:r>
          <w:r w:rsidR="00707825">
            <w:t>8</w:t>
          </w:r>
          <w:r>
            <w:fldChar w:fldCharType="end"/>
          </w:r>
        </w:p>
        <w:p w14:paraId="1C8F17CC" w14:textId="1CB3D89B" w:rsidR="00537CE3" w:rsidRDefault="00537CE3">
          <w:pPr>
            <w:pStyle w:val="TOC3"/>
            <w:rPr>
              <w:rFonts w:eastAsiaTheme="minorEastAsia"/>
              <w:kern w:val="2"/>
              <w:sz w:val="24"/>
              <w:szCs w:val="24"/>
              <w:lang w:eastAsia="en-AU"/>
              <w14:ligatures w14:val="standardContextual"/>
            </w:rPr>
          </w:pPr>
          <w:r>
            <w:t>Recommendations</w:t>
          </w:r>
          <w:r>
            <w:tab/>
          </w:r>
          <w:r>
            <w:fldChar w:fldCharType="begin"/>
          </w:r>
          <w:r>
            <w:instrText xml:space="preserve"> PAGEREF _Toc183160004 \h </w:instrText>
          </w:r>
          <w:r>
            <w:fldChar w:fldCharType="separate"/>
          </w:r>
          <w:r w:rsidR="00707825">
            <w:t>12</w:t>
          </w:r>
          <w:r>
            <w:fldChar w:fldCharType="end"/>
          </w:r>
        </w:p>
        <w:p w14:paraId="3890B2F1" w14:textId="46B9032C" w:rsidR="00537CE3" w:rsidRDefault="00537CE3">
          <w:pPr>
            <w:pStyle w:val="TOC2"/>
            <w:rPr>
              <w:rFonts w:eastAsiaTheme="minorEastAsia"/>
              <w:color w:val="auto"/>
              <w:kern w:val="2"/>
              <w:sz w:val="24"/>
              <w:szCs w:val="24"/>
              <w:lang w:eastAsia="en-AU"/>
              <w14:ligatures w14:val="standardContextual"/>
            </w:rPr>
          </w:pPr>
          <w:r>
            <w:t>1.</w:t>
          </w:r>
          <w:r>
            <w:rPr>
              <w:rFonts w:eastAsiaTheme="minorEastAsia"/>
              <w:color w:val="auto"/>
              <w:kern w:val="2"/>
              <w:sz w:val="24"/>
              <w:szCs w:val="24"/>
              <w:lang w:eastAsia="en-AU"/>
              <w14:ligatures w14:val="standardContextual"/>
            </w:rPr>
            <w:tab/>
          </w:r>
          <w:r>
            <w:t>Introduction</w:t>
          </w:r>
          <w:r>
            <w:tab/>
          </w:r>
          <w:r>
            <w:fldChar w:fldCharType="begin"/>
          </w:r>
          <w:r>
            <w:instrText xml:space="preserve"> PAGEREF _Toc183160005 \h </w:instrText>
          </w:r>
          <w:r>
            <w:fldChar w:fldCharType="separate"/>
          </w:r>
          <w:r w:rsidR="00707825">
            <w:t>14</w:t>
          </w:r>
          <w:r>
            <w:fldChar w:fldCharType="end"/>
          </w:r>
        </w:p>
        <w:p w14:paraId="222DAC7B" w14:textId="2D663061" w:rsidR="00537CE3" w:rsidRDefault="00537CE3">
          <w:pPr>
            <w:pStyle w:val="TOC4"/>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Background</w:t>
          </w:r>
          <w:r>
            <w:tab/>
          </w:r>
          <w:r>
            <w:fldChar w:fldCharType="begin"/>
          </w:r>
          <w:r>
            <w:instrText xml:space="preserve"> PAGEREF _Toc183160006 \h </w:instrText>
          </w:r>
          <w:r>
            <w:fldChar w:fldCharType="separate"/>
          </w:r>
          <w:r w:rsidR="00707825">
            <w:t>14</w:t>
          </w:r>
          <w:r>
            <w:fldChar w:fldCharType="end"/>
          </w:r>
        </w:p>
        <w:p w14:paraId="4D3EB7DC" w14:textId="6B327A01" w:rsidR="00537CE3" w:rsidRDefault="00537CE3">
          <w:pPr>
            <w:pStyle w:val="TOC4"/>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Project scope</w:t>
          </w:r>
          <w:r>
            <w:tab/>
          </w:r>
          <w:r>
            <w:fldChar w:fldCharType="begin"/>
          </w:r>
          <w:r>
            <w:instrText xml:space="preserve"> PAGEREF _Toc183160007 \h </w:instrText>
          </w:r>
          <w:r>
            <w:fldChar w:fldCharType="separate"/>
          </w:r>
          <w:r w:rsidR="00707825">
            <w:t>14</w:t>
          </w:r>
          <w:r>
            <w:fldChar w:fldCharType="end"/>
          </w:r>
        </w:p>
        <w:p w14:paraId="7A205034" w14:textId="5591F7D2" w:rsidR="00537CE3" w:rsidRDefault="00537CE3">
          <w:pPr>
            <w:pStyle w:val="TOC2"/>
            <w:rPr>
              <w:rFonts w:eastAsiaTheme="minorEastAsia"/>
              <w:color w:val="auto"/>
              <w:kern w:val="2"/>
              <w:sz w:val="24"/>
              <w:szCs w:val="24"/>
              <w:lang w:eastAsia="en-AU"/>
              <w14:ligatures w14:val="standardContextual"/>
            </w:rPr>
          </w:pPr>
          <w:r>
            <w:t>2.</w:t>
          </w:r>
          <w:r>
            <w:rPr>
              <w:rFonts w:eastAsiaTheme="minorEastAsia"/>
              <w:color w:val="auto"/>
              <w:kern w:val="2"/>
              <w:sz w:val="24"/>
              <w:szCs w:val="24"/>
              <w:lang w:eastAsia="en-AU"/>
              <w14:ligatures w14:val="standardContextual"/>
            </w:rPr>
            <w:tab/>
          </w:r>
          <w:r>
            <w:t>Decommissioning in Australia and other countries</w:t>
          </w:r>
          <w:r>
            <w:tab/>
          </w:r>
          <w:r>
            <w:fldChar w:fldCharType="begin"/>
          </w:r>
          <w:r>
            <w:instrText xml:space="preserve"> PAGEREF _Toc183160008 \h </w:instrText>
          </w:r>
          <w:r>
            <w:fldChar w:fldCharType="separate"/>
          </w:r>
          <w:r w:rsidR="00707825">
            <w:t>16</w:t>
          </w:r>
          <w:r>
            <w:fldChar w:fldCharType="end"/>
          </w:r>
        </w:p>
        <w:p w14:paraId="44B1E090" w14:textId="4BEE49E8" w:rsidR="00537CE3" w:rsidRDefault="00537CE3">
          <w:pPr>
            <w:pStyle w:val="TOC4"/>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Australia</w:t>
          </w:r>
          <w:r>
            <w:tab/>
          </w:r>
          <w:r>
            <w:fldChar w:fldCharType="begin"/>
          </w:r>
          <w:r>
            <w:instrText xml:space="preserve"> PAGEREF _Toc183160009 \h </w:instrText>
          </w:r>
          <w:r>
            <w:fldChar w:fldCharType="separate"/>
          </w:r>
          <w:r w:rsidR="00707825">
            <w:t>16</w:t>
          </w:r>
          <w:r>
            <w:fldChar w:fldCharType="end"/>
          </w:r>
        </w:p>
        <w:p w14:paraId="7700CFF2" w14:textId="102CB2A6" w:rsidR="00537CE3" w:rsidRDefault="00537CE3">
          <w:pPr>
            <w:pStyle w:val="TOC4"/>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International decommissioning frameworks</w:t>
          </w:r>
          <w:r>
            <w:tab/>
          </w:r>
          <w:r>
            <w:fldChar w:fldCharType="begin"/>
          </w:r>
          <w:r>
            <w:instrText xml:space="preserve"> PAGEREF _Toc183160010 \h </w:instrText>
          </w:r>
          <w:r>
            <w:fldChar w:fldCharType="separate"/>
          </w:r>
          <w:r w:rsidR="00707825">
            <w:t>18</w:t>
          </w:r>
          <w:r>
            <w:fldChar w:fldCharType="end"/>
          </w:r>
        </w:p>
        <w:p w14:paraId="75367CBC" w14:textId="0DFF3DFE" w:rsidR="00537CE3" w:rsidRDefault="00537CE3">
          <w:pPr>
            <w:pStyle w:val="TOC2"/>
            <w:rPr>
              <w:rFonts w:eastAsiaTheme="minorEastAsia"/>
              <w:color w:val="auto"/>
              <w:kern w:val="2"/>
              <w:sz w:val="24"/>
              <w:szCs w:val="24"/>
              <w:lang w:eastAsia="en-AU"/>
              <w14:ligatures w14:val="standardContextual"/>
            </w:rPr>
          </w:pPr>
          <w:r>
            <w:t>3.</w:t>
          </w:r>
          <w:r>
            <w:rPr>
              <w:rFonts w:eastAsiaTheme="minorEastAsia"/>
              <w:color w:val="auto"/>
              <w:kern w:val="2"/>
              <w:sz w:val="24"/>
              <w:szCs w:val="24"/>
              <w:lang w:eastAsia="en-AU"/>
              <w14:ligatures w14:val="standardContextual"/>
            </w:rPr>
            <w:tab/>
          </w:r>
          <w:r>
            <w:t>Methodology</w:t>
          </w:r>
          <w:r>
            <w:tab/>
          </w:r>
          <w:r>
            <w:fldChar w:fldCharType="begin"/>
          </w:r>
          <w:r>
            <w:instrText xml:space="preserve"> PAGEREF _Toc183160011 \h </w:instrText>
          </w:r>
          <w:r>
            <w:fldChar w:fldCharType="separate"/>
          </w:r>
          <w:r w:rsidR="00707825">
            <w:t>21</w:t>
          </w:r>
          <w:r>
            <w:fldChar w:fldCharType="end"/>
          </w:r>
        </w:p>
        <w:p w14:paraId="465C2205" w14:textId="778061F6" w:rsidR="00537CE3" w:rsidRDefault="00537CE3">
          <w:pPr>
            <w:pStyle w:val="TOC2"/>
            <w:rPr>
              <w:rFonts w:eastAsiaTheme="minorEastAsia"/>
              <w:color w:val="auto"/>
              <w:kern w:val="2"/>
              <w:sz w:val="24"/>
              <w:szCs w:val="24"/>
              <w:lang w:eastAsia="en-AU"/>
              <w14:ligatures w14:val="standardContextual"/>
            </w:rPr>
          </w:pPr>
          <w:r>
            <w:t>4.</w:t>
          </w:r>
          <w:r>
            <w:rPr>
              <w:rFonts w:eastAsiaTheme="minorEastAsia"/>
              <w:color w:val="auto"/>
              <w:kern w:val="2"/>
              <w:sz w:val="24"/>
              <w:szCs w:val="24"/>
              <w:lang w:eastAsia="en-AU"/>
              <w14:ligatures w14:val="standardContextual"/>
            </w:rPr>
            <w:tab/>
          </w:r>
          <w:r>
            <w:t>Project findings</w:t>
          </w:r>
          <w:r>
            <w:tab/>
          </w:r>
          <w:r>
            <w:fldChar w:fldCharType="begin"/>
          </w:r>
          <w:r>
            <w:instrText xml:space="preserve"> PAGEREF _Toc183160012 \h </w:instrText>
          </w:r>
          <w:r>
            <w:fldChar w:fldCharType="separate"/>
          </w:r>
          <w:r w:rsidR="00707825">
            <w:t>25</w:t>
          </w:r>
          <w:r>
            <w:fldChar w:fldCharType="end"/>
          </w:r>
        </w:p>
        <w:p w14:paraId="5791FF0B" w14:textId="5A8326B9" w:rsidR="00537CE3" w:rsidRDefault="00537CE3">
          <w:pPr>
            <w:pStyle w:val="TOC4"/>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Levels of contamination</w:t>
          </w:r>
          <w:r>
            <w:tab/>
          </w:r>
          <w:r>
            <w:fldChar w:fldCharType="begin"/>
          </w:r>
          <w:r>
            <w:instrText xml:space="preserve"> PAGEREF _Toc183160013 \h </w:instrText>
          </w:r>
          <w:r>
            <w:fldChar w:fldCharType="separate"/>
          </w:r>
          <w:r w:rsidR="00707825">
            <w:t>25</w:t>
          </w:r>
          <w:r>
            <w:fldChar w:fldCharType="end"/>
          </w:r>
        </w:p>
        <w:p w14:paraId="16F2320C" w14:textId="3E066B20" w:rsidR="00537CE3" w:rsidRDefault="00537CE3">
          <w:pPr>
            <w:pStyle w:val="TOC4"/>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Measurements, standards and thresholds</w:t>
          </w:r>
          <w:r>
            <w:tab/>
          </w:r>
          <w:r>
            <w:fldChar w:fldCharType="begin"/>
          </w:r>
          <w:r>
            <w:instrText xml:space="preserve"> PAGEREF _Toc183160014 \h </w:instrText>
          </w:r>
          <w:r>
            <w:fldChar w:fldCharType="separate"/>
          </w:r>
          <w:r w:rsidR="00707825">
            <w:t>29</w:t>
          </w:r>
          <w:r>
            <w:fldChar w:fldCharType="end"/>
          </w:r>
        </w:p>
        <w:p w14:paraId="6476C329" w14:textId="52C6E9A5" w:rsidR="00537CE3" w:rsidRDefault="00537CE3">
          <w:pPr>
            <w:pStyle w:val="TOC4"/>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Handling and transport</w:t>
          </w:r>
          <w:r>
            <w:tab/>
          </w:r>
          <w:r>
            <w:fldChar w:fldCharType="begin"/>
          </w:r>
          <w:r>
            <w:instrText xml:space="preserve"> PAGEREF _Toc183160015 \h </w:instrText>
          </w:r>
          <w:r>
            <w:fldChar w:fldCharType="separate"/>
          </w:r>
          <w:r w:rsidR="00707825">
            <w:t>38</w:t>
          </w:r>
          <w:r>
            <w:fldChar w:fldCharType="end"/>
          </w:r>
        </w:p>
        <w:p w14:paraId="3B29DCB4" w14:textId="3C2E12CF" w:rsidR="00537CE3" w:rsidRDefault="00537CE3">
          <w:pPr>
            <w:pStyle w:val="TOC4"/>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Treatment and recycling</w:t>
          </w:r>
          <w:r>
            <w:tab/>
          </w:r>
          <w:r>
            <w:fldChar w:fldCharType="begin"/>
          </w:r>
          <w:r>
            <w:instrText xml:space="preserve"> PAGEREF _Toc183160016 \h </w:instrText>
          </w:r>
          <w:r>
            <w:fldChar w:fldCharType="separate"/>
          </w:r>
          <w:r w:rsidR="00707825">
            <w:t>51</w:t>
          </w:r>
          <w:r>
            <w:fldChar w:fldCharType="end"/>
          </w:r>
        </w:p>
        <w:p w14:paraId="5004B2F1" w14:textId="2F1E2FD7" w:rsidR="00537CE3" w:rsidRDefault="00537CE3">
          <w:pPr>
            <w:pStyle w:val="TOC4"/>
            <w:rPr>
              <w:rFonts w:eastAsiaTheme="minorEastAsia"/>
              <w:kern w:val="2"/>
              <w:sz w:val="24"/>
              <w:szCs w:val="24"/>
              <w:lang w:eastAsia="en-AU"/>
              <w14:ligatures w14:val="standardContextual"/>
            </w:rPr>
          </w:pPr>
          <w:r>
            <w:t>4.5</w:t>
          </w:r>
          <w:r>
            <w:rPr>
              <w:rFonts w:eastAsiaTheme="minorEastAsia"/>
              <w:kern w:val="2"/>
              <w:sz w:val="24"/>
              <w:szCs w:val="24"/>
              <w:lang w:eastAsia="en-AU"/>
              <w14:ligatures w14:val="standardContextual"/>
            </w:rPr>
            <w:tab/>
          </w:r>
          <w:r>
            <w:t>Disposal</w:t>
          </w:r>
          <w:r>
            <w:tab/>
          </w:r>
          <w:r>
            <w:fldChar w:fldCharType="begin"/>
          </w:r>
          <w:r>
            <w:instrText xml:space="preserve"> PAGEREF _Toc183160017 \h </w:instrText>
          </w:r>
          <w:r>
            <w:fldChar w:fldCharType="separate"/>
          </w:r>
          <w:r w:rsidR="00707825">
            <w:t>54</w:t>
          </w:r>
          <w:r>
            <w:fldChar w:fldCharType="end"/>
          </w:r>
        </w:p>
        <w:p w14:paraId="5F51A150" w14:textId="0148C2F0" w:rsidR="00537CE3" w:rsidRDefault="00537CE3">
          <w:pPr>
            <w:pStyle w:val="TOC4"/>
            <w:rPr>
              <w:rFonts w:eastAsiaTheme="minorEastAsia"/>
              <w:kern w:val="2"/>
              <w:sz w:val="24"/>
              <w:szCs w:val="24"/>
              <w:lang w:eastAsia="en-AU"/>
              <w14:ligatures w14:val="standardContextual"/>
            </w:rPr>
          </w:pPr>
          <w:r>
            <w:t>4.6</w:t>
          </w:r>
          <w:r>
            <w:rPr>
              <w:rFonts w:eastAsiaTheme="minorEastAsia"/>
              <w:kern w:val="2"/>
              <w:sz w:val="24"/>
              <w:szCs w:val="24"/>
              <w:lang w:eastAsia="en-AU"/>
              <w14:ligatures w14:val="standardContextual"/>
            </w:rPr>
            <w:tab/>
          </w:r>
          <w:r>
            <w:t>Emissions</w:t>
          </w:r>
          <w:r>
            <w:tab/>
          </w:r>
          <w:r>
            <w:fldChar w:fldCharType="begin"/>
          </w:r>
          <w:r>
            <w:instrText xml:space="preserve"> PAGEREF _Toc183160018 \h </w:instrText>
          </w:r>
          <w:r>
            <w:fldChar w:fldCharType="separate"/>
          </w:r>
          <w:r w:rsidR="00707825">
            <w:t>58</w:t>
          </w:r>
          <w:r>
            <w:fldChar w:fldCharType="end"/>
          </w:r>
        </w:p>
        <w:p w14:paraId="59A66B21" w14:textId="2CA99C96" w:rsidR="00537CE3" w:rsidRDefault="00537CE3">
          <w:pPr>
            <w:pStyle w:val="TOC4"/>
            <w:rPr>
              <w:rFonts w:eastAsiaTheme="minorEastAsia"/>
              <w:kern w:val="2"/>
              <w:sz w:val="24"/>
              <w:szCs w:val="24"/>
              <w:lang w:eastAsia="en-AU"/>
              <w14:ligatures w14:val="standardContextual"/>
            </w:rPr>
          </w:pPr>
          <w:r>
            <w:t>4.7</w:t>
          </w:r>
          <w:r>
            <w:rPr>
              <w:rFonts w:eastAsiaTheme="minorEastAsia"/>
              <w:kern w:val="2"/>
              <w:sz w:val="24"/>
              <w:szCs w:val="24"/>
              <w:lang w:eastAsia="en-AU"/>
              <w14:ligatures w14:val="standardContextual"/>
            </w:rPr>
            <w:tab/>
          </w:r>
          <w:r>
            <w:t>Human and wildlife health</w:t>
          </w:r>
          <w:r>
            <w:tab/>
          </w:r>
          <w:r>
            <w:fldChar w:fldCharType="begin"/>
          </w:r>
          <w:r>
            <w:instrText xml:space="preserve"> PAGEREF _Toc183160019 \h </w:instrText>
          </w:r>
          <w:r>
            <w:fldChar w:fldCharType="separate"/>
          </w:r>
          <w:r w:rsidR="00707825">
            <w:t>74</w:t>
          </w:r>
          <w:r>
            <w:fldChar w:fldCharType="end"/>
          </w:r>
        </w:p>
        <w:p w14:paraId="6068AE7F" w14:textId="624E7398" w:rsidR="00537CE3" w:rsidRDefault="00537CE3">
          <w:pPr>
            <w:pStyle w:val="TOC4"/>
            <w:rPr>
              <w:rFonts w:eastAsiaTheme="minorEastAsia"/>
              <w:kern w:val="2"/>
              <w:sz w:val="24"/>
              <w:szCs w:val="24"/>
              <w:lang w:eastAsia="en-AU"/>
              <w14:ligatures w14:val="standardContextual"/>
            </w:rPr>
          </w:pPr>
          <w:r>
            <w:t>4.8</w:t>
          </w:r>
          <w:r>
            <w:rPr>
              <w:rFonts w:eastAsiaTheme="minorEastAsia"/>
              <w:kern w:val="2"/>
              <w:sz w:val="24"/>
              <w:szCs w:val="24"/>
              <w:lang w:eastAsia="en-AU"/>
              <w14:ligatures w14:val="standardContextual"/>
            </w:rPr>
            <w:tab/>
          </w:r>
          <w:r>
            <w:t>Research</w:t>
          </w:r>
          <w:r>
            <w:tab/>
          </w:r>
          <w:r>
            <w:fldChar w:fldCharType="begin"/>
          </w:r>
          <w:r>
            <w:instrText xml:space="preserve"> PAGEREF _Toc183160020 \h </w:instrText>
          </w:r>
          <w:r>
            <w:fldChar w:fldCharType="separate"/>
          </w:r>
          <w:r w:rsidR="00707825">
            <w:t>80</w:t>
          </w:r>
          <w:r>
            <w:fldChar w:fldCharType="end"/>
          </w:r>
        </w:p>
        <w:p w14:paraId="2AFB325A" w14:textId="296B845B" w:rsidR="00537CE3" w:rsidRDefault="00537CE3">
          <w:pPr>
            <w:pStyle w:val="TOC2"/>
            <w:rPr>
              <w:rFonts w:eastAsiaTheme="minorEastAsia"/>
              <w:color w:val="auto"/>
              <w:kern w:val="2"/>
              <w:sz w:val="24"/>
              <w:szCs w:val="24"/>
              <w:lang w:eastAsia="en-AU"/>
              <w14:ligatures w14:val="standardContextual"/>
            </w:rPr>
          </w:pPr>
          <w:r>
            <w:t>5.</w:t>
          </w:r>
          <w:r>
            <w:rPr>
              <w:rFonts w:eastAsiaTheme="minorEastAsia"/>
              <w:color w:val="auto"/>
              <w:kern w:val="2"/>
              <w:sz w:val="24"/>
              <w:szCs w:val="24"/>
              <w:lang w:eastAsia="en-AU"/>
              <w14:ligatures w14:val="standardContextual"/>
            </w:rPr>
            <w:tab/>
          </w:r>
          <w:r>
            <w:t>Next steps</w:t>
          </w:r>
          <w:r>
            <w:tab/>
          </w:r>
          <w:r>
            <w:fldChar w:fldCharType="begin"/>
          </w:r>
          <w:r>
            <w:instrText xml:space="preserve"> PAGEREF _Toc183160021 \h </w:instrText>
          </w:r>
          <w:r>
            <w:fldChar w:fldCharType="separate"/>
          </w:r>
          <w:r w:rsidR="00707825">
            <w:t>82</w:t>
          </w:r>
          <w:r>
            <w:fldChar w:fldCharType="end"/>
          </w:r>
        </w:p>
        <w:p w14:paraId="01C775F9" w14:textId="43F27AC7" w:rsidR="00537CE3" w:rsidRDefault="00537CE3">
          <w:pPr>
            <w:pStyle w:val="TOC5"/>
            <w:rPr>
              <w:rFonts w:eastAsiaTheme="minorEastAsia"/>
              <w:color w:val="auto"/>
              <w:kern w:val="2"/>
              <w:sz w:val="24"/>
              <w:szCs w:val="24"/>
              <w:lang w:eastAsia="en-AU"/>
              <w14:ligatures w14:val="standardContextual"/>
            </w:rPr>
          </w:pPr>
          <w:r>
            <w:t>Appendix 1.</w:t>
          </w:r>
          <w:r>
            <w:rPr>
              <w:rFonts w:eastAsiaTheme="minorEastAsia"/>
              <w:color w:val="auto"/>
              <w:kern w:val="2"/>
              <w:sz w:val="24"/>
              <w:szCs w:val="24"/>
              <w:lang w:eastAsia="en-AU"/>
              <w14:ligatures w14:val="standardContextual"/>
            </w:rPr>
            <w:tab/>
          </w:r>
          <w:r>
            <w:t>Other information</w:t>
          </w:r>
          <w:r>
            <w:tab/>
          </w:r>
          <w:r>
            <w:fldChar w:fldCharType="begin"/>
          </w:r>
          <w:r>
            <w:instrText xml:space="preserve"> PAGEREF _Toc183160022 \h </w:instrText>
          </w:r>
          <w:r>
            <w:fldChar w:fldCharType="separate"/>
          </w:r>
          <w:r w:rsidR="00707825">
            <w:t>85</w:t>
          </w:r>
          <w:r>
            <w:fldChar w:fldCharType="end"/>
          </w:r>
        </w:p>
        <w:p w14:paraId="5C058BAD" w14:textId="34265DA9" w:rsidR="00537CE3" w:rsidRDefault="00537CE3">
          <w:pPr>
            <w:pStyle w:val="TOC5"/>
            <w:rPr>
              <w:rFonts w:eastAsiaTheme="minorEastAsia"/>
              <w:color w:val="auto"/>
              <w:kern w:val="2"/>
              <w:sz w:val="24"/>
              <w:szCs w:val="24"/>
              <w:lang w:eastAsia="en-AU"/>
              <w14:ligatures w14:val="standardContextual"/>
            </w:rPr>
          </w:pPr>
          <w:r>
            <w:t>Appendix 2.</w:t>
          </w:r>
          <w:r>
            <w:rPr>
              <w:rFonts w:eastAsiaTheme="minorEastAsia"/>
              <w:color w:val="auto"/>
              <w:kern w:val="2"/>
              <w:sz w:val="24"/>
              <w:szCs w:val="24"/>
              <w:lang w:eastAsia="en-AU"/>
              <w14:ligatures w14:val="standardContextual"/>
            </w:rPr>
            <w:tab/>
          </w:r>
          <w:r>
            <w:t>Analytical methods for analysis of mercury</w:t>
          </w:r>
          <w:r>
            <w:tab/>
          </w:r>
          <w:r>
            <w:fldChar w:fldCharType="begin"/>
          </w:r>
          <w:r>
            <w:instrText xml:space="preserve"> PAGEREF _Toc183160023 \h </w:instrText>
          </w:r>
          <w:r>
            <w:fldChar w:fldCharType="separate"/>
          </w:r>
          <w:r w:rsidR="00707825">
            <w:t>89</w:t>
          </w:r>
          <w:r>
            <w:fldChar w:fldCharType="end"/>
          </w:r>
        </w:p>
        <w:p w14:paraId="5BCC4ADC" w14:textId="48E33F0F" w:rsidR="00537CE3" w:rsidRDefault="00537CE3">
          <w:pPr>
            <w:pStyle w:val="TOC6"/>
            <w:rPr>
              <w:rFonts w:eastAsiaTheme="minorEastAsia"/>
              <w:kern w:val="2"/>
              <w:sz w:val="24"/>
              <w:szCs w:val="24"/>
              <w:lang w:eastAsia="en-AU"/>
              <w14:ligatures w14:val="standardContextual"/>
            </w:rPr>
          </w:pPr>
          <w:r>
            <w:t>A2.1.</w:t>
          </w:r>
          <w:r>
            <w:rPr>
              <w:rFonts w:eastAsiaTheme="minorEastAsia"/>
              <w:kern w:val="2"/>
              <w:sz w:val="24"/>
              <w:szCs w:val="24"/>
              <w:lang w:eastAsia="en-AU"/>
              <w14:ligatures w14:val="standardContextual"/>
            </w:rPr>
            <w:tab/>
          </w:r>
          <w:r>
            <w:t>In-field analysis</w:t>
          </w:r>
          <w:r>
            <w:tab/>
          </w:r>
          <w:r>
            <w:fldChar w:fldCharType="begin"/>
          </w:r>
          <w:r>
            <w:instrText xml:space="preserve"> PAGEREF _Toc183160024 \h </w:instrText>
          </w:r>
          <w:r>
            <w:fldChar w:fldCharType="separate"/>
          </w:r>
          <w:r w:rsidR="00707825">
            <w:t>89</w:t>
          </w:r>
          <w:r>
            <w:fldChar w:fldCharType="end"/>
          </w:r>
        </w:p>
        <w:p w14:paraId="4760B0B0" w14:textId="2BE94F33" w:rsidR="00537CE3" w:rsidRDefault="00537CE3">
          <w:pPr>
            <w:pStyle w:val="TOC6"/>
            <w:rPr>
              <w:rFonts w:eastAsiaTheme="minorEastAsia"/>
              <w:kern w:val="2"/>
              <w:sz w:val="24"/>
              <w:szCs w:val="24"/>
              <w:lang w:eastAsia="en-AU"/>
              <w14:ligatures w14:val="standardContextual"/>
            </w:rPr>
          </w:pPr>
          <w:r>
            <w:t>A2.2.</w:t>
          </w:r>
          <w:r>
            <w:rPr>
              <w:rFonts w:eastAsiaTheme="minorEastAsia"/>
              <w:kern w:val="2"/>
              <w:sz w:val="24"/>
              <w:szCs w:val="24"/>
              <w:lang w:eastAsia="en-AU"/>
              <w14:ligatures w14:val="standardContextual"/>
            </w:rPr>
            <w:tab/>
          </w:r>
          <w:r>
            <w:t>Laboratory analysis</w:t>
          </w:r>
          <w:r>
            <w:tab/>
          </w:r>
          <w:r>
            <w:fldChar w:fldCharType="begin"/>
          </w:r>
          <w:r>
            <w:instrText xml:space="preserve"> PAGEREF _Toc183160025 \h </w:instrText>
          </w:r>
          <w:r>
            <w:fldChar w:fldCharType="separate"/>
          </w:r>
          <w:r w:rsidR="00707825">
            <w:t>89</w:t>
          </w:r>
          <w:r>
            <w:fldChar w:fldCharType="end"/>
          </w:r>
        </w:p>
        <w:p w14:paraId="038AE54A" w14:textId="636736D0" w:rsidR="00407608" w:rsidRPr="0099694D" w:rsidRDefault="00D10B87" w:rsidP="00CA1D07">
          <w:pPr>
            <w:spacing w:after="0" w:line="240" w:lineRule="auto"/>
          </w:pPr>
          <w:r w:rsidRPr="0099694D">
            <w:rPr>
              <w:rFonts w:asciiTheme="majorHAnsi" w:hAnsiTheme="majorHAnsi"/>
              <w:b/>
              <w:color w:val="004D71" w:themeColor="accent2"/>
            </w:rPr>
            <w:fldChar w:fldCharType="end"/>
          </w:r>
        </w:p>
      </w:sdtContent>
    </w:sdt>
    <w:p w14:paraId="2272C085" w14:textId="77777777" w:rsidR="00592A01" w:rsidRPr="0099694D" w:rsidRDefault="00592A01">
      <w:pPr>
        <w:spacing w:line="24" w:lineRule="atLeast"/>
        <w:rPr>
          <w:rFonts w:asciiTheme="majorHAnsi" w:eastAsiaTheme="majorEastAsia" w:hAnsiTheme="majorHAnsi" w:cstheme="majorBidi"/>
          <w:color w:val="004D71" w:themeColor="accent2"/>
          <w:sz w:val="28"/>
        </w:rPr>
      </w:pPr>
      <w:r w:rsidRPr="0099694D">
        <w:br w:type="page"/>
      </w:r>
    </w:p>
    <w:p w14:paraId="028AE7A8" w14:textId="21E32798" w:rsidR="00407608" w:rsidRPr="0099694D" w:rsidRDefault="00407608" w:rsidP="00176E08">
      <w:pPr>
        <w:pStyle w:val="TOCChartsTablesHeading"/>
        <w:rPr>
          <w:noProof w:val="0"/>
        </w:rPr>
      </w:pPr>
      <w:r w:rsidRPr="0099694D">
        <w:rPr>
          <w:noProof w:val="0"/>
        </w:rPr>
        <w:t>Tables</w:t>
      </w:r>
    </w:p>
    <w:p w14:paraId="50A25BC2" w14:textId="40EF8995" w:rsidR="00537CE3" w:rsidRDefault="001E4E44">
      <w:pPr>
        <w:pStyle w:val="TableofFigures"/>
        <w:rPr>
          <w:rFonts w:eastAsiaTheme="minorEastAsia"/>
          <w:kern w:val="2"/>
          <w:sz w:val="24"/>
          <w:szCs w:val="24"/>
          <w:lang w:eastAsia="en-AU"/>
          <w14:ligatures w14:val="standardContextual"/>
        </w:rPr>
      </w:pPr>
      <w:r w:rsidRPr="0099694D">
        <w:rPr>
          <w:noProof w:val="0"/>
        </w:rPr>
        <w:fldChar w:fldCharType="begin"/>
      </w:r>
      <w:r w:rsidRPr="0099694D">
        <w:rPr>
          <w:noProof w:val="0"/>
        </w:rPr>
        <w:instrText xml:space="preserve"> TOC \h \z \c "Table" </w:instrText>
      </w:r>
      <w:r w:rsidRPr="0099694D">
        <w:rPr>
          <w:noProof w:val="0"/>
        </w:rPr>
        <w:fldChar w:fldCharType="separate"/>
      </w:r>
      <w:hyperlink w:anchor="_Toc183160026" w:history="1">
        <w:r w:rsidR="00537CE3" w:rsidRPr="00ED7504">
          <w:rPr>
            <w:rStyle w:val="Hyperlink"/>
          </w:rPr>
          <w:t>Table 1 Project questions raised by DISR</w:t>
        </w:r>
        <w:r w:rsidR="00537CE3">
          <w:rPr>
            <w:webHidden/>
          </w:rPr>
          <w:tab/>
        </w:r>
        <w:r w:rsidR="00537CE3">
          <w:rPr>
            <w:webHidden/>
          </w:rPr>
          <w:fldChar w:fldCharType="begin"/>
        </w:r>
        <w:r w:rsidR="00537CE3">
          <w:rPr>
            <w:webHidden/>
          </w:rPr>
          <w:instrText xml:space="preserve"> PAGEREF _Toc183160026 \h </w:instrText>
        </w:r>
        <w:r w:rsidR="00537CE3">
          <w:rPr>
            <w:webHidden/>
          </w:rPr>
        </w:r>
        <w:r w:rsidR="00537CE3">
          <w:rPr>
            <w:webHidden/>
          </w:rPr>
          <w:fldChar w:fldCharType="separate"/>
        </w:r>
        <w:r w:rsidR="00707825">
          <w:rPr>
            <w:webHidden/>
          </w:rPr>
          <w:t>14</w:t>
        </w:r>
        <w:r w:rsidR="00537CE3">
          <w:rPr>
            <w:webHidden/>
          </w:rPr>
          <w:fldChar w:fldCharType="end"/>
        </w:r>
      </w:hyperlink>
    </w:p>
    <w:p w14:paraId="7FA6F0BF" w14:textId="3BDBDA63" w:rsidR="00537CE3" w:rsidRDefault="003A3E85">
      <w:pPr>
        <w:pStyle w:val="TableofFigures"/>
        <w:rPr>
          <w:rFonts w:eastAsiaTheme="minorEastAsia"/>
          <w:kern w:val="2"/>
          <w:sz w:val="24"/>
          <w:szCs w:val="24"/>
          <w:lang w:eastAsia="en-AU"/>
          <w14:ligatures w14:val="standardContextual"/>
        </w:rPr>
      </w:pPr>
      <w:hyperlink w:anchor="_Toc183160027" w:history="1">
        <w:r w:rsidR="00537CE3" w:rsidRPr="00ED7504">
          <w:rPr>
            <w:rStyle w:val="Hyperlink"/>
          </w:rPr>
          <w:t>Table 2 Cross-references between investigation sections and original project questions</w:t>
        </w:r>
        <w:r w:rsidR="00537CE3">
          <w:rPr>
            <w:webHidden/>
          </w:rPr>
          <w:tab/>
        </w:r>
        <w:r w:rsidR="00537CE3">
          <w:rPr>
            <w:webHidden/>
          </w:rPr>
          <w:fldChar w:fldCharType="begin"/>
        </w:r>
        <w:r w:rsidR="00537CE3">
          <w:rPr>
            <w:webHidden/>
          </w:rPr>
          <w:instrText xml:space="preserve"> PAGEREF _Toc183160027 \h </w:instrText>
        </w:r>
        <w:r w:rsidR="00537CE3">
          <w:rPr>
            <w:webHidden/>
          </w:rPr>
        </w:r>
        <w:r w:rsidR="00537CE3">
          <w:rPr>
            <w:webHidden/>
          </w:rPr>
          <w:fldChar w:fldCharType="separate"/>
        </w:r>
        <w:r w:rsidR="00707825">
          <w:rPr>
            <w:webHidden/>
          </w:rPr>
          <w:t>22</w:t>
        </w:r>
        <w:r w:rsidR="00537CE3">
          <w:rPr>
            <w:webHidden/>
          </w:rPr>
          <w:fldChar w:fldCharType="end"/>
        </w:r>
      </w:hyperlink>
    </w:p>
    <w:p w14:paraId="426ED655" w14:textId="03184C4B" w:rsidR="00537CE3" w:rsidRDefault="003A3E85">
      <w:pPr>
        <w:pStyle w:val="TableofFigures"/>
        <w:rPr>
          <w:rFonts w:eastAsiaTheme="minorEastAsia"/>
          <w:kern w:val="2"/>
          <w:sz w:val="24"/>
          <w:szCs w:val="24"/>
          <w:lang w:eastAsia="en-AU"/>
          <w14:ligatures w14:val="standardContextual"/>
        </w:rPr>
      </w:pPr>
      <w:hyperlink w:anchor="_Toc183160028" w:history="1">
        <w:r w:rsidR="00537CE3" w:rsidRPr="00ED7504">
          <w:rPr>
            <w:rStyle w:val="Hyperlink"/>
          </w:rPr>
          <w:t>Table 3 Interviews undertaken with government, academia and industry experts</w:t>
        </w:r>
        <w:r w:rsidR="00537CE3">
          <w:rPr>
            <w:webHidden/>
          </w:rPr>
          <w:tab/>
        </w:r>
        <w:r w:rsidR="00537CE3">
          <w:rPr>
            <w:webHidden/>
          </w:rPr>
          <w:fldChar w:fldCharType="begin"/>
        </w:r>
        <w:r w:rsidR="00537CE3">
          <w:rPr>
            <w:webHidden/>
          </w:rPr>
          <w:instrText xml:space="preserve"> PAGEREF _Toc183160028 \h </w:instrText>
        </w:r>
        <w:r w:rsidR="00537CE3">
          <w:rPr>
            <w:webHidden/>
          </w:rPr>
        </w:r>
        <w:r w:rsidR="00537CE3">
          <w:rPr>
            <w:webHidden/>
          </w:rPr>
          <w:fldChar w:fldCharType="separate"/>
        </w:r>
        <w:r w:rsidR="00707825">
          <w:rPr>
            <w:webHidden/>
          </w:rPr>
          <w:t>23</w:t>
        </w:r>
        <w:r w:rsidR="00537CE3">
          <w:rPr>
            <w:webHidden/>
          </w:rPr>
          <w:fldChar w:fldCharType="end"/>
        </w:r>
      </w:hyperlink>
    </w:p>
    <w:p w14:paraId="312159F7" w14:textId="101B045F" w:rsidR="00537CE3" w:rsidRDefault="003A3E85">
      <w:pPr>
        <w:pStyle w:val="TableofFigures"/>
        <w:rPr>
          <w:rFonts w:eastAsiaTheme="minorEastAsia"/>
          <w:kern w:val="2"/>
          <w:sz w:val="24"/>
          <w:szCs w:val="24"/>
          <w:lang w:eastAsia="en-AU"/>
          <w14:ligatures w14:val="standardContextual"/>
        </w:rPr>
      </w:pPr>
      <w:hyperlink w:anchor="_Toc183160029" w:history="1">
        <w:r w:rsidR="00537CE3" w:rsidRPr="00ED7504">
          <w:rPr>
            <w:rStyle w:val="Hyperlink"/>
          </w:rPr>
          <w:t>Table 4 Estimate of total mercury in Australian oil and gas pipelines based on material mass, using inputs from GGEP DEP and those sourced through interview with Woodside</w:t>
        </w:r>
        <w:r w:rsidR="00537CE3">
          <w:rPr>
            <w:webHidden/>
          </w:rPr>
          <w:tab/>
        </w:r>
        <w:r w:rsidR="00537CE3">
          <w:rPr>
            <w:webHidden/>
          </w:rPr>
          <w:fldChar w:fldCharType="begin"/>
        </w:r>
        <w:r w:rsidR="00537CE3">
          <w:rPr>
            <w:webHidden/>
          </w:rPr>
          <w:instrText xml:space="preserve"> PAGEREF _Toc183160029 \h </w:instrText>
        </w:r>
        <w:r w:rsidR="00537CE3">
          <w:rPr>
            <w:webHidden/>
          </w:rPr>
        </w:r>
        <w:r w:rsidR="00537CE3">
          <w:rPr>
            <w:webHidden/>
          </w:rPr>
          <w:fldChar w:fldCharType="separate"/>
        </w:r>
        <w:r w:rsidR="00707825">
          <w:rPr>
            <w:webHidden/>
          </w:rPr>
          <w:t>28</w:t>
        </w:r>
        <w:r w:rsidR="00537CE3">
          <w:rPr>
            <w:webHidden/>
          </w:rPr>
          <w:fldChar w:fldCharType="end"/>
        </w:r>
      </w:hyperlink>
    </w:p>
    <w:p w14:paraId="67851F76" w14:textId="07158D49" w:rsidR="00537CE3" w:rsidRDefault="003A3E85">
      <w:pPr>
        <w:pStyle w:val="TableofFigures"/>
        <w:rPr>
          <w:rFonts w:eastAsiaTheme="minorEastAsia"/>
          <w:kern w:val="2"/>
          <w:sz w:val="24"/>
          <w:szCs w:val="24"/>
          <w:lang w:eastAsia="en-AU"/>
          <w14:ligatures w14:val="standardContextual"/>
        </w:rPr>
      </w:pPr>
      <w:hyperlink w:anchor="_Toc183160030" w:history="1">
        <w:r w:rsidR="00537CE3" w:rsidRPr="00ED7504">
          <w:rPr>
            <w:rStyle w:val="Hyperlink"/>
          </w:rPr>
          <w:t>Table 5 Estimate of total mercury in Australian oil and gas pipelines based on pipeline length, using inputs from GGEP DEP and those sourced through interview with Woodside</w:t>
        </w:r>
        <w:r w:rsidR="00537CE3">
          <w:rPr>
            <w:webHidden/>
          </w:rPr>
          <w:tab/>
        </w:r>
        <w:r w:rsidR="00537CE3">
          <w:rPr>
            <w:webHidden/>
          </w:rPr>
          <w:fldChar w:fldCharType="begin"/>
        </w:r>
        <w:r w:rsidR="00537CE3">
          <w:rPr>
            <w:webHidden/>
          </w:rPr>
          <w:instrText xml:space="preserve"> PAGEREF _Toc183160030 \h </w:instrText>
        </w:r>
        <w:r w:rsidR="00537CE3">
          <w:rPr>
            <w:webHidden/>
          </w:rPr>
        </w:r>
        <w:r w:rsidR="00537CE3">
          <w:rPr>
            <w:webHidden/>
          </w:rPr>
          <w:fldChar w:fldCharType="separate"/>
        </w:r>
        <w:r w:rsidR="00707825">
          <w:rPr>
            <w:webHidden/>
          </w:rPr>
          <w:t>28</w:t>
        </w:r>
        <w:r w:rsidR="00537CE3">
          <w:rPr>
            <w:webHidden/>
          </w:rPr>
          <w:fldChar w:fldCharType="end"/>
        </w:r>
      </w:hyperlink>
    </w:p>
    <w:p w14:paraId="7914DDB0" w14:textId="1E9E8FBA" w:rsidR="00537CE3" w:rsidRDefault="003A3E85">
      <w:pPr>
        <w:pStyle w:val="TableofFigures"/>
        <w:rPr>
          <w:rFonts w:eastAsiaTheme="minorEastAsia"/>
          <w:kern w:val="2"/>
          <w:sz w:val="24"/>
          <w:szCs w:val="24"/>
          <w:lang w:eastAsia="en-AU"/>
          <w14:ligatures w14:val="standardContextual"/>
        </w:rPr>
      </w:pPr>
      <w:hyperlink w:anchor="_Toc183160031" w:history="1">
        <w:r w:rsidR="00537CE3" w:rsidRPr="00ED7504">
          <w:rPr>
            <w:rStyle w:val="Hyperlink"/>
          </w:rPr>
          <w:t>Table 6 Summary of most common methods for analysis of mercury</w:t>
        </w:r>
        <w:r w:rsidR="00537CE3">
          <w:rPr>
            <w:webHidden/>
          </w:rPr>
          <w:tab/>
        </w:r>
        <w:r w:rsidR="00537CE3">
          <w:rPr>
            <w:webHidden/>
          </w:rPr>
          <w:fldChar w:fldCharType="begin"/>
        </w:r>
        <w:r w:rsidR="00537CE3">
          <w:rPr>
            <w:webHidden/>
          </w:rPr>
          <w:instrText xml:space="preserve"> PAGEREF _Toc183160031 \h </w:instrText>
        </w:r>
        <w:r w:rsidR="00537CE3">
          <w:rPr>
            <w:webHidden/>
          </w:rPr>
        </w:r>
        <w:r w:rsidR="00537CE3">
          <w:rPr>
            <w:webHidden/>
          </w:rPr>
          <w:fldChar w:fldCharType="separate"/>
        </w:r>
        <w:r w:rsidR="00707825">
          <w:rPr>
            <w:webHidden/>
          </w:rPr>
          <w:t>31</w:t>
        </w:r>
        <w:r w:rsidR="00537CE3">
          <w:rPr>
            <w:webHidden/>
          </w:rPr>
          <w:fldChar w:fldCharType="end"/>
        </w:r>
      </w:hyperlink>
    </w:p>
    <w:p w14:paraId="30899164" w14:textId="4E105998" w:rsidR="00537CE3" w:rsidRDefault="003A3E85">
      <w:pPr>
        <w:pStyle w:val="TableofFigures"/>
        <w:rPr>
          <w:rFonts w:eastAsiaTheme="minorEastAsia"/>
          <w:kern w:val="2"/>
          <w:sz w:val="24"/>
          <w:szCs w:val="24"/>
          <w:lang w:eastAsia="en-AU"/>
          <w14:ligatures w14:val="standardContextual"/>
        </w:rPr>
      </w:pPr>
      <w:hyperlink w:anchor="_Toc183160032" w:history="1">
        <w:r w:rsidR="00537CE3" w:rsidRPr="00ED7504">
          <w:rPr>
            <w:rStyle w:val="Hyperlink"/>
          </w:rPr>
          <w:t>Table 7 Existing standards and guidelines available in Australia for mercury</w:t>
        </w:r>
        <w:r w:rsidR="00537CE3">
          <w:rPr>
            <w:webHidden/>
          </w:rPr>
          <w:tab/>
        </w:r>
        <w:r w:rsidR="00537CE3">
          <w:rPr>
            <w:webHidden/>
          </w:rPr>
          <w:fldChar w:fldCharType="begin"/>
        </w:r>
        <w:r w:rsidR="00537CE3">
          <w:rPr>
            <w:webHidden/>
          </w:rPr>
          <w:instrText xml:space="preserve"> PAGEREF _Toc183160032 \h </w:instrText>
        </w:r>
        <w:r w:rsidR="00537CE3">
          <w:rPr>
            <w:webHidden/>
          </w:rPr>
        </w:r>
        <w:r w:rsidR="00537CE3">
          <w:rPr>
            <w:webHidden/>
          </w:rPr>
          <w:fldChar w:fldCharType="separate"/>
        </w:r>
        <w:r w:rsidR="00707825">
          <w:rPr>
            <w:webHidden/>
          </w:rPr>
          <w:t>32</w:t>
        </w:r>
        <w:r w:rsidR="00537CE3">
          <w:rPr>
            <w:webHidden/>
          </w:rPr>
          <w:fldChar w:fldCharType="end"/>
        </w:r>
      </w:hyperlink>
    </w:p>
    <w:p w14:paraId="289B64E6" w14:textId="04FB68EB" w:rsidR="00537CE3" w:rsidRDefault="003A3E85">
      <w:pPr>
        <w:pStyle w:val="TableofFigures"/>
        <w:rPr>
          <w:rFonts w:eastAsiaTheme="minorEastAsia"/>
          <w:kern w:val="2"/>
          <w:sz w:val="24"/>
          <w:szCs w:val="24"/>
          <w:lang w:eastAsia="en-AU"/>
          <w14:ligatures w14:val="standardContextual"/>
        </w:rPr>
      </w:pPr>
      <w:hyperlink w:anchor="_Toc183160033" w:history="1">
        <w:r w:rsidR="00537CE3" w:rsidRPr="00ED7504">
          <w:rPr>
            <w:rStyle w:val="Hyperlink"/>
          </w:rPr>
          <w:t>Table 8 Clearance criteria for potential contaminants in the Griffin export pipeline</w:t>
        </w:r>
        <w:r w:rsidR="00537CE3">
          <w:rPr>
            <w:webHidden/>
          </w:rPr>
          <w:tab/>
        </w:r>
        <w:r w:rsidR="00537CE3">
          <w:rPr>
            <w:webHidden/>
          </w:rPr>
          <w:fldChar w:fldCharType="begin"/>
        </w:r>
        <w:r w:rsidR="00537CE3">
          <w:rPr>
            <w:webHidden/>
          </w:rPr>
          <w:instrText xml:space="preserve"> PAGEREF _Toc183160033 \h </w:instrText>
        </w:r>
        <w:r w:rsidR="00537CE3">
          <w:rPr>
            <w:webHidden/>
          </w:rPr>
        </w:r>
        <w:r w:rsidR="00537CE3">
          <w:rPr>
            <w:webHidden/>
          </w:rPr>
          <w:fldChar w:fldCharType="separate"/>
        </w:r>
        <w:r w:rsidR="00707825">
          <w:rPr>
            <w:webHidden/>
          </w:rPr>
          <w:t>36</w:t>
        </w:r>
        <w:r w:rsidR="00537CE3">
          <w:rPr>
            <w:webHidden/>
          </w:rPr>
          <w:fldChar w:fldCharType="end"/>
        </w:r>
      </w:hyperlink>
    </w:p>
    <w:p w14:paraId="6C7A8E8A" w14:textId="3486CBA0" w:rsidR="00537CE3" w:rsidRDefault="003A3E85">
      <w:pPr>
        <w:pStyle w:val="TableofFigures"/>
        <w:rPr>
          <w:rFonts w:eastAsiaTheme="minorEastAsia"/>
          <w:kern w:val="2"/>
          <w:sz w:val="24"/>
          <w:szCs w:val="24"/>
          <w:lang w:eastAsia="en-AU"/>
          <w14:ligatures w14:val="standardContextual"/>
        </w:rPr>
      </w:pPr>
      <w:hyperlink w:anchor="_Toc183160034" w:history="1">
        <w:r w:rsidR="00537CE3" w:rsidRPr="00ED7504">
          <w:rPr>
            <w:rStyle w:val="Hyperlink"/>
          </w:rPr>
          <w:t>Table 9 Regulatory map for handling, transporting and managing mercury during various stages of decommissioning</w:t>
        </w:r>
        <w:r w:rsidR="00537CE3">
          <w:rPr>
            <w:webHidden/>
          </w:rPr>
          <w:tab/>
        </w:r>
        <w:r w:rsidR="00537CE3">
          <w:rPr>
            <w:webHidden/>
          </w:rPr>
          <w:fldChar w:fldCharType="begin"/>
        </w:r>
        <w:r w:rsidR="00537CE3">
          <w:rPr>
            <w:webHidden/>
          </w:rPr>
          <w:instrText xml:space="preserve"> PAGEREF _Toc183160034 \h </w:instrText>
        </w:r>
        <w:r w:rsidR="00537CE3">
          <w:rPr>
            <w:webHidden/>
          </w:rPr>
        </w:r>
        <w:r w:rsidR="00537CE3">
          <w:rPr>
            <w:webHidden/>
          </w:rPr>
          <w:fldChar w:fldCharType="separate"/>
        </w:r>
        <w:r w:rsidR="00707825">
          <w:rPr>
            <w:webHidden/>
          </w:rPr>
          <w:t>39</w:t>
        </w:r>
        <w:r w:rsidR="00537CE3">
          <w:rPr>
            <w:webHidden/>
          </w:rPr>
          <w:fldChar w:fldCharType="end"/>
        </w:r>
      </w:hyperlink>
    </w:p>
    <w:p w14:paraId="34BB2CCF" w14:textId="26E65067" w:rsidR="00537CE3" w:rsidRDefault="003A3E85">
      <w:pPr>
        <w:pStyle w:val="TableofFigures"/>
        <w:rPr>
          <w:rFonts w:eastAsiaTheme="minorEastAsia"/>
          <w:kern w:val="2"/>
          <w:sz w:val="24"/>
          <w:szCs w:val="24"/>
          <w:lang w:eastAsia="en-AU"/>
          <w14:ligatures w14:val="standardContextual"/>
        </w:rPr>
      </w:pPr>
      <w:hyperlink w:anchor="_Toc183160035" w:history="1">
        <w:r w:rsidR="00537CE3" w:rsidRPr="00ED7504">
          <w:rPr>
            <w:rStyle w:val="Hyperlink"/>
          </w:rPr>
          <w:t>Table 10 Mercury limits for disposal to landfill in Victoria</w:t>
        </w:r>
        <w:r w:rsidR="00537CE3">
          <w:rPr>
            <w:webHidden/>
          </w:rPr>
          <w:tab/>
        </w:r>
        <w:r w:rsidR="00537CE3">
          <w:rPr>
            <w:webHidden/>
          </w:rPr>
          <w:fldChar w:fldCharType="begin"/>
        </w:r>
        <w:r w:rsidR="00537CE3">
          <w:rPr>
            <w:webHidden/>
          </w:rPr>
          <w:instrText xml:space="preserve"> PAGEREF _Toc183160035 \h </w:instrText>
        </w:r>
        <w:r w:rsidR="00537CE3">
          <w:rPr>
            <w:webHidden/>
          </w:rPr>
        </w:r>
        <w:r w:rsidR="00537CE3">
          <w:rPr>
            <w:webHidden/>
          </w:rPr>
          <w:fldChar w:fldCharType="separate"/>
        </w:r>
        <w:r w:rsidR="00707825">
          <w:rPr>
            <w:webHidden/>
          </w:rPr>
          <w:t>44</w:t>
        </w:r>
        <w:r w:rsidR="00537CE3">
          <w:rPr>
            <w:webHidden/>
          </w:rPr>
          <w:fldChar w:fldCharType="end"/>
        </w:r>
      </w:hyperlink>
    </w:p>
    <w:p w14:paraId="0BB2D19A" w14:textId="686069F1" w:rsidR="00537CE3" w:rsidRDefault="003A3E85">
      <w:pPr>
        <w:pStyle w:val="TableofFigures"/>
        <w:rPr>
          <w:rFonts w:eastAsiaTheme="minorEastAsia"/>
          <w:kern w:val="2"/>
          <w:sz w:val="24"/>
          <w:szCs w:val="24"/>
          <w:lang w:eastAsia="en-AU"/>
          <w14:ligatures w14:val="standardContextual"/>
        </w:rPr>
      </w:pPr>
      <w:hyperlink w:anchor="_Toc183160036" w:history="1">
        <w:r w:rsidR="00537CE3" w:rsidRPr="00ED7504">
          <w:rPr>
            <w:rStyle w:val="Hyperlink"/>
          </w:rPr>
          <w:t>Table 11 Trigger levels of decontamination of mercury used at CD Dodd—Onslow</w:t>
        </w:r>
        <w:r w:rsidR="00537CE3">
          <w:rPr>
            <w:webHidden/>
          </w:rPr>
          <w:tab/>
        </w:r>
        <w:r w:rsidR="00537CE3">
          <w:rPr>
            <w:webHidden/>
          </w:rPr>
          <w:fldChar w:fldCharType="begin"/>
        </w:r>
        <w:r w:rsidR="00537CE3">
          <w:rPr>
            <w:webHidden/>
          </w:rPr>
          <w:instrText xml:space="preserve"> PAGEREF _Toc183160036 \h </w:instrText>
        </w:r>
        <w:r w:rsidR="00537CE3">
          <w:rPr>
            <w:webHidden/>
          </w:rPr>
        </w:r>
        <w:r w:rsidR="00537CE3">
          <w:rPr>
            <w:webHidden/>
          </w:rPr>
          <w:fldChar w:fldCharType="separate"/>
        </w:r>
        <w:r w:rsidR="00707825">
          <w:rPr>
            <w:webHidden/>
          </w:rPr>
          <w:t>59</w:t>
        </w:r>
        <w:r w:rsidR="00537CE3">
          <w:rPr>
            <w:webHidden/>
          </w:rPr>
          <w:fldChar w:fldCharType="end"/>
        </w:r>
      </w:hyperlink>
    </w:p>
    <w:p w14:paraId="661FB099" w14:textId="3E6FB8D2" w:rsidR="00537CE3" w:rsidRDefault="003A3E85">
      <w:pPr>
        <w:pStyle w:val="TableofFigures"/>
        <w:rPr>
          <w:rFonts w:eastAsiaTheme="minorEastAsia"/>
          <w:kern w:val="2"/>
          <w:sz w:val="24"/>
          <w:szCs w:val="24"/>
          <w:lang w:eastAsia="en-AU"/>
          <w14:ligatures w14:val="standardContextual"/>
        </w:rPr>
      </w:pPr>
      <w:hyperlink w:anchor="_Toc183160037" w:history="1">
        <w:r w:rsidR="00537CE3" w:rsidRPr="00ED7504">
          <w:rPr>
            <w:rStyle w:val="Hyperlink"/>
          </w:rPr>
          <w:t>Table 12 Acceptable levels of mercury post decontamination used at CD Dodd—Onslow</w:t>
        </w:r>
        <w:r w:rsidR="00537CE3">
          <w:rPr>
            <w:webHidden/>
          </w:rPr>
          <w:tab/>
        </w:r>
        <w:r w:rsidR="00537CE3">
          <w:rPr>
            <w:webHidden/>
          </w:rPr>
          <w:fldChar w:fldCharType="begin"/>
        </w:r>
        <w:r w:rsidR="00537CE3">
          <w:rPr>
            <w:webHidden/>
          </w:rPr>
          <w:instrText xml:space="preserve"> PAGEREF _Toc183160037 \h </w:instrText>
        </w:r>
        <w:r w:rsidR="00537CE3">
          <w:rPr>
            <w:webHidden/>
          </w:rPr>
        </w:r>
        <w:r w:rsidR="00537CE3">
          <w:rPr>
            <w:webHidden/>
          </w:rPr>
          <w:fldChar w:fldCharType="separate"/>
        </w:r>
        <w:r w:rsidR="00707825">
          <w:rPr>
            <w:webHidden/>
          </w:rPr>
          <w:t>59</w:t>
        </w:r>
        <w:r w:rsidR="00537CE3">
          <w:rPr>
            <w:webHidden/>
          </w:rPr>
          <w:fldChar w:fldCharType="end"/>
        </w:r>
      </w:hyperlink>
    </w:p>
    <w:p w14:paraId="68C6CB80" w14:textId="5606CFBF" w:rsidR="00537CE3" w:rsidRDefault="003A3E85">
      <w:pPr>
        <w:pStyle w:val="TableofFigures"/>
        <w:rPr>
          <w:rFonts w:eastAsiaTheme="minorEastAsia"/>
          <w:kern w:val="2"/>
          <w:sz w:val="24"/>
          <w:szCs w:val="24"/>
          <w:lang w:eastAsia="en-AU"/>
          <w14:ligatures w14:val="standardContextual"/>
        </w:rPr>
      </w:pPr>
      <w:hyperlink w:anchor="_Toc183160038" w:history="1">
        <w:r w:rsidR="00537CE3" w:rsidRPr="00ED7504">
          <w:rPr>
            <w:rStyle w:val="Hyperlink"/>
          </w:rPr>
          <w:t>Table 13 Operational requirements for mercury decontamination equipment at Contract Resources, Karratha</w:t>
        </w:r>
        <w:r w:rsidR="00537CE3">
          <w:rPr>
            <w:webHidden/>
          </w:rPr>
          <w:tab/>
        </w:r>
        <w:r w:rsidR="00537CE3">
          <w:rPr>
            <w:webHidden/>
          </w:rPr>
          <w:fldChar w:fldCharType="begin"/>
        </w:r>
        <w:r w:rsidR="00537CE3">
          <w:rPr>
            <w:webHidden/>
          </w:rPr>
          <w:instrText xml:space="preserve"> PAGEREF _Toc183160038 \h </w:instrText>
        </w:r>
        <w:r w:rsidR="00537CE3">
          <w:rPr>
            <w:webHidden/>
          </w:rPr>
        </w:r>
        <w:r w:rsidR="00537CE3">
          <w:rPr>
            <w:webHidden/>
          </w:rPr>
          <w:fldChar w:fldCharType="separate"/>
        </w:r>
        <w:r w:rsidR="00707825">
          <w:rPr>
            <w:webHidden/>
          </w:rPr>
          <w:t>60</w:t>
        </w:r>
        <w:r w:rsidR="00537CE3">
          <w:rPr>
            <w:webHidden/>
          </w:rPr>
          <w:fldChar w:fldCharType="end"/>
        </w:r>
      </w:hyperlink>
    </w:p>
    <w:p w14:paraId="2D79D940" w14:textId="2664666E" w:rsidR="00537CE3" w:rsidRDefault="003A3E85">
      <w:pPr>
        <w:pStyle w:val="TableofFigures"/>
        <w:rPr>
          <w:rFonts w:eastAsiaTheme="minorEastAsia"/>
          <w:kern w:val="2"/>
          <w:sz w:val="24"/>
          <w:szCs w:val="24"/>
          <w:lang w:eastAsia="en-AU"/>
          <w14:ligatures w14:val="standardContextual"/>
        </w:rPr>
      </w:pPr>
      <w:hyperlink w:anchor="_Toc183160039" w:history="1">
        <w:r w:rsidR="00537CE3" w:rsidRPr="00ED7504">
          <w:rPr>
            <w:rStyle w:val="Hyperlink"/>
          </w:rPr>
          <w:t>Table 14 Air concentration limits for mercury for discharge points 40, 47, 120 and 108 at Port Kembla Steelworks</w:t>
        </w:r>
        <w:r w:rsidR="00537CE3">
          <w:rPr>
            <w:webHidden/>
          </w:rPr>
          <w:tab/>
        </w:r>
        <w:r w:rsidR="00537CE3">
          <w:rPr>
            <w:webHidden/>
          </w:rPr>
          <w:fldChar w:fldCharType="begin"/>
        </w:r>
        <w:r w:rsidR="00537CE3">
          <w:rPr>
            <w:webHidden/>
          </w:rPr>
          <w:instrText xml:space="preserve"> PAGEREF _Toc183160039 \h </w:instrText>
        </w:r>
        <w:r w:rsidR="00537CE3">
          <w:rPr>
            <w:webHidden/>
          </w:rPr>
        </w:r>
        <w:r w:rsidR="00537CE3">
          <w:rPr>
            <w:webHidden/>
          </w:rPr>
          <w:fldChar w:fldCharType="separate"/>
        </w:r>
        <w:r w:rsidR="00707825">
          <w:rPr>
            <w:webHidden/>
          </w:rPr>
          <w:t>63</w:t>
        </w:r>
        <w:r w:rsidR="00537CE3">
          <w:rPr>
            <w:webHidden/>
          </w:rPr>
          <w:fldChar w:fldCharType="end"/>
        </w:r>
      </w:hyperlink>
    </w:p>
    <w:p w14:paraId="3690275F" w14:textId="2C62CEDB" w:rsidR="00537CE3" w:rsidRDefault="003A3E85">
      <w:pPr>
        <w:pStyle w:val="TableofFigures"/>
        <w:rPr>
          <w:rFonts w:eastAsiaTheme="minorEastAsia"/>
          <w:kern w:val="2"/>
          <w:sz w:val="24"/>
          <w:szCs w:val="24"/>
          <w:lang w:eastAsia="en-AU"/>
          <w14:ligatures w14:val="standardContextual"/>
        </w:rPr>
      </w:pPr>
      <w:hyperlink w:anchor="_Toc183160040" w:history="1">
        <w:r w:rsidR="00537CE3" w:rsidRPr="00ED7504">
          <w:rPr>
            <w:rStyle w:val="Hyperlink"/>
          </w:rPr>
          <w:t>Table 15 Water concentration limits for mercury for discharge points 82, 87 and 89</w:t>
        </w:r>
        <w:r w:rsidR="00537CE3">
          <w:rPr>
            <w:webHidden/>
          </w:rPr>
          <w:tab/>
        </w:r>
        <w:r w:rsidR="00537CE3">
          <w:rPr>
            <w:webHidden/>
          </w:rPr>
          <w:fldChar w:fldCharType="begin"/>
        </w:r>
        <w:r w:rsidR="00537CE3">
          <w:rPr>
            <w:webHidden/>
          </w:rPr>
          <w:instrText xml:space="preserve"> PAGEREF _Toc183160040 \h </w:instrText>
        </w:r>
        <w:r w:rsidR="00537CE3">
          <w:rPr>
            <w:webHidden/>
          </w:rPr>
        </w:r>
        <w:r w:rsidR="00537CE3">
          <w:rPr>
            <w:webHidden/>
          </w:rPr>
          <w:fldChar w:fldCharType="separate"/>
        </w:r>
        <w:r w:rsidR="00707825">
          <w:rPr>
            <w:webHidden/>
          </w:rPr>
          <w:t>63</w:t>
        </w:r>
        <w:r w:rsidR="00537CE3">
          <w:rPr>
            <w:webHidden/>
          </w:rPr>
          <w:fldChar w:fldCharType="end"/>
        </w:r>
      </w:hyperlink>
    </w:p>
    <w:p w14:paraId="5343270D" w14:textId="3C27211D" w:rsidR="00537CE3" w:rsidRDefault="003A3E85">
      <w:pPr>
        <w:pStyle w:val="TableofFigures"/>
        <w:rPr>
          <w:rFonts w:eastAsiaTheme="minorEastAsia"/>
          <w:kern w:val="2"/>
          <w:sz w:val="24"/>
          <w:szCs w:val="24"/>
          <w:lang w:eastAsia="en-AU"/>
          <w14:ligatures w14:val="standardContextual"/>
        </w:rPr>
      </w:pPr>
      <w:hyperlink w:anchor="_Toc183160041" w:history="1">
        <w:r w:rsidR="00537CE3" w:rsidRPr="00ED7504">
          <w:rPr>
            <w:rStyle w:val="Hyperlink"/>
          </w:rPr>
          <w:t>Table 16 Monitoring requirements for mercury at discharge points 40, 108 and 120 at Port Kembla Steelworks</w:t>
        </w:r>
        <w:r w:rsidR="00537CE3">
          <w:rPr>
            <w:webHidden/>
          </w:rPr>
          <w:tab/>
        </w:r>
        <w:r w:rsidR="00537CE3">
          <w:rPr>
            <w:webHidden/>
          </w:rPr>
          <w:fldChar w:fldCharType="begin"/>
        </w:r>
        <w:r w:rsidR="00537CE3">
          <w:rPr>
            <w:webHidden/>
          </w:rPr>
          <w:instrText xml:space="preserve"> PAGEREF _Toc183160041 \h </w:instrText>
        </w:r>
        <w:r w:rsidR="00537CE3">
          <w:rPr>
            <w:webHidden/>
          </w:rPr>
        </w:r>
        <w:r w:rsidR="00537CE3">
          <w:rPr>
            <w:webHidden/>
          </w:rPr>
          <w:fldChar w:fldCharType="separate"/>
        </w:r>
        <w:r w:rsidR="00707825">
          <w:rPr>
            <w:webHidden/>
          </w:rPr>
          <w:t>64</w:t>
        </w:r>
        <w:r w:rsidR="00537CE3">
          <w:rPr>
            <w:webHidden/>
          </w:rPr>
          <w:fldChar w:fldCharType="end"/>
        </w:r>
      </w:hyperlink>
    </w:p>
    <w:p w14:paraId="523DF8C2" w14:textId="373331B5" w:rsidR="00537CE3" w:rsidRDefault="003A3E85">
      <w:pPr>
        <w:pStyle w:val="TableofFigures"/>
        <w:rPr>
          <w:rFonts w:eastAsiaTheme="minorEastAsia"/>
          <w:kern w:val="2"/>
          <w:sz w:val="24"/>
          <w:szCs w:val="24"/>
          <w:lang w:eastAsia="en-AU"/>
          <w14:ligatures w14:val="standardContextual"/>
        </w:rPr>
      </w:pPr>
      <w:hyperlink w:anchor="_Toc183160042" w:history="1">
        <w:r w:rsidR="00537CE3" w:rsidRPr="00ED7504">
          <w:rPr>
            <w:rStyle w:val="Hyperlink"/>
          </w:rPr>
          <w:t>Table 17 Monitoring requirements for mercury at discharge point 87—No. 5 Blast Furnace drain</w:t>
        </w:r>
        <w:r w:rsidR="00537CE3">
          <w:rPr>
            <w:webHidden/>
          </w:rPr>
          <w:tab/>
        </w:r>
        <w:r w:rsidR="00537CE3">
          <w:rPr>
            <w:webHidden/>
          </w:rPr>
          <w:fldChar w:fldCharType="begin"/>
        </w:r>
        <w:r w:rsidR="00537CE3">
          <w:rPr>
            <w:webHidden/>
          </w:rPr>
          <w:instrText xml:space="preserve"> PAGEREF _Toc183160042 \h </w:instrText>
        </w:r>
        <w:r w:rsidR="00537CE3">
          <w:rPr>
            <w:webHidden/>
          </w:rPr>
        </w:r>
        <w:r w:rsidR="00537CE3">
          <w:rPr>
            <w:webHidden/>
          </w:rPr>
          <w:fldChar w:fldCharType="separate"/>
        </w:r>
        <w:r w:rsidR="00707825">
          <w:rPr>
            <w:webHidden/>
          </w:rPr>
          <w:t>64</w:t>
        </w:r>
        <w:r w:rsidR="00537CE3">
          <w:rPr>
            <w:webHidden/>
          </w:rPr>
          <w:fldChar w:fldCharType="end"/>
        </w:r>
      </w:hyperlink>
    </w:p>
    <w:p w14:paraId="2E7D1EEB" w14:textId="19090660" w:rsidR="00537CE3" w:rsidRDefault="003A3E85">
      <w:pPr>
        <w:pStyle w:val="TableofFigures"/>
        <w:rPr>
          <w:rFonts w:eastAsiaTheme="minorEastAsia"/>
          <w:kern w:val="2"/>
          <w:sz w:val="24"/>
          <w:szCs w:val="24"/>
          <w:lang w:eastAsia="en-AU"/>
          <w14:ligatures w14:val="standardContextual"/>
        </w:rPr>
      </w:pPr>
      <w:hyperlink w:anchor="_Toc183160043" w:history="1">
        <w:r w:rsidR="00537CE3" w:rsidRPr="00ED7504">
          <w:rPr>
            <w:rStyle w:val="Hyperlink"/>
          </w:rPr>
          <w:t>Table 18 Air concentration limits for mercury for Discharge point 1</w:t>
        </w:r>
        <w:r w:rsidR="00537CE3">
          <w:rPr>
            <w:webHidden/>
          </w:rPr>
          <w:tab/>
        </w:r>
        <w:r w:rsidR="00537CE3">
          <w:rPr>
            <w:webHidden/>
          </w:rPr>
          <w:fldChar w:fldCharType="begin"/>
        </w:r>
        <w:r w:rsidR="00537CE3">
          <w:rPr>
            <w:webHidden/>
          </w:rPr>
          <w:instrText xml:space="preserve"> PAGEREF _Toc183160043 \h </w:instrText>
        </w:r>
        <w:r w:rsidR="00537CE3">
          <w:rPr>
            <w:webHidden/>
          </w:rPr>
        </w:r>
        <w:r w:rsidR="00537CE3">
          <w:rPr>
            <w:webHidden/>
          </w:rPr>
          <w:fldChar w:fldCharType="separate"/>
        </w:r>
        <w:r w:rsidR="00707825">
          <w:rPr>
            <w:webHidden/>
          </w:rPr>
          <w:t>65</w:t>
        </w:r>
        <w:r w:rsidR="00537CE3">
          <w:rPr>
            <w:webHidden/>
          </w:rPr>
          <w:fldChar w:fldCharType="end"/>
        </w:r>
      </w:hyperlink>
    </w:p>
    <w:p w14:paraId="1117DB31" w14:textId="47EF1D61" w:rsidR="00537CE3" w:rsidRDefault="003A3E85">
      <w:pPr>
        <w:pStyle w:val="TableofFigures"/>
        <w:rPr>
          <w:rFonts w:eastAsiaTheme="minorEastAsia"/>
          <w:kern w:val="2"/>
          <w:sz w:val="24"/>
          <w:szCs w:val="24"/>
          <w:lang w:eastAsia="en-AU"/>
          <w14:ligatures w14:val="standardContextual"/>
        </w:rPr>
      </w:pPr>
      <w:hyperlink w:anchor="_Toc183160044" w:history="1">
        <w:r w:rsidR="00537CE3" w:rsidRPr="00ED7504">
          <w:rPr>
            <w:rStyle w:val="Hyperlink"/>
          </w:rPr>
          <w:t>Table 19 Air monitoring requirements for mercury at discharge point 1</w:t>
        </w:r>
        <w:r w:rsidR="00537CE3">
          <w:rPr>
            <w:webHidden/>
          </w:rPr>
          <w:tab/>
        </w:r>
        <w:r w:rsidR="00537CE3">
          <w:rPr>
            <w:webHidden/>
          </w:rPr>
          <w:fldChar w:fldCharType="begin"/>
        </w:r>
        <w:r w:rsidR="00537CE3">
          <w:rPr>
            <w:webHidden/>
          </w:rPr>
          <w:instrText xml:space="preserve"> PAGEREF _Toc183160044 \h </w:instrText>
        </w:r>
        <w:r w:rsidR="00537CE3">
          <w:rPr>
            <w:webHidden/>
          </w:rPr>
        </w:r>
        <w:r w:rsidR="00537CE3">
          <w:rPr>
            <w:webHidden/>
          </w:rPr>
          <w:fldChar w:fldCharType="separate"/>
        </w:r>
        <w:r w:rsidR="00707825">
          <w:rPr>
            <w:webHidden/>
          </w:rPr>
          <w:t>65</w:t>
        </w:r>
        <w:r w:rsidR="00537CE3">
          <w:rPr>
            <w:webHidden/>
          </w:rPr>
          <w:fldChar w:fldCharType="end"/>
        </w:r>
      </w:hyperlink>
    </w:p>
    <w:p w14:paraId="5B4094A8" w14:textId="2C627B5A" w:rsidR="00537CE3" w:rsidRDefault="003A3E85">
      <w:pPr>
        <w:pStyle w:val="TableofFigures"/>
        <w:rPr>
          <w:rFonts w:eastAsiaTheme="minorEastAsia"/>
          <w:kern w:val="2"/>
          <w:sz w:val="24"/>
          <w:szCs w:val="24"/>
          <w:lang w:eastAsia="en-AU"/>
          <w14:ligatures w14:val="standardContextual"/>
        </w:rPr>
      </w:pPr>
      <w:hyperlink w:anchor="_Toc183160045" w:history="1">
        <w:r w:rsidR="00537CE3" w:rsidRPr="00ED7504">
          <w:rPr>
            <w:rStyle w:val="Hyperlink"/>
          </w:rPr>
          <w:t>Table 20 Water and/or land monitoring requirements at discharge points 3, 4, 5, 6, 7 and 8</w:t>
        </w:r>
        <w:r w:rsidR="00537CE3">
          <w:rPr>
            <w:webHidden/>
          </w:rPr>
          <w:tab/>
        </w:r>
        <w:r w:rsidR="00537CE3">
          <w:rPr>
            <w:webHidden/>
          </w:rPr>
          <w:fldChar w:fldCharType="begin"/>
        </w:r>
        <w:r w:rsidR="00537CE3">
          <w:rPr>
            <w:webHidden/>
          </w:rPr>
          <w:instrText xml:space="preserve"> PAGEREF _Toc183160045 \h </w:instrText>
        </w:r>
        <w:r w:rsidR="00537CE3">
          <w:rPr>
            <w:webHidden/>
          </w:rPr>
        </w:r>
        <w:r w:rsidR="00537CE3">
          <w:rPr>
            <w:webHidden/>
          </w:rPr>
          <w:fldChar w:fldCharType="separate"/>
        </w:r>
        <w:r w:rsidR="00707825">
          <w:rPr>
            <w:webHidden/>
          </w:rPr>
          <w:t>66</w:t>
        </w:r>
        <w:r w:rsidR="00537CE3">
          <w:rPr>
            <w:webHidden/>
          </w:rPr>
          <w:fldChar w:fldCharType="end"/>
        </w:r>
      </w:hyperlink>
    </w:p>
    <w:p w14:paraId="5793D12A" w14:textId="2C061392" w:rsidR="00537CE3" w:rsidRDefault="003A3E85">
      <w:pPr>
        <w:pStyle w:val="TableofFigures"/>
        <w:rPr>
          <w:rFonts w:eastAsiaTheme="minorEastAsia"/>
          <w:kern w:val="2"/>
          <w:sz w:val="24"/>
          <w:szCs w:val="24"/>
          <w:lang w:eastAsia="en-AU"/>
          <w14:ligatures w14:val="standardContextual"/>
        </w:rPr>
      </w:pPr>
      <w:hyperlink w:anchor="_Toc183160046" w:history="1">
        <w:r w:rsidR="00537CE3" w:rsidRPr="00ED7504">
          <w:rPr>
            <w:rStyle w:val="Hyperlink"/>
          </w:rPr>
          <w:t>Table 21 Mercury concentration limits for polyethylene use in the electric arc furnace</w:t>
        </w:r>
        <w:r w:rsidR="00537CE3">
          <w:rPr>
            <w:webHidden/>
          </w:rPr>
          <w:tab/>
        </w:r>
        <w:r w:rsidR="00537CE3">
          <w:rPr>
            <w:webHidden/>
          </w:rPr>
          <w:fldChar w:fldCharType="begin"/>
        </w:r>
        <w:r w:rsidR="00537CE3">
          <w:rPr>
            <w:webHidden/>
          </w:rPr>
          <w:instrText xml:space="preserve"> PAGEREF _Toc183160046 \h </w:instrText>
        </w:r>
        <w:r w:rsidR="00537CE3">
          <w:rPr>
            <w:webHidden/>
          </w:rPr>
        </w:r>
        <w:r w:rsidR="00537CE3">
          <w:rPr>
            <w:webHidden/>
          </w:rPr>
          <w:fldChar w:fldCharType="separate"/>
        </w:r>
        <w:r w:rsidR="00707825">
          <w:rPr>
            <w:webHidden/>
          </w:rPr>
          <w:t>66</w:t>
        </w:r>
        <w:r w:rsidR="00537CE3">
          <w:rPr>
            <w:webHidden/>
          </w:rPr>
          <w:fldChar w:fldCharType="end"/>
        </w:r>
      </w:hyperlink>
    </w:p>
    <w:p w14:paraId="5CCC13D2" w14:textId="534EBECC" w:rsidR="00537CE3" w:rsidRDefault="003A3E85">
      <w:pPr>
        <w:pStyle w:val="TableofFigures"/>
        <w:rPr>
          <w:rFonts w:eastAsiaTheme="minorEastAsia"/>
          <w:kern w:val="2"/>
          <w:sz w:val="24"/>
          <w:szCs w:val="24"/>
          <w:lang w:eastAsia="en-AU"/>
          <w14:ligatures w14:val="standardContextual"/>
        </w:rPr>
      </w:pPr>
      <w:hyperlink w:anchor="_Toc183160047" w:history="1">
        <w:r w:rsidR="00537CE3" w:rsidRPr="00ED7504">
          <w:rPr>
            <w:rStyle w:val="Hyperlink"/>
          </w:rPr>
          <w:t>Table 22 Total industry emissions by year, including distribution of emissions by air, land and water</w:t>
        </w:r>
        <w:r w:rsidR="00537CE3">
          <w:rPr>
            <w:webHidden/>
          </w:rPr>
          <w:tab/>
        </w:r>
        <w:r w:rsidR="00537CE3">
          <w:rPr>
            <w:webHidden/>
          </w:rPr>
          <w:fldChar w:fldCharType="begin"/>
        </w:r>
        <w:r w:rsidR="00537CE3">
          <w:rPr>
            <w:webHidden/>
          </w:rPr>
          <w:instrText xml:space="preserve"> PAGEREF _Toc183160047 \h </w:instrText>
        </w:r>
        <w:r w:rsidR="00537CE3">
          <w:rPr>
            <w:webHidden/>
          </w:rPr>
        </w:r>
        <w:r w:rsidR="00537CE3">
          <w:rPr>
            <w:webHidden/>
          </w:rPr>
          <w:fldChar w:fldCharType="separate"/>
        </w:r>
        <w:r w:rsidR="00707825">
          <w:rPr>
            <w:webHidden/>
          </w:rPr>
          <w:t>67</w:t>
        </w:r>
        <w:r w:rsidR="00537CE3">
          <w:rPr>
            <w:webHidden/>
          </w:rPr>
          <w:fldChar w:fldCharType="end"/>
        </w:r>
      </w:hyperlink>
    </w:p>
    <w:p w14:paraId="1C2137C8" w14:textId="37EFA2FA" w:rsidR="00537CE3" w:rsidRDefault="003A3E85">
      <w:pPr>
        <w:pStyle w:val="TableofFigures"/>
        <w:rPr>
          <w:rFonts w:eastAsiaTheme="minorEastAsia"/>
          <w:kern w:val="2"/>
          <w:sz w:val="24"/>
          <w:szCs w:val="24"/>
          <w:lang w:eastAsia="en-AU"/>
          <w14:ligatures w14:val="standardContextual"/>
        </w:rPr>
      </w:pPr>
      <w:hyperlink w:anchor="_Toc183160048" w:history="1">
        <w:r w:rsidR="00537CE3" w:rsidRPr="00ED7504">
          <w:rPr>
            <w:rStyle w:val="Hyperlink"/>
          </w:rPr>
          <w:t>Table 23 Estimated steelmaking emissions per year to air over 10 years based on treatment level of steel and mercury abatement</w:t>
        </w:r>
        <w:r w:rsidR="00537CE3">
          <w:rPr>
            <w:webHidden/>
          </w:rPr>
          <w:tab/>
        </w:r>
        <w:r w:rsidR="00537CE3">
          <w:rPr>
            <w:webHidden/>
          </w:rPr>
          <w:fldChar w:fldCharType="begin"/>
        </w:r>
        <w:r w:rsidR="00537CE3">
          <w:rPr>
            <w:webHidden/>
          </w:rPr>
          <w:instrText xml:space="preserve"> PAGEREF _Toc183160048 \h </w:instrText>
        </w:r>
        <w:r w:rsidR="00537CE3">
          <w:rPr>
            <w:webHidden/>
          </w:rPr>
        </w:r>
        <w:r w:rsidR="00537CE3">
          <w:rPr>
            <w:webHidden/>
          </w:rPr>
          <w:fldChar w:fldCharType="separate"/>
        </w:r>
        <w:r w:rsidR="00707825">
          <w:rPr>
            <w:webHidden/>
          </w:rPr>
          <w:t>71</w:t>
        </w:r>
        <w:r w:rsidR="00537CE3">
          <w:rPr>
            <w:webHidden/>
          </w:rPr>
          <w:fldChar w:fldCharType="end"/>
        </w:r>
      </w:hyperlink>
    </w:p>
    <w:p w14:paraId="4165BAFD" w14:textId="255B861B" w:rsidR="00537CE3" w:rsidRDefault="003A3E85">
      <w:pPr>
        <w:pStyle w:val="TableofFigures"/>
        <w:rPr>
          <w:rFonts w:eastAsiaTheme="minorEastAsia"/>
          <w:kern w:val="2"/>
          <w:sz w:val="24"/>
          <w:szCs w:val="24"/>
          <w:lang w:eastAsia="en-AU"/>
          <w14:ligatures w14:val="standardContextual"/>
        </w:rPr>
      </w:pPr>
      <w:hyperlink w:anchor="_Toc183160049" w:history="1">
        <w:r w:rsidR="00537CE3" w:rsidRPr="00ED7504">
          <w:rPr>
            <w:rStyle w:val="Hyperlink"/>
          </w:rPr>
          <w:t>Table 24 Relative contribution of mercury emissions to air from steelmaking (including 50% abatement measures) of decontaminated steel compared to the top 20 point-source emissions to air</w:t>
        </w:r>
        <w:r w:rsidR="00537CE3">
          <w:rPr>
            <w:webHidden/>
          </w:rPr>
          <w:tab/>
        </w:r>
        <w:r w:rsidR="00537CE3">
          <w:rPr>
            <w:webHidden/>
          </w:rPr>
          <w:fldChar w:fldCharType="begin"/>
        </w:r>
        <w:r w:rsidR="00537CE3">
          <w:rPr>
            <w:webHidden/>
          </w:rPr>
          <w:instrText xml:space="preserve"> PAGEREF _Toc183160049 \h </w:instrText>
        </w:r>
        <w:r w:rsidR="00537CE3">
          <w:rPr>
            <w:webHidden/>
          </w:rPr>
        </w:r>
        <w:r w:rsidR="00537CE3">
          <w:rPr>
            <w:webHidden/>
          </w:rPr>
          <w:fldChar w:fldCharType="separate"/>
        </w:r>
        <w:r w:rsidR="00707825">
          <w:rPr>
            <w:webHidden/>
          </w:rPr>
          <w:t>72</w:t>
        </w:r>
        <w:r w:rsidR="00537CE3">
          <w:rPr>
            <w:webHidden/>
          </w:rPr>
          <w:fldChar w:fldCharType="end"/>
        </w:r>
      </w:hyperlink>
    </w:p>
    <w:p w14:paraId="76C352C0" w14:textId="51C3A7FA" w:rsidR="00537CE3" w:rsidRDefault="003A3E85">
      <w:pPr>
        <w:pStyle w:val="TableofFigures"/>
        <w:rPr>
          <w:rFonts w:eastAsiaTheme="minorEastAsia"/>
          <w:kern w:val="2"/>
          <w:sz w:val="24"/>
          <w:szCs w:val="24"/>
          <w:lang w:eastAsia="en-AU"/>
          <w14:ligatures w14:val="standardContextual"/>
        </w:rPr>
      </w:pPr>
      <w:hyperlink w:anchor="_Toc183160050" w:history="1">
        <w:r w:rsidR="00537CE3" w:rsidRPr="00ED7504">
          <w:rPr>
            <w:rStyle w:val="Hyperlink"/>
          </w:rPr>
          <w:t>Table 25 Deposition of mercury in Australia from steelmaking of decontaminated steel in total and per year (over 10 years) in Australia and the Southern Hemisphere</w:t>
        </w:r>
        <w:r w:rsidR="00537CE3">
          <w:rPr>
            <w:webHidden/>
          </w:rPr>
          <w:tab/>
        </w:r>
        <w:r w:rsidR="00537CE3">
          <w:rPr>
            <w:webHidden/>
          </w:rPr>
          <w:fldChar w:fldCharType="begin"/>
        </w:r>
        <w:r w:rsidR="00537CE3">
          <w:rPr>
            <w:webHidden/>
          </w:rPr>
          <w:instrText xml:space="preserve"> PAGEREF _Toc183160050 \h </w:instrText>
        </w:r>
        <w:r w:rsidR="00537CE3">
          <w:rPr>
            <w:webHidden/>
          </w:rPr>
        </w:r>
        <w:r w:rsidR="00537CE3">
          <w:rPr>
            <w:webHidden/>
          </w:rPr>
          <w:fldChar w:fldCharType="separate"/>
        </w:r>
        <w:r w:rsidR="00707825">
          <w:rPr>
            <w:webHidden/>
          </w:rPr>
          <w:t>75</w:t>
        </w:r>
        <w:r w:rsidR="00537CE3">
          <w:rPr>
            <w:webHidden/>
          </w:rPr>
          <w:fldChar w:fldCharType="end"/>
        </w:r>
      </w:hyperlink>
    </w:p>
    <w:p w14:paraId="3E4A7D98" w14:textId="34CB7653" w:rsidR="00537CE3" w:rsidRDefault="003A3E85">
      <w:pPr>
        <w:pStyle w:val="TableofFigures"/>
        <w:rPr>
          <w:rFonts w:eastAsiaTheme="minorEastAsia"/>
          <w:kern w:val="2"/>
          <w:sz w:val="24"/>
          <w:szCs w:val="24"/>
          <w:lang w:eastAsia="en-AU"/>
          <w14:ligatures w14:val="standardContextual"/>
        </w:rPr>
      </w:pPr>
      <w:hyperlink w:anchor="_Toc183160051" w:history="1">
        <w:r w:rsidR="00537CE3" w:rsidRPr="00ED7504">
          <w:rPr>
            <w:rStyle w:val="Hyperlink"/>
          </w:rPr>
          <w:t>Table 26 Contribution of mercury deposition from steelmaking in comparison to mercury deposition in Australia</w:t>
        </w:r>
        <w:r w:rsidR="00537CE3">
          <w:rPr>
            <w:webHidden/>
          </w:rPr>
          <w:tab/>
        </w:r>
        <w:r w:rsidR="00537CE3">
          <w:rPr>
            <w:webHidden/>
          </w:rPr>
          <w:fldChar w:fldCharType="begin"/>
        </w:r>
        <w:r w:rsidR="00537CE3">
          <w:rPr>
            <w:webHidden/>
          </w:rPr>
          <w:instrText xml:space="preserve"> PAGEREF _Toc183160051 \h </w:instrText>
        </w:r>
        <w:r w:rsidR="00537CE3">
          <w:rPr>
            <w:webHidden/>
          </w:rPr>
        </w:r>
        <w:r w:rsidR="00537CE3">
          <w:rPr>
            <w:webHidden/>
          </w:rPr>
          <w:fldChar w:fldCharType="separate"/>
        </w:r>
        <w:r w:rsidR="00707825">
          <w:rPr>
            <w:webHidden/>
          </w:rPr>
          <w:t>75</w:t>
        </w:r>
        <w:r w:rsidR="00537CE3">
          <w:rPr>
            <w:webHidden/>
          </w:rPr>
          <w:fldChar w:fldCharType="end"/>
        </w:r>
      </w:hyperlink>
    </w:p>
    <w:p w14:paraId="4AC11526" w14:textId="63F43C89" w:rsidR="00537CE3" w:rsidRDefault="003A3E85">
      <w:pPr>
        <w:pStyle w:val="TableofFigures"/>
        <w:rPr>
          <w:rFonts w:eastAsiaTheme="minorEastAsia"/>
          <w:kern w:val="2"/>
          <w:sz w:val="24"/>
          <w:szCs w:val="24"/>
          <w:lang w:eastAsia="en-AU"/>
          <w14:ligatures w14:val="standardContextual"/>
        </w:rPr>
      </w:pPr>
      <w:hyperlink w:anchor="_Toc183160052" w:history="1">
        <w:r w:rsidR="00537CE3" w:rsidRPr="00ED7504">
          <w:rPr>
            <w:rStyle w:val="Hyperlink"/>
          </w:rPr>
          <w:t>Table 27 Suggested delineation of roles for recommendations</w:t>
        </w:r>
        <w:r w:rsidR="00537CE3">
          <w:rPr>
            <w:webHidden/>
          </w:rPr>
          <w:tab/>
        </w:r>
        <w:r w:rsidR="00537CE3">
          <w:rPr>
            <w:webHidden/>
          </w:rPr>
          <w:fldChar w:fldCharType="begin"/>
        </w:r>
        <w:r w:rsidR="00537CE3">
          <w:rPr>
            <w:webHidden/>
          </w:rPr>
          <w:instrText xml:space="preserve"> PAGEREF _Toc183160052 \h </w:instrText>
        </w:r>
        <w:r w:rsidR="00537CE3">
          <w:rPr>
            <w:webHidden/>
          </w:rPr>
        </w:r>
        <w:r w:rsidR="00537CE3">
          <w:rPr>
            <w:webHidden/>
          </w:rPr>
          <w:fldChar w:fldCharType="separate"/>
        </w:r>
        <w:r w:rsidR="00707825">
          <w:rPr>
            <w:webHidden/>
          </w:rPr>
          <w:t>83</w:t>
        </w:r>
        <w:r w:rsidR="00537CE3">
          <w:rPr>
            <w:webHidden/>
          </w:rPr>
          <w:fldChar w:fldCharType="end"/>
        </w:r>
      </w:hyperlink>
    </w:p>
    <w:p w14:paraId="6C551FFA" w14:textId="7CBBE8AE" w:rsidR="00537CE3" w:rsidRDefault="003A3E85">
      <w:pPr>
        <w:pStyle w:val="TableofFigures"/>
        <w:rPr>
          <w:rFonts w:eastAsiaTheme="minorEastAsia"/>
          <w:kern w:val="2"/>
          <w:sz w:val="24"/>
          <w:szCs w:val="24"/>
          <w:lang w:eastAsia="en-AU"/>
          <w14:ligatures w14:val="standardContextual"/>
        </w:rPr>
      </w:pPr>
      <w:hyperlink w:anchor="_Toc183160053" w:history="1">
        <w:r w:rsidR="00537CE3" w:rsidRPr="00ED7504">
          <w:rPr>
            <w:rStyle w:val="Hyperlink"/>
          </w:rPr>
          <w:t>Table 28 International regulations, advisories and guidelines regarding mercury in air, water and other media</w:t>
        </w:r>
        <w:r w:rsidR="00537CE3">
          <w:rPr>
            <w:webHidden/>
          </w:rPr>
          <w:tab/>
        </w:r>
        <w:r w:rsidR="00537CE3">
          <w:rPr>
            <w:webHidden/>
          </w:rPr>
          <w:fldChar w:fldCharType="begin"/>
        </w:r>
        <w:r w:rsidR="00537CE3">
          <w:rPr>
            <w:webHidden/>
          </w:rPr>
          <w:instrText xml:space="preserve"> PAGEREF _Toc183160053 \h </w:instrText>
        </w:r>
        <w:r w:rsidR="00537CE3">
          <w:rPr>
            <w:webHidden/>
          </w:rPr>
        </w:r>
        <w:r w:rsidR="00537CE3">
          <w:rPr>
            <w:webHidden/>
          </w:rPr>
          <w:fldChar w:fldCharType="separate"/>
        </w:r>
        <w:r w:rsidR="00707825">
          <w:rPr>
            <w:webHidden/>
          </w:rPr>
          <w:t>85</w:t>
        </w:r>
        <w:r w:rsidR="00537CE3">
          <w:rPr>
            <w:webHidden/>
          </w:rPr>
          <w:fldChar w:fldCharType="end"/>
        </w:r>
      </w:hyperlink>
    </w:p>
    <w:p w14:paraId="7BD40ADD" w14:textId="18B8BD79" w:rsidR="00407608" w:rsidRPr="0099694D" w:rsidRDefault="001E4E44" w:rsidP="00CA1D07">
      <w:pPr>
        <w:spacing w:after="0" w:line="240" w:lineRule="auto"/>
      </w:pPr>
      <w:r w:rsidRPr="0099694D">
        <w:rPr>
          <w:b/>
          <w:bCs/>
        </w:rPr>
        <w:fldChar w:fldCharType="end"/>
      </w:r>
    </w:p>
    <w:p w14:paraId="04AB9F29" w14:textId="77777777" w:rsidR="00592A01" w:rsidRPr="0099694D" w:rsidRDefault="00592A01" w:rsidP="00C46A80">
      <w:r w:rsidRPr="0099694D">
        <w:br w:type="page"/>
      </w:r>
    </w:p>
    <w:p w14:paraId="10B1B613" w14:textId="21C45989" w:rsidR="00407608" w:rsidRPr="0099694D" w:rsidRDefault="00407608" w:rsidP="003A23FB">
      <w:pPr>
        <w:pStyle w:val="TOCChartsTablesHeading"/>
        <w:rPr>
          <w:noProof w:val="0"/>
        </w:rPr>
      </w:pPr>
      <w:r w:rsidRPr="0099694D">
        <w:rPr>
          <w:noProof w:val="0"/>
        </w:rPr>
        <w:t>Figures</w:t>
      </w:r>
    </w:p>
    <w:p w14:paraId="68BC2F38" w14:textId="0816F611" w:rsidR="00537CE3" w:rsidRDefault="00F56D53" w:rsidP="00537CE3">
      <w:pPr>
        <w:pStyle w:val="TableofFigures"/>
      </w:pPr>
      <w:r w:rsidRPr="0099694D">
        <w:rPr>
          <w:b/>
          <w:bCs/>
          <w:noProof w:val="0"/>
        </w:rPr>
        <w:fldChar w:fldCharType="begin"/>
      </w:r>
      <w:r w:rsidRPr="0099694D">
        <w:rPr>
          <w:b/>
          <w:bCs/>
          <w:noProof w:val="0"/>
        </w:rPr>
        <w:instrText xml:space="preserve"> TOC \h \z \c "Figure ES" </w:instrText>
      </w:r>
      <w:r w:rsidRPr="0099694D">
        <w:rPr>
          <w:b/>
          <w:bCs/>
          <w:noProof w:val="0"/>
        </w:rPr>
        <w:fldChar w:fldCharType="separate"/>
      </w:r>
      <w:hyperlink w:anchor="_Toc182826999" w:history="1">
        <w:r w:rsidR="00A7539A" w:rsidRPr="0099694D">
          <w:rPr>
            <w:rStyle w:val="Hyperlink"/>
            <w:noProof w:val="0"/>
          </w:rPr>
          <w:t>Figure ES 1 Illustration of the two mercury thresholds on steel from decommissioning</w:t>
        </w:r>
        <w:r w:rsidR="00A7539A" w:rsidRPr="0099694D">
          <w:rPr>
            <w:noProof w:val="0"/>
            <w:webHidden/>
          </w:rPr>
          <w:tab/>
        </w:r>
        <w:r w:rsidR="00A7539A" w:rsidRPr="0099694D">
          <w:rPr>
            <w:noProof w:val="0"/>
            <w:webHidden/>
          </w:rPr>
          <w:fldChar w:fldCharType="begin"/>
        </w:r>
        <w:r w:rsidR="00A7539A" w:rsidRPr="0099694D">
          <w:rPr>
            <w:noProof w:val="0"/>
            <w:webHidden/>
          </w:rPr>
          <w:instrText xml:space="preserve"> PAGEREF _Toc182826999 \h </w:instrText>
        </w:r>
        <w:r w:rsidR="00A7539A" w:rsidRPr="0099694D">
          <w:rPr>
            <w:noProof w:val="0"/>
            <w:webHidden/>
          </w:rPr>
        </w:r>
        <w:r w:rsidR="00A7539A" w:rsidRPr="0099694D">
          <w:rPr>
            <w:noProof w:val="0"/>
            <w:webHidden/>
          </w:rPr>
          <w:fldChar w:fldCharType="separate"/>
        </w:r>
        <w:r w:rsidR="00707825">
          <w:rPr>
            <w:webHidden/>
          </w:rPr>
          <w:t>9</w:t>
        </w:r>
        <w:r w:rsidR="00A7539A" w:rsidRPr="0099694D">
          <w:rPr>
            <w:noProof w:val="0"/>
            <w:webHidden/>
          </w:rPr>
          <w:fldChar w:fldCharType="end"/>
        </w:r>
      </w:hyperlink>
      <w:r w:rsidRPr="0099694D">
        <w:rPr>
          <w:b/>
          <w:bCs/>
          <w:noProof w:val="0"/>
        </w:rPr>
        <w:fldChar w:fldCharType="end"/>
      </w:r>
      <w:r w:rsidR="00407608" w:rsidRPr="0099694D">
        <w:rPr>
          <w:b/>
          <w:bCs/>
          <w:noProof w:val="0"/>
        </w:rPr>
        <w:fldChar w:fldCharType="begin"/>
      </w:r>
      <w:r w:rsidR="00407608" w:rsidRPr="0099694D">
        <w:rPr>
          <w:b/>
          <w:bCs/>
          <w:noProof w:val="0"/>
        </w:rPr>
        <w:instrText xml:space="preserve"> TOC \c "Figure" </w:instrText>
      </w:r>
      <w:r w:rsidR="00407608" w:rsidRPr="0099694D">
        <w:rPr>
          <w:b/>
          <w:bCs/>
          <w:noProof w:val="0"/>
        </w:rPr>
        <w:fldChar w:fldCharType="separate"/>
      </w:r>
    </w:p>
    <w:p w14:paraId="166C6F3B" w14:textId="0BE8333F" w:rsidR="00537CE3" w:rsidRDefault="00537CE3">
      <w:pPr>
        <w:pStyle w:val="TableofFigures"/>
        <w:rPr>
          <w:rFonts w:eastAsiaTheme="minorEastAsia"/>
          <w:kern w:val="2"/>
          <w:sz w:val="24"/>
          <w:szCs w:val="24"/>
          <w:lang w:eastAsia="en-AU"/>
          <w14:ligatures w14:val="standardContextual"/>
        </w:rPr>
      </w:pPr>
      <w:r>
        <w:t>Figure 1 Assessment framework used for this report</w:t>
      </w:r>
      <w:r>
        <w:tab/>
      </w:r>
      <w:r>
        <w:fldChar w:fldCharType="begin"/>
      </w:r>
      <w:r>
        <w:instrText xml:space="preserve"> PAGEREF _Toc183160054 \h </w:instrText>
      </w:r>
      <w:r>
        <w:fldChar w:fldCharType="separate"/>
      </w:r>
      <w:r w:rsidR="00707825">
        <w:t>21</w:t>
      </w:r>
      <w:r>
        <w:fldChar w:fldCharType="end"/>
      </w:r>
    </w:p>
    <w:p w14:paraId="58F3F5E3" w14:textId="1112CDD6" w:rsidR="00537CE3" w:rsidRDefault="00537CE3">
      <w:pPr>
        <w:pStyle w:val="TableofFigures"/>
        <w:rPr>
          <w:rFonts w:eastAsiaTheme="minorEastAsia"/>
          <w:kern w:val="2"/>
          <w:sz w:val="24"/>
          <w:szCs w:val="24"/>
          <w:lang w:eastAsia="en-AU"/>
          <w14:ligatures w14:val="standardContextual"/>
        </w:rPr>
      </w:pPr>
      <w:r>
        <w:t>Figure 2 Mercuriferous belts and hotspots map</w:t>
      </w:r>
      <w:r>
        <w:tab/>
      </w:r>
      <w:r>
        <w:fldChar w:fldCharType="begin"/>
      </w:r>
      <w:r>
        <w:instrText xml:space="preserve"> PAGEREF _Toc183160055 \h </w:instrText>
      </w:r>
      <w:r>
        <w:fldChar w:fldCharType="separate"/>
      </w:r>
      <w:r w:rsidR="00707825">
        <w:t>26</w:t>
      </w:r>
      <w:r>
        <w:fldChar w:fldCharType="end"/>
      </w:r>
    </w:p>
    <w:p w14:paraId="222CDBEF" w14:textId="5EAF599D" w:rsidR="00537CE3" w:rsidRDefault="00537CE3">
      <w:pPr>
        <w:pStyle w:val="TableofFigures"/>
        <w:rPr>
          <w:rFonts w:eastAsiaTheme="minorEastAsia"/>
          <w:kern w:val="2"/>
          <w:sz w:val="24"/>
          <w:szCs w:val="24"/>
          <w:lang w:eastAsia="en-AU"/>
          <w14:ligatures w14:val="standardContextual"/>
        </w:rPr>
      </w:pPr>
      <w:r>
        <w:t>Figure 3 Methods available for measurement of mercury in and on decommissioned oil and gas infrastructure, including a summary of strengths and weaknesses for each</w:t>
      </w:r>
      <w:r>
        <w:tab/>
      </w:r>
      <w:r>
        <w:fldChar w:fldCharType="begin"/>
      </w:r>
      <w:r>
        <w:instrText xml:space="preserve"> PAGEREF _Toc183160056 \h </w:instrText>
      </w:r>
      <w:r>
        <w:fldChar w:fldCharType="separate"/>
      </w:r>
      <w:r w:rsidR="00707825">
        <w:t>30</w:t>
      </w:r>
      <w:r>
        <w:fldChar w:fldCharType="end"/>
      </w:r>
    </w:p>
    <w:p w14:paraId="2DFE2AD4" w14:textId="136888A2" w:rsidR="00537CE3" w:rsidRDefault="00537CE3">
      <w:pPr>
        <w:pStyle w:val="TableofFigures"/>
        <w:rPr>
          <w:rFonts w:eastAsiaTheme="minorEastAsia"/>
          <w:kern w:val="2"/>
          <w:sz w:val="24"/>
          <w:szCs w:val="24"/>
          <w:lang w:eastAsia="en-AU"/>
          <w14:ligatures w14:val="standardContextual"/>
        </w:rPr>
      </w:pPr>
      <w:r>
        <w:t>Figure 4 Illustration of the two mercury thresholds on steel from decommissioning</w:t>
      </w:r>
      <w:r>
        <w:tab/>
      </w:r>
      <w:r>
        <w:fldChar w:fldCharType="begin"/>
      </w:r>
      <w:r>
        <w:instrText xml:space="preserve"> PAGEREF _Toc183160057 \h </w:instrText>
      </w:r>
      <w:r>
        <w:fldChar w:fldCharType="separate"/>
      </w:r>
      <w:r w:rsidR="00707825">
        <w:t>37</w:t>
      </w:r>
      <w:r>
        <w:fldChar w:fldCharType="end"/>
      </w:r>
    </w:p>
    <w:p w14:paraId="0ABDDA0A" w14:textId="575B33F6" w:rsidR="00537CE3" w:rsidRDefault="00537CE3">
      <w:pPr>
        <w:pStyle w:val="TableofFigures"/>
        <w:rPr>
          <w:rFonts w:eastAsiaTheme="minorEastAsia"/>
          <w:kern w:val="2"/>
          <w:sz w:val="24"/>
          <w:szCs w:val="24"/>
          <w:lang w:eastAsia="en-AU"/>
          <w14:ligatures w14:val="standardContextual"/>
        </w:rPr>
      </w:pPr>
      <w:r>
        <w:t>Figure 5 Waste facilities suitable for disposal of waste containing mercury</w:t>
      </w:r>
      <w:r>
        <w:tab/>
      </w:r>
      <w:r>
        <w:fldChar w:fldCharType="begin"/>
      </w:r>
      <w:r>
        <w:instrText xml:space="preserve"> PAGEREF _Toc183160058 \h </w:instrText>
      </w:r>
      <w:r>
        <w:fldChar w:fldCharType="separate"/>
      </w:r>
      <w:r w:rsidR="00707825">
        <w:t>41</w:t>
      </w:r>
      <w:r>
        <w:fldChar w:fldCharType="end"/>
      </w:r>
    </w:p>
    <w:p w14:paraId="30626F00" w14:textId="568D3D8B" w:rsidR="00537CE3" w:rsidRDefault="00537CE3">
      <w:pPr>
        <w:pStyle w:val="TableofFigures"/>
        <w:rPr>
          <w:rFonts w:eastAsiaTheme="minorEastAsia"/>
          <w:kern w:val="2"/>
          <w:sz w:val="24"/>
          <w:szCs w:val="24"/>
          <w:lang w:eastAsia="en-AU"/>
          <w14:ligatures w14:val="standardContextual"/>
        </w:rPr>
      </w:pPr>
      <w:r>
        <w:t>Figure 6 Waste framework in Victoria</w:t>
      </w:r>
      <w:r>
        <w:tab/>
      </w:r>
      <w:r>
        <w:fldChar w:fldCharType="begin"/>
      </w:r>
      <w:r>
        <w:instrText xml:space="preserve"> PAGEREF _Toc183160059 \h </w:instrText>
      </w:r>
      <w:r>
        <w:fldChar w:fldCharType="separate"/>
      </w:r>
      <w:r w:rsidR="00707825">
        <w:t>42</w:t>
      </w:r>
      <w:r>
        <w:fldChar w:fldCharType="end"/>
      </w:r>
    </w:p>
    <w:p w14:paraId="4B4923C6" w14:textId="372B6C7B" w:rsidR="00537CE3" w:rsidRDefault="00537CE3">
      <w:pPr>
        <w:pStyle w:val="TableofFigures"/>
        <w:rPr>
          <w:rFonts w:eastAsiaTheme="minorEastAsia"/>
          <w:kern w:val="2"/>
          <w:sz w:val="24"/>
          <w:szCs w:val="24"/>
          <w:lang w:eastAsia="en-AU"/>
          <w14:ligatures w14:val="standardContextual"/>
        </w:rPr>
      </w:pPr>
      <w:r>
        <w:t>Figure 7 High-temperature treatment process flowchart</w:t>
      </w:r>
      <w:r>
        <w:tab/>
      </w:r>
      <w:r>
        <w:fldChar w:fldCharType="begin"/>
      </w:r>
      <w:r>
        <w:instrText xml:space="preserve"> PAGEREF _Toc183160060 \h </w:instrText>
      </w:r>
      <w:r>
        <w:fldChar w:fldCharType="separate"/>
      </w:r>
      <w:r w:rsidR="00707825">
        <w:t>52</w:t>
      </w:r>
      <w:r>
        <w:fldChar w:fldCharType="end"/>
      </w:r>
    </w:p>
    <w:p w14:paraId="4FEE356D" w14:textId="0B7277D7" w:rsidR="00537CE3" w:rsidRDefault="00537CE3">
      <w:pPr>
        <w:pStyle w:val="TableofFigures"/>
        <w:rPr>
          <w:rFonts w:eastAsiaTheme="minorEastAsia"/>
          <w:kern w:val="2"/>
          <w:sz w:val="24"/>
          <w:szCs w:val="24"/>
          <w:lang w:eastAsia="en-AU"/>
          <w14:ligatures w14:val="standardContextual"/>
        </w:rPr>
      </w:pPr>
      <w:r>
        <w:t>Figure 8 BATREC’s solution for converting mercury to mercury sulphide</w:t>
      </w:r>
      <w:r>
        <w:tab/>
      </w:r>
      <w:r>
        <w:fldChar w:fldCharType="begin"/>
      </w:r>
      <w:r>
        <w:instrText xml:space="preserve"> PAGEREF _Toc183160061 \h </w:instrText>
      </w:r>
      <w:r>
        <w:fldChar w:fldCharType="separate"/>
      </w:r>
      <w:r w:rsidR="00707825">
        <w:t>55</w:t>
      </w:r>
      <w:r>
        <w:fldChar w:fldCharType="end"/>
      </w:r>
    </w:p>
    <w:p w14:paraId="00846FEB" w14:textId="6FD413FC" w:rsidR="00537CE3" w:rsidRDefault="00537CE3">
      <w:pPr>
        <w:pStyle w:val="TableofFigures"/>
        <w:rPr>
          <w:rFonts w:eastAsiaTheme="minorEastAsia"/>
          <w:kern w:val="2"/>
          <w:sz w:val="24"/>
          <w:szCs w:val="24"/>
          <w:lang w:eastAsia="en-AU"/>
          <w14:ligatures w14:val="standardContextual"/>
        </w:rPr>
      </w:pPr>
      <w:r>
        <w:t>Figure 9 Stabilisation process of metallic mercury to mercury sulphide</w:t>
      </w:r>
      <w:r>
        <w:tab/>
      </w:r>
      <w:r>
        <w:fldChar w:fldCharType="begin"/>
      </w:r>
      <w:r>
        <w:instrText xml:space="preserve"> PAGEREF _Toc183160062 \h </w:instrText>
      </w:r>
      <w:r>
        <w:fldChar w:fldCharType="separate"/>
      </w:r>
      <w:r w:rsidR="00707825">
        <w:t>56</w:t>
      </w:r>
      <w:r>
        <w:fldChar w:fldCharType="end"/>
      </w:r>
    </w:p>
    <w:p w14:paraId="73C62B43" w14:textId="0F927678" w:rsidR="00537CE3" w:rsidRDefault="00537CE3">
      <w:pPr>
        <w:pStyle w:val="TableofFigures"/>
        <w:rPr>
          <w:rFonts w:eastAsiaTheme="minorEastAsia"/>
          <w:kern w:val="2"/>
          <w:sz w:val="24"/>
          <w:szCs w:val="24"/>
          <w:lang w:eastAsia="en-AU"/>
          <w14:ligatures w14:val="standardContextual"/>
        </w:rPr>
      </w:pPr>
      <w:r>
        <w:t>Figure 10 Class 4 and Class 5 landfills in WA</w:t>
      </w:r>
      <w:r>
        <w:tab/>
      </w:r>
      <w:r>
        <w:fldChar w:fldCharType="begin"/>
      </w:r>
      <w:r>
        <w:instrText xml:space="preserve"> PAGEREF _Toc183160063 \h </w:instrText>
      </w:r>
      <w:r>
        <w:fldChar w:fldCharType="separate"/>
      </w:r>
      <w:r w:rsidR="00707825">
        <w:t>57</w:t>
      </w:r>
      <w:r>
        <w:fldChar w:fldCharType="end"/>
      </w:r>
    </w:p>
    <w:p w14:paraId="14769F95" w14:textId="69A1CDD2" w:rsidR="00537CE3" w:rsidRDefault="00537CE3">
      <w:pPr>
        <w:pStyle w:val="TableofFigures"/>
        <w:rPr>
          <w:rFonts w:eastAsiaTheme="minorEastAsia"/>
          <w:kern w:val="2"/>
          <w:sz w:val="24"/>
          <w:szCs w:val="24"/>
          <w:lang w:eastAsia="en-AU"/>
          <w14:ligatures w14:val="standardContextual"/>
        </w:rPr>
      </w:pPr>
      <w:r>
        <w:t>Figure 11 The top 10 industry emitters (point source) to air in Australia for the reporting year 2022</w:t>
      </w:r>
      <w:r w:rsidRPr="002244FD">
        <w:rPr>
          <w:rFonts w:cstheme="minorHAnsi"/>
        </w:rPr>
        <w:t>–</w:t>
      </w:r>
      <w:r>
        <w:t>23</w:t>
      </w:r>
      <w:r>
        <w:tab/>
      </w:r>
      <w:r>
        <w:fldChar w:fldCharType="begin"/>
      </w:r>
      <w:r>
        <w:instrText xml:space="preserve"> PAGEREF _Toc183160064 \h </w:instrText>
      </w:r>
      <w:r>
        <w:fldChar w:fldCharType="separate"/>
      </w:r>
      <w:r w:rsidR="00707825">
        <w:t>68</w:t>
      </w:r>
      <w:r>
        <w:fldChar w:fldCharType="end"/>
      </w:r>
    </w:p>
    <w:p w14:paraId="25D4C7E9" w14:textId="66E8608B" w:rsidR="00537CE3" w:rsidRDefault="00537CE3">
      <w:pPr>
        <w:pStyle w:val="TableofFigures"/>
        <w:rPr>
          <w:rFonts w:eastAsiaTheme="minorEastAsia"/>
          <w:kern w:val="2"/>
          <w:sz w:val="24"/>
          <w:szCs w:val="24"/>
          <w:lang w:eastAsia="en-AU"/>
          <w14:ligatures w14:val="standardContextual"/>
        </w:rPr>
      </w:pPr>
      <w:r>
        <w:t>Figure 12 The top 10 industry emitters to land in Australia for the reporting year 2022</w:t>
      </w:r>
      <w:r w:rsidRPr="002244FD">
        <w:rPr>
          <w:rFonts w:cstheme="minorHAnsi"/>
        </w:rPr>
        <w:t>–</w:t>
      </w:r>
      <w:r>
        <w:t>23</w:t>
      </w:r>
      <w:r>
        <w:tab/>
      </w:r>
      <w:r>
        <w:fldChar w:fldCharType="begin"/>
      </w:r>
      <w:r>
        <w:instrText xml:space="preserve"> PAGEREF _Toc183160065 \h </w:instrText>
      </w:r>
      <w:r>
        <w:fldChar w:fldCharType="separate"/>
      </w:r>
      <w:r w:rsidR="00707825">
        <w:t>69</w:t>
      </w:r>
      <w:r>
        <w:fldChar w:fldCharType="end"/>
      </w:r>
    </w:p>
    <w:p w14:paraId="6F05F2A2" w14:textId="745D29CE" w:rsidR="00537CE3" w:rsidRDefault="00537CE3">
      <w:pPr>
        <w:pStyle w:val="TableofFigures"/>
        <w:rPr>
          <w:rFonts w:eastAsiaTheme="minorEastAsia"/>
          <w:kern w:val="2"/>
          <w:sz w:val="24"/>
          <w:szCs w:val="24"/>
          <w:lang w:eastAsia="en-AU"/>
          <w14:ligatures w14:val="standardContextual"/>
        </w:rPr>
      </w:pPr>
      <w:r>
        <w:t>Figure 13 The top 10 industry emitters to water in Australia for the reporting year 2022</w:t>
      </w:r>
      <w:r w:rsidRPr="002244FD">
        <w:rPr>
          <w:rFonts w:cstheme="minorHAnsi"/>
        </w:rPr>
        <w:t>–</w:t>
      </w:r>
      <w:r>
        <w:t>23</w:t>
      </w:r>
      <w:r>
        <w:tab/>
      </w:r>
      <w:r>
        <w:fldChar w:fldCharType="begin"/>
      </w:r>
      <w:r>
        <w:instrText xml:space="preserve"> PAGEREF _Toc183160066 \h </w:instrText>
      </w:r>
      <w:r>
        <w:fldChar w:fldCharType="separate"/>
      </w:r>
      <w:r w:rsidR="00707825">
        <w:t>70</w:t>
      </w:r>
      <w:r>
        <w:fldChar w:fldCharType="end"/>
      </w:r>
    </w:p>
    <w:p w14:paraId="523A2B82" w14:textId="35972701" w:rsidR="00537CE3" w:rsidRDefault="00537CE3">
      <w:pPr>
        <w:pStyle w:val="TableofFigures"/>
        <w:rPr>
          <w:rFonts w:eastAsiaTheme="minorEastAsia"/>
          <w:kern w:val="2"/>
          <w:sz w:val="24"/>
          <w:szCs w:val="24"/>
          <w:lang w:eastAsia="en-AU"/>
          <w14:ligatures w14:val="standardContextual"/>
        </w:rPr>
      </w:pPr>
      <w:r>
        <w:t>Figure 14 Estimate of total mercury contamination in steel and removal at various stages of processing</w:t>
      </w:r>
      <w:r>
        <w:tab/>
      </w:r>
      <w:r>
        <w:fldChar w:fldCharType="begin"/>
      </w:r>
      <w:r>
        <w:instrText xml:space="preserve"> PAGEREF _Toc183160067 \h </w:instrText>
      </w:r>
      <w:r>
        <w:fldChar w:fldCharType="separate"/>
      </w:r>
      <w:r w:rsidR="00707825">
        <w:t>73</w:t>
      </w:r>
      <w:r>
        <w:fldChar w:fldCharType="end"/>
      </w:r>
    </w:p>
    <w:p w14:paraId="1CA40168" w14:textId="21D8D4F8" w:rsidR="00537CE3" w:rsidRDefault="00537CE3">
      <w:pPr>
        <w:pStyle w:val="TableofFigures"/>
        <w:rPr>
          <w:rFonts w:eastAsiaTheme="minorEastAsia"/>
          <w:kern w:val="2"/>
          <w:sz w:val="24"/>
          <w:szCs w:val="24"/>
          <w:lang w:eastAsia="en-AU"/>
          <w14:ligatures w14:val="standardContextual"/>
        </w:rPr>
      </w:pPr>
      <w:r>
        <w:t>Figure 15 Hierarchy of controls to identify and rank safeguards to protect workers</w:t>
      </w:r>
      <w:r>
        <w:tab/>
      </w:r>
      <w:r>
        <w:fldChar w:fldCharType="begin"/>
      </w:r>
      <w:r>
        <w:instrText xml:space="preserve"> PAGEREF _Toc183160068 \h </w:instrText>
      </w:r>
      <w:r>
        <w:fldChar w:fldCharType="separate"/>
      </w:r>
      <w:r w:rsidR="00707825">
        <w:t>77</w:t>
      </w:r>
      <w:r>
        <w:fldChar w:fldCharType="end"/>
      </w:r>
    </w:p>
    <w:p w14:paraId="5A887937" w14:textId="59685E41" w:rsidR="009B0025" w:rsidRPr="0099694D" w:rsidRDefault="00407608" w:rsidP="003146E1">
      <w:pPr>
        <w:rPr>
          <w:b/>
          <w:bCs/>
        </w:rPr>
      </w:pPr>
      <w:r w:rsidRPr="0099694D">
        <w:rPr>
          <w:b/>
          <w:bCs/>
        </w:rPr>
        <w:fldChar w:fldCharType="end"/>
      </w:r>
    </w:p>
    <w:p w14:paraId="409F19DB" w14:textId="77777777" w:rsidR="003146E1" w:rsidRPr="0099694D" w:rsidRDefault="003146E1" w:rsidP="003146E1">
      <w:r w:rsidRPr="0099694D">
        <w:br w:type="page"/>
      </w:r>
    </w:p>
    <w:p w14:paraId="32AFCF76" w14:textId="40D2A717" w:rsidR="00D53052" w:rsidRPr="0099694D" w:rsidRDefault="00D53052" w:rsidP="00195B96">
      <w:pPr>
        <w:pStyle w:val="Heading1"/>
      </w:pPr>
      <w:bookmarkStart w:id="2" w:name="_Toc183159999"/>
      <w:r w:rsidRPr="0099694D">
        <w:t>Acronyms and abbreviations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3"/>
        <w:gridCol w:w="7217"/>
      </w:tblGrid>
      <w:tr w:rsidR="007001EA" w:rsidRPr="0006425D" w14:paraId="057470B4" w14:textId="77777777" w:rsidTr="5B7BF4E9">
        <w:tc>
          <w:tcPr>
            <w:tcW w:w="1843" w:type="dxa"/>
          </w:tcPr>
          <w:p w14:paraId="794F5061" w14:textId="77777777" w:rsidR="007001EA" w:rsidRPr="0006425D" w:rsidRDefault="007001EA" w:rsidP="0006425D">
            <w:pPr>
              <w:spacing w:before="60" w:after="60" w:line="24" w:lineRule="atLeast"/>
            </w:pPr>
            <w:r w:rsidRPr="0006425D">
              <w:t>ACT</w:t>
            </w:r>
          </w:p>
        </w:tc>
        <w:tc>
          <w:tcPr>
            <w:tcW w:w="7217" w:type="dxa"/>
          </w:tcPr>
          <w:p w14:paraId="72CB89DA" w14:textId="77777777" w:rsidR="007001EA" w:rsidRPr="0006425D" w:rsidRDefault="007001EA" w:rsidP="0006425D">
            <w:pPr>
              <w:spacing w:before="60" w:after="60" w:line="24" w:lineRule="atLeast"/>
            </w:pPr>
            <w:r w:rsidRPr="0006425D">
              <w:t>Australian Capital Territory</w:t>
            </w:r>
          </w:p>
        </w:tc>
      </w:tr>
      <w:tr w:rsidR="007001EA" w:rsidRPr="0006425D" w14:paraId="50CCC84B" w14:textId="77777777" w:rsidTr="5B7BF4E9">
        <w:tc>
          <w:tcPr>
            <w:tcW w:w="1843" w:type="dxa"/>
          </w:tcPr>
          <w:p w14:paraId="5F144A48" w14:textId="77777777" w:rsidR="007001EA" w:rsidRPr="0006425D" w:rsidRDefault="007001EA" w:rsidP="0006425D">
            <w:pPr>
              <w:spacing w:before="60" w:after="60" w:line="24" w:lineRule="atLeast"/>
            </w:pPr>
            <w:r w:rsidRPr="0006425D">
              <w:t>ANSTO</w:t>
            </w:r>
          </w:p>
        </w:tc>
        <w:tc>
          <w:tcPr>
            <w:tcW w:w="7217" w:type="dxa"/>
          </w:tcPr>
          <w:p w14:paraId="2872A265" w14:textId="77777777" w:rsidR="007001EA" w:rsidRPr="0006425D" w:rsidRDefault="007001EA" w:rsidP="0006425D">
            <w:pPr>
              <w:spacing w:before="60" w:after="60" w:line="24" w:lineRule="atLeast"/>
            </w:pPr>
            <w:r w:rsidRPr="0006425D">
              <w:t>Australian Nuclear Science and Technology Organisation</w:t>
            </w:r>
          </w:p>
        </w:tc>
      </w:tr>
      <w:tr w:rsidR="007001EA" w:rsidRPr="0006425D" w14:paraId="313C25BB" w14:textId="77777777" w:rsidTr="5B7BF4E9">
        <w:tc>
          <w:tcPr>
            <w:tcW w:w="1843" w:type="dxa"/>
          </w:tcPr>
          <w:p w14:paraId="5B2CC9A6" w14:textId="77777777" w:rsidR="007001EA" w:rsidRPr="0006425D" w:rsidRDefault="007001EA" w:rsidP="0006425D">
            <w:pPr>
              <w:spacing w:before="60" w:after="60" w:line="24" w:lineRule="atLeast"/>
            </w:pPr>
            <w:r w:rsidRPr="0006425D">
              <w:t>BAT</w:t>
            </w:r>
          </w:p>
        </w:tc>
        <w:tc>
          <w:tcPr>
            <w:tcW w:w="7217" w:type="dxa"/>
          </w:tcPr>
          <w:p w14:paraId="6040CE6D" w14:textId="71CF386C" w:rsidR="007001EA" w:rsidRPr="0006425D" w:rsidRDefault="007001EA" w:rsidP="0006425D">
            <w:pPr>
              <w:spacing w:before="60" w:after="60" w:line="24" w:lineRule="atLeast"/>
            </w:pPr>
            <w:r>
              <w:t>b</w:t>
            </w:r>
            <w:r w:rsidRPr="0006425D">
              <w:t xml:space="preserve">est </w:t>
            </w:r>
            <w:r>
              <w:t>a</w:t>
            </w:r>
            <w:r w:rsidRPr="0006425D">
              <w:t xml:space="preserve">vailable </w:t>
            </w:r>
            <w:r>
              <w:t>t</w:t>
            </w:r>
            <w:r w:rsidRPr="0006425D">
              <w:t>echnique</w:t>
            </w:r>
          </w:p>
        </w:tc>
      </w:tr>
      <w:tr w:rsidR="007001EA" w:rsidRPr="0006425D" w14:paraId="7963DE2D" w14:textId="77777777" w:rsidTr="5B7BF4E9">
        <w:tc>
          <w:tcPr>
            <w:tcW w:w="1843" w:type="dxa"/>
          </w:tcPr>
          <w:p w14:paraId="6B80539E" w14:textId="77777777" w:rsidR="007001EA" w:rsidRPr="0006425D" w:rsidRDefault="007001EA" w:rsidP="0006425D">
            <w:pPr>
              <w:spacing w:before="60" w:after="60" w:line="24" w:lineRule="atLeast"/>
            </w:pPr>
            <w:r w:rsidRPr="0006425D">
              <w:t>CODA</w:t>
            </w:r>
          </w:p>
        </w:tc>
        <w:tc>
          <w:tcPr>
            <w:tcW w:w="7217" w:type="dxa"/>
          </w:tcPr>
          <w:p w14:paraId="3514C8B0" w14:textId="56715EDC" w:rsidR="007001EA" w:rsidRPr="0006425D" w:rsidRDefault="007001EA" w:rsidP="0006425D">
            <w:pPr>
              <w:spacing w:before="60" w:after="60" w:line="24" w:lineRule="atLeast"/>
            </w:pPr>
            <w:r>
              <w:t>Centre of Decommissioning Australia</w:t>
            </w:r>
          </w:p>
        </w:tc>
      </w:tr>
      <w:tr w:rsidR="007001EA" w:rsidRPr="0006425D" w14:paraId="0A3FD280" w14:textId="77777777" w:rsidTr="5B7BF4E9">
        <w:tc>
          <w:tcPr>
            <w:tcW w:w="1843" w:type="dxa"/>
          </w:tcPr>
          <w:p w14:paraId="074F672D" w14:textId="77777777" w:rsidR="007001EA" w:rsidRPr="0006425D" w:rsidRDefault="007001EA" w:rsidP="0006425D">
            <w:pPr>
              <w:spacing w:before="60" w:after="60" w:line="24" w:lineRule="atLeast"/>
            </w:pPr>
            <w:r w:rsidRPr="0006425D">
              <w:t>COP</w:t>
            </w:r>
          </w:p>
        </w:tc>
        <w:tc>
          <w:tcPr>
            <w:tcW w:w="7217" w:type="dxa"/>
          </w:tcPr>
          <w:p w14:paraId="0C35E285" w14:textId="658A395B" w:rsidR="007001EA" w:rsidRPr="0006425D" w:rsidRDefault="007001EA" w:rsidP="0006425D">
            <w:pPr>
              <w:spacing w:before="60" w:after="60" w:line="24" w:lineRule="atLeast"/>
            </w:pPr>
            <w:r>
              <w:t>c</w:t>
            </w:r>
            <w:r w:rsidRPr="0006425D">
              <w:t xml:space="preserve">onference of </w:t>
            </w:r>
            <w:r>
              <w:t>p</w:t>
            </w:r>
            <w:r w:rsidRPr="0006425D">
              <w:t>arties</w:t>
            </w:r>
          </w:p>
        </w:tc>
      </w:tr>
      <w:tr w:rsidR="007001EA" w:rsidRPr="0006425D" w14:paraId="07C66C02" w14:textId="77777777" w:rsidTr="5B7BF4E9">
        <w:tc>
          <w:tcPr>
            <w:tcW w:w="1843" w:type="dxa"/>
          </w:tcPr>
          <w:p w14:paraId="4D7B253B" w14:textId="77777777" w:rsidR="007001EA" w:rsidRPr="0006425D" w:rsidRDefault="007001EA" w:rsidP="0006425D">
            <w:pPr>
              <w:spacing w:before="60" w:after="60" w:line="24" w:lineRule="atLeast"/>
            </w:pPr>
            <w:r w:rsidRPr="0006425D">
              <w:t>CSIRO</w:t>
            </w:r>
          </w:p>
        </w:tc>
        <w:tc>
          <w:tcPr>
            <w:tcW w:w="7217" w:type="dxa"/>
          </w:tcPr>
          <w:p w14:paraId="08503323" w14:textId="77777777" w:rsidR="007001EA" w:rsidRPr="0006425D" w:rsidRDefault="007001EA" w:rsidP="0006425D">
            <w:pPr>
              <w:spacing w:before="60" w:after="60" w:line="24" w:lineRule="atLeast"/>
            </w:pPr>
            <w:r w:rsidRPr="0006425D">
              <w:t xml:space="preserve">Commonwealth Scientific and Industrial Research Organisation </w:t>
            </w:r>
          </w:p>
        </w:tc>
      </w:tr>
      <w:tr w:rsidR="007001EA" w:rsidRPr="0006425D" w14:paraId="76A7BDDE" w14:textId="77777777" w:rsidTr="5B7BF4E9">
        <w:tc>
          <w:tcPr>
            <w:tcW w:w="1843" w:type="dxa"/>
          </w:tcPr>
          <w:p w14:paraId="622A353B" w14:textId="77777777" w:rsidR="007001EA" w:rsidRDefault="007001EA" w:rsidP="0006425D">
            <w:pPr>
              <w:spacing w:before="60" w:after="60" w:line="24" w:lineRule="atLeast"/>
            </w:pPr>
            <w:r>
              <w:t>CV-AFS</w:t>
            </w:r>
          </w:p>
        </w:tc>
        <w:tc>
          <w:tcPr>
            <w:tcW w:w="7217" w:type="dxa"/>
          </w:tcPr>
          <w:p w14:paraId="08491498" w14:textId="446D5400" w:rsidR="007001EA" w:rsidRDefault="003F559F" w:rsidP="0006425D">
            <w:pPr>
              <w:spacing w:before="60" w:after="60" w:line="24" w:lineRule="atLeast"/>
            </w:pPr>
            <w:r w:rsidRPr="003F559F">
              <w:t>cold vapour atomic fluorescence spectrometry</w:t>
            </w:r>
          </w:p>
        </w:tc>
      </w:tr>
      <w:tr w:rsidR="007001EA" w:rsidRPr="0006425D" w14:paraId="14E072B8" w14:textId="77777777" w:rsidTr="5B7BF4E9">
        <w:tc>
          <w:tcPr>
            <w:tcW w:w="1843" w:type="dxa"/>
          </w:tcPr>
          <w:p w14:paraId="1C2BE5C3" w14:textId="77777777" w:rsidR="007001EA" w:rsidRPr="0006425D" w:rsidRDefault="007001EA" w:rsidP="0006425D">
            <w:pPr>
              <w:spacing w:before="60" w:after="60" w:line="24" w:lineRule="atLeast"/>
            </w:pPr>
            <w:r w:rsidRPr="0006425D">
              <w:t>DCCEEW</w:t>
            </w:r>
          </w:p>
        </w:tc>
        <w:tc>
          <w:tcPr>
            <w:tcW w:w="7217" w:type="dxa"/>
          </w:tcPr>
          <w:p w14:paraId="5B1A23E8" w14:textId="77777777" w:rsidR="007001EA" w:rsidRPr="0006425D" w:rsidRDefault="007001EA" w:rsidP="0006425D">
            <w:pPr>
              <w:spacing w:before="60" w:after="60" w:line="24" w:lineRule="atLeast"/>
            </w:pPr>
            <w:r w:rsidRPr="0006425D">
              <w:t>Department of Climate Change, Energy, the Environment and Water</w:t>
            </w:r>
          </w:p>
        </w:tc>
      </w:tr>
      <w:tr w:rsidR="007001EA" w:rsidRPr="0006425D" w14:paraId="345BDD4D" w14:textId="77777777" w:rsidTr="5B7BF4E9">
        <w:tc>
          <w:tcPr>
            <w:tcW w:w="1843" w:type="dxa"/>
          </w:tcPr>
          <w:p w14:paraId="019DC4DB" w14:textId="77777777" w:rsidR="007001EA" w:rsidRPr="0006425D" w:rsidRDefault="007001EA" w:rsidP="0006425D">
            <w:pPr>
              <w:spacing w:before="60" w:after="60" w:line="24" w:lineRule="atLeast"/>
            </w:pPr>
            <w:r w:rsidRPr="0006425D">
              <w:t>DEMIRS</w:t>
            </w:r>
          </w:p>
        </w:tc>
        <w:tc>
          <w:tcPr>
            <w:tcW w:w="7217" w:type="dxa"/>
          </w:tcPr>
          <w:p w14:paraId="1C95A807" w14:textId="77777777" w:rsidR="007001EA" w:rsidRPr="0006425D" w:rsidRDefault="007001EA" w:rsidP="0006425D">
            <w:pPr>
              <w:spacing w:before="60" w:after="60" w:line="24" w:lineRule="atLeast"/>
            </w:pPr>
            <w:bookmarkStart w:id="3" w:name="_Hlk183073838"/>
            <w:r w:rsidRPr="0006425D">
              <w:t>Department of Energy, Mines, Industry Regulation and Safety</w:t>
            </w:r>
            <w:bookmarkEnd w:id="3"/>
          </w:p>
        </w:tc>
      </w:tr>
      <w:tr w:rsidR="007001EA" w:rsidRPr="0006425D" w14:paraId="703C8389" w14:textId="77777777" w:rsidTr="5B7BF4E9">
        <w:tc>
          <w:tcPr>
            <w:tcW w:w="1843" w:type="dxa"/>
          </w:tcPr>
          <w:p w14:paraId="4345A043" w14:textId="77777777" w:rsidR="007001EA" w:rsidRPr="0006425D" w:rsidRDefault="007001EA" w:rsidP="0006425D">
            <w:pPr>
              <w:spacing w:before="60" w:after="60" w:line="24" w:lineRule="atLeast"/>
            </w:pPr>
            <w:r w:rsidRPr="0006425D">
              <w:t>DISR</w:t>
            </w:r>
          </w:p>
        </w:tc>
        <w:tc>
          <w:tcPr>
            <w:tcW w:w="7217" w:type="dxa"/>
          </w:tcPr>
          <w:p w14:paraId="6121FEE5" w14:textId="77777777" w:rsidR="007001EA" w:rsidRPr="0006425D" w:rsidRDefault="007001EA" w:rsidP="0006425D">
            <w:pPr>
              <w:spacing w:before="60" w:after="60" w:line="24" w:lineRule="atLeast"/>
            </w:pPr>
            <w:r w:rsidRPr="0006425D">
              <w:t>Department of Industry, Science and Resources</w:t>
            </w:r>
          </w:p>
        </w:tc>
      </w:tr>
      <w:tr w:rsidR="007001EA" w:rsidRPr="0006425D" w14:paraId="77E5F2B5" w14:textId="77777777" w:rsidTr="5B7BF4E9">
        <w:tc>
          <w:tcPr>
            <w:tcW w:w="1843" w:type="dxa"/>
          </w:tcPr>
          <w:p w14:paraId="5C8F11A2" w14:textId="77777777" w:rsidR="007001EA" w:rsidRDefault="007001EA" w:rsidP="0006425D">
            <w:pPr>
              <w:spacing w:before="60" w:after="60" w:line="24" w:lineRule="atLeast"/>
            </w:pPr>
            <w:r>
              <w:t>DL</w:t>
            </w:r>
          </w:p>
        </w:tc>
        <w:tc>
          <w:tcPr>
            <w:tcW w:w="7217" w:type="dxa"/>
          </w:tcPr>
          <w:p w14:paraId="77A45F39" w14:textId="3DB2C2B9" w:rsidR="007001EA" w:rsidRDefault="003F559F" w:rsidP="0006425D">
            <w:pPr>
              <w:spacing w:before="60" w:after="60" w:line="24" w:lineRule="atLeast"/>
            </w:pPr>
            <w:r>
              <w:t>detection limit</w:t>
            </w:r>
          </w:p>
        </w:tc>
      </w:tr>
      <w:tr w:rsidR="007001EA" w:rsidRPr="0006425D" w14:paraId="1E61AF6B" w14:textId="77777777" w:rsidTr="5B7BF4E9">
        <w:tc>
          <w:tcPr>
            <w:tcW w:w="1843" w:type="dxa"/>
          </w:tcPr>
          <w:p w14:paraId="4B9D0443" w14:textId="77777777" w:rsidR="007001EA" w:rsidRPr="0006425D" w:rsidRDefault="007001EA" w:rsidP="0006425D">
            <w:pPr>
              <w:spacing w:before="60" w:after="60" w:line="24" w:lineRule="atLeast"/>
            </w:pPr>
            <w:r w:rsidRPr="0006425D">
              <w:t>DWER</w:t>
            </w:r>
          </w:p>
        </w:tc>
        <w:tc>
          <w:tcPr>
            <w:tcW w:w="7217" w:type="dxa"/>
          </w:tcPr>
          <w:p w14:paraId="61B95794" w14:textId="77777777" w:rsidR="007001EA" w:rsidRPr="0006425D" w:rsidRDefault="007001EA" w:rsidP="0006425D">
            <w:pPr>
              <w:spacing w:before="60" w:after="60" w:line="24" w:lineRule="atLeast"/>
            </w:pPr>
            <w:bookmarkStart w:id="4" w:name="_Hlk183073652"/>
            <w:r w:rsidRPr="0006425D">
              <w:t>Department of Water and Environmental Regulation</w:t>
            </w:r>
            <w:bookmarkEnd w:id="4"/>
          </w:p>
        </w:tc>
      </w:tr>
      <w:tr w:rsidR="007001EA" w:rsidRPr="0006425D" w14:paraId="32D9134D" w14:textId="77777777" w:rsidTr="5B7BF4E9">
        <w:tc>
          <w:tcPr>
            <w:tcW w:w="1843" w:type="dxa"/>
          </w:tcPr>
          <w:p w14:paraId="24936FDE" w14:textId="77777777" w:rsidR="007001EA" w:rsidRPr="0006425D" w:rsidRDefault="007001EA" w:rsidP="0006425D">
            <w:pPr>
              <w:spacing w:before="60" w:after="60" w:line="24" w:lineRule="atLeast"/>
            </w:pPr>
            <w:r w:rsidRPr="0006425D">
              <w:t>EPA NSW</w:t>
            </w:r>
          </w:p>
        </w:tc>
        <w:tc>
          <w:tcPr>
            <w:tcW w:w="7217" w:type="dxa"/>
          </w:tcPr>
          <w:p w14:paraId="473762E0" w14:textId="77777777" w:rsidR="007001EA" w:rsidRPr="0006425D" w:rsidRDefault="007001EA" w:rsidP="0006425D">
            <w:pPr>
              <w:spacing w:before="60" w:after="60" w:line="24" w:lineRule="atLeast"/>
            </w:pPr>
            <w:r w:rsidRPr="0006425D">
              <w:t>Environmental Protection Authority, New South Wales</w:t>
            </w:r>
          </w:p>
        </w:tc>
      </w:tr>
      <w:tr w:rsidR="007001EA" w:rsidRPr="0006425D" w14:paraId="2CDD33CC" w14:textId="77777777" w:rsidTr="5B7BF4E9">
        <w:tc>
          <w:tcPr>
            <w:tcW w:w="1843" w:type="dxa"/>
          </w:tcPr>
          <w:p w14:paraId="4CC64857" w14:textId="77777777" w:rsidR="007001EA" w:rsidRPr="0006425D" w:rsidRDefault="007001EA" w:rsidP="0006425D">
            <w:pPr>
              <w:spacing w:before="60" w:after="60" w:line="24" w:lineRule="atLeast"/>
            </w:pPr>
            <w:r>
              <w:t>EPA Victoria</w:t>
            </w:r>
          </w:p>
        </w:tc>
        <w:tc>
          <w:tcPr>
            <w:tcW w:w="7217" w:type="dxa"/>
          </w:tcPr>
          <w:p w14:paraId="6DD20380" w14:textId="77777777" w:rsidR="007001EA" w:rsidRDefault="007001EA" w:rsidP="0006425D">
            <w:pPr>
              <w:spacing w:before="60" w:after="60" w:line="24" w:lineRule="atLeast"/>
            </w:pPr>
            <w:r w:rsidRPr="0006425D">
              <w:t>Environmental Protection Authority</w:t>
            </w:r>
            <w:r>
              <w:t xml:space="preserve"> Victoria</w:t>
            </w:r>
          </w:p>
        </w:tc>
      </w:tr>
      <w:tr w:rsidR="007001EA" w:rsidRPr="0006425D" w14:paraId="641157A7" w14:textId="77777777" w:rsidTr="5B7BF4E9">
        <w:tc>
          <w:tcPr>
            <w:tcW w:w="1843" w:type="dxa"/>
          </w:tcPr>
          <w:p w14:paraId="3D18DAF9" w14:textId="77777777" w:rsidR="007001EA" w:rsidRDefault="007001EA" w:rsidP="0006425D">
            <w:pPr>
              <w:spacing w:before="60" w:after="60" w:line="24" w:lineRule="atLeast"/>
            </w:pPr>
            <w:r>
              <w:t>GGEP DEP</w:t>
            </w:r>
          </w:p>
        </w:tc>
        <w:tc>
          <w:tcPr>
            <w:tcW w:w="7217" w:type="dxa"/>
          </w:tcPr>
          <w:p w14:paraId="7D954F54" w14:textId="5EDF442A" w:rsidR="007001EA" w:rsidRDefault="003F559F" w:rsidP="0006425D">
            <w:pPr>
              <w:spacing w:before="60" w:after="60" w:line="24" w:lineRule="atLeast"/>
            </w:pPr>
            <w:r w:rsidRPr="003F559F">
              <w:t>Griffin Gas Export Pipeline Decommissioning Environment Plan</w:t>
            </w:r>
          </w:p>
        </w:tc>
      </w:tr>
      <w:tr w:rsidR="007001EA" w:rsidRPr="0006425D" w14:paraId="1F7AB1DB" w14:textId="77777777" w:rsidTr="5B7BF4E9">
        <w:tc>
          <w:tcPr>
            <w:tcW w:w="1843" w:type="dxa"/>
          </w:tcPr>
          <w:p w14:paraId="6E4350C0" w14:textId="77777777" w:rsidR="007001EA" w:rsidRPr="0006425D" w:rsidRDefault="007001EA" w:rsidP="0006425D">
            <w:pPr>
              <w:spacing w:before="60" w:after="60" w:line="24" w:lineRule="atLeast"/>
            </w:pPr>
            <w:r>
              <w:t>ICP-MS</w:t>
            </w:r>
          </w:p>
        </w:tc>
        <w:tc>
          <w:tcPr>
            <w:tcW w:w="7217" w:type="dxa"/>
          </w:tcPr>
          <w:p w14:paraId="277DC852" w14:textId="6C440B09" w:rsidR="007001EA" w:rsidRDefault="003F559F" w:rsidP="0006425D">
            <w:pPr>
              <w:spacing w:before="60" w:after="60" w:line="24" w:lineRule="atLeast"/>
            </w:pPr>
            <w:r w:rsidRPr="003F559F">
              <w:t>inductively coupled plasma mass spectrometry</w:t>
            </w:r>
          </w:p>
        </w:tc>
      </w:tr>
      <w:tr w:rsidR="007001EA" w:rsidRPr="0006425D" w14:paraId="55D037FE" w14:textId="77777777" w:rsidTr="5B7BF4E9">
        <w:tc>
          <w:tcPr>
            <w:tcW w:w="1843" w:type="dxa"/>
          </w:tcPr>
          <w:p w14:paraId="4105DDA6" w14:textId="77777777" w:rsidR="007001EA" w:rsidRDefault="007001EA" w:rsidP="0006425D">
            <w:pPr>
              <w:spacing w:before="60" w:after="60" w:line="24" w:lineRule="atLeast"/>
            </w:pPr>
            <w:r>
              <w:t>IDL</w:t>
            </w:r>
          </w:p>
        </w:tc>
        <w:tc>
          <w:tcPr>
            <w:tcW w:w="7217" w:type="dxa"/>
          </w:tcPr>
          <w:p w14:paraId="191500E6" w14:textId="7CF354DE" w:rsidR="007001EA" w:rsidRDefault="003F559F" w:rsidP="0006425D">
            <w:pPr>
              <w:spacing w:before="60" w:after="60" w:line="24" w:lineRule="atLeast"/>
            </w:pPr>
            <w:r>
              <w:t>instrument detection limit</w:t>
            </w:r>
          </w:p>
        </w:tc>
      </w:tr>
      <w:tr w:rsidR="007001EA" w:rsidRPr="0006425D" w14:paraId="370685D6" w14:textId="77777777" w:rsidTr="5B7BF4E9">
        <w:tc>
          <w:tcPr>
            <w:tcW w:w="1843" w:type="dxa"/>
          </w:tcPr>
          <w:p w14:paraId="3000ED35" w14:textId="77777777" w:rsidR="007001EA" w:rsidRPr="0006425D" w:rsidRDefault="007001EA" w:rsidP="0006425D">
            <w:pPr>
              <w:spacing w:before="60" w:after="60" w:line="24" w:lineRule="atLeast"/>
            </w:pPr>
            <w:r w:rsidRPr="0006425D">
              <w:t>IMO</w:t>
            </w:r>
          </w:p>
        </w:tc>
        <w:tc>
          <w:tcPr>
            <w:tcW w:w="7217" w:type="dxa"/>
          </w:tcPr>
          <w:p w14:paraId="2E98CD3E" w14:textId="77777777" w:rsidR="007001EA" w:rsidRPr="0006425D" w:rsidRDefault="007001EA" w:rsidP="0006425D">
            <w:pPr>
              <w:spacing w:before="60" w:after="60" w:line="24" w:lineRule="atLeast"/>
            </w:pPr>
            <w:r w:rsidRPr="0006425D">
              <w:t>International Maritime Organization</w:t>
            </w:r>
          </w:p>
        </w:tc>
      </w:tr>
      <w:tr w:rsidR="007001EA" w:rsidRPr="0006425D" w14:paraId="184B96C0" w14:textId="77777777" w:rsidTr="5B7BF4E9">
        <w:tc>
          <w:tcPr>
            <w:tcW w:w="1843" w:type="dxa"/>
          </w:tcPr>
          <w:p w14:paraId="10493312" w14:textId="77777777" w:rsidR="007001EA" w:rsidRPr="0006425D" w:rsidRDefault="007001EA" w:rsidP="0006425D">
            <w:pPr>
              <w:spacing w:before="60" w:after="60" w:line="24" w:lineRule="atLeast"/>
            </w:pPr>
            <w:r w:rsidRPr="0006425D">
              <w:t>LNG</w:t>
            </w:r>
          </w:p>
        </w:tc>
        <w:tc>
          <w:tcPr>
            <w:tcW w:w="7217" w:type="dxa"/>
          </w:tcPr>
          <w:p w14:paraId="6338E239" w14:textId="43E7D67E" w:rsidR="007001EA" w:rsidRPr="0006425D" w:rsidRDefault="000873F1" w:rsidP="0006425D">
            <w:pPr>
              <w:spacing w:before="60" w:after="60" w:line="24" w:lineRule="atLeast"/>
            </w:pPr>
            <w:r>
              <w:t>l</w:t>
            </w:r>
            <w:r w:rsidR="007001EA" w:rsidRPr="0006425D">
              <w:t>iqu</w:t>
            </w:r>
            <w:r w:rsidR="007001EA">
              <w:t>e</w:t>
            </w:r>
            <w:r w:rsidR="007001EA" w:rsidRPr="0006425D">
              <w:t xml:space="preserve">fied </w:t>
            </w:r>
            <w:r w:rsidR="007001EA">
              <w:t>n</w:t>
            </w:r>
            <w:r w:rsidR="007001EA" w:rsidRPr="0006425D">
              <w:t xml:space="preserve">atural </w:t>
            </w:r>
            <w:r w:rsidR="007001EA">
              <w:t>g</w:t>
            </w:r>
            <w:r w:rsidR="007001EA" w:rsidRPr="0006425D">
              <w:t>as</w:t>
            </w:r>
          </w:p>
        </w:tc>
      </w:tr>
      <w:tr w:rsidR="007001EA" w:rsidRPr="0006425D" w14:paraId="513145D4" w14:textId="77777777" w:rsidTr="5B7BF4E9">
        <w:tc>
          <w:tcPr>
            <w:tcW w:w="1843" w:type="dxa"/>
          </w:tcPr>
          <w:p w14:paraId="26E308C3" w14:textId="77777777" w:rsidR="007001EA" w:rsidRDefault="007001EA" w:rsidP="0006425D">
            <w:pPr>
              <w:spacing w:before="60" w:after="60" w:line="24" w:lineRule="atLeast"/>
            </w:pPr>
            <w:r>
              <w:t>London Protocol</w:t>
            </w:r>
          </w:p>
        </w:tc>
        <w:tc>
          <w:tcPr>
            <w:tcW w:w="7217" w:type="dxa"/>
          </w:tcPr>
          <w:p w14:paraId="6ED3DF7A" w14:textId="4EA65C42" w:rsidR="007001EA" w:rsidRDefault="003F559F" w:rsidP="0006425D">
            <w:pPr>
              <w:spacing w:before="60" w:after="60" w:line="24" w:lineRule="atLeast"/>
            </w:pPr>
            <w:r w:rsidRPr="003F559F">
              <w:t>Protocol to the Convention on the Prevention of Marine Pollution by Dumping of Wastes and Other Matter</w:t>
            </w:r>
          </w:p>
        </w:tc>
      </w:tr>
      <w:tr w:rsidR="007001EA" w:rsidRPr="0006425D" w14:paraId="6A34FFB2" w14:textId="77777777" w:rsidTr="5B7BF4E9">
        <w:tc>
          <w:tcPr>
            <w:tcW w:w="1843" w:type="dxa"/>
          </w:tcPr>
          <w:p w14:paraId="6A50AF41" w14:textId="77777777" w:rsidR="007001EA" w:rsidRPr="0006425D" w:rsidRDefault="007001EA" w:rsidP="0006425D">
            <w:pPr>
              <w:spacing w:before="60" w:after="60" w:line="24" w:lineRule="atLeast"/>
            </w:pPr>
            <w:r w:rsidRPr="0006425D">
              <w:t>NEPM</w:t>
            </w:r>
          </w:p>
        </w:tc>
        <w:tc>
          <w:tcPr>
            <w:tcW w:w="7217" w:type="dxa"/>
          </w:tcPr>
          <w:p w14:paraId="34603744" w14:textId="77777777" w:rsidR="007001EA" w:rsidRPr="0006425D" w:rsidRDefault="007001EA" w:rsidP="0006425D">
            <w:pPr>
              <w:spacing w:before="60" w:after="60" w:line="24" w:lineRule="atLeast"/>
            </w:pPr>
            <w:r w:rsidRPr="0006425D">
              <w:t>National Environmental Protection Measure</w:t>
            </w:r>
          </w:p>
        </w:tc>
      </w:tr>
      <w:tr w:rsidR="007001EA" w:rsidRPr="0006425D" w14:paraId="69DB7F7F" w14:textId="77777777" w:rsidTr="5B7BF4E9">
        <w:tc>
          <w:tcPr>
            <w:tcW w:w="1843" w:type="dxa"/>
          </w:tcPr>
          <w:p w14:paraId="0E424142" w14:textId="77777777" w:rsidR="007001EA" w:rsidRPr="0006425D" w:rsidRDefault="007001EA" w:rsidP="0006425D">
            <w:pPr>
              <w:spacing w:before="60" w:after="60" w:line="24" w:lineRule="atLeast"/>
            </w:pPr>
            <w:r w:rsidRPr="0006425D">
              <w:t>NOPSEMA</w:t>
            </w:r>
          </w:p>
        </w:tc>
        <w:tc>
          <w:tcPr>
            <w:tcW w:w="7217" w:type="dxa"/>
          </w:tcPr>
          <w:p w14:paraId="1ECE428B" w14:textId="77777777" w:rsidR="007001EA" w:rsidRPr="0006425D" w:rsidRDefault="007001EA" w:rsidP="0006425D">
            <w:pPr>
              <w:spacing w:before="60" w:after="60" w:line="24" w:lineRule="atLeast"/>
            </w:pPr>
            <w:bookmarkStart w:id="5" w:name="_Hlk183073746"/>
            <w:r w:rsidRPr="0006425D">
              <w:t>National Offshore Petroleum Safety and Environmental Management Authority</w:t>
            </w:r>
            <w:bookmarkEnd w:id="5"/>
          </w:p>
        </w:tc>
      </w:tr>
      <w:tr w:rsidR="007001EA" w:rsidRPr="0006425D" w14:paraId="4465F6C6" w14:textId="77777777" w:rsidTr="5B7BF4E9">
        <w:tc>
          <w:tcPr>
            <w:tcW w:w="1843" w:type="dxa"/>
          </w:tcPr>
          <w:p w14:paraId="24B72366" w14:textId="77777777" w:rsidR="007001EA" w:rsidRPr="0006425D" w:rsidRDefault="007001EA" w:rsidP="0006425D">
            <w:pPr>
              <w:spacing w:before="60" w:after="60" w:line="24" w:lineRule="atLeast"/>
            </w:pPr>
            <w:r w:rsidRPr="0006425D">
              <w:t>NORM</w:t>
            </w:r>
          </w:p>
        </w:tc>
        <w:tc>
          <w:tcPr>
            <w:tcW w:w="7217" w:type="dxa"/>
          </w:tcPr>
          <w:p w14:paraId="20D5C7FD" w14:textId="29CB5118" w:rsidR="007001EA" w:rsidRPr="0006425D" w:rsidRDefault="007001EA" w:rsidP="0006425D">
            <w:pPr>
              <w:spacing w:before="60" w:after="60" w:line="24" w:lineRule="atLeast"/>
            </w:pPr>
            <w:r>
              <w:t>n</w:t>
            </w:r>
            <w:r w:rsidRPr="0006425D">
              <w:t xml:space="preserve">aturally </w:t>
            </w:r>
            <w:r>
              <w:t>o</w:t>
            </w:r>
            <w:r w:rsidRPr="0006425D">
              <w:t xml:space="preserve">ccurring </w:t>
            </w:r>
            <w:r>
              <w:t>r</w:t>
            </w:r>
            <w:r w:rsidRPr="0006425D">
              <w:t xml:space="preserve">adioactive </w:t>
            </w:r>
            <w:r>
              <w:t>m</w:t>
            </w:r>
            <w:r w:rsidRPr="0006425D">
              <w:t>aterial</w:t>
            </w:r>
          </w:p>
        </w:tc>
      </w:tr>
      <w:tr w:rsidR="007001EA" w:rsidRPr="0006425D" w14:paraId="708D4476" w14:textId="77777777" w:rsidTr="5B7BF4E9">
        <w:tc>
          <w:tcPr>
            <w:tcW w:w="1843" w:type="dxa"/>
          </w:tcPr>
          <w:p w14:paraId="16B8D6CF" w14:textId="77777777" w:rsidR="007001EA" w:rsidRPr="0006425D" w:rsidRDefault="007001EA" w:rsidP="0006425D">
            <w:pPr>
              <w:spacing w:before="60" w:after="60" w:line="24" w:lineRule="atLeast"/>
            </w:pPr>
            <w:r w:rsidRPr="0006425D">
              <w:t>NPI</w:t>
            </w:r>
          </w:p>
        </w:tc>
        <w:tc>
          <w:tcPr>
            <w:tcW w:w="7217" w:type="dxa"/>
          </w:tcPr>
          <w:p w14:paraId="4C15849C" w14:textId="77777777" w:rsidR="007001EA" w:rsidRPr="0006425D" w:rsidRDefault="007001EA" w:rsidP="0006425D">
            <w:pPr>
              <w:spacing w:before="60" w:after="60" w:line="24" w:lineRule="atLeast"/>
            </w:pPr>
            <w:r w:rsidRPr="0006425D">
              <w:t>National Pollutant Inventory</w:t>
            </w:r>
          </w:p>
        </w:tc>
      </w:tr>
      <w:tr w:rsidR="007001EA" w:rsidRPr="0006425D" w14:paraId="15992785" w14:textId="77777777" w:rsidTr="5B7BF4E9">
        <w:tc>
          <w:tcPr>
            <w:tcW w:w="1843" w:type="dxa"/>
          </w:tcPr>
          <w:p w14:paraId="7688635E" w14:textId="77777777" w:rsidR="007001EA" w:rsidRDefault="007001EA" w:rsidP="0006425D">
            <w:pPr>
              <w:spacing w:before="60" w:after="60" w:line="24" w:lineRule="atLeast"/>
            </w:pPr>
            <w:r>
              <w:t>NSW</w:t>
            </w:r>
          </w:p>
        </w:tc>
        <w:tc>
          <w:tcPr>
            <w:tcW w:w="7217" w:type="dxa"/>
          </w:tcPr>
          <w:p w14:paraId="6958FAC4" w14:textId="030F784D" w:rsidR="007001EA" w:rsidRDefault="003F559F" w:rsidP="0006425D">
            <w:pPr>
              <w:spacing w:before="60" w:after="60" w:line="24" w:lineRule="atLeast"/>
            </w:pPr>
            <w:r>
              <w:t>New South Wales</w:t>
            </w:r>
          </w:p>
        </w:tc>
      </w:tr>
      <w:tr w:rsidR="007001EA" w:rsidRPr="0006425D" w14:paraId="562317DD" w14:textId="77777777" w:rsidTr="5B7BF4E9">
        <w:tc>
          <w:tcPr>
            <w:tcW w:w="1843" w:type="dxa"/>
          </w:tcPr>
          <w:p w14:paraId="2F8DC587" w14:textId="77777777" w:rsidR="007001EA" w:rsidRPr="0006425D" w:rsidRDefault="007001EA" w:rsidP="0006425D">
            <w:pPr>
              <w:spacing w:before="60" w:after="60" w:line="24" w:lineRule="atLeast"/>
            </w:pPr>
            <w:r w:rsidRPr="0006425D">
              <w:t>NT</w:t>
            </w:r>
          </w:p>
        </w:tc>
        <w:tc>
          <w:tcPr>
            <w:tcW w:w="7217" w:type="dxa"/>
          </w:tcPr>
          <w:p w14:paraId="6CDF85F6" w14:textId="77777777" w:rsidR="007001EA" w:rsidRPr="0006425D" w:rsidRDefault="007001EA" w:rsidP="0006425D">
            <w:pPr>
              <w:spacing w:before="60" w:after="60" w:line="24" w:lineRule="atLeast"/>
            </w:pPr>
            <w:r w:rsidRPr="0006425D">
              <w:t>Northern Territory</w:t>
            </w:r>
          </w:p>
        </w:tc>
      </w:tr>
      <w:tr w:rsidR="007001EA" w:rsidRPr="0006425D" w14:paraId="54424703" w14:textId="77777777" w:rsidTr="5B7BF4E9">
        <w:tc>
          <w:tcPr>
            <w:tcW w:w="1843" w:type="dxa"/>
          </w:tcPr>
          <w:p w14:paraId="1B576FE6" w14:textId="77777777" w:rsidR="007001EA" w:rsidRPr="0006425D" w:rsidRDefault="007001EA" w:rsidP="0006425D">
            <w:pPr>
              <w:spacing w:before="60" w:after="60" w:line="24" w:lineRule="atLeast"/>
            </w:pPr>
            <w:r w:rsidRPr="0006425D">
              <w:t>OPGGS Act</w:t>
            </w:r>
          </w:p>
        </w:tc>
        <w:tc>
          <w:tcPr>
            <w:tcW w:w="7217" w:type="dxa"/>
          </w:tcPr>
          <w:p w14:paraId="046C92A4" w14:textId="77777777" w:rsidR="007001EA" w:rsidRPr="000873F1" w:rsidRDefault="007001EA" w:rsidP="0006425D">
            <w:pPr>
              <w:spacing w:before="60" w:after="60" w:line="24" w:lineRule="atLeast"/>
              <w:rPr>
                <w:i/>
                <w:iCs/>
              </w:rPr>
            </w:pPr>
            <w:r w:rsidRPr="000873F1">
              <w:rPr>
                <w:i/>
                <w:iCs/>
              </w:rPr>
              <w:t>Offshore Petroleum and Greenhouse Gas Storage Act 2006</w:t>
            </w:r>
          </w:p>
        </w:tc>
      </w:tr>
      <w:tr w:rsidR="007001EA" w:rsidRPr="0006425D" w14:paraId="0763C5B5" w14:textId="77777777" w:rsidTr="5B7BF4E9">
        <w:tc>
          <w:tcPr>
            <w:tcW w:w="1843" w:type="dxa"/>
          </w:tcPr>
          <w:p w14:paraId="0DAB2917" w14:textId="77777777" w:rsidR="007001EA" w:rsidRDefault="007001EA" w:rsidP="0006425D">
            <w:pPr>
              <w:spacing w:before="60" w:after="60" w:line="24" w:lineRule="atLeast"/>
            </w:pPr>
            <w:r>
              <w:t>PIG</w:t>
            </w:r>
          </w:p>
        </w:tc>
        <w:tc>
          <w:tcPr>
            <w:tcW w:w="7217" w:type="dxa"/>
          </w:tcPr>
          <w:p w14:paraId="7A541984" w14:textId="263EA253" w:rsidR="007001EA" w:rsidRDefault="003F559F" w:rsidP="0006425D">
            <w:pPr>
              <w:spacing w:before="60" w:after="60" w:line="24" w:lineRule="atLeast"/>
            </w:pPr>
            <w:r w:rsidRPr="003F559F">
              <w:t>pipeline inspection gauge</w:t>
            </w:r>
          </w:p>
        </w:tc>
      </w:tr>
      <w:tr w:rsidR="007001EA" w:rsidRPr="0006425D" w14:paraId="7C1E91B2" w14:textId="77777777" w:rsidTr="5B7BF4E9">
        <w:tc>
          <w:tcPr>
            <w:tcW w:w="1843" w:type="dxa"/>
          </w:tcPr>
          <w:p w14:paraId="19A461D6" w14:textId="77777777" w:rsidR="007001EA" w:rsidRDefault="007001EA" w:rsidP="0006425D">
            <w:pPr>
              <w:spacing w:before="60" w:after="60" w:line="24" w:lineRule="atLeast"/>
            </w:pPr>
            <w:r>
              <w:t>ppm</w:t>
            </w:r>
          </w:p>
        </w:tc>
        <w:tc>
          <w:tcPr>
            <w:tcW w:w="7217" w:type="dxa"/>
          </w:tcPr>
          <w:p w14:paraId="524A013E" w14:textId="4BDF964B" w:rsidR="007001EA" w:rsidRDefault="003F559F" w:rsidP="0006425D">
            <w:pPr>
              <w:spacing w:before="60" w:after="60" w:line="24" w:lineRule="atLeast"/>
            </w:pPr>
            <w:r>
              <w:t>parts per million</w:t>
            </w:r>
          </w:p>
        </w:tc>
      </w:tr>
      <w:tr w:rsidR="007001EA" w:rsidRPr="0006425D" w14:paraId="6279B69E" w14:textId="77777777" w:rsidTr="5B7BF4E9">
        <w:tc>
          <w:tcPr>
            <w:tcW w:w="1843" w:type="dxa"/>
          </w:tcPr>
          <w:p w14:paraId="3BC84244" w14:textId="77777777" w:rsidR="007001EA" w:rsidRPr="0006425D" w:rsidRDefault="007001EA" w:rsidP="0006425D">
            <w:pPr>
              <w:spacing w:before="60" w:after="60" w:line="24" w:lineRule="atLeast"/>
            </w:pPr>
            <w:r w:rsidRPr="0006425D">
              <w:t>SA</w:t>
            </w:r>
          </w:p>
        </w:tc>
        <w:tc>
          <w:tcPr>
            <w:tcW w:w="7217" w:type="dxa"/>
          </w:tcPr>
          <w:p w14:paraId="0CA2F410" w14:textId="77777777" w:rsidR="007001EA" w:rsidRPr="0006425D" w:rsidRDefault="007001EA" w:rsidP="0006425D">
            <w:pPr>
              <w:spacing w:before="60" w:after="60" w:line="24" w:lineRule="atLeast"/>
            </w:pPr>
            <w:r w:rsidRPr="0006425D">
              <w:t>South Australia</w:t>
            </w:r>
          </w:p>
        </w:tc>
      </w:tr>
      <w:tr w:rsidR="007001EA" w:rsidRPr="0006425D" w14:paraId="34E5DC00" w14:textId="77777777" w:rsidTr="5B7BF4E9">
        <w:tc>
          <w:tcPr>
            <w:tcW w:w="1843" w:type="dxa"/>
          </w:tcPr>
          <w:p w14:paraId="725FBD10" w14:textId="77777777" w:rsidR="007001EA" w:rsidRDefault="007001EA" w:rsidP="0006425D">
            <w:pPr>
              <w:spacing w:before="60" w:after="60" w:line="24" w:lineRule="atLeast"/>
            </w:pPr>
            <w:r>
              <w:t>Sea Dumping Act</w:t>
            </w:r>
          </w:p>
        </w:tc>
        <w:tc>
          <w:tcPr>
            <w:tcW w:w="7217" w:type="dxa"/>
          </w:tcPr>
          <w:p w14:paraId="5DE4FDB4" w14:textId="01A9F4D4" w:rsidR="007001EA" w:rsidRPr="0091379A" w:rsidRDefault="0091379A" w:rsidP="0006425D">
            <w:pPr>
              <w:spacing w:before="60" w:after="60" w:line="24" w:lineRule="atLeast"/>
              <w:rPr>
                <w:i/>
                <w:iCs/>
              </w:rPr>
            </w:pPr>
            <w:r w:rsidRPr="0091379A">
              <w:rPr>
                <w:i/>
                <w:iCs/>
              </w:rPr>
              <w:t>Environment Protection (Sea Dumping) Act 1981</w:t>
            </w:r>
          </w:p>
        </w:tc>
      </w:tr>
      <w:tr w:rsidR="007001EA" w:rsidRPr="0006425D" w14:paraId="38BDD6CD" w14:textId="77777777" w:rsidTr="5B7BF4E9">
        <w:tc>
          <w:tcPr>
            <w:tcW w:w="1843" w:type="dxa"/>
          </w:tcPr>
          <w:p w14:paraId="7135BE45" w14:textId="77777777" w:rsidR="007001EA" w:rsidRPr="0006425D" w:rsidRDefault="007001EA" w:rsidP="0006425D">
            <w:pPr>
              <w:spacing w:before="60" w:after="60" w:line="24" w:lineRule="atLeast"/>
            </w:pPr>
            <w:r w:rsidRPr="0006425D">
              <w:t>TWA</w:t>
            </w:r>
          </w:p>
        </w:tc>
        <w:tc>
          <w:tcPr>
            <w:tcW w:w="7217" w:type="dxa"/>
          </w:tcPr>
          <w:p w14:paraId="35D147D7" w14:textId="412885F0" w:rsidR="007001EA" w:rsidRPr="0006425D" w:rsidRDefault="007001EA" w:rsidP="0006425D">
            <w:pPr>
              <w:spacing w:before="60" w:after="60" w:line="24" w:lineRule="atLeast"/>
            </w:pPr>
            <w:r>
              <w:t>t</w:t>
            </w:r>
            <w:r w:rsidRPr="0006425D">
              <w:t xml:space="preserve">ime </w:t>
            </w:r>
            <w:r>
              <w:t>w</w:t>
            </w:r>
            <w:r w:rsidRPr="0006425D">
              <w:t xml:space="preserve">eighted </w:t>
            </w:r>
            <w:r>
              <w:t>a</w:t>
            </w:r>
            <w:r w:rsidRPr="0006425D">
              <w:t>verage</w:t>
            </w:r>
          </w:p>
        </w:tc>
      </w:tr>
      <w:tr w:rsidR="007001EA" w:rsidRPr="0006425D" w14:paraId="2B83EBB4" w14:textId="77777777" w:rsidTr="5B7BF4E9">
        <w:tc>
          <w:tcPr>
            <w:tcW w:w="1843" w:type="dxa"/>
          </w:tcPr>
          <w:p w14:paraId="65E64C30" w14:textId="77777777" w:rsidR="007001EA" w:rsidRDefault="007001EA" w:rsidP="0006425D">
            <w:pPr>
              <w:spacing w:before="60" w:after="60" w:line="24" w:lineRule="atLeast"/>
            </w:pPr>
            <w:r>
              <w:t>UK</w:t>
            </w:r>
          </w:p>
        </w:tc>
        <w:tc>
          <w:tcPr>
            <w:tcW w:w="7217" w:type="dxa"/>
          </w:tcPr>
          <w:p w14:paraId="4F05C5D9" w14:textId="0A097F8B" w:rsidR="007001EA" w:rsidRDefault="0091379A" w:rsidP="0006425D">
            <w:pPr>
              <w:spacing w:before="60" w:after="60" w:line="24" w:lineRule="atLeast"/>
            </w:pPr>
            <w:r>
              <w:t>United Kingdom</w:t>
            </w:r>
          </w:p>
        </w:tc>
      </w:tr>
      <w:tr w:rsidR="003F559F" w:rsidRPr="0006425D" w14:paraId="77B677B3" w14:textId="77777777" w:rsidTr="5B7BF4E9">
        <w:tc>
          <w:tcPr>
            <w:tcW w:w="1843" w:type="dxa"/>
          </w:tcPr>
          <w:p w14:paraId="3676467E" w14:textId="33F67496" w:rsidR="003F559F" w:rsidRPr="0006425D" w:rsidRDefault="003F559F" w:rsidP="0006425D">
            <w:pPr>
              <w:spacing w:before="60" w:after="60" w:line="24" w:lineRule="atLeast"/>
            </w:pPr>
            <w:r>
              <w:t>UN</w:t>
            </w:r>
          </w:p>
        </w:tc>
        <w:tc>
          <w:tcPr>
            <w:tcW w:w="7217" w:type="dxa"/>
          </w:tcPr>
          <w:p w14:paraId="727B1A8D" w14:textId="3E25D2C1" w:rsidR="003F559F" w:rsidRPr="0006425D" w:rsidRDefault="003F559F" w:rsidP="0006425D">
            <w:pPr>
              <w:spacing w:before="60" w:after="60" w:line="24" w:lineRule="atLeast"/>
            </w:pPr>
            <w:r>
              <w:t>United Nations</w:t>
            </w:r>
          </w:p>
        </w:tc>
      </w:tr>
      <w:tr w:rsidR="007001EA" w:rsidRPr="0006425D" w14:paraId="2EF6AF37" w14:textId="77777777" w:rsidTr="5B7BF4E9">
        <w:tc>
          <w:tcPr>
            <w:tcW w:w="1843" w:type="dxa"/>
          </w:tcPr>
          <w:p w14:paraId="7EF61202" w14:textId="77777777" w:rsidR="007001EA" w:rsidRPr="0006425D" w:rsidRDefault="007001EA" w:rsidP="0006425D">
            <w:pPr>
              <w:spacing w:before="60" w:after="60" w:line="24" w:lineRule="atLeast"/>
            </w:pPr>
            <w:r w:rsidRPr="0006425D">
              <w:t>UNCLOS</w:t>
            </w:r>
          </w:p>
        </w:tc>
        <w:tc>
          <w:tcPr>
            <w:tcW w:w="7217" w:type="dxa"/>
          </w:tcPr>
          <w:p w14:paraId="411DCAB7" w14:textId="12E44DEB" w:rsidR="007001EA" w:rsidRPr="0006425D" w:rsidRDefault="003F559F" w:rsidP="0006425D">
            <w:pPr>
              <w:spacing w:before="60" w:after="60" w:line="24" w:lineRule="atLeast"/>
            </w:pPr>
            <w:r>
              <w:t>UN</w:t>
            </w:r>
            <w:r w:rsidR="007001EA" w:rsidRPr="0006425D">
              <w:t xml:space="preserve"> Convention on the Law of the Sea</w:t>
            </w:r>
          </w:p>
        </w:tc>
      </w:tr>
      <w:tr w:rsidR="007001EA" w:rsidRPr="0006425D" w14:paraId="378167DB" w14:textId="77777777" w:rsidTr="5B7BF4E9">
        <w:tc>
          <w:tcPr>
            <w:tcW w:w="1843" w:type="dxa"/>
          </w:tcPr>
          <w:p w14:paraId="48AC9790" w14:textId="77777777" w:rsidR="007001EA" w:rsidRPr="0006425D" w:rsidRDefault="007001EA" w:rsidP="0006425D">
            <w:pPr>
              <w:spacing w:before="60" w:after="60" w:line="24" w:lineRule="atLeast"/>
            </w:pPr>
            <w:r w:rsidRPr="0006425D">
              <w:t>UNEP</w:t>
            </w:r>
          </w:p>
        </w:tc>
        <w:tc>
          <w:tcPr>
            <w:tcW w:w="7217" w:type="dxa"/>
          </w:tcPr>
          <w:p w14:paraId="203F4D33" w14:textId="654B78AA" w:rsidR="007001EA" w:rsidRPr="0006425D" w:rsidRDefault="003F559F" w:rsidP="0006425D">
            <w:pPr>
              <w:spacing w:before="60" w:after="60" w:line="24" w:lineRule="atLeast"/>
            </w:pPr>
            <w:r>
              <w:t>UN</w:t>
            </w:r>
            <w:r w:rsidR="007001EA" w:rsidRPr="0006425D">
              <w:t xml:space="preserve"> Environment Program</w:t>
            </w:r>
            <w:r w:rsidR="007001EA">
              <w:t>me</w:t>
            </w:r>
          </w:p>
        </w:tc>
      </w:tr>
      <w:tr w:rsidR="007001EA" w:rsidRPr="0006425D" w14:paraId="30BB269D" w14:textId="77777777" w:rsidTr="5B7BF4E9">
        <w:tc>
          <w:tcPr>
            <w:tcW w:w="1843" w:type="dxa"/>
          </w:tcPr>
          <w:p w14:paraId="7A7A1D96" w14:textId="77777777" w:rsidR="007001EA" w:rsidRDefault="007001EA" w:rsidP="0006425D">
            <w:pPr>
              <w:spacing w:before="60" w:after="60" w:line="24" w:lineRule="atLeast"/>
            </w:pPr>
            <w:r>
              <w:t>US</w:t>
            </w:r>
          </w:p>
        </w:tc>
        <w:tc>
          <w:tcPr>
            <w:tcW w:w="7217" w:type="dxa"/>
          </w:tcPr>
          <w:p w14:paraId="39CE0C50" w14:textId="0FC9CE44" w:rsidR="007001EA" w:rsidRDefault="000873F1" w:rsidP="0006425D">
            <w:pPr>
              <w:spacing w:before="60" w:after="60" w:line="24" w:lineRule="atLeast"/>
            </w:pPr>
            <w:r>
              <w:t>United States</w:t>
            </w:r>
          </w:p>
        </w:tc>
      </w:tr>
      <w:tr w:rsidR="007001EA" w:rsidRPr="0006425D" w14:paraId="351B50DC" w14:textId="77777777" w:rsidTr="5B7BF4E9">
        <w:tc>
          <w:tcPr>
            <w:tcW w:w="1843" w:type="dxa"/>
          </w:tcPr>
          <w:p w14:paraId="16C52ECD" w14:textId="360B1E29" w:rsidR="007001EA" w:rsidRPr="0006425D" w:rsidRDefault="007001EA" w:rsidP="0006425D">
            <w:pPr>
              <w:spacing w:before="60" w:after="60" w:line="24" w:lineRule="atLeast"/>
            </w:pPr>
            <w:r w:rsidRPr="0006425D">
              <w:t>US</w:t>
            </w:r>
            <w:r w:rsidR="000873F1">
              <w:t xml:space="preserve"> </w:t>
            </w:r>
            <w:r w:rsidRPr="0006425D">
              <w:t>EPA</w:t>
            </w:r>
          </w:p>
        </w:tc>
        <w:tc>
          <w:tcPr>
            <w:tcW w:w="7217" w:type="dxa"/>
          </w:tcPr>
          <w:p w14:paraId="25A1392E" w14:textId="7733C544" w:rsidR="007001EA" w:rsidRPr="0006425D" w:rsidRDefault="000873F1" w:rsidP="0006425D">
            <w:pPr>
              <w:spacing w:before="60" w:after="60" w:line="24" w:lineRule="atLeast"/>
            </w:pPr>
            <w:r>
              <w:t>US</w:t>
            </w:r>
            <w:r w:rsidR="007001EA" w:rsidRPr="0006425D">
              <w:t xml:space="preserve"> Environment Protection Authority</w:t>
            </w:r>
          </w:p>
        </w:tc>
      </w:tr>
      <w:tr w:rsidR="007001EA" w:rsidRPr="0006425D" w14:paraId="342E97A0" w14:textId="77777777" w:rsidTr="5B7BF4E9">
        <w:tc>
          <w:tcPr>
            <w:tcW w:w="1843" w:type="dxa"/>
          </w:tcPr>
          <w:p w14:paraId="73F9D5C5" w14:textId="77777777" w:rsidR="007001EA" w:rsidRPr="0006425D" w:rsidRDefault="007001EA" w:rsidP="0006425D">
            <w:pPr>
              <w:spacing w:before="60" w:after="60" w:line="24" w:lineRule="atLeast"/>
            </w:pPr>
            <w:r w:rsidRPr="0006425D">
              <w:t>WA</w:t>
            </w:r>
          </w:p>
        </w:tc>
        <w:tc>
          <w:tcPr>
            <w:tcW w:w="7217" w:type="dxa"/>
          </w:tcPr>
          <w:p w14:paraId="528ADC34" w14:textId="77777777" w:rsidR="007001EA" w:rsidRPr="0006425D" w:rsidRDefault="007001EA" w:rsidP="0006425D">
            <w:pPr>
              <w:spacing w:before="60" w:after="60" w:line="24" w:lineRule="atLeast"/>
            </w:pPr>
            <w:r w:rsidRPr="0006425D">
              <w:t>Western Australia</w:t>
            </w:r>
          </w:p>
        </w:tc>
      </w:tr>
      <w:tr w:rsidR="007001EA" w:rsidRPr="0006425D" w14:paraId="7C28C2AE" w14:textId="77777777" w:rsidTr="5B7BF4E9">
        <w:tc>
          <w:tcPr>
            <w:tcW w:w="1843" w:type="dxa"/>
          </w:tcPr>
          <w:p w14:paraId="5543FA42" w14:textId="77777777" w:rsidR="007001EA" w:rsidRPr="0006425D" w:rsidRDefault="007001EA" w:rsidP="0006425D">
            <w:pPr>
              <w:spacing w:before="60" w:after="60" w:line="24" w:lineRule="atLeast"/>
            </w:pPr>
            <w:r w:rsidRPr="0006425D">
              <w:t>WHO</w:t>
            </w:r>
          </w:p>
        </w:tc>
        <w:tc>
          <w:tcPr>
            <w:tcW w:w="7217" w:type="dxa"/>
          </w:tcPr>
          <w:p w14:paraId="2BE49B5B" w14:textId="77777777" w:rsidR="007001EA" w:rsidRPr="0006425D" w:rsidRDefault="007001EA" w:rsidP="0006425D">
            <w:pPr>
              <w:spacing w:before="60" w:after="60" w:line="24" w:lineRule="atLeast"/>
            </w:pPr>
            <w:r w:rsidRPr="0006425D">
              <w:t>World Health Organization</w:t>
            </w:r>
          </w:p>
        </w:tc>
      </w:tr>
      <w:tr w:rsidR="007001EA" w:rsidRPr="0006425D" w14:paraId="632F3E05" w14:textId="77777777" w:rsidTr="5B7BF4E9">
        <w:tc>
          <w:tcPr>
            <w:tcW w:w="1843" w:type="dxa"/>
          </w:tcPr>
          <w:p w14:paraId="42C17822" w14:textId="77777777" w:rsidR="007001EA" w:rsidRPr="0006425D" w:rsidRDefault="007001EA" w:rsidP="0006425D">
            <w:pPr>
              <w:spacing w:before="60" w:after="60" w:line="24" w:lineRule="atLeast"/>
            </w:pPr>
            <w:r w:rsidRPr="0006425D">
              <w:t>WHS</w:t>
            </w:r>
          </w:p>
        </w:tc>
        <w:tc>
          <w:tcPr>
            <w:tcW w:w="7217" w:type="dxa"/>
          </w:tcPr>
          <w:p w14:paraId="132A91FC" w14:textId="707747DA" w:rsidR="007001EA" w:rsidRPr="0006425D" w:rsidRDefault="007001EA" w:rsidP="0006425D">
            <w:pPr>
              <w:spacing w:before="60" w:after="60" w:line="24" w:lineRule="atLeast"/>
            </w:pPr>
            <w:r>
              <w:t>w</w:t>
            </w:r>
            <w:r w:rsidR="000873F1">
              <w:t>o</w:t>
            </w:r>
            <w:r w:rsidRPr="0006425D">
              <w:t xml:space="preserve">rk, </w:t>
            </w:r>
            <w:r>
              <w:t>h</w:t>
            </w:r>
            <w:r w:rsidRPr="0006425D">
              <w:t xml:space="preserve">ealth and </w:t>
            </w:r>
            <w:r>
              <w:t>s</w:t>
            </w:r>
            <w:r w:rsidRPr="0006425D">
              <w:t>afety</w:t>
            </w:r>
          </w:p>
        </w:tc>
      </w:tr>
      <w:tr w:rsidR="007001EA" w:rsidRPr="0006425D" w14:paraId="0BA05615" w14:textId="77777777" w:rsidTr="5B7BF4E9">
        <w:tc>
          <w:tcPr>
            <w:tcW w:w="1843" w:type="dxa"/>
          </w:tcPr>
          <w:p w14:paraId="266B3EFA" w14:textId="77777777" w:rsidR="007001EA" w:rsidRDefault="007001EA" w:rsidP="0006425D">
            <w:pPr>
              <w:spacing w:before="60" w:after="60" w:line="24" w:lineRule="atLeast"/>
            </w:pPr>
            <w:r>
              <w:t>XRF</w:t>
            </w:r>
          </w:p>
        </w:tc>
        <w:tc>
          <w:tcPr>
            <w:tcW w:w="7217" w:type="dxa"/>
          </w:tcPr>
          <w:p w14:paraId="7B5BCBA4" w14:textId="3E6D239E" w:rsidR="007001EA" w:rsidRDefault="0091379A" w:rsidP="0006425D">
            <w:pPr>
              <w:spacing w:before="60" w:after="60" w:line="24" w:lineRule="atLeast"/>
            </w:pPr>
            <w:r w:rsidRPr="0091379A">
              <w:t>X-ray fluorescence</w:t>
            </w:r>
          </w:p>
        </w:tc>
      </w:tr>
    </w:tbl>
    <w:p w14:paraId="54F1FEBC" w14:textId="17600904" w:rsidR="0082517C" w:rsidRPr="0099694D" w:rsidRDefault="0082517C" w:rsidP="00C46A80">
      <w:r w:rsidRPr="0099694D">
        <w:br w:type="page"/>
      </w:r>
    </w:p>
    <w:p w14:paraId="353D097A" w14:textId="70673B16" w:rsidR="00747F39" w:rsidRPr="0099694D" w:rsidRDefault="00747F39" w:rsidP="00195B96">
      <w:pPr>
        <w:pStyle w:val="Heading1"/>
      </w:pPr>
      <w:bookmarkStart w:id="6" w:name="_Toc183160000"/>
      <w:r w:rsidRPr="0099694D">
        <w:t>Executive summary</w:t>
      </w:r>
      <w:bookmarkEnd w:id="6"/>
    </w:p>
    <w:p w14:paraId="53590959" w14:textId="3EB33058" w:rsidR="00F12791" w:rsidRPr="0099694D" w:rsidRDefault="00F12791" w:rsidP="006A0A99">
      <w:r w:rsidRPr="0099694D">
        <w:t>Australia has a substantial offshore oil and gas production industry. In 2022, Australia ranked as the seventh-largest global gas producer and the world</w:t>
      </w:r>
      <w:r w:rsidR="00EE75CE">
        <w:t>’</w:t>
      </w:r>
      <w:r w:rsidRPr="0099694D">
        <w:t xml:space="preserve">s second-largest </w:t>
      </w:r>
      <w:r w:rsidR="0082141B" w:rsidRPr="0099694D">
        <w:t>l</w:t>
      </w:r>
      <w:r w:rsidR="00F20469" w:rsidRPr="0099694D">
        <w:t>iqu</w:t>
      </w:r>
      <w:r w:rsidR="00BD2AC6">
        <w:t>e</w:t>
      </w:r>
      <w:r w:rsidR="00F20469" w:rsidRPr="0099694D">
        <w:t xml:space="preserve">fied </w:t>
      </w:r>
      <w:r w:rsidR="0082141B" w:rsidRPr="0099694D">
        <w:t>n</w:t>
      </w:r>
      <w:r w:rsidR="00F20469" w:rsidRPr="0099694D">
        <w:t xml:space="preserve">atural </w:t>
      </w:r>
      <w:r w:rsidR="0082141B" w:rsidRPr="0099694D">
        <w:t>g</w:t>
      </w:r>
      <w:r w:rsidR="00F20469" w:rsidRPr="0099694D">
        <w:t>as (LNG)</w:t>
      </w:r>
      <w:r w:rsidRPr="0099694D">
        <w:t xml:space="preserve"> exporter. As th</w:t>
      </w:r>
      <w:r w:rsidR="00A87C92">
        <w:t>at</w:t>
      </w:r>
      <w:r w:rsidRPr="0099694D">
        <w:t xml:space="preserve"> industry matures, many facilities are nearing the stage whe</w:t>
      </w:r>
      <w:r w:rsidR="00A87C92">
        <w:t>n</w:t>
      </w:r>
      <w:r w:rsidRPr="0099694D">
        <w:t xml:space="preserve"> decommissioning is required.</w:t>
      </w:r>
    </w:p>
    <w:p w14:paraId="14B0F54E" w14:textId="2320EE04" w:rsidR="006A0A99" w:rsidRPr="0099694D" w:rsidRDefault="006A0A99" w:rsidP="006A0A99">
      <w:r w:rsidRPr="0099694D">
        <w:t xml:space="preserve">This report investigates the current state of mercury contamination in steel, particularly within Australian offshore </w:t>
      </w:r>
      <w:r w:rsidR="00D41041" w:rsidRPr="0099694D">
        <w:t>oil and gas</w:t>
      </w:r>
      <w:r w:rsidRPr="0099694D">
        <w:t xml:space="preserve"> infrastructure, in line with international best practices. The study, commissioned by the Department of Industry, Science and Resources (DISR), aims to evaluate the challenges posed by mercury contamination in steel recycling and its broader environmental and human health implications. The research is informed by interviews with key industry stakeholders and a review of relevant standards, guidelines and best practices globally.</w:t>
      </w:r>
    </w:p>
    <w:p w14:paraId="4245FD51" w14:textId="4157D06B" w:rsidR="006A0A99" w:rsidRPr="0099694D" w:rsidRDefault="006A0A99" w:rsidP="00B81172">
      <w:pPr>
        <w:pStyle w:val="Heading2"/>
      </w:pPr>
      <w:bookmarkStart w:id="7" w:name="_Toc183160001"/>
      <w:r w:rsidRPr="0099694D">
        <w:t xml:space="preserve">Project </w:t>
      </w:r>
      <w:r w:rsidR="003A0516">
        <w:t>o</w:t>
      </w:r>
      <w:r w:rsidRPr="0099694D">
        <w:t>verview</w:t>
      </w:r>
      <w:bookmarkEnd w:id="7"/>
    </w:p>
    <w:p w14:paraId="2304F2E4" w14:textId="0EE44082" w:rsidR="006A0A99" w:rsidRPr="0099694D" w:rsidRDefault="006A0A99" w:rsidP="006A0A99">
      <w:r w:rsidRPr="0099694D">
        <w:t>The Australian Government has developed a roadmap to establish an Australian offshore decommissioning industry as the country</w:t>
      </w:r>
      <w:r w:rsidR="00EE75CE">
        <w:t>’</w:t>
      </w:r>
      <w:r w:rsidRPr="0099694D">
        <w:t>s oil and gas infrastructure ages. With Australia being a significant player in global gas production and the world</w:t>
      </w:r>
      <w:r w:rsidR="00EE75CE">
        <w:t>’</w:t>
      </w:r>
      <w:r w:rsidRPr="0099694D">
        <w:t xml:space="preserve">s second-largest LNG exporter, the decommissioning of offshore </w:t>
      </w:r>
      <w:r w:rsidR="00932B96" w:rsidRPr="0099694D">
        <w:t>oil and gas</w:t>
      </w:r>
      <w:r w:rsidRPr="0099694D">
        <w:t xml:space="preserve"> infrastructure presents a unique set of challenges, particularly regarding mercury contamination.</w:t>
      </w:r>
    </w:p>
    <w:p w14:paraId="485826B3" w14:textId="4AC4BFB6" w:rsidR="000C3AD7" w:rsidRPr="0099694D" w:rsidRDefault="00C74185" w:rsidP="003551F7">
      <w:r w:rsidRPr="0099694D">
        <w:t xml:space="preserve">Mercury </w:t>
      </w:r>
      <w:r w:rsidR="00B271F3" w:rsidRPr="0099694D">
        <w:t xml:space="preserve">is </w:t>
      </w:r>
      <w:r w:rsidRPr="0099694D">
        <w:t xml:space="preserve">naturally present in some oil and gas reservoirs and </w:t>
      </w:r>
      <w:r w:rsidR="00B271F3" w:rsidRPr="0099694D">
        <w:t xml:space="preserve">interacts with the </w:t>
      </w:r>
      <w:r w:rsidR="0074418C" w:rsidRPr="0099694D">
        <w:t xml:space="preserve">infrastructure used to transport and process </w:t>
      </w:r>
      <w:r w:rsidR="00806897" w:rsidRPr="0099694D">
        <w:t>production fluids (oil, gas, water).</w:t>
      </w:r>
      <w:r w:rsidR="007A2DE2" w:rsidRPr="0099694D">
        <w:t xml:space="preserve"> </w:t>
      </w:r>
      <w:r w:rsidR="00FA3B6B" w:rsidRPr="0099694D">
        <w:t xml:space="preserve">Elemental mercury can adsorb to surfaces, bind to corrosion products (e.g. iron </w:t>
      </w:r>
      <w:r w:rsidR="0000045C" w:rsidRPr="0099694D">
        <w:t>sulphides</w:t>
      </w:r>
      <w:r w:rsidR="00FA3B6B" w:rsidRPr="0099694D">
        <w:t xml:space="preserve">) and form </w:t>
      </w:r>
      <w:r w:rsidR="0000045C" w:rsidRPr="0099694D">
        <w:t>sulphide</w:t>
      </w:r>
      <w:r w:rsidR="00FA3B6B" w:rsidRPr="0099694D">
        <w:t xml:space="preserve"> species such as metacinnabar, forming a scale on the internal walls of pipelines</w:t>
      </w:r>
      <w:r w:rsidR="00D57239" w:rsidRPr="0099694D">
        <w:t>.</w:t>
      </w:r>
      <w:r w:rsidR="00B30F1B" w:rsidRPr="0099694D">
        <w:t xml:space="preserve"> </w:t>
      </w:r>
      <w:r w:rsidR="00A87C92">
        <w:t>‘</w:t>
      </w:r>
      <w:r w:rsidR="00B30F1B" w:rsidRPr="0099694D">
        <w:t>Scale</w:t>
      </w:r>
      <w:r w:rsidR="00A87C92">
        <w:t>’</w:t>
      </w:r>
      <w:r w:rsidR="00B30F1B" w:rsidRPr="0099694D">
        <w:t xml:space="preserve"> is a term used to describe solid deposits that grow over time through pipelines, valves, pumps etc</w:t>
      </w:r>
      <w:r w:rsidR="00FA3B6B" w:rsidRPr="0099694D">
        <w:t>.</w:t>
      </w:r>
      <w:r w:rsidR="00743BC6" w:rsidRPr="0099694D">
        <w:t xml:space="preserve"> </w:t>
      </w:r>
      <w:r w:rsidR="009D2289" w:rsidRPr="0099694D">
        <w:t>Th</w:t>
      </w:r>
      <w:r w:rsidR="004F4CE5" w:rsidRPr="0099694D">
        <w:t>es</w:t>
      </w:r>
      <w:r w:rsidR="005501E9" w:rsidRPr="0099694D">
        <w:t>e</w:t>
      </w:r>
      <w:r w:rsidR="004F4CE5" w:rsidRPr="0099694D">
        <w:t xml:space="preserve"> issues raise</w:t>
      </w:r>
      <w:r w:rsidR="000C3AD7" w:rsidRPr="0099694D">
        <w:t xml:space="preserve"> concerns over </w:t>
      </w:r>
      <w:r w:rsidR="00B30F1B" w:rsidRPr="0099694D">
        <w:t xml:space="preserve">the </w:t>
      </w:r>
      <w:r w:rsidR="000C3AD7" w:rsidRPr="0099694D">
        <w:t xml:space="preserve">safe management </w:t>
      </w:r>
      <w:r w:rsidR="00B30F1B" w:rsidRPr="0099694D">
        <w:t xml:space="preserve">of mercury </w:t>
      </w:r>
      <w:r w:rsidR="000C3AD7" w:rsidRPr="0099694D">
        <w:t>during decommissioning. The Minamata Convention on Mercury, which Australia ratified in 2021, has established strict guidelines for reducing mercury emissions and releases into the environment, making this an important issue for the country. Mercury contamination poses significant risks, including health and safety hazards, equipment corrosion, catalyst poisoning and environmental toxicity.</w:t>
      </w:r>
    </w:p>
    <w:p w14:paraId="1DB5AD97" w14:textId="21B8F6EF" w:rsidR="003A0516" w:rsidRDefault="00374914" w:rsidP="000C3AD7">
      <w:r w:rsidRPr="0099694D">
        <w:t>Australia</w:t>
      </w:r>
      <w:r w:rsidR="00EE75CE">
        <w:t>’</w:t>
      </w:r>
      <w:r w:rsidRPr="0099694D">
        <w:t xml:space="preserve">s </w:t>
      </w:r>
      <w:r w:rsidR="000C3AD7" w:rsidRPr="0099694D">
        <w:t>decommissioning roadmap places an emphasis on supporting new job</w:t>
      </w:r>
      <w:r w:rsidR="009167F4" w:rsidRPr="0099694D">
        <w:t>s</w:t>
      </w:r>
      <w:r w:rsidR="000C3AD7" w:rsidRPr="0099694D">
        <w:t xml:space="preserve"> and investment in responsible recycling and waste management. Decommissioning will produce a significant volume of recyclable and reusable steel. </w:t>
      </w:r>
      <w:r w:rsidR="00C57876" w:rsidRPr="0099694D">
        <w:t>Steel contamination</w:t>
      </w:r>
      <w:r w:rsidR="000C3AD7" w:rsidRPr="0099694D">
        <w:t xml:space="preserve"> due to the presence of mercury and</w:t>
      </w:r>
      <w:r w:rsidR="008F7F52" w:rsidRPr="0099694D">
        <w:t>/or</w:t>
      </w:r>
      <w:r w:rsidR="000C3AD7" w:rsidRPr="0099694D">
        <w:t xml:space="preserve"> </w:t>
      </w:r>
      <w:r w:rsidR="0082141B" w:rsidRPr="0099694D">
        <w:t>n</w:t>
      </w:r>
      <w:r w:rsidR="000C3AD7" w:rsidRPr="0099694D">
        <w:t xml:space="preserve">aturally </w:t>
      </w:r>
      <w:r w:rsidR="0082141B" w:rsidRPr="0099694D">
        <w:t>o</w:t>
      </w:r>
      <w:r w:rsidR="000C3AD7" w:rsidRPr="0099694D">
        <w:t xml:space="preserve">ccurring </w:t>
      </w:r>
      <w:r w:rsidR="0082141B" w:rsidRPr="0099694D">
        <w:t>r</w:t>
      </w:r>
      <w:r w:rsidR="000C3AD7" w:rsidRPr="0099694D">
        <w:t xml:space="preserve">adioactive </w:t>
      </w:r>
      <w:r w:rsidR="0082141B" w:rsidRPr="0099694D">
        <w:t>m</w:t>
      </w:r>
      <w:r w:rsidR="000C3AD7" w:rsidRPr="0099694D">
        <w:t xml:space="preserve">aterials </w:t>
      </w:r>
      <w:r w:rsidR="00D8615E" w:rsidRPr="0099694D">
        <w:t xml:space="preserve">(NORMs) </w:t>
      </w:r>
      <w:r w:rsidR="000C3AD7" w:rsidRPr="0099694D">
        <w:t xml:space="preserve">becomes a key barrier to recyclability. Therefore, understanding </w:t>
      </w:r>
      <w:r w:rsidR="00C57876" w:rsidRPr="0099694D">
        <w:t xml:space="preserve">contamination </w:t>
      </w:r>
      <w:r w:rsidR="000C3AD7" w:rsidRPr="0099694D">
        <w:t>levels, implication</w:t>
      </w:r>
      <w:r w:rsidR="009E5FA7" w:rsidRPr="0099694D">
        <w:t>s</w:t>
      </w:r>
      <w:r w:rsidR="000C3AD7" w:rsidRPr="0099694D">
        <w:t xml:space="preserve"> </w:t>
      </w:r>
      <w:r w:rsidR="00A87C92">
        <w:t>for</w:t>
      </w:r>
      <w:r w:rsidR="00A87C92" w:rsidRPr="0099694D">
        <w:t xml:space="preserve"> </w:t>
      </w:r>
      <w:r w:rsidR="000C3AD7" w:rsidRPr="0099694D">
        <w:t>recyclability and mitigation and disposal strategies becomes a key area. This project specifically focused on mercury contamination in steel.</w:t>
      </w:r>
    </w:p>
    <w:p w14:paraId="782DA8A0" w14:textId="77EEC2D7" w:rsidR="006A0A99" w:rsidRPr="0099694D" w:rsidRDefault="006A0A99" w:rsidP="00B81172">
      <w:pPr>
        <w:pStyle w:val="Heading2"/>
      </w:pPr>
      <w:bookmarkStart w:id="8" w:name="_Toc183160002"/>
      <w:r w:rsidRPr="0099694D">
        <w:t>Approach</w:t>
      </w:r>
      <w:bookmarkEnd w:id="8"/>
    </w:p>
    <w:p w14:paraId="59970F86" w14:textId="77D7702B" w:rsidR="006A0A99" w:rsidRPr="0099694D" w:rsidRDefault="006A0A99" w:rsidP="006A0A99">
      <w:r w:rsidRPr="0099694D">
        <w:t>The project team, led by Marsden Jacob Associates, undertook a combination of literature review and stakeholder interviews. The review examined existing international and domestic standards, best practices and guidelines concerning the detection, handling, treatment and disposal of mercury-contaminated steel. Interviews were conducted with experts from government, industry and academia, ensuring a comprehensive understanding of the issue from different perspectives.</w:t>
      </w:r>
    </w:p>
    <w:p w14:paraId="6C82AA29" w14:textId="1EF725DF" w:rsidR="006A0A99" w:rsidRPr="0099694D" w:rsidRDefault="006A0A99" w:rsidP="00B81172">
      <w:pPr>
        <w:pStyle w:val="Heading2"/>
      </w:pPr>
      <w:bookmarkStart w:id="9" w:name="_Toc183160003"/>
      <w:r w:rsidRPr="0099694D">
        <w:t xml:space="preserve">Key </w:t>
      </w:r>
      <w:r w:rsidR="003A0516">
        <w:t>f</w:t>
      </w:r>
      <w:r w:rsidRPr="0099694D">
        <w:t>indings</w:t>
      </w:r>
      <w:bookmarkEnd w:id="9"/>
    </w:p>
    <w:p w14:paraId="3D0B9509" w14:textId="531BA432" w:rsidR="003A0516" w:rsidRDefault="002A4EF2" w:rsidP="003F56B2">
      <w:r w:rsidRPr="0099694D">
        <w:t xml:space="preserve">A summary of the key findings </w:t>
      </w:r>
      <w:r w:rsidR="00F20469" w:rsidRPr="0099694D">
        <w:t xml:space="preserve">is provided below. The findings are </w:t>
      </w:r>
      <w:r w:rsidRPr="0099694D">
        <w:t>based on the</w:t>
      </w:r>
      <w:r w:rsidR="0085304B" w:rsidRPr="0099694D">
        <w:t xml:space="preserve"> research</w:t>
      </w:r>
      <w:r w:rsidRPr="0099694D">
        <w:t xml:space="preserve"> questions </w:t>
      </w:r>
      <w:r w:rsidR="0015395A" w:rsidRPr="0099694D">
        <w:t>provided by DISR</w:t>
      </w:r>
      <w:r w:rsidR="00A87C92">
        <w:t>,</w:t>
      </w:r>
      <w:r w:rsidR="00F20469" w:rsidRPr="0099694D">
        <w:t xml:space="preserve"> which were used to frame the project methodology and this report.</w:t>
      </w:r>
    </w:p>
    <w:p w14:paraId="3182A0BB" w14:textId="77777777" w:rsidR="003A0516" w:rsidRDefault="006A0A99" w:rsidP="00B81172">
      <w:pPr>
        <w:pStyle w:val="Heading3"/>
      </w:pPr>
      <w:r w:rsidRPr="0099694D">
        <w:t>Standards</w:t>
      </w:r>
    </w:p>
    <w:p w14:paraId="2BE9A03A" w14:textId="2A043835" w:rsidR="00D720E5" w:rsidRPr="0099694D" w:rsidRDefault="004F5D00" w:rsidP="6644FE9D">
      <w:r w:rsidRPr="0099694D">
        <w:t>V</w:t>
      </w:r>
      <w:r w:rsidR="00D720E5" w:rsidRPr="0099694D">
        <w:t xml:space="preserve">arious standards and thresholds for mercury </w:t>
      </w:r>
      <w:r w:rsidRPr="0099694D">
        <w:t xml:space="preserve">are </w:t>
      </w:r>
      <w:r w:rsidR="00D720E5" w:rsidRPr="0099694D">
        <w:t xml:space="preserve">available in Australia for a range of matrices, including air, water and sediments, to protect human and ecological health. </w:t>
      </w:r>
      <w:r w:rsidR="007B726B" w:rsidRPr="0099694D">
        <w:t xml:space="preserve">However, there are </w:t>
      </w:r>
      <w:r w:rsidR="00A55D47" w:rsidRPr="0099694D">
        <w:t>no</w:t>
      </w:r>
      <w:r w:rsidR="007B726B" w:rsidRPr="0099694D">
        <w:t xml:space="preserve"> standards for mercury</w:t>
      </w:r>
      <w:r w:rsidR="007E3A1F" w:rsidRPr="0099694D">
        <w:t>-</w:t>
      </w:r>
      <w:r w:rsidR="00E14C0E" w:rsidRPr="0099694D">
        <w:t>contaminated</w:t>
      </w:r>
      <w:r w:rsidR="007B726B" w:rsidRPr="0099694D">
        <w:t xml:space="preserve"> steel in Australia</w:t>
      </w:r>
      <w:r w:rsidRPr="0099694D">
        <w:t>—</w:t>
      </w:r>
      <w:r w:rsidR="007B726B" w:rsidRPr="0099694D">
        <w:t>or that we</w:t>
      </w:r>
      <w:r w:rsidR="304B485A" w:rsidRPr="0099694D">
        <w:t>re</w:t>
      </w:r>
      <w:r w:rsidR="007B726B" w:rsidRPr="0099694D">
        <w:t xml:space="preserve"> identified overseas</w:t>
      </w:r>
      <w:r w:rsidR="08E90CD8" w:rsidRPr="0099694D">
        <w:t xml:space="preserve"> through this research</w:t>
      </w:r>
      <w:r w:rsidR="007B726B" w:rsidRPr="0099694D">
        <w:t xml:space="preserve">. </w:t>
      </w:r>
      <w:r w:rsidR="00D82C48" w:rsidRPr="0099694D">
        <w:t xml:space="preserve">Based on the research </w:t>
      </w:r>
      <w:r w:rsidR="00C1779F" w:rsidRPr="0099694D">
        <w:t xml:space="preserve">undertaken, it was </w:t>
      </w:r>
      <w:r w:rsidR="005101CF" w:rsidRPr="0099694D">
        <w:t xml:space="preserve">found that there are no </w:t>
      </w:r>
      <w:r w:rsidR="009233D0" w:rsidRPr="0099694D">
        <w:t xml:space="preserve">generally accepted criteria for </w:t>
      </w:r>
      <w:r w:rsidR="00A2695F" w:rsidRPr="0099694D">
        <w:t xml:space="preserve">mercury </w:t>
      </w:r>
      <w:r w:rsidR="009233D0" w:rsidRPr="0099694D">
        <w:t xml:space="preserve">decontamination </w:t>
      </w:r>
      <w:r w:rsidR="00C715A4" w:rsidRPr="0099694D">
        <w:t xml:space="preserve">in Australia or internationally. </w:t>
      </w:r>
      <w:r w:rsidR="007830F0" w:rsidRPr="0099694D">
        <w:t>Instead, t</w:t>
      </w:r>
      <w:r w:rsidR="007B726B" w:rsidRPr="0099694D">
        <w:t>he</w:t>
      </w:r>
      <w:r w:rsidR="00C1779F" w:rsidRPr="0099694D">
        <w:t xml:space="preserve"> </w:t>
      </w:r>
      <w:r w:rsidR="007B726B" w:rsidRPr="0099694D">
        <w:t xml:space="preserve">industry is </w:t>
      </w:r>
      <w:r w:rsidR="007B726B" w:rsidRPr="0099694D" w:rsidDel="0028629B">
        <w:t xml:space="preserve">developing </w:t>
      </w:r>
      <w:r w:rsidR="007B726B" w:rsidRPr="0099694D">
        <w:t xml:space="preserve">its own thresholds, such as the </w:t>
      </w:r>
      <w:r w:rsidR="0099694D" w:rsidRPr="0099694D">
        <w:t>1</w:t>
      </w:r>
      <w:r w:rsidR="0099694D">
        <w:t> </w:t>
      </w:r>
      <w:r w:rsidR="0099694D" w:rsidRPr="0099694D">
        <w:t>m</w:t>
      </w:r>
      <w:r w:rsidR="007B726B" w:rsidRPr="0099694D">
        <w:t>g</w:t>
      </w:r>
      <w:r w:rsidR="001E798E" w:rsidRPr="0099694D">
        <w:t xml:space="preserve"> Hg</w:t>
      </w:r>
      <w:r w:rsidR="007B726B" w:rsidRPr="0099694D">
        <w:t xml:space="preserve">/kg </w:t>
      </w:r>
      <w:r w:rsidR="000763B6" w:rsidRPr="0099694D">
        <w:t xml:space="preserve">criteria </w:t>
      </w:r>
      <w:r w:rsidR="001E798E" w:rsidRPr="0099694D">
        <w:t xml:space="preserve">in whole </w:t>
      </w:r>
      <w:r w:rsidR="007B726B" w:rsidRPr="0099694D">
        <w:t>steel</w:t>
      </w:r>
      <w:r w:rsidR="004B5F45" w:rsidRPr="0099694D">
        <w:t xml:space="preserve"> </w:t>
      </w:r>
      <w:r w:rsidR="00124656" w:rsidRPr="0099694D">
        <w:t>(</w:t>
      </w:r>
      <w:r w:rsidR="004B5F45" w:rsidRPr="0099694D">
        <w:t>Griffin Gas Export Pipeline Decommissioning Environment Plan</w:t>
      </w:r>
      <w:r w:rsidR="00124656" w:rsidRPr="0099694D">
        <w:t>)</w:t>
      </w:r>
      <w:r w:rsidR="00B97590" w:rsidRPr="0099694D">
        <w:t xml:space="preserve">, </w:t>
      </w:r>
      <w:r w:rsidR="004B5F45" w:rsidRPr="0099694D">
        <w:t xml:space="preserve">below which decontamination is not required before </w:t>
      </w:r>
      <w:r w:rsidR="00124656" w:rsidRPr="0099694D">
        <w:t>release for disposal.</w:t>
      </w:r>
      <w:r w:rsidR="00EC5C10" w:rsidRPr="0099694D">
        <w:t xml:space="preserve"> </w:t>
      </w:r>
      <w:r w:rsidR="00EA2CE3" w:rsidRPr="0099694D">
        <w:t xml:space="preserve">However, it is not clear </w:t>
      </w:r>
      <w:r w:rsidR="00A87C92">
        <w:t>whether</w:t>
      </w:r>
      <w:r w:rsidR="00A87C92" w:rsidRPr="0099694D">
        <w:t xml:space="preserve"> </w:t>
      </w:r>
      <w:r w:rsidR="00EA2CE3" w:rsidRPr="0099694D">
        <w:t>th</w:t>
      </w:r>
      <w:r w:rsidR="00A87C92">
        <w:t>at</w:t>
      </w:r>
      <w:r w:rsidR="00EA2CE3" w:rsidRPr="0099694D">
        <w:t xml:space="preserve"> </w:t>
      </w:r>
      <w:r w:rsidR="00EC1CC8" w:rsidRPr="0099694D">
        <w:t xml:space="preserve">is occurring internationally. </w:t>
      </w:r>
      <w:r w:rsidR="00EC5C10" w:rsidRPr="0099694D">
        <w:t xml:space="preserve">This threshold is discussed </w:t>
      </w:r>
      <w:r w:rsidR="00D52C0E" w:rsidRPr="0099694D">
        <w:t>later in the report.</w:t>
      </w:r>
    </w:p>
    <w:p w14:paraId="3A4309B0" w14:textId="7EED080A" w:rsidR="003A0516" w:rsidRDefault="004B6A26" w:rsidP="004B6A26">
      <w:r w:rsidRPr="0099694D">
        <w:t>At the fifth Conference of the Parties for the Minamata Convention (COP-5) a decision was adopted to establish a 1</w:t>
      </w:r>
      <w:r w:rsidR="0099694D" w:rsidRPr="0099694D">
        <w:t>5</w:t>
      </w:r>
      <w:r w:rsidR="0099694D">
        <w:t> </w:t>
      </w:r>
      <w:r w:rsidR="0099694D" w:rsidRPr="0099694D">
        <w:t>m</w:t>
      </w:r>
      <w:r w:rsidRPr="0099694D">
        <w:t>g/kg total concentration of mercury as the threshold for mercury</w:t>
      </w:r>
      <w:r w:rsidR="00A87C92">
        <w:t>-</w:t>
      </w:r>
      <w:r w:rsidRPr="0099694D">
        <w:t>contaminated wastes.</w:t>
      </w:r>
    </w:p>
    <w:p w14:paraId="59B36278" w14:textId="68EB4DA6" w:rsidR="007B0B7F" w:rsidRPr="0099694D" w:rsidRDefault="007B0B7F" w:rsidP="004B6A26">
      <w:r w:rsidRPr="0099694D">
        <w:t xml:space="preserve">The </w:t>
      </w:r>
      <w:r w:rsidR="00544849" w:rsidRPr="0099694D">
        <w:t xml:space="preserve">effect </w:t>
      </w:r>
      <w:r w:rsidR="004E3902" w:rsidRPr="0099694D">
        <w:t>of the</w:t>
      </w:r>
      <w:r w:rsidR="00CF3B8E" w:rsidRPr="0099694D">
        <w:t>se</w:t>
      </w:r>
      <w:r w:rsidR="004E3902" w:rsidRPr="0099694D">
        <w:t xml:space="preserve"> two </w:t>
      </w:r>
      <w:r w:rsidR="00544849" w:rsidRPr="0099694D">
        <w:t xml:space="preserve">different thresholds </w:t>
      </w:r>
      <w:r w:rsidR="006872F3" w:rsidRPr="0099694D">
        <w:t>is s</w:t>
      </w:r>
      <w:r w:rsidR="00C55DFC" w:rsidRPr="0099694D">
        <w:t xml:space="preserve">hown in </w:t>
      </w:r>
      <w:r w:rsidR="00247384" w:rsidRPr="0099694D">
        <w:fldChar w:fldCharType="begin"/>
      </w:r>
      <w:r w:rsidR="00247384" w:rsidRPr="0099694D">
        <w:instrText xml:space="preserve"> REF _Ref181008261 \h </w:instrText>
      </w:r>
      <w:r w:rsidR="00247384" w:rsidRPr="0099694D">
        <w:fldChar w:fldCharType="separate"/>
      </w:r>
      <w:r w:rsidR="00707825" w:rsidRPr="0099694D">
        <w:t xml:space="preserve">Figure ES </w:t>
      </w:r>
      <w:r w:rsidR="00707825">
        <w:rPr>
          <w:noProof/>
        </w:rPr>
        <w:t>1</w:t>
      </w:r>
      <w:r w:rsidR="00247384" w:rsidRPr="0099694D">
        <w:fldChar w:fldCharType="end"/>
      </w:r>
      <w:r w:rsidR="00F906F4" w:rsidRPr="0099694D">
        <w:t>.</w:t>
      </w:r>
      <w:r w:rsidR="00544500" w:rsidRPr="0099694D">
        <w:t xml:space="preserve"> Below the </w:t>
      </w:r>
      <w:r w:rsidR="003E2160" w:rsidRPr="0099694D">
        <w:t xml:space="preserve">steel </w:t>
      </w:r>
      <w:r w:rsidR="004A01DF" w:rsidRPr="0099694D">
        <w:t>recycling threshold</w:t>
      </w:r>
      <w:r w:rsidR="00DD56DE" w:rsidRPr="0099694D">
        <w:t xml:space="preserve"> (which may be set at 1</w:t>
      </w:r>
      <w:r w:rsidR="00A87C92">
        <w:t> </w:t>
      </w:r>
      <w:r w:rsidR="00DD56DE" w:rsidRPr="0099694D">
        <w:t>mg/kg)</w:t>
      </w:r>
      <w:r w:rsidR="00814F25" w:rsidRPr="0099694D">
        <w:t xml:space="preserve">, </w:t>
      </w:r>
      <w:r w:rsidR="00DD56DE" w:rsidRPr="0099694D">
        <w:t xml:space="preserve">steel can be recycled without </w:t>
      </w:r>
      <w:r w:rsidR="00DF529F" w:rsidRPr="0099694D">
        <w:t>decontamination.</w:t>
      </w:r>
    </w:p>
    <w:p w14:paraId="472BAD1A" w14:textId="62130946" w:rsidR="00DF529F" w:rsidRPr="0099694D" w:rsidRDefault="003E2160" w:rsidP="004B6A26">
      <w:r w:rsidRPr="0099694D">
        <w:t>Steel with levels of mercury between the steel recycling threshold (shown as 1</w:t>
      </w:r>
      <w:r w:rsidR="00A87C92">
        <w:t> </w:t>
      </w:r>
      <w:r w:rsidRPr="0099694D">
        <w:t>mg/kg) and 15</w:t>
      </w:r>
      <w:r w:rsidR="00A87C92">
        <w:t> </w:t>
      </w:r>
      <w:r w:rsidRPr="0099694D">
        <w:t>mg/kg</w:t>
      </w:r>
      <w:r w:rsidR="00963007" w:rsidRPr="0099694D">
        <w:t xml:space="preserve">, </w:t>
      </w:r>
      <w:r w:rsidR="009D172A" w:rsidRPr="0099694D">
        <w:t xml:space="preserve">is not considered </w:t>
      </w:r>
      <w:r w:rsidR="00A87C92">
        <w:t xml:space="preserve">to be </w:t>
      </w:r>
      <w:r w:rsidR="009D172A" w:rsidRPr="0099694D">
        <w:t>mercury</w:t>
      </w:r>
      <w:r w:rsidR="00A87C92">
        <w:t>-</w:t>
      </w:r>
      <w:r w:rsidR="009D172A" w:rsidRPr="0099694D">
        <w:t>contaminated waste</w:t>
      </w:r>
      <w:r w:rsidR="00EE75CE">
        <w:t>—</w:t>
      </w:r>
      <w:r w:rsidR="009D172A" w:rsidRPr="0099694D">
        <w:t xml:space="preserve">but would require decontamination if </w:t>
      </w:r>
      <w:r w:rsidR="001C5212" w:rsidRPr="0099694D">
        <w:t>it were to be recycled.</w:t>
      </w:r>
      <w:r w:rsidR="00166438" w:rsidRPr="0099694D">
        <w:t xml:space="preserve"> </w:t>
      </w:r>
      <w:r w:rsidR="00537CFB" w:rsidRPr="0099694D">
        <w:t>Steel with levels of mercury above 1</w:t>
      </w:r>
      <w:r w:rsidR="0099694D" w:rsidRPr="0099694D">
        <w:t>5</w:t>
      </w:r>
      <w:r w:rsidR="0099694D">
        <w:t> </w:t>
      </w:r>
      <w:r w:rsidR="0099694D" w:rsidRPr="0099694D">
        <w:t>m</w:t>
      </w:r>
      <w:r w:rsidR="00537CFB" w:rsidRPr="0099694D">
        <w:t xml:space="preserve">g/kg </w:t>
      </w:r>
      <w:r w:rsidR="00A87C92">
        <w:t>is</w:t>
      </w:r>
      <w:r w:rsidR="00A87C92" w:rsidRPr="0099694D">
        <w:t xml:space="preserve"> </w:t>
      </w:r>
      <w:r w:rsidR="004E4BC9" w:rsidRPr="0099694D">
        <w:t xml:space="preserve">considered </w:t>
      </w:r>
      <w:r w:rsidR="00A87C92">
        <w:t xml:space="preserve">to be </w:t>
      </w:r>
      <w:r w:rsidR="004E4BC9" w:rsidRPr="0099694D">
        <w:t>mercury</w:t>
      </w:r>
      <w:r w:rsidR="00A87C92">
        <w:t>-</w:t>
      </w:r>
      <w:r w:rsidR="004E4BC9" w:rsidRPr="0099694D">
        <w:t>contaminated waste</w:t>
      </w:r>
      <w:r w:rsidR="009554A0" w:rsidRPr="0099694D">
        <w:t>.</w:t>
      </w:r>
      <w:r w:rsidR="003A0516">
        <w:t xml:space="preserve"> </w:t>
      </w:r>
      <w:r w:rsidR="009554A0" w:rsidRPr="0099694D">
        <w:t xml:space="preserve">It may be feasible to decontaminate </w:t>
      </w:r>
      <w:r w:rsidR="00CF25A9" w:rsidRPr="0099694D">
        <w:t xml:space="preserve">steel to be recycled, or </w:t>
      </w:r>
      <w:r w:rsidR="00A87C92">
        <w:t>the steel</w:t>
      </w:r>
      <w:r w:rsidR="00A87C92" w:rsidRPr="0099694D">
        <w:t xml:space="preserve"> </w:t>
      </w:r>
      <w:r w:rsidR="00B427CC" w:rsidRPr="0099694D">
        <w:t xml:space="preserve">may </w:t>
      </w:r>
      <w:r w:rsidR="00FD0EDB" w:rsidRPr="0099694D">
        <w:t>require specialist disposal.</w:t>
      </w:r>
    </w:p>
    <w:p w14:paraId="3B0E0DA9" w14:textId="452674CF" w:rsidR="003A0516" w:rsidRDefault="002A5A19" w:rsidP="002A5A19">
      <w:pPr>
        <w:pStyle w:val="Caption"/>
      </w:pPr>
      <w:bookmarkStart w:id="10" w:name="_Toc180999027"/>
      <w:bookmarkStart w:id="11" w:name="_Ref181008261"/>
      <w:bookmarkStart w:id="12" w:name="_Toc182826999"/>
      <w:r w:rsidRPr="0099694D">
        <w:t xml:space="preserve">Figure ES </w:t>
      </w:r>
      <w:r w:rsidR="00612F91">
        <w:fldChar w:fldCharType="begin"/>
      </w:r>
      <w:r w:rsidR="00612F91">
        <w:instrText xml:space="preserve"> SEQ Figure_ES \* ARABIC </w:instrText>
      </w:r>
      <w:r w:rsidR="00612F91">
        <w:fldChar w:fldCharType="separate"/>
      </w:r>
      <w:r w:rsidR="00707825">
        <w:rPr>
          <w:noProof/>
        </w:rPr>
        <w:t>1</w:t>
      </w:r>
      <w:bookmarkEnd w:id="10"/>
      <w:r w:rsidR="00612F91">
        <w:fldChar w:fldCharType="end"/>
      </w:r>
      <w:bookmarkEnd w:id="11"/>
      <w:r w:rsidR="009224EB" w:rsidRPr="0099694D">
        <w:t xml:space="preserve"> </w:t>
      </w:r>
      <w:r w:rsidR="00C54926" w:rsidRPr="0099694D">
        <w:t xml:space="preserve">Illustration of the </w:t>
      </w:r>
      <w:r w:rsidR="00F3727C" w:rsidRPr="0099694D">
        <w:t xml:space="preserve">two </w:t>
      </w:r>
      <w:r w:rsidR="002C64A3" w:rsidRPr="0099694D">
        <w:t xml:space="preserve">mercury </w:t>
      </w:r>
      <w:r w:rsidR="008E0955" w:rsidRPr="0099694D">
        <w:t>thresholds</w:t>
      </w:r>
      <w:r w:rsidR="003A6E8F" w:rsidRPr="0099694D">
        <w:t xml:space="preserve"> </w:t>
      </w:r>
      <w:r w:rsidR="00166438" w:rsidRPr="0099694D">
        <w:t>on steel from decommissioning</w:t>
      </w:r>
      <w:bookmarkEnd w:id="12"/>
    </w:p>
    <w:p w14:paraId="47ACA749" w14:textId="38D76A19" w:rsidR="00E624B0" w:rsidRPr="0099694D" w:rsidRDefault="003563D0" w:rsidP="004B6A26">
      <w:r w:rsidRPr="0099694D">
        <w:rPr>
          <w:noProof/>
        </w:rPr>
        <w:drawing>
          <wp:inline distT="0" distB="0" distL="0" distR="0" wp14:anchorId="391F49B3" wp14:editId="5A000261">
            <wp:extent cx="5759450" cy="1811020"/>
            <wp:effectExtent l="0" t="0" r="0" b="0"/>
            <wp:doc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811020"/>
                    </a:xfrm>
                    <a:prstGeom prst="rect">
                      <a:avLst/>
                    </a:prstGeom>
                    <a:noFill/>
                    <a:ln>
                      <a:noFill/>
                    </a:ln>
                  </pic:spPr>
                </pic:pic>
              </a:graphicData>
            </a:graphic>
          </wp:inline>
        </w:drawing>
      </w:r>
    </w:p>
    <w:p w14:paraId="7272065B" w14:textId="4579FF66" w:rsidR="00BA536D" w:rsidRPr="0099694D" w:rsidRDefault="00BA536D" w:rsidP="00BA536D">
      <w:pPr>
        <w:pStyle w:val="Heading3"/>
      </w:pPr>
      <w:r w:rsidRPr="0099694D">
        <w:t>Measurement techniques</w:t>
      </w:r>
    </w:p>
    <w:p w14:paraId="112CB587" w14:textId="77777777" w:rsidR="003A0516" w:rsidRDefault="006A0A99" w:rsidP="001052D3">
      <w:r w:rsidRPr="0099694D">
        <w:t xml:space="preserve">In terms of measurement, </w:t>
      </w:r>
      <w:r w:rsidR="0082141B" w:rsidRPr="0099694D">
        <w:t>i</w:t>
      </w:r>
      <w:r w:rsidRPr="0099694D">
        <w:t xml:space="preserve">nductively </w:t>
      </w:r>
      <w:r w:rsidR="0082141B" w:rsidRPr="0099694D">
        <w:t>c</w:t>
      </w:r>
      <w:r w:rsidRPr="0099694D">
        <w:t xml:space="preserve">oupled </w:t>
      </w:r>
      <w:r w:rsidR="0082141B" w:rsidRPr="0099694D">
        <w:t>p</w:t>
      </w:r>
      <w:r w:rsidRPr="0099694D">
        <w:t xml:space="preserve">lasma </w:t>
      </w:r>
      <w:r w:rsidR="0082141B" w:rsidRPr="0099694D">
        <w:t>m</w:t>
      </w:r>
      <w:r w:rsidRPr="0099694D">
        <w:t xml:space="preserve">ass </w:t>
      </w:r>
      <w:r w:rsidR="0082141B" w:rsidRPr="0099694D">
        <w:t>s</w:t>
      </w:r>
      <w:r w:rsidRPr="0099694D">
        <w:t xml:space="preserve">pectrometry (ICP-MS) was identified as the most robust method for detecting elemental mercury in steel, followed by </w:t>
      </w:r>
      <w:r w:rsidR="0082141B" w:rsidRPr="0099694D">
        <w:t>c</w:t>
      </w:r>
      <w:r w:rsidRPr="0099694D">
        <w:t xml:space="preserve">old </w:t>
      </w:r>
      <w:r w:rsidR="0082141B" w:rsidRPr="0099694D">
        <w:t>v</w:t>
      </w:r>
      <w:r w:rsidRPr="0099694D">
        <w:t xml:space="preserve">apour </w:t>
      </w:r>
      <w:r w:rsidR="0082141B" w:rsidRPr="0099694D">
        <w:t>a</w:t>
      </w:r>
      <w:r w:rsidRPr="0099694D">
        <w:t xml:space="preserve">tomic </w:t>
      </w:r>
      <w:r w:rsidR="0082141B" w:rsidRPr="0099694D">
        <w:t>f</w:t>
      </w:r>
      <w:r w:rsidRPr="0099694D">
        <w:t xml:space="preserve">luorescence </w:t>
      </w:r>
      <w:r w:rsidR="0082141B" w:rsidRPr="0099694D">
        <w:t>s</w:t>
      </w:r>
      <w:r w:rsidRPr="0099694D">
        <w:t>pectrometry (CV-AFS) for low-level mercury detection.</w:t>
      </w:r>
    </w:p>
    <w:p w14:paraId="50160F5F" w14:textId="252ED84D" w:rsidR="006A0A99" w:rsidRPr="0099694D" w:rsidRDefault="006A0A99" w:rsidP="00B81172">
      <w:pPr>
        <w:pStyle w:val="Heading3"/>
      </w:pPr>
      <w:r w:rsidRPr="0099694D">
        <w:t xml:space="preserve">Mercury </w:t>
      </w:r>
      <w:r w:rsidR="004C0D6B" w:rsidRPr="0099694D">
        <w:t>l</w:t>
      </w:r>
      <w:r w:rsidRPr="0099694D">
        <w:t xml:space="preserve">evels in </w:t>
      </w:r>
      <w:r w:rsidR="004C0D6B" w:rsidRPr="0099694D">
        <w:t>d</w:t>
      </w:r>
      <w:r w:rsidRPr="0099694D">
        <w:t xml:space="preserve">ecommissioned </w:t>
      </w:r>
      <w:r w:rsidR="004C0D6B" w:rsidRPr="0099694D">
        <w:t>s</w:t>
      </w:r>
      <w:r w:rsidRPr="0099694D">
        <w:t>teel</w:t>
      </w:r>
    </w:p>
    <w:p w14:paraId="79587F3B" w14:textId="03C983C1" w:rsidR="006A0A99" w:rsidRPr="0099694D" w:rsidRDefault="006A0A99" w:rsidP="001A0D4A">
      <w:r w:rsidRPr="0099694D">
        <w:t>Estimates of mercury contamination</w:t>
      </w:r>
      <w:r w:rsidR="009261A9" w:rsidRPr="0099694D">
        <w:t xml:space="preserve"> of</w:t>
      </w:r>
      <w:r w:rsidR="00516042" w:rsidRPr="0099694D">
        <w:t xml:space="preserve"> all</w:t>
      </w:r>
      <w:r w:rsidRPr="0099694D">
        <w:t xml:space="preserve"> oil and gas pipelines in Australia range between 16 and 9</w:t>
      </w:r>
      <w:r w:rsidR="0099694D" w:rsidRPr="0099694D">
        <w:t>1</w:t>
      </w:r>
      <w:r w:rsidR="0099694D">
        <w:t> </w:t>
      </w:r>
      <w:r w:rsidR="0099694D" w:rsidRPr="0099694D">
        <w:t>t</w:t>
      </w:r>
      <w:r w:rsidRPr="0099694D">
        <w:t xml:space="preserve">onnes. Without proper decontamination, </w:t>
      </w:r>
      <w:r w:rsidR="001314B3" w:rsidRPr="0099694D">
        <w:t>recycling</w:t>
      </w:r>
      <w:r w:rsidRPr="0099694D">
        <w:t xml:space="preserve"> th</w:t>
      </w:r>
      <w:r w:rsidR="00A87C92">
        <w:t>o</w:t>
      </w:r>
      <w:r w:rsidRPr="0099694D">
        <w:t>se contaminated materials could release significant amounts of mercury into the environment, posing risks to human health and the ecosystem.</w:t>
      </w:r>
      <w:r w:rsidR="00C60C33" w:rsidRPr="0099694D">
        <w:t xml:space="preserve"> </w:t>
      </w:r>
      <w:r w:rsidR="00314BCA" w:rsidRPr="0099694D">
        <w:t xml:space="preserve">Estimates of total mercury in Australian oil and gas pipelines </w:t>
      </w:r>
      <w:r w:rsidR="00C60C33" w:rsidRPr="0099694D">
        <w:t xml:space="preserve">were </w:t>
      </w:r>
      <w:r w:rsidR="00314BCA" w:rsidRPr="0099694D">
        <w:t xml:space="preserve">calculated </w:t>
      </w:r>
      <w:r w:rsidR="004E267B" w:rsidRPr="0099694D">
        <w:t xml:space="preserve">based on contamination levels for </w:t>
      </w:r>
      <w:r w:rsidR="00A87C92">
        <w:t>the</w:t>
      </w:r>
      <w:r w:rsidR="00A87C92" w:rsidRPr="00A87C92">
        <w:t xml:space="preserve"> </w:t>
      </w:r>
      <w:r w:rsidR="00A87C92" w:rsidRPr="0099694D">
        <w:t>Griffin Gas Export Pipeline</w:t>
      </w:r>
      <w:r w:rsidR="004E267B" w:rsidRPr="0099694D">
        <w:t xml:space="preserve"> and published estimates of the mass and length of steel pipelines in Australia </w:t>
      </w:r>
      <w:r w:rsidR="00314BCA" w:rsidRPr="0099694D">
        <w:t>that require</w:t>
      </w:r>
      <w:r w:rsidR="004E267B" w:rsidRPr="0099694D">
        <w:t xml:space="preserve"> decommissioning (</w:t>
      </w:r>
      <w:r w:rsidR="00A87C92">
        <w:t>assuming</w:t>
      </w:r>
      <w:r w:rsidR="004E267B" w:rsidRPr="0099694D">
        <w:t xml:space="preserve"> that contamination levels in the Griffin pipeline reflect levels of contamination in pipelines elsewhere in Australia)</w:t>
      </w:r>
      <w:r w:rsidR="00C60C33" w:rsidRPr="0099694D">
        <w:t>.</w:t>
      </w:r>
    </w:p>
    <w:p w14:paraId="531604D3" w14:textId="71480EDD" w:rsidR="006A0A99" w:rsidRPr="0099694D" w:rsidRDefault="006A0A99" w:rsidP="00B81172">
      <w:pPr>
        <w:pStyle w:val="Heading3"/>
      </w:pPr>
      <w:r w:rsidRPr="0099694D">
        <w:t xml:space="preserve">Handling and </w:t>
      </w:r>
      <w:r w:rsidR="004C0D6B" w:rsidRPr="0099694D">
        <w:t>t</w:t>
      </w:r>
      <w:r w:rsidRPr="0099694D">
        <w:t>ransport</w:t>
      </w:r>
    </w:p>
    <w:p w14:paraId="216AA35D" w14:textId="251B8E44" w:rsidR="00AF54C5" w:rsidRPr="0099694D" w:rsidRDefault="00AF54C5" w:rsidP="00AF54C5">
      <w:r w:rsidRPr="0099694D">
        <w:t xml:space="preserve">The </w:t>
      </w:r>
      <w:r w:rsidRPr="0099694D">
        <w:rPr>
          <w:i/>
          <w:iCs/>
        </w:rPr>
        <w:t>Hazardous Wastes (Regulation of Exports and Imports) Act 1989</w:t>
      </w:r>
      <w:r w:rsidRPr="0099694D">
        <w:t xml:space="preserve"> regulates the export and import of controlled waste at </w:t>
      </w:r>
      <w:r w:rsidR="00A87C92">
        <w:t>the federal</w:t>
      </w:r>
      <w:r w:rsidRPr="0099694D">
        <w:t xml:space="preserve"> level. Th</w:t>
      </w:r>
      <w:r w:rsidR="00A87C92">
        <w:t>e</w:t>
      </w:r>
      <w:r w:rsidRPr="0099694D">
        <w:t xml:space="preserve"> Act aims to give effect to the Basel Convention</w:t>
      </w:r>
      <w:r w:rsidR="009E69B0">
        <w:t xml:space="preserve"> </w:t>
      </w:r>
      <w:r w:rsidR="009E69B0" w:rsidRPr="009E69B0">
        <w:t>on the Control of Transboundary Movements of Hazardous Wastes and Their Disposal</w:t>
      </w:r>
      <w:r w:rsidRPr="0099694D">
        <w:t xml:space="preserve"> and utilises the definition of hazardous waste as in th</w:t>
      </w:r>
      <w:r w:rsidR="00A87C92">
        <w:t>at</w:t>
      </w:r>
      <w:r w:rsidRPr="0099694D">
        <w:t xml:space="preserve"> </w:t>
      </w:r>
      <w:r w:rsidR="00A87C92">
        <w:t>c</w:t>
      </w:r>
      <w:r w:rsidRPr="0099694D">
        <w:t xml:space="preserve">onvention. As a result, </w:t>
      </w:r>
      <w:r w:rsidR="00353018" w:rsidRPr="0099694D">
        <w:t>the</w:t>
      </w:r>
      <w:r w:rsidRPr="0099694D">
        <w:t xml:space="preserve"> export and import of waste</w:t>
      </w:r>
      <w:r w:rsidR="00B8736B" w:rsidRPr="0099694D">
        <w:t xml:space="preserve"> contaminated by mercury</w:t>
      </w:r>
      <w:r w:rsidRPr="0099694D">
        <w:t xml:space="preserve"> is regulated under this Act.</w:t>
      </w:r>
    </w:p>
    <w:p w14:paraId="61F8550E" w14:textId="2D2D8C8A" w:rsidR="003A0516" w:rsidRDefault="00AF54C5" w:rsidP="00AF54C5">
      <w:r w:rsidRPr="0099694D">
        <w:t xml:space="preserve">The </w:t>
      </w:r>
      <w:r w:rsidRPr="00776DD7">
        <w:t>National Environment Protection (Movement of Controlled Waste between States and Territories) Measure 1998</w:t>
      </w:r>
      <w:r w:rsidRPr="0099694D">
        <w:rPr>
          <w:i/>
          <w:iCs/>
        </w:rPr>
        <w:t xml:space="preserve"> </w:t>
      </w:r>
      <w:r w:rsidRPr="0099694D">
        <w:t xml:space="preserve">(NEPM) under the </w:t>
      </w:r>
      <w:r w:rsidRPr="0099694D">
        <w:rPr>
          <w:i/>
          <w:iCs/>
        </w:rPr>
        <w:t xml:space="preserve">National Environment Protection Council Act 1994 </w:t>
      </w:r>
      <w:r w:rsidRPr="00776DD7">
        <w:t>(Cwth)</w:t>
      </w:r>
      <w:r w:rsidRPr="0099694D">
        <w:rPr>
          <w:i/>
          <w:iCs/>
        </w:rPr>
        <w:t xml:space="preserve"> </w:t>
      </w:r>
      <w:r w:rsidRPr="0099694D">
        <w:t xml:space="preserve">ensures that controlled waste that </w:t>
      </w:r>
      <w:r w:rsidR="00353018" w:rsidRPr="0099694D">
        <w:t>is</w:t>
      </w:r>
      <w:r w:rsidRPr="0099694D">
        <w:t xml:space="preserve"> to be moved between </w:t>
      </w:r>
      <w:r w:rsidR="00C03EC4" w:rsidRPr="0099694D">
        <w:t>s</w:t>
      </w:r>
      <w:r w:rsidRPr="0099694D">
        <w:t xml:space="preserve">tates and </w:t>
      </w:r>
      <w:r w:rsidR="00C03EC4" w:rsidRPr="0099694D">
        <w:t>t</w:t>
      </w:r>
      <w:r w:rsidRPr="0099694D">
        <w:t xml:space="preserve">erritories </w:t>
      </w:r>
      <w:r w:rsidR="00353018" w:rsidRPr="0099694D">
        <w:t>is</w:t>
      </w:r>
      <w:r w:rsidRPr="0099694D">
        <w:t xml:space="preserve"> properly identified, transported and handled in ways that are consistent with environmentally sound practices.</w:t>
      </w:r>
    </w:p>
    <w:p w14:paraId="595C4DB2" w14:textId="477548B3" w:rsidR="003A0516" w:rsidRDefault="00AF54C5" w:rsidP="00AF54C5">
      <w:r w:rsidRPr="0099694D">
        <w:rPr>
          <w:bCs/>
        </w:rPr>
        <w:t>Under Schedule A of th</w:t>
      </w:r>
      <w:r w:rsidR="00A87C92">
        <w:rPr>
          <w:bCs/>
        </w:rPr>
        <w:t>e</w:t>
      </w:r>
      <w:r w:rsidRPr="0099694D">
        <w:rPr>
          <w:bCs/>
        </w:rPr>
        <w:t xml:space="preserve"> NEPM</w:t>
      </w:r>
      <w:r w:rsidRPr="0099694D">
        <w:rPr>
          <w:b/>
        </w:rPr>
        <w:t xml:space="preserve">, </w:t>
      </w:r>
      <w:r w:rsidRPr="0099694D">
        <w:t>waste streams containing mercury or mercury compounds are classified as controlled waste.</w:t>
      </w:r>
    </w:p>
    <w:p w14:paraId="170A910A" w14:textId="1954C18B" w:rsidR="003A0516" w:rsidRDefault="00DD74A4" w:rsidP="00AF54C5">
      <w:r w:rsidRPr="0099694D">
        <w:t xml:space="preserve">All states and territories in Australia follow the NEPM while transporting controlled waste between states and territories. Further, each individual state and territory has </w:t>
      </w:r>
      <w:r w:rsidR="009E69B0">
        <w:t>its</w:t>
      </w:r>
      <w:r w:rsidR="009E69B0" w:rsidRPr="0099694D">
        <w:t xml:space="preserve"> </w:t>
      </w:r>
      <w:r w:rsidRPr="0099694D">
        <w:t>own controlled</w:t>
      </w:r>
      <w:r w:rsidR="00886D73">
        <w:t>-</w:t>
      </w:r>
      <w:r w:rsidRPr="0099694D">
        <w:t>waste tracking system for tracking controlled</w:t>
      </w:r>
      <w:r w:rsidR="00886D73">
        <w:t>-</w:t>
      </w:r>
      <w:r w:rsidRPr="0099694D">
        <w:t xml:space="preserve">waste </w:t>
      </w:r>
      <w:r w:rsidR="00266CBF" w:rsidRPr="0099694D">
        <w:t xml:space="preserve">movements within </w:t>
      </w:r>
      <w:r w:rsidR="009E69B0">
        <w:t>that jurisdiction</w:t>
      </w:r>
      <w:r w:rsidR="00266CBF" w:rsidRPr="0099694D">
        <w:t>.</w:t>
      </w:r>
    </w:p>
    <w:p w14:paraId="53D931CA" w14:textId="6391A678" w:rsidR="00266CBF" w:rsidRPr="0099694D" w:rsidRDefault="00266CBF" w:rsidP="00AF54C5">
      <w:pPr>
        <w:rPr>
          <w:b/>
        </w:rPr>
      </w:pPr>
      <w:r w:rsidRPr="0099694D">
        <w:t xml:space="preserve">All states and territories </w:t>
      </w:r>
      <w:r w:rsidR="00863A8A" w:rsidRPr="0099694D">
        <w:t>utilise</w:t>
      </w:r>
      <w:r w:rsidRPr="0099694D">
        <w:t xml:space="preserve"> D120 as the controlled</w:t>
      </w:r>
      <w:r w:rsidR="00886D73">
        <w:t>-</w:t>
      </w:r>
      <w:r w:rsidRPr="0099694D">
        <w:t>waste tracking code for mercury in line with NEPM.</w:t>
      </w:r>
    </w:p>
    <w:p w14:paraId="1028CEDC" w14:textId="669CCF6B" w:rsidR="006A0A99" w:rsidRPr="0099694D" w:rsidRDefault="006A0A99" w:rsidP="00B81172">
      <w:pPr>
        <w:pStyle w:val="Heading3"/>
      </w:pPr>
      <w:r w:rsidRPr="0099694D">
        <w:t xml:space="preserve">Treatment and </w:t>
      </w:r>
      <w:r w:rsidR="004C0D6B" w:rsidRPr="0099694D">
        <w:t>r</w:t>
      </w:r>
      <w:r w:rsidRPr="0099694D">
        <w:t>ecycling</w:t>
      </w:r>
    </w:p>
    <w:p w14:paraId="39681A85" w14:textId="4C4368EA" w:rsidR="00266CBF" w:rsidRPr="0099694D" w:rsidRDefault="00266CBF" w:rsidP="00266CBF">
      <w:r w:rsidRPr="0099694D">
        <w:t xml:space="preserve">Based on the consultation and research undertaken for this study, best practices for onshore decontamination </w:t>
      </w:r>
      <w:r w:rsidR="003D2217" w:rsidRPr="0099694D">
        <w:t>of</w:t>
      </w:r>
      <w:r w:rsidRPr="0099694D">
        <w:t xml:space="preserve"> mercury involve the following techniques:</w:t>
      </w:r>
    </w:p>
    <w:p w14:paraId="69CE2566" w14:textId="0E91AF8C" w:rsidR="00266CBF" w:rsidRPr="0099694D" w:rsidRDefault="0082141B" w:rsidP="00266CBF">
      <w:pPr>
        <w:pStyle w:val="ListBullet"/>
      </w:pPr>
      <w:r w:rsidRPr="0099694D">
        <w:t>h</w:t>
      </w:r>
      <w:r w:rsidR="00266CBF" w:rsidRPr="0099694D">
        <w:t>igh</w:t>
      </w:r>
      <w:r w:rsidR="003D2217" w:rsidRPr="0099694D">
        <w:t>-</w:t>
      </w:r>
      <w:r w:rsidR="00266CBF" w:rsidRPr="0099694D">
        <w:t>temperature treatment and thermal desorption</w:t>
      </w:r>
    </w:p>
    <w:p w14:paraId="247DA607" w14:textId="06085352" w:rsidR="00266CBF" w:rsidRPr="0099694D" w:rsidRDefault="0082141B" w:rsidP="00266CBF">
      <w:pPr>
        <w:pStyle w:val="ListBullet"/>
      </w:pPr>
      <w:r w:rsidRPr="0099694D">
        <w:t>h</w:t>
      </w:r>
      <w:r w:rsidR="00266CBF" w:rsidRPr="0099694D">
        <w:t>igh-pressure cleaning</w:t>
      </w:r>
    </w:p>
    <w:p w14:paraId="03572A92" w14:textId="087132E1" w:rsidR="00266CBF" w:rsidRPr="0099694D" w:rsidRDefault="0082141B" w:rsidP="00266CBF">
      <w:pPr>
        <w:pStyle w:val="ListBullet"/>
      </w:pPr>
      <w:r w:rsidRPr="0099694D">
        <w:t>c</w:t>
      </w:r>
      <w:r w:rsidR="00266CBF" w:rsidRPr="0099694D">
        <w:t>hemical processes</w:t>
      </w:r>
      <w:r w:rsidRPr="0099694D">
        <w:t>.</w:t>
      </w:r>
    </w:p>
    <w:p w14:paraId="4C160492" w14:textId="1A422F32" w:rsidR="00433228" w:rsidRPr="0099694D" w:rsidRDefault="00433228" w:rsidP="00433228">
      <w:r w:rsidRPr="0099694D">
        <w:t>Australia signed the Minamata Convention in October 2013 and ratified the convention in 2021</w:t>
      </w:r>
      <w:r w:rsidR="009E69B0">
        <w:t>,</w:t>
      </w:r>
      <w:r w:rsidRPr="0099694D">
        <w:t xml:space="preserve"> </w:t>
      </w:r>
      <w:r w:rsidR="009E69B0">
        <w:t>binding</w:t>
      </w:r>
      <w:r w:rsidRPr="0099694D">
        <w:t xml:space="preserve"> Australia under international law to meet the </w:t>
      </w:r>
      <w:r w:rsidR="009E69B0">
        <w:t>c</w:t>
      </w:r>
      <w:r w:rsidRPr="0099694D">
        <w:t>onvention</w:t>
      </w:r>
      <w:r w:rsidR="00EE75CE">
        <w:t>’</w:t>
      </w:r>
      <w:r w:rsidRPr="0099694D">
        <w:t>s obligations.</w:t>
      </w:r>
    </w:p>
    <w:p w14:paraId="03BA2C2F" w14:textId="6FB553FE" w:rsidR="00433228" w:rsidRPr="0099694D" w:rsidRDefault="00433228" w:rsidP="00433228">
      <w:r w:rsidRPr="0099694D">
        <w:t>Ar</w:t>
      </w:r>
      <w:r w:rsidR="00EE75CE">
        <w:t>ticle </w:t>
      </w:r>
      <w:r w:rsidR="00EE75CE" w:rsidRPr="0099694D">
        <w:t>1</w:t>
      </w:r>
      <w:r w:rsidRPr="0099694D">
        <w:t xml:space="preserve"> of the convention states:</w:t>
      </w:r>
    </w:p>
    <w:p w14:paraId="183DC412" w14:textId="7BCD005C" w:rsidR="00433228" w:rsidRPr="0099694D" w:rsidRDefault="00433228" w:rsidP="00433228">
      <w:pPr>
        <w:pStyle w:val="Quote"/>
      </w:pPr>
      <w:r w:rsidRPr="0099694D">
        <w:t>The objective of this convention is to protect the human hea</w:t>
      </w:r>
      <w:r w:rsidR="007564A4" w:rsidRPr="0099694D">
        <w:t>l</w:t>
      </w:r>
      <w:r w:rsidRPr="0099694D">
        <w:t>th and the environment from anthropogenic emissions and releases of mercury and mercury compounds.</w:t>
      </w:r>
    </w:p>
    <w:p w14:paraId="65621D52" w14:textId="66FD998F" w:rsidR="00433228" w:rsidRPr="0099694D" w:rsidRDefault="00433228" w:rsidP="00433228">
      <w:r w:rsidRPr="0099694D">
        <w:t>Under Ar</w:t>
      </w:r>
      <w:r w:rsidR="00EE75CE">
        <w:t>ticle </w:t>
      </w:r>
      <w:r w:rsidR="00EE75CE" w:rsidRPr="0099694D">
        <w:t>1</w:t>
      </w:r>
      <w:r w:rsidRPr="0099694D">
        <w:t xml:space="preserve">, Australia, as a </w:t>
      </w:r>
      <w:r w:rsidR="006961C5" w:rsidRPr="0099694D">
        <w:t xml:space="preserve">ratified Party </w:t>
      </w:r>
      <w:r w:rsidRPr="0099694D">
        <w:t>to the convention, ha</w:t>
      </w:r>
      <w:r w:rsidR="008F2560" w:rsidRPr="0099694D">
        <w:t>s</w:t>
      </w:r>
      <w:r w:rsidRPr="0099694D">
        <w:t xml:space="preserve"> a broad objective to minimise all mercury emissions. Currently, air emissions from steel </w:t>
      </w:r>
      <w:r w:rsidR="00D036EB" w:rsidRPr="0099694D">
        <w:t>recycling</w:t>
      </w:r>
      <w:r w:rsidRPr="0099694D">
        <w:t xml:space="preserve"> are not constrained under Ar</w:t>
      </w:r>
      <w:r w:rsidR="00EE75CE">
        <w:t>ticle </w:t>
      </w:r>
      <w:r w:rsidR="00EE75CE" w:rsidRPr="0099694D">
        <w:t>8</w:t>
      </w:r>
      <w:r w:rsidRPr="0099694D">
        <w:t xml:space="preserve"> of the Minamata Convention. However, the broad objectives arising from Ar</w:t>
      </w:r>
      <w:r w:rsidR="00EE75CE">
        <w:t>ticle </w:t>
      </w:r>
      <w:r w:rsidR="00EE75CE" w:rsidRPr="0099694D">
        <w:t>1</w:t>
      </w:r>
      <w:r w:rsidRPr="0099694D">
        <w:t xml:space="preserve"> still apply. Ar</w:t>
      </w:r>
      <w:r w:rsidR="00EE75CE">
        <w:t>ticle </w:t>
      </w:r>
      <w:r w:rsidR="00EE75CE" w:rsidRPr="0099694D">
        <w:t>9</w:t>
      </w:r>
      <w:r w:rsidRPr="0099694D">
        <w:t xml:space="preserve"> provides for the control and reduction of releases of mercury and mercury compounds to land and water. Ar</w:t>
      </w:r>
      <w:r w:rsidR="00EE75CE">
        <w:t>ticle </w:t>
      </w:r>
      <w:r w:rsidR="00EE75CE" w:rsidRPr="0099694D">
        <w:t>1</w:t>
      </w:r>
      <w:r w:rsidRPr="0099694D">
        <w:t>1 provides for the definitions, management, transport and disposal of hazardous mercury waste.</w:t>
      </w:r>
    </w:p>
    <w:p w14:paraId="43BC3D29" w14:textId="613BC6E4" w:rsidR="006A0A99" w:rsidRPr="0099694D" w:rsidRDefault="006A0A99" w:rsidP="00B81172">
      <w:pPr>
        <w:pStyle w:val="Heading3"/>
      </w:pPr>
      <w:r w:rsidRPr="0099694D">
        <w:t>Disposal</w:t>
      </w:r>
    </w:p>
    <w:p w14:paraId="0123CAC5" w14:textId="294FAE0D" w:rsidR="00433228" w:rsidRPr="0099694D" w:rsidRDefault="00433228" w:rsidP="00433228">
      <w:r w:rsidRPr="0099694D">
        <w:t>Disposal of mercury recovered from decontamination involves:</w:t>
      </w:r>
    </w:p>
    <w:p w14:paraId="5526A3E2" w14:textId="10D234C7" w:rsidR="00433228" w:rsidRPr="0099694D" w:rsidRDefault="0082141B" w:rsidP="00433228">
      <w:pPr>
        <w:pStyle w:val="ListBullet"/>
      </w:pPr>
      <w:r w:rsidRPr="0099694D">
        <w:t>e</w:t>
      </w:r>
      <w:r w:rsidR="00433228" w:rsidRPr="0099694D">
        <w:t>xtraction of mercury from wastewater, sludges etc</w:t>
      </w:r>
      <w:r w:rsidR="009E69B0">
        <w:t>.</w:t>
      </w:r>
    </w:p>
    <w:p w14:paraId="4669F769" w14:textId="214E532B" w:rsidR="00433228" w:rsidRPr="0099694D" w:rsidRDefault="0082141B" w:rsidP="00433228">
      <w:pPr>
        <w:pStyle w:val="ListBullet"/>
      </w:pPr>
      <w:r w:rsidRPr="0099694D">
        <w:t>s</w:t>
      </w:r>
      <w:r w:rsidR="00433228" w:rsidRPr="0099694D">
        <w:t>afe disposal of elemental mercury</w:t>
      </w:r>
    </w:p>
    <w:p w14:paraId="6A454212" w14:textId="0293C5BB" w:rsidR="00433228" w:rsidRPr="0099694D" w:rsidRDefault="0082141B" w:rsidP="00433228">
      <w:pPr>
        <w:pStyle w:val="ListBullet"/>
      </w:pPr>
      <w:r w:rsidRPr="0099694D">
        <w:t>s</w:t>
      </w:r>
      <w:r w:rsidR="00433228" w:rsidRPr="0099694D">
        <w:t>afe disposal of mercury</w:t>
      </w:r>
      <w:r w:rsidR="009E69B0">
        <w:t>-</w:t>
      </w:r>
      <w:r w:rsidR="00433228" w:rsidRPr="0099694D">
        <w:t>contaminated products.</w:t>
      </w:r>
    </w:p>
    <w:p w14:paraId="1F66555D" w14:textId="7A155798" w:rsidR="003A0516" w:rsidRDefault="006A0A99" w:rsidP="001052D3">
      <w:r w:rsidRPr="0099694D">
        <w:t>Australia currently lacks a local solution for the disposal of elemental mercury. International best practices suggest stabilising elemental mercury into mercury sulphide, which can be safely disposed of in European salt mines. Domestic facilities, such as Tellus Holdings</w:t>
      </w:r>
      <w:r w:rsidR="00EE75CE">
        <w:t>’</w:t>
      </w:r>
      <w:r w:rsidRPr="0099694D">
        <w:t xml:space="preserve"> Sandy Ridge facility in Western Australia, can accept solid mercury-contaminated waste but are </w:t>
      </w:r>
      <w:r w:rsidR="0001329D" w:rsidRPr="0099694D">
        <w:t>prohibited</w:t>
      </w:r>
      <w:r w:rsidR="00857C1E" w:rsidRPr="0099694D">
        <w:t xml:space="preserve"> by their licence conditions</w:t>
      </w:r>
      <w:r w:rsidR="0001329D" w:rsidRPr="0099694D">
        <w:t xml:space="preserve"> from</w:t>
      </w:r>
      <w:r w:rsidRPr="0099694D">
        <w:t xml:space="preserve"> handl</w:t>
      </w:r>
      <w:r w:rsidR="0001329D" w:rsidRPr="0099694D">
        <w:t>ing</w:t>
      </w:r>
      <w:r w:rsidRPr="0099694D">
        <w:t xml:space="preserve"> liquid </w:t>
      </w:r>
      <w:r w:rsidR="007329F1" w:rsidRPr="0099694D">
        <w:t xml:space="preserve">waste </w:t>
      </w:r>
      <w:r w:rsidR="007B60F8" w:rsidRPr="0099694D">
        <w:t xml:space="preserve">contaminated with mercury </w:t>
      </w:r>
      <w:r w:rsidR="007329F1" w:rsidRPr="0099694D">
        <w:t xml:space="preserve">or </w:t>
      </w:r>
      <w:r w:rsidRPr="0099694D">
        <w:t>elemental mercury.</w:t>
      </w:r>
      <w:r w:rsidR="00433228" w:rsidRPr="0099694D">
        <w:t xml:space="preserve"> Disposal of mercury</w:t>
      </w:r>
      <w:r w:rsidR="009E69B0">
        <w:t>-</w:t>
      </w:r>
      <w:r w:rsidR="007B60F8" w:rsidRPr="0099694D">
        <w:t>contaminated waste</w:t>
      </w:r>
      <w:r w:rsidR="00433228" w:rsidRPr="0099694D">
        <w:t xml:space="preserve"> to landfill is largely controlled</w:t>
      </w:r>
      <w:r w:rsidR="009E69B0">
        <w:t>,</w:t>
      </w:r>
      <w:r w:rsidR="00433228" w:rsidRPr="0099694D">
        <w:t xml:space="preserve"> as mercury is classified as a controlled waste in all the states and territories.</w:t>
      </w:r>
    </w:p>
    <w:p w14:paraId="6AB84A13" w14:textId="0B6AE881" w:rsidR="006A0A99" w:rsidRPr="0099694D" w:rsidRDefault="006A0A99" w:rsidP="00B81172">
      <w:pPr>
        <w:pStyle w:val="Heading3"/>
      </w:pPr>
      <w:r w:rsidRPr="0099694D">
        <w:t xml:space="preserve">Emissions and </w:t>
      </w:r>
      <w:r w:rsidR="004C0D6B" w:rsidRPr="0099694D">
        <w:t>e</w:t>
      </w:r>
      <w:r w:rsidRPr="0099694D">
        <w:t xml:space="preserve">nvironmental </w:t>
      </w:r>
      <w:r w:rsidR="004C0D6B" w:rsidRPr="0099694D">
        <w:t>i</w:t>
      </w:r>
      <w:r w:rsidRPr="0099694D">
        <w:t>mpact</w:t>
      </w:r>
    </w:p>
    <w:p w14:paraId="0CEEDE22" w14:textId="1FCE590F" w:rsidR="000F2AB4" w:rsidRPr="0099694D" w:rsidRDefault="006A0A99" w:rsidP="000F2AB4">
      <w:r w:rsidRPr="0099694D">
        <w:t xml:space="preserve">Emissions from mercury-contaminated steel during decommissioning or recycling processes are a concern. </w:t>
      </w:r>
      <w:r w:rsidR="000F2AB4" w:rsidRPr="0099694D">
        <w:t>Without prior decontamination of steel, it is estimated that 9.1</w:t>
      </w:r>
      <w:r w:rsidR="0099694D" w:rsidRPr="0099694D">
        <w:t>2</w:t>
      </w:r>
      <w:r w:rsidR="0099694D">
        <w:t> </w:t>
      </w:r>
      <w:r w:rsidR="0099694D" w:rsidRPr="0099694D">
        <w:t>t</w:t>
      </w:r>
      <w:r w:rsidR="000F2AB4" w:rsidRPr="0099694D">
        <w:t xml:space="preserve"> Hg would be emitted into the atmosphere each year for 1</w:t>
      </w:r>
      <w:r w:rsidR="0099694D" w:rsidRPr="0099694D">
        <w:t>0</w:t>
      </w:r>
      <w:r w:rsidR="0099694D">
        <w:t> </w:t>
      </w:r>
      <w:r w:rsidR="0099694D" w:rsidRPr="0099694D">
        <w:t>y</w:t>
      </w:r>
      <w:r w:rsidR="000F2AB4" w:rsidRPr="0099694D">
        <w:t xml:space="preserve">ears, representing 47% of national annual </w:t>
      </w:r>
      <w:r w:rsidR="00615905" w:rsidRPr="0099694D">
        <w:t xml:space="preserve">mercury </w:t>
      </w:r>
      <w:r w:rsidR="000F2AB4" w:rsidRPr="0099694D">
        <w:t>emissions.</w:t>
      </w:r>
      <w:r w:rsidR="00245A01" w:rsidRPr="0099694D">
        <w:t xml:space="preserve"> Th</w:t>
      </w:r>
      <w:r w:rsidR="009E69B0">
        <w:t>at</w:t>
      </w:r>
      <w:r w:rsidR="00245A01" w:rsidRPr="0099694D">
        <w:t xml:space="preserve"> value increases to 125% if only point sources of mercury emissions are considered.</w:t>
      </w:r>
      <w:r w:rsidR="000F2AB4" w:rsidRPr="0099694D">
        <w:t xml:space="preserve"> </w:t>
      </w:r>
      <w:r w:rsidR="00F5148A" w:rsidRPr="0099694D">
        <w:t xml:space="preserve">With decontamination to </w:t>
      </w:r>
      <w:r w:rsidR="0099694D" w:rsidRPr="0099694D">
        <w:t>1</w:t>
      </w:r>
      <w:r w:rsidR="0099694D">
        <w:t> </w:t>
      </w:r>
      <w:r w:rsidR="0099694D" w:rsidRPr="0099694D">
        <w:t>m</w:t>
      </w:r>
      <w:r w:rsidR="00F5148A" w:rsidRPr="0099694D">
        <w:t>g Hg/kg and 50% abatement strategies at the furnace, it is estimated that 0.11</w:t>
      </w:r>
      <w:r w:rsidR="0099694D" w:rsidRPr="0099694D">
        <w:t>5</w:t>
      </w:r>
      <w:r w:rsidR="0099694D">
        <w:t> </w:t>
      </w:r>
      <w:r w:rsidR="0099694D" w:rsidRPr="0099694D">
        <w:t>t</w:t>
      </w:r>
      <w:r w:rsidR="00F5148A" w:rsidRPr="0099694D">
        <w:t xml:space="preserve"> Hg would be emitted into the atmosphere each year for 1</w:t>
      </w:r>
      <w:r w:rsidR="0099694D" w:rsidRPr="0099694D">
        <w:t>0</w:t>
      </w:r>
      <w:r w:rsidR="0099694D">
        <w:t> </w:t>
      </w:r>
      <w:r w:rsidR="0099694D" w:rsidRPr="0099694D">
        <w:t>y</w:t>
      </w:r>
      <w:r w:rsidR="00F5148A" w:rsidRPr="0099694D">
        <w:t xml:space="preserve">ears, representing 0.6% of </w:t>
      </w:r>
      <w:r w:rsidR="00E25E5D" w:rsidRPr="0099694D">
        <w:t xml:space="preserve">total </w:t>
      </w:r>
      <w:r w:rsidR="00F5148A" w:rsidRPr="0099694D">
        <w:t>national annual emissions</w:t>
      </w:r>
      <w:r w:rsidR="00E25E5D" w:rsidRPr="0099694D">
        <w:t>, or 1.6% of</w:t>
      </w:r>
      <w:r w:rsidR="00AC15E3" w:rsidRPr="0099694D">
        <w:t xml:space="preserve"> </w:t>
      </w:r>
      <w:r w:rsidR="00A711A2" w:rsidRPr="0099694D">
        <w:t>national point-source emissions</w:t>
      </w:r>
      <w:r w:rsidR="00F5148A" w:rsidRPr="0099694D">
        <w:t>.</w:t>
      </w:r>
    </w:p>
    <w:p w14:paraId="566BAE5D" w14:textId="22E901B7" w:rsidR="006A0A99" w:rsidRPr="0099694D" w:rsidRDefault="006A0A99" w:rsidP="00B81172">
      <w:pPr>
        <w:pStyle w:val="Heading3"/>
      </w:pPr>
      <w:r w:rsidRPr="0099694D">
        <w:t xml:space="preserve">Human and </w:t>
      </w:r>
      <w:r w:rsidR="004C0D6B" w:rsidRPr="0099694D">
        <w:t>w</w:t>
      </w:r>
      <w:r w:rsidRPr="0099694D">
        <w:t xml:space="preserve">ildlife </w:t>
      </w:r>
      <w:r w:rsidR="004C0D6B" w:rsidRPr="0099694D">
        <w:t>h</w:t>
      </w:r>
      <w:r w:rsidRPr="0099694D">
        <w:t>ealth</w:t>
      </w:r>
    </w:p>
    <w:p w14:paraId="06D092DC" w14:textId="4A3B6226" w:rsidR="003A0516" w:rsidRDefault="00687F74" w:rsidP="00371033">
      <w:pPr>
        <w:spacing w:before="240"/>
      </w:pPr>
      <w:r w:rsidRPr="0099694D">
        <w:t>Global</w:t>
      </w:r>
      <w:r w:rsidR="006A0A99" w:rsidRPr="0099694D">
        <w:t xml:space="preserve"> mercury </w:t>
      </w:r>
      <w:r w:rsidRPr="0099694D">
        <w:t xml:space="preserve">cycling indicates that all </w:t>
      </w:r>
      <w:r w:rsidR="005A4AFF" w:rsidRPr="0099694D">
        <w:t xml:space="preserve">worldwide </w:t>
      </w:r>
      <w:r w:rsidRPr="0099694D">
        <w:t xml:space="preserve">mercury emissions </w:t>
      </w:r>
      <w:r w:rsidR="006A0A99" w:rsidRPr="0099694D">
        <w:t xml:space="preserve">from </w:t>
      </w:r>
      <w:r w:rsidR="001A0920" w:rsidRPr="0099694D">
        <w:t xml:space="preserve">steelmaking </w:t>
      </w:r>
      <w:r w:rsidR="003E29E7" w:rsidRPr="0099694D">
        <w:t xml:space="preserve">will be deposited in the </w:t>
      </w:r>
      <w:r w:rsidR="00886D73" w:rsidRPr="0099694D">
        <w:t>Southern Hemisphere</w:t>
      </w:r>
      <w:r w:rsidR="003E29E7" w:rsidRPr="0099694D">
        <w:t>. Of th</w:t>
      </w:r>
      <w:r w:rsidR="009E69B0">
        <w:t>at</w:t>
      </w:r>
      <w:r w:rsidR="003E29E7" w:rsidRPr="0099694D">
        <w:t xml:space="preserve"> deposition, it</w:t>
      </w:r>
      <w:r w:rsidR="006A0A99" w:rsidRPr="0099694D">
        <w:t xml:space="preserve"> is </w:t>
      </w:r>
      <w:r w:rsidR="002549D7" w:rsidRPr="0099694D">
        <w:t xml:space="preserve">estimated that 10% </w:t>
      </w:r>
      <w:r w:rsidR="00614D44" w:rsidRPr="0099694D">
        <w:t xml:space="preserve">would be </w:t>
      </w:r>
      <w:r w:rsidR="003E29E7" w:rsidRPr="0099694D">
        <w:t>deposit</w:t>
      </w:r>
      <w:r w:rsidR="00DB6044" w:rsidRPr="0099694D">
        <w:t>ed within Australia</w:t>
      </w:r>
      <w:r w:rsidR="00880538" w:rsidRPr="0099694D">
        <w:t xml:space="preserve">, </w:t>
      </w:r>
      <w:r w:rsidR="00DB6044" w:rsidRPr="0099694D">
        <w:t>representing</w:t>
      </w:r>
      <w:r w:rsidR="006A0A99" w:rsidRPr="0099694D">
        <w:t xml:space="preserve"> 0.005% to 0.008% of total annual mercury deposition in Australia. While this represents a small fraction of total emissions, mercury</w:t>
      </w:r>
      <w:r w:rsidR="00EE75CE">
        <w:t>’</w:t>
      </w:r>
      <w:r w:rsidR="006A0A99" w:rsidRPr="0099694D">
        <w:t>s toxic effects on human health and wildlife remain a significant concern, especially with chronic exposure.</w:t>
      </w:r>
      <w:r w:rsidR="001B1A66" w:rsidRPr="0099694D">
        <w:t xml:space="preserve"> </w:t>
      </w:r>
      <w:r w:rsidR="00E317C9" w:rsidRPr="0099694D">
        <w:t>This is</w:t>
      </w:r>
      <w:r w:rsidR="00E77658" w:rsidRPr="0099694D">
        <w:t xml:space="preserve"> because</w:t>
      </w:r>
      <w:r w:rsidR="00371033" w:rsidRPr="0099694D">
        <w:t xml:space="preserve"> </w:t>
      </w:r>
      <w:r w:rsidR="00E317C9" w:rsidRPr="0099694D">
        <w:t xml:space="preserve">mercury undergoes transformation through biological processes, becoming methylmercury, </w:t>
      </w:r>
      <w:r w:rsidR="009E69B0">
        <w:t xml:space="preserve">which is </w:t>
      </w:r>
      <w:r w:rsidR="00E317C9" w:rsidRPr="0099694D">
        <w:t xml:space="preserve">a highly toxic form that readily bioaccumulates in organisms. </w:t>
      </w:r>
      <w:r w:rsidR="009E69B0">
        <w:t>‘</w:t>
      </w:r>
      <w:r w:rsidR="00E317C9" w:rsidRPr="0099694D">
        <w:t>Bioaccumulation</w:t>
      </w:r>
      <w:r w:rsidR="009E69B0">
        <w:t>’</w:t>
      </w:r>
      <w:r w:rsidR="00E317C9" w:rsidRPr="0099694D">
        <w:t xml:space="preserve"> refers to the gradual build-up of mercury within individual organisms over time, particularly in long-lived species, while biomagnification occurs as mercury concentrations increase at higher trophic levels of the food chain.</w:t>
      </w:r>
      <w:r w:rsidR="00371033" w:rsidRPr="0099694D">
        <w:t xml:space="preserve"> </w:t>
      </w:r>
      <w:r w:rsidR="001B1A66" w:rsidRPr="0099694D">
        <w:t>Additionally,</w:t>
      </w:r>
      <w:r w:rsidR="00710A07" w:rsidRPr="0099694D">
        <w:t xml:space="preserve"> exposure to mercury from</w:t>
      </w:r>
      <w:r w:rsidR="001B1A66" w:rsidRPr="0099694D">
        <w:t xml:space="preserve"> utilising scrap steel contaminated with low levels of mercury in electric arc furnaces </w:t>
      </w:r>
      <w:r w:rsidR="00710A07" w:rsidRPr="0099694D">
        <w:t>needs to be studied further.</w:t>
      </w:r>
    </w:p>
    <w:p w14:paraId="5B958746" w14:textId="33E5829D" w:rsidR="002D3689" w:rsidRPr="0099694D" w:rsidRDefault="002D3689" w:rsidP="00B81172">
      <w:pPr>
        <w:pStyle w:val="Heading3"/>
      </w:pPr>
      <w:r w:rsidRPr="0099694D">
        <w:t>Research</w:t>
      </w:r>
    </w:p>
    <w:p w14:paraId="07A74474" w14:textId="77777777" w:rsidR="003A0516" w:rsidRDefault="007A371C" w:rsidP="007A371C">
      <w:r w:rsidRPr="0099694D">
        <w:t>Throughout the interviews and research undertaken for this project, the following areas emerged as key research priorities.</w:t>
      </w:r>
    </w:p>
    <w:p w14:paraId="7972CF48" w14:textId="0A9EC2E3" w:rsidR="007A371C" w:rsidRPr="0099694D" w:rsidRDefault="007A371C" w:rsidP="00FE474C">
      <w:pPr>
        <w:pStyle w:val="ListBullet"/>
      </w:pPr>
      <w:r w:rsidRPr="0099694D">
        <w:t>Mercury detection and quantification</w:t>
      </w:r>
    </w:p>
    <w:p w14:paraId="429DEB5F" w14:textId="50B0D57C" w:rsidR="00FE474C" w:rsidRPr="0099694D" w:rsidRDefault="006D225C" w:rsidP="00FE474C">
      <w:r w:rsidRPr="0099694D">
        <w:t xml:space="preserve">Ongoing research is needed to improve </w:t>
      </w:r>
      <w:r w:rsidRPr="0099694D">
        <w:rPr>
          <w:i/>
          <w:iCs/>
        </w:rPr>
        <w:t>in situ</w:t>
      </w:r>
      <w:r w:rsidRPr="0099694D">
        <w:t xml:space="preserve"> measurement techniques and understand the long-term impacts of mercury emissions on human health and the environment. </w:t>
      </w:r>
      <w:r w:rsidR="00FA1DDD" w:rsidRPr="0099694D">
        <w:t>Accurately detecting</w:t>
      </w:r>
      <w:r w:rsidR="00FE474C" w:rsidRPr="0099694D">
        <w:t xml:space="preserve"> mercury in oil and gas infrastructure is critical in understanding the magnitude and extent of contamination that will require mitigation. Traditional detection techniques, while useful, m</w:t>
      </w:r>
      <w:r w:rsidR="009E69B0">
        <w:t>ight</w:t>
      </w:r>
      <w:r w:rsidR="00FE474C" w:rsidRPr="0099694D">
        <w:t xml:space="preserve"> not capture the full extent of mercury contamination, especially in complex environments such as pipelines and processing facilities. The development of more sensitive detection tools, including portable mercury analysers (e.g. </w:t>
      </w:r>
      <w:r w:rsidR="00BA0045" w:rsidRPr="0099694D">
        <w:t>X-</w:t>
      </w:r>
      <w:r w:rsidR="009E69B0">
        <w:t>r</w:t>
      </w:r>
      <w:r w:rsidR="00BA0045" w:rsidRPr="0099694D">
        <w:t>a</w:t>
      </w:r>
      <w:r w:rsidR="00355951" w:rsidRPr="0099694D">
        <w:t>y</w:t>
      </w:r>
      <w:r w:rsidR="00BA0045" w:rsidRPr="0099694D">
        <w:t xml:space="preserve"> </w:t>
      </w:r>
      <w:r w:rsidR="009E69B0">
        <w:t>f</w:t>
      </w:r>
      <w:r w:rsidR="00BA0045" w:rsidRPr="0099694D">
        <w:t>luorescence</w:t>
      </w:r>
      <w:r w:rsidR="00FE474C" w:rsidRPr="0099694D">
        <w:t xml:space="preserve">) and advanced spectroscopy methods, has </w:t>
      </w:r>
      <w:r w:rsidR="009E69B0" w:rsidRPr="0099694D">
        <w:t>significantly improve</w:t>
      </w:r>
      <w:r w:rsidR="009E69B0">
        <w:t>d</w:t>
      </w:r>
      <w:r w:rsidR="009E69B0" w:rsidRPr="0099694D">
        <w:t xml:space="preserve"> real-time monitoring </w:t>
      </w:r>
      <w:r w:rsidR="00FE474C" w:rsidRPr="0099694D">
        <w:t>and will continue to</w:t>
      </w:r>
      <w:r w:rsidR="009E69B0">
        <w:t xml:space="preserve"> do so</w:t>
      </w:r>
      <w:r w:rsidR="00FE474C" w:rsidRPr="0099694D">
        <w:t>.</w:t>
      </w:r>
    </w:p>
    <w:p w14:paraId="65ADBB67" w14:textId="77777777" w:rsidR="007A371C" w:rsidRPr="0099694D" w:rsidRDefault="007A371C" w:rsidP="00FE474C">
      <w:pPr>
        <w:pStyle w:val="ListBullet"/>
      </w:pPr>
      <w:r w:rsidRPr="0099694D">
        <w:t>Removal of mercury from steel substrates</w:t>
      </w:r>
    </w:p>
    <w:p w14:paraId="25B8DB18" w14:textId="01C991EE" w:rsidR="003A0516" w:rsidRDefault="00FE474C" w:rsidP="00FE474C">
      <w:r w:rsidRPr="0099694D">
        <w:t>One of the key challenges in decommissioning oil and gas infrastructure is the removal of mercury that has adsorbed onto steel substrates.</w:t>
      </w:r>
      <w:r w:rsidR="00F957F9" w:rsidRPr="0099694D">
        <w:t xml:space="preserve"> Chemical washing involves the use of complexing agents to mobilise and remove mercury from steel surfaces (there are a number on the market), while thermal desorption applies heat to vaporise mercury for collection. The former method seems to be the preferred method</w:t>
      </w:r>
      <w:r w:rsidR="009E69B0">
        <w:t>,</w:t>
      </w:r>
      <w:r w:rsidR="00F957F9" w:rsidRPr="0099694D">
        <w:t xml:space="preserve"> based on our interviews. However, further research is required in this area to improve the efficiency and effectiveness of the preferred method(s).</w:t>
      </w:r>
    </w:p>
    <w:p w14:paraId="11D2F450" w14:textId="36F9BC48" w:rsidR="007A371C" w:rsidRPr="0099694D" w:rsidRDefault="007A371C" w:rsidP="00FE474C">
      <w:pPr>
        <w:pStyle w:val="ListBullet"/>
      </w:pPr>
      <w:r w:rsidRPr="0099694D">
        <w:t>Occupational exposure controls</w:t>
      </w:r>
    </w:p>
    <w:p w14:paraId="46EB28C6" w14:textId="4FAE2982" w:rsidR="007A371C" w:rsidRPr="0099694D" w:rsidRDefault="00F957F9" w:rsidP="007A371C">
      <w:r w:rsidRPr="0099694D">
        <w:t xml:space="preserve">Occupational exposure to mercury vapour during the melting of contaminated steel is a serious concern for workers within </w:t>
      </w:r>
      <w:r w:rsidR="00F56CA7" w:rsidRPr="0099694D">
        <w:t xml:space="preserve">steelmaking facilities </w:t>
      </w:r>
      <w:r w:rsidRPr="0099694D">
        <w:t xml:space="preserve">that do not have sufficient mitigation measures in place. While engineering controls and </w:t>
      </w:r>
      <w:r w:rsidR="00B0421F">
        <w:t>personal protective equipment</w:t>
      </w:r>
      <w:r w:rsidRPr="0099694D">
        <w:t xml:space="preserve"> </w:t>
      </w:r>
      <w:r w:rsidR="00B0421F">
        <w:t>are</w:t>
      </w:r>
      <w:r w:rsidR="00B0421F" w:rsidRPr="0099694D">
        <w:t xml:space="preserve"> </w:t>
      </w:r>
      <w:r w:rsidRPr="0099694D">
        <w:t xml:space="preserve">likely </w:t>
      </w:r>
      <w:r w:rsidR="00B0421F">
        <w:t xml:space="preserve">to </w:t>
      </w:r>
      <w:r w:rsidRPr="0099694D">
        <w:t xml:space="preserve">reduce the risk of worker </w:t>
      </w:r>
      <w:r w:rsidR="001223A0" w:rsidRPr="0099694D">
        <w:t>exposure</w:t>
      </w:r>
      <w:r w:rsidR="00B0421F">
        <w:t>,</w:t>
      </w:r>
      <w:r w:rsidR="001223A0" w:rsidRPr="0099694D">
        <w:t xml:space="preserve"> research</w:t>
      </w:r>
      <w:r w:rsidRPr="0099694D">
        <w:t xml:space="preserve"> is required to determine the true </w:t>
      </w:r>
      <w:r w:rsidR="009861FE" w:rsidRPr="0099694D">
        <w:t>effectiveness</w:t>
      </w:r>
      <w:r w:rsidRPr="0099694D">
        <w:t xml:space="preserve"> of any measure</w:t>
      </w:r>
      <w:r w:rsidR="00482E6E" w:rsidRPr="0099694D">
        <w:t>s that will be used</w:t>
      </w:r>
      <w:r w:rsidRPr="0099694D">
        <w:t>.</w:t>
      </w:r>
    </w:p>
    <w:p w14:paraId="7B488783" w14:textId="4FEE5650" w:rsidR="006A0A99" w:rsidRPr="0099694D" w:rsidRDefault="006A0A99" w:rsidP="009F50F2">
      <w:pPr>
        <w:pStyle w:val="Heading2"/>
      </w:pPr>
      <w:bookmarkStart w:id="13" w:name="_Toc183160004"/>
      <w:r w:rsidRPr="0099694D">
        <w:t>Recommendations</w:t>
      </w:r>
      <w:bookmarkEnd w:id="13"/>
    </w:p>
    <w:p w14:paraId="58BBD798" w14:textId="7E3E6688" w:rsidR="003A0516" w:rsidRDefault="00AC128C" w:rsidP="00B116EA">
      <w:pPr>
        <w:pStyle w:val="ListNumber"/>
        <w:rPr>
          <w:b/>
          <w:bCs/>
        </w:rPr>
      </w:pPr>
      <w:r w:rsidRPr="0099694D">
        <w:rPr>
          <w:b/>
          <w:bCs/>
        </w:rPr>
        <w:t>Work with industry</w:t>
      </w:r>
      <w:r w:rsidR="00B0421F">
        <w:rPr>
          <w:b/>
          <w:bCs/>
        </w:rPr>
        <w:t xml:space="preserve">, </w:t>
      </w:r>
      <w:r w:rsidRPr="0099694D">
        <w:rPr>
          <w:b/>
          <w:bCs/>
        </w:rPr>
        <w:t>such as through workshops, to address the identified areas of further research</w:t>
      </w:r>
    </w:p>
    <w:p w14:paraId="36C3E4A0" w14:textId="42838981" w:rsidR="00AC128C" w:rsidRPr="0099694D" w:rsidRDefault="00AC128C" w:rsidP="00200030">
      <w:r w:rsidRPr="0099694D">
        <w:t>Such workshops would facilitate knowledge</w:t>
      </w:r>
      <w:r w:rsidR="00B0421F">
        <w:t xml:space="preserve"> </w:t>
      </w:r>
      <w:r w:rsidRPr="0099694D">
        <w:t xml:space="preserve">sharing, drive standardisation efforts and encourage collaboration </w:t>
      </w:r>
      <w:r w:rsidR="00B0421F">
        <w:t>among</w:t>
      </w:r>
      <w:r w:rsidR="00B0421F" w:rsidRPr="0099694D">
        <w:t xml:space="preserve"> </w:t>
      </w:r>
      <w:r w:rsidRPr="0099694D">
        <w:t>stakeholders involved in decommissioning and recycling. Through the workshops, industry professionals can collectively address gaps, such as mercury</w:t>
      </w:r>
      <w:r w:rsidR="00B0421F">
        <w:t>-</w:t>
      </w:r>
      <w:r w:rsidRPr="0099694D">
        <w:t>contamination management, regulatory harmonisation and best practice approaches to decommissioning, which are crucial for Australia</w:t>
      </w:r>
      <w:r w:rsidR="00EE75CE">
        <w:t>’</w:t>
      </w:r>
      <w:r w:rsidRPr="0099694D">
        <w:t>s emerging offshore resources decommissioning sector.</w:t>
      </w:r>
    </w:p>
    <w:p w14:paraId="02F51EF0" w14:textId="0422FB19" w:rsidR="003A0516" w:rsidRDefault="5294E747" w:rsidP="00B116EA">
      <w:pPr>
        <w:pStyle w:val="ListNumber"/>
        <w:rPr>
          <w:b/>
          <w:bCs/>
        </w:rPr>
      </w:pPr>
      <w:r w:rsidRPr="2FBE7615">
        <w:rPr>
          <w:b/>
          <w:bCs/>
        </w:rPr>
        <w:t>Consider d</w:t>
      </w:r>
      <w:r w:rsidR="006A0A99" w:rsidRPr="2FBE7615">
        <w:rPr>
          <w:b/>
          <w:bCs/>
        </w:rPr>
        <w:t>evelop</w:t>
      </w:r>
      <w:r w:rsidR="53A96538" w:rsidRPr="2FBE7615">
        <w:rPr>
          <w:b/>
          <w:bCs/>
        </w:rPr>
        <w:t>ing</w:t>
      </w:r>
      <w:r w:rsidR="006A0A99" w:rsidRPr="2FBE7615">
        <w:rPr>
          <w:b/>
          <w:bCs/>
        </w:rPr>
        <w:t xml:space="preserve"> a </w:t>
      </w:r>
      <w:r w:rsidR="009E27C2" w:rsidRPr="2FBE7615">
        <w:rPr>
          <w:b/>
          <w:bCs/>
        </w:rPr>
        <w:t xml:space="preserve">national standard for mercury levels in </w:t>
      </w:r>
      <w:r w:rsidR="00486FE3" w:rsidRPr="2FBE7615">
        <w:rPr>
          <w:b/>
          <w:bCs/>
        </w:rPr>
        <w:t xml:space="preserve">mercury-contaminated </w:t>
      </w:r>
      <w:r w:rsidR="009E27C2" w:rsidRPr="2FBE7615">
        <w:rPr>
          <w:b/>
          <w:bCs/>
        </w:rPr>
        <w:t>steel f</w:t>
      </w:r>
      <w:r w:rsidR="00BE2FBB" w:rsidRPr="2FBE7615">
        <w:rPr>
          <w:b/>
          <w:bCs/>
        </w:rPr>
        <w:t>or recycling</w:t>
      </w:r>
    </w:p>
    <w:p w14:paraId="5B07E1D7" w14:textId="48715990" w:rsidR="006A0A99" w:rsidRPr="0099694D" w:rsidRDefault="006A0A99" w:rsidP="00200030">
      <w:r w:rsidRPr="0099694D">
        <w:t>Given the gaps in current legislation, it is recommended that Australia develop a national standard for mercury in steel</w:t>
      </w:r>
      <w:r w:rsidR="000F763E" w:rsidRPr="0099694D">
        <w:t xml:space="preserve"> for recycling</w:t>
      </w:r>
      <w:r w:rsidRPr="0099694D">
        <w:t>. Th</w:t>
      </w:r>
      <w:r w:rsidR="00B0421F">
        <w:t>e</w:t>
      </w:r>
      <w:r w:rsidRPr="0099694D">
        <w:t xml:space="preserve"> standard should align with international best </w:t>
      </w:r>
      <w:r w:rsidR="00CF7CD1" w:rsidRPr="0099694D">
        <w:t>practices and</w:t>
      </w:r>
      <w:r w:rsidR="00D276AE" w:rsidRPr="0099694D">
        <w:t xml:space="preserve"> take into account relevant </w:t>
      </w:r>
      <w:r w:rsidR="000505E3" w:rsidRPr="0099694D">
        <w:t>thresholds</w:t>
      </w:r>
      <w:r w:rsidR="00D276AE" w:rsidRPr="0099694D">
        <w:t xml:space="preserve"> established under the Minamata Convention,</w:t>
      </w:r>
      <w:r w:rsidRPr="0099694D">
        <w:t xml:space="preserve"> and </w:t>
      </w:r>
      <w:r w:rsidR="0099656D" w:rsidRPr="0099694D">
        <w:t xml:space="preserve">may </w:t>
      </w:r>
      <w:r w:rsidRPr="0099694D">
        <w:t xml:space="preserve">incorporate specific guidelines for </w:t>
      </w:r>
      <w:r w:rsidR="0099656D" w:rsidRPr="0099694D">
        <w:t xml:space="preserve">different forms of </w:t>
      </w:r>
      <w:r w:rsidRPr="0099694D">
        <w:t xml:space="preserve">steel </w:t>
      </w:r>
      <w:r w:rsidR="0099656D" w:rsidRPr="0099694D">
        <w:t>processing</w:t>
      </w:r>
      <w:r w:rsidRPr="0099694D">
        <w:t>.</w:t>
      </w:r>
    </w:p>
    <w:p w14:paraId="5DBF3D0E" w14:textId="27930A3E" w:rsidR="003A0516" w:rsidRDefault="79B051CB" w:rsidP="00E60C0C">
      <w:pPr>
        <w:pStyle w:val="ListNumber"/>
        <w:rPr>
          <w:b/>
          <w:bCs/>
        </w:rPr>
      </w:pPr>
      <w:r w:rsidRPr="2FBE7615">
        <w:rPr>
          <w:b/>
          <w:bCs/>
        </w:rPr>
        <w:t>Consider opportunities to h</w:t>
      </w:r>
      <w:r w:rsidR="00D95194" w:rsidRPr="2FBE7615">
        <w:rPr>
          <w:b/>
          <w:bCs/>
        </w:rPr>
        <w:t>armonise the approach and approvals used under different regulatory regimes for decommissioning</w:t>
      </w:r>
    </w:p>
    <w:p w14:paraId="78B3E27F" w14:textId="0ADE725C" w:rsidR="003A0516" w:rsidRDefault="00D95194" w:rsidP="0099694D">
      <w:pPr>
        <w:pStyle w:val="ListNumber"/>
        <w:numPr>
          <w:ilvl w:val="0"/>
          <w:numId w:val="0"/>
        </w:numPr>
      </w:pPr>
      <w:r w:rsidRPr="0099694D">
        <w:t>For example</w:t>
      </w:r>
      <w:r w:rsidR="00B0421F">
        <w:t>:</w:t>
      </w:r>
    </w:p>
    <w:p w14:paraId="6542F51C" w14:textId="7806F14E" w:rsidR="003A0516" w:rsidRDefault="00B0421F" w:rsidP="00AF3D37">
      <w:pPr>
        <w:pStyle w:val="ListBullet2"/>
      </w:pPr>
      <w:r>
        <w:t>a</w:t>
      </w:r>
      <w:r w:rsidR="00D95194" w:rsidRPr="0099694D">
        <w:t xml:space="preserve">n asset operating offshore of Western Australia in Commonwealth </w:t>
      </w:r>
      <w:r>
        <w:t>w</w:t>
      </w:r>
      <w:r w:rsidR="00D95194" w:rsidRPr="0099694D">
        <w:t xml:space="preserve">aters with onshore processing of the gas may require approvals from </w:t>
      </w:r>
      <w:r>
        <w:t xml:space="preserve">the </w:t>
      </w:r>
      <w:r w:rsidRPr="00B0421F">
        <w:t xml:space="preserve">National Offshore Petroleum Safety and Environmental Management Authority </w:t>
      </w:r>
      <w:r>
        <w:t>(</w:t>
      </w:r>
      <w:r w:rsidR="00D95194" w:rsidRPr="0099694D">
        <w:t>NOPSEMA</w:t>
      </w:r>
      <w:r>
        <w:t>)</w:t>
      </w:r>
      <w:r w:rsidR="00D95194" w:rsidRPr="0099694D">
        <w:t xml:space="preserve">, </w:t>
      </w:r>
      <w:r>
        <w:t xml:space="preserve">the Western Australian </w:t>
      </w:r>
      <w:r w:rsidRPr="00B0421F">
        <w:t xml:space="preserve">Department of Energy, Mines, Industry Regulation and Safety </w:t>
      </w:r>
      <w:r>
        <w:t>(</w:t>
      </w:r>
      <w:r w:rsidR="00D95194" w:rsidRPr="0099694D">
        <w:t>DEMIRS</w:t>
      </w:r>
      <w:r>
        <w:t>)</w:t>
      </w:r>
      <w:r w:rsidR="00D95194" w:rsidRPr="0099694D">
        <w:t xml:space="preserve"> </w:t>
      </w:r>
      <w:r>
        <w:t>P</w:t>
      </w:r>
      <w:r w:rsidR="00D95194" w:rsidRPr="0099694D">
        <w:t xml:space="preserve">ipelines </w:t>
      </w:r>
      <w:r>
        <w:t>G</w:t>
      </w:r>
      <w:r w:rsidR="00D95194" w:rsidRPr="0099694D">
        <w:t xml:space="preserve">roup and DEMIRS Dangerous Goods </w:t>
      </w:r>
      <w:r w:rsidR="005B6245">
        <w:t>G</w:t>
      </w:r>
      <w:r w:rsidR="00D95194" w:rsidRPr="0099694D">
        <w:t>roup</w:t>
      </w:r>
    </w:p>
    <w:p w14:paraId="128684C2" w14:textId="1CE1BC9C" w:rsidR="00D95194" w:rsidRPr="0099694D" w:rsidRDefault="00B0421F" w:rsidP="00D95194">
      <w:pPr>
        <w:pStyle w:val="ListBullet2"/>
      </w:pPr>
      <w:r>
        <w:t>the o</w:t>
      </w:r>
      <w:r w:rsidR="00D95194" w:rsidRPr="0099694D">
        <w:t xml:space="preserve">nshore decontamination of pipelines also requires approvals from </w:t>
      </w:r>
      <w:r>
        <w:t xml:space="preserve">the Western Australian </w:t>
      </w:r>
      <w:r w:rsidRPr="00B0421F">
        <w:t xml:space="preserve">Department of Water and Environmental Regulation </w:t>
      </w:r>
      <w:r>
        <w:t>(</w:t>
      </w:r>
      <w:r w:rsidR="00D95194" w:rsidRPr="0099694D">
        <w:t>DWER</w:t>
      </w:r>
      <w:r>
        <w:t>)</w:t>
      </w:r>
      <w:r w:rsidR="00D95194" w:rsidRPr="0099694D">
        <w:t xml:space="preserve"> Industry Licensing, and the transport and disposal of concentrated mercury products requires approvals from Controlled </w:t>
      </w:r>
      <w:r>
        <w:t>W</w:t>
      </w:r>
      <w:r w:rsidR="00D95194" w:rsidRPr="0099694D">
        <w:t xml:space="preserve">aste </w:t>
      </w:r>
      <w:r w:rsidR="005B6245">
        <w:t>G</w:t>
      </w:r>
      <w:r w:rsidR="00D95194" w:rsidRPr="0099694D">
        <w:t xml:space="preserve">roup </w:t>
      </w:r>
      <w:r w:rsidR="00AA154D" w:rsidRPr="0099694D">
        <w:t>within</w:t>
      </w:r>
      <w:r w:rsidR="00D95194" w:rsidRPr="0099694D">
        <w:t xml:space="preserve"> DWER.</w:t>
      </w:r>
    </w:p>
    <w:p w14:paraId="3753F167" w14:textId="1B0D5E34" w:rsidR="003A0516" w:rsidRDefault="00A75871" w:rsidP="00A75871">
      <w:pPr>
        <w:pStyle w:val="ListNumber"/>
        <w:rPr>
          <w:b/>
          <w:bCs/>
        </w:rPr>
      </w:pPr>
      <w:r w:rsidRPr="0099694D">
        <w:rPr>
          <w:b/>
          <w:bCs/>
        </w:rPr>
        <w:t>Work with industry to refine standard practices for decommissioning, decontamination and emission controls</w:t>
      </w:r>
    </w:p>
    <w:p w14:paraId="57C45A4C" w14:textId="3A84578E" w:rsidR="00A75871" w:rsidRPr="0099694D" w:rsidRDefault="00A75871" w:rsidP="0099694D">
      <w:pPr>
        <w:pStyle w:val="ListNumber"/>
        <w:numPr>
          <w:ilvl w:val="0"/>
          <w:numId w:val="0"/>
        </w:numPr>
      </w:pPr>
      <w:r w:rsidRPr="0099694D">
        <w:t>Decontamination techniques need to be standardised across the industry, and steelmaking facilities should implement mercury</w:t>
      </w:r>
      <w:r w:rsidR="00B0421F">
        <w:t>-</w:t>
      </w:r>
      <w:r w:rsidRPr="0099694D">
        <w:t>abatement measures to minimise emissions. Collaboration with international partners to adopt successful mercury</w:t>
      </w:r>
      <w:r w:rsidR="00B0421F">
        <w:t>-</w:t>
      </w:r>
      <w:r w:rsidRPr="0099694D">
        <w:t>stabilisation methods, such as conversion to mercury sulphide, is crucial.</w:t>
      </w:r>
    </w:p>
    <w:p w14:paraId="60DA4A35" w14:textId="021FA726" w:rsidR="003A0516" w:rsidRDefault="00223D76" w:rsidP="00223D76">
      <w:pPr>
        <w:pStyle w:val="ListNumber"/>
        <w:rPr>
          <w:b/>
          <w:bCs/>
        </w:rPr>
      </w:pPr>
      <w:r w:rsidRPr="0099694D">
        <w:rPr>
          <w:b/>
          <w:bCs/>
        </w:rPr>
        <w:t>Increase research and monitoring</w:t>
      </w:r>
    </w:p>
    <w:p w14:paraId="0CCF6760" w14:textId="135C1800" w:rsidR="00223D76" w:rsidRPr="0099694D" w:rsidRDefault="00223D76" w:rsidP="0099694D">
      <w:pPr>
        <w:pStyle w:val="ListNumber"/>
        <w:numPr>
          <w:ilvl w:val="0"/>
          <w:numId w:val="0"/>
        </w:numPr>
      </w:pPr>
      <w:r w:rsidRPr="0099694D">
        <w:t>Ongoing research is needed to improve the safe management and disposal of mercury</w:t>
      </w:r>
      <w:r w:rsidR="00B0421F">
        <w:t>-</w:t>
      </w:r>
      <w:r w:rsidRPr="0099694D">
        <w:t>contaminated assets. The following areas are identified as current research priorities:</w:t>
      </w:r>
    </w:p>
    <w:p w14:paraId="0BBD7ECF" w14:textId="47E20A12" w:rsidR="004B778F" w:rsidRPr="0099694D" w:rsidRDefault="0082141B" w:rsidP="00223D76">
      <w:pPr>
        <w:pStyle w:val="ListBullet2"/>
      </w:pPr>
      <w:r w:rsidRPr="0099694D">
        <w:t>m</w:t>
      </w:r>
      <w:r w:rsidR="004B778F" w:rsidRPr="0099694D">
        <w:t>ercury detection and quantification</w:t>
      </w:r>
      <w:r w:rsidR="00EE75CE">
        <w:t>—</w:t>
      </w:r>
      <w:r w:rsidR="004B778F" w:rsidRPr="0099694D">
        <w:t xml:space="preserve">particularly </w:t>
      </w:r>
      <w:r w:rsidR="004B778F" w:rsidRPr="0099694D">
        <w:rPr>
          <w:i/>
          <w:iCs/>
        </w:rPr>
        <w:t>in situ</w:t>
      </w:r>
      <w:r w:rsidR="004B778F" w:rsidRPr="0099694D">
        <w:t xml:space="preserve"> measurement </w:t>
      </w:r>
      <w:r w:rsidR="008C39D6" w:rsidRPr="0099694D">
        <w:t xml:space="preserve">and estimation </w:t>
      </w:r>
      <w:r w:rsidR="004B778F" w:rsidRPr="0099694D">
        <w:t>techniques</w:t>
      </w:r>
    </w:p>
    <w:p w14:paraId="7FB66FC3" w14:textId="49C108BD" w:rsidR="004B778F" w:rsidRPr="0099694D" w:rsidRDefault="0082141B" w:rsidP="00223D76">
      <w:pPr>
        <w:pStyle w:val="ListBullet2"/>
      </w:pPr>
      <w:r w:rsidRPr="0099694D">
        <w:t>r</w:t>
      </w:r>
      <w:r w:rsidR="004B778F" w:rsidRPr="0099694D">
        <w:t>emoval of mercury from steel substrates</w:t>
      </w:r>
    </w:p>
    <w:p w14:paraId="14EA7E42" w14:textId="0D790E5C" w:rsidR="00223D76" w:rsidRPr="0099694D" w:rsidRDefault="0082141B" w:rsidP="00223D76">
      <w:pPr>
        <w:pStyle w:val="ListBullet2"/>
      </w:pPr>
      <w:r w:rsidRPr="0099694D">
        <w:t>o</w:t>
      </w:r>
      <w:r w:rsidR="00223D76" w:rsidRPr="0099694D">
        <w:t>ccupational exposure controls.</w:t>
      </w:r>
    </w:p>
    <w:p w14:paraId="02FA6B8B" w14:textId="78288EC6" w:rsidR="00223D76" w:rsidRPr="0099694D" w:rsidRDefault="00223D76">
      <w:pPr>
        <w:pStyle w:val="ListNumber"/>
        <w:numPr>
          <w:ilvl w:val="0"/>
          <w:numId w:val="0"/>
        </w:numPr>
      </w:pPr>
      <w:r w:rsidRPr="0099694D">
        <w:t xml:space="preserve">It is noted that improved </w:t>
      </w:r>
      <w:r w:rsidRPr="00776DD7">
        <w:rPr>
          <w:i/>
          <w:iCs/>
        </w:rPr>
        <w:t>in situ</w:t>
      </w:r>
      <w:r w:rsidRPr="0099694D">
        <w:t xml:space="preserve"> estimation of mercury contamination in offshore production assets will</w:t>
      </w:r>
      <w:r w:rsidR="00EA1DD3" w:rsidRPr="0099694D">
        <w:t xml:space="preserve"> </w:t>
      </w:r>
      <w:r w:rsidRPr="0099694D">
        <w:t>allow the estimates of the total mercury in pipelines and offshore assets to be refined.</w:t>
      </w:r>
    </w:p>
    <w:p w14:paraId="2814769D" w14:textId="77777777" w:rsidR="00B116EA" w:rsidRPr="0099694D" w:rsidRDefault="00B116EA" w:rsidP="006A0A99"/>
    <w:p w14:paraId="795E39DB" w14:textId="77777777" w:rsidR="00B116EA" w:rsidRPr="0099694D" w:rsidRDefault="00B116EA" w:rsidP="006A0A99"/>
    <w:p w14:paraId="299FBBB1" w14:textId="77777777" w:rsidR="00B116EA" w:rsidRPr="0099694D" w:rsidRDefault="00B116EA" w:rsidP="006A0A99"/>
    <w:p w14:paraId="3D44036B" w14:textId="2EDE84F7" w:rsidR="006D0799" w:rsidRPr="0099694D" w:rsidRDefault="006D0799" w:rsidP="006A0A99">
      <w:r w:rsidRPr="0099694D">
        <w:br w:type="page"/>
      </w:r>
    </w:p>
    <w:p w14:paraId="68B04CEC" w14:textId="7E26E571" w:rsidR="00766244" w:rsidRPr="0099694D" w:rsidRDefault="00C04DCB" w:rsidP="007D1858">
      <w:pPr>
        <w:pStyle w:val="Heading1No"/>
      </w:pPr>
      <w:bookmarkStart w:id="14" w:name="_Toc183160005"/>
      <w:r w:rsidRPr="0099694D">
        <w:t>Introduction</w:t>
      </w:r>
      <w:bookmarkEnd w:id="14"/>
    </w:p>
    <w:p w14:paraId="6EAB2CA8" w14:textId="242A7F28" w:rsidR="004836E7" w:rsidRPr="0099694D" w:rsidRDefault="004836E7" w:rsidP="00FD3867">
      <w:pPr>
        <w:pStyle w:val="Heading2No"/>
      </w:pPr>
      <w:bookmarkStart w:id="15" w:name="_Toc183160006"/>
      <w:r w:rsidRPr="0099694D">
        <w:t>Background</w:t>
      </w:r>
      <w:bookmarkEnd w:id="15"/>
    </w:p>
    <w:p w14:paraId="6A10B814" w14:textId="699C8597" w:rsidR="00504008" w:rsidRPr="0099694D" w:rsidRDefault="00504008" w:rsidP="00504008">
      <w:r w:rsidRPr="0099694D">
        <w:t>Australia has a substantial offshore oil and gas production industry. In 2022, Australia ranked as the seventh-largest global gas producer and the world</w:t>
      </w:r>
      <w:r w:rsidR="00EE75CE">
        <w:t>’</w:t>
      </w:r>
      <w:r w:rsidRPr="0099694D">
        <w:t xml:space="preserve">s second-largest </w:t>
      </w:r>
      <w:r w:rsidR="00BD2AC6">
        <w:t>l</w:t>
      </w:r>
      <w:r w:rsidR="00F058EA" w:rsidRPr="0099694D">
        <w:t>iqu</w:t>
      </w:r>
      <w:r w:rsidR="00BD2AC6">
        <w:t>e</w:t>
      </w:r>
      <w:r w:rsidR="00F058EA" w:rsidRPr="0099694D">
        <w:t xml:space="preserve">fied </w:t>
      </w:r>
      <w:r w:rsidR="00BD2AC6">
        <w:t>n</w:t>
      </w:r>
      <w:r w:rsidR="00F058EA" w:rsidRPr="0099694D">
        <w:t xml:space="preserve">atural </w:t>
      </w:r>
      <w:r w:rsidR="00BD2AC6">
        <w:t>g</w:t>
      </w:r>
      <w:r w:rsidR="00F058EA" w:rsidRPr="0099694D">
        <w:t>as (</w:t>
      </w:r>
      <w:r w:rsidRPr="0099694D">
        <w:t>LNG</w:t>
      </w:r>
      <w:r w:rsidR="00F058EA" w:rsidRPr="0099694D">
        <w:t>)</w:t>
      </w:r>
      <w:r w:rsidRPr="0099694D">
        <w:t xml:space="preserve"> exporter.</w:t>
      </w:r>
      <w:r w:rsidR="006229F8" w:rsidRPr="0099694D">
        <w:rPr>
          <w:rStyle w:val="FootnoteReference"/>
        </w:rPr>
        <w:footnoteReference w:id="2"/>
      </w:r>
      <w:r w:rsidRPr="0099694D">
        <w:t xml:space="preserve"> As this industry matures, many facilities are nearing the stage whe</w:t>
      </w:r>
      <w:r w:rsidR="001B2599">
        <w:t>n</w:t>
      </w:r>
      <w:r w:rsidRPr="0099694D">
        <w:t xml:space="preserve"> decommissioning is required.</w:t>
      </w:r>
    </w:p>
    <w:p w14:paraId="3681AB1D" w14:textId="710B3406" w:rsidR="00504008" w:rsidRPr="0099694D" w:rsidRDefault="00504008" w:rsidP="00504008">
      <w:r w:rsidRPr="0099694D">
        <w:t xml:space="preserve">To address this, the Australian Government, through the Department of Industry, Science and Resources (DISR), has developed a roadmap </w:t>
      </w:r>
      <w:r w:rsidR="00AF549A" w:rsidRPr="0099694D">
        <w:t>to establish</w:t>
      </w:r>
      <w:r w:rsidRPr="0099694D">
        <w:t xml:space="preserve"> a domestic offshore decommissioning industry. Th</w:t>
      </w:r>
      <w:r w:rsidR="001B2599">
        <w:t>e</w:t>
      </w:r>
      <w:r w:rsidRPr="0099694D">
        <w:t xml:space="preserve"> roadmap outlines a pathway for governments, industry stakeholders, the local workforce and communities to build the capability </w:t>
      </w:r>
      <w:r w:rsidR="00454F28" w:rsidRPr="0099694D">
        <w:t>to decommission</w:t>
      </w:r>
      <w:r w:rsidRPr="0099694D">
        <w:t xml:space="preserve"> offshore oil and gas infrastructure within Australia.</w:t>
      </w:r>
    </w:p>
    <w:p w14:paraId="729DD9B0" w14:textId="68BBAB74" w:rsidR="003A0516" w:rsidRDefault="00504008" w:rsidP="00504008">
      <w:r w:rsidRPr="0099694D">
        <w:t xml:space="preserve">One potential challenge with recycling decommissioned steel is the presence of contaminants such as mercury and </w:t>
      </w:r>
      <w:r w:rsidR="001B2599" w:rsidRPr="0099694D">
        <w:t xml:space="preserve">naturally occurring radioactive materials </w:t>
      </w:r>
      <w:r w:rsidRPr="0099694D">
        <w:t xml:space="preserve">(NORMs). </w:t>
      </w:r>
      <w:r w:rsidR="00496A75" w:rsidRPr="0099694D">
        <w:t>Th</w:t>
      </w:r>
      <w:r w:rsidR="001B2599">
        <w:t>o</w:t>
      </w:r>
      <w:r w:rsidR="00496A75" w:rsidRPr="0099694D">
        <w:t xml:space="preserve">se contaminants </w:t>
      </w:r>
      <w:r w:rsidR="00A77B53" w:rsidRPr="0099694D">
        <w:t>occur naturally in oil and gas reserves</w:t>
      </w:r>
      <w:r w:rsidR="00C70278" w:rsidRPr="0099694D">
        <w:t xml:space="preserve"> and contaminate the infrastructure used to transport and process production fluids (oil, gas, water).</w:t>
      </w:r>
      <w:r w:rsidR="00A77B53" w:rsidRPr="0099694D">
        <w:t xml:space="preserve"> </w:t>
      </w:r>
      <w:r w:rsidR="00443430" w:rsidRPr="0099694D">
        <w:t>Mercury contamination poses significant risks</w:t>
      </w:r>
      <w:r w:rsidR="00735BEB" w:rsidRPr="0099694D">
        <w:t xml:space="preserve"> during the operation and decommissioning o</w:t>
      </w:r>
      <w:r w:rsidR="002640F1" w:rsidRPr="0099694D">
        <w:t>f th</w:t>
      </w:r>
      <w:r w:rsidR="001B2599">
        <w:t>e</w:t>
      </w:r>
      <w:r w:rsidR="002640F1" w:rsidRPr="0099694D">
        <w:t xml:space="preserve"> infrastructure</w:t>
      </w:r>
      <w:r w:rsidR="00443430" w:rsidRPr="0099694D">
        <w:t>, including health and safety hazards, equipment corrosion, catalyst poisoning and environmental toxicity.</w:t>
      </w:r>
    </w:p>
    <w:p w14:paraId="161A4C7C" w14:textId="5478E7F3" w:rsidR="00504008" w:rsidRPr="0099694D" w:rsidRDefault="00504008" w:rsidP="00504008">
      <w:r w:rsidRPr="0099694D">
        <w:t xml:space="preserve">In 2021, Australia ratified the Minamata Convention on Mercury, committing to </w:t>
      </w:r>
      <w:r w:rsidR="00C35D82" w:rsidRPr="0099694D">
        <w:t>protect human health and the environment from anthropogenic emissions and releases of mercury and mercury compounds</w:t>
      </w:r>
      <w:r w:rsidRPr="0099694D">
        <w:t>.</w:t>
      </w:r>
      <w:r w:rsidR="00FF6A91" w:rsidRPr="0099694D">
        <w:t xml:space="preserve"> </w:t>
      </w:r>
      <w:r w:rsidR="00C677CF" w:rsidRPr="0099694D">
        <w:t xml:space="preserve">In order </w:t>
      </w:r>
      <w:r w:rsidR="00BA7ED2" w:rsidRPr="0099694D">
        <w:t xml:space="preserve">for Australia </w:t>
      </w:r>
      <w:r w:rsidR="00C677CF" w:rsidRPr="0099694D">
        <w:t xml:space="preserve">to </w:t>
      </w:r>
      <w:r w:rsidR="002640F1" w:rsidRPr="0099694D">
        <w:t xml:space="preserve">adhere to </w:t>
      </w:r>
      <w:r w:rsidR="00E22355" w:rsidRPr="0099694D">
        <w:t xml:space="preserve">the Minamata Convention </w:t>
      </w:r>
      <w:r w:rsidR="00BA7ED2" w:rsidRPr="0099694D">
        <w:t xml:space="preserve">during the decommissioning of oil and gas infrastructure, a </w:t>
      </w:r>
      <w:r w:rsidR="008D7F3A" w:rsidRPr="0099694D">
        <w:t xml:space="preserve">number of limitations have been highlighted in the regulatory and technical </w:t>
      </w:r>
      <w:r w:rsidR="000B199D" w:rsidRPr="0099694D">
        <w:t>areas of mercury assessment and management</w:t>
      </w:r>
      <w:r w:rsidR="00724A1D" w:rsidRPr="0099694D">
        <w:t>. This</w:t>
      </w:r>
      <w:r w:rsidR="000B199D" w:rsidRPr="0099694D">
        <w:t xml:space="preserve"> </w:t>
      </w:r>
      <w:r w:rsidR="00F01D7A" w:rsidRPr="0099694D">
        <w:t>for</w:t>
      </w:r>
      <w:r w:rsidR="00724A1D" w:rsidRPr="0099694D">
        <w:t>ms</w:t>
      </w:r>
      <w:r w:rsidR="00F01D7A" w:rsidRPr="0099694D">
        <w:t xml:space="preserve"> the basis for this research project.</w:t>
      </w:r>
    </w:p>
    <w:p w14:paraId="3E5FDC47" w14:textId="77777777" w:rsidR="003A0516" w:rsidRDefault="00897B8D" w:rsidP="00897B8D">
      <w:pPr>
        <w:pStyle w:val="Heading2No"/>
      </w:pPr>
      <w:bookmarkStart w:id="16" w:name="_Toc183160007"/>
      <w:r w:rsidRPr="0099694D">
        <w:t>Project scope</w:t>
      </w:r>
      <w:bookmarkEnd w:id="16"/>
    </w:p>
    <w:p w14:paraId="1C1B24F0" w14:textId="30C3D229" w:rsidR="007308CA" w:rsidRPr="0099694D" w:rsidRDefault="004124A6" w:rsidP="009635A3">
      <w:r w:rsidRPr="0099694D">
        <w:t xml:space="preserve">A project team led by </w:t>
      </w:r>
      <w:r w:rsidR="00FA5275" w:rsidRPr="0099694D">
        <w:t xml:space="preserve">Marsden Jacob </w:t>
      </w:r>
      <w:r w:rsidRPr="0099694D">
        <w:t>Associates (the project team) w</w:t>
      </w:r>
      <w:r w:rsidR="001B2599">
        <w:t>as</w:t>
      </w:r>
      <w:r w:rsidRPr="0099694D">
        <w:t xml:space="preserve"> com</w:t>
      </w:r>
      <w:r w:rsidR="001F0B11" w:rsidRPr="0099694D">
        <w:t xml:space="preserve">missioned by </w:t>
      </w:r>
      <w:r w:rsidR="00140C2C" w:rsidRPr="0099694D">
        <w:t xml:space="preserve">DISR to </w:t>
      </w:r>
      <w:r w:rsidR="00281735" w:rsidRPr="0099694D">
        <w:t xml:space="preserve">undertake a short research project </w:t>
      </w:r>
      <w:r w:rsidR="00381CD1" w:rsidRPr="0099694D">
        <w:t xml:space="preserve">into </w:t>
      </w:r>
      <w:r w:rsidR="007308CA" w:rsidRPr="0099694D">
        <w:t xml:space="preserve">mercury contamination in offshore </w:t>
      </w:r>
      <w:r w:rsidR="003D1C3F" w:rsidRPr="0099694D">
        <w:t>oil and gas</w:t>
      </w:r>
      <w:r w:rsidR="007308CA" w:rsidRPr="0099694D">
        <w:t xml:space="preserve"> infrastructure</w:t>
      </w:r>
      <w:r w:rsidR="00C6234D" w:rsidRPr="0099694D">
        <w:t xml:space="preserve"> and </w:t>
      </w:r>
      <w:r w:rsidR="001B2599">
        <w:t xml:space="preserve">to investigate </w:t>
      </w:r>
      <w:r w:rsidR="00C6234D" w:rsidRPr="0099694D">
        <w:t>whether th</w:t>
      </w:r>
      <w:r w:rsidR="001B2599">
        <w:t>at contamination</w:t>
      </w:r>
      <w:r w:rsidR="00C6234D" w:rsidRPr="0099694D">
        <w:t xml:space="preserve"> constrains the ability to recycle </w:t>
      </w:r>
      <w:r w:rsidR="007308CA" w:rsidRPr="0099694D">
        <w:t>steel</w:t>
      </w:r>
      <w:r w:rsidR="00DD6667" w:rsidRPr="0099694D">
        <w:t>.</w:t>
      </w:r>
      <w:r w:rsidR="007308CA" w:rsidRPr="0099694D">
        <w:t xml:space="preserve"> Research questions for this project are listed </w:t>
      </w:r>
      <w:r w:rsidR="00454F28" w:rsidRPr="0099694D">
        <w:t xml:space="preserve">in </w:t>
      </w:r>
      <w:r w:rsidR="00454F28" w:rsidRPr="0099694D">
        <w:fldChar w:fldCharType="begin"/>
      </w:r>
      <w:r w:rsidR="00454F28" w:rsidRPr="0099694D">
        <w:instrText xml:space="preserve"> REF _Ref178414245 \h </w:instrText>
      </w:r>
      <w:r w:rsidR="00454F28" w:rsidRPr="0099694D">
        <w:fldChar w:fldCharType="separate"/>
      </w:r>
      <w:r w:rsidR="00707825" w:rsidRPr="0099694D">
        <w:t xml:space="preserve">Table </w:t>
      </w:r>
      <w:r w:rsidR="00707825">
        <w:rPr>
          <w:noProof/>
        </w:rPr>
        <w:t>1</w:t>
      </w:r>
      <w:r w:rsidR="00454F28" w:rsidRPr="0099694D">
        <w:fldChar w:fldCharType="end"/>
      </w:r>
      <w:r w:rsidR="00262B09" w:rsidRPr="0099694D">
        <w:t>.</w:t>
      </w:r>
    </w:p>
    <w:p w14:paraId="673A5455" w14:textId="3F6582BF" w:rsidR="00C22A33" w:rsidRPr="0099694D" w:rsidRDefault="00E109A9" w:rsidP="00E109A9">
      <w:pPr>
        <w:pStyle w:val="Caption"/>
      </w:pPr>
      <w:bookmarkStart w:id="17" w:name="_Ref178414245"/>
      <w:bookmarkStart w:id="18" w:name="_Toc183160026"/>
      <w:r w:rsidRPr="0099694D">
        <w:t xml:space="preserve">Table </w:t>
      </w:r>
      <w:r w:rsidR="00612F91">
        <w:fldChar w:fldCharType="begin"/>
      </w:r>
      <w:r w:rsidR="00612F91">
        <w:instrText xml:space="preserve"> SEQ Table \* ARABIC </w:instrText>
      </w:r>
      <w:r w:rsidR="00612F91">
        <w:fldChar w:fldCharType="separate"/>
      </w:r>
      <w:r w:rsidR="00707825">
        <w:rPr>
          <w:noProof/>
        </w:rPr>
        <w:t>1</w:t>
      </w:r>
      <w:r w:rsidR="00612F91">
        <w:fldChar w:fldCharType="end"/>
      </w:r>
      <w:bookmarkEnd w:id="17"/>
      <w:r w:rsidR="00F24BC4" w:rsidRPr="0099694D">
        <w:t xml:space="preserve"> Project questions raised by DISR</w:t>
      </w:r>
      <w:bookmarkEnd w:id="18"/>
    </w:p>
    <w:tbl>
      <w:tblPr>
        <w:tblStyle w:val="MJTableStyle1default"/>
        <w:tblW w:w="9356" w:type="dxa"/>
        <w:tblLook w:val="04A0" w:firstRow="1" w:lastRow="0" w:firstColumn="1" w:lastColumn="0" w:noHBand="0" w:noVBand="1"/>
        <w:tblCaption w:val="Table listing the Project questions raised by DISR"/>
        <w:tblDescription w:val="Table listing the project questions raised by DISR. The questions are &#10;Standards / thresholds for mercury in steel&#10;What is the most robust method to quantify mercury concentration &#10;The most robust method to quantify mercury risks posed by contaminated steel products?&#10;Domestic regulation(s) for handling, transporting and managing Mercury&#10;International best practices for mercury contaminated steel &#10;Best disposal options for mercury removed from steel (local and international options)&#10;Minamata Convention (COP-5) threshold for Australian smelters &#10;Implications for humans and wildlife from atmospheric emissions releases of mercury at this concentration?&#10;What are the emissions controls in place in Australia to capture any mercury released from steel recycling/smelting?&#10;How does smelting of steel with low levels of mercury contamination add to the cumulative annual emissions of mercury from Australia?&#10;If a mercury in steel standard is to be developed, what would it include, and how would it meet human health and environmental protection outcomes?&#10;"/>
      </w:tblPr>
      <w:tblGrid>
        <w:gridCol w:w="885"/>
        <w:gridCol w:w="8471"/>
      </w:tblGrid>
      <w:tr w:rsidR="00F879F3" w:rsidRPr="0099694D" w14:paraId="71232ADF" w14:textId="77777777" w:rsidTr="00E31382">
        <w:trPr>
          <w:cnfStyle w:val="100000000000" w:firstRow="1" w:lastRow="0" w:firstColumn="0" w:lastColumn="0" w:oddVBand="0" w:evenVBand="0" w:oddHBand="0" w:evenHBand="0" w:firstRowFirstColumn="0" w:firstRowLastColumn="0" w:lastRowFirstColumn="0" w:lastRowLastColumn="0"/>
        </w:trPr>
        <w:tc>
          <w:tcPr>
            <w:tcW w:w="885" w:type="dxa"/>
          </w:tcPr>
          <w:p w14:paraId="43C23A90" w14:textId="77777777" w:rsidR="00F879F3" w:rsidRPr="0099694D" w:rsidRDefault="00E31382" w:rsidP="00493ADC">
            <w:pPr>
              <w:pStyle w:val="TableHeading"/>
            </w:pPr>
            <w:r w:rsidRPr="0099694D">
              <w:t>Number</w:t>
            </w:r>
          </w:p>
        </w:tc>
        <w:tc>
          <w:tcPr>
            <w:tcW w:w="8471" w:type="dxa"/>
          </w:tcPr>
          <w:p w14:paraId="0D4D7F8E" w14:textId="77777777" w:rsidR="00F879F3" w:rsidRPr="0099694D" w:rsidRDefault="00E31382" w:rsidP="00493ADC">
            <w:pPr>
              <w:pStyle w:val="TableHeading"/>
            </w:pPr>
            <w:r w:rsidRPr="0099694D">
              <w:t>Questions</w:t>
            </w:r>
          </w:p>
        </w:tc>
      </w:tr>
      <w:tr w:rsidR="00F879F3" w:rsidRPr="0099694D" w14:paraId="3685C488"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6D30A75E" w14:textId="77777777" w:rsidR="00F879F3" w:rsidRPr="0099694D" w:rsidRDefault="00F879F3" w:rsidP="00493ADC">
            <w:pPr>
              <w:pStyle w:val="TableBody"/>
            </w:pPr>
            <w:r w:rsidRPr="0099694D">
              <w:t>1</w:t>
            </w:r>
          </w:p>
        </w:tc>
        <w:tc>
          <w:tcPr>
            <w:tcW w:w="8471" w:type="dxa"/>
            <w:hideMark/>
          </w:tcPr>
          <w:p w14:paraId="7E91B2D0" w14:textId="4D8CBD40" w:rsidR="00F879F3" w:rsidRPr="0099694D" w:rsidRDefault="007A756D" w:rsidP="00493ADC">
            <w:pPr>
              <w:pStyle w:val="TableBody"/>
            </w:pPr>
            <w:r w:rsidRPr="0099694D">
              <w:t>Are there existing s</w:t>
            </w:r>
            <w:r w:rsidR="00F879F3" w:rsidRPr="0099694D">
              <w:t>tandards / thresholds for mercury in steel</w:t>
            </w:r>
            <w:r w:rsidRPr="0099694D">
              <w:t>?</w:t>
            </w:r>
          </w:p>
        </w:tc>
      </w:tr>
      <w:tr w:rsidR="00F879F3" w:rsidRPr="0099694D" w14:paraId="4E0DE3AF"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44D16FB2" w14:textId="77777777" w:rsidR="00F879F3" w:rsidRPr="0099694D" w:rsidRDefault="00F879F3" w:rsidP="00493ADC">
            <w:pPr>
              <w:pStyle w:val="TableBody"/>
            </w:pPr>
            <w:r w:rsidRPr="0099694D">
              <w:t>2a</w:t>
            </w:r>
          </w:p>
        </w:tc>
        <w:tc>
          <w:tcPr>
            <w:tcW w:w="8471" w:type="dxa"/>
            <w:hideMark/>
          </w:tcPr>
          <w:p w14:paraId="31B6D4C9" w14:textId="29C9DDAC" w:rsidR="00F879F3" w:rsidRPr="0099694D" w:rsidRDefault="00F879F3" w:rsidP="00493ADC">
            <w:pPr>
              <w:pStyle w:val="TableBody"/>
            </w:pPr>
            <w:r w:rsidRPr="0099694D">
              <w:t>What is the most robust method to quantify mercury concentration</w:t>
            </w:r>
            <w:r w:rsidR="007A756D" w:rsidRPr="0099694D">
              <w:t>?</w:t>
            </w:r>
          </w:p>
        </w:tc>
      </w:tr>
      <w:tr w:rsidR="00F879F3" w:rsidRPr="0099694D" w14:paraId="2F29C7C5"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05E4810D" w14:textId="77777777" w:rsidR="00F879F3" w:rsidRPr="0099694D" w:rsidRDefault="00F879F3" w:rsidP="00493ADC">
            <w:pPr>
              <w:pStyle w:val="TableBody"/>
            </w:pPr>
            <w:r w:rsidRPr="0099694D">
              <w:t>2b</w:t>
            </w:r>
          </w:p>
        </w:tc>
        <w:tc>
          <w:tcPr>
            <w:tcW w:w="8471" w:type="dxa"/>
            <w:hideMark/>
          </w:tcPr>
          <w:p w14:paraId="2A378659" w14:textId="23B903AC" w:rsidR="00F879F3" w:rsidRPr="0099694D" w:rsidRDefault="007A756D" w:rsidP="00493ADC">
            <w:pPr>
              <w:pStyle w:val="TableBody"/>
            </w:pPr>
            <w:r w:rsidRPr="0099694D">
              <w:t>What is t</w:t>
            </w:r>
            <w:r w:rsidR="00F879F3" w:rsidRPr="0099694D">
              <w:t>he most robust method to quantify mercury risks posed by contaminated steel products?</w:t>
            </w:r>
          </w:p>
        </w:tc>
      </w:tr>
      <w:tr w:rsidR="00F879F3" w:rsidRPr="0099694D" w14:paraId="4BB345FB"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70E19652" w14:textId="77777777" w:rsidR="00F879F3" w:rsidRPr="0099694D" w:rsidRDefault="00F879F3" w:rsidP="00493ADC">
            <w:pPr>
              <w:pStyle w:val="TableBody"/>
            </w:pPr>
            <w:r w:rsidRPr="0099694D">
              <w:t>3</w:t>
            </w:r>
          </w:p>
        </w:tc>
        <w:tc>
          <w:tcPr>
            <w:tcW w:w="8471" w:type="dxa"/>
            <w:hideMark/>
          </w:tcPr>
          <w:p w14:paraId="1950CC1D" w14:textId="3DA829DB" w:rsidR="00F879F3" w:rsidRPr="0099694D" w:rsidRDefault="00EF6956" w:rsidP="00493ADC">
            <w:pPr>
              <w:pStyle w:val="TableBody"/>
            </w:pPr>
            <w:r w:rsidRPr="0099694D">
              <w:t>What are the d</w:t>
            </w:r>
            <w:r w:rsidR="00F879F3" w:rsidRPr="0099694D">
              <w:t xml:space="preserve">omestic regulation(s) for handling, transporting and managing </w:t>
            </w:r>
            <w:r w:rsidRPr="0099694D">
              <w:t>m</w:t>
            </w:r>
            <w:r w:rsidR="00F879F3" w:rsidRPr="0099694D">
              <w:t>ercury</w:t>
            </w:r>
            <w:r w:rsidRPr="0099694D">
              <w:t>?</w:t>
            </w:r>
          </w:p>
        </w:tc>
      </w:tr>
      <w:tr w:rsidR="00F879F3" w:rsidRPr="0099694D" w14:paraId="0DA5ACC5"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37909908" w14:textId="77777777" w:rsidR="00F879F3" w:rsidRPr="0099694D" w:rsidRDefault="00F879F3" w:rsidP="00493ADC">
            <w:pPr>
              <w:pStyle w:val="TableBody"/>
            </w:pPr>
            <w:r w:rsidRPr="0099694D">
              <w:t>4a</w:t>
            </w:r>
          </w:p>
        </w:tc>
        <w:tc>
          <w:tcPr>
            <w:tcW w:w="8471" w:type="dxa"/>
            <w:hideMark/>
          </w:tcPr>
          <w:p w14:paraId="414BA27F" w14:textId="66777EA4" w:rsidR="00F879F3" w:rsidRPr="0099694D" w:rsidRDefault="00EF6956" w:rsidP="00493ADC">
            <w:pPr>
              <w:pStyle w:val="TableBody"/>
            </w:pPr>
            <w:r w:rsidRPr="0099694D">
              <w:t>What are i</w:t>
            </w:r>
            <w:r w:rsidR="00F879F3" w:rsidRPr="0099694D">
              <w:t>nternational best practices for mercury</w:t>
            </w:r>
            <w:r w:rsidR="001B2599">
              <w:t>-</w:t>
            </w:r>
            <w:r w:rsidR="00F879F3" w:rsidRPr="0099694D">
              <w:t>contaminated steel</w:t>
            </w:r>
            <w:r w:rsidRPr="0099694D">
              <w:t>?</w:t>
            </w:r>
          </w:p>
        </w:tc>
      </w:tr>
      <w:tr w:rsidR="00F879F3" w:rsidRPr="0099694D" w14:paraId="1ECF9E53"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27E1B1BF" w14:textId="77777777" w:rsidR="00F879F3" w:rsidRPr="0099694D" w:rsidRDefault="00F879F3" w:rsidP="00493ADC">
            <w:pPr>
              <w:pStyle w:val="TableBody"/>
            </w:pPr>
            <w:r w:rsidRPr="0099694D">
              <w:t>4b</w:t>
            </w:r>
          </w:p>
        </w:tc>
        <w:tc>
          <w:tcPr>
            <w:tcW w:w="8471" w:type="dxa"/>
            <w:hideMark/>
          </w:tcPr>
          <w:p w14:paraId="186CBE5C" w14:textId="1612758E" w:rsidR="00F879F3" w:rsidRPr="0099694D" w:rsidRDefault="00DB2BF8" w:rsidP="00493ADC">
            <w:pPr>
              <w:pStyle w:val="TableBody"/>
            </w:pPr>
            <w:r w:rsidRPr="0099694D">
              <w:t>What are the b</w:t>
            </w:r>
            <w:r w:rsidR="00F879F3" w:rsidRPr="0099694D">
              <w:t>est disposal options for mercury removed from steel (local and international options)</w:t>
            </w:r>
            <w:r w:rsidRPr="0099694D">
              <w:t>?</w:t>
            </w:r>
          </w:p>
        </w:tc>
      </w:tr>
      <w:tr w:rsidR="00F879F3" w:rsidRPr="0099694D" w14:paraId="712B244D"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1DF993E5" w14:textId="77777777" w:rsidR="00F879F3" w:rsidRPr="0099694D" w:rsidRDefault="00F879F3" w:rsidP="00493ADC">
            <w:pPr>
              <w:pStyle w:val="TableBody"/>
            </w:pPr>
            <w:r w:rsidRPr="0099694D">
              <w:t>5a</w:t>
            </w:r>
          </w:p>
        </w:tc>
        <w:tc>
          <w:tcPr>
            <w:tcW w:w="8471" w:type="dxa"/>
            <w:hideMark/>
          </w:tcPr>
          <w:p w14:paraId="0AAB8572" w14:textId="440E12C6" w:rsidR="00F879F3" w:rsidRPr="0099694D" w:rsidRDefault="00E92946" w:rsidP="00493ADC">
            <w:pPr>
              <w:pStyle w:val="TableBody"/>
            </w:pPr>
            <w:r w:rsidRPr="0099694D">
              <w:t xml:space="preserve">What is the </w:t>
            </w:r>
            <w:r w:rsidR="00F879F3" w:rsidRPr="0099694D">
              <w:t>Minamata Convention (COP-5) threshold for Australian smelters</w:t>
            </w:r>
            <w:r w:rsidRPr="0099694D">
              <w:t>?</w:t>
            </w:r>
          </w:p>
        </w:tc>
      </w:tr>
      <w:tr w:rsidR="00F879F3" w:rsidRPr="0099694D" w14:paraId="099D491D"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1F1C9F87" w14:textId="77777777" w:rsidR="00F879F3" w:rsidRPr="0099694D" w:rsidRDefault="00F879F3" w:rsidP="00493ADC">
            <w:pPr>
              <w:pStyle w:val="TableBody"/>
            </w:pPr>
            <w:r w:rsidRPr="0099694D">
              <w:t>5b</w:t>
            </w:r>
          </w:p>
        </w:tc>
        <w:tc>
          <w:tcPr>
            <w:tcW w:w="8471" w:type="dxa"/>
            <w:hideMark/>
          </w:tcPr>
          <w:p w14:paraId="2820B3C5" w14:textId="64C222E4" w:rsidR="00F879F3" w:rsidRPr="0099694D" w:rsidRDefault="00E92946" w:rsidP="00493ADC">
            <w:pPr>
              <w:pStyle w:val="TableBody"/>
            </w:pPr>
            <w:r w:rsidRPr="0099694D">
              <w:t>What are the i</w:t>
            </w:r>
            <w:r w:rsidR="00F879F3" w:rsidRPr="0099694D">
              <w:t>mplications for humans and wildlife from atmospheric emissions releases of mercury at this concentration?</w:t>
            </w:r>
          </w:p>
        </w:tc>
      </w:tr>
      <w:tr w:rsidR="00F879F3" w:rsidRPr="0099694D" w14:paraId="3C6AFC80"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720A8804" w14:textId="77777777" w:rsidR="00F879F3" w:rsidRPr="0099694D" w:rsidRDefault="00F879F3" w:rsidP="00493ADC">
            <w:pPr>
              <w:pStyle w:val="TableBody"/>
            </w:pPr>
            <w:r w:rsidRPr="0099694D">
              <w:t>6</w:t>
            </w:r>
          </w:p>
        </w:tc>
        <w:tc>
          <w:tcPr>
            <w:tcW w:w="8471" w:type="dxa"/>
            <w:hideMark/>
          </w:tcPr>
          <w:p w14:paraId="19110149" w14:textId="77777777" w:rsidR="00F879F3" w:rsidRPr="0099694D" w:rsidRDefault="00F879F3" w:rsidP="00493ADC">
            <w:pPr>
              <w:pStyle w:val="TableBody"/>
            </w:pPr>
            <w:r w:rsidRPr="0099694D">
              <w:t>What are the emissions controls in place in Australia to capture any mercury released from steel recycling/smelting?</w:t>
            </w:r>
          </w:p>
        </w:tc>
      </w:tr>
      <w:tr w:rsidR="00F879F3" w:rsidRPr="0099694D" w14:paraId="1D55AC7E" w14:textId="77777777" w:rsidTr="00E31382">
        <w:trPr>
          <w:cnfStyle w:val="000000010000" w:firstRow="0" w:lastRow="0" w:firstColumn="0" w:lastColumn="0" w:oddVBand="0" w:evenVBand="0" w:oddHBand="0" w:evenHBand="1" w:firstRowFirstColumn="0" w:firstRowLastColumn="0" w:lastRowFirstColumn="0" w:lastRowLastColumn="0"/>
        </w:trPr>
        <w:tc>
          <w:tcPr>
            <w:tcW w:w="885" w:type="dxa"/>
            <w:hideMark/>
          </w:tcPr>
          <w:p w14:paraId="6F659011" w14:textId="77777777" w:rsidR="00F879F3" w:rsidRPr="0099694D" w:rsidRDefault="00F879F3" w:rsidP="00493ADC">
            <w:pPr>
              <w:pStyle w:val="TableBody"/>
            </w:pPr>
            <w:r w:rsidRPr="0099694D">
              <w:t>7</w:t>
            </w:r>
          </w:p>
        </w:tc>
        <w:tc>
          <w:tcPr>
            <w:tcW w:w="8471" w:type="dxa"/>
            <w:hideMark/>
          </w:tcPr>
          <w:p w14:paraId="2654C6A7" w14:textId="77777777" w:rsidR="00F879F3" w:rsidRPr="0099694D" w:rsidRDefault="00F879F3" w:rsidP="00493ADC">
            <w:pPr>
              <w:pStyle w:val="TableBody"/>
            </w:pPr>
            <w:r w:rsidRPr="0099694D">
              <w:t>How does smelting of steel with low levels of mercury contamination add to the cumulative annual emissions of mercury from Australia?</w:t>
            </w:r>
          </w:p>
        </w:tc>
      </w:tr>
      <w:tr w:rsidR="00F879F3" w:rsidRPr="0099694D" w14:paraId="65FF9828" w14:textId="77777777" w:rsidTr="00E31382">
        <w:trPr>
          <w:cnfStyle w:val="000000100000" w:firstRow="0" w:lastRow="0" w:firstColumn="0" w:lastColumn="0" w:oddVBand="0" w:evenVBand="0" w:oddHBand="1" w:evenHBand="0" w:firstRowFirstColumn="0" w:firstRowLastColumn="0" w:lastRowFirstColumn="0" w:lastRowLastColumn="0"/>
        </w:trPr>
        <w:tc>
          <w:tcPr>
            <w:tcW w:w="885" w:type="dxa"/>
            <w:hideMark/>
          </w:tcPr>
          <w:p w14:paraId="7AC71D9C" w14:textId="77777777" w:rsidR="00F879F3" w:rsidRPr="0099694D" w:rsidRDefault="00F879F3" w:rsidP="00493ADC">
            <w:pPr>
              <w:pStyle w:val="TableBody"/>
            </w:pPr>
            <w:r w:rsidRPr="0099694D">
              <w:t>8</w:t>
            </w:r>
          </w:p>
        </w:tc>
        <w:tc>
          <w:tcPr>
            <w:tcW w:w="8471" w:type="dxa"/>
            <w:hideMark/>
          </w:tcPr>
          <w:p w14:paraId="43C7E095" w14:textId="11424CF9" w:rsidR="00F879F3" w:rsidRPr="0099694D" w:rsidRDefault="00F879F3" w:rsidP="00493ADC">
            <w:pPr>
              <w:pStyle w:val="TableBody"/>
            </w:pPr>
            <w:r w:rsidRPr="0099694D">
              <w:t>If a mercury in steel standard is to be developed, what would it include and how would it meet human health and environmental protection outcomes?</w:t>
            </w:r>
          </w:p>
        </w:tc>
      </w:tr>
    </w:tbl>
    <w:p w14:paraId="4CED7FC0" w14:textId="77777777" w:rsidR="009A67D5" w:rsidRPr="0099694D" w:rsidRDefault="009A67D5" w:rsidP="009A67D5">
      <w:r w:rsidRPr="0099694D">
        <w:br w:type="page"/>
      </w:r>
    </w:p>
    <w:p w14:paraId="67888471" w14:textId="0A89361C" w:rsidR="00485F21" w:rsidRPr="0099694D" w:rsidRDefault="00485F21" w:rsidP="009A67D5">
      <w:pPr>
        <w:pStyle w:val="Heading1No"/>
      </w:pPr>
      <w:bookmarkStart w:id="19" w:name="_Toc183160008"/>
      <w:r w:rsidRPr="0099694D">
        <w:t>Decommissioning in Australia</w:t>
      </w:r>
      <w:r w:rsidR="00392A9D" w:rsidRPr="0099694D">
        <w:t xml:space="preserve"> and other countries</w:t>
      </w:r>
      <w:bookmarkEnd w:id="19"/>
    </w:p>
    <w:p w14:paraId="50786E35" w14:textId="1A64F79B" w:rsidR="003A0516" w:rsidRDefault="00392A9D" w:rsidP="00485F21">
      <w:pPr>
        <w:spacing w:before="240"/>
      </w:pPr>
      <w:r w:rsidRPr="0099694D">
        <w:t>A high-level overview of Australia</w:t>
      </w:r>
      <w:r w:rsidR="00EE75CE">
        <w:t>’</w:t>
      </w:r>
      <w:r w:rsidRPr="0099694D">
        <w:t xml:space="preserve">s decommissioning regulatory environment is presented </w:t>
      </w:r>
      <w:r w:rsidR="001B2599">
        <w:t>in this section</w:t>
      </w:r>
      <w:r w:rsidRPr="0099694D">
        <w:t xml:space="preserve">. </w:t>
      </w:r>
      <w:r w:rsidR="0074373E" w:rsidRPr="0099694D">
        <w:t>Also, two high-level regulatory overviews of the decommissioning</w:t>
      </w:r>
      <w:r w:rsidR="00615F3B" w:rsidRPr="0099694D">
        <w:t xml:space="preserve"> frameworks</w:t>
      </w:r>
      <w:r w:rsidR="0074373E" w:rsidRPr="0099694D">
        <w:t xml:space="preserve"> are presented for the United Kingdom and the Netherlands. This is done to highlight the difference in approaches between various countries</w:t>
      </w:r>
      <w:r w:rsidR="00EE75CE">
        <w:t>’</w:t>
      </w:r>
      <w:r w:rsidR="00CC2A6C" w:rsidRPr="0099694D">
        <w:t xml:space="preserve"> </w:t>
      </w:r>
      <w:r w:rsidR="00651D61" w:rsidRPr="0099694D">
        <w:t>requirements for removal of infrastructure</w:t>
      </w:r>
      <w:r w:rsidR="0074373E" w:rsidRPr="0099694D">
        <w:t xml:space="preserve">. </w:t>
      </w:r>
      <w:r w:rsidR="00C538F4" w:rsidRPr="0099694D">
        <w:t xml:space="preserve">The UK and </w:t>
      </w:r>
      <w:r w:rsidR="001B2599">
        <w:t xml:space="preserve">the </w:t>
      </w:r>
      <w:r w:rsidR="00C538F4" w:rsidRPr="0099694D">
        <w:t>Netherlands were chosen due to the</w:t>
      </w:r>
      <w:r w:rsidR="001B2599">
        <w:t>ir</w:t>
      </w:r>
      <w:r w:rsidR="00C538F4" w:rsidRPr="0099694D">
        <w:t xml:space="preserve"> having differing approaches to decommissioning despite being signatories to the </w:t>
      </w:r>
      <w:r w:rsidR="003565DD" w:rsidRPr="00776DD7">
        <w:t>Convention for the Protection of the Marine Environment of the North-East Atlantic</w:t>
      </w:r>
      <w:r w:rsidR="003565DD" w:rsidRPr="0099694D">
        <w:t xml:space="preserve">. </w:t>
      </w:r>
      <w:r w:rsidR="003B40E0" w:rsidRPr="0099694D">
        <w:t>One of the decisions under th</w:t>
      </w:r>
      <w:r w:rsidR="009A67D5" w:rsidRPr="0099694D">
        <w:t>e convention places emphasis on steel recovery and reuse from decommissioning.</w:t>
      </w:r>
    </w:p>
    <w:p w14:paraId="016D8C3A" w14:textId="7E925FF6" w:rsidR="0074373E" w:rsidRPr="0099694D" w:rsidRDefault="00E06CBD" w:rsidP="009A67D5">
      <w:pPr>
        <w:pStyle w:val="Heading2No"/>
      </w:pPr>
      <w:bookmarkStart w:id="20" w:name="_Toc183160009"/>
      <w:r w:rsidRPr="0099694D">
        <w:t>Australia</w:t>
      </w:r>
      <w:bookmarkEnd w:id="20"/>
    </w:p>
    <w:p w14:paraId="5EC4810E" w14:textId="30934D79" w:rsidR="00485F21" w:rsidRPr="0099694D" w:rsidRDefault="00485F21" w:rsidP="00485F21">
      <w:pPr>
        <w:spacing w:before="240"/>
      </w:pPr>
      <w:r w:rsidRPr="0099694D">
        <w:t xml:space="preserve">The </w:t>
      </w:r>
      <w:r w:rsidRPr="0099694D">
        <w:rPr>
          <w:i/>
          <w:iCs/>
        </w:rPr>
        <w:t xml:space="preserve">Offshore Petroleum and Greenhouse Gas Storage Act 2006 </w:t>
      </w:r>
      <w:r w:rsidRPr="0099694D">
        <w:t>(OPGGS Act)</w:t>
      </w:r>
      <w:r w:rsidRPr="0099694D">
        <w:rPr>
          <w:i/>
          <w:iCs/>
        </w:rPr>
        <w:t xml:space="preserve"> </w:t>
      </w:r>
      <w:r w:rsidRPr="0099694D">
        <w:t>provides the decommissioning framework in Australia within Commonwealth water</w:t>
      </w:r>
      <w:r w:rsidR="00536ACB" w:rsidRPr="0099694D">
        <w:t>s</w:t>
      </w:r>
      <w:r w:rsidRPr="0099694D">
        <w:t>. The key features of the regulatory framework relating to decommissioning in the OPGGS Act are</w:t>
      </w:r>
      <w:r w:rsidR="001B2599">
        <w:t xml:space="preserve"> as follows</w:t>
      </w:r>
      <w:r w:rsidRPr="0099694D">
        <w:t>:</w:t>
      </w:r>
      <w:r w:rsidRPr="0099694D">
        <w:rPr>
          <w:rStyle w:val="FootnoteReference"/>
        </w:rPr>
        <w:footnoteReference w:id="3"/>
      </w:r>
    </w:p>
    <w:p w14:paraId="3397EF19" w14:textId="2E7BA9D6" w:rsidR="00485F21" w:rsidRPr="0099694D" w:rsidRDefault="001B2599" w:rsidP="00485F21">
      <w:pPr>
        <w:pStyle w:val="ListBullet"/>
      </w:pPr>
      <w:r>
        <w:t>D</w:t>
      </w:r>
      <w:r w:rsidR="00485F21" w:rsidRPr="0099694D">
        <w:t>ecommissioning is the responsibility of the titleholders</w:t>
      </w:r>
      <w:r>
        <w:t>.</w:t>
      </w:r>
    </w:p>
    <w:p w14:paraId="66BC52F8" w14:textId="592F36E1" w:rsidR="00485F21" w:rsidRPr="0099694D" w:rsidRDefault="001B2599" w:rsidP="00485F21">
      <w:pPr>
        <w:pStyle w:val="ListBullet"/>
      </w:pPr>
      <w:r>
        <w:t>E</w:t>
      </w:r>
      <w:r w:rsidR="00485F21" w:rsidRPr="0099694D">
        <w:t>arly planning is encouraged</w:t>
      </w:r>
      <w:r>
        <w:t>.</w:t>
      </w:r>
    </w:p>
    <w:p w14:paraId="61C7D978" w14:textId="0359422A" w:rsidR="00485F21" w:rsidRPr="0099694D" w:rsidRDefault="001B2599" w:rsidP="00485F21">
      <w:pPr>
        <w:pStyle w:val="ListBullet"/>
      </w:pPr>
      <w:r>
        <w:t>R</w:t>
      </w:r>
      <w:r w:rsidR="00485F21" w:rsidRPr="0099694D">
        <w:t xml:space="preserve">emoval of all property is the </w:t>
      </w:r>
      <w:r w:rsidR="00EE75CE">
        <w:t>‘</w:t>
      </w:r>
      <w:r w:rsidR="00485F21" w:rsidRPr="0099694D">
        <w:t>base case</w:t>
      </w:r>
      <w:r w:rsidR="00EE75CE">
        <w:t>’</w:t>
      </w:r>
      <w:r>
        <w:t>:</w:t>
      </w:r>
    </w:p>
    <w:p w14:paraId="4AEEC794" w14:textId="124BF25E" w:rsidR="00485F21" w:rsidRPr="0099694D" w:rsidRDefault="00485F21" w:rsidP="00485F21">
      <w:pPr>
        <w:pStyle w:val="ListBullet2"/>
      </w:pPr>
      <w:r w:rsidRPr="0099694D">
        <w:t>This is consistent with Australia</w:t>
      </w:r>
      <w:r w:rsidR="00EE75CE">
        <w:t>’</w:t>
      </w:r>
      <w:r w:rsidRPr="0099694D">
        <w:t>s commitments under the United Nations Convention on the Law of the Sea (UNCLOS) and the 1996 Protocol to the Convention on the Prevention of Marine Pollution by Dumping of Wastes and Other Matter, 1972 (the London Protocol).</w:t>
      </w:r>
    </w:p>
    <w:p w14:paraId="1490AE61" w14:textId="77777777" w:rsidR="003A0516" w:rsidRDefault="00485F21" w:rsidP="00485F21">
      <w:pPr>
        <w:pStyle w:val="ListBullet2"/>
        <w:rPr>
          <w:i/>
          <w:iCs/>
        </w:rPr>
      </w:pPr>
      <w:r w:rsidRPr="0099694D">
        <w:t xml:space="preserve">The London </w:t>
      </w:r>
      <w:r w:rsidR="007E18BC" w:rsidRPr="0099694D">
        <w:t>P</w:t>
      </w:r>
      <w:r w:rsidRPr="0099694D">
        <w:t xml:space="preserve">rotocol is implemented by the </w:t>
      </w:r>
      <w:r w:rsidRPr="0099694D">
        <w:rPr>
          <w:i/>
          <w:iCs/>
        </w:rPr>
        <w:t xml:space="preserve">Environment Protection (Sea Dumping) Act 1981 </w:t>
      </w:r>
      <w:r w:rsidRPr="0099694D">
        <w:t>(Sea Dumping Act)</w:t>
      </w:r>
      <w:r w:rsidRPr="0099694D">
        <w:rPr>
          <w:i/>
          <w:iCs/>
        </w:rPr>
        <w:t>.</w:t>
      </w:r>
    </w:p>
    <w:p w14:paraId="43DC387F" w14:textId="6D007BC6" w:rsidR="00485F21" w:rsidRPr="0099694D" w:rsidRDefault="001B2599" w:rsidP="00485F21">
      <w:pPr>
        <w:pStyle w:val="ListBullet"/>
      </w:pPr>
      <w:r>
        <w:t>D</w:t>
      </w:r>
      <w:r w:rsidR="00485F21" w:rsidRPr="0099694D">
        <w:t xml:space="preserve">ecommissioning must be completed before the end of the </w:t>
      </w:r>
      <w:r>
        <w:t>t</w:t>
      </w:r>
      <w:r w:rsidR="00485F21" w:rsidRPr="0099694D">
        <w:t>itle.</w:t>
      </w:r>
    </w:p>
    <w:p w14:paraId="727026A4" w14:textId="28497A28" w:rsidR="00485F21" w:rsidRPr="0099694D" w:rsidRDefault="00485F21" w:rsidP="00485F21">
      <w:pPr>
        <w:pStyle w:val="Call-outBoxBody"/>
      </w:pPr>
      <w:r w:rsidRPr="0099694D">
        <w:t xml:space="preserve">The London </w:t>
      </w:r>
      <w:r w:rsidR="007E18BC" w:rsidRPr="0099694D">
        <w:t>Protocol</w:t>
      </w:r>
      <w:r w:rsidRPr="0099694D">
        <w:rPr>
          <w:b/>
          <w:bCs w:val="0"/>
        </w:rPr>
        <w:t xml:space="preserve"> </w:t>
      </w:r>
      <w:r w:rsidRPr="0099694D">
        <w:t>defines dumping as the deliberate disposal at sea of wastes, vessels, aircraft, platforms or other man-made structures. It distinguishes between wastes of which dumping is prohibited and waste of which dumping is possible pursuant to a special or general permit.</w:t>
      </w:r>
    </w:p>
    <w:p w14:paraId="07C07FEC" w14:textId="77777777" w:rsidR="001C1C18" w:rsidRPr="0099694D" w:rsidRDefault="001C1C18" w:rsidP="0084765F"/>
    <w:p w14:paraId="476843A0" w14:textId="460FB098" w:rsidR="003A0516" w:rsidRDefault="0084765F" w:rsidP="001C1C18">
      <w:pPr>
        <w:pStyle w:val="Call-outBoxBody"/>
      </w:pPr>
      <w:r w:rsidRPr="0099694D">
        <w:t xml:space="preserve">The Sea Dumping Act aims to protect Australian waters from wastes and pollution being dumped at </w:t>
      </w:r>
      <w:r w:rsidR="00572C5A" w:rsidRPr="0099694D">
        <w:t>s</w:t>
      </w:r>
      <w:r w:rsidRPr="0099694D">
        <w:t>ea</w:t>
      </w:r>
      <w:r w:rsidR="00B16A60" w:rsidRPr="0099694D">
        <w:t>.</w:t>
      </w:r>
      <w:r w:rsidR="002A4DC9" w:rsidRPr="0099694D">
        <w:rPr>
          <w:rStyle w:val="FootnoteReference"/>
        </w:rPr>
        <w:footnoteReference w:id="4"/>
      </w:r>
      <w:r w:rsidRPr="0099694D">
        <w:t xml:space="preserve"> </w:t>
      </w:r>
      <w:r w:rsidR="00B16A60" w:rsidRPr="0099694D">
        <w:t>I</w:t>
      </w:r>
      <w:r w:rsidRPr="0099694D">
        <w:t>t also reflects Australia</w:t>
      </w:r>
      <w:r w:rsidR="00EE75CE">
        <w:t>’</w:t>
      </w:r>
      <w:r w:rsidRPr="0099694D">
        <w:t xml:space="preserve">s commitments under the London </w:t>
      </w:r>
      <w:r w:rsidR="00FB27A9" w:rsidRPr="0099694D">
        <w:t>Convention.</w:t>
      </w:r>
    </w:p>
    <w:p w14:paraId="335CC71C" w14:textId="038681E6" w:rsidR="00F434AA" w:rsidRPr="0099694D" w:rsidRDefault="0084765F" w:rsidP="001C1C18">
      <w:r w:rsidRPr="0099694D">
        <w:t>An important point to note is that, under the</w:t>
      </w:r>
      <w:r w:rsidRPr="0099694D">
        <w:rPr>
          <w:b/>
          <w:bCs/>
        </w:rPr>
        <w:t xml:space="preserve"> </w:t>
      </w:r>
      <w:r w:rsidRPr="0099694D">
        <w:t>Sea Dumping Act</w:t>
      </w:r>
      <w:r w:rsidRPr="0099694D">
        <w:rPr>
          <w:b/>
          <w:bCs/>
        </w:rPr>
        <w:t xml:space="preserve">, </w:t>
      </w:r>
      <w:r w:rsidRPr="0099694D">
        <w:t xml:space="preserve">abandoning </w:t>
      </w:r>
      <w:r w:rsidRPr="00776DD7">
        <w:rPr>
          <w:i/>
          <w:iCs/>
        </w:rPr>
        <w:t>in</w:t>
      </w:r>
      <w:r w:rsidR="001B2599" w:rsidRPr="00776DD7">
        <w:rPr>
          <w:i/>
          <w:iCs/>
        </w:rPr>
        <w:t xml:space="preserve"> </w:t>
      </w:r>
      <w:r w:rsidRPr="00776DD7">
        <w:rPr>
          <w:i/>
          <w:iCs/>
        </w:rPr>
        <w:t>situ</w:t>
      </w:r>
      <w:r w:rsidRPr="0099694D">
        <w:t xml:space="preserve"> an export pipeline or cable (not wholly contained within a</w:t>
      </w:r>
      <w:r w:rsidR="00011E18" w:rsidRPr="0099694D">
        <w:t>n oil and gas production</w:t>
      </w:r>
      <w:r w:rsidRPr="0099694D">
        <w:t xml:space="preserve"> field) that will not be moved, modified or augmented in any way is exempt from sea dumping permit requirements. This does not include flowlines, inter</w:t>
      </w:r>
      <w:r w:rsidR="001B2599">
        <w:t>-</w:t>
      </w:r>
      <w:r w:rsidRPr="0099694D">
        <w:t xml:space="preserve"> or intra</w:t>
      </w:r>
      <w:r w:rsidR="001B2599">
        <w:t>-</w:t>
      </w:r>
      <w:r w:rsidRPr="0099694D">
        <w:t>field pipelines.</w:t>
      </w:r>
      <w:r w:rsidRPr="002A4DC9">
        <w:rPr>
          <w:rStyle w:val="FootnoteReference"/>
        </w:rPr>
        <w:footnoteReference w:id="5"/>
      </w:r>
    </w:p>
    <w:p w14:paraId="77886845" w14:textId="77777777" w:rsidR="003A0516" w:rsidRDefault="005B62E6" w:rsidP="008F489F">
      <w:pPr>
        <w:pStyle w:val="Call-outBoxBody"/>
      </w:pPr>
      <w:r w:rsidRPr="0099694D">
        <w:t>UNCLOS</w:t>
      </w:r>
      <w:r w:rsidR="00147D8F" w:rsidRPr="0099694D">
        <w:t xml:space="preserve"> provides for the governance of </w:t>
      </w:r>
      <w:r w:rsidR="001F4805" w:rsidRPr="0099694D">
        <w:t xml:space="preserve">all </w:t>
      </w:r>
      <w:r w:rsidR="009F4111" w:rsidRPr="0099694D">
        <w:t>as</w:t>
      </w:r>
      <w:r w:rsidR="001F4805" w:rsidRPr="0099694D">
        <w:t>pec</w:t>
      </w:r>
      <w:r w:rsidR="009F4111" w:rsidRPr="0099694D">
        <w:t>t</w:t>
      </w:r>
      <w:r w:rsidR="001F4805" w:rsidRPr="0099694D">
        <w:t>s of the resources of the sea and the uses of the ocean.</w:t>
      </w:r>
    </w:p>
    <w:p w14:paraId="0D07B24D" w14:textId="77777777" w:rsidR="003A0516" w:rsidRDefault="00A5167A" w:rsidP="008F489F">
      <w:r w:rsidRPr="0099694D">
        <w:t xml:space="preserve">Australia </w:t>
      </w:r>
      <w:r w:rsidR="009F62B1" w:rsidRPr="0099694D">
        <w:t xml:space="preserve">ratified UNCLOS on </w:t>
      </w:r>
      <w:r w:rsidR="0099694D" w:rsidRPr="0099694D">
        <w:t>5</w:t>
      </w:r>
      <w:r w:rsidR="0099694D">
        <w:t> </w:t>
      </w:r>
      <w:r w:rsidR="0099694D" w:rsidRPr="0099694D">
        <w:t>O</w:t>
      </w:r>
      <w:r w:rsidR="009F62B1" w:rsidRPr="0099694D">
        <w:t>ctober 1994.</w:t>
      </w:r>
    </w:p>
    <w:p w14:paraId="3FF95C59" w14:textId="47150904" w:rsidR="00147D8F" w:rsidRPr="0099694D" w:rsidRDefault="00147D8F" w:rsidP="008F489F">
      <w:r w:rsidRPr="0099694D">
        <w:t>Ar</w:t>
      </w:r>
      <w:r w:rsidR="00EE75CE">
        <w:t>ticle </w:t>
      </w:r>
      <w:r w:rsidR="00EE75CE" w:rsidRPr="0099694D">
        <w:t>6</w:t>
      </w:r>
      <w:r w:rsidRPr="0099694D">
        <w:t>0(3) of UNCLOS states that:</w:t>
      </w:r>
    </w:p>
    <w:p w14:paraId="5C58A5C3" w14:textId="72BF4BD8" w:rsidR="00147D8F" w:rsidRPr="0099694D" w:rsidRDefault="00147D8F" w:rsidP="008F489F">
      <w:pPr>
        <w:pStyle w:val="Quote"/>
      </w:pPr>
      <w:r w:rsidRPr="0099694D">
        <w:t>Any installations or structures which are abandoned or disused shall be removed to ensure safety of navigation, taking into account any generally accepted international standards established in this regard by the competent international organization. Such removal shall also have due regard to fishing, the protection of the marine environment and the rights and duties of other States. Appropriate publicity shall be given to the depth, position and dimensions of any installations or structures not entirely removed</w:t>
      </w:r>
      <w:r w:rsidR="008F489F" w:rsidRPr="0099694D">
        <w:t>.</w:t>
      </w:r>
    </w:p>
    <w:p w14:paraId="44E78782" w14:textId="5A31F3E0" w:rsidR="003A0516" w:rsidRDefault="00147D8F" w:rsidP="000355EF">
      <w:r w:rsidRPr="0099694D">
        <w:t xml:space="preserve">UNCLOS refers to </w:t>
      </w:r>
      <w:r w:rsidR="00EE75CE">
        <w:t>‘</w:t>
      </w:r>
      <w:r w:rsidR="001B2599">
        <w:t>g</w:t>
      </w:r>
      <w:r w:rsidRPr="0099694D">
        <w:t>enerally accepted international standards</w:t>
      </w:r>
      <w:r w:rsidR="00EE75CE">
        <w:t>’</w:t>
      </w:r>
      <w:r w:rsidRPr="0099694D">
        <w:t xml:space="preserve"> established by a competent international organisation. This refers to standards developed by the International Maritime Organization (IMO).</w:t>
      </w:r>
    </w:p>
    <w:p w14:paraId="46BC996D" w14:textId="4965AF5E" w:rsidR="00147D8F" w:rsidRPr="0099694D" w:rsidRDefault="00147D8F" w:rsidP="000355EF">
      <w:r w:rsidRPr="0099694D">
        <w:t>In 1989</w:t>
      </w:r>
      <w:r w:rsidR="009F62B1" w:rsidRPr="0099694D">
        <w:t>,</w:t>
      </w:r>
      <w:r w:rsidRPr="0099694D">
        <w:t xml:space="preserve"> the I</w:t>
      </w:r>
      <w:r w:rsidR="00E43626" w:rsidRPr="0099694D">
        <w:t>MO</w:t>
      </w:r>
      <w:r w:rsidRPr="0099694D">
        <w:t xml:space="preserve"> produced a set of non-binding guidelines and standards on the decommissioning of offshore installations and structures. Although th</w:t>
      </w:r>
      <w:r w:rsidR="001B2599">
        <w:t>o</w:t>
      </w:r>
      <w:r w:rsidRPr="0099694D">
        <w:t xml:space="preserve">se guidelines are non-binding, UNCLOS signatories have an obligation to take into consideration their content in accordance with </w:t>
      </w:r>
      <w:r w:rsidR="00D400A8" w:rsidRPr="0099694D">
        <w:t>A</w:t>
      </w:r>
      <w:r w:rsidRPr="0099694D">
        <w:t>r</w:t>
      </w:r>
      <w:r w:rsidR="00EE75CE">
        <w:t>ticle </w:t>
      </w:r>
      <w:r w:rsidR="00EE75CE" w:rsidRPr="0099694D">
        <w:t>6</w:t>
      </w:r>
      <w:r w:rsidRPr="0099694D">
        <w:t>0 of UNCLOS.</w:t>
      </w:r>
    </w:p>
    <w:p w14:paraId="4C56C26A" w14:textId="77777777" w:rsidR="00147D8F" w:rsidRPr="0099694D" w:rsidRDefault="00147D8F" w:rsidP="00147D8F">
      <w:r w:rsidRPr="0099694D">
        <w:t>The IMO guidelines distinguish between three options:</w:t>
      </w:r>
    </w:p>
    <w:p w14:paraId="376D31DA" w14:textId="7FD642BD" w:rsidR="00147D8F" w:rsidRPr="0099694D" w:rsidRDefault="0082141B" w:rsidP="00147D8F">
      <w:pPr>
        <w:pStyle w:val="ListBullet"/>
      </w:pPr>
      <w:r w:rsidRPr="0099694D">
        <w:t>e</w:t>
      </w:r>
      <w:r w:rsidR="00147D8F" w:rsidRPr="0099694D">
        <w:t>ntire removal</w:t>
      </w:r>
    </w:p>
    <w:p w14:paraId="731E4DC3" w14:textId="67E32582" w:rsidR="00147D8F" w:rsidRPr="0099694D" w:rsidRDefault="0082141B" w:rsidP="00147D8F">
      <w:pPr>
        <w:pStyle w:val="ListBullet"/>
      </w:pPr>
      <w:r w:rsidRPr="0099694D">
        <w:t>p</w:t>
      </w:r>
      <w:r w:rsidR="00147D8F" w:rsidRPr="0099694D">
        <w:t>artial removal</w:t>
      </w:r>
    </w:p>
    <w:p w14:paraId="6C9A1C50" w14:textId="1022E790" w:rsidR="00147D8F" w:rsidRPr="0099694D" w:rsidRDefault="0082141B" w:rsidP="00147D8F">
      <w:pPr>
        <w:pStyle w:val="ListBullet"/>
      </w:pPr>
      <w:r w:rsidRPr="0099694D">
        <w:t>n</w:t>
      </w:r>
      <w:r w:rsidR="00147D8F" w:rsidRPr="0099694D">
        <w:t>on-removal.</w:t>
      </w:r>
    </w:p>
    <w:p w14:paraId="03678349" w14:textId="77777777" w:rsidR="003A0516" w:rsidRDefault="00147D8F" w:rsidP="00147D8F">
      <w:r w:rsidRPr="0099694D">
        <w:t>The obligation for removal differs based on the weight, location and depth of the installation. Guidelines provide for non-removal only if the remaining parts will not cause unjustifiable interference with other users of the sea.</w:t>
      </w:r>
    </w:p>
    <w:p w14:paraId="3200FDE6" w14:textId="36D55D37" w:rsidR="00147D8F" w:rsidRPr="0099694D" w:rsidRDefault="00147D8F" w:rsidP="009C100E">
      <w:r w:rsidRPr="0099694D">
        <w:t xml:space="preserve">The removal obligations discussed above refer to abandoned and disused installations and structures. However, </w:t>
      </w:r>
      <w:r w:rsidR="00BF133A" w:rsidRPr="0099694D">
        <w:t xml:space="preserve">neither </w:t>
      </w:r>
      <w:r w:rsidRPr="0099694D">
        <w:t>the Geneva Conventions, UNCLOS nor the IMO guidelines define th</w:t>
      </w:r>
      <w:r w:rsidR="00FF6A17">
        <w:t>o</w:t>
      </w:r>
      <w:r w:rsidRPr="0099694D">
        <w:t>se terms. Due to the referral to safety of navigation, it is reasonably assumed that installations and structures refer to fixed objects arising above sea level</w:t>
      </w:r>
      <w:r w:rsidR="00BF133A" w:rsidRPr="0099694D">
        <w:t>,</w:t>
      </w:r>
      <w:r w:rsidRPr="0099694D">
        <w:t xml:space="preserve"> such as production platforms</w:t>
      </w:r>
      <w:r w:rsidR="00FF6A17">
        <w:t>,</w:t>
      </w:r>
      <w:r w:rsidRPr="0099694D">
        <w:t xml:space="preserve"> and not subsea cables and pipelines.</w:t>
      </w:r>
      <w:r w:rsidRPr="0099694D">
        <w:rPr>
          <w:rStyle w:val="FootnoteReference"/>
          <w:bCs/>
        </w:rPr>
        <w:footnoteReference w:id="6"/>
      </w:r>
    </w:p>
    <w:p w14:paraId="3B7CF9D9" w14:textId="3073DA40" w:rsidR="00CA6173" w:rsidRPr="0099694D" w:rsidRDefault="00CA6173" w:rsidP="009A67D5">
      <w:pPr>
        <w:pStyle w:val="Heading2No"/>
      </w:pPr>
      <w:bookmarkStart w:id="21" w:name="_Toc183160010"/>
      <w:r w:rsidRPr="0099694D">
        <w:t>International decommissioning frameworks</w:t>
      </w:r>
      <w:bookmarkEnd w:id="21"/>
    </w:p>
    <w:p w14:paraId="4489CE80" w14:textId="2493A778" w:rsidR="00CA6173" w:rsidRPr="0099694D" w:rsidRDefault="00FF6A17" w:rsidP="00CA6173">
      <w:r>
        <w:t>The d</w:t>
      </w:r>
      <w:r w:rsidR="0026418C" w:rsidRPr="0099694D">
        <w:t xml:space="preserve">ecommissioning frameworks of the </w:t>
      </w:r>
      <w:r>
        <w:t>UK</w:t>
      </w:r>
      <w:r w:rsidR="0026418C" w:rsidRPr="0099694D">
        <w:t xml:space="preserve"> and the Netherlands have been chosen </w:t>
      </w:r>
      <w:r w:rsidR="00A232E7" w:rsidRPr="0099694D">
        <w:t>to highlight the differ</w:t>
      </w:r>
      <w:r w:rsidR="0071768B" w:rsidRPr="0099694D">
        <w:t>ence in approaches to decommissioning in relation to steel especially. This is because of the</w:t>
      </w:r>
      <w:r w:rsidR="00CA6173" w:rsidRPr="0099694D">
        <w:t xml:space="preserve"> Convention for the Protection of the Marine Environment of the North-East Atlantic </w:t>
      </w:r>
      <w:r>
        <w:t>(the</w:t>
      </w:r>
      <w:r w:rsidR="00CA6173" w:rsidRPr="0099694D">
        <w:t xml:space="preserve"> OSPAR </w:t>
      </w:r>
      <w:r>
        <w:t>C</w:t>
      </w:r>
      <w:r w:rsidR="00CA6173" w:rsidRPr="0099694D">
        <w:t>onvention</w:t>
      </w:r>
      <w:r>
        <w:t>)</w:t>
      </w:r>
      <w:r w:rsidR="0071768B" w:rsidRPr="0099694D">
        <w:t xml:space="preserve">. The OSPAR </w:t>
      </w:r>
      <w:r>
        <w:t>C</w:t>
      </w:r>
      <w:r w:rsidR="0071768B" w:rsidRPr="0099694D">
        <w:t>onvention</w:t>
      </w:r>
      <w:r w:rsidR="00CA6173" w:rsidRPr="0099694D">
        <w:t xml:space="preserve"> is the current legislative instrument regulating international cooperation on environmental protection in the </w:t>
      </w:r>
      <w:r w:rsidRPr="0099694D">
        <w:t xml:space="preserve">north-east </w:t>
      </w:r>
      <w:r w:rsidR="00CA6173" w:rsidRPr="0099694D">
        <w:t>Atlantic. The convention has been signed and ratified by Belgium, Denmark, the European Community, Finland, France, German</w:t>
      </w:r>
      <w:r w:rsidR="0082141B" w:rsidRPr="0099694D">
        <w:t>y</w:t>
      </w:r>
      <w:r w:rsidR="00CA6173" w:rsidRPr="0099694D">
        <w:t xml:space="preserve">, Iceland, Ireland, the Netherlands, Norway, Portugal, Spain, Sweden, the </w:t>
      </w:r>
      <w:r>
        <w:t>UK</w:t>
      </w:r>
      <w:r w:rsidR="00CA6173" w:rsidRPr="0099694D">
        <w:t>, Luxembourg and Switzerland.</w:t>
      </w:r>
    </w:p>
    <w:p w14:paraId="031BBCD6" w14:textId="579EA83E" w:rsidR="0071768B" w:rsidRPr="0099694D" w:rsidRDefault="0071768B" w:rsidP="00CA6173">
      <w:r w:rsidRPr="0099694D">
        <w:t>OSPAR Decision 98/3</w:t>
      </w:r>
      <w:r w:rsidR="00C6645C" w:rsidRPr="0099694D">
        <w:t xml:space="preserve"> prohibits the dumping and the leaving wholly or partly in place of disused offshore installations.</w:t>
      </w:r>
      <w:r w:rsidR="000F46C3" w:rsidRPr="0099694D">
        <w:rPr>
          <w:rStyle w:val="FootnoteReference"/>
        </w:rPr>
        <w:footnoteReference w:id="7"/>
      </w:r>
      <w:r w:rsidR="00C6645C" w:rsidRPr="0099694D">
        <w:t xml:space="preserve"> Th</w:t>
      </w:r>
      <w:r w:rsidR="00FF6A17">
        <w:t>e</w:t>
      </w:r>
      <w:r w:rsidR="00C6645C" w:rsidRPr="0099694D">
        <w:t xml:space="preserve"> decision also requires that </w:t>
      </w:r>
      <w:r w:rsidR="00EE75CE">
        <w:t>‘</w:t>
      </w:r>
      <w:r w:rsidR="00C6645C" w:rsidRPr="0099694D">
        <w:t>All steel installations with a jacket weight less than 10,00</w:t>
      </w:r>
      <w:r w:rsidR="0099694D" w:rsidRPr="0099694D">
        <w:t>0</w:t>
      </w:r>
      <w:r w:rsidR="0099694D">
        <w:t> </w:t>
      </w:r>
      <w:r w:rsidR="0099694D" w:rsidRPr="0099694D">
        <w:t>t</w:t>
      </w:r>
      <w:r w:rsidR="00C6645C" w:rsidRPr="0099694D">
        <w:t>onnes in air must be completely removed for re-use, recycling or final disposal on land</w:t>
      </w:r>
      <w:r w:rsidR="00FF6A17">
        <w:t>.</w:t>
      </w:r>
      <w:r w:rsidR="00EE75CE">
        <w:t>’</w:t>
      </w:r>
    </w:p>
    <w:p w14:paraId="471846EA" w14:textId="6E95A80D" w:rsidR="003A0516" w:rsidRDefault="006E7111" w:rsidP="00CA6173">
      <w:r w:rsidRPr="0099694D">
        <w:t xml:space="preserve">Under this decision, disposal options are required to be </w:t>
      </w:r>
      <w:r w:rsidR="00F61B5C" w:rsidRPr="0099694D">
        <w:t xml:space="preserve">assessed against a comparative framework. </w:t>
      </w:r>
      <w:r w:rsidR="00FA6161" w:rsidRPr="0099694D">
        <w:t xml:space="preserve">One of the assessment factors is the impact on </w:t>
      </w:r>
      <w:r w:rsidR="00FF6A17">
        <w:t xml:space="preserve">the </w:t>
      </w:r>
      <w:r w:rsidR="00FA6161" w:rsidRPr="0099694D">
        <w:t>marine environment due to contaminants</w:t>
      </w:r>
      <w:r w:rsidR="009E1761" w:rsidRPr="0099694D">
        <w:t>, emissions to the atmosphere, leaching to groundwater, discharges to surface fresh waters and effects on the soil.</w:t>
      </w:r>
    </w:p>
    <w:p w14:paraId="18512ABC" w14:textId="0350E3DB" w:rsidR="00C33854" w:rsidRPr="0099694D" w:rsidRDefault="00C33854" w:rsidP="00CA6173">
      <w:r w:rsidRPr="0099694D">
        <w:t>Despite the UK and the Netherlands both being si</w:t>
      </w:r>
      <w:r w:rsidR="00D95014" w:rsidRPr="0099694D">
        <w:t>gnatories to the OSPAR convention</w:t>
      </w:r>
      <w:r w:rsidR="00F4414F" w:rsidRPr="0099694D">
        <w:t>, they have different decommissioning frameworks</w:t>
      </w:r>
      <w:r w:rsidR="00FF6A17">
        <w:t xml:space="preserve">, as </w:t>
      </w:r>
      <w:r w:rsidR="00F4414F" w:rsidRPr="0099694D">
        <w:t>described.</w:t>
      </w:r>
    </w:p>
    <w:p w14:paraId="75C3E814" w14:textId="77777777" w:rsidR="00CA6173" w:rsidRPr="0099694D" w:rsidRDefault="00CA6173" w:rsidP="009A67D5">
      <w:pPr>
        <w:pStyle w:val="Heading3No"/>
      </w:pPr>
      <w:r w:rsidRPr="0099694D">
        <w:t>United Kingdom</w:t>
      </w:r>
    </w:p>
    <w:p w14:paraId="77AB3076" w14:textId="5141F13E" w:rsidR="00CA6173" w:rsidRPr="0099694D" w:rsidRDefault="00CA6173" w:rsidP="00CA6173">
      <w:r w:rsidRPr="0099694D">
        <w:t>UK</w:t>
      </w:r>
      <w:r w:rsidR="00EE75CE">
        <w:t>’</w:t>
      </w:r>
      <w:r w:rsidRPr="0099694D">
        <w:t xml:space="preserve">s </w:t>
      </w:r>
      <w:r w:rsidR="00FF6A17">
        <w:t xml:space="preserve">guidance notes on the </w:t>
      </w:r>
      <w:r w:rsidRPr="0099694D">
        <w:t xml:space="preserve">decommissioning of offshore oil and gas installations and pipelines </w:t>
      </w:r>
      <w:r w:rsidR="00FF6A17">
        <w:t>are</w:t>
      </w:r>
      <w:r w:rsidRPr="0099694D">
        <w:t xml:space="preserve"> based on the founding principles enshrined in the UK</w:t>
      </w:r>
      <w:r w:rsidR="00EE75CE">
        <w:t>’</w:t>
      </w:r>
      <w:r w:rsidRPr="0099694D">
        <w:t>s commitment to OSPAR Decision 98/3.</w:t>
      </w:r>
      <w:r w:rsidR="000F46C3" w:rsidRPr="0099694D">
        <w:rPr>
          <w:rStyle w:val="FootnoteReference"/>
        </w:rPr>
        <w:footnoteReference w:id="8"/>
      </w:r>
      <w:r w:rsidRPr="0099694D">
        <w:t xml:space="preserve"> Therefore, the default starting point for decommissioning in the UK is complete removal unless an exemption is granted.</w:t>
      </w:r>
    </w:p>
    <w:p w14:paraId="3E04FA35" w14:textId="09D19BB1" w:rsidR="0044445E" w:rsidRPr="0099694D" w:rsidRDefault="00807339" w:rsidP="004B6FB0">
      <w:r>
        <w:t>D</w:t>
      </w:r>
      <w:r w:rsidR="00183BC0">
        <w:t xml:space="preserve">ecommissioning </w:t>
      </w:r>
      <w:r>
        <w:t>of offshore oil and gas installation and pipelines on the United Kingdom Continental Shelf is controlled by t</w:t>
      </w:r>
      <w:r w:rsidRPr="0099694D">
        <w:t>he Petroleum Act 1998</w:t>
      </w:r>
      <w:r w:rsidR="00183BC0" w:rsidRPr="0099694D">
        <w:t>.</w:t>
      </w:r>
      <w:r>
        <w:t xml:space="preserve"> </w:t>
      </w:r>
      <w:r w:rsidR="00C3081E">
        <w:t>Decommissioning is regulated by the</w:t>
      </w:r>
      <w:r w:rsidR="00CA6173" w:rsidRPr="0099694D">
        <w:t xml:space="preserve"> Offshore Petroleum Regulator for Environment</w:t>
      </w:r>
      <w:r w:rsidR="00363BC5">
        <w:t xml:space="preserve"> </w:t>
      </w:r>
      <w:r w:rsidR="00CA6173" w:rsidRPr="0099694D">
        <w:t xml:space="preserve">and </w:t>
      </w:r>
      <w:r w:rsidR="0082141B" w:rsidRPr="0099694D">
        <w:t>Decommissioning</w:t>
      </w:r>
      <w:r w:rsidR="00363BC5">
        <w:t>.</w:t>
      </w:r>
      <w:r w:rsidR="00CA6173" w:rsidRPr="0099694D">
        <w:t xml:space="preserve"> P</w:t>
      </w:r>
      <w:r w:rsidR="00EE75CE">
        <w:t>art </w:t>
      </w:r>
      <w:r w:rsidR="00EE75CE" w:rsidRPr="0099694D">
        <w:t>4</w:t>
      </w:r>
      <w:r w:rsidR="00CA6173" w:rsidRPr="0099694D">
        <w:t xml:space="preserve"> of th</w:t>
      </w:r>
      <w:r w:rsidR="00FF6A17">
        <w:t>e</w:t>
      </w:r>
      <w:r w:rsidR="00CA6173" w:rsidRPr="0099694D">
        <w:t xml:space="preserve"> Act provides for the orderly decommissioning of disused installations and pipelines. Potential </w:t>
      </w:r>
      <w:r w:rsidR="00482202" w:rsidRPr="0099694D">
        <w:t>exemption</w:t>
      </w:r>
      <w:r w:rsidR="00CA6173" w:rsidRPr="0099694D">
        <w:t xml:space="preserve"> cases and pipelines with a potential leave </w:t>
      </w:r>
      <w:r w:rsidR="00CA6173" w:rsidRPr="00776DD7">
        <w:rPr>
          <w:i/>
          <w:iCs/>
        </w:rPr>
        <w:t>in</w:t>
      </w:r>
      <w:r w:rsidR="00FF6A17" w:rsidRPr="00776DD7">
        <w:rPr>
          <w:i/>
          <w:iCs/>
        </w:rPr>
        <w:t xml:space="preserve"> </w:t>
      </w:r>
      <w:r w:rsidR="00CA6173" w:rsidRPr="00776DD7">
        <w:rPr>
          <w:i/>
          <w:iCs/>
        </w:rPr>
        <w:t>situ</w:t>
      </w:r>
      <w:r w:rsidR="00CA6173" w:rsidRPr="0099694D">
        <w:t xml:space="preserve"> option go through a comparative assessment framework. The comparative assessment framework</w:t>
      </w:r>
      <w:r w:rsidR="009B68A0" w:rsidRPr="0099694D">
        <w:t xml:space="preserve"> is provided in </w:t>
      </w:r>
      <w:r w:rsidR="00FF6A17">
        <w:t xml:space="preserve">the </w:t>
      </w:r>
      <w:r w:rsidR="009B68A0" w:rsidRPr="0099694D">
        <w:t>UK</w:t>
      </w:r>
      <w:r w:rsidR="00EE75CE">
        <w:t>’</w:t>
      </w:r>
      <w:r w:rsidR="009B68A0" w:rsidRPr="0099694D">
        <w:t xml:space="preserve">s </w:t>
      </w:r>
      <w:r w:rsidR="0082141B" w:rsidRPr="0099694D">
        <w:t>d</w:t>
      </w:r>
      <w:r w:rsidR="009B68A0" w:rsidRPr="0099694D">
        <w:t>ecommissioning guidance note</w:t>
      </w:r>
      <w:r w:rsidR="00FF6A17">
        <w:t>s</w:t>
      </w:r>
      <w:r w:rsidR="009B68A0" w:rsidRPr="0099694D">
        <w:t>.</w:t>
      </w:r>
      <w:r w:rsidR="004B6FB0" w:rsidRPr="0099694D">
        <w:rPr>
          <w:rStyle w:val="FootnoteReference"/>
        </w:rPr>
        <w:footnoteReference w:id="9"/>
      </w:r>
      <w:r w:rsidR="009B68A0" w:rsidRPr="0099694D">
        <w:t xml:space="preserve"> </w:t>
      </w:r>
    </w:p>
    <w:p w14:paraId="0E29F456" w14:textId="5EA5710F" w:rsidR="003A0516" w:rsidRDefault="00556041" w:rsidP="004B6FB0">
      <w:r w:rsidRPr="0099694D">
        <w:t xml:space="preserve">Within </w:t>
      </w:r>
      <w:r w:rsidR="00FF6A17">
        <w:t xml:space="preserve">the </w:t>
      </w:r>
      <w:r w:rsidRPr="0099694D">
        <w:t>UK</w:t>
      </w:r>
      <w:r w:rsidR="00EE75CE">
        <w:t>’</w:t>
      </w:r>
      <w:r w:rsidRPr="0099694D">
        <w:t>s comparative assessment framework</w:t>
      </w:r>
      <w:r w:rsidR="003A53F3" w:rsidRPr="0099694D">
        <w:t xml:space="preserve">, impacts on </w:t>
      </w:r>
      <w:r w:rsidR="00FF6A17">
        <w:t xml:space="preserve">the </w:t>
      </w:r>
      <w:r w:rsidR="003A53F3" w:rsidRPr="0099694D">
        <w:t xml:space="preserve">environment from decommissioning </w:t>
      </w:r>
      <w:r w:rsidR="00FF6A17">
        <w:t>are</w:t>
      </w:r>
      <w:r w:rsidR="00FF6A17" w:rsidRPr="0099694D">
        <w:t xml:space="preserve"> </w:t>
      </w:r>
      <w:r w:rsidR="00F01752" w:rsidRPr="0099694D">
        <w:t>one of the assessment criteria. Within th</w:t>
      </w:r>
      <w:r w:rsidR="00FF6A17">
        <w:t>at criterion</w:t>
      </w:r>
      <w:r w:rsidR="00F01752" w:rsidRPr="0099694D">
        <w:t xml:space="preserve">, emissions to the atmosphere and cumulative effects on the environment are matters to be considered. </w:t>
      </w:r>
      <w:r w:rsidR="001E1594" w:rsidRPr="0099694D">
        <w:t>An ecological risk assessment framework</w:t>
      </w:r>
      <w:r w:rsidR="00CB70C9" w:rsidRPr="0099694D">
        <w:t xml:space="preserve"> would be considered to understand the extent of potential risk from contaminants.</w:t>
      </w:r>
      <w:r w:rsidR="00F943AE" w:rsidRPr="0099694D">
        <w:t xml:space="preserve"> Annex C </w:t>
      </w:r>
      <w:r w:rsidR="00896EE9" w:rsidRPr="0099694D">
        <w:t xml:space="preserve">of the guideline </w:t>
      </w:r>
      <w:r w:rsidR="00F943AE" w:rsidRPr="0099694D">
        <w:t>provi</w:t>
      </w:r>
      <w:r w:rsidR="00896EE9" w:rsidRPr="0099694D">
        <w:t xml:space="preserve">des </w:t>
      </w:r>
      <w:r w:rsidR="00A728B5" w:rsidRPr="0099694D">
        <w:t xml:space="preserve">guidance on how to develop a decommissioning program. </w:t>
      </w:r>
      <w:r w:rsidR="008F01C7" w:rsidRPr="0099694D">
        <w:t xml:space="preserve">Decommissioning programs should include an </w:t>
      </w:r>
      <w:r w:rsidR="0082141B" w:rsidRPr="0099694D">
        <w:t>e</w:t>
      </w:r>
      <w:r w:rsidR="008F01C7" w:rsidRPr="0099694D">
        <w:t xml:space="preserve">nvironmental </w:t>
      </w:r>
      <w:r w:rsidR="0082141B" w:rsidRPr="0099694D">
        <w:t>a</w:t>
      </w:r>
      <w:r w:rsidR="008F01C7" w:rsidRPr="0099694D">
        <w:t xml:space="preserve">ppraisal of the selected decommissioning option </w:t>
      </w:r>
      <w:r w:rsidR="0006519D" w:rsidRPr="0099694D">
        <w:t>that includes potential impacts on the marine environment</w:t>
      </w:r>
      <w:r w:rsidR="00FF6A17">
        <w:t>,</w:t>
      </w:r>
      <w:r w:rsidR="0006519D" w:rsidRPr="0099694D">
        <w:t xml:space="preserve"> including exposure </w:t>
      </w:r>
      <w:r w:rsidR="00FF6A17">
        <w:t>to</w:t>
      </w:r>
      <w:r w:rsidR="00FF6A17" w:rsidRPr="0099694D">
        <w:t xml:space="preserve"> </w:t>
      </w:r>
      <w:r w:rsidR="0006519D" w:rsidRPr="0099694D">
        <w:t>contaminants.</w:t>
      </w:r>
      <w:r w:rsidR="00896E40" w:rsidRPr="0099694D">
        <w:rPr>
          <w:rStyle w:val="FootnoteReference"/>
        </w:rPr>
        <w:footnoteReference w:id="10"/>
      </w:r>
    </w:p>
    <w:p w14:paraId="0FDD9239" w14:textId="09654C3A" w:rsidR="00CA6173" w:rsidRPr="0099694D" w:rsidRDefault="00CA6173" w:rsidP="009A67D5">
      <w:pPr>
        <w:pStyle w:val="Heading3No"/>
      </w:pPr>
      <w:r w:rsidRPr="0099694D">
        <w:t>The Netherlands</w:t>
      </w:r>
    </w:p>
    <w:p w14:paraId="423F4868" w14:textId="7071987E" w:rsidR="00CA6173" w:rsidRPr="0099694D" w:rsidRDefault="00CA6173" w:rsidP="00CA6173">
      <w:r w:rsidRPr="0099694D">
        <w:t>The exploration and production of hydrocarbons in the Netherlands are governed by the Mining Act.</w:t>
      </w:r>
      <w:r w:rsidRPr="0099694D">
        <w:rPr>
          <w:rStyle w:val="FootnoteReference"/>
        </w:rPr>
        <w:footnoteReference w:id="11"/>
      </w:r>
      <w:r w:rsidRPr="0099694D">
        <w:t xml:space="preserve"> The Act governs the exploration and production of minerals (including oil and gas) onshore and offshore as long as these minerals are located at a depth of at least 10</w:t>
      </w:r>
      <w:r w:rsidR="0099694D" w:rsidRPr="0099694D">
        <w:t>0</w:t>
      </w:r>
      <w:r w:rsidR="0099694D">
        <w:t> </w:t>
      </w:r>
      <w:r w:rsidR="0099694D" w:rsidRPr="0099694D">
        <w:t>m</w:t>
      </w:r>
      <w:r w:rsidRPr="0099694D">
        <w:t>et</w:t>
      </w:r>
      <w:r w:rsidR="00FF6A17">
        <w:t>r</w:t>
      </w:r>
      <w:r w:rsidRPr="0099694D">
        <w:t>es.</w:t>
      </w:r>
      <w:r w:rsidRPr="0099694D">
        <w:rPr>
          <w:rStyle w:val="FootnoteReference"/>
        </w:rPr>
        <w:footnoteReference w:id="12"/>
      </w:r>
      <w:r w:rsidRPr="0099694D">
        <w:t xml:space="preserve"> With regard to decommissioning, the distinction made in international law between installations and pipelines and cables is also found in the Dutch Mining Act.</w:t>
      </w:r>
    </w:p>
    <w:p w14:paraId="64D4EA9E" w14:textId="521D438F" w:rsidR="003A0516" w:rsidRDefault="00CA6173" w:rsidP="00CA6173">
      <w:pPr>
        <w:pStyle w:val="Call-outBoxBody"/>
      </w:pPr>
      <w:r w:rsidRPr="0099694D">
        <w:t>According to Drankier and Roggenkamp</w:t>
      </w:r>
      <w:r w:rsidR="005E6D7F" w:rsidRPr="0099694D">
        <w:t>,</w:t>
      </w:r>
      <w:r w:rsidRPr="0099694D">
        <w:rPr>
          <w:rStyle w:val="FootnoteReference"/>
        </w:rPr>
        <w:footnoteReference w:id="13"/>
      </w:r>
      <w:r w:rsidRPr="0099694D">
        <w:t xml:space="preserve"> in international law, removal obligations that are discussed refer to abandoned and disused </w:t>
      </w:r>
      <w:r w:rsidRPr="0099694D">
        <w:rPr>
          <w:i/>
          <w:iCs/>
        </w:rPr>
        <w:t xml:space="preserve">installations </w:t>
      </w:r>
      <w:r w:rsidRPr="0099694D">
        <w:t xml:space="preserve">and </w:t>
      </w:r>
      <w:r w:rsidRPr="0099694D">
        <w:rPr>
          <w:i/>
          <w:iCs/>
        </w:rPr>
        <w:t xml:space="preserve">structures. </w:t>
      </w:r>
      <w:r w:rsidRPr="0099694D">
        <w:t>However, there is a lack of definition for either of th</w:t>
      </w:r>
      <w:r w:rsidR="00FF6A17">
        <w:t>o</w:t>
      </w:r>
      <w:r w:rsidRPr="0099694D">
        <w:t>se terms in the Geneva Conventions</w:t>
      </w:r>
      <w:r w:rsidR="00FF6A17">
        <w:t>,</w:t>
      </w:r>
      <w:r w:rsidRPr="0099694D">
        <w:t xml:space="preserve"> UNCLOS </w:t>
      </w:r>
      <w:r w:rsidR="000D4EF7" w:rsidRPr="0099694D">
        <w:t>and</w:t>
      </w:r>
      <w:r w:rsidRPr="0099694D">
        <w:t xml:space="preserve"> the IMO</w:t>
      </w:r>
      <w:r w:rsidR="00FF6A17">
        <w:t xml:space="preserve"> guidelines</w:t>
      </w:r>
      <w:r w:rsidRPr="0099694D">
        <w:t>. Due to the referral to safety of navigation, it is reasonably assumed that installations and structures refer to fixed objects arising above sea level</w:t>
      </w:r>
      <w:r w:rsidR="00434DC2" w:rsidRPr="0099694D">
        <w:t>,</w:t>
      </w:r>
      <w:r w:rsidRPr="0099694D">
        <w:t xml:space="preserve"> such as production platforms and not subsea cables and pipelines.</w:t>
      </w:r>
      <w:r w:rsidRPr="0099694D">
        <w:rPr>
          <w:rStyle w:val="FootnoteReference"/>
        </w:rPr>
        <w:footnoteReference w:id="14"/>
      </w:r>
      <w:r w:rsidRPr="0099694D">
        <w:t xml:space="preserve"> As a result of this, removal obligations under </w:t>
      </w:r>
      <w:r w:rsidR="00FF6A17">
        <w:t xml:space="preserve">the </w:t>
      </w:r>
      <w:r w:rsidRPr="0099694D">
        <w:t xml:space="preserve">OSPAR </w:t>
      </w:r>
      <w:r w:rsidR="00FF6A17">
        <w:t>C</w:t>
      </w:r>
      <w:r w:rsidRPr="0099694D">
        <w:t>onvention</w:t>
      </w:r>
      <w:r w:rsidR="00FF6A17">
        <w:t xml:space="preserve"> are</w:t>
      </w:r>
      <w:r w:rsidRPr="0099694D">
        <w:t xml:space="preserve"> not </w:t>
      </w:r>
      <w:r w:rsidR="000155E8" w:rsidRPr="0099694D">
        <w:t xml:space="preserve">considered to </w:t>
      </w:r>
      <w:r w:rsidRPr="0099694D">
        <w:t>apply to subsea infrastructure in the Netherlands.</w:t>
      </w:r>
    </w:p>
    <w:p w14:paraId="55F3B397" w14:textId="2F1F5FF2" w:rsidR="003A0516" w:rsidRDefault="00CA6173" w:rsidP="00CA6173">
      <w:r w:rsidRPr="0099694D">
        <w:t xml:space="preserve">As </w:t>
      </w:r>
      <w:r w:rsidR="006E00D0" w:rsidRPr="0099694D">
        <w:t xml:space="preserve">the OSPAR </w:t>
      </w:r>
      <w:r w:rsidR="00FF6A17">
        <w:t>C</w:t>
      </w:r>
      <w:r w:rsidR="006E00D0" w:rsidRPr="0099694D">
        <w:t>onvention is not considered to apply to subsea infrastructure in the Netherlands</w:t>
      </w:r>
      <w:r w:rsidR="00FF6A17">
        <w:t>,</w:t>
      </w:r>
      <w:r w:rsidR="006E00D0" w:rsidRPr="0099694D">
        <w:t xml:space="preserve"> </w:t>
      </w:r>
      <w:r w:rsidR="00530CFB" w:rsidRPr="0099694D">
        <w:t>the requirements for decommissioning arise from</w:t>
      </w:r>
      <w:r w:rsidRPr="0099694D">
        <w:t xml:space="preserve"> the Mining Act</w:t>
      </w:r>
      <w:r w:rsidR="00FE06D5" w:rsidRPr="0099694D">
        <w:t xml:space="preserve">. The </w:t>
      </w:r>
      <w:r w:rsidR="000950C9" w:rsidRPr="0099694D">
        <w:t>Act</w:t>
      </w:r>
      <w:r w:rsidRPr="0099694D">
        <w:t xml:space="preserve"> require</w:t>
      </w:r>
      <w:r w:rsidR="000950C9" w:rsidRPr="0099694D">
        <w:t>s</w:t>
      </w:r>
      <w:r w:rsidRPr="0099694D">
        <w:t xml:space="preserve"> </w:t>
      </w:r>
      <w:r w:rsidR="000950C9" w:rsidRPr="0099694D">
        <w:t>the</w:t>
      </w:r>
      <w:r w:rsidRPr="0099694D">
        <w:t xml:space="preserve"> complete removal of disused mining installations as well as materials near the facility</w:t>
      </w:r>
      <w:r w:rsidR="00EE75CE">
        <w:t>—</w:t>
      </w:r>
      <w:r w:rsidR="00C83D39" w:rsidRPr="0099694D">
        <w:t xml:space="preserve">but </w:t>
      </w:r>
      <w:r w:rsidR="00412C3B" w:rsidRPr="0099694D">
        <w:t>th</w:t>
      </w:r>
      <w:r w:rsidR="00FF6A17">
        <w:t>at</w:t>
      </w:r>
      <w:r w:rsidR="00412C3B" w:rsidRPr="0099694D">
        <w:t xml:space="preserve"> obligation is </w:t>
      </w:r>
      <w:r w:rsidR="00C83D39" w:rsidRPr="0099694D">
        <w:t>discretion</w:t>
      </w:r>
      <w:r w:rsidR="00412C3B" w:rsidRPr="0099694D">
        <w:t xml:space="preserve">ary for </w:t>
      </w:r>
      <w:r w:rsidR="00C83D39" w:rsidRPr="0099694D">
        <w:t>disused pipelines and cables</w:t>
      </w:r>
      <w:r w:rsidRPr="0099694D">
        <w:t>. Similar</w:t>
      </w:r>
      <w:r w:rsidR="00FF6A17">
        <w:t>ly</w:t>
      </w:r>
      <w:r w:rsidRPr="0099694D">
        <w:t xml:space="preserve"> to UNCLOS and</w:t>
      </w:r>
      <w:r w:rsidR="00FF6A17">
        <w:t xml:space="preserve"> the</w:t>
      </w:r>
      <w:r w:rsidRPr="0099694D">
        <w:t xml:space="preserve"> IMO guidelines, the Mining Act does not contain a removal obligation for disused pipelines and cables but leaves it to the discretion of the </w:t>
      </w:r>
      <w:r w:rsidR="00FF6A17">
        <w:t>responsible m</w:t>
      </w:r>
      <w:r w:rsidRPr="0099694D">
        <w:t>inister whether or not to require complete or partial removal.</w:t>
      </w:r>
      <w:r w:rsidRPr="0099694D">
        <w:rPr>
          <w:rStyle w:val="FootnoteReference"/>
        </w:rPr>
        <w:footnoteReference w:id="15"/>
      </w:r>
      <w:r w:rsidRPr="0099694D">
        <w:t xml:space="preserve"> The extent to which disused pipelines and cables need to be removed will be based on </w:t>
      </w:r>
      <w:r w:rsidR="00607B80" w:rsidRPr="0099694D">
        <w:t>a</w:t>
      </w:r>
      <w:r w:rsidR="00DC4CF7" w:rsidRPr="0099694D">
        <w:t>ssessing</w:t>
      </w:r>
      <w:r w:rsidRPr="0099694D">
        <w:t xml:space="preserve"> the costs and benefits of removal in relation to navigation and the environmental consequences of removal versus non-removal.</w:t>
      </w:r>
      <w:r w:rsidR="00FE2B1A" w:rsidRPr="0099694D">
        <w:rPr>
          <w:rStyle w:val="FootnoteReference"/>
        </w:rPr>
        <w:footnoteReference w:id="16"/>
      </w:r>
      <w:r w:rsidRPr="0099694D">
        <w:t xml:space="preserve"> </w:t>
      </w:r>
      <w:r w:rsidR="002F49F4" w:rsidRPr="0099694D">
        <w:t>General cost</w:t>
      </w:r>
      <w:r w:rsidR="001B2599">
        <w:rPr>
          <w:rFonts w:cstheme="minorHAnsi"/>
        </w:rPr>
        <w:t>–</w:t>
      </w:r>
      <w:r w:rsidR="002F49F4" w:rsidRPr="0099694D">
        <w:t xml:space="preserve">benefit </w:t>
      </w:r>
      <w:r w:rsidR="008D3661" w:rsidRPr="0099694D">
        <w:t>analysis</w:t>
      </w:r>
      <w:r w:rsidR="002F49F4" w:rsidRPr="0099694D">
        <w:t xml:space="preserve"> </w:t>
      </w:r>
      <w:r w:rsidR="006D29E9" w:rsidRPr="0099694D">
        <w:t>guidance</w:t>
      </w:r>
      <w:r w:rsidR="002F49F4" w:rsidRPr="0099694D">
        <w:t xml:space="preserve"> </w:t>
      </w:r>
      <w:r w:rsidR="008D3661" w:rsidRPr="0099694D">
        <w:t xml:space="preserve">published by the Netherlands </w:t>
      </w:r>
      <w:r w:rsidR="00FF6A17" w:rsidRPr="0099694D">
        <w:t xml:space="preserve">Environmental Assessment Agency </w:t>
      </w:r>
      <w:r w:rsidR="008B0D0F" w:rsidRPr="0099694D">
        <w:t>provides guidance on the valuation of environmental effects</w:t>
      </w:r>
      <w:r w:rsidR="00E160C7" w:rsidRPr="0099694D">
        <w:t>, including pollution</w:t>
      </w:r>
      <w:r w:rsidR="008B0D0F" w:rsidRPr="0099694D">
        <w:t>.</w:t>
      </w:r>
      <w:r w:rsidR="000F46C3" w:rsidRPr="0099694D">
        <w:rPr>
          <w:rStyle w:val="FootnoteReference"/>
        </w:rPr>
        <w:footnoteReference w:id="17"/>
      </w:r>
      <w:r w:rsidR="008B0D0F" w:rsidRPr="0099694D">
        <w:t xml:space="preserve"> </w:t>
      </w:r>
      <w:r w:rsidR="0006116F" w:rsidRPr="0099694D">
        <w:t xml:space="preserve">The guidance provided is quite broad </w:t>
      </w:r>
      <w:r w:rsidR="00381496" w:rsidRPr="0099694D">
        <w:t>and not specific to mercury.</w:t>
      </w:r>
    </w:p>
    <w:p w14:paraId="350EF6F3" w14:textId="61B081E2" w:rsidR="003034FC" w:rsidRPr="0099694D" w:rsidRDefault="0090080D" w:rsidP="001223A0">
      <w:r>
        <w:t>In addition to the requirements set out above, d</w:t>
      </w:r>
      <w:r w:rsidR="008F63B9">
        <w:t>isused p</w:t>
      </w:r>
      <w:r w:rsidR="00CA6173" w:rsidRPr="0099694D">
        <w:t>ipelines constructed after 2016</w:t>
      </w:r>
      <w:r w:rsidR="00110E0E">
        <w:t xml:space="preserve"> </w:t>
      </w:r>
      <w:r w:rsidR="00752773">
        <w:t>must</w:t>
      </w:r>
      <w:r w:rsidR="008F63B9">
        <w:t xml:space="preserve"> </w:t>
      </w:r>
      <w:r w:rsidR="00CA6173" w:rsidRPr="0099694D">
        <w:t xml:space="preserve">be </w:t>
      </w:r>
      <w:r w:rsidR="003918B7">
        <w:t>removed</w:t>
      </w:r>
      <w:r w:rsidR="00E823B5">
        <w:t xml:space="preserve"> u</w:t>
      </w:r>
      <w:r w:rsidR="00112C8D">
        <w:t xml:space="preserve">nless an </w:t>
      </w:r>
      <w:r w:rsidR="00CA6173" w:rsidRPr="0099694D">
        <w:t>assessment show</w:t>
      </w:r>
      <w:r w:rsidR="00112C8D">
        <w:t>s</w:t>
      </w:r>
      <w:r w:rsidR="00CA6173" w:rsidRPr="0099694D">
        <w:t xml:space="preserve"> that the social costs of removal outweigh the social benefits. </w:t>
      </w:r>
      <w:r w:rsidR="00D35202" w:rsidRPr="0099694D">
        <w:t>Th</w:t>
      </w:r>
      <w:r w:rsidR="00FF6A17">
        <w:t>e</w:t>
      </w:r>
      <w:r w:rsidR="00D35202" w:rsidRPr="0099694D">
        <w:t xml:space="preserve"> impact of th</w:t>
      </w:r>
      <w:r w:rsidR="00752773">
        <w:t xml:space="preserve">is </w:t>
      </w:r>
      <w:r w:rsidR="00D35202" w:rsidRPr="0099694D">
        <w:t>approach is that</w:t>
      </w:r>
      <w:r w:rsidR="00CA6173" w:rsidRPr="0099694D">
        <w:t xml:space="preserve"> pipelines in the Netherlands are </w:t>
      </w:r>
      <w:r w:rsidR="000C0E28" w:rsidRPr="0099694D">
        <w:t xml:space="preserve">often </w:t>
      </w:r>
      <w:r w:rsidR="00CA6173" w:rsidRPr="0099694D">
        <w:t xml:space="preserve">left in place once they are </w:t>
      </w:r>
      <w:r w:rsidR="00CF4944" w:rsidRPr="0099694D">
        <w:t xml:space="preserve">considered </w:t>
      </w:r>
      <w:r w:rsidR="00EE75CE">
        <w:t>‘</w:t>
      </w:r>
      <w:r w:rsidR="00CA6173" w:rsidRPr="0099694D">
        <w:t>clean and safe</w:t>
      </w:r>
      <w:r w:rsidR="00EE75CE">
        <w:t>’</w:t>
      </w:r>
      <w:r w:rsidR="00CA6173" w:rsidRPr="0099694D">
        <w:t>.</w:t>
      </w:r>
      <w:r w:rsidR="005358CC" w:rsidRPr="0099694D">
        <w:rPr>
          <w:rStyle w:val="FootnoteReference"/>
        </w:rPr>
        <w:footnoteReference w:id="18"/>
      </w:r>
      <w:r w:rsidR="00CA6173" w:rsidRPr="0099694D">
        <w:t xml:space="preserve"> </w:t>
      </w:r>
      <w:r w:rsidR="003034FC" w:rsidRPr="0099694D">
        <w:br w:type="page"/>
      </w:r>
    </w:p>
    <w:p w14:paraId="704DDC0E" w14:textId="0A7FA6ED" w:rsidR="003034FC" w:rsidRPr="0099694D" w:rsidRDefault="003034FC" w:rsidP="007D1858">
      <w:pPr>
        <w:pStyle w:val="Heading1No"/>
      </w:pPr>
      <w:bookmarkStart w:id="23" w:name="_Toc183160011"/>
      <w:r w:rsidRPr="0099694D">
        <w:t>Methodology</w:t>
      </w:r>
      <w:bookmarkEnd w:id="23"/>
    </w:p>
    <w:p w14:paraId="7348596B" w14:textId="4A805DCA" w:rsidR="00262B09" w:rsidRPr="0099694D" w:rsidRDefault="0058470A" w:rsidP="001549F3">
      <w:r w:rsidRPr="0099694D">
        <w:t>The project questions raised by DISR</w:t>
      </w:r>
      <w:r w:rsidR="00CA47DA">
        <w:t xml:space="preserve"> (</w:t>
      </w:r>
      <w:r w:rsidR="002D3689" w:rsidRPr="0099694D">
        <w:t xml:space="preserve">outlined in </w:t>
      </w:r>
      <w:r w:rsidR="002D3689" w:rsidRPr="0099694D">
        <w:fldChar w:fldCharType="begin"/>
      </w:r>
      <w:r w:rsidR="002D3689" w:rsidRPr="0099694D">
        <w:instrText xml:space="preserve"> REF _Ref178414245 \h </w:instrText>
      </w:r>
      <w:r w:rsidR="002D3689" w:rsidRPr="0099694D">
        <w:fldChar w:fldCharType="separate"/>
      </w:r>
      <w:r w:rsidR="00707825" w:rsidRPr="0099694D">
        <w:t xml:space="preserve">Table </w:t>
      </w:r>
      <w:r w:rsidR="00707825">
        <w:rPr>
          <w:noProof/>
        </w:rPr>
        <w:t>1</w:t>
      </w:r>
      <w:r w:rsidR="002D3689" w:rsidRPr="0099694D">
        <w:fldChar w:fldCharType="end"/>
      </w:r>
      <w:r w:rsidR="00CA47DA">
        <w:t>)</w:t>
      </w:r>
      <w:r w:rsidR="002D3689" w:rsidRPr="0099694D">
        <w:t xml:space="preserve"> </w:t>
      </w:r>
      <w:r w:rsidRPr="0099694D">
        <w:t xml:space="preserve">were </w:t>
      </w:r>
      <w:r w:rsidR="005E20F3" w:rsidRPr="0099694D">
        <w:t xml:space="preserve">organised into </w:t>
      </w:r>
      <w:r w:rsidR="002D3689" w:rsidRPr="0099694D">
        <w:t xml:space="preserve">eight </w:t>
      </w:r>
      <w:r w:rsidR="00AB40AB" w:rsidRPr="0099694D">
        <w:t xml:space="preserve">investigation </w:t>
      </w:r>
      <w:r w:rsidR="002D3689" w:rsidRPr="0099694D">
        <w:t>categories</w:t>
      </w:r>
      <w:r w:rsidR="001D19B9" w:rsidRPr="0099694D">
        <w:t>,</w:t>
      </w:r>
      <w:r w:rsidR="002D3689" w:rsidRPr="0099694D">
        <w:t xml:space="preserve"> </w:t>
      </w:r>
      <w:r w:rsidR="00AB40AB" w:rsidRPr="0099694D">
        <w:t>as shown in</w:t>
      </w:r>
      <w:r w:rsidR="00397CFD" w:rsidRPr="0099694D">
        <w:t xml:space="preserve"> </w:t>
      </w:r>
      <w:r w:rsidR="008901D5" w:rsidRPr="0099694D">
        <w:fldChar w:fldCharType="begin"/>
      </w:r>
      <w:r w:rsidR="008901D5" w:rsidRPr="0099694D">
        <w:instrText xml:space="preserve"> REF _Ref180831767 \h </w:instrText>
      </w:r>
      <w:r w:rsidR="008901D5" w:rsidRPr="0099694D">
        <w:fldChar w:fldCharType="separate"/>
      </w:r>
      <w:r w:rsidR="00707825" w:rsidRPr="0099694D">
        <w:t xml:space="preserve">Figure </w:t>
      </w:r>
      <w:r w:rsidR="00707825">
        <w:rPr>
          <w:noProof/>
        </w:rPr>
        <w:t>1</w:t>
      </w:r>
      <w:r w:rsidR="008901D5" w:rsidRPr="0099694D">
        <w:fldChar w:fldCharType="end"/>
      </w:r>
      <w:r w:rsidR="008A0F87" w:rsidRPr="0099694D">
        <w:t xml:space="preserve"> and </w:t>
      </w:r>
      <w:r w:rsidR="008901D5" w:rsidRPr="0099694D">
        <w:fldChar w:fldCharType="begin"/>
      </w:r>
      <w:r w:rsidR="008901D5" w:rsidRPr="0099694D">
        <w:instrText xml:space="preserve"> REF _Ref180831788 \h </w:instrText>
      </w:r>
      <w:r w:rsidR="008901D5" w:rsidRPr="0099694D">
        <w:fldChar w:fldCharType="separate"/>
      </w:r>
      <w:r w:rsidR="00707825" w:rsidRPr="0099694D">
        <w:t xml:space="preserve">Table </w:t>
      </w:r>
      <w:r w:rsidR="00707825">
        <w:rPr>
          <w:noProof/>
        </w:rPr>
        <w:t>2</w:t>
      </w:r>
      <w:r w:rsidR="008901D5" w:rsidRPr="0099694D">
        <w:fldChar w:fldCharType="end"/>
      </w:r>
      <w:r w:rsidR="00EC5C74" w:rsidRPr="0099694D">
        <w:t xml:space="preserve">. </w:t>
      </w:r>
      <w:r w:rsidR="00E25BC9" w:rsidRPr="0099694D">
        <w:t>The methodology begins by examining measurement techniques, standards and thresholds for detecting mercury contamination, along with the levels of contamination found, to provide a clear understanding of the issue</w:t>
      </w:r>
      <w:r w:rsidR="00EE75CE">
        <w:t>’</w:t>
      </w:r>
      <w:r w:rsidR="00E25BC9" w:rsidRPr="0099694D">
        <w:t xml:space="preserve">s scope. It then reviews the procedures for handling and transporting contaminated steel, focusing on safety measures and relevant regulations. </w:t>
      </w:r>
      <w:r w:rsidR="008925AB" w:rsidRPr="0099694D">
        <w:t>T</w:t>
      </w:r>
      <w:r w:rsidR="00E25BC9" w:rsidRPr="0099694D">
        <w:t>he report explores methods for treating and recycling contaminated steel, as well as proper disposal practices</w:t>
      </w:r>
      <w:r w:rsidR="00EF24E4" w:rsidRPr="0099694D">
        <w:t xml:space="preserve"> and potential e</w:t>
      </w:r>
      <w:r w:rsidR="00E25BC9" w:rsidRPr="0099694D">
        <w:t xml:space="preserve">missions resulting from the handling and processing of mercury-contaminated steel. The </w:t>
      </w:r>
      <w:r w:rsidR="00166BD9" w:rsidRPr="0099694D">
        <w:t xml:space="preserve">information obtained during the project </w:t>
      </w:r>
      <w:r w:rsidR="00DC4CF7" w:rsidRPr="0099694D">
        <w:t>assesse</w:t>
      </w:r>
      <w:r w:rsidR="00166BD9" w:rsidRPr="0099694D">
        <w:t xml:space="preserve">s the </w:t>
      </w:r>
      <w:r w:rsidR="00EF24E4" w:rsidRPr="0099694D">
        <w:t xml:space="preserve">potential implications </w:t>
      </w:r>
      <w:r w:rsidR="00166BD9" w:rsidRPr="0099694D">
        <w:t>for</w:t>
      </w:r>
      <w:r w:rsidR="00EF24E4" w:rsidRPr="0099694D">
        <w:t xml:space="preserve"> </w:t>
      </w:r>
      <w:r w:rsidR="00E25BC9" w:rsidRPr="0099694D">
        <w:t>human and wildlife health</w:t>
      </w:r>
      <w:r w:rsidR="00945E1E" w:rsidRPr="0099694D">
        <w:t xml:space="preserve">. </w:t>
      </w:r>
      <w:r w:rsidR="00E25BC9" w:rsidRPr="0099694D">
        <w:t xml:space="preserve">Finally, the report </w:t>
      </w:r>
      <w:r w:rsidR="00945E1E" w:rsidRPr="0099694D">
        <w:t xml:space="preserve">outlines </w:t>
      </w:r>
      <w:r w:rsidR="00CA47DA" w:rsidRPr="0099694D">
        <w:t xml:space="preserve">identified </w:t>
      </w:r>
      <w:r w:rsidR="00945E1E" w:rsidRPr="0099694D">
        <w:t xml:space="preserve">areas of </w:t>
      </w:r>
      <w:r w:rsidR="00E25BC9" w:rsidRPr="0099694D">
        <w:t xml:space="preserve">research </w:t>
      </w:r>
      <w:r w:rsidR="0031132F" w:rsidRPr="0099694D">
        <w:t xml:space="preserve">required to </w:t>
      </w:r>
      <w:r w:rsidR="00E25BC9" w:rsidRPr="0099694D">
        <w:t xml:space="preserve">improve the understanding and management of mercury contamination </w:t>
      </w:r>
      <w:r w:rsidR="0031132F" w:rsidRPr="0099694D">
        <w:t>during decommissioning activities</w:t>
      </w:r>
      <w:r w:rsidR="00E25BC9" w:rsidRPr="0099694D">
        <w:t>.</w:t>
      </w:r>
    </w:p>
    <w:p w14:paraId="13692F6A" w14:textId="64860F28" w:rsidR="00223B76" w:rsidRPr="0099694D" w:rsidRDefault="00223B76" w:rsidP="00223B76">
      <w:pPr>
        <w:pStyle w:val="Caption"/>
      </w:pPr>
      <w:bookmarkStart w:id="24" w:name="_Ref180831767"/>
      <w:bookmarkStart w:id="25" w:name="_Toc183160054"/>
      <w:r w:rsidRPr="0099694D">
        <w:t xml:space="preserve">Figure </w:t>
      </w:r>
      <w:r w:rsidR="00612F91">
        <w:fldChar w:fldCharType="begin"/>
      </w:r>
      <w:r w:rsidR="00612F91">
        <w:instrText xml:space="preserve"> SEQ Figure \* ARABIC </w:instrText>
      </w:r>
      <w:r w:rsidR="00612F91">
        <w:fldChar w:fldCharType="separate"/>
      </w:r>
      <w:r w:rsidR="00707825">
        <w:rPr>
          <w:noProof/>
        </w:rPr>
        <w:t>1</w:t>
      </w:r>
      <w:r w:rsidR="00612F91">
        <w:fldChar w:fldCharType="end"/>
      </w:r>
      <w:bookmarkEnd w:id="24"/>
      <w:r w:rsidRPr="0099694D">
        <w:t xml:space="preserve"> Assessment framework used for this report</w:t>
      </w:r>
      <w:bookmarkEnd w:id="25"/>
    </w:p>
    <w:p w14:paraId="0037BEF3" w14:textId="3DCAA79A" w:rsidR="005B68D1" w:rsidRPr="0099694D" w:rsidRDefault="002044D0" w:rsidP="005B68D1">
      <w:r w:rsidRPr="0099694D">
        <w:rPr>
          <w:noProof/>
        </w:rPr>
        <w:drawing>
          <wp:inline distT="0" distB="0" distL="0" distR="0" wp14:anchorId="32DACA04" wp14:editId="36E509AA">
            <wp:extent cx="5014374" cy="3850223"/>
            <wp:effectExtent l="0" t="0" r="2540" b="0"/>
            <wp:docPr id="245731981" name="Picture 1" descr="A hub and spoke diagram outlining the various headings of the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1981" name="Picture 1" descr="A hub and spoke diagram outlining the various headings of the report. &#10;"/>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139775" cy="3946511"/>
                    </a:xfrm>
                    <a:prstGeom prst="rect">
                      <a:avLst/>
                    </a:prstGeom>
                    <a:noFill/>
                    <a:ln>
                      <a:noFill/>
                    </a:ln>
                  </pic:spPr>
                </pic:pic>
              </a:graphicData>
            </a:graphic>
          </wp:inline>
        </w:drawing>
      </w:r>
    </w:p>
    <w:p w14:paraId="5FB8D496" w14:textId="62AC43B6" w:rsidR="001050E2" w:rsidRPr="0099694D" w:rsidRDefault="001050E2" w:rsidP="0044445E">
      <w:pPr>
        <w:keepNext/>
        <w:spacing w:line="24" w:lineRule="atLeast"/>
      </w:pPr>
    </w:p>
    <w:p w14:paraId="325FDD98" w14:textId="3DF015F1" w:rsidR="00285267" w:rsidRPr="0099694D" w:rsidRDefault="00285267">
      <w:pPr>
        <w:spacing w:line="24" w:lineRule="atLeast"/>
      </w:pPr>
    </w:p>
    <w:p w14:paraId="6A160438" w14:textId="77777777" w:rsidR="00DC4CF7" w:rsidRPr="0099694D" w:rsidRDefault="00DC4CF7" w:rsidP="00C46A80">
      <w:bookmarkStart w:id="26" w:name="_Ref178417260"/>
      <w:r w:rsidRPr="0099694D">
        <w:br w:type="page"/>
      </w:r>
    </w:p>
    <w:p w14:paraId="03385116" w14:textId="748222D6" w:rsidR="00223B76" w:rsidRPr="0099694D" w:rsidRDefault="008A0F87" w:rsidP="008A0F87">
      <w:pPr>
        <w:pStyle w:val="Caption"/>
      </w:pPr>
      <w:bookmarkStart w:id="27" w:name="_Ref180831788"/>
      <w:bookmarkStart w:id="28" w:name="_Toc183160027"/>
      <w:r w:rsidRPr="0099694D">
        <w:t xml:space="preserve">Table </w:t>
      </w:r>
      <w:r w:rsidR="00612F91">
        <w:fldChar w:fldCharType="begin"/>
      </w:r>
      <w:r w:rsidR="00612F91">
        <w:instrText xml:space="preserve"> SEQ Table \* ARABIC </w:instrText>
      </w:r>
      <w:r w:rsidR="00612F91">
        <w:fldChar w:fldCharType="separate"/>
      </w:r>
      <w:r w:rsidR="00707825">
        <w:rPr>
          <w:noProof/>
        </w:rPr>
        <w:t>2</w:t>
      </w:r>
      <w:r w:rsidR="00612F91">
        <w:fldChar w:fldCharType="end"/>
      </w:r>
      <w:bookmarkEnd w:id="26"/>
      <w:bookmarkEnd w:id="27"/>
      <w:r w:rsidRPr="0099694D">
        <w:t xml:space="preserve"> </w:t>
      </w:r>
      <w:r w:rsidR="005E40A0" w:rsidRPr="0099694D">
        <w:t>Cross</w:t>
      </w:r>
      <w:r w:rsidR="00CA47DA">
        <w:t>-</w:t>
      </w:r>
      <w:r w:rsidR="005E40A0" w:rsidRPr="0099694D">
        <w:t>reference</w:t>
      </w:r>
      <w:r w:rsidR="00CA47DA">
        <w:t>s</w:t>
      </w:r>
      <w:r w:rsidR="00CF054F" w:rsidRPr="0099694D">
        <w:t xml:space="preserve"> between </w:t>
      </w:r>
      <w:r w:rsidR="00A37BCE" w:rsidRPr="0099694D">
        <w:t>investigation sections and original project questions</w:t>
      </w:r>
      <w:bookmarkEnd w:id="28"/>
    </w:p>
    <w:tbl>
      <w:tblPr>
        <w:tblStyle w:val="MJTableStyle1default"/>
        <w:tblW w:w="0" w:type="auto"/>
        <w:tblLook w:val="06A0" w:firstRow="1" w:lastRow="0" w:firstColumn="1" w:lastColumn="0" w:noHBand="1" w:noVBand="1"/>
        <w:tblCaption w:val="Table cross referencing the chapter headings to the original project questions"/>
      </w:tblPr>
      <w:tblGrid>
        <w:gridCol w:w="1971"/>
        <w:gridCol w:w="423"/>
        <w:gridCol w:w="6676"/>
      </w:tblGrid>
      <w:tr w:rsidR="004F4D62" w:rsidRPr="0099694D" w14:paraId="38B053F2" w14:textId="77777777" w:rsidTr="0048369B">
        <w:trPr>
          <w:cnfStyle w:val="100000000000" w:firstRow="1" w:lastRow="0" w:firstColumn="0" w:lastColumn="0" w:oddVBand="0" w:evenVBand="0" w:oddHBand="0" w:evenHBand="0" w:firstRowFirstColumn="0" w:firstRowLastColumn="0" w:lastRowFirstColumn="0" w:lastRowLastColumn="0"/>
        </w:trPr>
        <w:tc>
          <w:tcPr>
            <w:tcW w:w="1971" w:type="dxa"/>
          </w:tcPr>
          <w:p w14:paraId="418F3706" w14:textId="77777777" w:rsidR="004F4D62" w:rsidRPr="0099694D" w:rsidRDefault="004F4D62">
            <w:pPr>
              <w:rPr>
                <w:szCs w:val="20"/>
              </w:rPr>
            </w:pPr>
            <w:r w:rsidRPr="0099694D">
              <w:rPr>
                <w:szCs w:val="20"/>
              </w:rPr>
              <w:t>Section</w:t>
            </w:r>
          </w:p>
        </w:tc>
        <w:tc>
          <w:tcPr>
            <w:tcW w:w="7099" w:type="dxa"/>
            <w:gridSpan w:val="2"/>
          </w:tcPr>
          <w:p w14:paraId="2E3EC24A" w14:textId="77777777" w:rsidR="004F4D62" w:rsidRPr="0099694D" w:rsidRDefault="004F4D62">
            <w:pPr>
              <w:rPr>
                <w:szCs w:val="20"/>
              </w:rPr>
            </w:pPr>
            <w:r w:rsidRPr="0099694D">
              <w:rPr>
                <w:szCs w:val="20"/>
              </w:rPr>
              <w:t>Project question</w:t>
            </w:r>
            <w:r w:rsidR="007A4707" w:rsidRPr="0099694D">
              <w:rPr>
                <w:szCs w:val="20"/>
              </w:rPr>
              <w:t>/s</w:t>
            </w:r>
            <w:r w:rsidRPr="0099694D">
              <w:rPr>
                <w:szCs w:val="20"/>
              </w:rPr>
              <w:t xml:space="preserve"> covered in this section</w:t>
            </w:r>
          </w:p>
        </w:tc>
      </w:tr>
      <w:tr w:rsidR="008C1A74" w:rsidRPr="0099694D" w14:paraId="0FEC1E90" w14:textId="77777777" w:rsidTr="0048369B">
        <w:tc>
          <w:tcPr>
            <w:tcW w:w="1971" w:type="dxa"/>
            <w:vMerge w:val="restart"/>
          </w:tcPr>
          <w:p w14:paraId="5F913431" w14:textId="650286F0" w:rsidR="008C1A74" w:rsidRPr="0099694D" w:rsidRDefault="008C1A74">
            <w:pPr>
              <w:rPr>
                <w:szCs w:val="20"/>
              </w:rPr>
            </w:pPr>
            <w:r w:rsidRPr="0099694D">
              <w:rPr>
                <w:szCs w:val="20"/>
              </w:rPr>
              <w:t xml:space="preserve">Measurement, </w:t>
            </w:r>
            <w:r w:rsidR="00CA47DA">
              <w:rPr>
                <w:szCs w:val="20"/>
              </w:rPr>
              <w:t>s</w:t>
            </w:r>
            <w:r w:rsidRPr="0099694D">
              <w:rPr>
                <w:szCs w:val="20"/>
              </w:rPr>
              <w:t xml:space="preserve">tandards and </w:t>
            </w:r>
            <w:r w:rsidR="00CA47DA">
              <w:rPr>
                <w:szCs w:val="20"/>
              </w:rPr>
              <w:t>t</w:t>
            </w:r>
            <w:r w:rsidRPr="0099694D">
              <w:rPr>
                <w:szCs w:val="20"/>
              </w:rPr>
              <w:t>hresholds</w:t>
            </w:r>
          </w:p>
        </w:tc>
        <w:tc>
          <w:tcPr>
            <w:tcW w:w="423" w:type="dxa"/>
          </w:tcPr>
          <w:p w14:paraId="608C2E5D" w14:textId="77777777" w:rsidR="008C1A74" w:rsidRPr="0099694D" w:rsidRDefault="008C1A74">
            <w:pPr>
              <w:rPr>
                <w:szCs w:val="20"/>
              </w:rPr>
            </w:pPr>
            <w:r w:rsidRPr="0099694D">
              <w:rPr>
                <w:szCs w:val="20"/>
              </w:rPr>
              <w:t>1</w:t>
            </w:r>
          </w:p>
        </w:tc>
        <w:tc>
          <w:tcPr>
            <w:tcW w:w="6676" w:type="dxa"/>
          </w:tcPr>
          <w:p w14:paraId="7CDB9B92" w14:textId="626ECEC2" w:rsidR="008C1A74" w:rsidRPr="0099694D" w:rsidRDefault="007A756D">
            <w:pPr>
              <w:rPr>
                <w:szCs w:val="20"/>
              </w:rPr>
            </w:pPr>
            <w:r w:rsidRPr="0099694D">
              <w:t>Are there existing</w:t>
            </w:r>
            <w:r w:rsidR="008C1A74" w:rsidRPr="0099694D">
              <w:t xml:space="preserve"> standards </w:t>
            </w:r>
            <w:r w:rsidRPr="0099694D">
              <w:t>/</w:t>
            </w:r>
            <w:r w:rsidR="008C1A74" w:rsidRPr="0099694D">
              <w:t xml:space="preserve"> thresholds for mercury in steel?</w:t>
            </w:r>
          </w:p>
        </w:tc>
      </w:tr>
      <w:tr w:rsidR="008C1A74" w:rsidRPr="0099694D" w14:paraId="055C282E" w14:textId="77777777" w:rsidTr="0048369B">
        <w:tc>
          <w:tcPr>
            <w:tcW w:w="1971" w:type="dxa"/>
            <w:vMerge/>
          </w:tcPr>
          <w:p w14:paraId="705D2ACA" w14:textId="77777777" w:rsidR="008C1A74" w:rsidRPr="0099694D" w:rsidRDefault="008C1A74">
            <w:pPr>
              <w:rPr>
                <w:szCs w:val="20"/>
              </w:rPr>
            </w:pPr>
          </w:p>
        </w:tc>
        <w:tc>
          <w:tcPr>
            <w:tcW w:w="423" w:type="dxa"/>
          </w:tcPr>
          <w:p w14:paraId="413F753A" w14:textId="77777777" w:rsidR="008C1A74" w:rsidRPr="0099694D" w:rsidRDefault="008C1A74">
            <w:pPr>
              <w:rPr>
                <w:szCs w:val="20"/>
              </w:rPr>
            </w:pPr>
            <w:r w:rsidRPr="0099694D">
              <w:rPr>
                <w:szCs w:val="20"/>
              </w:rPr>
              <w:t>2a</w:t>
            </w:r>
          </w:p>
        </w:tc>
        <w:tc>
          <w:tcPr>
            <w:tcW w:w="6676" w:type="dxa"/>
          </w:tcPr>
          <w:p w14:paraId="3A811700" w14:textId="37CB2DFC" w:rsidR="008C1A74" w:rsidRPr="0099694D" w:rsidRDefault="007A756D">
            <w:pPr>
              <w:rPr>
                <w:szCs w:val="20"/>
              </w:rPr>
            </w:pPr>
            <w:r w:rsidRPr="0099694D">
              <w:t>What is the most robust method to quantify mercury concentration?</w:t>
            </w:r>
          </w:p>
        </w:tc>
      </w:tr>
      <w:tr w:rsidR="008C1A74" w:rsidRPr="0099694D" w14:paraId="680FC5F0" w14:textId="77777777" w:rsidTr="0048369B">
        <w:tc>
          <w:tcPr>
            <w:tcW w:w="1971" w:type="dxa"/>
            <w:vMerge/>
          </w:tcPr>
          <w:p w14:paraId="3B7E23A2" w14:textId="77777777" w:rsidR="008C1A74" w:rsidRPr="0099694D" w:rsidRDefault="008C1A74">
            <w:pPr>
              <w:rPr>
                <w:szCs w:val="20"/>
              </w:rPr>
            </w:pPr>
          </w:p>
        </w:tc>
        <w:tc>
          <w:tcPr>
            <w:tcW w:w="423" w:type="dxa"/>
          </w:tcPr>
          <w:p w14:paraId="7129DD28" w14:textId="77777777" w:rsidR="008C1A74" w:rsidRPr="0099694D" w:rsidRDefault="008C1A74">
            <w:pPr>
              <w:rPr>
                <w:szCs w:val="20"/>
              </w:rPr>
            </w:pPr>
            <w:r w:rsidRPr="0099694D">
              <w:rPr>
                <w:szCs w:val="20"/>
              </w:rPr>
              <w:t>2b</w:t>
            </w:r>
          </w:p>
        </w:tc>
        <w:tc>
          <w:tcPr>
            <w:tcW w:w="6676" w:type="dxa"/>
          </w:tcPr>
          <w:p w14:paraId="6E164988" w14:textId="19FEFC0D" w:rsidR="008C1A74" w:rsidRPr="0099694D" w:rsidRDefault="008C1A74">
            <w:pPr>
              <w:rPr>
                <w:szCs w:val="20"/>
              </w:rPr>
            </w:pPr>
            <w:r w:rsidRPr="0099694D">
              <w:t>What is the most robust method to quantify mercury risks posed by contaminated steel products?</w:t>
            </w:r>
          </w:p>
        </w:tc>
      </w:tr>
      <w:tr w:rsidR="004F4D62" w:rsidRPr="0099694D" w14:paraId="75F5DB60" w14:textId="77777777" w:rsidTr="0048369B">
        <w:tc>
          <w:tcPr>
            <w:tcW w:w="1971" w:type="dxa"/>
          </w:tcPr>
          <w:p w14:paraId="402978CE" w14:textId="2CFF979B" w:rsidR="004F4D62" w:rsidRPr="0099694D" w:rsidRDefault="0006761A">
            <w:pPr>
              <w:rPr>
                <w:szCs w:val="20"/>
              </w:rPr>
            </w:pPr>
            <w:r w:rsidRPr="0099694D">
              <w:rPr>
                <w:szCs w:val="20"/>
              </w:rPr>
              <w:t xml:space="preserve">Levels of </w:t>
            </w:r>
            <w:r w:rsidR="00CA47DA">
              <w:rPr>
                <w:szCs w:val="20"/>
              </w:rPr>
              <w:t>c</w:t>
            </w:r>
            <w:r w:rsidRPr="0099694D">
              <w:rPr>
                <w:szCs w:val="20"/>
              </w:rPr>
              <w:t>ontamination</w:t>
            </w:r>
          </w:p>
        </w:tc>
        <w:tc>
          <w:tcPr>
            <w:tcW w:w="423" w:type="dxa"/>
          </w:tcPr>
          <w:p w14:paraId="120C50E7" w14:textId="77777777" w:rsidR="004F4D62" w:rsidRPr="0099694D" w:rsidRDefault="004F4D62">
            <w:pPr>
              <w:rPr>
                <w:szCs w:val="20"/>
              </w:rPr>
            </w:pPr>
          </w:p>
        </w:tc>
        <w:tc>
          <w:tcPr>
            <w:tcW w:w="6676" w:type="dxa"/>
          </w:tcPr>
          <w:p w14:paraId="7D886E21" w14:textId="77777777" w:rsidR="004F4D62" w:rsidRPr="0099694D" w:rsidRDefault="0043750E">
            <w:pPr>
              <w:rPr>
                <w:szCs w:val="20"/>
              </w:rPr>
            </w:pPr>
            <w:r w:rsidRPr="0099694D">
              <w:rPr>
                <w:szCs w:val="20"/>
              </w:rPr>
              <w:t>Not originally requested</w:t>
            </w:r>
          </w:p>
        </w:tc>
      </w:tr>
      <w:tr w:rsidR="008C1A74" w:rsidRPr="0099694D" w14:paraId="15FC035E" w14:textId="77777777" w:rsidTr="0048369B">
        <w:tc>
          <w:tcPr>
            <w:tcW w:w="1971" w:type="dxa"/>
          </w:tcPr>
          <w:p w14:paraId="73EDE796" w14:textId="6467D6CB" w:rsidR="008C1A74" w:rsidRPr="0099694D" w:rsidRDefault="003B2962">
            <w:pPr>
              <w:rPr>
                <w:szCs w:val="20"/>
              </w:rPr>
            </w:pPr>
            <w:r w:rsidRPr="0099694D">
              <w:rPr>
                <w:szCs w:val="20"/>
              </w:rPr>
              <w:t xml:space="preserve">Handling and </w:t>
            </w:r>
            <w:r w:rsidR="00CA47DA">
              <w:rPr>
                <w:szCs w:val="20"/>
              </w:rPr>
              <w:t>t</w:t>
            </w:r>
            <w:r w:rsidRPr="0099694D">
              <w:rPr>
                <w:szCs w:val="20"/>
              </w:rPr>
              <w:t>ransport</w:t>
            </w:r>
          </w:p>
        </w:tc>
        <w:tc>
          <w:tcPr>
            <w:tcW w:w="423" w:type="dxa"/>
          </w:tcPr>
          <w:p w14:paraId="08DA4D1F" w14:textId="77777777" w:rsidR="008C1A74" w:rsidRPr="0099694D" w:rsidRDefault="003B2962">
            <w:pPr>
              <w:rPr>
                <w:szCs w:val="20"/>
              </w:rPr>
            </w:pPr>
            <w:r w:rsidRPr="0099694D">
              <w:rPr>
                <w:szCs w:val="20"/>
              </w:rPr>
              <w:t>3</w:t>
            </w:r>
          </w:p>
        </w:tc>
        <w:tc>
          <w:tcPr>
            <w:tcW w:w="6676" w:type="dxa"/>
          </w:tcPr>
          <w:p w14:paraId="39CD59D5" w14:textId="24D82CD2" w:rsidR="008C1A74" w:rsidRPr="0099694D" w:rsidRDefault="00EF6956">
            <w:pPr>
              <w:rPr>
                <w:szCs w:val="20"/>
              </w:rPr>
            </w:pPr>
            <w:r w:rsidRPr="0099694D">
              <w:t>What are the domestic</w:t>
            </w:r>
            <w:r w:rsidR="003B2962" w:rsidRPr="0099694D">
              <w:t xml:space="preserve"> regulation(s) for handling, transporting and managing </w:t>
            </w:r>
            <w:r w:rsidRPr="0099694D">
              <w:t>mercury?</w:t>
            </w:r>
          </w:p>
        </w:tc>
      </w:tr>
      <w:tr w:rsidR="00285267" w:rsidRPr="0099694D" w14:paraId="3F11B496" w14:textId="77777777" w:rsidTr="0048369B">
        <w:tc>
          <w:tcPr>
            <w:tcW w:w="1971" w:type="dxa"/>
            <w:vMerge w:val="restart"/>
          </w:tcPr>
          <w:p w14:paraId="0019EF77" w14:textId="7EA82081" w:rsidR="00285267" w:rsidRPr="0099694D" w:rsidRDefault="00285267" w:rsidP="00285267">
            <w:pPr>
              <w:rPr>
                <w:szCs w:val="20"/>
              </w:rPr>
            </w:pPr>
            <w:r w:rsidRPr="0099694D">
              <w:rPr>
                <w:szCs w:val="20"/>
              </w:rPr>
              <w:t xml:space="preserve">Treatment and </w:t>
            </w:r>
            <w:r w:rsidR="00CA47DA">
              <w:rPr>
                <w:szCs w:val="20"/>
              </w:rPr>
              <w:t>r</w:t>
            </w:r>
            <w:r w:rsidRPr="0099694D">
              <w:rPr>
                <w:szCs w:val="20"/>
              </w:rPr>
              <w:t>ecycling</w:t>
            </w:r>
          </w:p>
        </w:tc>
        <w:tc>
          <w:tcPr>
            <w:tcW w:w="423" w:type="dxa"/>
          </w:tcPr>
          <w:p w14:paraId="7E045230" w14:textId="77777777" w:rsidR="00285267" w:rsidRPr="0099694D" w:rsidRDefault="00285267" w:rsidP="00285267">
            <w:pPr>
              <w:rPr>
                <w:szCs w:val="20"/>
              </w:rPr>
            </w:pPr>
            <w:r w:rsidRPr="0099694D">
              <w:rPr>
                <w:szCs w:val="20"/>
              </w:rPr>
              <w:t>4a</w:t>
            </w:r>
          </w:p>
        </w:tc>
        <w:tc>
          <w:tcPr>
            <w:tcW w:w="6676" w:type="dxa"/>
          </w:tcPr>
          <w:p w14:paraId="06D1F0DB" w14:textId="12F3F13F" w:rsidR="00285267" w:rsidRPr="0099694D" w:rsidRDefault="00EF6956" w:rsidP="00285267">
            <w:pPr>
              <w:rPr>
                <w:szCs w:val="20"/>
              </w:rPr>
            </w:pPr>
            <w:r w:rsidRPr="0099694D">
              <w:t>What are international</w:t>
            </w:r>
            <w:r w:rsidR="00285267" w:rsidRPr="0099694D">
              <w:t xml:space="preserve"> best practices for mercury</w:t>
            </w:r>
            <w:r w:rsidR="00CA47DA">
              <w:t>-</w:t>
            </w:r>
            <w:r w:rsidR="00285267" w:rsidRPr="0099694D">
              <w:t>contaminated steel</w:t>
            </w:r>
            <w:r w:rsidRPr="0099694D">
              <w:t>?</w:t>
            </w:r>
          </w:p>
        </w:tc>
      </w:tr>
      <w:tr w:rsidR="00285267" w:rsidRPr="0099694D" w14:paraId="137AADD6" w14:textId="77777777" w:rsidTr="0048369B">
        <w:tc>
          <w:tcPr>
            <w:tcW w:w="1971" w:type="dxa"/>
            <w:vMerge/>
          </w:tcPr>
          <w:p w14:paraId="2549ACB8" w14:textId="77777777" w:rsidR="00285267" w:rsidRPr="0099694D" w:rsidRDefault="00285267" w:rsidP="00285267">
            <w:pPr>
              <w:rPr>
                <w:szCs w:val="20"/>
              </w:rPr>
            </w:pPr>
          </w:p>
        </w:tc>
        <w:tc>
          <w:tcPr>
            <w:tcW w:w="423" w:type="dxa"/>
          </w:tcPr>
          <w:p w14:paraId="1673DA99" w14:textId="77777777" w:rsidR="00285267" w:rsidRPr="0099694D" w:rsidRDefault="00285267" w:rsidP="00285267">
            <w:pPr>
              <w:rPr>
                <w:szCs w:val="20"/>
              </w:rPr>
            </w:pPr>
            <w:r w:rsidRPr="0099694D">
              <w:rPr>
                <w:szCs w:val="20"/>
              </w:rPr>
              <w:t>5a</w:t>
            </w:r>
          </w:p>
        </w:tc>
        <w:tc>
          <w:tcPr>
            <w:tcW w:w="6676" w:type="dxa"/>
          </w:tcPr>
          <w:p w14:paraId="7595EB8E" w14:textId="331D860B" w:rsidR="00285267" w:rsidRPr="0099694D" w:rsidRDefault="00E92946" w:rsidP="00285267">
            <w:pPr>
              <w:rPr>
                <w:szCs w:val="20"/>
              </w:rPr>
            </w:pPr>
            <w:r w:rsidRPr="0099694D">
              <w:t xml:space="preserve">What is the </w:t>
            </w:r>
            <w:r w:rsidR="00285267" w:rsidRPr="0099694D">
              <w:t>Minamata Convention (COP-5) threshold for Australian smelters</w:t>
            </w:r>
            <w:r w:rsidRPr="0099694D">
              <w:t>?</w:t>
            </w:r>
          </w:p>
        </w:tc>
      </w:tr>
      <w:tr w:rsidR="00DE1958" w:rsidRPr="0099694D" w14:paraId="012D2481" w14:textId="77777777" w:rsidTr="0048369B">
        <w:tc>
          <w:tcPr>
            <w:tcW w:w="1971" w:type="dxa"/>
            <w:vMerge w:val="restart"/>
          </w:tcPr>
          <w:p w14:paraId="646B98F9" w14:textId="77777777" w:rsidR="00DE1958" w:rsidRPr="0099694D" w:rsidRDefault="00DE1958" w:rsidP="00DE1958">
            <w:pPr>
              <w:rPr>
                <w:szCs w:val="20"/>
              </w:rPr>
            </w:pPr>
            <w:r w:rsidRPr="0099694D">
              <w:rPr>
                <w:szCs w:val="20"/>
              </w:rPr>
              <w:t>Disposal</w:t>
            </w:r>
          </w:p>
        </w:tc>
        <w:tc>
          <w:tcPr>
            <w:tcW w:w="423" w:type="dxa"/>
          </w:tcPr>
          <w:p w14:paraId="0ED86512" w14:textId="77777777" w:rsidR="00DE1958" w:rsidRPr="0099694D" w:rsidRDefault="00DE1958" w:rsidP="00DE1958">
            <w:pPr>
              <w:rPr>
                <w:szCs w:val="20"/>
              </w:rPr>
            </w:pPr>
            <w:r w:rsidRPr="0099694D">
              <w:rPr>
                <w:szCs w:val="20"/>
              </w:rPr>
              <w:t>4a</w:t>
            </w:r>
          </w:p>
        </w:tc>
        <w:tc>
          <w:tcPr>
            <w:tcW w:w="6676" w:type="dxa"/>
          </w:tcPr>
          <w:p w14:paraId="1EAA2A80" w14:textId="337AC572" w:rsidR="00DE1958" w:rsidRPr="0099694D" w:rsidRDefault="00DE1958" w:rsidP="00DE1958">
            <w:pPr>
              <w:rPr>
                <w:szCs w:val="20"/>
              </w:rPr>
            </w:pPr>
            <w:r w:rsidRPr="0099694D">
              <w:rPr>
                <w:szCs w:val="20"/>
              </w:rPr>
              <w:t>International best practices for mercury</w:t>
            </w:r>
            <w:r w:rsidR="00CA47DA">
              <w:rPr>
                <w:szCs w:val="20"/>
              </w:rPr>
              <w:t>-</w:t>
            </w:r>
            <w:r w:rsidRPr="0099694D">
              <w:rPr>
                <w:szCs w:val="20"/>
              </w:rPr>
              <w:t>contaminated steel</w:t>
            </w:r>
          </w:p>
        </w:tc>
      </w:tr>
      <w:tr w:rsidR="00DE1958" w:rsidRPr="0099694D" w14:paraId="5C05F398" w14:textId="77777777" w:rsidTr="0048369B">
        <w:tc>
          <w:tcPr>
            <w:tcW w:w="1971" w:type="dxa"/>
            <w:vMerge/>
          </w:tcPr>
          <w:p w14:paraId="3BDE1E96" w14:textId="77777777" w:rsidR="00DE1958" w:rsidRPr="0099694D" w:rsidRDefault="00DE1958" w:rsidP="00DE1958">
            <w:pPr>
              <w:rPr>
                <w:szCs w:val="20"/>
              </w:rPr>
            </w:pPr>
          </w:p>
        </w:tc>
        <w:tc>
          <w:tcPr>
            <w:tcW w:w="423" w:type="dxa"/>
          </w:tcPr>
          <w:p w14:paraId="53484366" w14:textId="77777777" w:rsidR="00DE1958" w:rsidRPr="0099694D" w:rsidRDefault="00DE1958" w:rsidP="00DE1958">
            <w:pPr>
              <w:rPr>
                <w:szCs w:val="20"/>
              </w:rPr>
            </w:pPr>
            <w:r w:rsidRPr="0099694D">
              <w:rPr>
                <w:szCs w:val="20"/>
              </w:rPr>
              <w:t>4b</w:t>
            </w:r>
          </w:p>
        </w:tc>
        <w:tc>
          <w:tcPr>
            <w:tcW w:w="6676" w:type="dxa"/>
          </w:tcPr>
          <w:p w14:paraId="164E7C5F" w14:textId="1403A304" w:rsidR="00DE1958" w:rsidRPr="0099694D" w:rsidRDefault="00DB2BF8" w:rsidP="00DE1958">
            <w:pPr>
              <w:rPr>
                <w:szCs w:val="20"/>
              </w:rPr>
            </w:pPr>
            <w:r w:rsidRPr="0099694D">
              <w:t>What are the best</w:t>
            </w:r>
            <w:r w:rsidR="00DE1958" w:rsidRPr="0099694D">
              <w:t xml:space="preserve"> disposal options for mercury removed from steel (local and international options</w:t>
            </w:r>
            <w:r w:rsidRPr="0099694D">
              <w:t>)?</w:t>
            </w:r>
          </w:p>
        </w:tc>
      </w:tr>
      <w:tr w:rsidR="00F27B78" w:rsidRPr="0099694D" w14:paraId="795E79CA" w14:textId="77777777" w:rsidTr="0048369B">
        <w:tc>
          <w:tcPr>
            <w:tcW w:w="1971" w:type="dxa"/>
            <w:vMerge w:val="restart"/>
          </w:tcPr>
          <w:p w14:paraId="6B5EF910" w14:textId="77777777" w:rsidR="00F27B78" w:rsidRPr="0099694D" w:rsidRDefault="00F27B78" w:rsidP="00DE1958">
            <w:pPr>
              <w:rPr>
                <w:szCs w:val="20"/>
              </w:rPr>
            </w:pPr>
            <w:r w:rsidRPr="0099694D">
              <w:rPr>
                <w:szCs w:val="20"/>
              </w:rPr>
              <w:t>Emissions</w:t>
            </w:r>
          </w:p>
        </w:tc>
        <w:tc>
          <w:tcPr>
            <w:tcW w:w="423" w:type="dxa"/>
          </w:tcPr>
          <w:p w14:paraId="3585DBC4" w14:textId="77777777" w:rsidR="00F27B78" w:rsidRPr="0099694D" w:rsidRDefault="00F27B78" w:rsidP="00DE1958">
            <w:pPr>
              <w:rPr>
                <w:szCs w:val="20"/>
              </w:rPr>
            </w:pPr>
            <w:r w:rsidRPr="0099694D">
              <w:rPr>
                <w:szCs w:val="20"/>
              </w:rPr>
              <w:t>6</w:t>
            </w:r>
          </w:p>
        </w:tc>
        <w:tc>
          <w:tcPr>
            <w:tcW w:w="6676" w:type="dxa"/>
          </w:tcPr>
          <w:p w14:paraId="6B4CB8E8" w14:textId="45361FAD" w:rsidR="00F27B78" w:rsidRPr="0099694D" w:rsidRDefault="00F27B78" w:rsidP="00DE1958">
            <w:pPr>
              <w:rPr>
                <w:szCs w:val="20"/>
              </w:rPr>
            </w:pPr>
            <w:r w:rsidRPr="0099694D">
              <w:t>What are the emissions controls in place in Australia to capture any mercury released from steel recycling/smelting?</w:t>
            </w:r>
          </w:p>
        </w:tc>
      </w:tr>
      <w:tr w:rsidR="00F27B78" w:rsidRPr="0099694D" w14:paraId="2668D9FB" w14:textId="77777777" w:rsidTr="0048369B">
        <w:tc>
          <w:tcPr>
            <w:tcW w:w="1971" w:type="dxa"/>
            <w:vMerge/>
          </w:tcPr>
          <w:p w14:paraId="38732E99" w14:textId="77777777" w:rsidR="00F27B78" w:rsidRPr="0099694D" w:rsidRDefault="00F27B78" w:rsidP="00DE1958">
            <w:pPr>
              <w:rPr>
                <w:szCs w:val="20"/>
              </w:rPr>
            </w:pPr>
          </w:p>
        </w:tc>
        <w:tc>
          <w:tcPr>
            <w:tcW w:w="423" w:type="dxa"/>
          </w:tcPr>
          <w:p w14:paraId="35CF72EF" w14:textId="77777777" w:rsidR="00F27B78" w:rsidRPr="0099694D" w:rsidRDefault="00F27B78" w:rsidP="00DE1958">
            <w:pPr>
              <w:rPr>
                <w:szCs w:val="20"/>
              </w:rPr>
            </w:pPr>
            <w:r w:rsidRPr="0099694D">
              <w:rPr>
                <w:szCs w:val="20"/>
              </w:rPr>
              <w:t>7</w:t>
            </w:r>
          </w:p>
        </w:tc>
        <w:tc>
          <w:tcPr>
            <w:tcW w:w="6676" w:type="dxa"/>
          </w:tcPr>
          <w:p w14:paraId="7278FC02" w14:textId="18AE810E" w:rsidR="00F27B78" w:rsidRPr="0099694D" w:rsidRDefault="00F27B78" w:rsidP="00DE1958">
            <w:pPr>
              <w:rPr>
                <w:szCs w:val="20"/>
              </w:rPr>
            </w:pPr>
            <w:r w:rsidRPr="0099694D">
              <w:t>How does smelting of steel with low levels of mercury contamination add to the cumulative annual emissions of mercury from Australia?</w:t>
            </w:r>
          </w:p>
        </w:tc>
      </w:tr>
      <w:tr w:rsidR="00A95E4D" w:rsidRPr="0099694D" w14:paraId="700D4272" w14:textId="77777777" w:rsidTr="0048369B">
        <w:tc>
          <w:tcPr>
            <w:tcW w:w="1971" w:type="dxa"/>
          </w:tcPr>
          <w:p w14:paraId="1F7F3266" w14:textId="6D355297" w:rsidR="00A95E4D" w:rsidRPr="0099694D" w:rsidRDefault="00A95E4D" w:rsidP="00A95E4D">
            <w:pPr>
              <w:rPr>
                <w:szCs w:val="20"/>
              </w:rPr>
            </w:pPr>
            <w:r w:rsidRPr="0099694D">
              <w:rPr>
                <w:szCs w:val="20"/>
              </w:rPr>
              <w:t xml:space="preserve">Human and </w:t>
            </w:r>
            <w:r w:rsidR="00CA47DA">
              <w:rPr>
                <w:szCs w:val="20"/>
              </w:rPr>
              <w:t>w</w:t>
            </w:r>
            <w:r w:rsidRPr="0099694D">
              <w:rPr>
                <w:szCs w:val="20"/>
              </w:rPr>
              <w:t xml:space="preserve">ildlife </w:t>
            </w:r>
            <w:r w:rsidR="00CA47DA">
              <w:rPr>
                <w:szCs w:val="20"/>
              </w:rPr>
              <w:t>h</w:t>
            </w:r>
            <w:r w:rsidRPr="0099694D">
              <w:rPr>
                <w:szCs w:val="20"/>
              </w:rPr>
              <w:t>ealth</w:t>
            </w:r>
          </w:p>
        </w:tc>
        <w:tc>
          <w:tcPr>
            <w:tcW w:w="423" w:type="dxa"/>
          </w:tcPr>
          <w:p w14:paraId="6DBD4014" w14:textId="77777777" w:rsidR="00A95E4D" w:rsidRPr="0099694D" w:rsidRDefault="00A95E4D" w:rsidP="00A95E4D">
            <w:pPr>
              <w:rPr>
                <w:szCs w:val="20"/>
              </w:rPr>
            </w:pPr>
            <w:r w:rsidRPr="0099694D">
              <w:rPr>
                <w:szCs w:val="20"/>
              </w:rPr>
              <w:t>5b</w:t>
            </w:r>
          </w:p>
        </w:tc>
        <w:tc>
          <w:tcPr>
            <w:tcW w:w="6676" w:type="dxa"/>
          </w:tcPr>
          <w:p w14:paraId="105034FB" w14:textId="31AE50C2" w:rsidR="00A95E4D" w:rsidRPr="0099694D" w:rsidRDefault="00E92946" w:rsidP="00A95E4D">
            <w:pPr>
              <w:rPr>
                <w:szCs w:val="20"/>
              </w:rPr>
            </w:pPr>
            <w:r w:rsidRPr="0099694D">
              <w:t>What are the implications</w:t>
            </w:r>
            <w:r w:rsidR="00A95E4D" w:rsidRPr="0099694D">
              <w:t xml:space="preserve"> for humans and wildlife from atmospheric emissions of mercury at this concentration?</w:t>
            </w:r>
          </w:p>
        </w:tc>
      </w:tr>
      <w:tr w:rsidR="00BE712E" w:rsidRPr="0099694D" w14:paraId="4D13EB59" w14:textId="77777777" w:rsidTr="0048369B">
        <w:tc>
          <w:tcPr>
            <w:tcW w:w="1971" w:type="dxa"/>
            <w:vMerge w:val="restart"/>
          </w:tcPr>
          <w:p w14:paraId="47BAF145" w14:textId="77777777" w:rsidR="00BE712E" w:rsidRPr="0099694D" w:rsidRDefault="00BE712E">
            <w:pPr>
              <w:rPr>
                <w:szCs w:val="20"/>
              </w:rPr>
            </w:pPr>
            <w:r w:rsidRPr="0099694D">
              <w:rPr>
                <w:szCs w:val="20"/>
              </w:rPr>
              <w:t>Research</w:t>
            </w:r>
          </w:p>
        </w:tc>
        <w:tc>
          <w:tcPr>
            <w:tcW w:w="423" w:type="dxa"/>
          </w:tcPr>
          <w:p w14:paraId="69C6C698" w14:textId="77777777" w:rsidR="00BE712E" w:rsidRPr="0099694D" w:rsidRDefault="00BE712E">
            <w:pPr>
              <w:rPr>
                <w:szCs w:val="20"/>
              </w:rPr>
            </w:pPr>
            <w:r w:rsidRPr="0099694D">
              <w:rPr>
                <w:szCs w:val="20"/>
              </w:rPr>
              <w:t>1</w:t>
            </w:r>
          </w:p>
        </w:tc>
        <w:tc>
          <w:tcPr>
            <w:tcW w:w="6676" w:type="dxa"/>
          </w:tcPr>
          <w:p w14:paraId="09BDAFF4" w14:textId="15767F08" w:rsidR="00BE712E" w:rsidRPr="0099694D" w:rsidRDefault="00CA3794">
            <w:pPr>
              <w:rPr>
                <w:szCs w:val="20"/>
              </w:rPr>
            </w:pPr>
            <w:r w:rsidRPr="0099694D">
              <w:t>Are there existing</w:t>
            </w:r>
            <w:r w:rsidR="00BE712E" w:rsidRPr="0099694D">
              <w:t xml:space="preserve"> standards</w:t>
            </w:r>
            <w:r w:rsidRPr="0099694D">
              <w:t>/</w:t>
            </w:r>
            <w:r w:rsidR="00BE712E" w:rsidRPr="0099694D">
              <w:t>thresholds for mercury in steel?</w:t>
            </w:r>
          </w:p>
        </w:tc>
      </w:tr>
      <w:tr w:rsidR="00BE712E" w:rsidRPr="0099694D" w14:paraId="497725D2" w14:textId="77777777" w:rsidTr="0048369B">
        <w:tc>
          <w:tcPr>
            <w:tcW w:w="1971" w:type="dxa"/>
            <w:vMerge/>
          </w:tcPr>
          <w:p w14:paraId="103888A8" w14:textId="77777777" w:rsidR="00BE712E" w:rsidRPr="0099694D" w:rsidRDefault="00BE712E" w:rsidP="00A95E4D">
            <w:pPr>
              <w:rPr>
                <w:szCs w:val="20"/>
              </w:rPr>
            </w:pPr>
          </w:p>
        </w:tc>
        <w:tc>
          <w:tcPr>
            <w:tcW w:w="423" w:type="dxa"/>
          </w:tcPr>
          <w:p w14:paraId="63DF47E8" w14:textId="77777777" w:rsidR="00BE712E" w:rsidRPr="0099694D" w:rsidRDefault="00BE712E" w:rsidP="00A95E4D">
            <w:pPr>
              <w:rPr>
                <w:szCs w:val="20"/>
              </w:rPr>
            </w:pPr>
            <w:r w:rsidRPr="0099694D">
              <w:rPr>
                <w:szCs w:val="20"/>
              </w:rPr>
              <w:t>8</w:t>
            </w:r>
          </w:p>
        </w:tc>
        <w:tc>
          <w:tcPr>
            <w:tcW w:w="6676" w:type="dxa"/>
          </w:tcPr>
          <w:p w14:paraId="07D675F0" w14:textId="7DF413B8" w:rsidR="00BE712E" w:rsidRPr="0099694D" w:rsidRDefault="00BE712E" w:rsidP="00A95E4D">
            <w:pPr>
              <w:rPr>
                <w:szCs w:val="20"/>
              </w:rPr>
            </w:pPr>
            <w:r w:rsidRPr="0099694D">
              <w:rPr>
                <w:szCs w:val="20"/>
              </w:rPr>
              <w:t>If a mercury in steel standard is to be developed, what would it include and how would it meet human health and environmental protection outcomes?</w:t>
            </w:r>
          </w:p>
        </w:tc>
      </w:tr>
    </w:tbl>
    <w:p w14:paraId="76AA26E6" w14:textId="77777777" w:rsidR="00721775" w:rsidRPr="0099694D" w:rsidRDefault="00721775" w:rsidP="005F40FD"/>
    <w:p w14:paraId="2F7D1D26" w14:textId="0E2F3680" w:rsidR="003A0516" w:rsidRDefault="005F40FD" w:rsidP="00E12013">
      <w:r w:rsidRPr="0099694D">
        <w:t>Information on th</w:t>
      </w:r>
      <w:r w:rsidR="00CA47DA">
        <w:t>o</w:t>
      </w:r>
      <w:r w:rsidRPr="0099694D">
        <w:t>se topics w</w:t>
      </w:r>
      <w:r w:rsidR="003B65E2" w:rsidRPr="0099694D">
        <w:t>as</w:t>
      </w:r>
      <w:r w:rsidRPr="0099694D">
        <w:t xml:space="preserve"> sourced from </w:t>
      </w:r>
      <w:r w:rsidR="003B65E2" w:rsidRPr="0099694D">
        <w:t xml:space="preserve">existing literature and through extensive interviews of </w:t>
      </w:r>
      <w:r w:rsidR="007B6957" w:rsidRPr="0099694D">
        <w:t>practitioners involved in the oil and gas decommissioning process</w:t>
      </w:r>
      <w:r w:rsidR="00E12013" w:rsidRPr="0099694D">
        <w:t>.</w:t>
      </w:r>
    </w:p>
    <w:p w14:paraId="4631CBDD" w14:textId="013D80A6" w:rsidR="00BD4FF3" w:rsidRPr="0099694D" w:rsidRDefault="00BD4FF3" w:rsidP="00BD4FF3">
      <w:r w:rsidRPr="0099694D">
        <w:t>Desktop research was undertaken using the following methods:</w:t>
      </w:r>
    </w:p>
    <w:p w14:paraId="7F66A6A3" w14:textId="77777777" w:rsidR="00BD4FF3" w:rsidRPr="0099694D" w:rsidRDefault="00BD4FF3" w:rsidP="00BD4FF3">
      <w:pPr>
        <w:pStyle w:val="ListBullet"/>
      </w:pPr>
      <w:r w:rsidRPr="0099694D">
        <w:t>Literature review</w:t>
      </w:r>
    </w:p>
    <w:p w14:paraId="793D7CBC" w14:textId="444A7EA1" w:rsidR="003A0516" w:rsidRDefault="00886D73" w:rsidP="00BD4FF3">
      <w:pPr>
        <w:pStyle w:val="ListBullet2"/>
      </w:pPr>
      <w:r w:rsidRPr="0099694D">
        <w:t xml:space="preserve">academic journals: search </w:t>
      </w:r>
      <w:r w:rsidR="00BD4FF3" w:rsidRPr="0099694D">
        <w:t>for and review relevant peer-reviewed articles on mercury contamination in steel</w:t>
      </w:r>
    </w:p>
    <w:p w14:paraId="2F09F50E" w14:textId="78E8ADD1" w:rsidR="00BD4FF3" w:rsidRPr="0099694D" w:rsidRDefault="00886D73" w:rsidP="00BD4FF3">
      <w:pPr>
        <w:pStyle w:val="ListBullet2"/>
      </w:pPr>
      <w:r w:rsidRPr="0099694D">
        <w:t xml:space="preserve">industry reports: review </w:t>
      </w:r>
      <w:r w:rsidR="00BD4FF3" w:rsidRPr="0099694D">
        <w:t>reports from steel industry associations and environmental organisations</w:t>
      </w:r>
    </w:p>
    <w:p w14:paraId="2C0AE29E" w14:textId="574D67E8" w:rsidR="00BD4FF3" w:rsidRPr="0099694D" w:rsidRDefault="00886D73" w:rsidP="00BD4FF3">
      <w:pPr>
        <w:pStyle w:val="ListBullet2"/>
      </w:pPr>
      <w:r w:rsidRPr="0099694D">
        <w:t xml:space="preserve">government publications: determine </w:t>
      </w:r>
      <w:r w:rsidR="00BD4FF3" w:rsidRPr="0099694D">
        <w:t>the relevant state, federal and international regulations, guidelines and research published by governmental bodies</w:t>
      </w:r>
    </w:p>
    <w:p w14:paraId="38A49AA5" w14:textId="4F981B07" w:rsidR="00BD4FF3" w:rsidRPr="0099694D" w:rsidRDefault="00886D73" w:rsidP="00BD4FF3">
      <w:pPr>
        <w:pStyle w:val="ListBullet2"/>
      </w:pPr>
      <w:r w:rsidRPr="0099694D">
        <w:t xml:space="preserve">books: use </w:t>
      </w:r>
      <w:r w:rsidR="00BD4FF3" w:rsidRPr="0099694D">
        <w:t>comprehensive sources for background information</w:t>
      </w:r>
    </w:p>
    <w:p w14:paraId="1DCD7E37" w14:textId="6FCD7514" w:rsidR="00BD4FF3" w:rsidRPr="0099694D" w:rsidRDefault="0079054B" w:rsidP="00BD4FF3">
      <w:pPr>
        <w:pStyle w:val="ListBullet2"/>
      </w:pPr>
      <w:r w:rsidRPr="0099694D">
        <w:t xml:space="preserve">industry websites: check </w:t>
      </w:r>
      <w:r w:rsidR="00BD4FF3" w:rsidRPr="0099694D">
        <w:t>websites of steel manufacturers, industry associations and environmental groups</w:t>
      </w:r>
    </w:p>
    <w:p w14:paraId="312A0455" w14:textId="381181AB" w:rsidR="003A0516" w:rsidRDefault="0079054B" w:rsidP="00ED2081">
      <w:pPr>
        <w:pStyle w:val="ListBullet2"/>
      </w:pPr>
      <w:r w:rsidRPr="0099694D">
        <w:t xml:space="preserve">regulatory bodies: visit </w:t>
      </w:r>
      <w:r w:rsidR="00BD4FF3" w:rsidRPr="0099694D">
        <w:t xml:space="preserve">websites such as </w:t>
      </w:r>
      <w:r>
        <w:t xml:space="preserve">those of </w:t>
      </w:r>
      <w:r w:rsidR="00BD4FF3" w:rsidRPr="0099694D">
        <w:t>the Global Partnership on Mercury set up by the United Nations Environment Program</w:t>
      </w:r>
      <w:r w:rsidR="00BD2AC6">
        <w:t>me</w:t>
      </w:r>
      <w:r w:rsidR="00BD4FF3" w:rsidRPr="0099694D">
        <w:t xml:space="preserve"> (UNEP), </w:t>
      </w:r>
      <w:r>
        <w:t xml:space="preserve">the </w:t>
      </w:r>
      <w:r w:rsidR="00BD4FF3" w:rsidRPr="0099694D">
        <w:t>World Health Organisation (WHO) and Australian guidelines.</w:t>
      </w:r>
    </w:p>
    <w:p w14:paraId="5DCAE979" w14:textId="12A84B46" w:rsidR="00ED2081" w:rsidRPr="0099694D" w:rsidRDefault="00ED2081" w:rsidP="00ED2081">
      <w:bookmarkStart w:id="29" w:name="_Ref174358357"/>
      <w:r w:rsidRPr="0099694D">
        <w:t xml:space="preserve">Our approach to interviews </w:t>
      </w:r>
      <w:r w:rsidR="0079054B">
        <w:t>was as follows</w:t>
      </w:r>
      <w:r w:rsidRPr="0099694D">
        <w:t>:</w:t>
      </w:r>
    </w:p>
    <w:p w14:paraId="4C6BB7A6" w14:textId="0287AC18" w:rsidR="00ED2081" w:rsidRPr="0099694D" w:rsidRDefault="00ED2081" w:rsidP="00ED2081">
      <w:pPr>
        <w:pStyle w:val="ListBullet"/>
      </w:pPr>
      <w:r w:rsidRPr="0099694D">
        <w:t xml:space="preserve">Interviews </w:t>
      </w:r>
      <w:r w:rsidR="0095653A" w:rsidRPr="0099694D">
        <w:t>were</w:t>
      </w:r>
      <w:r w:rsidRPr="0099694D">
        <w:t xml:space="preserve"> held </w:t>
      </w:r>
      <w:r w:rsidR="0095653A" w:rsidRPr="0099694D">
        <w:t>in person and online</w:t>
      </w:r>
      <w:r w:rsidR="0047180C" w:rsidRPr="0099694D">
        <w:t>.</w:t>
      </w:r>
      <w:r w:rsidR="009937AF" w:rsidRPr="0099694D">
        <w:t xml:space="preserve"> A list of </w:t>
      </w:r>
      <w:r w:rsidR="00EA30A6" w:rsidRPr="0099694D">
        <w:t xml:space="preserve">experts interviewed </w:t>
      </w:r>
      <w:r w:rsidR="0079054B">
        <w:t>is</w:t>
      </w:r>
      <w:r w:rsidR="00EA30A6" w:rsidRPr="0099694D">
        <w:t xml:space="preserve"> in </w:t>
      </w:r>
      <w:r w:rsidR="00EA30A6" w:rsidRPr="0099694D">
        <w:fldChar w:fldCharType="begin"/>
      </w:r>
      <w:r w:rsidR="00EA30A6" w:rsidRPr="0099694D">
        <w:instrText xml:space="preserve"> REF _Ref178414518 \h </w:instrText>
      </w:r>
      <w:r w:rsidR="00EA30A6" w:rsidRPr="0099694D">
        <w:fldChar w:fldCharType="separate"/>
      </w:r>
      <w:r w:rsidR="00707825" w:rsidRPr="0099694D">
        <w:t xml:space="preserve">Table </w:t>
      </w:r>
      <w:r w:rsidR="00707825">
        <w:rPr>
          <w:noProof/>
        </w:rPr>
        <w:t>3</w:t>
      </w:r>
      <w:r w:rsidR="00EA30A6" w:rsidRPr="0099694D">
        <w:fldChar w:fldCharType="end"/>
      </w:r>
      <w:r w:rsidR="00EA30A6" w:rsidRPr="0099694D">
        <w:t>.</w:t>
      </w:r>
    </w:p>
    <w:p w14:paraId="5B713C56" w14:textId="40D5EB14" w:rsidR="00ED2081" w:rsidRPr="0099694D" w:rsidRDefault="00ED2081" w:rsidP="00ED2081">
      <w:pPr>
        <w:pStyle w:val="ListBullet"/>
      </w:pPr>
      <w:r w:rsidRPr="0099694D">
        <w:t xml:space="preserve">Interviews </w:t>
      </w:r>
      <w:r w:rsidR="0095653A" w:rsidRPr="0099694D">
        <w:t>focused</w:t>
      </w:r>
      <w:r w:rsidRPr="0099694D">
        <w:t xml:space="preserve"> on questions specific to the relevant stakeholder.</w:t>
      </w:r>
    </w:p>
    <w:p w14:paraId="179DD6AF" w14:textId="76AF41EC" w:rsidR="00543348" w:rsidRPr="0099694D" w:rsidRDefault="00ED2081" w:rsidP="00B82C74">
      <w:pPr>
        <w:pStyle w:val="ListBullet"/>
      </w:pPr>
      <w:r w:rsidRPr="0099694D">
        <w:t>Interviews involve</w:t>
      </w:r>
      <w:r w:rsidR="0095653A" w:rsidRPr="0099694D">
        <w:t>d</w:t>
      </w:r>
      <w:r w:rsidRPr="0099694D">
        <w:t xml:space="preserve"> the project team providing an overview of the project and then posing the relevant questions to the stakeholders.</w:t>
      </w:r>
    </w:p>
    <w:p w14:paraId="595902E6" w14:textId="75E4A12B" w:rsidR="00C22A33" w:rsidRPr="0099694D" w:rsidRDefault="00C22A33" w:rsidP="00D41B42">
      <w:pPr>
        <w:pStyle w:val="Caption"/>
        <w:spacing w:before="240"/>
      </w:pPr>
      <w:bookmarkStart w:id="30" w:name="_Ref178414518"/>
      <w:bookmarkStart w:id="31" w:name="_Toc183160028"/>
      <w:bookmarkEnd w:id="29"/>
      <w:r w:rsidRPr="0099694D">
        <w:t xml:space="preserve">Table </w:t>
      </w:r>
      <w:r w:rsidR="00612F91">
        <w:fldChar w:fldCharType="begin"/>
      </w:r>
      <w:r w:rsidR="00612F91">
        <w:instrText xml:space="preserve"> SEQ Table \* ARABIC </w:instrText>
      </w:r>
      <w:r w:rsidR="00612F91">
        <w:fldChar w:fldCharType="separate"/>
      </w:r>
      <w:r w:rsidR="00707825">
        <w:rPr>
          <w:noProof/>
        </w:rPr>
        <w:t>3</w:t>
      </w:r>
      <w:r w:rsidR="00612F91">
        <w:fldChar w:fldCharType="end"/>
      </w:r>
      <w:bookmarkEnd w:id="30"/>
      <w:r w:rsidR="00F37CD6" w:rsidRPr="0099694D">
        <w:t xml:space="preserve"> Interviews undertaken with government, academia and industry experts</w:t>
      </w:r>
      <w:bookmarkEnd w:id="31"/>
    </w:p>
    <w:tbl>
      <w:tblPr>
        <w:tblStyle w:val="MJTableStyle1default"/>
        <w:tblW w:w="5000" w:type="pct"/>
        <w:tblLook w:val="0420" w:firstRow="1" w:lastRow="0" w:firstColumn="0" w:lastColumn="0" w:noHBand="0" w:noVBand="1"/>
        <w:tblCaption w:val="Table listing the organisations that were interviewed"/>
        <w:tblDescription w:val="Mercury Australia (Australian National University)&#10;Department of Climate Change, Energy, the Environment, and Water (DCCEEW)&#10;Northern Endeavour group&#10;National Offshore Petroleum Safety and Environmental Management Authority (NOPSEMA)&#10;Australian Nuclear Science and Technology Organisation, Australian Institute of Marine Science&#10;Department of Energy, Mining, Industry Regulation, and Safety (Western Australia)&#10;Department of Energy, Environment, and Climate Action (Victoria)&#10;Environment Protection Authority Victoria&#10;Department of Energy and Mining (South Australia)&#10;Woodside&#10;Tellus&#10;Contract Resources&#10;Cleanaway&#10;Liberty Industrial&#10;C.D. Dodd &#10;McMahon &#10;Infrabuild&#10;GreenSteel WA&#10;Independent experts&#10;&#10;"/>
      </w:tblPr>
      <w:tblGrid>
        <w:gridCol w:w="5244"/>
        <w:gridCol w:w="3826"/>
      </w:tblGrid>
      <w:tr w:rsidR="00857E59" w:rsidRPr="0099694D" w14:paraId="55457AD4" w14:textId="77777777" w:rsidTr="00AD1E8A">
        <w:trPr>
          <w:cnfStyle w:val="100000000000" w:firstRow="1" w:lastRow="0" w:firstColumn="0" w:lastColumn="0" w:oddVBand="0" w:evenVBand="0" w:oddHBand="0" w:evenHBand="0" w:firstRowFirstColumn="0" w:firstRowLastColumn="0" w:lastRowFirstColumn="0" w:lastRowLastColumn="0"/>
        </w:trPr>
        <w:tc>
          <w:tcPr>
            <w:tcW w:w="2891" w:type="pct"/>
          </w:tcPr>
          <w:p w14:paraId="0B0501AF" w14:textId="77777777" w:rsidR="00857E59" w:rsidRPr="0099694D" w:rsidRDefault="00857E59" w:rsidP="00F37CD6">
            <w:pPr>
              <w:pStyle w:val="TableHeading"/>
            </w:pPr>
            <w:r w:rsidRPr="0099694D">
              <w:t>Organisation</w:t>
            </w:r>
          </w:p>
        </w:tc>
        <w:tc>
          <w:tcPr>
            <w:tcW w:w="2109" w:type="pct"/>
          </w:tcPr>
          <w:p w14:paraId="5A1E3E36" w14:textId="77777777" w:rsidR="00857E59" w:rsidRPr="0099694D" w:rsidRDefault="00857E59" w:rsidP="00F37CD6">
            <w:pPr>
              <w:pStyle w:val="TableHeading"/>
            </w:pPr>
            <w:r w:rsidRPr="0099694D">
              <w:t>Interviewee</w:t>
            </w:r>
          </w:p>
        </w:tc>
      </w:tr>
      <w:tr w:rsidR="00857E59" w:rsidRPr="0099694D" w14:paraId="4BB51202"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6585EF5B" w14:textId="77777777" w:rsidR="00857E59" w:rsidRPr="0099694D" w:rsidRDefault="00857E59" w:rsidP="00D41B42">
            <w:pPr>
              <w:pStyle w:val="TableBody"/>
            </w:pPr>
            <w:r w:rsidRPr="0099694D">
              <w:t>Mercury Australia (Australian National University)</w:t>
            </w:r>
          </w:p>
        </w:tc>
        <w:tc>
          <w:tcPr>
            <w:tcW w:w="2109" w:type="pct"/>
          </w:tcPr>
          <w:p w14:paraId="5E3C55D1" w14:textId="77777777" w:rsidR="00857E59" w:rsidRPr="0099694D" w:rsidRDefault="00857E59" w:rsidP="00D41B42">
            <w:pPr>
              <w:pStyle w:val="TableBody"/>
            </w:pPr>
            <w:r w:rsidRPr="0099694D">
              <w:t>Assoc. Prof. Larissa Schneider</w:t>
            </w:r>
          </w:p>
        </w:tc>
      </w:tr>
      <w:tr w:rsidR="00857E59" w:rsidRPr="0099694D" w14:paraId="5F1989B2"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7C80C3D2" w14:textId="4EF0C4B7" w:rsidR="00857E59" w:rsidRPr="0099694D" w:rsidRDefault="004A6857" w:rsidP="00D41B42">
            <w:pPr>
              <w:pStyle w:val="TableBody"/>
            </w:pPr>
            <w:r w:rsidRPr="0099694D">
              <w:t xml:space="preserve">Department of </w:t>
            </w:r>
            <w:r w:rsidR="00857E59" w:rsidRPr="0099694D">
              <w:t>C</w:t>
            </w:r>
            <w:r w:rsidRPr="0099694D">
              <w:t xml:space="preserve">limate </w:t>
            </w:r>
            <w:r w:rsidR="00857E59" w:rsidRPr="0099694D">
              <w:t>C</w:t>
            </w:r>
            <w:r w:rsidRPr="0099694D">
              <w:t>hange,</w:t>
            </w:r>
            <w:r w:rsidR="00451778" w:rsidRPr="0099694D">
              <w:t xml:space="preserve"> </w:t>
            </w:r>
            <w:r w:rsidR="00857E59" w:rsidRPr="0099694D">
              <w:t>E</w:t>
            </w:r>
            <w:r w:rsidR="00451778" w:rsidRPr="0099694D">
              <w:t xml:space="preserve">nergy, the </w:t>
            </w:r>
            <w:r w:rsidR="00857E59" w:rsidRPr="0099694D">
              <w:t>E</w:t>
            </w:r>
            <w:r w:rsidR="00451778" w:rsidRPr="0099694D">
              <w:t xml:space="preserve">nvironment and </w:t>
            </w:r>
            <w:r w:rsidR="00857E59" w:rsidRPr="0099694D">
              <w:t>W</w:t>
            </w:r>
            <w:r w:rsidR="00451778" w:rsidRPr="0099694D">
              <w:t>ater (DCCEEW)</w:t>
            </w:r>
          </w:p>
        </w:tc>
        <w:tc>
          <w:tcPr>
            <w:tcW w:w="2109" w:type="pct"/>
          </w:tcPr>
          <w:p w14:paraId="72E53B1C" w14:textId="77777777" w:rsidR="00857E59" w:rsidRPr="0099694D" w:rsidRDefault="003A4B90" w:rsidP="00D41B42">
            <w:pPr>
              <w:pStyle w:val="TableBody"/>
            </w:pPr>
            <w:r w:rsidRPr="0099694D">
              <w:t>Sarah Douglass, Olha Furman</w:t>
            </w:r>
          </w:p>
        </w:tc>
      </w:tr>
      <w:tr w:rsidR="00857E59" w:rsidRPr="0099694D" w14:paraId="15F3CC72"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71C45A7C" w14:textId="77777777" w:rsidR="00857E59" w:rsidRPr="0099694D" w:rsidRDefault="00857E59" w:rsidP="00D41B42">
            <w:pPr>
              <w:pStyle w:val="TableBody"/>
            </w:pPr>
            <w:r w:rsidRPr="0099694D">
              <w:t>Northern Endeavour group</w:t>
            </w:r>
          </w:p>
        </w:tc>
        <w:tc>
          <w:tcPr>
            <w:tcW w:w="2109" w:type="pct"/>
          </w:tcPr>
          <w:p w14:paraId="14D04BAC" w14:textId="77777777" w:rsidR="00857E59" w:rsidRPr="0099694D" w:rsidRDefault="00B15E09" w:rsidP="00D41B42">
            <w:pPr>
              <w:pStyle w:val="TableBody"/>
            </w:pPr>
            <w:r w:rsidRPr="0099694D">
              <w:t>Meenu Mathur, Justin Keast, Keren Wadling</w:t>
            </w:r>
          </w:p>
        </w:tc>
      </w:tr>
      <w:tr w:rsidR="004E721C" w:rsidRPr="0099694D" w14:paraId="00B37D21"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44F6E56A" w14:textId="77777777" w:rsidR="004E721C" w:rsidRPr="0099694D" w:rsidRDefault="004E721C" w:rsidP="00D41B42">
            <w:pPr>
              <w:pStyle w:val="TableBody"/>
            </w:pPr>
            <w:r w:rsidRPr="0099694D">
              <w:t>N</w:t>
            </w:r>
            <w:r w:rsidR="00AF552D" w:rsidRPr="0099694D">
              <w:t xml:space="preserve">ational </w:t>
            </w:r>
            <w:r w:rsidRPr="0099694D">
              <w:t>O</w:t>
            </w:r>
            <w:r w:rsidR="001E7874" w:rsidRPr="0099694D">
              <w:t xml:space="preserve">ffshore </w:t>
            </w:r>
            <w:r w:rsidRPr="0099694D">
              <w:t>P</w:t>
            </w:r>
            <w:r w:rsidR="001E7874" w:rsidRPr="0099694D">
              <w:t xml:space="preserve">etroleum </w:t>
            </w:r>
            <w:r w:rsidRPr="0099694D">
              <w:t>S</w:t>
            </w:r>
            <w:r w:rsidR="001E7874" w:rsidRPr="0099694D">
              <w:t xml:space="preserve">afety and </w:t>
            </w:r>
            <w:r w:rsidRPr="0099694D">
              <w:t>E</w:t>
            </w:r>
            <w:r w:rsidR="001E7874" w:rsidRPr="0099694D">
              <w:t xml:space="preserve">nvironmental </w:t>
            </w:r>
            <w:r w:rsidRPr="0099694D">
              <w:t>M</w:t>
            </w:r>
            <w:r w:rsidR="001E7874" w:rsidRPr="0099694D">
              <w:t xml:space="preserve">anagement </w:t>
            </w:r>
            <w:r w:rsidRPr="0099694D">
              <w:t>A</w:t>
            </w:r>
            <w:r w:rsidR="001E7874" w:rsidRPr="0099694D">
              <w:t>uthority (NOPSEMA)</w:t>
            </w:r>
          </w:p>
        </w:tc>
        <w:tc>
          <w:tcPr>
            <w:tcW w:w="2109" w:type="pct"/>
          </w:tcPr>
          <w:p w14:paraId="4ECBEF98" w14:textId="77777777" w:rsidR="004E721C" w:rsidRPr="0099694D" w:rsidRDefault="004E721C" w:rsidP="00D41B42">
            <w:pPr>
              <w:pStyle w:val="TableBody"/>
            </w:pPr>
            <w:r w:rsidRPr="0099694D">
              <w:t>Jeremy Greay, Garnet Hooper, Tarren Reitsema</w:t>
            </w:r>
          </w:p>
        </w:tc>
      </w:tr>
      <w:tr w:rsidR="00857E59" w:rsidRPr="0099694D" w14:paraId="7BA708C6"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00D4057A" w14:textId="52F66B50" w:rsidR="005353A4" w:rsidRPr="0099694D" w:rsidRDefault="00857E59" w:rsidP="00D41B42">
            <w:pPr>
              <w:pStyle w:val="TableBody"/>
            </w:pPr>
            <w:r w:rsidRPr="0099694D">
              <w:t>A</w:t>
            </w:r>
            <w:r w:rsidR="00C9722A" w:rsidRPr="0099694D">
              <w:t xml:space="preserve">ustralian </w:t>
            </w:r>
            <w:r w:rsidRPr="0099694D">
              <w:t>N</w:t>
            </w:r>
            <w:r w:rsidR="00C9722A" w:rsidRPr="0099694D">
              <w:t xml:space="preserve">uclear </w:t>
            </w:r>
            <w:r w:rsidRPr="0099694D">
              <w:t>S</w:t>
            </w:r>
            <w:r w:rsidR="00C9722A" w:rsidRPr="0099694D">
              <w:t xml:space="preserve">cience and </w:t>
            </w:r>
            <w:r w:rsidRPr="0099694D">
              <w:t>T</w:t>
            </w:r>
            <w:r w:rsidR="00C9722A" w:rsidRPr="0099694D">
              <w:t xml:space="preserve">echnology </w:t>
            </w:r>
            <w:r w:rsidRPr="0099694D">
              <w:t>O</w:t>
            </w:r>
            <w:r w:rsidR="006F779D" w:rsidRPr="0099694D">
              <w:t>rganisation</w:t>
            </w:r>
          </w:p>
        </w:tc>
        <w:tc>
          <w:tcPr>
            <w:tcW w:w="2109" w:type="pct"/>
          </w:tcPr>
          <w:p w14:paraId="77C92BED" w14:textId="6A977090" w:rsidR="00B815D3" w:rsidRPr="0099694D" w:rsidRDefault="0079054B" w:rsidP="0079054B">
            <w:pPr>
              <w:pStyle w:val="TableBody"/>
            </w:pPr>
            <w:r w:rsidRPr="0099694D">
              <w:t>Elisabeth Tondl (ANSTO), Tom Cresswell (ANSTO)</w:t>
            </w:r>
          </w:p>
        </w:tc>
      </w:tr>
      <w:tr w:rsidR="005353A4" w:rsidRPr="0099694D" w14:paraId="3A6BCFC4"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42340244" w14:textId="4DBBBFAE" w:rsidR="005353A4" w:rsidRPr="0099694D" w:rsidRDefault="005353A4" w:rsidP="00D41B42">
            <w:pPr>
              <w:pStyle w:val="TableBody"/>
            </w:pPr>
            <w:r w:rsidRPr="0099694D">
              <w:t>Australian Institute of Marine Science</w:t>
            </w:r>
          </w:p>
        </w:tc>
        <w:tc>
          <w:tcPr>
            <w:tcW w:w="2109" w:type="pct"/>
          </w:tcPr>
          <w:p w14:paraId="6047B807" w14:textId="4EC633E1" w:rsidR="005353A4" w:rsidRPr="0099694D" w:rsidRDefault="005353A4" w:rsidP="00D41B42">
            <w:pPr>
              <w:pStyle w:val="TableBody"/>
            </w:pPr>
            <w:r w:rsidRPr="0099694D">
              <w:t>Darren Koppel (AIMS)</w:t>
            </w:r>
          </w:p>
        </w:tc>
      </w:tr>
      <w:tr w:rsidR="00857E59" w:rsidRPr="0099694D" w14:paraId="673E7616"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52088080" w14:textId="24C12A56" w:rsidR="00857E59" w:rsidRPr="0099694D" w:rsidRDefault="006F779D" w:rsidP="00D41B42">
            <w:pPr>
              <w:pStyle w:val="TableBody"/>
            </w:pPr>
            <w:r w:rsidRPr="0099694D">
              <w:t xml:space="preserve">Department of </w:t>
            </w:r>
            <w:r w:rsidR="00857E59" w:rsidRPr="0099694D">
              <w:t>E</w:t>
            </w:r>
            <w:r w:rsidRPr="0099694D">
              <w:t xml:space="preserve">nergy, Mining, </w:t>
            </w:r>
            <w:r w:rsidR="00857E59" w:rsidRPr="0099694D">
              <w:t>I</w:t>
            </w:r>
            <w:r w:rsidRPr="0099694D">
              <w:t xml:space="preserve">ndustry </w:t>
            </w:r>
            <w:r w:rsidR="00857E59" w:rsidRPr="0099694D">
              <w:t>R</w:t>
            </w:r>
            <w:r w:rsidRPr="0099694D">
              <w:t xml:space="preserve">egulation and </w:t>
            </w:r>
            <w:r w:rsidR="00857E59" w:rsidRPr="0099694D">
              <w:t>S</w:t>
            </w:r>
            <w:r w:rsidRPr="0099694D">
              <w:t>afety</w:t>
            </w:r>
            <w:r w:rsidR="00857E59" w:rsidRPr="0099694D">
              <w:t xml:space="preserve"> (W</w:t>
            </w:r>
            <w:r w:rsidRPr="0099694D">
              <w:t xml:space="preserve">estern </w:t>
            </w:r>
            <w:r w:rsidR="00857E59" w:rsidRPr="0099694D">
              <w:t>A</w:t>
            </w:r>
            <w:r w:rsidRPr="0099694D">
              <w:t>ustralia</w:t>
            </w:r>
            <w:r w:rsidR="00857E59" w:rsidRPr="0099694D">
              <w:t>)</w:t>
            </w:r>
          </w:p>
        </w:tc>
        <w:tc>
          <w:tcPr>
            <w:tcW w:w="2109" w:type="pct"/>
          </w:tcPr>
          <w:p w14:paraId="2B368FFC" w14:textId="77777777" w:rsidR="00857E59" w:rsidRPr="0099694D" w:rsidRDefault="00DE5453" w:rsidP="00D41B42">
            <w:pPr>
              <w:pStyle w:val="TableBody"/>
            </w:pPr>
            <w:r w:rsidRPr="0099694D">
              <w:t>Trent Richards</w:t>
            </w:r>
          </w:p>
        </w:tc>
      </w:tr>
      <w:tr w:rsidR="00857E59" w:rsidRPr="0099694D" w14:paraId="5B2A6E5D"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62450507" w14:textId="2181F8CA" w:rsidR="00857E59" w:rsidRPr="0099694D" w:rsidRDefault="006F779D" w:rsidP="00D41B42">
            <w:pPr>
              <w:pStyle w:val="TableBody"/>
            </w:pPr>
            <w:r w:rsidRPr="0099694D">
              <w:t xml:space="preserve">Department of </w:t>
            </w:r>
            <w:r w:rsidR="00857E59" w:rsidRPr="0099694D">
              <w:t>E</w:t>
            </w:r>
            <w:r w:rsidRPr="0099694D">
              <w:t xml:space="preserve">nergy, </w:t>
            </w:r>
            <w:r w:rsidR="00857E59" w:rsidRPr="0099694D">
              <w:t>E</w:t>
            </w:r>
            <w:r w:rsidRPr="0099694D">
              <w:t xml:space="preserve">nvironment and </w:t>
            </w:r>
            <w:r w:rsidR="00857E59" w:rsidRPr="0099694D">
              <w:t>C</w:t>
            </w:r>
            <w:r w:rsidRPr="0099694D">
              <w:t xml:space="preserve">limate </w:t>
            </w:r>
            <w:r w:rsidR="00857E59" w:rsidRPr="0099694D">
              <w:t>A</w:t>
            </w:r>
            <w:r w:rsidRPr="0099694D">
              <w:t xml:space="preserve">ction </w:t>
            </w:r>
            <w:r w:rsidR="00857E59" w:rsidRPr="0099694D">
              <w:t>(Victoria)</w:t>
            </w:r>
          </w:p>
        </w:tc>
        <w:tc>
          <w:tcPr>
            <w:tcW w:w="2109" w:type="pct"/>
          </w:tcPr>
          <w:p w14:paraId="0CDED1FC" w14:textId="77777777" w:rsidR="00857E59" w:rsidRPr="0099694D" w:rsidRDefault="006931B1" w:rsidP="00D41B42">
            <w:pPr>
              <w:pStyle w:val="TableBody"/>
            </w:pPr>
            <w:r w:rsidRPr="0099694D">
              <w:t>Michael Dunstan</w:t>
            </w:r>
          </w:p>
        </w:tc>
      </w:tr>
      <w:tr w:rsidR="00857E59" w:rsidRPr="0099694D" w14:paraId="3C3B1BB3"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05D8BA02" w14:textId="77777777" w:rsidR="00857E59" w:rsidRPr="0099694D" w:rsidRDefault="00857E59" w:rsidP="00D41B42">
            <w:pPr>
              <w:pStyle w:val="TableBody"/>
            </w:pPr>
            <w:r w:rsidRPr="0099694D">
              <w:t>E</w:t>
            </w:r>
            <w:r w:rsidR="00E33130" w:rsidRPr="0099694D">
              <w:t xml:space="preserve">nvironment </w:t>
            </w:r>
            <w:r w:rsidRPr="0099694D">
              <w:t>P</w:t>
            </w:r>
            <w:r w:rsidR="00E33130" w:rsidRPr="0099694D">
              <w:t>rotection Authority</w:t>
            </w:r>
            <w:r w:rsidRPr="0099694D">
              <w:t xml:space="preserve"> Victoria</w:t>
            </w:r>
          </w:p>
        </w:tc>
        <w:tc>
          <w:tcPr>
            <w:tcW w:w="2109" w:type="pct"/>
          </w:tcPr>
          <w:p w14:paraId="6664987F" w14:textId="77777777" w:rsidR="00857E59" w:rsidRPr="0099694D" w:rsidRDefault="00E14938" w:rsidP="00D41B42">
            <w:pPr>
              <w:pStyle w:val="TableBody"/>
            </w:pPr>
            <w:r w:rsidRPr="0099694D">
              <w:t>Theresa Potoi, Nick Huggett</w:t>
            </w:r>
          </w:p>
        </w:tc>
      </w:tr>
      <w:tr w:rsidR="00573EAA" w:rsidRPr="0099694D" w14:paraId="1C894226"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42A27A85" w14:textId="77777777" w:rsidR="00573EAA" w:rsidRPr="0099694D" w:rsidRDefault="00573EAA" w:rsidP="00D41B42">
            <w:pPr>
              <w:pStyle w:val="TableBody"/>
            </w:pPr>
            <w:r w:rsidRPr="0099694D">
              <w:t>D</w:t>
            </w:r>
            <w:r w:rsidR="00B83B72" w:rsidRPr="0099694D">
              <w:t xml:space="preserve">epartment of </w:t>
            </w:r>
            <w:r w:rsidRPr="0099694D">
              <w:t>E</w:t>
            </w:r>
            <w:r w:rsidR="00B83B72" w:rsidRPr="0099694D">
              <w:t xml:space="preserve">nergy and </w:t>
            </w:r>
            <w:r w:rsidRPr="0099694D">
              <w:t>M</w:t>
            </w:r>
            <w:r w:rsidR="00B83B72" w:rsidRPr="0099694D">
              <w:t>ining</w:t>
            </w:r>
            <w:r w:rsidRPr="0099694D">
              <w:t xml:space="preserve"> (S</w:t>
            </w:r>
            <w:r w:rsidR="00B83B72" w:rsidRPr="0099694D">
              <w:t xml:space="preserve">outh </w:t>
            </w:r>
            <w:r w:rsidRPr="0099694D">
              <w:t>A</w:t>
            </w:r>
            <w:r w:rsidR="00B83B72" w:rsidRPr="0099694D">
              <w:t>ustralia</w:t>
            </w:r>
            <w:r w:rsidRPr="0099694D">
              <w:t>)</w:t>
            </w:r>
          </w:p>
        </w:tc>
        <w:tc>
          <w:tcPr>
            <w:tcW w:w="2109" w:type="pct"/>
          </w:tcPr>
          <w:p w14:paraId="6E4307A5" w14:textId="77777777" w:rsidR="00573EAA" w:rsidRPr="0099694D" w:rsidRDefault="00573EAA" w:rsidP="00D41B42">
            <w:pPr>
              <w:pStyle w:val="TableBody"/>
            </w:pPr>
            <w:r w:rsidRPr="0099694D">
              <w:t>Michael Malavazos</w:t>
            </w:r>
          </w:p>
        </w:tc>
      </w:tr>
      <w:tr w:rsidR="00857E59" w:rsidRPr="0099694D" w14:paraId="46B95F1A"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58BB735C" w14:textId="77777777" w:rsidR="00857E59" w:rsidRPr="0099694D" w:rsidRDefault="00857E59" w:rsidP="00D41B42">
            <w:pPr>
              <w:pStyle w:val="TableBody"/>
            </w:pPr>
            <w:r w:rsidRPr="0099694D">
              <w:t>Woodside</w:t>
            </w:r>
          </w:p>
        </w:tc>
        <w:tc>
          <w:tcPr>
            <w:tcW w:w="2109" w:type="pct"/>
          </w:tcPr>
          <w:p w14:paraId="2A457C2C" w14:textId="77777777" w:rsidR="00857E59" w:rsidRPr="0099694D" w:rsidRDefault="008B116F" w:rsidP="00D41B42">
            <w:pPr>
              <w:pStyle w:val="TableBody"/>
            </w:pPr>
            <w:r w:rsidRPr="0099694D">
              <w:t>Stephen Munday</w:t>
            </w:r>
          </w:p>
        </w:tc>
      </w:tr>
      <w:tr w:rsidR="00857E59" w:rsidRPr="0099694D" w14:paraId="72CA1596"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50824E59" w14:textId="77777777" w:rsidR="00857E59" w:rsidRPr="0099694D" w:rsidRDefault="00857E59" w:rsidP="00D41B42">
            <w:pPr>
              <w:pStyle w:val="TableBody"/>
            </w:pPr>
            <w:r w:rsidRPr="0099694D">
              <w:t>Tellus</w:t>
            </w:r>
          </w:p>
        </w:tc>
        <w:tc>
          <w:tcPr>
            <w:tcW w:w="2109" w:type="pct"/>
          </w:tcPr>
          <w:p w14:paraId="3204875F" w14:textId="77777777" w:rsidR="00857E59" w:rsidRPr="0099694D" w:rsidRDefault="008B116F" w:rsidP="00D41B42">
            <w:pPr>
              <w:pStyle w:val="TableBody"/>
            </w:pPr>
            <w:r w:rsidRPr="0099694D">
              <w:t>Slade Green</w:t>
            </w:r>
            <w:r w:rsidR="00E52D5F" w:rsidRPr="0099694D">
              <w:t>a</w:t>
            </w:r>
            <w:r w:rsidR="00E479B8" w:rsidRPr="0099694D">
              <w:t>way</w:t>
            </w:r>
          </w:p>
        </w:tc>
      </w:tr>
      <w:tr w:rsidR="00857E59" w:rsidRPr="0099694D" w14:paraId="2D91E265"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4DAAFFAC" w14:textId="77777777" w:rsidR="00857E59" w:rsidRPr="0099694D" w:rsidRDefault="00D866E9" w:rsidP="00D41B42">
            <w:pPr>
              <w:pStyle w:val="TableBody"/>
            </w:pPr>
            <w:r w:rsidRPr="0099694D">
              <w:t>Contract Resources</w:t>
            </w:r>
          </w:p>
        </w:tc>
        <w:tc>
          <w:tcPr>
            <w:tcW w:w="2109" w:type="pct"/>
          </w:tcPr>
          <w:p w14:paraId="341F3DC8" w14:textId="77777777" w:rsidR="00857E59" w:rsidRPr="0099694D" w:rsidRDefault="00D866E9" w:rsidP="00D41B42">
            <w:pPr>
              <w:pStyle w:val="TableBody"/>
            </w:pPr>
            <w:r w:rsidRPr="0099694D">
              <w:t>James Leggett</w:t>
            </w:r>
          </w:p>
        </w:tc>
      </w:tr>
      <w:tr w:rsidR="00857E59" w:rsidRPr="0099694D" w14:paraId="33526928"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50A71422" w14:textId="77777777" w:rsidR="00857E59" w:rsidRPr="0099694D" w:rsidRDefault="00857E59" w:rsidP="00D41B42">
            <w:pPr>
              <w:pStyle w:val="TableBody"/>
            </w:pPr>
            <w:r w:rsidRPr="0099694D">
              <w:t>Cleanaway</w:t>
            </w:r>
          </w:p>
        </w:tc>
        <w:tc>
          <w:tcPr>
            <w:tcW w:w="2109" w:type="pct"/>
          </w:tcPr>
          <w:p w14:paraId="34BC3538" w14:textId="77777777" w:rsidR="00857E59" w:rsidRPr="0099694D" w:rsidRDefault="00D069B2" w:rsidP="00D41B42">
            <w:pPr>
              <w:pStyle w:val="TableBody"/>
            </w:pPr>
            <w:r w:rsidRPr="0099694D">
              <w:t>Richard Buchannan, John Stevanoni, Simon Montgomery, Les Egerton, Ryan Dack</w:t>
            </w:r>
          </w:p>
        </w:tc>
      </w:tr>
      <w:tr w:rsidR="00857E59" w:rsidRPr="0099694D" w14:paraId="083F53FC"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7B98E5C4" w14:textId="77777777" w:rsidR="00857E59" w:rsidRPr="0099694D" w:rsidRDefault="00857E59" w:rsidP="00D41B42">
            <w:pPr>
              <w:pStyle w:val="TableBody"/>
            </w:pPr>
            <w:r w:rsidRPr="0099694D">
              <w:t>Liberty Industrial</w:t>
            </w:r>
          </w:p>
        </w:tc>
        <w:tc>
          <w:tcPr>
            <w:tcW w:w="2109" w:type="pct"/>
          </w:tcPr>
          <w:p w14:paraId="33B37FEC" w14:textId="77777777" w:rsidR="00857E59" w:rsidRPr="0099694D" w:rsidRDefault="00274270" w:rsidP="00D41B42">
            <w:pPr>
              <w:pStyle w:val="TableBody"/>
            </w:pPr>
            <w:r w:rsidRPr="0099694D">
              <w:t>Jed Van Iersel, Lawrence Henderson, Scott Carroll, Harry van der Meer</w:t>
            </w:r>
          </w:p>
        </w:tc>
      </w:tr>
      <w:tr w:rsidR="00857E59" w:rsidRPr="0099694D" w14:paraId="671A46A0"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00859676" w14:textId="28C8968C" w:rsidR="00857E59" w:rsidRPr="0099694D" w:rsidRDefault="00857E59" w:rsidP="00D41B42">
            <w:pPr>
              <w:pStyle w:val="TableBody"/>
            </w:pPr>
            <w:r w:rsidRPr="0099694D">
              <w:t xml:space="preserve">CD Dodd </w:t>
            </w:r>
          </w:p>
        </w:tc>
        <w:tc>
          <w:tcPr>
            <w:tcW w:w="2109" w:type="pct"/>
          </w:tcPr>
          <w:p w14:paraId="1FE9CAEA" w14:textId="77777777" w:rsidR="00857E59" w:rsidRPr="0099694D" w:rsidRDefault="00DF5971" w:rsidP="00D41B42">
            <w:pPr>
              <w:pStyle w:val="TableBody"/>
            </w:pPr>
            <w:r w:rsidRPr="0099694D">
              <w:t>Ashley Walker</w:t>
            </w:r>
          </w:p>
        </w:tc>
      </w:tr>
      <w:tr w:rsidR="00857E59" w:rsidRPr="0099694D" w14:paraId="7611314F"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761468BD" w14:textId="25C07D20" w:rsidR="00857E59" w:rsidRPr="0099694D" w:rsidRDefault="00857E59" w:rsidP="00D41B42">
            <w:pPr>
              <w:pStyle w:val="TableBody"/>
            </w:pPr>
            <w:r w:rsidRPr="0099694D">
              <w:t xml:space="preserve">McMahon </w:t>
            </w:r>
            <w:r w:rsidR="00B0339B" w:rsidRPr="0099694D">
              <w:t>Services</w:t>
            </w:r>
          </w:p>
        </w:tc>
        <w:tc>
          <w:tcPr>
            <w:tcW w:w="2109" w:type="pct"/>
          </w:tcPr>
          <w:p w14:paraId="0802FF84" w14:textId="77777777" w:rsidR="00857E59" w:rsidRPr="0099694D" w:rsidRDefault="00000A65" w:rsidP="00D41B42">
            <w:pPr>
              <w:pStyle w:val="TableBody"/>
            </w:pPr>
            <w:r w:rsidRPr="0099694D">
              <w:t>Tim Danckert</w:t>
            </w:r>
          </w:p>
        </w:tc>
      </w:tr>
      <w:tr w:rsidR="00857E59" w:rsidRPr="0099694D" w14:paraId="00177697"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tcPr>
          <w:p w14:paraId="0C9D930C" w14:textId="77777777" w:rsidR="00857E59" w:rsidRPr="0099694D" w:rsidRDefault="00857E59" w:rsidP="00D41B42">
            <w:pPr>
              <w:pStyle w:val="TableBody"/>
            </w:pPr>
            <w:r w:rsidRPr="0099694D">
              <w:t>Infrabuild</w:t>
            </w:r>
          </w:p>
        </w:tc>
        <w:tc>
          <w:tcPr>
            <w:tcW w:w="2109" w:type="pct"/>
          </w:tcPr>
          <w:p w14:paraId="141EE3D7" w14:textId="77777777" w:rsidR="00857E59" w:rsidRPr="0099694D" w:rsidRDefault="000063A1" w:rsidP="00D41B42">
            <w:pPr>
              <w:pStyle w:val="TableBody"/>
            </w:pPr>
            <w:r w:rsidRPr="0099694D">
              <w:t>Matt Condon</w:t>
            </w:r>
          </w:p>
        </w:tc>
      </w:tr>
      <w:tr w:rsidR="00857E59" w:rsidRPr="0099694D" w14:paraId="490D4449"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tcPr>
          <w:p w14:paraId="1F2D3D46" w14:textId="77777777" w:rsidR="00857E59" w:rsidRPr="0099694D" w:rsidRDefault="00857E59" w:rsidP="00D41B42">
            <w:pPr>
              <w:pStyle w:val="TableBody"/>
            </w:pPr>
            <w:r w:rsidRPr="0099694D">
              <w:t>GreenSteel WA</w:t>
            </w:r>
          </w:p>
        </w:tc>
        <w:tc>
          <w:tcPr>
            <w:tcW w:w="2109" w:type="pct"/>
          </w:tcPr>
          <w:p w14:paraId="259465AC" w14:textId="77777777" w:rsidR="00857E59" w:rsidRPr="0099694D" w:rsidRDefault="006F0652" w:rsidP="00D41B42">
            <w:pPr>
              <w:pStyle w:val="TableBody"/>
            </w:pPr>
            <w:r w:rsidRPr="0099694D">
              <w:t>Max Guldenpfennig, Azlan Ho</w:t>
            </w:r>
          </w:p>
        </w:tc>
      </w:tr>
      <w:tr w:rsidR="00857E59" w:rsidRPr="0099694D" w14:paraId="588326F0" w14:textId="77777777" w:rsidTr="00AD1E8A">
        <w:trPr>
          <w:cnfStyle w:val="000000010000" w:firstRow="0" w:lastRow="0" w:firstColumn="0" w:lastColumn="0" w:oddVBand="0" w:evenVBand="0" w:oddHBand="0" w:evenHBand="1" w:firstRowFirstColumn="0" w:firstRowLastColumn="0" w:lastRowFirstColumn="0" w:lastRowLastColumn="0"/>
        </w:trPr>
        <w:tc>
          <w:tcPr>
            <w:tcW w:w="2891" w:type="pct"/>
            <w:vMerge w:val="restart"/>
          </w:tcPr>
          <w:p w14:paraId="1D018554" w14:textId="77777777" w:rsidR="00857E59" w:rsidRPr="0099694D" w:rsidRDefault="00857E59" w:rsidP="005624EB">
            <w:pPr>
              <w:pStyle w:val="TableBody"/>
            </w:pPr>
            <w:r w:rsidRPr="0099694D">
              <w:t>Independent</w:t>
            </w:r>
            <w:r w:rsidR="00494580" w:rsidRPr="0099694D">
              <w:t xml:space="preserve"> experts</w:t>
            </w:r>
          </w:p>
        </w:tc>
        <w:tc>
          <w:tcPr>
            <w:tcW w:w="2109" w:type="pct"/>
          </w:tcPr>
          <w:p w14:paraId="5E64B511" w14:textId="77777777" w:rsidR="00857E59" w:rsidRPr="0099694D" w:rsidRDefault="00857E59" w:rsidP="00D41B42">
            <w:pPr>
              <w:pStyle w:val="TableBody"/>
            </w:pPr>
            <w:r w:rsidRPr="0099694D">
              <w:t>Simon Apte</w:t>
            </w:r>
          </w:p>
        </w:tc>
      </w:tr>
      <w:tr w:rsidR="00857E59" w:rsidRPr="0099694D" w14:paraId="5C37CE79" w14:textId="77777777" w:rsidTr="00AD1E8A">
        <w:trPr>
          <w:cnfStyle w:val="000000100000" w:firstRow="0" w:lastRow="0" w:firstColumn="0" w:lastColumn="0" w:oddVBand="0" w:evenVBand="0" w:oddHBand="1" w:evenHBand="0" w:firstRowFirstColumn="0" w:firstRowLastColumn="0" w:lastRowFirstColumn="0" w:lastRowLastColumn="0"/>
        </w:trPr>
        <w:tc>
          <w:tcPr>
            <w:tcW w:w="2891" w:type="pct"/>
            <w:vMerge/>
          </w:tcPr>
          <w:p w14:paraId="3A79B641" w14:textId="77777777" w:rsidR="00857E59" w:rsidRPr="0099694D" w:rsidRDefault="00857E59" w:rsidP="00D41B42">
            <w:pPr>
              <w:pStyle w:val="TableBody"/>
            </w:pPr>
          </w:p>
        </w:tc>
        <w:tc>
          <w:tcPr>
            <w:tcW w:w="2109" w:type="pct"/>
          </w:tcPr>
          <w:p w14:paraId="6A51B91F" w14:textId="77777777" w:rsidR="00857E59" w:rsidRPr="0099694D" w:rsidRDefault="00857E59" w:rsidP="00D41B42">
            <w:pPr>
              <w:pStyle w:val="TableBody"/>
            </w:pPr>
            <w:r w:rsidRPr="0099694D">
              <w:t>Dr Peter Nelson</w:t>
            </w:r>
          </w:p>
        </w:tc>
      </w:tr>
    </w:tbl>
    <w:p w14:paraId="2E8BC293" w14:textId="1EAD1189" w:rsidR="00721775" w:rsidRPr="0099694D" w:rsidRDefault="00721775" w:rsidP="00165413"/>
    <w:p w14:paraId="7D6C2811" w14:textId="77777777" w:rsidR="00FA04BF" w:rsidRPr="0099694D" w:rsidRDefault="00FA04BF" w:rsidP="001223A0">
      <w:r w:rsidRPr="0099694D">
        <w:br w:type="page"/>
      </w:r>
    </w:p>
    <w:p w14:paraId="31C466B1" w14:textId="74278271" w:rsidR="00911139" w:rsidRPr="0099694D" w:rsidRDefault="000B5116" w:rsidP="007D1858">
      <w:pPr>
        <w:pStyle w:val="Heading1No"/>
      </w:pPr>
      <w:bookmarkStart w:id="32" w:name="_Toc183160012"/>
      <w:r w:rsidRPr="0099694D">
        <w:t>Project</w:t>
      </w:r>
      <w:r w:rsidR="00330C15" w:rsidRPr="0099694D">
        <w:t xml:space="preserve"> </w:t>
      </w:r>
      <w:r w:rsidR="002460AD" w:rsidRPr="0099694D">
        <w:t>f</w:t>
      </w:r>
      <w:r w:rsidR="00330C15" w:rsidRPr="0099694D">
        <w:t>indings</w:t>
      </w:r>
      <w:bookmarkEnd w:id="32"/>
    </w:p>
    <w:p w14:paraId="4A87CD27" w14:textId="77777777" w:rsidR="00E91FC4" w:rsidRPr="0099694D" w:rsidRDefault="00E91FC4" w:rsidP="00E91FC4">
      <w:pPr>
        <w:pStyle w:val="Heading2No"/>
      </w:pPr>
      <w:bookmarkStart w:id="33" w:name="_Toc183160013"/>
      <w:bookmarkStart w:id="34" w:name="_Ref175824184"/>
      <w:bookmarkStart w:id="35" w:name="_Ref175824188"/>
      <w:bookmarkStart w:id="36" w:name="_Ref175824193"/>
      <w:bookmarkStart w:id="37" w:name="_Ref175824198"/>
      <w:r w:rsidRPr="0099694D">
        <w:t>Levels of contamination</w:t>
      </w:r>
      <w:bookmarkEnd w:id="33"/>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E91FC4" w:rsidRPr="0099694D" w14:paraId="44963271" w14:textId="77777777">
        <w:tc>
          <w:tcPr>
            <w:tcW w:w="8774" w:type="dxa"/>
            <w:shd w:val="clear" w:color="auto" w:fill="DEF4E8" w:themeFill="accent3" w:themeFillTint="33"/>
          </w:tcPr>
          <w:p w14:paraId="56D62E4E" w14:textId="77777777" w:rsidR="00E91FC4" w:rsidRPr="0099694D" w:rsidRDefault="00E91FC4">
            <w:pPr>
              <w:pStyle w:val="CalloutBoxHeadingTextBox"/>
            </w:pPr>
            <w:r w:rsidRPr="0099694D">
              <w:t>Key points</w:t>
            </w:r>
          </w:p>
          <w:p w14:paraId="71BB37B5" w14:textId="77777777" w:rsidR="00E91FC4" w:rsidRPr="0099694D" w:rsidRDefault="00E91FC4">
            <w:pPr>
              <w:pStyle w:val="Call-outBoxListBulletTextBox"/>
            </w:pPr>
            <w:r w:rsidRPr="0099694D">
              <w:t>Mercury concentrations vary globally but peak in regions of high volcanic activity.</w:t>
            </w:r>
          </w:p>
          <w:p w14:paraId="3654FEA2" w14:textId="64B3FC82" w:rsidR="00E91FC4" w:rsidRPr="0099694D" w:rsidRDefault="00E91FC4">
            <w:pPr>
              <w:pStyle w:val="Call-outBoxListBulletTextBox"/>
            </w:pPr>
            <w:r w:rsidRPr="0099694D">
              <w:t xml:space="preserve">Oil and gas reserves in Southeast Asia and the </w:t>
            </w:r>
            <w:r w:rsidR="003A2DAA" w:rsidRPr="0099694D">
              <w:t>northwest</w:t>
            </w:r>
            <w:r w:rsidRPr="0099694D">
              <w:t xml:space="preserve"> of Australia have some of the highest mercury concentrations globally.</w:t>
            </w:r>
          </w:p>
          <w:p w14:paraId="75B96BA2" w14:textId="32444DFB" w:rsidR="00E91FC4" w:rsidRPr="0099694D" w:rsidRDefault="00E91FC4">
            <w:pPr>
              <w:pStyle w:val="Call-outBoxListBulletTextBox"/>
            </w:pPr>
            <w:r w:rsidRPr="0099694D">
              <w:t xml:space="preserve">Surface mercury concentrations </w:t>
            </w:r>
            <w:r w:rsidR="0079054B">
              <w:t>of</w:t>
            </w:r>
            <w:r w:rsidR="0079054B" w:rsidRPr="0099694D">
              <w:t xml:space="preserve"> </w:t>
            </w:r>
            <w:r w:rsidRPr="0099694D">
              <w:t>up to 1</w:t>
            </w:r>
            <w:r w:rsidR="0099694D" w:rsidRPr="0099694D">
              <w:t>0</w:t>
            </w:r>
            <w:r w:rsidR="0099694D">
              <w:t> </w:t>
            </w:r>
            <w:r w:rsidR="0099694D" w:rsidRPr="0099694D">
              <w:t>m</w:t>
            </w:r>
            <w:r w:rsidRPr="0099694D">
              <w:t>g/m</w:t>
            </w:r>
            <w:r w:rsidRPr="0099694D">
              <w:rPr>
                <w:vertAlign w:val="superscript"/>
              </w:rPr>
              <w:t>2</w:t>
            </w:r>
            <w:r w:rsidRPr="0099694D">
              <w:t xml:space="preserve"> have been reported in the literature.</w:t>
            </w:r>
          </w:p>
          <w:p w14:paraId="65631D6F" w14:textId="537391CA" w:rsidR="00E91FC4" w:rsidRPr="0099694D" w:rsidRDefault="00E91FC4">
            <w:pPr>
              <w:pStyle w:val="Call-outBoxListBulletTextBox"/>
            </w:pPr>
            <w:r w:rsidRPr="0099694D">
              <w:t>Mercury concentrations in pipeline steel from the Griffin Development have been estimated at 34.</w:t>
            </w:r>
            <w:r w:rsidR="0099694D" w:rsidRPr="0099694D">
              <w:t>5</w:t>
            </w:r>
            <w:r w:rsidR="0099694D">
              <w:t>–</w:t>
            </w:r>
            <w:r w:rsidR="0099694D" w:rsidRPr="0099694D">
              <w:t>40</w:t>
            </w:r>
            <w:r w:rsidR="0099694D">
              <w:t> </w:t>
            </w:r>
            <w:r w:rsidR="0099694D" w:rsidRPr="0099694D">
              <w:t>m</w:t>
            </w:r>
            <w:r w:rsidRPr="0099694D">
              <w:t>g/kg.</w:t>
            </w:r>
          </w:p>
          <w:p w14:paraId="266D27A2" w14:textId="4DC0934E" w:rsidR="00E91FC4" w:rsidRPr="0099694D" w:rsidRDefault="00E91FC4">
            <w:pPr>
              <w:pStyle w:val="Call-outBoxListBulletTextBox"/>
            </w:pPr>
            <w:r w:rsidRPr="0099694D">
              <w:t>Estimates of total mercury in Australian oil and gas pipelines are calculated to range from 16</w:t>
            </w:r>
            <w:r w:rsidR="0079054B">
              <w:t xml:space="preserve"> to </w:t>
            </w:r>
            <w:r w:rsidRPr="0099694D">
              <w:t>9</w:t>
            </w:r>
            <w:r w:rsidR="0099694D" w:rsidRPr="0099694D">
              <w:t>1</w:t>
            </w:r>
            <w:r w:rsidR="0099694D">
              <w:t> </w:t>
            </w:r>
            <w:r w:rsidR="0099694D" w:rsidRPr="0099694D">
              <w:t>t</w:t>
            </w:r>
            <w:r w:rsidRPr="0099694D">
              <w:t>onnes, depend</w:t>
            </w:r>
            <w:r w:rsidR="0079054B">
              <w:t>ing</w:t>
            </w:r>
            <w:r w:rsidRPr="0099694D">
              <w:t xml:space="preserve"> on available input values. </w:t>
            </w:r>
          </w:p>
        </w:tc>
      </w:tr>
    </w:tbl>
    <w:p w14:paraId="5119E28E" w14:textId="021D6608" w:rsidR="00E91FC4" w:rsidRPr="0099694D" w:rsidRDefault="00E91FC4" w:rsidP="00E91FC4">
      <w:pPr>
        <w:spacing w:before="240"/>
      </w:pPr>
      <w:r w:rsidRPr="0099694D">
        <w:t xml:space="preserve">Mercury concentrations vary globally, </w:t>
      </w:r>
      <w:r w:rsidR="0079054B">
        <w:t>but</w:t>
      </w:r>
      <w:r w:rsidR="0079054B" w:rsidRPr="0099694D">
        <w:t xml:space="preserve"> </w:t>
      </w:r>
      <w:r w:rsidRPr="0099694D">
        <w:t>the highest concentrations</w:t>
      </w:r>
      <w:r w:rsidR="0079054B">
        <w:t xml:space="preserve"> are</w:t>
      </w:r>
      <w:r w:rsidRPr="0099694D">
        <w:t xml:space="preserve"> typically reported in regions of high volcanic activity.</w:t>
      </w:r>
      <w:r w:rsidRPr="0099694D">
        <w:rPr>
          <w:rStyle w:val="FootnoteReference"/>
        </w:rPr>
        <w:footnoteReference w:id="19"/>
      </w:r>
      <w:r w:rsidRPr="0099694D">
        <w:t xml:space="preserve"> Mercury</w:t>
      </w:r>
      <w:r w:rsidR="00EE75CE">
        <w:t>’</w:t>
      </w:r>
      <w:r w:rsidRPr="0099694D">
        <w:t>s affinity to organic matter, primarily due to the formation of stable bonds with certain functional groups found in organic compounds (e.g. sulphur), results in its presence in numerous hydrocarbon fields worldwide (</w:t>
      </w:r>
      <w:r w:rsidR="00BF3771" w:rsidRPr="0099694D">
        <w:fldChar w:fldCharType="begin"/>
      </w:r>
      <w:r w:rsidR="00BF3771" w:rsidRPr="0099694D">
        <w:instrText xml:space="preserve"> REF _Ref180839743 \h  \* MERGEFORMAT </w:instrText>
      </w:r>
      <w:r w:rsidR="00BF3771" w:rsidRPr="0099694D">
        <w:fldChar w:fldCharType="separate"/>
      </w:r>
      <w:r w:rsidR="00707825" w:rsidRPr="0099694D">
        <w:t xml:space="preserve">Figure </w:t>
      </w:r>
      <w:r w:rsidR="00707825">
        <w:t>2</w:t>
      </w:r>
      <w:r w:rsidR="00BF3771" w:rsidRPr="0099694D">
        <w:fldChar w:fldCharType="end"/>
      </w:r>
      <w:r w:rsidRPr="0099694D">
        <w:t>). Concentrations of mercury have been found up to 2</w:t>
      </w:r>
      <w:r w:rsidR="0099694D" w:rsidRPr="0099694D">
        <w:t>0</w:t>
      </w:r>
      <w:r w:rsidR="0099694D">
        <w:t> </w:t>
      </w:r>
      <w:r w:rsidR="0099694D" w:rsidRPr="0099694D">
        <w:t>m</w:t>
      </w:r>
      <w:r w:rsidRPr="0099694D">
        <w:t>g/kg (2</w:t>
      </w:r>
      <w:r w:rsidR="0099694D" w:rsidRPr="0099694D">
        <w:t>0</w:t>
      </w:r>
      <w:r w:rsidR="0099694D">
        <w:t> </w:t>
      </w:r>
      <w:r w:rsidR="0099694D" w:rsidRPr="0099694D">
        <w:t>p</w:t>
      </w:r>
      <w:r w:rsidRPr="0099694D">
        <w:t>pm) in crude oil and between 0.05 and 5,000</w:t>
      </w:r>
      <w:r w:rsidR="0099694D">
        <w:t> </w:t>
      </w:r>
      <w:r w:rsidRPr="0099694D">
        <w:t>μg/</w:t>
      </w:r>
      <w:r w:rsidR="004B3882">
        <w:t>N</w:t>
      </w:r>
      <w:r w:rsidRPr="0099694D">
        <w:t>m</w:t>
      </w:r>
      <w:r w:rsidRPr="0099694D">
        <w:rPr>
          <w:vertAlign w:val="superscript"/>
        </w:rPr>
        <w:t>3</w:t>
      </w:r>
      <w:r w:rsidRPr="0099694D">
        <w:t xml:space="preserve"> in natural gas.</w:t>
      </w:r>
      <w:r w:rsidRPr="0099694D">
        <w:rPr>
          <w:rStyle w:val="FootnoteReference"/>
        </w:rPr>
        <w:footnoteReference w:id="20"/>
      </w:r>
      <w:r w:rsidRPr="0099694D">
        <w:t xml:space="preserve"> In comparison, studies show average Australian black coal mercury content of 0.04</w:t>
      </w:r>
      <w:r w:rsidR="00AF0B81">
        <w:t>–</w:t>
      </w:r>
      <w:r w:rsidRPr="0099694D">
        <w:t>0.0</w:t>
      </w:r>
      <w:r w:rsidR="0099694D" w:rsidRPr="0099694D">
        <w:t>5</w:t>
      </w:r>
      <w:r w:rsidR="0099694D">
        <w:t> </w:t>
      </w:r>
      <w:r w:rsidR="0099694D" w:rsidRPr="0099694D">
        <w:t>m</w:t>
      </w:r>
      <w:r w:rsidRPr="0099694D">
        <w:t>g/kg (0.04–0.0</w:t>
      </w:r>
      <w:r w:rsidR="0099694D" w:rsidRPr="0099694D">
        <w:t>5</w:t>
      </w:r>
      <w:r w:rsidR="0099694D">
        <w:t> </w:t>
      </w:r>
      <w:r w:rsidR="0099694D" w:rsidRPr="0099694D">
        <w:t>p</w:t>
      </w:r>
      <w:r w:rsidRPr="0099694D">
        <w:t>pm</w:t>
      </w:r>
      <w:r w:rsidR="0079054B">
        <w:t xml:space="preserve">; </w:t>
      </w:r>
      <w:r w:rsidRPr="0099694D">
        <w:t>range of 0.01–0.1</w:t>
      </w:r>
      <w:r w:rsidR="0099694D" w:rsidRPr="0099694D">
        <w:t>3</w:t>
      </w:r>
      <w:r w:rsidR="0099694D">
        <w:t> </w:t>
      </w:r>
      <w:r w:rsidR="0099694D" w:rsidRPr="0099694D">
        <w:t>m</w:t>
      </w:r>
      <w:r w:rsidRPr="0099694D">
        <w:t>g/kg), with a default global average of 0.1</w:t>
      </w:r>
      <w:r w:rsidR="0099694D" w:rsidRPr="0099694D">
        <w:t>5</w:t>
      </w:r>
      <w:r w:rsidR="0099694D">
        <w:t> </w:t>
      </w:r>
      <w:r w:rsidR="0099694D" w:rsidRPr="0099694D">
        <w:t>m</w:t>
      </w:r>
      <w:r w:rsidRPr="0099694D">
        <w:t>g/kg (0.1</w:t>
      </w:r>
      <w:r w:rsidR="0099694D" w:rsidRPr="0099694D">
        <w:t>5</w:t>
      </w:r>
      <w:r w:rsidR="0099694D">
        <w:t> </w:t>
      </w:r>
      <w:r w:rsidR="0099694D" w:rsidRPr="0099694D">
        <w:t>p</w:t>
      </w:r>
      <w:r w:rsidRPr="0099694D">
        <w:t>pm).</w:t>
      </w:r>
      <w:r w:rsidRPr="0099694D">
        <w:rPr>
          <w:rStyle w:val="FootnoteReference"/>
        </w:rPr>
        <w:footnoteReference w:id="21"/>
      </w:r>
    </w:p>
    <w:p w14:paraId="691542B1" w14:textId="23C03A47" w:rsidR="00E91FC4" w:rsidRPr="0099694D" w:rsidRDefault="00E91FC4" w:rsidP="00E91FC4">
      <w:r w:rsidRPr="0099694D">
        <w:t xml:space="preserve">Several forms of mercury have been identified in gas condensate, </w:t>
      </w:r>
      <w:r w:rsidR="0079054B">
        <w:t xml:space="preserve">which is </w:t>
      </w:r>
      <w:r w:rsidRPr="0099694D">
        <w:t>the liquid stream separated from natural gas and crude oil. The</w:t>
      </w:r>
      <w:r w:rsidR="0079054B">
        <w:t>y</w:t>
      </w:r>
      <w:r w:rsidRPr="0099694D">
        <w:t xml:space="preserve"> include primarily elemental mercury, inorganic mercury compounds and organic mercury compounds, predominantly mercury thiols. Each of th</w:t>
      </w:r>
      <w:r w:rsidR="0079054B">
        <w:t>o</w:t>
      </w:r>
      <w:r w:rsidRPr="0099694D">
        <w:t>se forms exhibits distinct chemical and physical properties.</w:t>
      </w:r>
      <w:r w:rsidRPr="0099694D">
        <w:rPr>
          <w:rStyle w:val="FootnoteReference"/>
        </w:rPr>
        <w:footnoteReference w:id="22"/>
      </w:r>
    </w:p>
    <w:p w14:paraId="6FAC69B9" w14:textId="62917A78" w:rsidR="00E91FC4" w:rsidRPr="0099694D" w:rsidRDefault="00E91FC4" w:rsidP="00E91FC4">
      <w:pPr>
        <w:pStyle w:val="Caption"/>
      </w:pPr>
      <w:bookmarkStart w:id="38" w:name="_Ref180839743"/>
      <w:bookmarkStart w:id="39" w:name="_Toc183160055"/>
      <w:r w:rsidRPr="0099694D">
        <w:t xml:space="preserve">Figure </w:t>
      </w:r>
      <w:r w:rsidR="00612F91">
        <w:fldChar w:fldCharType="begin"/>
      </w:r>
      <w:r w:rsidR="00612F91">
        <w:instrText xml:space="preserve"> SEQ Figure \* ARABIC </w:instrText>
      </w:r>
      <w:r w:rsidR="00612F91">
        <w:fldChar w:fldCharType="separate"/>
      </w:r>
      <w:r w:rsidR="00707825">
        <w:rPr>
          <w:noProof/>
        </w:rPr>
        <w:t>2</w:t>
      </w:r>
      <w:r w:rsidR="00612F91">
        <w:fldChar w:fldCharType="end"/>
      </w:r>
      <w:bookmarkEnd w:id="38"/>
      <w:r w:rsidRPr="0099694D">
        <w:t xml:space="preserve"> Mercuriferous belts and hotspots map</w:t>
      </w:r>
      <w:bookmarkEnd w:id="39"/>
    </w:p>
    <w:p w14:paraId="4460CDDA" w14:textId="77777777" w:rsidR="00E91FC4" w:rsidRPr="0099694D" w:rsidRDefault="00E91FC4" w:rsidP="00E91FC4">
      <w:pPr>
        <w:keepNext/>
      </w:pPr>
      <w:r w:rsidRPr="0099694D">
        <w:rPr>
          <w:noProof/>
        </w:rPr>
        <w:drawing>
          <wp:inline distT="0" distB="0" distL="0" distR="0" wp14:anchorId="40C251DD" wp14:editId="79CB53AA">
            <wp:extent cx="5713397" cy="3063312"/>
            <wp:effectExtent l="12700" t="12700" r="14605" b="10160"/>
            <wp:docPr id="1193761521" name="Picture 1" descr="A map of the world highlighting the mercuriferous belts and hotspots. The hotspots are found in Southern South America, Coast of west Africa, North Africa, Northern Europe, South east Asia and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71566" name="Picture 1" descr="A map of the world highlighting the mercuriferous belts and hotspots. The hotspots are found in Southern South America, Coast of west Africa, North Africa, Northern Europe, South east Asia and Northern Australia"/>
                    <pic:cNvPicPr/>
                  </pic:nvPicPr>
                  <pic:blipFill>
                    <a:blip r:embed="rId16"/>
                    <a:stretch>
                      <a:fillRect/>
                    </a:stretch>
                  </pic:blipFill>
                  <pic:spPr>
                    <a:xfrm>
                      <a:off x="0" y="0"/>
                      <a:ext cx="5842036" cy="3132283"/>
                    </a:xfrm>
                    <a:prstGeom prst="rect">
                      <a:avLst/>
                    </a:prstGeom>
                    <a:ln>
                      <a:solidFill>
                        <a:schemeClr val="bg1">
                          <a:lumMod val="85000"/>
                        </a:schemeClr>
                      </a:solidFill>
                    </a:ln>
                  </pic:spPr>
                </pic:pic>
              </a:graphicData>
            </a:graphic>
          </wp:inline>
        </w:drawing>
      </w:r>
    </w:p>
    <w:p w14:paraId="5FA36F49" w14:textId="28B0E0E3" w:rsidR="003A0516" w:rsidRPr="000F46C3" w:rsidRDefault="000F46C3" w:rsidP="00E91FC4">
      <w:pPr>
        <w:pStyle w:val="MJSource"/>
        <w:rPr>
          <w:i w:val="0"/>
          <w:iCs w:val="0"/>
        </w:rPr>
      </w:pPr>
      <w:r w:rsidRPr="000F46C3">
        <w:rPr>
          <w:i w:val="0"/>
          <w:iCs w:val="0"/>
        </w:rPr>
        <w:t xml:space="preserve">Adapted from A Chalkidis, </w:t>
      </w:r>
      <w:r w:rsidRPr="000F46C3">
        <w:t>Mercury in natural gas streams: a review of materials and processes for abatement and remediation</w:t>
      </w:r>
      <w:r w:rsidRPr="000F46C3">
        <w:rPr>
          <w:i w:val="0"/>
          <w:iCs w:val="0"/>
        </w:rPr>
        <w:t>, Centre for Advanced Materials &amp; Industrial Chemistry, School of Science, RMIT University, Melbourne, 2020.</w:t>
      </w:r>
    </w:p>
    <w:p w14:paraId="100535CC" w14:textId="61509DA1" w:rsidR="003A0516" w:rsidRDefault="00E91FC4" w:rsidP="00E91FC4">
      <w:pPr>
        <w:spacing w:before="240"/>
      </w:pPr>
      <w:r w:rsidRPr="0099694D">
        <w:t xml:space="preserve">Over the operational life of an oil or gas system, different forms of mercury interact uniquely with the infrastructure used to transport and process production fluids. Subsea oil and gas infrastructure includes components such as subsea </w:t>
      </w:r>
      <w:r w:rsidR="0079054B">
        <w:t>‘</w:t>
      </w:r>
      <w:r w:rsidRPr="0099694D">
        <w:t>Christmas trees</w:t>
      </w:r>
      <w:r w:rsidR="0079054B">
        <w:t>’</w:t>
      </w:r>
      <w:r w:rsidRPr="0099694D">
        <w:t xml:space="preserve"> (which act as a pressure-containing barrier between the well and the surrounding environment),</w:t>
      </w:r>
      <w:r w:rsidR="0079054B">
        <w:rPr>
          <w:rStyle w:val="FootnoteReference"/>
        </w:rPr>
        <w:footnoteReference w:id="23"/>
      </w:r>
      <w:r w:rsidRPr="0099694D">
        <w:t xml:space="preserve"> wellhead jumpers and spools, flexible and rigid risers and pipelines. In pipelines, particularly gas-export pipelines, elemental mercury can adsorb to surfaces, bind to corrosion products </w:t>
      </w:r>
      <w:r w:rsidR="0079054B">
        <w:t>such as</w:t>
      </w:r>
      <w:r w:rsidR="0079054B" w:rsidRPr="0099694D">
        <w:t xml:space="preserve"> </w:t>
      </w:r>
      <w:r w:rsidRPr="0099694D">
        <w:t>iron sulphides and form sulphide species such as metacinnabar, resulting in a scale on the internal walls of the pipelines.</w:t>
      </w:r>
      <w:r w:rsidRPr="0099694D">
        <w:rPr>
          <w:rStyle w:val="FootnoteReference"/>
        </w:rPr>
        <w:footnoteReference w:id="24"/>
      </w:r>
      <w:r w:rsidRPr="0099694D">
        <w:t xml:space="preserve"> </w:t>
      </w:r>
      <w:r w:rsidR="0079054B">
        <w:t>‘</w:t>
      </w:r>
      <w:r w:rsidR="00816C1C" w:rsidRPr="0099694D">
        <w:t>Scale</w:t>
      </w:r>
      <w:r w:rsidR="0079054B">
        <w:t>’</w:t>
      </w:r>
      <w:r w:rsidR="00816C1C" w:rsidRPr="0099694D">
        <w:t xml:space="preserve"> is a term used to describe solid deposits that grow over time through pipelines, valves, pumps etc. </w:t>
      </w:r>
      <w:r w:rsidRPr="0099694D">
        <w:t>The measured concentration of dissolved Hg</w:t>
      </w:r>
      <w:r w:rsidRPr="0099694D">
        <w:rPr>
          <w:vertAlign w:val="superscript"/>
        </w:rPr>
        <w:t>0</w:t>
      </w:r>
      <w:r w:rsidR="0079054B">
        <w:t xml:space="preserve"> (elemental mercury)</w:t>
      </w:r>
      <w:r w:rsidRPr="0099694D">
        <w:t xml:space="preserve"> typically decreases with distance from the wellhead as a result of adsorption, reaction with iron, conversion to other forms and loss of the suspended fraction.</w:t>
      </w:r>
      <w:r w:rsidRPr="0099694D">
        <w:rPr>
          <w:rStyle w:val="FootnoteReference"/>
        </w:rPr>
        <w:footnoteReference w:id="25"/>
      </w:r>
      <w:r w:rsidRPr="0099694D">
        <w:t xml:space="preserve"> This interaction is commonly seen in gas production and is referred to as the </w:t>
      </w:r>
      <w:r w:rsidR="00EE75CE">
        <w:t>‘</w:t>
      </w:r>
      <w:r w:rsidRPr="0099694D">
        <w:t>mercury lag effect</w:t>
      </w:r>
      <w:r w:rsidR="00EE75CE">
        <w:t>’</w:t>
      </w:r>
      <w:r w:rsidRPr="0099694D">
        <w:t>, in which mercury that is in gas entering a newly constructed pipeline is not measured at the receiving end for some period of time. An example of this was reported in</w:t>
      </w:r>
      <w:r w:rsidR="00AF0ED4" w:rsidRPr="0099694D">
        <w:t xml:space="preserve"> </w:t>
      </w:r>
      <w:r w:rsidR="007B1F32">
        <w:t>20</w:t>
      </w:r>
      <w:r w:rsidR="00505464">
        <w:t>1</w:t>
      </w:r>
      <w:r w:rsidR="007B1F32">
        <w:t xml:space="preserve">0 by </w:t>
      </w:r>
      <w:r w:rsidR="00AF0ED4" w:rsidRPr="0099694D">
        <w:t>Wilhelm</w:t>
      </w:r>
      <w:r w:rsidR="00046DC4" w:rsidRPr="0099694D">
        <w:t xml:space="preserve"> and Nelson</w:t>
      </w:r>
      <w:r w:rsidR="00046DC4" w:rsidRPr="0099694D">
        <w:rPr>
          <w:rStyle w:val="FootnoteReference"/>
        </w:rPr>
        <w:footnoteReference w:id="26"/>
      </w:r>
      <w:r w:rsidR="00046DC4" w:rsidRPr="0099694D">
        <w:t xml:space="preserve"> at</w:t>
      </w:r>
      <w:r w:rsidRPr="0099694D">
        <w:t xml:space="preserve"> a gas plant located approximately 20</w:t>
      </w:r>
      <w:r w:rsidR="0099694D" w:rsidRPr="0099694D">
        <w:t>0</w:t>
      </w:r>
      <w:r w:rsidR="0099694D">
        <w:t> </w:t>
      </w:r>
      <w:r w:rsidR="0099694D" w:rsidRPr="0099694D">
        <w:t>k</w:t>
      </w:r>
      <w:r w:rsidRPr="0099694D">
        <w:t>m from offshore producing wells.</w:t>
      </w:r>
      <w:r w:rsidR="00FD708E" w:rsidRPr="0099694D">
        <w:rPr>
          <w:rStyle w:val="FootnoteReference"/>
        </w:rPr>
        <w:footnoteReference w:id="27"/>
      </w:r>
      <w:r w:rsidRPr="0099694D">
        <w:t xml:space="preserve"> Mercury was not detected in any significant amounts (&lt; </w:t>
      </w:r>
      <w:r w:rsidR="00AF0B81" w:rsidRPr="0099694D">
        <w:t>1</w:t>
      </w:r>
      <w:r w:rsidR="00AF0B81">
        <w:t> μ</w:t>
      </w:r>
      <w:r w:rsidRPr="0099694D">
        <w:t>g/m</w:t>
      </w:r>
      <w:r w:rsidRPr="0099694D">
        <w:rPr>
          <w:vertAlign w:val="superscript"/>
        </w:rPr>
        <w:t>3</w:t>
      </w:r>
      <w:r w:rsidRPr="0099694D">
        <w:t>) in gas entering the receiving plant over 5</w:t>
      </w:r>
      <w:r w:rsidR="0099694D" w:rsidRPr="0099694D">
        <w:t>0</w:t>
      </w:r>
      <w:r w:rsidR="0099694D">
        <w:t> </w:t>
      </w:r>
      <w:r w:rsidR="0099694D" w:rsidRPr="0099694D">
        <w:t>m</w:t>
      </w:r>
      <w:r w:rsidRPr="0099694D">
        <w:t xml:space="preserve">onths following production, indicating </w:t>
      </w:r>
      <w:r w:rsidR="007B1F32">
        <w:t xml:space="preserve">that </w:t>
      </w:r>
      <w:r w:rsidRPr="0099694D">
        <w:t>the minimum capacity of the pipe surface to retain elemental mercury was between 1.</w:t>
      </w:r>
      <w:r w:rsidR="0099694D" w:rsidRPr="0099694D">
        <w:t>5</w:t>
      </w:r>
      <w:r w:rsidR="0099694D">
        <w:t> </w:t>
      </w:r>
      <w:r w:rsidR="0099694D" w:rsidRPr="0099694D">
        <w:t>a</w:t>
      </w:r>
      <w:r w:rsidRPr="0099694D">
        <w:t xml:space="preserve">nd </w:t>
      </w:r>
      <w:r w:rsidR="0099694D" w:rsidRPr="0099694D">
        <w:t>2</w:t>
      </w:r>
      <w:r w:rsidR="0099694D">
        <w:t> </w:t>
      </w:r>
      <w:r w:rsidR="0099694D" w:rsidRPr="0099694D">
        <w:t>g</w:t>
      </w:r>
      <w:r w:rsidRPr="0099694D">
        <w:t>/m</w:t>
      </w:r>
      <w:r w:rsidRPr="0099694D">
        <w:rPr>
          <w:vertAlign w:val="superscript"/>
        </w:rPr>
        <w:t>2</w:t>
      </w:r>
      <w:r w:rsidRPr="0099694D">
        <w:t xml:space="preserve"> (which equates to 1.</w:t>
      </w:r>
      <w:r w:rsidR="0099694D" w:rsidRPr="0099694D">
        <w:t>5</w:t>
      </w:r>
      <w:r w:rsidR="0099694D">
        <w:t>–</w:t>
      </w:r>
      <w:r w:rsidR="0099694D" w:rsidRPr="0099694D">
        <w:t>2</w:t>
      </w:r>
      <w:r w:rsidR="0099694D">
        <w:t> </w:t>
      </w:r>
      <w:r w:rsidR="0099694D" w:rsidRPr="0099694D">
        <w:t>g</w:t>
      </w:r>
      <w:r w:rsidRPr="0099694D">
        <w:t>rams of mercury per met</w:t>
      </w:r>
      <w:r w:rsidR="007B1F32">
        <w:t>r</w:t>
      </w:r>
      <w:r w:rsidRPr="0099694D">
        <w:t>e of a 3</w:t>
      </w:r>
      <w:r w:rsidR="0099694D" w:rsidRPr="0099694D">
        <w:t>0</w:t>
      </w:r>
      <w:r w:rsidR="007B1F32">
        <w:t>-</w:t>
      </w:r>
      <w:r w:rsidR="0099694D" w:rsidRPr="0099694D">
        <w:t>c</w:t>
      </w:r>
      <w:r w:rsidRPr="0099694D">
        <w:t>m diameter pipe)</w:t>
      </w:r>
      <w:r w:rsidR="005E6D7F" w:rsidRPr="0099694D">
        <w:t>.</w:t>
      </w:r>
      <w:r w:rsidRPr="0099694D">
        <w:rPr>
          <w:rStyle w:val="FootnoteReference"/>
        </w:rPr>
        <w:footnoteReference w:id="28"/>
      </w:r>
      <w:r w:rsidRPr="0099694D">
        <w:t xml:space="preserve"> Other studies have reported surface mercury concentrations up to 8</w:t>
      </w:r>
      <w:r w:rsidR="0099694D" w:rsidRPr="0099694D">
        <w:t>0</w:t>
      </w:r>
      <w:r w:rsidR="0099694D">
        <w:t> </w:t>
      </w:r>
      <w:r w:rsidR="0099694D" w:rsidRPr="0099694D">
        <w:t>g</w:t>
      </w:r>
      <w:r w:rsidRPr="0099694D">
        <w:t>/m</w:t>
      </w:r>
      <w:r w:rsidRPr="0099694D">
        <w:rPr>
          <w:vertAlign w:val="superscript"/>
        </w:rPr>
        <w:t>2</w:t>
      </w:r>
      <w:r w:rsidRPr="0099694D">
        <w:t xml:space="preserve"> in tubing and piping used for a natural gas production system,</w:t>
      </w:r>
      <w:r w:rsidRPr="0099694D">
        <w:rPr>
          <w:rStyle w:val="FootnoteReference"/>
        </w:rPr>
        <w:footnoteReference w:id="29"/>
      </w:r>
      <w:r w:rsidRPr="0099694D">
        <w:t xml:space="preserve"> demonstrating the variable capacity of steel piping to be contaminated with mercury.</w:t>
      </w:r>
    </w:p>
    <w:p w14:paraId="1A0A32A0" w14:textId="1BF1382F" w:rsidR="00E91FC4" w:rsidRPr="0099694D" w:rsidRDefault="00E91FC4" w:rsidP="00E91FC4">
      <w:pPr>
        <w:pStyle w:val="Call-outBoxHeading"/>
      </w:pPr>
      <w:r w:rsidRPr="0099694D">
        <w:t>Griffin Gas Export Pipeline</w:t>
      </w:r>
    </w:p>
    <w:p w14:paraId="605ED6FC" w14:textId="06A71EDC" w:rsidR="003A0516" w:rsidRDefault="00E91FC4" w:rsidP="0099694D">
      <w:pPr>
        <w:pStyle w:val="Call-outBoxBody"/>
      </w:pPr>
      <w:r w:rsidRPr="0099694D">
        <w:t>The Griffin Gas Export Pipeline Decommissioning Environment Plan (GGEP DEP) estimates the total mercury mass in the 61.</w:t>
      </w:r>
      <w:r w:rsidR="0099694D" w:rsidRPr="0099694D">
        <w:t>6</w:t>
      </w:r>
      <w:r w:rsidR="007B1F32">
        <w:t>-</w:t>
      </w:r>
      <w:r w:rsidR="0099694D" w:rsidRPr="0099694D">
        <w:t>k</w:t>
      </w:r>
      <w:r w:rsidRPr="0099694D">
        <w:t>m export pipeline to be ~12</w:t>
      </w:r>
      <w:r w:rsidR="0099694D" w:rsidRPr="0099694D">
        <w:t>1</w:t>
      </w:r>
      <w:r w:rsidR="0099694D">
        <w:t> </w:t>
      </w:r>
      <w:r w:rsidR="0099694D" w:rsidRPr="0099694D">
        <w:t>k</w:t>
      </w:r>
      <w:r w:rsidRPr="0099694D">
        <w:t>g (0.1</w:t>
      </w:r>
      <w:r w:rsidR="0099694D" w:rsidRPr="0099694D">
        <w:t>2</w:t>
      </w:r>
      <w:r w:rsidR="0099694D">
        <w:t> </w:t>
      </w:r>
      <w:r w:rsidR="0099694D" w:rsidRPr="0099694D">
        <w:t>t</w:t>
      </w:r>
      <w:r w:rsidRPr="0099694D">
        <w:t>onnes).</w:t>
      </w:r>
      <w:r w:rsidR="000F46C3" w:rsidRPr="0099694D">
        <w:rPr>
          <w:rStyle w:val="FootnoteReference"/>
        </w:rPr>
        <w:footnoteReference w:id="30"/>
      </w:r>
      <w:r w:rsidRPr="0099694D">
        <w:t xml:space="preserve"> Th</w:t>
      </w:r>
      <w:r w:rsidR="007B1F32">
        <w:t>at</w:t>
      </w:r>
      <w:r w:rsidRPr="0099694D">
        <w:t xml:space="preserve"> value was based on an average mercury concentration of 34.</w:t>
      </w:r>
      <w:r w:rsidR="0099694D" w:rsidRPr="0099694D">
        <w:t>5</w:t>
      </w:r>
      <w:r w:rsidR="0099694D">
        <w:t> </w:t>
      </w:r>
      <w:r w:rsidR="0099694D" w:rsidRPr="0099694D">
        <w:t>m</w:t>
      </w:r>
      <w:r w:rsidRPr="0099694D">
        <w:t>g/kg (range 6.4–86.</w:t>
      </w:r>
      <w:r w:rsidR="0099694D" w:rsidRPr="0099694D">
        <w:t>3</w:t>
      </w:r>
      <w:r w:rsidR="0099694D">
        <w:t> </w:t>
      </w:r>
      <w:r w:rsidR="0099694D" w:rsidRPr="0099694D">
        <w:t>m</w:t>
      </w:r>
      <w:r w:rsidRPr="0099694D">
        <w:t>g/kg) of whole steel derived from mercury measurement in 5</w:t>
      </w:r>
      <w:r w:rsidR="0099694D" w:rsidRPr="0099694D">
        <w:t>7</w:t>
      </w:r>
      <w:r w:rsidR="0099694D">
        <w:t> </w:t>
      </w:r>
      <w:r w:rsidR="0099694D" w:rsidRPr="0099694D">
        <w:t>s</w:t>
      </w:r>
      <w:r w:rsidRPr="0099694D">
        <w:t xml:space="preserve">teel coupons in the </w:t>
      </w:r>
      <w:r w:rsidR="007B1F32" w:rsidRPr="0099694D">
        <w:t>pipeline end manifolds</w:t>
      </w:r>
      <w:r w:rsidRPr="0099694D">
        <w:t>. However, during an interview with Woodside</w:t>
      </w:r>
      <w:r w:rsidR="007B1F32">
        <w:t xml:space="preserve"> representatives</w:t>
      </w:r>
      <w:r w:rsidRPr="0099694D">
        <w:t xml:space="preserve"> on </w:t>
      </w:r>
      <w:r w:rsidR="0099694D" w:rsidRPr="0099694D">
        <w:t>1</w:t>
      </w:r>
      <w:r w:rsidR="0099694D">
        <w:t> </w:t>
      </w:r>
      <w:r w:rsidR="0099694D" w:rsidRPr="0099694D">
        <w:t>A</w:t>
      </w:r>
      <w:r w:rsidRPr="0099694D">
        <w:t>ugust 2024, different values were stated for the total mass of mercury in the Griffin pipeline (~4</w:t>
      </w:r>
      <w:r w:rsidR="0099694D" w:rsidRPr="0099694D">
        <w:t>0</w:t>
      </w:r>
      <w:r w:rsidR="0099694D">
        <w:t> </w:t>
      </w:r>
      <w:r w:rsidR="0099694D" w:rsidRPr="0099694D">
        <w:t>m</w:t>
      </w:r>
      <w:r w:rsidRPr="0099694D">
        <w:t>g/kg and 50</w:t>
      </w:r>
      <w:r w:rsidR="0099694D" w:rsidRPr="0099694D">
        <w:t>0</w:t>
      </w:r>
      <w:r w:rsidR="0099694D">
        <w:t> </w:t>
      </w:r>
      <w:r w:rsidR="0099694D" w:rsidRPr="0099694D">
        <w:t>k</w:t>
      </w:r>
      <w:r w:rsidRPr="0099694D">
        <w:t>g of mercury in total).</w:t>
      </w:r>
    </w:p>
    <w:p w14:paraId="166DB42E" w14:textId="32ED9AF7" w:rsidR="00E91FC4" w:rsidRPr="0099694D" w:rsidRDefault="00E91FC4" w:rsidP="00E91FC4">
      <w:pPr>
        <w:pStyle w:val="Call-outBoxBody"/>
      </w:pPr>
      <w:r w:rsidRPr="0099694D">
        <w:t>Hence, mercury concentrations in the Griffin Gas Export Pipeline can be estimated by either the mass of steel (</w:t>
      </w:r>
      <w:r w:rsidRPr="0099694D">
        <w:rPr>
          <w:b/>
          <w:bCs w:val="0"/>
        </w:rPr>
        <w:t>34.5–4</w:t>
      </w:r>
      <w:r w:rsidR="0099694D" w:rsidRPr="0099694D">
        <w:rPr>
          <w:b/>
          <w:bCs w:val="0"/>
        </w:rPr>
        <w:t>0</w:t>
      </w:r>
      <w:r w:rsidR="0099694D">
        <w:rPr>
          <w:b/>
          <w:bCs w:val="0"/>
        </w:rPr>
        <w:t> </w:t>
      </w:r>
      <w:r w:rsidR="0099694D" w:rsidRPr="0099694D">
        <w:rPr>
          <w:b/>
          <w:bCs w:val="0"/>
        </w:rPr>
        <w:t>m</w:t>
      </w:r>
      <w:r w:rsidRPr="0099694D">
        <w:rPr>
          <w:b/>
          <w:bCs w:val="0"/>
        </w:rPr>
        <w:t>g Hg/kg</w:t>
      </w:r>
      <w:r w:rsidRPr="0099694D">
        <w:t>) or the length of the pipeline (</w:t>
      </w:r>
      <w:r w:rsidRPr="0099694D">
        <w:rPr>
          <w:b/>
          <w:bCs w:val="0"/>
        </w:rPr>
        <w:t>1.96</w:t>
      </w:r>
      <w:r w:rsidR="00AF0B81">
        <w:rPr>
          <w:b/>
          <w:bCs w:val="0"/>
        </w:rPr>
        <w:t>–</w:t>
      </w:r>
      <w:r w:rsidRPr="0099694D">
        <w:rPr>
          <w:b/>
          <w:bCs w:val="0"/>
        </w:rPr>
        <w:t>8.1</w:t>
      </w:r>
      <w:r w:rsidR="0099694D" w:rsidRPr="0099694D">
        <w:rPr>
          <w:b/>
          <w:bCs w:val="0"/>
        </w:rPr>
        <w:t>2</w:t>
      </w:r>
      <w:r w:rsidR="0099694D">
        <w:rPr>
          <w:b/>
          <w:bCs w:val="0"/>
        </w:rPr>
        <w:t> </w:t>
      </w:r>
      <w:r w:rsidR="0099694D" w:rsidRPr="0099694D">
        <w:rPr>
          <w:b/>
          <w:bCs w:val="0"/>
        </w:rPr>
        <w:t>k</w:t>
      </w:r>
      <w:r w:rsidRPr="0099694D">
        <w:rPr>
          <w:b/>
          <w:bCs w:val="0"/>
        </w:rPr>
        <w:t>g Hg/km</w:t>
      </w:r>
      <w:r w:rsidRPr="0099694D">
        <w:t>).</w:t>
      </w:r>
    </w:p>
    <w:p w14:paraId="5CAD43AE" w14:textId="5457967E" w:rsidR="003A0516" w:rsidRDefault="00E91FC4" w:rsidP="009452F7">
      <w:pPr>
        <w:spacing w:before="240"/>
      </w:pPr>
      <w:r w:rsidRPr="0099694D">
        <w:t>Based on contamination levels for Griffin and using published estimates of the mass and length of steel pipelines in Australia requiring decommissioning, estimates of total mercury in Australian oil and gas pipelines could be calculated (</w:t>
      </w:r>
      <w:r w:rsidR="007B1F32">
        <w:t>assuming</w:t>
      </w:r>
      <w:r w:rsidRPr="0099694D">
        <w:t xml:space="preserve"> that contamination levels in the Griffin pipeline reflect levels of contamination in pipelines elsewhere in Australia).</w:t>
      </w:r>
    </w:p>
    <w:p w14:paraId="0FB68C7B" w14:textId="52AFF08F" w:rsidR="00E91FC4" w:rsidRPr="0099694D" w:rsidRDefault="00C35D5C" w:rsidP="00E91FC4">
      <w:r w:rsidRPr="0099694D">
        <w:fldChar w:fldCharType="begin"/>
      </w:r>
      <w:r w:rsidRPr="0099694D">
        <w:instrText xml:space="preserve"> REF _Ref180831965 \h </w:instrText>
      </w:r>
      <w:r w:rsidRPr="0099694D">
        <w:fldChar w:fldCharType="separate"/>
      </w:r>
      <w:r w:rsidR="00707825" w:rsidRPr="0099694D">
        <w:t xml:space="preserve">Table </w:t>
      </w:r>
      <w:r w:rsidR="00707825">
        <w:rPr>
          <w:noProof/>
        </w:rPr>
        <w:t>4</w:t>
      </w:r>
      <w:r w:rsidRPr="0099694D">
        <w:fldChar w:fldCharType="end"/>
      </w:r>
      <w:r w:rsidR="00E91FC4" w:rsidRPr="0099694D">
        <w:t xml:space="preserve"> provides an estimate of total mercury in Australian pipelines based on the mass of steel. In contrast, </w:t>
      </w:r>
      <w:r w:rsidRPr="0099694D">
        <w:fldChar w:fldCharType="begin"/>
      </w:r>
      <w:r w:rsidRPr="0099694D">
        <w:instrText xml:space="preserve"> REF _Ref180831976 \h </w:instrText>
      </w:r>
      <w:r w:rsidRPr="0099694D">
        <w:fldChar w:fldCharType="separate"/>
      </w:r>
      <w:r w:rsidR="00707825" w:rsidRPr="0099694D">
        <w:t xml:space="preserve">Table </w:t>
      </w:r>
      <w:r w:rsidR="00707825">
        <w:rPr>
          <w:noProof/>
        </w:rPr>
        <w:t>5</w:t>
      </w:r>
      <w:r w:rsidRPr="0099694D">
        <w:fldChar w:fldCharType="end"/>
      </w:r>
      <w:r w:rsidR="00E91FC4" w:rsidRPr="0099694D">
        <w:t xml:space="preserve"> provides an estimate of total mercury in Australian pipelines based on the length of steel pipelines. This provides an estimated range of between </w:t>
      </w:r>
      <w:r w:rsidR="00E91FC4" w:rsidRPr="0099694D">
        <w:rPr>
          <w:b/>
          <w:bCs/>
        </w:rPr>
        <w:t>16</w:t>
      </w:r>
      <w:r w:rsidR="00AF0B81">
        <w:rPr>
          <w:b/>
          <w:bCs/>
        </w:rPr>
        <w:t>–</w:t>
      </w:r>
      <w:r w:rsidR="00E91FC4" w:rsidRPr="0099694D">
        <w:rPr>
          <w:b/>
          <w:bCs/>
        </w:rPr>
        <w:t>9</w:t>
      </w:r>
      <w:r w:rsidR="0099694D" w:rsidRPr="0099694D">
        <w:rPr>
          <w:b/>
          <w:bCs/>
        </w:rPr>
        <w:t>1</w:t>
      </w:r>
      <w:r w:rsidR="0099694D">
        <w:rPr>
          <w:b/>
          <w:bCs/>
        </w:rPr>
        <w:t> </w:t>
      </w:r>
      <w:r w:rsidR="0099694D" w:rsidRPr="0099694D">
        <w:rPr>
          <w:b/>
          <w:bCs/>
        </w:rPr>
        <w:t>t</w:t>
      </w:r>
      <w:r w:rsidR="00E91FC4" w:rsidRPr="0099694D">
        <w:rPr>
          <w:b/>
          <w:bCs/>
        </w:rPr>
        <w:t>onnes</w:t>
      </w:r>
      <w:r w:rsidR="00E91FC4" w:rsidRPr="0099694D">
        <w:t xml:space="preserve"> of mercury in decommissioned steel, based on the information available.</w:t>
      </w:r>
    </w:p>
    <w:p w14:paraId="6937F17F" w14:textId="58F14F9A" w:rsidR="00E91FC4" w:rsidRPr="0099694D" w:rsidRDefault="00E91FC4" w:rsidP="00E91FC4">
      <w:pPr>
        <w:pStyle w:val="Caption"/>
      </w:pPr>
      <w:bookmarkStart w:id="40" w:name="_Ref180831965"/>
      <w:bookmarkStart w:id="41" w:name="_Toc183160029"/>
      <w:r w:rsidRPr="0099694D">
        <w:t xml:space="preserve">Table </w:t>
      </w:r>
      <w:r w:rsidR="00612F91">
        <w:fldChar w:fldCharType="begin"/>
      </w:r>
      <w:r w:rsidR="00612F91">
        <w:instrText xml:space="preserve"> SEQ Table \* ARABIC </w:instrText>
      </w:r>
      <w:r w:rsidR="00612F91">
        <w:fldChar w:fldCharType="separate"/>
      </w:r>
      <w:r w:rsidR="00707825">
        <w:rPr>
          <w:noProof/>
        </w:rPr>
        <w:t>4</w:t>
      </w:r>
      <w:r w:rsidR="00612F91">
        <w:fldChar w:fldCharType="end"/>
      </w:r>
      <w:bookmarkEnd w:id="40"/>
      <w:r w:rsidRPr="0099694D">
        <w:t xml:space="preserve"> Estimate of total mercury in Australian oil and gas pipelines based on </w:t>
      </w:r>
      <w:r w:rsidRPr="00776DD7">
        <w:t>material mass</w:t>
      </w:r>
      <w:r w:rsidRPr="0099694D">
        <w:t>, using inputs from GGEP DEP and those sourced through interview with Woodside</w:t>
      </w:r>
      <w:bookmarkEnd w:id="41"/>
    </w:p>
    <w:tbl>
      <w:tblPr>
        <w:tblStyle w:val="MJTableStyle1default"/>
        <w:tblW w:w="5000" w:type="pct"/>
        <w:tblLook w:val="04A0" w:firstRow="1" w:lastRow="0" w:firstColumn="1" w:lastColumn="0" w:noHBand="0" w:noVBand="1"/>
      </w:tblPr>
      <w:tblGrid>
        <w:gridCol w:w="4964"/>
        <w:gridCol w:w="2053"/>
        <w:gridCol w:w="2053"/>
      </w:tblGrid>
      <w:tr w:rsidR="00E91FC4" w:rsidRPr="0099694D" w14:paraId="67665025" w14:textId="77777777">
        <w:trPr>
          <w:cnfStyle w:val="100000000000" w:firstRow="1" w:lastRow="0" w:firstColumn="0" w:lastColumn="0" w:oddVBand="0" w:evenVBand="0" w:oddHBand="0" w:evenHBand="0" w:firstRowFirstColumn="0" w:firstRowLastColumn="0" w:lastRowFirstColumn="0" w:lastRowLastColumn="0"/>
        </w:trPr>
        <w:tc>
          <w:tcPr>
            <w:tcW w:w="2735" w:type="pct"/>
          </w:tcPr>
          <w:p w14:paraId="2238726D" w14:textId="77777777" w:rsidR="00E91FC4" w:rsidRPr="0099694D" w:rsidRDefault="00E91FC4">
            <w:pPr>
              <w:pStyle w:val="TableHeading"/>
              <w:keepNext/>
              <w:keepLines/>
              <w:spacing w:before="240"/>
            </w:pPr>
            <w:r w:rsidRPr="0099694D">
              <w:t>Input variable</w:t>
            </w:r>
          </w:p>
        </w:tc>
        <w:tc>
          <w:tcPr>
            <w:tcW w:w="1132" w:type="pct"/>
          </w:tcPr>
          <w:p w14:paraId="6A8A788A" w14:textId="77777777" w:rsidR="00E91FC4" w:rsidRPr="0099694D" w:rsidRDefault="00E91FC4">
            <w:pPr>
              <w:pStyle w:val="TableHeading"/>
              <w:keepNext/>
              <w:keepLines/>
              <w:spacing w:before="240"/>
            </w:pPr>
            <w:r w:rsidRPr="0099694D">
              <w:t>Input value 1</w:t>
            </w:r>
          </w:p>
          <w:p w14:paraId="5D3F4822" w14:textId="771C416D" w:rsidR="00E91FC4" w:rsidRPr="0099694D" w:rsidRDefault="00E91FC4">
            <w:pPr>
              <w:pStyle w:val="TableHeading"/>
              <w:keepNext/>
              <w:keepLines/>
              <w:spacing w:before="240"/>
            </w:pPr>
            <w:r w:rsidRPr="0099694D">
              <w:t xml:space="preserve">(Based on </w:t>
            </w:r>
            <w:r w:rsidR="002656A5" w:rsidRPr="0099694D">
              <w:t xml:space="preserve">mercury concentration </w:t>
            </w:r>
            <w:r w:rsidRPr="0099694D">
              <w:t>value from GGEP DEP)</w:t>
            </w:r>
          </w:p>
        </w:tc>
        <w:tc>
          <w:tcPr>
            <w:tcW w:w="1132" w:type="pct"/>
          </w:tcPr>
          <w:p w14:paraId="5FBF1FCF" w14:textId="77777777" w:rsidR="00E91FC4" w:rsidRPr="0099694D" w:rsidRDefault="00E91FC4">
            <w:pPr>
              <w:pStyle w:val="TableHeading"/>
              <w:keepNext/>
              <w:keepLines/>
              <w:spacing w:before="240"/>
            </w:pPr>
            <w:r w:rsidRPr="0099694D">
              <w:t>Input value 2</w:t>
            </w:r>
          </w:p>
          <w:p w14:paraId="423431C6" w14:textId="391477F1" w:rsidR="00E91FC4" w:rsidRPr="0099694D" w:rsidRDefault="00E91FC4">
            <w:pPr>
              <w:pStyle w:val="TableHeading"/>
              <w:keepNext/>
              <w:keepLines/>
              <w:spacing w:before="240"/>
            </w:pPr>
            <w:r w:rsidRPr="0099694D">
              <w:t xml:space="preserve">(Based on </w:t>
            </w:r>
            <w:r w:rsidR="002656A5" w:rsidRPr="0099694D">
              <w:t xml:space="preserve">mercury concentration </w:t>
            </w:r>
            <w:r w:rsidRPr="0099694D">
              <w:t>value from Woodside interview)</w:t>
            </w:r>
          </w:p>
        </w:tc>
      </w:tr>
      <w:tr w:rsidR="00E91FC4" w:rsidRPr="0099694D" w14:paraId="014DB29F" w14:textId="77777777">
        <w:trPr>
          <w:cnfStyle w:val="000000100000" w:firstRow="0" w:lastRow="0" w:firstColumn="0" w:lastColumn="0" w:oddVBand="0" w:evenVBand="0" w:oddHBand="1" w:evenHBand="0" w:firstRowFirstColumn="0" w:firstRowLastColumn="0" w:lastRowFirstColumn="0" w:lastRowLastColumn="0"/>
        </w:trPr>
        <w:tc>
          <w:tcPr>
            <w:tcW w:w="2735" w:type="pct"/>
          </w:tcPr>
          <w:p w14:paraId="5B1D85C3" w14:textId="77777777" w:rsidR="00E91FC4" w:rsidRPr="0099694D" w:rsidRDefault="00E91FC4">
            <w:pPr>
              <w:pStyle w:val="TableBody"/>
              <w:keepNext/>
              <w:keepLines/>
              <w:spacing w:before="240"/>
            </w:pPr>
            <w:r w:rsidRPr="0099694D">
              <w:t>Mercury concentration in Griffin steel pipeline (per kg)</w:t>
            </w:r>
          </w:p>
        </w:tc>
        <w:tc>
          <w:tcPr>
            <w:tcW w:w="1132" w:type="pct"/>
          </w:tcPr>
          <w:p w14:paraId="16A18061" w14:textId="07570AC7" w:rsidR="00E91FC4" w:rsidRPr="0099694D" w:rsidRDefault="00E91FC4">
            <w:pPr>
              <w:pStyle w:val="TableBody"/>
              <w:keepNext/>
              <w:keepLines/>
              <w:spacing w:before="240"/>
            </w:pPr>
            <w:r w:rsidRPr="0099694D">
              <w:t>34.</w:t>
            </w:r>
            <w:r w:rsidR="0099694D" w:rsidRPr="0099694D">
              <w:t>5</w:t>
            </w:r>
            <w:r w:rsidR="0099694D">
              <w:t> </w:t>
            </w:r>
            <w:r w:rsidR="0099694D" w:rsidRPr="0099694D">
              <w:t>m</w:t>
            </w:r>
            <w:r w:rsidRPr="0099694D">
              <w:t>g/kg</w:t>
            </w:r>
          </w:p>
        </w:tc>
        <w:tc>
          <w:tcPr>
            <w:tcW w:w="1132" w:type="pct"/>
          </w:tcPr>
          <w:p w14:paraId="4CC6CA5A" w14:textId="1A5A7A77" w:rsidR="00E91FC4" w:rsidRPr="0099694D" w:rsidRDefault="00E91FC4">
            <w:pPr>
              <w:pStyle w:val="TableBody"/>
              <w:keepNext/>
              <w:keepLines/>
              <w:spacing w:before="240"/>
            </w:pPr>
            <w:r w:rsidRPr="0099694D">
              <w:t>40.</w:t>
            </w:r>
            <w:r w:rsidR="0099694D" w:rsidRPr="0099694D">
              <w:t>0</w:t>
            </w:r>
            <w:r w:rsidR="0099694D">
              <w:t> </w:t>
            </w:r>
            <w:r w:rsidR="0099694D" w:rsidRPr="0099694D">
              <w:t>m</w:t>
            </w:r>
            <w:r w:rsidRPr="0099694D">
              <w:t>g/kg</w:t>
            </w:r>
          </w:p>
        </w:tc>
      </w:tr>
      <w:tr w:rsidR="00E91FC4" w:rsidRPr="0099694D" w14:paraId="19BDDB8C" w14:textId="77777777">
        <w:trPr>
          <w:cnfStyle w:val="000000010000" w:firstRow="0" w:lastRow="0" w:firstColumn="0" w:lastColumn="0" w:oddVBand="0" w:evenVBand="0" w:oddHBand="0" w:evenHBand="1" w:firstRowFirstColumn="0" w:firstRowLastColumn="0" w:lastRowFirstColumn="0" w:lastRowLastColumn="0"/>
        </w:trPr>
        <w:tc>
          <w:tcPr>
            <w:tcW w:w="2735" w:type="pct"/>
          </w:tcPr>
          <w:p w14:paraId="1CCA1BA9" w14:textId="185C5859" w:rsidR="00E91FC4" w:rsidRPr="0099694D" w:rsidRDefault="00E91FC4">
            <w:pPr>
              <w:pStyle w:val="TableBody"/>
              <w:keepNext/>
              <w:keepLines/>
              <w:spacing w:before="240"/>
            </w:pPr>
            <w:r w:rsidRPr="0099694D">
              <w:t xml:space="preserve">Total </w:t>
            </w:r>
            <w:r w:rsidR="00894602" w:rsidRPr="0099694D">
              <w:t xml:space="preserve">estimated </w:t>
            </w:r>
            <w:r w:rsidRPr="0099694D">
              <w:t>material for decommissioning in Australia</w:t>
            </w:r>
            <w:r w:rsidRPr="0099694D">
              <w:rPr>
                <w:rStyle w:val="FootnoteReference"/>
              </w:rPr>
              <w:footnoteReference w:id="31"/>
            </w:r>
          </w:p>
        </w:tc>
        <w:tc>
          <w:tcPr>
            <w:tcW w:w="1132" w:type="pct"/>
          </w:tcPr>
          <w:p w14:paraId="1093E815" w14:textId="74AEC0C4" w:rsidR="00E91FC4" w:rsidRPr="0099694D" w:rsidRDefault="00E91FC4">
            <w:pPr>
              <w:pStyle w:val="TableBody"/>
              <w:keepNext/>
              <w:keepLines/>
              <w:spacing w:before="240"/>
            </w:pPr>
            <w:r w:rsidRPr="0099694D">
              <w:t>5,700,00</w:t>
            </w:r>
            <w:r w:rsidR="0099694D" w:rsidRPr="0099694D">
              <w:t>0</w:t>
            </w:r>
            <w:r w:rsidR="0099694D">
              <w:t> </w:t>
            </w:r>
            <w:r w:rsidR="0099694D" w:rsidRPr="0099694D">
              <w:t>t</w:t>
            </w:r>
            <w:r w:rsidRPr="0099694D">
              <w:t>onnes</w:t>
            </w:r>
          </w:p>
        </w:tc>
        <w:tc>
          <w:tcPr>
            <w:tcW w:w="1132" w:type="pct"/>
          </w:tcPr>
          <w:p w14:paraId="153B29C3" w14:textId="24B1A21D" w:rsidR="00E91FC4" w:rsidRPr="0099694D" w:rsidRDefault="00E91FC4">
            <w:pPr>
              <w:pStyle w:val="TableBody"/>
              <w:keepNext/>
              <w:keepLines/>
              <w:spacing w:before="240"/>
            </w:pPr>
            <w:r w:rsidRPr="0099694D">
              <w:t>5,700,00</w:t>
            </w:r>
            <w:r w:rsidR="0099694D" w:rsidRPr="0099694D">
              <w:t>0</w:t>
            </w:r>
            <w:r w:rsidR="0099694D">
              <w:t> </w:t>
            </w:r>
            <w:r w:rsidR="0099694D" w:rsidRPr="0099694D">
              <w:t>t</w:t>
            </w:r>
            <w:r w:rsidRPr="0099694D">
              <w:t>onnes</w:t>
            </w:r>
          </w:p>
        </w:tc>
      </w:tr>
      <w:tr w:rsidR="00E91FC4" w:rsidRPr="0099694D" w14:paraId="76E69EBB" w14:textId="77777777">
        <w:trPr>
          <w:cnfStyle w:val="000000100000" w:firstRow="0" w:lastRow="0" w:firstColumn="0" w:lastColumn="0" w:oddVBand="0" w:evenVBand="0" w:oddHBand="1" w:evenHBand="0" w:firstRowFirstColumn="0" w:firstRowLastColumn="0" w:lastRowFirstColumn="0" w:lastRowLastColumn="0"/>
        </w:trPr>
        <w:tc>
          <w:tcPr>
            <w:tcW w:w="2735" w:type="pct"/>
          </w:tcPr>
          <w:p w14:paraId="239C4072" w14:textId="3B4C8D9E" w:rsidR="00E91FC4" w:rsidRPr="0099694D" w:rsidRDefault="00E91FC4">
            <w:pPr>
              <w:pStyle w:val="TableBody"/>
              <w:keepNext/>
              <w:keepLines/>
              <w:spacing w:before="240"/>
            </w:pPr>
            <w:r w:rsidRPr="0099694D">
              <w:t xml:space="preserve">Proportion of </w:t>
            </w:r>
            <w:r w:rsidR="00894602" w:rsidRPr="0099694D">
              <w:t xml:space="preserve">estimated </w:t>
            </w:r>
            <w:r w:rsidRPr="0099694D">
              <w:t>decommissioned material that is steel pipelines in Australia (~40% estimated of total)</w:t>
            </w:r>
            <w:r w:rsidRPr="0099694D">
              <w:rPr>
                <w:rStyle w:val="FootnoteReference"/>
              </w:rPr>
              <w:footnoteReference w:id="32"/>
            </w:r>
          </w:p>
        </w:tc>
        <w:tc>
          <w:tcPr>
            <w:tcW w:w="1132" w:type="pct"/>
          </w:tcPr>
          <w:p w14:paraId="3C61288C" w14:textId="06594D0D" w:rsidR="00E91FC4" w:rsidRPr="0099694D" w:rsidRDefault="00E91FC4">
            <w:pPr>
              <w:pStyle w:val="TableBody"/>
              <w:keepNext/>
              <w:keepLines/>
              <w:spacing w:before="240"/>
            </w:pPr>
            <w:r w:rsidRPr="0099694D">
              <w:t>2,280,00</w:t>
            </w:r>
            <w:r w:rsidR="0099694D" w:rsidRPr="0099694D">
              <w:t>0</w:t>
            </w:r>
            <w:r w:rsidR="0099694D">
              <w:t> </w:t>
            </w:r>
            <w:r w:rsidR="0099694D" w:rsidRPr="0099694D">
              <w:t>t</w:t>
            </w:r>
            <w:r w:rsidRPr="0099694D">
              <w:t>onnes</w:t>
            </w:r>
          </w:p>
        </w:tc>
        <w:tc>
          <w:tcPr>
            <w:tcW w:w="1132" w:type="pct"/>
          </w:tcPr>
          <w:p w14:paraId="765D5DDB" w14:textId="63AF8606" w:rsidR="00E91FC4" w:rsidRPr="0099694D" w:rsidRDefault="00E91FC4">
            <w:pPr>
              <w:pStyle w:val="TableBody"/>
              <w:keepNext/>
              <w:keepLines/>
              <w:spacing w:before="240"/>
            </w:pPr>
            <w:r w:rsidRPr="0099694D">
              <w:t>2,280,00</w:t>
            </w:r>
            <w:r w:rsidR="0099694D" w:rsidRPr="0099694D">
              <w:t>0</w:t>
            </w:r>
            <w:r w:rsidR="0099694D">
              <w:t> </w:t>
            </w:r>
            <w:r w:rsidR="0099694D" w:rsidRPr="0099694D">
              <w:t>t</w:t>
            </w:r>
            <w:r w:rsidRPr="0099694D">
              <w:t>onnes</w:t>
            </w:r>
          </w:p>
        </w:tc>
      </w:tr>
      <w:tr w:rsidR="00E91FC4" w:rsidRPr="0099694D" w14:paraId="4A501D58" w14:textId="77777777">
        <w:trPr>
          <w:cnfStyle w:val="000000010000" w:firstRow="0" w:lastRow="0" w:firstColumn="0" w:lastColumn="0" w:oddVBand="0" w:evenVBand="0" w:oddHBand="0" w:evenHBand="1" w:firstRowFirstColumn="0" w:firstRowLastColumn="0" w:lastRowFirstColumn="0" w:lastRowLastColumn="0"/>
        </w:trPr>
        <w:tc>
          <w:tcPr>
            <w:tcW w:w="2735" w:type="pct"/>
          </w:tcPr>
          <w:p w14:paraId="086455A9" w14:textId="77777777" w:rsidR="00E91FC4" w:rsidRPr="0099694D" w:rsidRDefault="00E91FC4">
            <w:pPr>
              <w:pStyle w:val="TableBody"/>
              <w:keepNext/>
              <w:keepLines/>
              <w:spacing w:before="240"/>
              <w:rPr>
                <w:b/>
              </w:rPr>
            </w:pPr>
            <w:r w:rsidRPr="0099694D">
              <w:rPr>
                <w:b/>
              </w:rPr>
              <w:t>Estimated total mercury in Australian pipelines based on pipeline mass</w:t>
            </w:r>
          </w:p>
        </w:tc>
        <w:tc>
          <w:tcPr>
            <w:tcW w:w="1132" w:type="pct"/>
          </w:tcPr>
          <w:p w14:paraId="0C36F343" w14:textId="1913213F" w:rsidR="00E91FC4" w:rsidRPr="0099694D" w:rsidRDefault="00E91FC4">
            <w:pPr>
              <w:pStyle w:val="TableBody"/>
              <w:keepNext/>
              <w:keepLines/>
              <w:spacing w:before="240"/>
              <w:rPr>
                <w:b/>
              </w:rPr>
            </w:pPr>
            <w:r w:rsidRPr="0099694D">
              <w:rPr>
                <w:b/>
                <w:bCs/>
              </w:rPr>
              <w:t>78.</w:t>
            </w:r>
            <w:r w:rsidR="0099694D" w:rsidRPr="0099694D">
              <w:rPr>
                <w:b/>
                <w:bCs/>
              </w:rPr>
              <w:t>7</w:t>
            </w:r>
            <w:r w:rsidR="0099694D">
              <w:rPr>
                <w:b/>
                <w:bCs/>
              </w:rPr>
              <w:t> </w:t>
            </w:r>
            <w:r w:rsidR="0099694D" w:rsidRPr="0099694D">
              <w:rPr>
                <w:b/>
                <w:bCs/>
              </w:rPr>
              <w:t>t</w:t>
            </w:r>
            <w:r w:rsidRPr="0099694D">
              <w:rPr>
                <w:b/>
                <w:bCs/>
              </w:rPr>
              <w:t>onnes</w:t>
            </w:r>
          </w:p>
        </w:tc>
        <w:tc>
          <w:tcPr>
            <w:tcW w:w="1132" w:type="pct"/>
          </w:tcPr>
          <w:p w14:paraId="331F1407" w14:textId="1AD7A124" w:rsidR="00E91FC4" w:rsidRPr="0099694D" w:rsidRDefault="00E91FC4">
            <w:pPr>
              <w:pStyle w:val="TableBody"/>
              <w:keepNext/>
              <w:keepLines/>
              <w:spacing w:before="240"/>
              <w:rPr>
                <w:b/>
                <w:bCs/>
              </w:rPr>
            </w:pPr>
            <w:r w:rsidRPr="0099694D">
              <w:rPr>
                <w:b/>
                <w:bCs/>
              </w:rPr>
              <w:t>91.</w:t>
            </w:r>
            <w:r w:rsidR="0099694D" w:rsidRPr="0099694D">
              <w:rPr>
                <w:b/>
                <w:bCs/>
              </w:rPr>
              <w:t>2</w:t>
            </w:r>
            <w:r w:rsidR="0099694D">
              <w:rPr>
                <w:b/>
                <w:bCs/>
              </w:rPr>
              <w:t> </w:t>
            </w:r>
            <w:r w:rsidR="0099694D" w:rsidRPr="0099694D">
              <w:rPr>
                <w:b/>
                <w:bCs/>
              </w:rPr>
              <w:t>t</w:t>
            </w:r>
            <w:r w:rsidRPr="0099694D">
              <w:rPr>
                <w:b/>
                <w:bCs/>
              </w:rPr>
              <w:t>onnes</w:t>
            </w:r>
          </w:p>
        </w:tc>
      </w:tr>
    </w:tbl>
    <w:p w14:paraId="7E8299C6" w14:textId="77777777" w:rsidR="00E91FC4" w:rsidRPr="0099694D" w:rsidRDefault="00E91FC4" w:rsidP="00E91FC4">
      <w:pPr>
        <w:pStyle w:val="MJSource"/>
        <w:keepNext/>
        <w:spacing w:before="0"/>
      </w:pPr>
      <w:r w:rsidRPr="0099694D">
        <w:t>Marsden Jacob analysis</w:t>
      </w:r>
    </w:p>
    <w:p w14:paraId="735234D7" w14:textId="77777777" w:rsidR="00E91FC4" w:rsidRPr="0099694D" w:rsidRDefault="00E91FC4" w:rsidP="00776DD7"/>
    <w:p w14:paraId="33C21C4F" w14:textId="03BE16E2" w:rsidR="00E91FC4" w:rsidRPr="0099694D" w:rsidRDefault="00E91FC4" w:rsidP="00E91FC4">
      <w:pPr>
        <w:pStyle w:val="Caption"/>
        <w:spacing w:before="240"/>
      </w:pPr>
      <w:bookmarkStart w:id="42" w:name="_Ref180831976"/>
      <w:bookmarkStart w:id="43" w:name="_Toc183160030"/>
      <w:r w:rsidRPr="0099694D">
        <w:t xml:space="preserve">Table </w:t>
      </w:r>
      <w:r w:rsidR="00612F91">
        <w:fldChar w:fldCharType="begin"/>
      </w:r>
      <w:r w:rsidR="00612F91">
        <w:instrText xml:space="preserve"> SEQ Table \* ARABIC </w:instrText>
      </w:r>
      <w:r w:rsidR="00612F91">
        <w:fldChar w:fldCharType="separate"/>
      </w:r>
      <w:r w:rsidR="00707825">
        <w:rPr>
          <w:noProof/>
        </w:rPr>
        <w:t>5</w:t>
      </w:r>
      <w:r w:rsidR="00612F91">
        <w:fldChar w:fldCharType="end"/>
      </w:r>
      <w:bookmarkEnd w:id="42"/>
      <w:r w:rsidRPr="0099694D">
        <w:t xml:space="preserve"> Estimate of total mercury in Australian oil and gas pipelines based on </w:t>
      </w:r>
      <w:r w:rsidRPr="00776DD7">
        <w:t>pipeline length</w:t>
      </w:r>
      <w:r w:rsidRPr="0099694D">
        <w:t>, using inputs from GGEP DEP and those sourced through interview with Woodside</w:t>
      </w:r>
      <w:bookmarkEnd w:id="43"/>
    </w:p>
    <w:tbl>
      <w:tblPr>
        <w:tblStyle w:val="MJTableStyle1default"/>
        <w:tblW w:w="5000" w:type="pct"/>
        <w:tblLook w:val="04A0" w:firstRow="1" w:lastRow="0" w:firstColumn="1" w:lastColumn="0" w:noHBand="0" w:noVBand="1"/>
      </w:tblPr>
      <w:tblGrid>
        <w:gridCol w:w="4820"/>
        <w:gridCol w:w="2124"/>
        <w:gridCol w:w="2126"/>
      </w:tblGrid>
      <w:tr w:rsidR="00E91FC4" w:rsidRPr="0099694D" w14:paraId="508288A1" w14:textId="77777777">
        <w:trPr>
          <w:cnfStyle w:val="100000000000" w:firstRow="1" w:lastRow="0" w:firstColumn="0" w:lastColumn="0" w:oddVBand="0" w:evenVBand="0" w:oddHBand="0" w:evenHBand="0" w:firstRowFirstColumn="0" w:firstRowLastColumn="0" w:lastRowFirstColumn="0" w:lastRowLastColumn="0"/>
        </w:trPr>
        <w:tc>
          <w:tcPr>
            <w:tcW w:w="2657" w:type="pct"/>
          </w:tcPr>
          <w:p w14:paraId="38C4D472" w14:textId="77777777" w:rsidR="00E91FC4" w:rsidRPr="0099694D" w:rsidRDefault="00E91FC4">
            <w:pPr>
              <w:pStyle w:val="TableHeading"/>
            </w:pPr>
            <w:r w:rsidRPr="0099694D">
              <w:t>Input variable</w:t>
            </w:r>
          </w:p>
        </w:tc>
        <w:tc>
          <w:tcPr>
            <w:tcW w:w="1171" w:type="pct"/>
          </w:tcPr>
          <w:p w14:paraId="7216F9C5" w14:textId="77777777" w:rsidR="00E91FC4" w:rsidRPr="0099694D" w:rsidRDefault="00E91FC4">
            <w:pPr>
              <w:pStyle w:val="TableHeading"/>
            </w:pPr>
            <w:r w:rsidRPr="0099694D">
              <w:t>Input value 1</w:t>
            </w:r>
          </w:p>
          <w:p w14:paraId="7678EB08" w14:textId="77777777" w:rsidR="00E91FC4" w:rsidRPr="0099694D" w:rsidRDefault="00E91FC4">
            <w:pPr>
              <w:pStyle w:val="TableHeading"/>
            </w:pPr>
            <w:r w:rsidRPr="0099694D">
              <w:t>(Based on value from GGEP DEP)</w:t>
            </w:r>
          </w:p>
        </w:tc>
        <w:tc>
          <w:tcPr>
            <w:tcW w:w="1172" w:type="pct"/>
          </w:tcPr>
          <w:p w14:paraId="17DD8479" w14:textId="77777777" w:rsidR="00E91FC4" w:rsidRPr="0099694D" w:rsidRDefault="00E91FC4">
            <w:pPr>
              <w:pStyle w:val="TableHeading"/>
            </w:pPr>
            <w:r w:rsidRPr="0099694D">
              <w:t>Input value 2</w:t>
            </w:r>
          </w:p>
          <w:p w14:paraId="282FE575" w14:textId="77777777" w:rsidR="00E91FC4" w:rsidRPr="0099694D" w:rsidRDefault="00E91FC4">
            <w:pPr>
              <w:pStyle w:val="TableHeading"/>
            </w:pPr>
            <w:r w:rsidRPr="0099694D">
              <w:t>(Based on value from Woodside interview)</w:t>
            </w:r>
          </w:p>
        </w:tc>
      </w:tr>
      <w:tr w:rsidR="00E91FC4" w:rsidRPr="0099694D" w14:paraId="075EB3C8" w14:textId="77777777">
        <w:trPr>
          <w:cnfStyle w:val="000000100000" w:firstRow="0" w:lastRow="0" w:firstColumn="0" w:lastColumn="0" w:oddVBand="0" w:evenVBand="0" w:oddHBand="1" w:evenHBand="0" w:firstRowFirstColumn="0" w:firstRowLastColumn="0" w:lastRowFirstColumn="0" w:lastRowLastColumn="0"/>
        </w:trPr>
        <w:tc>
          <w:tcPr>
            <w:tcW w:w="2657" w:type="pct"/>
          </w:tcPr>
          <w:p w14:paraId="3AC05B23" w14:textId="77777777" w:rsidR="00E91FC4" w:rsidRPr="0099694D" w:rsidRDefault="00E91FC4">
            <w:pPr>
              <w:pStyle w:val="TableBody"/>
            </w:pPr>
            <w:r w:rsidRPr="0099694D">
              <w:t>Mercury concentration in Griffin steel pipeline (per km)</w:t>
            </w:r>
          </w:p>
        </w:tc>
        <w:tc>
          <w:tcPr>
            <w:tcW w:w="1171" w:type="pct"/>
          </w:tcPr>
          <w:p w14:paraId="00750E9B" w14:textId="2F45A875" w:rsidR="00E91FC4" w:rsidRPr="0099694D" w:rsidRDefault="00E91FC4">
            <w:pPr>
              <w:pStyle w:val="TableBody"/>
            </w:pPr>
            <w:r w:rsidRPr="0099694D">
              <w:t>1.9</w:t>
            </w:r>
            <w:r w:rsidR="0099694D" w:rsidRPr="0099694D">
              <w:t>6</w:t>
            </w:r>
            <w:r w:rsidR="0099694D">
              <w:t> </w:t>
            </w:r>
            <w:r w:rsidR="0099694D" w:rsidRPr="0099694D">
              <w:t>k</w:t>
            </w:r>
            <w:r w:rsidRPr="0099694D">
              <w:t>g/km</w:t>
            </w:r>
          </w:p>
        </w:tc>
        <w:tc>
          <w:tcPr>
            <w:tcW w:w="1172" w:type="pct"/>
          </w:tcPr>
          <w:p w14:paraId="25BE0F53" w14:textId="45CCB7B2" w:rsidR="00E91FC4" w:rsidRPr="0099694D" w:rsidRDefault="00E91FC4">
            <w:pPr>
              <w:pStyle w:val="TableBody"/>
            </w:pPr>
            <w:r w:rsidRPr="0099694D">
              <w:t>8.1</w:t>
            </w:r>
            <w:r w:rsidR="0099694D" w:rsidRPr="0099694D">
              <w:t>2</w:t>
            </w:r>
            <w:r w:rsidR="0099694D">
              <w:t> </w:t>
            </w:r>
            <w:r w:rsidR="0099694D" w:rsidRPr="0099694D">
              <w:t>k</w:t>
            </w:r>
            <w:r w:rsidRPr="0099694D">
              <w:t>g/km</w:t>
            </w:r>
          </w:p>
        </w:tc>
      </w:tr>
      <w:tr w:rsidR="00E91FC4" w:rsidRPr="0099694D" w14:paraId="3C6FF8DE" w14:textId="77777777">
        <w:trPr>
          <w:cnfStyle w:val="000000010000" w:firstRow="0" w:lastRow="0" w:firstColumn="0" w:lastColumn="0" w:oddVBand="0" w:evenVBand="0" w:oddHBand="0" w:evenHBand="1" w:firstRowFirstColumn="0" w:firstRowLastColumn="0" w:lastRowFirstColumn="0" w:lastRowLastColumn="0"/>
        </w:trPr>
        <w:tc>
          <w:tcPr>
            <w:tcW w:w="2657" w:type="pct"/>
          </w:tcPr>
          <w:p w14:paraId="5723A95A" w14:textId="0D681FB1" w:rsidR="00E91FC4" w:rsidRPr="0099694D" w:rsidRDefault="00BC6149">
            <w:pPr>
              <w:pStyle w:val="TableBody"/>
            </w:pPr>
            <w:r w:rsidRPr="0099694D">
              <w:t>Estimated l</w:t>
            </w:r>
            <w:r w:rsidR="00E91FC4" w:rsidRPr="0099694D">
              <w:t>ength of pipeline in Australian waters</w:t>
            </w:r>
            <w:r w:rsidR="00E91FC4" w:rsidRPr="0099694D">
              <w:rPr>
                <w:rStyle w:val="FootnoteReference"/>
              </w:rPr>
              <w:footnoteReference w:id="33"/>
            </w:r>
          </w:p>
        </w:tc>
        <w:tc>
          <w:tcPr>
            <w:tcW w:w="1171" w:type="pct"/>
          </w:tcPr>
          <w:p w14:paraId="0E24D1E7" w14:textId="26C815E6" w:rsidR="00E91FC4" w:rsidRPr="0099694D" w:rsidRDefault="00E91FC4">
            <w:pPr>
              <w:pStyle w:val="TableBody"/>
            </w:pPr>
            <w:r w:rsidRPr="0099694D">
              <w:t>8,16</w:t>
            </w:r>
            <w:r w:rsidR="0099694D" w:rsidRPr="0099694D">
              <w:t>0</w:t>
            </w:r>
            <w:r w:rsidR="0099694D">
              <w:t> </w:t>
            </w:r>
            <w:r w:rsidR="0099694D" w:rsidRPr="0099694D">
              <w:t>k</w:t>
            </w:r>
            <w:r w:rsidRPr="0099694D">
              <w:t>m</w:t>
            </w:r>
          </w:p>
        </w:tc>
        <w:tc>
          <w:tcPr>
            <w:tcW w:w="1172" w:type="pct"/>
          </w:tcPr>
          <w:p w14:paraId="359551CD" w14:textId="1F4DA629" w:rsidR="00E91FC4" w:rsidRPr="0099694D" w:rsidRDefault="00E91FC4">
            <w:pPr>
              <w:pStyle w:val="TableBody"/>
            </w:pPr>
            <w:r w:rsidRPr="0099694D">
              <w:t>8,16</w:t>
            </w:r>
            <w:r w:rsidR="0099694D" w:rsidRPr="0099694D">
              <w:t>0</w:t>
            </w:r>
            <w:r w:rsidR="0099694D">
              <w:t> </w:t>
            </w:r>
            <w:r w:rsidR="0099694D" w:rsidRPr="0099694D">
              <w:t>k</w:t>
            </w:r>
            <w:r w:rsidRPr="0099694D">
              <w:t>m</w:t>
            </w:r>
          </w:p>
        </w:tc>
      </w:tr>
      <w:tr w:rsidR="00E91FC4" w:rsidRPr="0099694D" w14:paraId="5F74956D" w14:textId="77777777">
        <w:trPr>
          <w:cnfStyle w:val="000000100000" w:firstRow="0" w:lastRow="0" w:firstColumn="0" w:lastColumn="0" w:oddVBand="0" w:evenVBand="0" w:oddHBand="1" w:evenHBand="0" w:firstRowFirstColumn="0" w:firstRowLastColumn="0" w:lastRowFirstColumn="0" w:lastRowLastColumn="0"/>
        </w:trPr>
        <w:tc>
          <w:tcPr>
            <w:tcW w:w="2657" w:type="pct"/>
          </w:tcPr>
          <w:p w14:paraId="2EAB3CDC" w14:textId="77777777" w:rsidR="00E91FC4" w:rsidRPr="0099694D" w:rsidRDefault="00E91FC4">
            <w:pPr>
              <w:pStyle w:val="TableBody"/>
              <w:rPr>
                <w:b/>
              </w:rPr>
            </w:pPr>
            <w:r w:rsidRPr="0099694D">
              <w:rPr>
                <w:b/>
              </w:rPr>
              <w:t>Estimated total mercury in Australian pipelines based on pipeline length</w:t>
            </w:r>
          </w:p>
        </w:tc>
        <w:tc>
          <w:tcPr>
            <w:tcW w:w="1171" w:type="pct"/>
          </w:tcPr>
          <w:p w14:paraId="7A4A8016" w14:textId="6DFBF386" w:rsidR="00E91FC4" w:rsidRPr="0099694D" w:rsidRDefault="00E91FC4">
            <w:pPr>
              <w:pStyle w:val="TableBody"/>
              <w:rPr>
                <w:b/>
                <w:bCs/>
              </w:rPr>
            </w:pPr>
            <w:r w:rsidRPr="0099694D">
              <w:rPr>
                <w:b/>
                <w:bCs/>
              </w:rPr>
              <w:t>1</w:t>
            </w:r>
            <w:r w:rsidR="0099694D" w:rsidRPr="0099694D">
              <w:rPr>
                <w:b/>
                <w:bCs/>
              </w:rPr>
              <w:t>6</w:t>
            </w:r>
            <w:r w:rsidR="0099694D">
              <w:rPr>
                <w:b/>
                <w:bCs/>
              </w:rPr>
              <w:t> </w:t>
            </w:r>
            <w:r w:rsidR="0099694D" w:rsidRPr="0099694D">
              <w:rPr>
                <w:b/>
                <w:bCs/>
              </w:rPr>
              <w:t>t</w:t>
            </w:r>
            <w:r w:rsidRPr="0099694D">
              <w:rPr>
                <w:b/>
                <w:bCs/>
              </w:rPr>
              <w:t>onnes</w:t>
            </w:r>
          </w:p>
        </w:tc>
        <w:tc>
          <w:tcPr>
            <w:tcW w:w="1172" w:type="pct"/>
          </w:tcPr>
          <w:p w14:paraId="1720C6BA" w14:textId="25EBAE93" w:rsidR="00E91FC4" w:rsidRPr="0099694D" w:rsidRDefault="00E91FC4">
            <w:pPr>
              <w:pStyle w:val="TableBody"/>
              <w:rPr>
                <w:b/>
                <w:bCs/>
              </w:rPr>
            </w:pPr>
            <w:r w:rsidRPr="0099694D">
              <w:rPr>
                <w:b/>
                <w:bCs/>
              </w:rPr>
              <w:t>6</w:t>
            </w:r>
            <w:r w:rsidR="0099694D" w:rsidRPr="0099694D">
              <w:rPr>
                <w:b/>
                <w:bCs/>
              </w:rPr>
              <w:t>6</w:t>
            </w:r>
            <w:r w:rsidR="0099694D">
              <w:rPr>
                <w:b/>
                <w:bCs/>
              </w:rPr>
              <w:t> </w:t>
            </w:r>
            <w:r w:rsidR="0099694D" w:rsidRPr="0099694D">
              <w:rPr>
                <w:b/>
                <w:bCs/>
              </w:rPr>
              <w:t>t</w:t>
            </w:r>
            <w:r w:rsidRPr="0099694D">
              <w:rPr>
                <w:b/>
                <w:bCs/>
              </w:rPr>
              <w:t>onnes</w:t>
            </w:r>
          </w:p>
        </w:tc>
      </w:tr>
    </w:tbl>
    <w:p w14:paraId="169557DC" w14:textId="77777777" w:rsidR="00E91FC4" w:rsidRPr="0099694D" w:rsidRDefault="00E91FC4" w:rsidP="00E91FC4">
      <w:pPr>
        <w:pStyle w:val="MJSource"/>
      </w:pPr>
      <w:r w:rsidRPr="0099694D">
        <w:t>Marsden Jacob analysis</w:t>
      </w:r>
    </w:p>
    <w:p w14:paraId="7A583D8E" w14:textId="77777777" w:rsidR="00E91FC4" w:rsidRPr="0099694D" w:rsidRDefault="00E91FC4" w:rsidP="00E91FC4"/>
    <w:p w14:paraId="263E57FD" w14:textId="77777777" w:rsidR="00E91FC4" w:rsidRPr="0099694D" w:rsidRDefault="00E91FC4" w:rsidP="00E91FC4"/>
    <w:p w14:paraId="20112677" w14:textId="6F34146A" w:rsidR="00634093" w:rsidRPr="0099694D" w:rsidRDefault="003D31F0" w:rsidP="007B1F32">
      <w:pPr>
        <w:pStyle w:val="Heading2No"/>
      </w:pPr>
      <w:bookmarkStart w:id="44" w:name="_Toc183160014"/>
      <w:r w:rsidRPr="0099694D">
        <w:t>Measurements, standards and thresholds</w:t>
      </w:r>
      <w:bookmarkEnd w:id="34"/>
      <w:bookmarkEnd w:id="35"/>
      <w:bookmarkEnd w:id="36"/>
      <w:bookmarkEnd w:id="37"/>
      <w:bookmarkEnd w:id="44"/>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63ED5FC4" w14:textId="77777777">
        <w:tc>
          <w:tcPr>
            <w:tcW w:w="8774" w:type="dxa"/>
            <w:shd w:val="clear" w:color="auto" w:fill="DEF4E8" w:themeFill="accent3" w:themeFillTint="33"/>
          </w:tcPr>
          <w:p w14:paraId="6E4C50DB" w14:textId="77777777" w:rsidR="00634093" w:rsidRPr="0099694D" w:rsidRDefault="00634093" w:rsidP="00776DD7">
            <w:pPr>
              <w:pStyle w:val="CalloutBoxHeadingTextBox"/>
              <w:keepNext/>
            </w:pPr>
            <w:r w:rsidRPr="0099694D">
              <w:t>Key points</w:t>
            </w:r>
          </w:p>
          <w:p w14:paraId="6BA921C0" w14:textId="042A8D6E" w:rsidR="00634093" w:rsidRPr="0099694D" w:rsidRDefault="008474AB" w:rsidP="00776DD7">
            <w:pPr>
              <w:pStyle w:val="Call-outBoxListBulletTextBox"/>
              <w:keepNext/>
            </w:pPr>
            <w:r w:rsidRPr="0099694D">
              <w:t xml:space="preserve">Accurately quantifying mercury </w:t>
            </w:r>
            <w:r w:rsidR="00CE425A" w:rsidRPr="0099694D">
              <w:t xml:space="preserve">in steel </w:t>
            </w:r>
            <w:r w:rsidRPr="0099694D">
              <w:t>is challenging</w:t>
            </w:r>
            <w:r w:rsidR="00870AA1" w:rsidRPr="0099694D">
              <w:t>.</w:t>
            </w:r>
          </w:p>
          <w:p w14:paraId="1304D880" w14:textId="6418B967" w:rsidR="00CE425A" w:rsidRPr="0099694D" w:rsidRDefault="00E00089" w:rsidP="00776DD7">
            <w:pPr>
              <w:pStyle w:val="Call-outBoxListBulletTextBox"/>
              <w:keepNext/>
            </w:pPr>
            <w:r w:rsidRPr="0099694D">
              <w:t xml:space="preserve">Inductively </w:t>
            </w:r>
            <w:r w:rsidR="0082141B" w:rsidRPr="0099694D">
              <w:t>c</w:t>
            </w:r>
            <w:r w:rsidRPr="0099694D">
              <w:t xml:space="preserve">oupled </w:t>
            </w:r>
            <w:r w:rsidR="0082141B" w:rsidRPr="0099694D">
              <w:t>p</w:t>
            </w:r>
            <w:r w:rsidRPr="0099694D">
              <w:t xml:space="preserve">lasma </w:t>
            </w:r>
            <w:r w:rsidR="0082141B" w:rsidRPr="0099694D">
              <w:t>m</w:t>
            </w:r>
            <w:r w:rsidRPr="0099694D">
              <w:t xml:space="preserve">ass </w:t>
            </w:r>
            <w:r w:rsidR="0082141B" w:rsidRPr="0099694D">
              <w:t>s</w:t>
            </w:r>
            <w:r w:rsidRPr="0099694D">
              <w:t xml:space="preserve">pectrometry (ICP-MS) </w:t>
            </w:r>
            <w:r w:rsidR="005C125B" w:rsidRPr="0099694D">
              <w:t>i</w:t>
            </w:r>
            <w:r w:rsidRPr="0099694D">
              <w:t xml:space="preserve">s the most suitable method for assessing elemental mercury in steel, followed by </w:t>
            </w:r>
            <w:r w:rsidR="0082141B" w:rsidRPr="0099694D">
              <w:t>c</w:t>
            </w:r>
            <w:r w:rsidRPr="0099694D">
              <w:t xml:space="preserve">old </w:t>
            </w:r>
            <w:r w:rsidR="0082141B" w:rsidRPr="0099694D">
              <w:t>v</w:t>
            </w:r>
            <w:r w:rsidRPr="0099694D">
              <w:t xml:space="preserve">apour </w:t>
            </w:r>
            <w:r w:rsidR="0082141B" w:rsidRPr="0099694D">
              <w:t>a</w:t>
            </w:r>
            <w:r w:rsidRPr="0099694D">
              <w:t xml:space="preserve">tomic </w:t>
            </w:r>
            <w:r w:rsidR="0082141B" w:rsidRPr="0099694D">
              <w:t>f</w:t>
            </w:r>
            <w:r w:rsidRPr="0099694D">
              <w:t xml:space="preserve">luorescence </w:t>
            </w:r>
            <w:r w:rsidR="0082141B" w:rsidRPr="0099694D">
              <w:t>s</w:t>
            </w:r>
            <w:r w:rsidRPr="0099694D">
              <w:t>pectrometry (CV-AFS)</w:t>
            </w:r>
            <w:r w:rsidR="007B1F32">
              <w:t>,</w:t>
            </w:r>
            <w:r w:rsidRPr="0099694D">
              <w:t xml:space="preserve"> if very low levels of detection are required.</w:t>
            </w:r>
          </w:p>
          <w:p w14:paraId="5E649D40" w14:textId="438F013D" w:rsidR="00EF028B" w:rsidRPr="0099694D" w:rsidRDefault="00C3060D" w:rsidP="00776DD7">
            <w:pPr>
              <w:pStyle w:val="Call-outBoxListBulletTextBox"/>
              <w:keepNext/>
            </w:pPr>
            <w:r w:rsidRPr="0099694D">
              <w:t>Australian standards are lacking for mercury in steel</w:t>
            </w:r>
            <w:r w:rsidR="007B1F32">
              <w:t>,</w:t>
            </w:r>
            <w:r w:rsidR="0000207F" w:rsidRPr="0099694D">
              <w:t xml:space="preserve"> and industry would welcome guidance on this</w:t>
            </w:r>
            <w:r w:rsidR="00EF028B" w:rsidRPr="0099694D">
              <w:t>.</w:t>
            </w:r>
          </w:p>
          <w:p w14:paraId="3B252AB2" w14:textId="7B8459AE" w:rsidR="00AC357A" w:rsidRPr="0099694D" w:rsidRDefault="002E4DC8" w:rsidP="00776DD7">
            <w:pPr>
              <w:pStyle w:val="Call-outBoxListBulletTextBox"/>
              <w:keepNext/>
            </w:pPr>
            <w:r w:rsidRPr="0099694D">
              <w:t xml:space="preserve">A value of </w:t>
            </w:r>
            <w:r w:rsidR="0099694D" w:rsidRPr="0099694D">
              <w:rPr>
                <w:b/>
                <w:bCs/>
              </w:rPr>
              <w:t>1</w:t>
            </w:r>
            <w:r w:rsidR="0099694D">
              <w:rPr>
                <w:b/>
                <w:bCs/>
              </w:rPr>
              <w:t> </w:t>
            </w:r>
            <w:r w:rsidR="0099694D" w:rsidRPr="0099694D">
              <w:rPr>
                <w:b/>
                <w:bCs/>
              </w:rPr>
              <w:t>m</w:t>
            </w:r>
            <w:r w:rsidRPr="0099694D">
              <w:rPr>
                <w:b/>
                <w:bCs/>
              </w:rPr>
              <w:t>g/kg</w:t>
            </w:r>
            <w:r w:rsidRPr="0099694D">
              <w:t xml:space="preserve"> whole steel is used</w:t>
            </w:r>
            <w:r w:rsidR="00AB5D4C" w:rsidRPr="0099694D">
              <w:t xml:space="preserve"> as clearance criteria in the </w:t>
            </w:r>
            <w:r w:rsidR="007B1F32">
              <w:t>GGEP DEP</w:t>
            </w:r>
            <w:r w:rsidR="00AB5D4C" w:rsidRPr="0099694D">
              <w:t xml:space="preserve"> and </w:t>
            </w:r>
            <w:r w:rsidR="002229D2" w:rsidRPr="0099694D">
              <w:t xml:space="preserve">was mentioned in </w:t>
            </w:r>
            <w:r w:rsidR="00543712" w:rsidRPr="0099694D">
              <w:t>several</w:t>
            </w:r>
            <w:r w:rsidR="002229D2" w:rsidRPr="0099694D">
              <w:t xml:space="preserve"> interviews with industry experts as an unofficial threshold for international </w:t>
            </w:r>
            <w:r w:rsidR="00D232D3" w:rsidRPr="0099694D">
              <w:t>steelmaking facilities</w:t>
            </w:r>
            <w:r w:rsidR="002229D2" w:rsidRPr="0099694D">
              <w:t>.</w:t>
            </w:r>
          </w:p>
          <w:p w14:paraId="00C6C12C" w14:textId="01FDE374" w:rsidR="00634093" w:rsidRPr="0099694D" w:rsidRDefault="00EF028B" w:rsidP="00776DD7">
            <w:pPr>
              <w:pStyle w:val="Call-outBoxListBulletTextBox"/>
              <w:keepNext/>
            </w:pPr>
            <w:r w:rsidRPr="0099694D">
              <w:t>At the fifth C</w:t>
            </w:r>
            <w:r w:rsidR="00EF79F0" w:rsidRPr="0099694D">
              <w:t>onference of the Parties for the Minamata Convention (C</w:t>
            </w:r>
            <w:r w:rsidRPr="0099694D">
              <w:t>OP-5</w:t>
            </w:r>
            <w:r w:rsidR="00EF79F0" w:rsidRPr="0099694D">
              <w:t>)</w:t>
            </w:r>
            <w:r w:rsidR="007B1F32">
              <w:t>,</w:t>
            </w:r>
            <w:r w:rsidRPr="0099694D">
              <w:t xml:space="preserve"> the decision was adopted to establish a </w:t>
            </w:r>
            <w:r w:rsidRPr="0099694D">
              <w:rPr>
                <w:b/>
                <w:bCs/>
              </w:rPr>
              <w:t>1</w:t>
            </w:r>
            <w:r w:rsidR="0099694D" w:rsidRPr="0099694D">
              <w:rPr>
                <w:b/>
                <w:bCs/>
              </w:rPr>
              <w:t>5</w:t>
            </w:r>
            <w:r w:rsidR="0099694D">
              <w:rPr>
                <w:b/>
                <w:bCs/>
              </w:rPr>
              <w:t> </w:t>
            </w:r>
            <w:r w:rsidR="0099694D" w:rsidRPr="0099694D">
              <w:rPr>
                <w:b/>
                <w:bCs/>
              </w:rPr>
              <w:t>m</w:t>
            </w:r>
            <w:r w:rsidRPr="0099694D">
              <w:rPr>
                <w:b/>
                <w:bCs/>
              </w:rPr>
              <w:t>g/kg</w:t>
            </w:r>
            <w:r w:rsidRPr="0099694D">
              <w:t xml:space="preserve"> total concentration of mercury as the threshold for wastes. </w:t>
            </w:r>
            <w:r w:rsidR="00825989" w:rsidRPr="0099694D">
              <w:t>Th</w:t>
            </w:r>
            <w:r w:rsidR="007B1F32">
              <w:t>at</w:t>
            </w:r>
            <w:r w:rsidR="00825989" w:rsidRPr="0099694D">
              <w:t xml:space="preserve"> value m</w:t>
            </w:r>
            <w:r w:rsidR="007B1F32">
              <w:t>ight</w:t>
            </w:r>
            <w:r w:rsidR="00825989" w:rsidRPr="0099694D">
              <w:t xml:space="preserve"> not be appropriate for mercury-contaminated steel destined for recycling.</w:t>
            </w:r>
          </w:p>
        </w:tc>
      </w:tr>
    </w:tbl>
    <w:p w14:paraId="30EB0D49" w14:textId="77777777" w:rsidR="00634093" w:rsidRPr="0099694D" w:rsidRDefault="00634093" w:rsidP="00634093"/>
    <w:p w14:paraId="196C6A44" w14:textId="6E65FF5C" w:rsidR="003A0516" w:rsidRDefault="009F7615" w:rsidP="00634093">
      <w:r w:rsidRPr="0099694D">
        <w:t>Mercury</w:t>
      </w:r>
      <w:r w:rsidR="00EE75CE">
        <w:t>’</w:t>
      </w:r>
      <w:r w:rsidRPr="0099694D">
        <w:t xml:space="preserve">s toxicity and environmental behaviour </w:t>
      </w:r>
      <w:r w:rsidR="00337548" w:rsidRPr="0099694D">
        <w:t>depend highly</w:t>
      </w:r>
      <w:r w:rsidRPr="0099694D">
        <w:t xml:space="preserve"> on its chemical speciation, </w:t>
      </w:r>
      <w:r w:rsidR="007B1F32">
        <w:t>as</w:t>
      </w:r>
      <w:r w:rsidR="007B1F32" w:rsidRPr="0099694D">
        <w:t xml:space="preserve"> </w:t>
      </w:r>
      <w:r w:rsidRPr="0099694D">
        <w:t>elemental mercury, inorganic mercury compounds and organic mercury (primarily methylmercury) display varying levels of bioavailability and toxicity. The speciation of mercury influences its persistence, mobility and capacity for bioaccumulation, which is why regulatory standards often differentiate based on the specific form of mercury present</w:t>
      </w:r>
      <w:r w:rsidR="00DA198A" w:rsidRPr="0099694D">
        <w:t>. The Minamata Convention</w:t>
      </w:r>
      <w:r w:rsidR="00AB1D14" w:rsidRPr="0099694D">
        <w:t xml:space="preserve">, however, </w:t>
      </w:r>
      <w:r w:rsidR="004C44E0" w:rsidRPr="0099694D">
        <w:t>does not distinguish between mercury species</w:t>
      </w:r>
      <w:r w:rsidR="00D26671" w:rsidRPr="0099694D">
        <w:t xml:space="preserve"> and addresses</w:t>
      </w:r>
      <w:r w:rsidR="00B13547" w:rsidRPr="0099694D">
        <w:t xml:space="preserve"> the </w:t>
      </w:r>
      <w:r w:rsidR="00D26671" w:rsidRPr="0099694D">
        <w:t>full</w:t>
      </w:r>
      <w:r w:rsidR="00B13547" w:rsidRPr="0099694D">
        <w:t xml:space="preserve"> </w:t>
      </w:r>
      <w:r w:rsidR="009D1D41" w:rsidRPr="0099694D">
        <w:t>life cycle</w:t>
      </w:r>
      <w:r w:rsidR="00B13547" w:rsidRPr="0099694D">
        <w:t xml:space="preserve"> of </w:t>
      </w:r>
      <w:r w:rsidR="00392E54" w:rsidRPr="0099694D">
        <w:t>me</w:t>
      </w:r>
      <w:r w:rsidR="00155905" w:rsidRPr="0099694D">
        <w:t>r</w:t>
      </w:r>
      <w:r w:rsidR="00392E54" w:rsidRPr="0099694D">
        <w:t xml:space="preserve">cury in all its forms and sources, acknowledging that all mercury types pose potential environmental and health risks due to their ability to </w:t>
      </w:r>
      <w:r w:rsidR="00155905" w:rsidRPr="0099694D">
        <w:t>transform and persist in the environment</w:t>
      </w:r>
      <w:r w:rsidR="001C1B3D" w:rsidRPr="0099694D">
        <w:t xml:space="preserve"> </w:t>
      </w:r>
      <w:r w:rsidR="00C12EAA" w:rsidRPr="0099694D">
        <w:t xml:space="preserve">and </w:t>
      </w:r>
      <w:r w:rsidR="007B1F32">
        <w:t>therefore</w:t>
      </w:r>
      <w:r w:rsidR="00C12EAA" w:rsidRPr="0099694D">
        <w:t xml:space="preserve"> should be assessed </w:t>
      </w:r>
      <w:r w:rsidR="00751C9D" w:rsidRPr="0099694D">
        <w:t xml:space="preserve">and managed </w:t>
      </w:r>
      <w:r w:rsidR="00C12EAA" w:rsidRPr="0099694D">
        <w:t>equally.</w:t>
      </w:r>
      <w:r w:rsidR="00026D15" w:rsidRPr="0099694D">
        <w:t xml:space="preserve"> </w:t>
      </w:r>
      <w:r w:rsidR="00773C50" w:rsidRPr="0099694D">
        <w:t xml:space="preserve">This is </w:t>
      </w:r>
      <w:r w:rsidR="00885CC3" w:rsidRPr="0099694D">
        <w:t xml:space="preserve">also </w:t>
      </w:r>
      <w:r w:rsidR="00773C50" w:rsidRPr="0099694D">
        <w:t xml:space="preserve">relevant </w:t>
      </w:r>
      <w:r w:rsidR="009A53E6" w:rsidRPr="0099694D">
        <w:t>to</w:t>
      </w:r>
      <w:r w:rsidR="00773C50" w:rsidRPr="0099694D">
        <w:t xml:space="preserve"> this report</w:t>
      </w:r>
      <w:r w:rsidR="00082375" w:rsidRPr="0099694D">
        <w:t>,</w:t>
      </w:r>
      <w:r w:rsidR="00773C50" w:rsidRPr="0099694D">
        <w:t xml:space="preserve"> </w:t>
      </w:r>
      <w:r w:rsidR="007B1F32">
        <w:t>as</w:t>
      </w:r>
      <w:r w:rsidR="007B1F32" w:rsidRPr="0099694D">
        <w:t xml:space="preserve"> </w:t>
      </w:r>
      <w:r w:rsidR="008E56C9" w:rsidRPr="0099694D">
        <w:t>mercury</w:t>
      </w:r>
      <w:r w:rsidR="009E243E" w:rsidRPr="0099694D">
        <w:t xml:space="preserve"> in </w:t>
      </w:r>
      <w:r w:rsidR="008E56C9" w:rsidRPr="0099694D">
        <w:t xml:space="preserve">contaminated steel destined for recycling </w:t>
      </w:r>
      <w:r w:rsidR="00082375" w:rsidRPr="0099694D">
        <w:t>will volatilis</w:t>
      </w:r>
      <w:r w:rsidR="009E243E" w:rsidRPr="0099694D">
        <w:t>e</w:t>
      </w:r>
      <w:r w:rsidR="00082375" w:rsidRPr="0099694D">
        <w:t xml:space="preserve"> </w:t>
      </w:r>
      <w:r w:rsidR="009A53E6" w:rsidRPr="0099694D">
        <w:t>as</w:t>
      </w:r>
      <w:r w:rsidR="00082375" w:rsidRPr="0099694D">
        <w:t xml:space="preserve"> elemental mercury during melting in the furnace. </w:t>
      </w:r>
      <w:r w:rsidR="002364FD" w:rsidRPr="0099694D">
        <w:t>Hence</w:t>
      </w:r>
      <w:r w:rsidR="001961B1" w:rsidRPr="0099694D">
        <w:t>,</w:t>
      </w:r>
      <w:r w:rsidR="002364FD" w:rsidRPr="0099694D">
        <w:t xml:space="preserve"> the </w:t>
      </w:r>
      <w:r w:rsidR="003C16C7" w:rsidRPr="0099694D">
        <w:t>focus of t</w:t>
      </w:r>
      <w:r w:rsidR="000C4B8B" w:rsidRPr="0099694D">
        <w:t xml:space="preserve">he methods </w:t>
      </w:r>
      <w:r w:rsidR="003C16C7" w:rsidRPr="0099694D">
        <w:t xml:space="preserve">of mercury measurement </w:t>
      </w:r>
      <w:r w:rsidR="000C4B8B" w:rsidRPr="0099694D">
        <w:t xml:space="preserve">outlined below </w:t>
      </w:r>
      <w:r w:rsidR="003C16C7" w:rsidRPr="0099694D">
        <w:t>is</w:t>
      </w:r>
      <w:r w:rsidR="00395309" w:rsidRPr="0099694D">
        <w:t xml:space="preserve"> on the</w:t>
      </w:r>
      <w:r w:rsidR="003C16C7" w:rsidRPr="0099694D">
        <w:t xml:space="preserve"> </w:t>
      </w:r>
      <w:r w:rsidR="00395309" w:rsidRPr="0099694D">
        <w:t xml:space="preserve">accuracy, reliability and ease of </w:t>
      </w:r>
      <w:r w:rsidR="003C16C7" w:rsidRPr="0099694D">
        <w:t>total mercury analysis</w:t>
      </w:r>
      <w:r w:rsidR="00F031FB" w:rsidRPr="0099694D">
        <w:t xml:space="preserve"> of steel before </w:t>
      </w:r>
      <w:r w:rsidR="007B1F32">
        <w:t>it is</w:t>
      </w:r>
      <w:r w:rsidR="007B1F32" w:rsidRPr="0099694D">
        <w:t xml:space="preserve"> </w:t>
      </w:r>
      <w:r w:rsidR="001C21AB" w:rsidRPr="0099694D">
        <w:t>sent to a furnace for recycling</w:t>
      </w:r>
      <w:r w:rsidR="001F7C72" w:rsidRPr="0099694D">
        <w:t>,</w:t>
      </w:r>
      <w:r w:rsidR="001961B1" w:rsidRPr="0099694D">
        <w:t xml:space="preserve"> </w:t>
      </w:r>
      <w:r w:rsidR="001C21AB" w:rsidRPr="0099694D">
        <w:t xml:space="preserve">rather than </w:t>
      </w:r>
      <w:r w:rsidR="001F7C72" w:rsidRPr="0099694D">
        <w:t>their effectiveness</w:t>
      </w:r>
      <w:r w:rsidR="00FE2E06" w:rsidRPr="0099694D">
        <w:t xml:space="preserve"> at </w:t>
      </w:r>
      <w:r w:rsidR="001F7C72" w:rsidRPr="0099694D">
        <w:t>determin</w:t>
      </w:r>
      <w:r w:rsidR="00FE2E06" w:rsidRPr="0099694D">
        <w:t>ing</w:t>
      </w:r>
      <w:r w:rsidR="001F7C72" w:rsidRPr="0099694D">
        <w:t xml:space="preserve"> </w:t>
      </w:r>
      <w:r w:rsidR="007257AE" w:rsidRPr="0099694D">
        <w:t>mercury speciation.</w:t>
      </w:r>
    </w:p>
    <w:p w14:paraId="59605BC5" w14:textId="656972F7" w:rsidR="00874415" w:rsidRPr="0099694D" w:rsidRDefault="005B2D72" w:rsidP="00BD27F6">
      <w:pPr>
        <w:pStyle w:val="Heading3No"/>
      </w:pPr>
      <w:r w:rsidRPr="0099694D">
        <w:t>Methods available for mercury measurement in decommissioned steel</w:t>
      </w:r>
    </w:p>
    <w:p w14:paraId="6256CB74" w14:textId="46DA2D36" w:rsidR="0034545F" w:rsidRPr="0099694D" w:rsidRDefault="00AE0ED9" w:rsidP="008012C6">
      <w:r w:rsidRPr="0099694D">
        <w:t>Quantifying mercury concentration</w:t>
      </w:r>
      <w:r w:rsidR="00443A36" w:rsidRPr="0099694D">
        <w:t>s</w:t>
      </w:r>
      <w:r w:rsidRPr="0099694D">
        <w:t xml:space="preserve"> accurately and reproducibly </w:t>
      </w:r>
      <w:r w:rsidR="001F5A76" w:rsidRPr="0099694D">
        <w:t>i</w:t>
      </w:r>
      <w:r w:rsidR="00D2314A" w:rsidRPr="0099694D">
        <w:t xml:space="preserve">n steel destined for decommissioning </w:t>
      </w:r>
      <w:r w:rsidR="006F681E" w:rsidRPr="0099694D">
        <w:t xml:space="preserve">can be </w:t>
      </w:r>
      <w:r w:rsidRPr="0099694D">
        <w:t>challengin</w:t>
      </w:r>
      <w:r w:rsidR="00D2314A" w:rsidRPr="0099694D">
        <w:t>g</w:t>
      </w:r>
      <w:r w:rsidR="008012C6" w:rsidRPr="0099694D">
        <w:t xml:space="preserve">. </w:t>
      </w:r>
      <w:r w:rsidR="00712917" w:rsidRPr="0099694D">
        <w:t xml:space="preserve">Access to the inside of </w:t>
      </w:r>
      <w:r w:rsidR="00B21A8E" w:rsidRPr="0099694D">
        <w:t xml:space="preserve">oil and gas </w:t>
      </w:r>
      <w:r w:rsidR="001F5A76" w:rsidRPr="0099694D">
        <w:t>infrastructure (</w:t>
      </w:r>
      <w:r w:rsidR="002E5032" w:rsidRPr="0099694D">
        <w:t>e.g.</w:t>
      </w:r>
      <w:r w:rsidR="001F5A76" w:rsidRPr="0099694D">
        <w:t xml:space="preserve"> </w:t>
      </w:r>
      <w:r w:rsidR="00B21A8E" w:rsidRPr="0099694D">
        <w:t>transfer</w:t>
      </w:r>
      <w:r w:rsidR="001F5A76" w:rsidRPr="0099694D">
        <w:t xml:space="preserve"> pipes</w:t>
      </w:r>
      <w:r w:rsidR="00B21A8E" w:rsidRPr="0099694D">
        <w:t>, process</w:t>
      </w:r>
      <w:r w:rsidR="006D1BC8" w:rsidRPr="0099694D">
        <w:t>in</w:t>
      </w:r>
      <w:r w:rsidR="00B21A8E" w:rsidRPr="0099694D">
        <w:t xml:space="preserve">g </w:t>
      </w:r>
      <w:r w:rsidR="002E5032" w:rsidRPr="0099694D">
        <w:t xml:space="preserve">equipment </w:t>
      </w:r>
      <w:r w:rsidR="00B21A8E" w:rsidRPr="0099694D">
        <w:t xml:space="preserve">and </w:t>
      </w:r>
      <w:r w:rsidR="002E5032" w:rsidRPr="0099694D">
        <w:t xml:space="preserve">storage tanks) </w:t>
      </w:r>
      <w:r w:rsidR="007B247C" w:rsidRPr="0099694D">
        <w:t xml:space="preserve">is required </w:t>
      </w:r>
      <w:r w:rsidR="006F3471" w:rsidRPr="0099694D">
        <w:t>for sampling</w:t>
      </w:r>
      <w:r w:rsidR="00657761" w:rsidRPr="0099694D">
        <w:t>,</w:t>
      </w:r>
      <w:r w:rsidR="006F3471" w:rsidRPr="0099694D">
        <w:t xml:space="preserve"> which</w:t>
      </w:r>
      <w:r w:rsidR="008012C6" w:rsidRPr="0099694D">
        <w:t xml:space="preserve"> typically</w:t>
      </w:r>
      <w:r w:rsidR="003D5EF6" w:rsidRPr="0099694D">
        <w:t xml:space="preserve"> includes</w:t>
      </w:r>
      <w:r w:rsidR="007B1F32">
        <w:t xml:space="preserve"> one or more of</w:t>
      </w:r>
      <w:r w:rsidR="0034545F" w:rsidRPr="0099694D">
        <w:t>:</w:t>
      </w:r>
    </w:p>
    <w:p w14:paraId="6DF70BE2" w14:textId="5A025D56" w:rsidR="003A0516" w:rsidRDefault="00EE75CE" w:rsidP="007356C3">
      <w:pPr>
        <w:pStyle w:val="ListBullet"/>
      </w:pPr>
      <w:r>
        <w:t>‘</w:t>
      </w:r>
      <w:r w:rsidR="00F561F6" w:rsidRPr="0099694D">
        <w:t>coupon</w:t>
      </w:r>
      <w:r>
        <w:t>’</w:t>
      </w:r>
      <w:r w:rsidR="00F561F6" w:rsidRPr="0099694D">
        <w:t xml:space="preserve"> sampling, or cutting a small piece of steel from the infrastructure being investigated </w:t>
      </w:r>
      <w:r w:rsidR="001D0338" w:rsidRPr="0099694D">
        <w:t xml:space="preserve">to access the inside surface </w:t>
      </w:r>
      <w:r w:rsidR="00F561F6" w:rsidRPr="0099694D">
        <w:t>(usually done at the time of decommissioning and exposes the infrastructure to the outside environment)</w:t>
      </w:r>
    </w:p>
    <w:p w14:paraId="4E9197B6" w14:textId="27C3A242" w:rsidR="00A177F3" w:rsidRPr="0099694D" w:rsidRDefault="00A177F3" w:rsidP="007356C3">
      <w:pPr>
        <w:pStyle w:val="ListBullet"/>
      </w:pPr>
      <w:r w:rsidRPr="0099694D">
        <w:t>cutting pipework, pipe spool or other infrastructure</w:t>
      </w:r>
      <w:r w:rsidR="00FC0874" w:rsidRPr="0099694D">
        <w:t xml:space="preserve"> </w:t>
      </w:r>
      <w:r w:rsidR="001D0338" w:rsidRPr="0099694D">
        <w:t xml:space="preserve">to access the inside surface </w:t>
      </w:r>
      <w:r w:rsidR="00FC0874" w:rsidRPr="0099694D">
        <w:t>(t</w:t>
      </w:r>
      <w:r w:rsidR="00352A15" w:rsidRPr="0099694D">
        <w:t xml:space="preserve">his usually </w:t>
      </w:r>
      <w:r w:rsidR="00A31B74" w:rsidRPr="0099694D">
        <w:t xml:space="preserve">only </w:t>
      </w:r>
      <w:r w:rsidR="00352A15" w:rsidRPr="0099694D">
        <w:t xml:space="preserve">occurs </w:t>
      </w:r>
      <w:r w:rsidRPr="0099694D">
        <w:t>during decommissioning and often on the seafloor and on barges used to transport decommissioned steel back to land)</w:t>
      </w:r>
    </w:p>
    <w:p w14:paraId="1929FEC5" w14:textId="43E27724" w:rsidR="00385631" w:rsidRPr="0099694D" w:rsidRDefault="00657761" w:rsidP="007356C3">
      <w:pPr>
        <w:pStyle w:val="ListBullet"/>
      </w:pPr>
      <w:r w:rsidRPr="0099694D">
        <w:t>c</w:t>
      </w:r>
      <w:r w:rsidR="00385631" w:rsidRPr="0099694D">
        <w:t>ollecting pipe scale from pigging campaigns</w:t>
      </w:r>
      <w:r w:rsidR="0058251E" w:rsidRPr="0099694D">
        <w:t xml:space="preserve"> (</w:t>
      </w:r>
      <w:r w:rsidR="00443A36" w:rsidRPr="0099694D">
        <w:t xml:space="preserve">this </w:t>
      </w:r>
      <w:r w:rsidR="00DF77B1" w:rsidRPr="0099694D">
        <w:t xml:space="preserve">process makes it </w:t>
      </w:r>
      <w:r w:rsidR="008F20DF" w:rsidRPr="0099694D">
        <w:t>difficult to determine which part of the pipe network the contamination is coming from)</w:t>
      </w:r>
      <w:r w:rsidR="00443A36" w:rsidRPr="0099694D">
        <w:t>.</w:t>
      </w:r>
    </w:p>
    <w:p w14:paraId="5AABFED0" w14:textId="77777777" w:rsidR="003A0516" w:rsidRDefault="00B15E09" w:rsidP="00B15E09">
      <w:pPr>
        <w:pStyle w:val="Call-outBoxHeading"/>
      </w:pPr>
      <w:r w:rsidRPr="0099694D">
        <w:t>Anecdotal information on measuring mercury obtained from interviews</w:t>
      </w:r>
    </w:p>
    <w:p w14:paraId="546BABEA" w14:textId="398FBF55" w:rsidR="00B15E09" w:rsidRPr="0099694D" w:rsidRDefault="001B256B" w:rsidP="00B15E09">
      <w:pPr>
        <w:pStyle w:val="Call-outBoxListBullet"/>
      </w:pPr>
      <w:r w:rsidRPr="0099694D">
        <w:t>There is an ob</w:t>
      </w:r>
      <w:r w:rsidR="00B15E09" w:rsidRPr="0099694D">
        <w:t>served loss of mercury from surfaces due to changes in temperature and pressure as infrastructure is brought to the surface</w:t>
      </w:r>
    </w:p>
    <w:p w14:paraId="714F9182" w14:textId="526CDB40" w:rsidR="00B15E09" w:rsidRPr="0099694D" w:rsidRDefault="00EF516D" w:rsidP="00B15E09">
      <w:pPr>
        <w:pStyle w:val="Call-outBoxListBullet"/>
      </w:pPr>
      <w:r w:rsidRPr="0099694D">
        <w:t>Hot work</w:t>
      </w:r>
      <w:r w:rsidR="007B1F32">
        <w:t>, such as</w:t>
      </w:r>
      <w:r w:rsidR="004B321A" w:rsidRPr="0099694D">
        <w:t xml:space="preserve"> </w:t>
      </w:r>
      <w:r w:rsidR="00B15E09" w:rsidRPr="0099694D">
        <w:t>cutting steel</w:t>
      </w:r>
      <w:r w:rsidR="007B1F32">
        <w:t>,</w:t>
      </w:r>
      <w:r w:rsidR="00B15E09" w:rsidRPr="0099694D">
        <w:t xml:space="preserve"> </w:t>
      </w:r>
      <w:r w:rsidR="003E365A" w:rsidRPr="0099694D">
        <w:t>volatilises</w:t>
      </w:r>
      <w:r w:rsidR="00B15E09" w:rsidRPr="0099694D">
        <w:t xml:space="preserve"> mercury into a vapour</w:t>
      </w:r>
      <w:r w:rsidR="003E365A" w:rsidRPr="0099694D">
        <w:t>,</w:t>
      </w:r>
      <w:r w:rsidR="00B15E09" w:rsidRPr="0099694D">
        <w:t xml:space="preserve"> which is lost to the atmosphere and poses </w:t>
      </w:r>
      <w:r w:rsidR="003E365A" w:rsidRPr="0099694D">
        <w:t xml:space="preserve">a </w:t>
      </w:r>
      <w:r w:rsidR="00B15E09" w:rsidRPr="0099694D">
        <w:t>human health risk to workers.</w:t>
      </w:r>
    </w:p>
    <w:p w14:paraId="4F9E801D" w14:textId="5EB2F57C" w:rsidR="00210FA8" w:rsidRPr="0099694D" w:rsidRDefault="005C5106" w:rsidP="002438E4">
      <w:pPr>
        <w:spacing w:before="240"/>
      </w:pPr>
      <w:r w:rsidRPr="0099694D">
        <w:t>S</w:t>
      </w:r>
      <w:r w:rsidR="00AE0ED9" w:rsidRPr="0099694D">
        <w:t xml:space="preserve">everal methods have been developed to </w:t>
      </w:r>
      <w:r w:rsidR="00E8458D" w:rsidRPr="0099694D">
        <w:t>measure mercury in scale and on steel.</w:t>
      </w:r>
      <w:r w:rsidR="00DB2A42" w:rsidRPr="0099694D">
        <w:t xml:space="preserve"> </w:t>
      </w:r>
      <w:r w:rsidR="006A0432" w:rsidRPr="0099694D">
        <w:t>The most common methods</w:t>
      </w:r>
      <w:r w:rsidR="00DB2A42" w:rsidRPr="0099694D">
        <w:t xml:space="preserve"> are summarised in </w:t>
      </w:r>
      <w:r w:rsidR="00FB5D7F" w:rsidRPr="0099694D">
        <w:fldChar w:fldCharType="begin"/>
      </w:r>
      <w:r w:rsidR="00FB5D7F" w:rsidRPr="0099694D">
        <w:instrText xml:space="preserve"> REF _Ref176174302 \h </w:instrText>
      </w:r>
      <w:r w:rsidR="00FB5D7F" w:rsidRPr="0099694D">
        <w:fldChar w:fldCharType="separate"/>
      </w:r>
      <w:r w:rsidR="00707825" w:rsidRPr="0099694D">
        <w:t xml:space="preserve">Figure </w:t>
      </w:r>
      <w:r w:rsidR="00707825">
        <w:rPr>
          <w:noProof/>
        </w:rPr>
        <w:t>3</w:t>
      </w:r>
      <w:r w:rsidR="00FB5D7F" w:rsidRPr="0099694D">
        <w:fldChar w:fldCharType="end"/>
      </w:r>
      <w:r w:rsidR="00FB5D7F" w:rsidRPr="0099694D">
        <w:t xml:space="preserve"> </w:t>
      </w:r>
      <w:r w:rsidR="00DB2A42" w:rsidRPr="0099694D">
        <w:t xml:space="preserve">and include both </w:t>
      </w:r>
      <w:r w:rsidR="00EE75CE">
        <w:t>‘</w:t>
      </w:r>
      <w:r w:rsidR="00DB2A42" w:rsidRPr="0099694D">
        <w:t>in-field</w:t>
      </w:r>
      <w:r w:rsidR="00EE75CE">
        <w:t>’</w:t>
      </w:r>
      <w:r w:rsidR="000566AB" w:rsidRPr="0099694D">
        <w:t xml:space="preserve"> </w:t>
      </w:r>
      <w:r w:rsidR="00DB2A42" w:rsidRPr="0099694D">
        <w:t xml:space="preserve">and </w:t>
      </w:r>
      <w:r w:rsidR="00EE75CE">
        <w:t>‘</w:t>
      </w:r>
      <w:r w:rsidR="00C914BC" w:rsidRPr="0099694D">
        <w:t>laboratory</w:t>
      </w:r>
      <w:r w:rsidR="007B1F32">
        <w:t>-</w:t>
      </w:r>
      <w:r w:rsidR="00DB2A42" w:rsidRPr="0099694D">
        <w:t>based</w:t>
      </w:r>
      <w:r w:rsidR="00AE0ED9" w:rsidRPr="0099694D">
        <w:t xml:space="preserve"> </w:t>
      </w:r>
      <w:r w:rsidR="00C914BC" w:rsidRPr="0099694D">
        <w:t>analyses</w:t>
      </w:r>
      <w:r w:rsidR="007B1F32">
        <w:t>’</w:t>
      </w:r>
      <w:r w:rsidR="00C914BC" w:rsidRPr="0099694D">
        <w:t xml:space="preserve">. </w:t>
      </w:r>
      <w:r w:rsidR="001D37F7" w:rsidRPr="0099694D">
        <w:t xml:space="preserve">Each method is described </w:t>
      </w:r>
      <w:r w:rsidR="007B1F32" w:rsidRPr="0099694D">
        <w:t xml:space="preserve">briefly </w:t>
      </w:r>
      <w:r w:rsidR="001D37F7" w:rsidRPr="0099694D">
        <w:t xml:space="preserve">in </w:t>
      </w:r>
      <w:r w:rsidR="007F6677" w:rsidRPr="0099694D">
        <w:fldChar w:fldCharType="begin"/>
      </w:r>
      <w:r w:rsidR="007F6677" w:rsidRPr="0099694D">
        <w:instrText xml:space="preserve"> REF _Ref180762647 \h </w:instrText>
      </w:r>
      <w:r w:rsidR="007F6677" w:rsidRPr="0099694D">
        <w:fldChar w:fldCharType="separate"/>
      </w:r>
      <w:r w:rsidR="00707825" w:rsidRPr="0099694D">
        <w:t xml:space="preserve">Table </w:t>
      </w:r>
      <w:r w:rsidR="00707825">
        <w:rPr>
          <w:noProof/>
        </w:rPr>
        <w:t>6</w:t>
      </w:r>
      <w:r w:rsidR="007F6677" w:rsidRPr="0099694D">
        <w:fldChar w:fldCharType="end"/>
      </w:r>
      <w:r w:rsidR="007F6677" w:rsidRPr="0099694D">
        <w:t xml:space="preserve"> and in more </w:t>
      </w:r>
      <w:r w:rsidR="001D37F7" w:rsidRPr="0099694D">
        <w:t xml:space="preserve">detail in </w:t>
      </w:r>
      <w:r w:rsidR="00D42947" w:rsidRPr="0099694D">
        <w:fldChar w:fldCharType="begin"/>
      </w:r>
      <w:r w:rsidR="00D42947" w:rsidRPr="0099694D">
        <w:instrText xml:space="preserve"> REF _Ref180831034 \r \h </w:instrText>
      </w:r>
      <w:r w:rsidR="00D42947" w:rsidRPr="0099694D">
        <w:fldChar w:fldCharType="separate"/>
      </w:r>
      <w:r w:rsidR="00707825">
        <w:t>Appendix 2</w:t>
      </w:r>
      <w:r w:rsidR="00D42947" w:rsidRPr="0099694D">
        <w:fldChar w:fldCharType="end"/>
      </w:r>
      <w:r w:rsidR="00DA3B2C" w:rsidRPr="0099694D">
        <w:t xml:space="preserve"> and </w:t>
      </w:r>
      <w:r w:rsidR="00DE5561" w:rsidRPr="0099694D">
        <w:t>can measure</w:t>
      </w:r>
      <w:r w:rsidR="00802C4C" w:rsidRPr="0099694D">
        <w:t xml:space="preserve"> </w:t>
      </w:r>
      <w:r w:rsidR="00102B5E" w:rsidRPr="0099694D">
        <w:t xml:space="preserve">potential threshold </w:t>
      </w:r>
      <w:r w:rsidR="00802C4C" w:rsidRPr="0099694D">
        <w:t xml:space="preserve">levels of mercury </w:t>
      </w:r>
      <w:r w:rsidR="00102B5E" w:rsidRPr="0099694D">
        <w:t xml:space="preserve">in steel </w:t>
      </w:r>
      <w:r w:rsidR="00802C4C" w:rsidRPr="0099694D">
        <w:t>discussed later in th</w:t>
      </w:r>
      <w:r w:rsidR="007B1F32">
        <w:t>is section</w:t>
      </w:r>
      <w:r w:rsidR="00802C4C" w:rsidRPr="0099694D">
        <w:t>.</w:t>
      </w:r>
    </w:p>
    <w:p w14:paraId="52AE9643" w14:textId="121B1B7B" w:rsidR="00800805" w:rsidRPr="0099694D" w:rsidRDefault="00800805" w:rsidP="00800805">
      <w:pPr>
        <w:pStyle w:val="Caption"/>
      </w:pPr>
      <w:bookmarkStart w:id="45" w:name="_Ref174366710"/>
      <w:bookmarkStart w:id="46" w:name="_Ref176174302"/>
      <w:bookmarkStart w:id="47" w:name="_Toc183160056"/>
      <w:r w:rsidRPr="0099694D">
        <w:t xml:space="preserve">Figure </w:t>
      </w:r>
      <w:bookmarkEnd w:id="45"/>
      <w:r w:rsidR="005D06DD" w:rsidRPr="0099694D">
        <w:fldChar w:fldCharType="begin"/>
      </w:r>
      <w:r w:rsidR="005D06DD" w:rsidRPr="0099694D">
        <w:instrText xml:space="preserve"> SEQ Figure \* ARABIC </w:instrText>
      </w:r>
      <w:r w:rsidR="005D06DD" w:rsidRPr="0099694D">
        <w:fldChar w:fldCharType="separate"/>
      </w:r>
      <w:r w:rsidR="00707825">
        <w:rPr>
          <w:noProof/>
        </w:rPr>
        <w:t>3</w:t>
      </w:r>
      <w:r w:rsidR="005D06DD" w:rsidRPr="0099694D">
        <w:fldChar w:fldCharType="end"/>
      </w:r>
      <w:bookmarkEnd w:id="46"/>
      <w:r w:rsidRPr="0099694D">
        <w:t xml:space="preserve"> Methods available for measurement of mercury in and on decommissioned oil and gas</w:t>
      </w:r>
      <w:r w:rsidR="00D65CE9" w:rsidRPr="0099694D">
        <w:t xml:space="preserve"> </w:t>
      </w:r>
      <w:r w:rsidRPr="0099694D">
        <w:t>infrastructure, including a summary of strengths and weaknesses for each</w:t>
      </w:r>
      <w:bookmarkEnd w:id="47"/>
    </w:p>
    <w:p w14:paraId="62869E1D" w14:textId="5631FF72" w:rsidR="001050E2" w:rsidRPr="0099694D" w:rsidRDefault="00875CB6" w:rsidP="003610F5">
      <w:pPr>
        <w:keepNext/>
      </w:pPr>
      <w:r>
        <w:rPr>
          <w:noProof/>
        </w:rPr>
        <w:drawing>
          <wp:inline distT="0" distB="0" distL="0" distR="0" wp14:anchorId="741DEFDB" wp14:editId="0258252D">
            <wp:extent cx="6261029" cy="2847975"/>
            <wp:effectExtent l="0" t="0" r="0" b="0"/>
            <wp:docPr id="275956221" name="Picture 2" descr="A simple diagram showing methods available for mercury measurement in decommissioned steel. The two methods are field and lab 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56221" name="Picture 2" descr="A simple diagram showing methods available for mercury measurement in decommissioned steel. The two methods are field and lab bas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1058" cy="2870732"/>
                    </a:xfrm>
                    <a:prstGeom prst="rect">
                      <a:avLst/>
                    </a:prstGeom>
                    <a:noFill/>
                  </pic:spPr>
                </pic:pic>
              </a:graphicData>
            </a:graphic>
          </wp:inline>
        </w:drawing>
      </w:r>
    </w:p>
    <w:p w14:paraId="3856F5AA" w14:textId="541AF98E" w:rsidR="00A067E8" w:rsidRPr="000F46C3" w:rsidRDefault="00791382" w:rsidP="00791382">
      <w:pPr>
        <w:pStyle w:val="MJSource"/>
        <w:rPr>
          <w:i w:val="0"/>
          <w:iCs w:val="0"/>
        </w:rPr>
      </w:pPr>
      <w:r w:rsidRPr="000F46C3">
        <w:rPr>
          <w:i w:val="0"/>
          <w:iCs w:val="0"/>
        </w:rPr>
        <w:t xml:space="preserve">Adapted from </w:t>
      </w:r>
      <w:r w:rsidR="000F46C3" w:rsidRPr="000F46C3">
        <w:rPr>
          <w:i w:val="0"/>
          <w:iCs w:val="0"/>
        </w:rPr>
        <w:t>F Kho, DJ Koppel, R von Hellfeld, A Hastings, F Gissi, T Cresswell, S Higgins, ‘</w:t>
      </w:r>
      <w:hyperlink r:id="rId18" w:history="1">
        <w:r w:rsidR="000F46C3" w:rsidRPr="00930F16">
          <w:rPr>
            <w:rStyle w:val="Hyperlink"/>
            <w:i w:val="0"/>
            <w:iCs w:val="0"/>
          </w:rPr>
          <w:t>Current understanding of the ecological risk of mercury from subsea oil and gas infrastructure to marine ecosystems</w:t>
        </w:r>
      </w:hyperlink>
      <w:r w:rsidR="000F46C3" w:rsidRPr="000F46C3">
        <w:rPr>
          <w:i w:val="0"/>
          <w:iCs w:val="0"/>
        </w:rPr>
        <w:t xml:space="preserve">’, </w:t>
      </w:r>
      <w:r w:rsidR="000F46C3" w:rsidRPr="000F46C3">
        <w:t>Journal of Hazardous Materials</w:t>
      </w:r>
      <w:r w:rsidR="000F46C3" w:rsidRPr="000F46C3">
        <w:rPr>
          <w:i w:val="0"/>
          <w:iCs w:val="0"/>
        </w:rPr>
        <w:t>, 2022, 438:1–18</w:t>
      </w:r>
      <w:r w:rsidR="00D41B42" w:rsidRPr="000F46C3">
        <w:rPr>
          <w:i w:val="0"/>
          <w:iCs w:val="0"/>
        </w:rPr>
        <w:t>.</w:t>
      </w:r>
    </w:p>
    <w:p w14:paraId="6FA038A1" w14:textId="77777777" w:rsidR="002D1023" w:rsidRPr="0099694D" w:rsidRDefault="002D1023" w:rsidP="002D1023"/>
    <w:p w14:paraId="44574F9B" w14:textId="17CC13AD" w:rsidR="00945A5B" w:rsidRPr="0099694D" w:rsidRDefault="00945A5B" w:rsidP="00945A5B">
      <w:pPr>
        <w:pStyle w:val="Caption"/>
      </w:pPr>
      <w:bookmarkStart w:id="48" w:name="_Ref180762647"/>
      <w:bookmarkStart w:id="49" w:name="_Toc183160031"/>
      <w:r w:rsidRPr="0099694D">
        <w:t xml:space="preserve">Table </w:t>
      </w:r>
      <w:r w:rsidR="00612F91">
        <w:fldChar w:fldCharType="begin"/>
      </w:r>
      <w:r w:rsidR="00612F91">
        <w:instrText xml:space="preserve"> SEQ Table \* ARABIC </w:instrText>
      </w:r>
      <w:r w:rsidR="00612F91">
        <w:fldChar w:fldCharType="separate"/>
      </w:r>
      <w:r w:rsidR="00707825">
        <w:rPr>
          <w:noProof/>
        </w:rPr>
        <w:t>6</w:t>
      </w:r>
      <w:r w:rsidR="00612F91">
        <w:fldChar w:fldCharType="end"/>
      </w:r>
      <w:bookmarkEnd w:id="48"/>
      <w:r w:rsidR="007F6677" w:rsidRPr="0099694D">
        <w:t xml:space="preserve"> Summary of </w:t>
      </w:r>
      <w:r w:rsidR="004059D8" w:rsidRPr="0099694D">
        <w:t>most common methods for analysis of mercury</w:t>
      </w:r>
      <w:bookmarkEnd w:id="49"/>
    </w:p>
    <w:tbl>
      <w:tblPr>
        <w:tblStyle w:val="MJTableStyle1default"/>
        <w:tblW w:w="5000" w:type="pct"/>
        <w:tblLook w:val="0420" w:firstRow="1" w:lastRow="0" w:firstColumn="0" w:lastColumn="0" w:noHBand="0" w:noVBand="1"/>
        <w:tblCaption w:val="Table showing existing standards and guidelines available for mercury"/>
      </w:tblPr>
      <w:tblGrid>
        <w:gridCol w:w="4387"/>
        <w:gridCol w:w="4683"/>
      </w:tblGrid>
      <w:tr w:rsidR="0084276D" w:rsidRPr="0099694D" w14:paraId="7F691131"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0" w:type="pct"/>
          </w:tcPr>
          <w:p w14:paraId="0AC2E6DB" w14:textId="10004514" w:rsidR="00D07C40" w:rsidRPr="0099694D" w:rsidRDefault="00474941" w:rsidP="00B70F22">
            <w:pPr>
              <w:pStyle w:val="TableBody"/>
            </w:pPr>
            <w:r w:rsidRPr="0099694D">
              <w:t>Method</w:t>
            </w:r>
          </w:p>
        </w:tc>
        <w:tc>
          <w:tcPr>
            <w:tcW w:w="0" w:type="pct"/>
          </w:tcPr>
          <w:p w14:paraId="40B30BBF" w14:textId="4C6DCFE4" w:rsidR="0084276D" w:rsidRPr="0099694D" w:rsidRDefault="00474941" w:rsidP="00B70F22">
            <w:pPr>
              <w:pStyle w:val="TableBody"/>
            </w:pPr>
            <w:r w:rsidRPr="0099694D">
              <w:t>O</w:t>
            </w:r>
            <w:r w:rsidR="00D07C40" w:rsidRPr="0099694D">
              <w:t>verview</w:t>
            </w:r>
          </w:p>
        </w:tc>
      </w:tr>
      <w:tr w:rsidR="0084276D" w:rsidRPr="0099694D" w14:paraId="16C6DFC4"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1058ABFF" w14:textId="7A975F68" w:rsidR="00D07C40" w:rsidRPr="0099694D" w:rsidRDefault="00474941">
            <w:pPr>
              <w:pStyle w:val="TableBody"/>
            </w:pPr>
            <w:r w:rsidRPr="0099694D">
              <w:t xml:space="preserve">X-ray </w:t>
            </w:r>
            <w:r w:rsidR="0082141B" w:rsidRPr="0099694D">
              <w:t>f</w:t>
            </w:r>
            <w:r w:rsidRPr="0099694D">
              <w:t xml:space="preserve">luorescence (XRF) </w:t>
            </w:r>
            <w:r w:rsidR="0082141B" w:rsidRPr="0099694D">
              <w:t>s</w:t>
            </w:r>
            <w:r w:rsidRPr="0099694D">
              <w:t>pectroscopy</w:t>
            </w:r>
          </w:p>
        </w:tc>
        <w:tc>
          <w:tcPr>
            <w:tcW w:w="0" w:type="pct"/>
          </w:tcPr>
          <w:p w14:paraId="42FD1A9A" w14:textId="55850202" w:rsidR="0084276D" w:rsidRPr="0099694D" w:rsidRDefault="006E0FEA">
            <w:pPr>
              <w:pStyle w:val="TableBody"/>
            </w:pPr>
            <w:r w:rsidRPr="0099694D">
              <w:t>XRF provides a non-destructive and semi-quantitative method for measuring</w:t>
            </w:r>
            <w:r w:rsidRPr="0099694D">
              <w:rPr>
                <w:color w:val="000000" w:themeColor="text1"/>
              </w:rPr>
              <w:t xml:space="preserve"> mercury in steel</w:t>
            </w:r>
            <w:r w:rsidR="00930F16">
              <w:rPr>
                <w:color w:val="000000" w:themeColor="text1"/>
              </w:rPr>
              <w:t>,</w:t>
            </w:r>
            <w:r w:rsidRPr="0099694D">
              <w:rPr>
                <w:color w:val="000000" w:themeColor="text1"/>
              </w:rPr>
              <w:t xml:space="preserve"> is </w:t>
            </w:r>
            <w:r w:rsidRPr="0099694D">
              <w:t>suitable for on-site analysis and can also be performed in the laboratory.</w:t>
            </w:r>
            <w:r w:rsidR="005132B4" w:rsidRPr="0099694D">
              <w:t xml:space="preserve"> </w:t>
            </w:r>
            <w:r w:rsidR="005132B4" w:rsidRPr="0099694D">
              <w:rPr>
                <w:color w:val="000000" w:themeColor="text1"/>
              </w:rPr>
              <w:t>This technique measures mercury exclusively at the contaminated surface</w:t>
            </w:r>
            <w:r w:rsidR="00660EA6" w:rsidRPr="0099694D">
              <w:rPr>
                <w:color w:val="000000" w:themeColor="text1"/>
              </w:rPr>
              <w:t xml:space="preserve"> and requires conversion from </w:t>
            </w:r>
            <w:r w:rsidR="00660EA6" w:rsidRPr="0099694D">
              <w:rPr>
                <w:rFonts w:ascii="Symbol" w:hAnsi="Symbol"/>
                <w:color w:val="000000" w:themeColor="text1"/>
              </w:rPr>
              <w:t>m</w:t>
            </w:r>
            <w:r w:rsidR="00660EA6" w:rsidRPr="0099694D">
              <w:rPr>
                <w:color w:val="000000" w:themeColor="text1"/>
              </w:rPr>
              <w:t>g/cm</w:t>
            </w:r>
            <w:r w:rsidR="00660EA6" w:rsidRPr="0099694D">
              <w:rPr>
                <w:color w:val="000000" w:themeColor="text1"/>
                <w:vertAlign w:val="superscript"/>
              </w:rPr>
              <w:t>2</w:t>
            </w:r>
            <w:r w:rsidR="00660EA6" w:rsidRPr="0099694D">
              <w:rPr>
                <w:color w:val="000000" w:themeColor="text1"/>
              </w:rPr>
              <w:t xml:space="preserve"> into a </w:t>
            </w:r>
            <w:r w:rsidR="00EE75CE">
              <w:rPr>
                <w:color w:val="000000" w:themeColor="text1"/>
              </w:rPr>
              <w:t>‘</w:t>
            </w:r>
            <w:r w:rsidR="00660EA6" w:rsidRPr="0099694D">
              <w:rPr>
                <w:color w:val="000000" w:themeColor="text1"/>
              </w:rPr>
              <w:t>semi-quantitative total mercury in steel</w:t>
            </w:r>
            <w:r w:rsidR="00EE75CE">
              <w:rPr>
                <w:color w:val="000000" w:themeColor="text1"/>
              </w:rPr>
              <w:t>’</w:t>
            </w:r>
            <w:r w:rsidR="00660EA6" w:rsidRPr="0099694D">
              <w:rPr>
                <w:color w:val="000000" w:themeColor="text1"/>
              </w:rPr>
              <w:t xml:space="preserve"> concentration (e.g. mg/kg)</w:t>
            </w:r>
            <w:r w:rsidR="00930F16">
              <w:rPr>
                <w:color w:val="000000" w:themeColor="text1"/>
              </w:rPr>
              <w:t>, which</w:t>
            </w:r>
            <w:r w:rsidR="00E73405" w:rsidRPr="0099694D">
              <w:rPr>
                <w:color w:val="000000" w:themeColor="text1"/>
              </w:rPr>
              <w:t xml:space="preserve"> </w:t>
            </w:r>
            <w:r w:rsidR="00E00038" w:rsidRPr="0099694D">
              <w:rPr>
                <w:color w:val="000000" w:themeColor="text1"/>
              </w:rPr>
              <w:t xml:space="preserve">requires </w:t>
            </w:r>
            <w:r w:rsidR="00E73405" w:rsidRPr="0099694D">
              <w:rPr>
                <w:color w:val="000000" w:themeColor="text1"/>
              </w:rPr>
              <w:t>consider</w:t>
            </w:r>
            <w:r w:rsidR="00E00038" w:rsidRPr="0099694D">
              <w:rPr>
                <w:color w:val="000000" w:themeColor="text1"/>
              </w:rPr>
              <w:t>ation of</w:t>
            </w:r>
            <w:r w:rsidR="00E73405" w:rsidRPr="0099694D">
              <w:rPr>
                <w:color w:val="000000" w:themeColor="text1"/>
              </w:rPr>
              <w:t xml:space="preserve"> the thickness of mercury contamination (in the scale) and dilution factor of the steel mass.</w:t>
            </w:r>
            <w:r w:rsidR="00D61568" w:rsidRPr="0099694D">
              <w:rPr>
                <w:color w:val="000000" w:themeColor="text1"/>
              </w:rPr>
              <w:t xml:space="preserve"> </w:t>
            </w:r>
            <w:r w:rsidR="00322813" w:rsidRPr="0099694D">
              <w:rPr>
                <w:color w:val="000000" w:themeColor="text1"/>
              </w:rPr>
              <w:t xml:space="preserve">Despite its limitations, XRF remains the only established technique for rapid and cheap testing of mercury contamination in the field and can be useful in assessing the efficacy of decontamination treatments. </w:t>
            </w:r>
          </w:p>
        </w:tc>
      </w:tr>
      <w:tr w:rsidR="0084276D" w:rsidRPr="0099694D" w14:paraId="2B3C6EC6"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31EA3684" w14:textId="185AAE1C" w:rsidR="00D07C40" w:rsidRPr="0099694D" w:rsidRDefault="00DF757F">
            <w:pPr>
              <w:pStyle w:val="TableBody"/>
            </w:pPr>
            <w:r w:rsidRPr="0099694D">
              <w:t xml:space="preserve">Inductively </w:t>
            </w:r>
            <w:r w:rsidR="00930F16" w:rsidRPr="0099694D">
              <w:t>coupled plasma mass spectrometry</w:t>
            </w:r>
            <w:r w:rsidRPr="0099694D">
              <w:t xml:space="preserve"> (ICP-MS) </w:t>
            </w:r>
            <w:r w:rsidR="00930F16" w:rsidRPr="0099694D">
              <w:t xml:space="preserve">and inductively coupled plasma optical emission spectroscopy </w:t>
            </w:r>
            <w:r w:rsidRPr="0099694D">
              <w:t>(ICP-OES)</w:t>
            </w:r>
          </w:p>
        </w:tc>
        <w:tc>
          <w:tcPr>
            <w:tcW w:w="0" w:type="pct"/>
          </w:tcPr>
          <w:p w14:paraId="5BB6F6F8" w14:textId="5940C01B" w:rsidR="0084276D" w:rsidRPr="0099694D" w:rsidRDefault="00930F16">
            <w:pPr>
              <w:pStyle w:val="TableBody"/>
            </w:pPr>
            <w:r>
              <w:t>ICP-MS and ICP-OES are l</w:t>
            </w:r>
            <w:r w:rsidR="006410BD" w:rsidRPr="0099694D">
              <w:t>abo</w:t>
            </w:r>
            <w:r w:rsidR="00BE17BF" w:rsidRPr="0099694D">
              <w:t xml:space="preserve">ratory </w:t>
            </w:r>
            <w:r w:rsidR="00D55382" w:rsidRPr="0099694D">
              <w:t xml:space="preserve">based </w:t>
            </w:r>
            <w:r w:rsidR="002B686D" w:rsidRPr="0099694D">
              <w:t>method</w:t>
            </w:r>
            <w:r>
              <w:t>s</w:t>
            </w:r>
            <w:r w:rsidR="006C7B11" w:rsidRPr="0099694D">
              <w:t xml:space="preserve"> that require</w:t>
            </w:r>
            <w:r>
              <w:t xml:space="preserve"> the</w:t>
            </w:r>
            <w:r w:rsidR="006C7B11" w:rsidRPr="0099694D">
              <w:t xml:space="preserve"> full destruction (digestion) of </w:t>
            </w:r>
            <w:r>
              <w:t xml:space="preserve">the </w:t>
            </w:r>
            <w:r w:rsidR="005C2EEE" w:rsidRPr="0099694D">
              <w:t xml:space="preserve">steel sample. </w:t>
            </w:r>
            <w:r w:rsidR="001938F1" w:rsidRPr="0099694D">
              <w:t>Expert</w:t>
            </w:r>
            <w:r>
              <w:t>s</w:t>
            </w:r>
            <w:r w:rsidR="001938F1" w:rsidRPr="0099694D">
              <w:t xml:space="preserve"> consult</w:t>
            </w:r>
            <w:r>
              <w:t>ed</w:t>
            </w:r>
            <w:r w:rsidR="001938F1" w:rsidRPr="0099694D">
              <w:t xml:space="preserve"> described ICP-MS as the most suitable method</w:t>
            </w:r>
            <w:r>
              <w:t xml:space="preserve"> of all</w:t>
            </w:r>
            <w:r w:rsidR="001938F1" w:rsidRPr="0099694D">
              <w:t xml:space="preserve"> for assessing elemental mercury in steel.</w:t>
            </w:r>
          </w:p>
          <w:p w14:paraId="4BDC1543" w14:textId="3F3B40A6" w:rsidR="0084276D" w:rsidRPr="0099694D" w:rsidRDefault="00B10A4C">
            <w:pPr>
              <w:pStyle w:val="TableBody"/>
            </w:pPr>
            <w:r w:rsidRPr="0099694D">
              <w:rPr>
                <w:color w:val="000000" w:themeColor="text1"/>
              </w:rPr>
              <w:t xml:space="preserve">Both techniques provide fast analysis of multiple elements in a sample, but ICP-MS provides much lower detection limits than ICP-OES, </w:t>
            </w:r>
            <w:r w:rsidR="00930F16">
              <w:rPr>
                <w:color w:val="000000" w:themeColor="text1"/>
              </w:rPr>
              <w:t xml:space="preserve">and </w:t>
            </w:r>
            <w:r w:rsidRPr="0099694D">
              <w:rPr>
                <w:color w:val="000000" w:themeColor="text1"/>
              </w:rPr>
              <w:t xml:space="preserve">so </w:t>
            </w:r>
            <w:r w:rsidR="00B3223C" w:rsidRPr="0099694D">
              <w:rPr>
                <w:color w:val="000000" w:themeColor="text1"/>
              </w:rPr>
              <w:t>is</w:t>
            </w:r>
            <w:r w:rsidRPr="0099694D">
              <w:rPr>
                <w:color w:val="000000" w:themeColor="text1"/>
              </w:rPr>
              <w:t xml:space="preserve"> a better choice for trace element analysis.</w:t>
            </w:r>
          </w:p>
        </w:tc>
      </w:tr>
      <w:tr w:rsidR="009D2381" w:rsidRPr="0099694D" w14:paraId="7BC8E4D5"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20C22F9B" w14:textId="286F18EA" w:rsidR="009D2381" w:rsidRPr="0099694D" w:rsidRDefault="009D2381">
            <w:pPr>
              <w:pStyle w:val="TableBody"/>
            </w:pPr>
            <w:r w:rsidRPr="0099694D">
              <w:t xml:space="preserve">Cold </w:t>
            </w:r>
            <w:r w:rsidR="00930F16" w:rsidRPr="0099694D">
              <w:t xml:space="preserve">vapour atomic absorption spectrometry </w:t>
            </w:r>
            <w:r w:rsidRPr="0099694D">
              <w:t xml:space="preserve">(CV-AAS) and </w:t>
            </w:r>
            <w:r w:rsidR="00930F16" w:rsidRPr="0099694D">
              <w:t>cold vapour atomic fluorescence spectrometry</w:t>
            </w:r>
            <w:r w:rsidRPr="0099694D">
              <w:t xml:space="preserve"> (CV-AFS)</w:t>
            </w:r>
          </w:p>
        </w:tc>
        <w:tc>
          <w:tcPr>
            <w:tcW w:w="0" w:type="pct"/>
          </w:tcPr>
          <w:p w14:paraId="54A91769" w14:textId="189DC86E" w:rsidR="009D2381" w:rsidRPr="0099694D" w:rsidRDefault="00930F16" w:rsidP="00B80EDB">
            <w:r>
              <w:t>CV-AAS and CV-AFS are l</w:t>
            </w:r>
            <w:r w:rsidR="00FE0BF3" w:rsidRPr="0099694D">
              <w:t>aboratory based method</w:t>
            </w:r>
            <w:r>
              <w:t>s</w:t>
            </w:r>
            <w:r w:rsidR="00FE0BF3" w:rsidRPr="0099694D">
              <w:t xml:space="preserve"> that require</w:t>
            </w:r>
            <w:r>
              <w:t xml:space="preserve"> the</w:t>
            </w:r>
            <w:r w:rsidR="00FE0BF3" w:rsidRPr="0099694D">
              <w:t xml:space="preserve"> full destruction (digestion) of </w:t>
            </w:r>
            <w:r>
              <w:t xml:space="preserve">the </w:t>
            </w:r>
            <w:r w:rsidR="00FE0BF3" w:rsidRPr="0099694D">
              <w:t xml:space="preserve">steel sample. </w:t>
            </w:r>
            <w:r>
              <w:t>They are w</w:t>
            </w:r>
            <w:r w:rsidR="004D1299" w:rsidRPr="0099694D">
              <w:t xml:space="preserve">idely used to detect mercury in environmental and biological samples. </w:t>
            </w:r>
            <w:r w:rsidR="00FE0BF3" w:rsidRPr="0099694D">
              <w:t>Expert</w:t>
            </w:r>
            <w:r>
              <w:t>s</w:t>
            </w:r>
            <w:r w:rsidR="00FE0BF3" w:rsidRPr="0099694D">
              <w:t xml:space="preserve"> consult</w:t>
            </w:r>
            <w:r>
              <w:t>ed</w:t>
            </w:r>
            <w:r w:rsidR="00FE0BF3" w:rsidRPr="0099694D">
              <w:t xml:space="preserve"> described CV-AFS </w:t>
            </w:r>
            <w:r w:rsidR="001A6C4C" w:rsidRPr="0099694D">
              <w:t xml:space="preserve">as the best method of mercury analysis </w:t>
            </w:r>
            <w:r w:rsidR="00A023AC" w:rsidRPr="0099694D">
              <w:t xml:space="preserve">(of all methods) </w:t>
            </w:r>
            <w:r w:rsidR="00FE0BF3" w:rsidRPr="0099694D">
              <w:t>if very low levels of detection are required</w:t>
            </w:r>
            <w:r w:rsidR="00A023AC" w:rsidRPr="0099694D">
              <w:t xml:space="preserve">. </w:t>
            </w:r>
            <w:r w:rsidR="00B80EDB" w:rsidRPr="0099694D">
              <w:t xml:space="preserve">CV-AFS requires </w:t>
            </w:r>
            <w:r w:rsidR="00FE0BF3" w:rsidRPr="0099694D">
              <w:t>a specific instrument</w:t>
            </w:r>
            <w:r>
              <w:t>,</w:t>
            </w:r>
            <w:r w:rsidR="00FE0BF3" w:rsidRPr="0099694D">
              <w:t xml:space="preserve"> </w:t>
            </w:r>
            <w:r w:rsidRPr="0099694D">
              <w:t>which is less commercially available</w:t>
            </w:r>
            <w:r>
              <w:t>,</w:t>
            </w:r>
            <w:r w:rsidRPr="0099694D">
              <w:t xml:space="preserve"> </w:t>
            </w:r>
            <w:r w:rsidR="00FE0BF3" w:rsidRPr="0099694D">
              <w:t xml:space="preserve">for </w:t>
            </w:r>
            <w:r>
              <w:t xml:space="preserve">the </w:t>
            </w:r>
            <w:r w:rsidR="00FE0BF3" w:rsidRPr="0099694D">
              <w:t>detection of mercury.</w:t>
            </w:r>
          </w:p>
        </w:tc>
      </w:tr>
    </w:tbl>
    <w:p w14:paraId="2C091A14" w14:textId="31650A9F" w:rsidR="006F677A" w:rsidRPr="0099694D" w:rsidRDefault="006F677A" w:rsidP="007D1858">
      <w:pPr>
        <w:pStyle w:val="Heading3No"/>
      </w:pPr>
      <w:r w:rsidRPr="0099694D">
        <w:t>Standards and thresholds for mercury in steel</w:t>
      </w:r>
    </w:p>
    <w:p w14:paraId="313496E9" w14:textId="61192ACD" w:rsidR="003A0516" w:rsidRDefault="009A08C8" w:rsidP="009A08C8">
      <w:r w:rsidRPr="0099694D">
        <w:t xml:space="preserve">In simple terms, steel is an alloy of </w:t>
      </w:r>
      <w:r w:rsidR="0082141B" w:rsidRPr="0099694D">
        <w:t>i</w:t>
      </w:r>
      <w:r w:rsidRPr="0099694D">
        <w:t xml:space="preserve">ron and </w:t>
      </w:r>
      <w:r w:rsidR="0082141B" w:rsidRPr="0099694D">
        <w:t>c</w:t>
      </w:r>
      <w:r w:rsidRPr="0099694D">
        <w:t xml:space="preserve">arbon. Producing steel from raw materials requires iron ore to be reduced and </w:t>
      </w:r>
      <w:r w:rsidR="00930F16">
        <w:t xml:space="preserve">the </w:t>
      </w:r>
      <w:r w:rsidRPr="0099694D">
        <w:t>addition of alloying elements to produce different grades of steel.</w:t>
      </w:r>
    </w:p>
    <w:p w14:paraId="1BA75D58" w14:textId="40CB68DE" w:rsidR="009A08C8" w:rsidRPr="0099694D" w:rsidRDefault="009A08C8" w:rsidP="009A08C8">
      <w:r w:rsidRPr="0099694D">
        <w:t xml:space="preserve">In this report, we use the term </w:t>
      </w:r>
      <w:r w:rsidR="00EE75CE">
        <w:t>‘</w:t>
      </w:r>
      <w:r w:rsidRPr="0099694D">
        <w:t>steelmaking</w:t>
      </w:r>
      <w:r w:rsidR="00EE75CE">
        <w:t>’</w:t>
      </w:r>
      <w:r w:rsidRPr="0099694D">
        <w:t xml:space="preserve"> to refer to a broad range of processes</w:t>
      </w:r>
      <w:r w:rsidR="00930F16">
        <w:t>,</w:t>
      </w:r>
      <w:r w:rsidRPr="0099694D">
        <w:t xml:space="preserve"> including blast furnaces, electric arc furnaces and foundries.</w:t>
      </w:r>
    </w:p>
    <w:p w14:paraId="52CFB942" w14:textId="60772872" w:rsidR="00DC4F55" w:rsidRPr="0099694D" w:rsidRDefault="003716B2" w:rsidP="00FA0D7A">
      <w:r w:rsidRPr="0099694D">
        <w:t>Mercury is a well</w:t>
      </w:r>
      <w:r w:rsidR="00C05EA1" w:rsidRPr="0099694D">
        <w:t>-</w:t>
      </w:r>
      <w:r w:rsidRPr="0099694D">
        <w:t xml:space="preserve">understood </w:t>
      </w:r>
      <w:r w:rsidR="00C05EA1" w:rsidRPr="0099694D">
        <w:t>and studied toxicant</w:t>
      </w:r>
      <w:r w:rsidR="00CD3927" w:rsidRPr="0099694D">
        <w:t xml:space="preserve">. </w:t>
      </w:r>
      <w:r w:rsidR="00BC4ED5" w:rsidRPr="0099694D">
        <w:t>Maximum</w:t>
      </w:r>
      <w:r w:rsidR="007A76E1" w:rsidRPr="0099694D">
        <w:t xml:space="preserve"> levels </w:t>
      </w:r>
      <w:r w:rsidR="00CD3927" w:rsidRPr="0099694D">
        <w:t xml:space="preserve">are </w:t>
      </w:r>
      <w:r w:rsidR="007A76E1" w:rsidRPr="0099694D">
        <w:t>available in Australia for a range of matrices</w:t>
      </w:r>
      <w:r w:rsidR="00CD3927" w:rsidRPr="0099694D">
        <w:t>,</w:t>
      </w:r>
      <w:r w:rsidR="007A76E1" w:rsidRPr="0099694D">
        <w:t xml:space="preserve"> including </w:t>
      </w:r>
      <w:r w:rsidR="00A4582C" w:rsidRPr="0099694D">
        <w:t>air, water</w:t>
      </w:r>
      <w:r w:rsidR="000C21A2" w:rsidRPr="0099694D">
        <w:t xml:space="preserve"> and</w:t>
      </w:r>
      <w:r w:rsidR="00A4582C" w:rsidRPr="0099694D">
        <w:t xml:space="preserve"> sediments</w:t>
      </w:r>
      <w:r w:rsidR="00500B88" w:rsidRPr="0099694D">
        <w:t>, to protect</w:t>
      </w:r>
      <w:r w:rsidR="00CD3927" w:rsidRPr="0099694D">
        <w:t xml:space="preserve"> human and ecological health (</w:t>
      </w:r>
      <w:r w:rsidR="006E003A" w:rsidRPr="0099694D">
        <w:fldChar w:fldCharType="begin"/>
      </w:r>
      <w:r w:rsidR="006E003A" w:rsidRPr="0099694D">
        <w:instrText xml:space="preserve"> REF _Ref176165209 \h </w:instrText>
      </w:r>
      <w:r w:rsidR="006E003A" w:rsidRPr="0099694D">
        <w:fldChar w:fldCharType="separate"/>
      </w:r>
      <w:r w:rsidR="00707825" w:rsidRPr="0099694D">
        <w:t xml:space="preserve">Table </w:t>
      </w:r>
      <w:r w:rsidR="00707825">
        <w:rPr>
          <w:noProof/>
        </w:rPr>
        <w:t>7</w:t>
      </w:r>
      <w:r w:rsidR="006E003A" w:rsidRPr="0099694D">
        <w:fldChar w:fldCharType="end"/>
      </w:r>
      <w:r w:rsidR="00CD3927" w:rsidRPr="0099694D">
        <w:t xml:space="preserve">). </w:t>
      </w:r>
      <w:r w:rsidR="007861C5" w:rsidRPr="0099694D">
        <w:t>However, there is</w:t>
      </w:r>
      <w:r w:rsidRPr="0099694D">
        <w:t xml:space="preserve"> currently a lack of </w:t>
      </w:r>
      <w:r w:rsidR="00803B50" w:rsidRPr="0099694D">
        <w:t>legislated</w:t>
      </w:r>
      <w:r w:rsidRPr="0099694D">
        <w:t xml:space="preserve"> guidance on acceptable levels of mercury in steel in Australia.</w:t>
      </w:r>
      <w:r w:rsidR="00CE508E" w:rsidRPr="0099694D">
        <w:t xml:space="preserve"> </w:t>
      </w:r>
      <w:r w:rsidR="006D6CF9" w:rsidRPr="0099694D">
        <w:t xml:space="preserve">The </w:t>
      </w:r>
      <w:r w:rsidR="00545E0F" w:rsidRPr="0099694D">
        <w:t xml:space="preserve">current guidelines cover mercury standards for a range of matrices. </w:t>
      </w:r>
      <w:r w:rsidR="00F84690" w:rsidRPr="0099694D">
        <w:t xml:space="preserve">The implications of exposure are detailed in Section </w:t>
      </w:r>
      <w:r w:rsidR="00F84690" w:rsidRPr="0099694D">
        <w:fldChar w:fldCharType="begin"/>
      </w:r>
      <w:r w:rsidR="00F84690" w:rsidRPr="0099694D">
        <w:instrText xml:space="preserve"> REF _Ref180762072 \n \h </w:instrText>
      </w:r>
      <w:r w:rsidR="00F84690" w:rsidRPr="0099694D">
        <w:fldChar w:fldCharType="separate"/>
      </w:r>
      <w:r w:rsidR="00707825">
        <w:t>4.7.1</w:t>
      </w:r>
      <w:r w:rsidR="00F84690" w:rsidRPr="0099694D">
        <w:fldChar w:fldCharType="end"/>
      </w:r>
      <w:r w:rsidR="0091540A" w:rsidRPr="0099694D">
        <w:t xml:space="preserve">. The guidelines cover a range of issues from environmental safety, human health, workplace exposure etc. </w:t>
      </w:r>
      <w:r w:rsidR="001644AB" w:rsidRPr="0099694D">
        <w:t>Exceeding th</w:t>
      </w:r>
      <w:r w:rsidR="00930F16">
        <w:t>o</w:t>
      </w:r>
      <w:r w:rsidR="001644AB" w:rsidRPr="0099694D">
        <w:t>se thr</w:t>
      </w:r>
      <w:r w:rsidR="00CB6A7A" w:rsidRPr="0099694D">
        <w:t>esholds would have impacts on both the environment and ultimately human health.</w:t>
      </w:r>
    </w:p>
    <w:p w14:paraId="49BF2839" w14:textId="5526B190" w:rsidR="00943FE0" w:rsidRPr="0099694D" w:rsidRDefault="00943FE0" w:rsidP="00943FE0">
      <w:pPr>
        <w:pStyle w:val="Caption"/>
      </w:pPr>
      <w:bookmarkStart w:id="50" w:name="_Ref176165209"/>
      <w:bookmarkStart w:id="51" w:name="_Toc183160032"/>
      <w:r w:rsidRPr="0099694D">
        <w:t xml:space="preserve">Table </w:t>
      </w:r>
      <w:r w:rsidR="00612F91">
        <w:fldChar w:fldCharType="begin"/>
      </w:r>
      <w:r w:rsidR="00612F91">
        <w:instrText xml:space="preserve"> SEQ Table \* ARABIC </w:instrText>
      </w:r>
      <w:r w:rsidR="00612F91">
        <w:fldChar w:fldCharType="separate"/>
      </w:r>
      <w:r w:rsidR="00707825">
        <w:rPr>
          <w:noProof/>
        </w:rPr>
        <w:t>7</w:t>
      </w:r>
      <w:r w:rsidR="00612F91">
        <w:fldChar w:fldCharType="end"/>
      </w:r>
      <w:bookmarkEnd w:id="50"/>
      <w:r w:rsidRPr="0099694D">
        <w:t xml:space="preserve"> Existing standards and guidelines available in Australia for mercury</w:t>
      </w:r>
      <w:bookmarkEnd w:id="51"/>
    </w:p>
    <w:tbl>
      <w:tblPr>
        <w:tblStyle w:val="MJTableStyle1default"/>
        <w:tblW w:w="5000" w:type="pct"/>
        <w:tblLayout w:type="fixed"/>
        <w:tblLook w:val="0420" w:firstRow="1" w:lastRow="0" w:firstColumn="0" w:lastColumn="0" w:noHBand="0" w:noVBand="1"/>
        <w:tblCaption w:val="Table showing existing standards and guidelines available for mercury"/>
      </w:tblPr>
      <w:tblGrid>
        <w:gridCol w:w="2268"/>
        <w:gridCol w:w="2268"/>
        <w:gridCol w:w="2267"/>
        <w:gridCol w:w="2267"/>
      </w:tblGrid>
      <w:tr w:rsidR="00D6296A" w:rsidRPr="0099694D" w14:paraId="171183F2"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0" w:type="pct"/>
          </w:tcPr>
          <w:p w14:paraId="34FB5C0E" w14:textId="77777777" w:rsidR="00DA4E77" w:rsidRPr="0099694D" w:rsidRDefault="00DA4E77" w:rsidP="00BB1D71">
            <w:pPr>
              <w:pStyle w:val="TableHeading"/>
            </w:pPr>
            <w:r w:rsidRPr="0099694D">
              <w:t>Matrix</w:t>
            </w:r>
          </w:p>
        </w:tc>
        <w:tc>
          <w:tcPr>
            <w:tcW w:w="0" w:type="pct"/>
          </w:tcPr>
          <w:p w14:paraId="2A075530" w14:textId="644FA1E0" w:rsidR="00DA4E77" w:rsidRPr="0099694D" w:rsidRDefault="00447352" w:rsidP="00BB1D71">
            <w:pPr>
              <w:pStyle w:val="TableHeading"/>
            </w:pPr>
            <w:r w:rsidRPr="0099694D">
              <w:t>Mercury s</w:t>
            </w:r>
            <w:r w:rsidR="00663C01" w:rsidRPr="0099694D">
              <w:t>tandard/</w:t>
            </w:r>
            <w:r w:rsidRPr="0099694D">
              <w:t>g</w:t>
            </w:r>
            <w:r w:rsidR="00663C01" w:rsidRPr="0099694D">
              <w:t>uideline</w:t>
            </w:r>
          </w:p>
        </w:tc>
        <w:tc>
          <w:tcPr>
            <w:tcW w:w="0" w:type="pct"/>
            <w:hideMark/>
          </w:tcPr>
          <w:p w14:paraId="765BCC94" w14:textId="77777777" w:rsidR="00DA4E77" w:rsidRPr="0099694D" w:rsidRDefault="00DA4E77" w:rsidP="00BB1D71">
            <w:pPr>
              <w:pStyle w:val="TableHeading"/>
            </w:pPr>
            <w:r w:rsidRPr="0099694D">
              <w:t>Source</w:t>
            </w:r>
          </w:p>
        </w:tc>
        <w:tc>
          <w:tcPr>
            <w:tcW w:w="0" w:type="pct"/>
            <w:hideMark/>
          </w:tcPr>
          <w:p w14:paraId="3AC4482C" w14:textId="77777777" w:rsidR="00DA4E77" w:rsidRPr="0099694D" w:rsidRDefault="00DA4E77" w:rsidP="00BB1D71">
            <w:pPr>
              <w:pStyle w:val="TableHeading"/>
            </w:pPr>
            <w:r w:rsidRPr="0099694D">
              <w:t>Notes</w:t>
            </w:r>
          </w:p>
        </w:tc>
      </w:tr>
      <w:tr w:rsidR="00E670CA" w:rsidRPr="0099694D" w14:paraId="647D309E"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vMerge w:val="restart"/>
          </w:tcPr>
          <w:p w14:paraId="15FFAB17" w14:textId="77777777" w:rsidR="00E670CA" w:rsidRPr="0099694D" w:rsidRDefault="00E670CA" w:rsidP="00BB1D71">
            <w:pPr>
              <w:pStyle w:val="TableBody"/>
            </w:pPr>
            <w:r w:rsidRPr="0099694D">
              <w:t>Air</w:t>
            </w:r>
          </w:p>
        </w:tc>
        <w:tc>
          <w:tcPr>
            <w:tcW w:w="0" w:type="pct"/>
          </w:tcPr>
          <w:p w14:paraId="6DED6B01" w14:textId="77777777" w:rsidR="003A0516" w:rsidRDefault="00E670CA" w:rsidP="00BB1D71">
            <w:pPr>
              <w:pStyle w:val="TableBody"/>
            </w:pPr>
            <w:r w:rsidRPr="0099694D">
              <w:t>Maximum eight-hour time weighted average:</w:t>
            </w:r>
          </w:p>
          <w:p w14:paraId="738F9983" w14:textId="498E29FB" w:rsidR="00E670CA" w:rsidRPr="0099694D" w:rsidRDefault="00E670CA" w:rsidP="00BB1D71">
            <w:pPr>
              <w:pStyle w:val="TableBody"/>
            </w:pPr>
            <w:r w:rsidRPr="0099694D">
              <w:t>0.02</w:t>
            </w:r>
            <w:r w:rsidR="0099694D" w:rsidRPr="0099694D">
              <w:t>5</w:t>
            </w:r>
            <w:r w:rsidR="0099694D">
              <w:t> </w:t>
            </w:r>
            <w:r w:rsidR="0099694D" w:rsidRPr="0099694D">
              <w:t>m</w:t>
            </w:r>
            <w:r w:rsidRPr="0099694D">
              <w:t>g/m</w:t>
            </w:r>
            <w:r w:rsidRPr="0099694D">
              <w:rPr>
                <w:vertAlign w:val="superscript"/>
              </w:rPr>
              <w:t xml:space="preserve">3 </w:t>
            </w:r>
            <w:r w:rsidRPr="0099694D">
              <w:t>(0.00</w:t>
            </w:r>
            <w:r w:rsidR="0099694D" w:rsidRPr="0099694D">
              <w:t>3</w:t>
            </w:r>
            <w:r w:rsidR="0099694D">
              <w:t> </w:t>
            </w:r>
            <w:r w:rsidR="0099694D" w:rsidRPr="0099694D">
              <w:t>p</w:t>
            </w:r>
            <w:r w:rsidRPr="0099694D">
              <w:t>pm)</w:t>
            </w:r>
          </w:p>
        </w:tc>
        <w:tc>
          <w:tcPr>
            <w:tcW w:w="0" w:type="pct"/>
            <w:hideMark/>
          </w:tcPr>
          <w:p w14:paraId="67012136" w14:textId="77777777" w:rsidR="00E670CA" w:rsidRPr="0099694D" w:rsidRDefault="00E670CA" w:rsidP="00BB1D71">
            <w:pPr>
              <w:pStyle w:val="TableBody"/>
            </w:pPr>
            <w:r w:rsidRPr="0099694D">
              <w:t>Safe Work Australia</w:t>
            </w:r>
            <w:r w:rsidRPr="0099694D">
              <w:rPr>
                <w:rStyle w:val="FootnoteReference"/>
                <w:sz w:val="18"/>
                <w:szCs w:val="18"/>
              </w:rPr>
              <w:footnoteReference w:id="34"/>
            </w:r>
            <w:r w:rsidRPr="0099694D">
              <w:t xml:space="preserve"> </w:t>
            </w:r>
          </w:p>
        </w:tc>
        <w:tc>
          <w:tcPr>
            <w:tcW w:w="0" w:type="pct"/>
            <w:hideMark/>
          </w:tcPr>
          <w:p w14:paraId="316400BD" w14:textId="77777777" w:rsidR="00E670CA" w:rsidRPr="0099694D" w:rsidRDefault="00E670CA" w:rsidP="00BB1D71">
            <w:pPr>
              <w:pStyle w:val="TableBody"/>
            </w:pPr>
            <w:r w:rsidRPr="0099694D">
              <w:t>Workplace exposure standard for mercury, through the workplace exposure standards for airborne contaminants.</w:t>
            </w:r>
          </w:p>
        </w:tc>
      </w:tr>
      <w:tr w:rsidR="00E670CA" w:rsidRPr="0099694D" w14:paraId="523E8F2F"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vMerge/>
          </w:tcPr>
          <w:p w14:paraId="5CDD225F" w14:textId="77777777" w:rsidR="00E670CA" w:rsidRPr="0099694D" w:rsidRDefault="00E670CA" w:rsidP="00BB1D71">
            <w:pPr>
              <w:pStyle w:val="TableBody"/>
            </w:pPr>
          </w:p>
        </w:tc>
        <w:tc>
          <w:tcPr>
            <w:tcW w:w="0" w:type="pct"/>
          </w:tcPr>
          <w:p w14:paraId="2A7C7107" w14:textId="76D9DA97" w:rsidR="00E670CA" w:rsidRPr="0099694D" w:rsidRDefault="00080650" w:rsidP="00BB1D71">
            <w:pPr>
              <w:pStyle w:val="TableBody"/>
            </w:pPr>
            <w:r w:rsidRPr="0099694D">
              <w:t>0.0</w:t>
            </w:r>
            <w:r w:rsidR="0099694D" w:rsidRPr="0099694D">
              <w:t>5</w:t>
            </w:r>
            <w:r w:rsidR="0099694D">
              <w:t> </w:t>
            </w:r>
            <w:r w:rsidR="0099694D" w:rsidRPr="0099694D">
              <w:t>m</w:t>
            </w:r>
            <w:r w:rsidR="001506CE" w:rsidRPr="0099694D">
              <w:t>g/m</w:t>
            </w:r>
            <w:r w:rsidR="001506CE" w:rsidRPr="0099694D">
              <w:rPr>
                <w:vertAlign w:val="superscript"/>
              </w:rPr>
              <w:t>3</w:t>
            </w:r>
          </w:p>
        </w:tc>
        <w:tc>
          <w:tcPr>
            <w:tcW w:w="0" w:type="pct"/>
          </w:tcPr>
          <w:p w14:paraId="0308DD35" w14:textId="73CAB4A9" w:rsidR="00E670CA" w:rsidRPr="0099694D" w:rsidRDefault="001506CE" w:rsidP="00BB1D71">
            <w:pPr>
              <w:pStyle w:val="TableBody"/>
            </w:pPr>
            <w:r w:rsidRPr="0099694D">
              <w:t>DWER, WA</w:t>
            </w:r>
          </w:p>
        </w:tc>
        <w:tc>
          <w:tcPr>
            <w:tcW w:w="0" w:type="pct"/>
          </w:tcPr>
          <w:p w14:paraId="4F9EF5DE" w14:textId="7ED32DD9" w:rsidR="003A0516" w:rsidRDefault="00636B32" w:rsidP="00BB1D71">
            <w:pPr>
              <w:pStyle w:val="TableBody"/>
            </w:pPr>
            <w:r w:rsidRPr="0099694D">
              <w:t>Emission and discharge limits for mercury at Contract Resources heat temperature treatment and thermal desorption</w:t>
            </w:r>
            <w:r w:rsidR="005A2ACC" w:rsidRPr="0099694D">
              <w:t xml:space="preserve"> unit</w:t>
            </w:r>
            <w:r w:rsidR="00066600" w:rsidRPr="0099694D">
              <w:t>.</w:t>
            </w:r>
            <w:r w:rsidR="00715F2F" w:rsidRPr="0099694D">
              <w:t xml:space="preserve"> This value </w:t>
            </w:r>
            <w:r w:rsidR="003424D0" w:rsidRPr="0099694D">
              <w:t>is</w:t>
            </w:r>
            <w:r w:rsidR="00715F2F" w:rsidRPr="0099694D">
              <w:t xml:space="preserve"> set</w:t>
            </w:r>
            <w:r w:rsidR="00343A85" w:rsidRPr="0099694D">
              <w:t xml:space="preserve"> by DWER</w:t>
            </w:r>
            <w:r w:rsidR="00930F16">
              <w:t>,</w:t>
            </w:r>
            <w:r w:rsidR="00343A85" w:rsidRPr="0099694D">
              <w:t xml:space="preserve"> accounting for environmental</w:t>
            </w:r>
            <w:r w:rsidR="00920866" w:rsidRPr="0099694D">
              <w:t xml:space="preserve"> safety and workplace safety.</w:t>
            </w:r>
          </w:p>
          <w:p w14:paraId="061AEE8F" w14:textId="0C867D04" w:rsidR="00997244" w:rsidRPr="0099694D" w:rsidRDefault="00997244" w:rsidP="00BB1D71">
            <w:pPr>
              <w:pStyle w:val="TableBody"/>
            </w:pPr>
            <w:r w:rsidRPr="0099694D">
              <w:t xml:space="preserve">It is unclear </w:t>
            </w:r>
            <w:r w:rsidR="00930F16">
              <w:t>whether</w:t>
            </w:r>
            <w:r w:rsidR="00930F16" w:rsidRPr="0099694D">
              <w:t xml:space="preserve"> </w:t>
            </w:r>
            <w:r w:rsidRPr="0099694D">
              <w:t xml:space="preserve">the same limits would apply for </w:t>
            </w:r>
            <w:r w:rsidR="00EA17E9" w:rsidRPr="0099694D">
              <w:t xml:space="preserve">different facilities or </w:t>
            </w:r>
            <w:r w:rsidR="00930F16">
              <w:t>whether</w:t>
            </w:r>
            <w:r w:rsidR="00930F16" w:rsidRPr="0099694D">
              <w:t xml:space="preserve"> </w:t>
            </w:r>
            <w:r w:rsidR="00EA17E9" w:rsidRPr="0099694D">
              <w:t xml:space="preserve">the limits are specific to different facilities. </w:t>
            </w:r>
          </w:p>
        </w:tc>
      </w:tr>
      <w:tr w:rsidR="00FF57BA" w:rsidRPr="0099694D" w14:paraId="402F68FB"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31BF150F" w14:textId="7F91D55F" w:rsidR="00FF57BA" w:rsidRPr="0099694D" w:rsidRDefault="00FF57BA" w:rsidP="00BB1D71">
            <w:pPr>
              <w:pStyle w:val="TableBody"/>
            </w:pPr>
            <w:r w:rsidRPr="0099694D">
              <w:t>Blood</w:t>
            </w:r>
          </w:p>
        </w:tc>
        <w:tc>
          <w:tcPr>
            <w:tcW w:w="0" w:type="pct"/>
          </w:tcPr>
          <w:p w14:paraId="7D17EF2C" w14:textId="77777777" w:rsidR="003A0516" w:rsidRDefault="00F55B7E" w:rsidP="00BB1D71">
            <w:pPr>
              <w:pStyle w:val="TableBody"/>
            </w:pPr>
            <w:r w:rsidRPr="0099694D">
              <w:t>Blood total mercury:</w:t>
            </w:r>
          </w:p>
          <w:p w14:paraId="7A485540" w14:textId="204B2004" w:rsidR="00FF57BA" w:rsidRPr="0099694D" w:rsidRDefault="00FF57BA" w:rsidP="00BB1D71">
            <w:pPr>
              <w:pStyle w:val="TableBody"/>
            </w:pPr>
            <w:r w:rsidRPr="0099694D">
              <w:t>1</w:t>
            </w:r>
            <w:r w:rsidR="00AF0B81" w:rsidRPr="0099694D">
              <w:t>5</w:t>
            </w:r>
            <w:r w:rsidR="00AF0B81">
              <w:t> μ</w:t>
            </w:r>
            <w:r w:rsidRPr="0099694D">
              <w:t>g Hg/L</w:t>
            </w:r>
            <w:r w:rsidR="00F55B7E" w:rsidRPr="0099694D">
              <w:t xml:space="preserve"> (</w:t>
            </w:r>
            <w:r w:rsidR="00E36942" w:rsidRPr="0099694D">
              <w:t>0.01</w:t>
            </w:r>
            <w:r w:rsidR="0099694D" w:rsidRPr="0099694D">
              <w:t>5</w:t>
            </w:r>
            <w:r w:rsidR="0099694D">
              <w:t> </w:t>
            </w:r>
            <w:r w:rsidR="0099694D" w:rsidRPr="0099694D">
              <w:t>p</w:t>
            </w:r>
            <w:r w:rsidR="00E36942" w:rsidRPr="0099694D">
              <w:t>pm)</w:t>
            </w:r>
          </w:p>
        </w:tc>
        <w:tc>
          <w:tcPr>
            <w:tcW w:w="0" w:type="pct"/>
          </w:tcPr>
          <w:p w14:paraId="43FB687E" w14:textId="77777777" w:rsidR="00FF57BA" w:rsidRPr="0099694D" w:rsidRDefault="0028330E" w:rsidP="00BB1D71">
            <w:pPr>
              <w:pStyle w:val="TableBody"/>
              <w:rPr>
                <w:sz w:val="18"/>
                <w:szCs w:val="18"/>
              </w:rPr>
            </w:pPr>
            <w:r w:rsidRPr="0099694D">
              <w:t>Safe Work Australia</w:t>
            </w:r>
            <w:r w:rsidRPr="0099694D">
              <w:rPr>
                <w:rStyle w:val="FootnoteReference"/>
                <w:sz w:val="18"/>
                <w:szCs w:val="18"/>
              </w:rPr>
              <w:footnoteReference w:id="35"/>
            </w:r>
          </w:p>
        </w:tc>
        <w:tc>
          <w:tcPr>
            <w:tcW w:w="0" w:type="pct"/>
          </w:tcPr>
          <w:p w14:paraId="1EE48783" w14:textId="77777777" w:rsidR="00FF57BA" w:rsidRPr="0099694D" w:rsidRDefault="00C97954" w:rsidP="00BB1D71">
            <w:pPr>
              <w:pStyle w:val="TableBody"/>
            </w:pPr>
            <w:r w:rsidRPr="0099694D">
              <w:t>Mercury in blood is an indicator of recent exposure to all types of mercury. As inorganic and elemental mercury remains in the bloodstream for only a short time (one to three days), blood levels from elemental or inorganic mercury exposure decrease rapidly and are not useful for estimating cumulative exposure.</w:t>
            </w:r>
          </w:p>
        </w:tc>
      </w:tr>
      <w:tr w:rsidR="00886EFC" w:rsidRPr="0099694D" w14:paraId="57DE5A7B"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75DB4E74" w14:textId="77777777" w:rsidR="00886EFC" w:rsidRPr="0099694D" w:rsidRDefault="00886EFC" w:rsidP="00BB1D71">
            <w:pPr>
              <w:pStyle w:val="TableBody"/>
            </w:pPr>
            <w:r w:rsidRPr="0099694D">
              <w:t>Drinking water</w:t>
            </w:r>
          </w:p>
        </w:tc>
        <w:tc>
          <w:tcPr>
            <w:tcW w:w="0" w:type="pct"/>
          </w:tcPr>
          <w:p w14:paraId="795DC035" w14:textId="215F286D" w:rsidR="00886EFC" w:rsidRPr="0099694D" w:rsidRDefault="0004361C" w:rsidP="00BB1D71">
            <w:pPr>
              <w:pStyle w:val="TableBody"/>
            </w:pPr>
            <w:r w:rsidRPr="0099694D">
              <w:t>Health guideline</w:t>
            </w:r>
            <w:r w:rsidR="00F24752" w:rsidRPr="0099694D">
              <w:t>:</w:t>
            </w:r>
            <w:r w:rsidRPr="0099694D">
              <w:t xml:space="preserve"> 0.00</w:t>
            </w:r>
            <w:r w:rsidR="0099694D" w:rsidRPr="0099694D">
              <w:t>1</w:t>
            </w:r>
            <w:r w:rsidR="0099694D">
              <w:t> </w:t>
            </w:r>
            <w:r w:rsidR="0099694D" w:rsidRPr="0099694D">
              <w:t>m</w:t>
            </w:r>
            <w:r w:rsidRPr="0099694D">
              <w:t>g Hg/L (</w:t>
            </w:r>
            <w:r w:rsidR="0099694D" w:rsidRPr="0099694D">
              <w:t>1</w:t>
            </w:r>
            <w:r w:rsidR="0099694D">
              <w:t> </w:t>
            </w:r>
            <w:r w:rsidR="0099694D" w:rsidRPr="0099694D">
              <w:t>p</w:t>
            </w:r>
            <w:r w:rsidR="00DA2004" w:rsidRPr="0099694D">
              <w:t>pm)</w:t>
            </w:r>
          </w:p>
        </w:tc>
        <w:tc>
          <w:tcPr>
            <w:tcW w:w="0" w:type="pct"/>
          </w:tcPr>
          <w:p w14:paraId="1CA3AC10" w14:textId="77777777" w:rsidR="00886EFC" w:rsidRPr="0099694D" w:rsidRDefault="00DA2004" w:rsidP="00BB1D71">
            <w:pPr>
              <w:pStyle w:val="TableBody"/>
              <w:rPr>
                <w:sz w:val="18"/>
                <w:szCs w:val="18"/>
              </w:rPr>
            </w:pPr>
            <w:r w:rsidRPr="0099694D">
              <w:t>Australian Drinking Water Guidelines</w:t>
            </w:r>
            <w:r w:rsidRPr="0099694D">
              <w:rPr>
                <w:rStyle w:val="FootnoteReference"/>
                <w:sz w:val="18"/>
                <w:szCs w:val="18"/>
              </w:rPr>
              <w:footnoteReference w:id="36"/>
            </w:r>
          </w:p>
        </w:tc>
        <w:tc>
          <w:tcPr>
            <w:tcW w:w="0" w:type="pct"/>
          </w:tcPr>
          <w:p w14:paraId="4E0CB090" w14:textId="77777777" w:rsidR="00886EFC" w:rsidRPr="0099694D" w:rsidRDefault="00886EFC" w:rsidP="00BB1D71">
            <w:pPr>
              <w:pStyle w:val="TableBody"/>
            </w:pPr>
          </w:p>
        </w:tc>
      </w:tr>
      <w:tr w:rsidR="00D6296A" w:rsidRPr="0099694D" w14:paraId="1B1BE6DC"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0841F62E" w14:textId="77777777" w:rsidR="00DA4E77" w:rsidRPr="0099694D" w:rsidRDefault="00DA4E77" w:rsidP="00BB1D71">
            <w:pPr>
              <w:pStyle w:val="TableBody"/>
            </w:pPr>
            <w:r w:rsidRPr="0099694D">
              <w:t>Fresh and Marine Waters</w:t>
            </w:r>
          </w:p>
        </w:tc>
        <w:tc>
          <w:tcPr>
            <w:tcW w:w="0" w:type="pct"/>
          </w:tcPr>
          <w:p w14:paraId="0F5BB277" w14:textId="77777777" w:rsidR="003A0516" w:rsidRDefault="00DA4E77" w:rsidP="00BB1D71">
            <w:pPr>
              <w:pStyle w:val="TableBody"/>
            </w:pPr>
            <w:r w:rsidRPr="0099694D">
              <w:t>Freshwater:</w:t>
            </w:r>
          </w:p>
          <w:p w14:paraId="139D306E" w14:textId="1A3F7441" w:rsidR="00DA4E77" w:rsidRPr="0099694D" w:rsidRDefault="00CD04A1" w:rsidP="00BB1D71">
            <w:pPr>
              <w:pStyle w:val="TableBody"/>
            </w:pPr>
            <w:r w:rsidRPr="0099694D">
              <w:t>0.0</w:t>
            </w:r>
            <w:r w:rsidR="00AF0B81" w:rsidRPr="0099694D">
              <w:t>6</w:t>
            </w:r>
            <w:r w:rsidR="00AF0B81">
              <w:t> μ</w:t>
            </w:r>
            <w:r w:rsidRPr="0099694D">
              <w:t>g Hg</w:t>
            </w:r>
            <w:r w:rsidR="005D1499" w:rsidRPr="0099694D">
              <w:t xml:space="preserve"> </w:t>
            </w:r>
            <w:r w:rsidR="00654A01" w:rsidRPr="0099694D">
              <w:t>t</w:t>
            </w:r>
            <w:r w:rsidRPr="0099694D">
              <w:t>/L (</w:t>
            </w:r>
            <w:r w:rsidR="0087447B" w:rsidRPr="0099694D">
              <w:t>0.0000</w:t>
            </w:r>
            <w:r w:rsidR="0099694D" w:rsidRPr="0099694D">
              <w:t>6</w:t>
            </w:r>
            <w:r w:rsidR="0099694D">
              <w:t> </w:t>
            </w:r>
            <w:r w:rsidR="0099694D" w:rsidRPr="0099694D">
              <w:t>p</w:t>
            </w:r>
            <w:r w:rsidR="0001307A" w:rsidRPr="0099694D">
              <w:t>pm</w:t>
            </w:r>
            <w:r w:rsidRPr="0099694D">
              <w:t>)</w:t>
            </w:r>
          </w:p>
          <w:p w14:paraId="0CC9BC13" w14:textId="77777777" w:rsidR="003A0516" w:rsidRDefault="00DA4E77" w:rsidP="00BB1D71">
            <w:pPr>
              <w:pStyle w:val="TableBody"/>
            </w:pPr>
            <w:r w:rsidRPr="0099694D">
              <w:t>Marine waters:</w:t>
            </w:r>
          </w:p>
          <w:p w14:paraId="0D4CF4B3" w14:textId="4BDA3255" w:rsidR="00DA4E77" w:rsidRPr="0099694D" w:rsidRDefault="00DA4E77" w:rsidP="00BB1D71">
            <w:pPr>
              <w:pStyle w:val="TableBody"/>
            </w:pPr>
            <w:r w:rsidRPr="0099694D">
              <w:t>0.</w:t>
            </w:r>
            <w:r w:rsidR="00AF0B81" w:rsidRPr="0099694D">
              <w:t>1</w:t>
            </w:r>
            <w:r w:rsidR="00AF0B81">
              <w:t> μ</w:t>
            </w:r>
            <w:r w:rsidRPr="0099694D">
              <w:t>g Hg</w:t>
            </w:r>
            <w:r w:rsidR="005D1499" w:rsidRPr="0099694D">
              <w:t xml:space="preserve"> </w:t>
            </w:r>
            <w:r w:rsidR="00654A01" w:rsidRPr="0099694D">
              <w:t>t</w:t>
            </w:r>
            <w:r w:rsidRPr="0099694D">
              <w:t xml:space="preserve">/L </w:t>
            </w:r>
            <w:r w:rsidR="00A10887" w:rsidRPr="0099694D">
              <w:t>(0.000</w:t>
            </w:r>
            <w:r w:rsidR="0099694D" w:rsidRPr="0099694D">
              <w:t>1</w:t>
            </w:r>
            <w:r w:rsidR="0099694D">
              <w:t> </w:t>
            </w:r>
            <w:r w:rsidR="0099694D" w:rsidRPr="0099694D">
              <w:t>p</w:t>
            </w:r>
            <w:r w:rsidR="00A10887" w:rsidRPr="0099694D">
              <w:t>pm)</w:t>
            </w:r>
          </w:p>
        </w:tc>
        <w:tc>
          <w:tcPr>
            <w:tcW w:w="0" w:type="pct"/>
            <w:hideMark/>
          </w:tcPr>
          <w:p w14:paraId="5C54227C" w14:textId="77777777" w:rsidR="00DA4E77" w:rsidRPr="0099694D" w:rsidRDefault="002E5C5F" w:rsidP="00BB1D71">
            <w:pPr>
              <w:pStyle w:val="TableBody"/>
              <w:rPr>
                <w:sz w:val="18"/>
                <w:szCs w:val="18"/>
              </w:rPr>
            </w:pPr>
            <w:r w:rsidRPr="0099694D">
              <w:t>Australian &amp; New Zealand Guidelines for Fresh &amp; Marine Water Quality</w:t>
            </w:r>
            <w:r w:rsidRPr="0099694D">
              <w:rPr>
                <w:rStyle w:val="FootnoteReference"/>
                <w:sz w:val="18"/>
                <w:szCs w:val="18"/>
              </w:rPr>
              <w:footnoteReference w:id="37"/>
            </w:r>
          </w:p>
        </w:tc>
        <w:tc>
          <w:tcPr>
            <w:tcW w:w="0" w:type="pct"/>
            <w:hideMark/>
          </w:tcPr>
          <w:p w14:paraId="22BBD660" w14:textId="2B109DB3" w:rsidR="00DA4E77" w:rsidRPr="0099694D" w:rsidRDefault="00CE54F5" w:rsidP="00BB1D71">
            <w:pPr>
              <w:pStyle w:val="TableBody"/>
            </w:pPr>
            <w:r w:rsidRPr="0099694D">
              <w:t xml:space="preserve">To account for the bioaccumulating nature of this toxicant, the 99% species protection level </w:t>
            </w:r>
            <w:r w:rsidR="00930F16">
              <w:t>default guideline value (</w:t>
            </w:r>
            <w:r w:rsidRPr="0099694D">
              <w:t>DGV</w:t>
            </w:r>
            <w:r w:rsidR="00930F16">
              <w:t>)</w:t>
            </w:r>
            <w:r w:rsidRPr="0099694D">
              <w:t xml:space="preserve"> is used for slightly to moderately disturbed systems. </w:t>
            </w:r>
          </w:p>
        </w:tc>
      </w:tr>
      <w:tr w:rsidR="00D6296A" w:rsidRPr="0099694D" w14:paraId="23F22460"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1874526D" w14:textId="77777777" w:rsidR="00DA4E77" w:rsidRPr="0099694D" w:rsidRDefault="00DA4E77" w:rsidP="00BB1D71">
            <w:pPr>
              <w:pStyle w:val="TableBody"/>
            </w:pPr>
            <w:r w:rsidRPr="0099694D">
              <w:t>Sediment</w:t>
            </w:r>
          </w:p>
        </w:tc>
        <w:tc>
          <w:tcPr>
            <w:tcW w:w="0" w:type="pct"/>
          </w:tcPr>
          <w:p w14:paraId="418AE488" w14:textId="1E76B089" w:rsidR="00BB5C7E" w:rsidRPr="0099694D" w:rsidRDefault="00452056" w:rsidP="00BB1D71">
            <w:pPr>
              <w:pStyle w:val="TableBody"/>
            </w:pPr>
            <w:r w:rsidRPr="0099694D">
              <w:t>F</w:t>
            </w:r>
            <w:r w:rsidR="00DA4E77" w:rsidRPr="0099694D">
              <w:t>resh and marine sediments</w:t>
            </w:r>
          </w:p>
          <w:p w14:paraId="7FBF101E" w14:textId="441E529D" w:rsidR="003A0516" w:rsidRDefault="00B126FF" w:rsidP="00BB1D71">
            <w:pPr>
              <w:pStyle w:val="TableBody"/>
            </w:pPr>
            <w:r>
              <w:t>DGV</w:t>
            </w:r>
            <w:r w:rsidR="00E62D80" w:rsidRPr="0099694D">
              <w:t xml:space="preserve"> for inorganic mercury</w:t>
            </w:r>
            <w:r w:rsidR="00BB5C7E" w:rsidRPr="0099694D">
              <w:t>:</w:t>
            </w:r>
          </w:p>
          <w:p w14:paraId="01ECAE52" w14:textId="3240EC89" w:rsidR="007877B4" w:rsidRPr="0099694D" w:rsidRDefault="00BB5C7E" w:rsidP="00BB1D71">
            <w:pPr>
              <w:pStyle w:val="TableBody"/>
            </w:pPr>
            <w:r w:rsidRPr="0099694D">
              <w:t>0.1</w:t>
            </w:r>
            <w:r w:rsidR="0099694D" w:rsidRPr="0099694D">
              <w:t>5</w:t>
            </w:r>
            <w:r w:rsidR="0099694D">
              <w:t> </w:t>
            </w:r>
            <w:r w:rsidR="0099694D" w:rsidRPr="0099694D">
              <w:t>m</w:t>
            </w:r>
            <w:r w:rsidRPr="0099694D">
              <w:t xml:space="preserve">g Hg/kg </w:t>
            </w:r>
            <w:r w:rsidR="007877B4" w:rsidRPr="0099694D">
              <w:t>(0.1</w:t>
            </w:r>
            <w:r w:rsidR="0099694D" w:rsidRPr="0099694D">
              <w:t>5</w:t>
            </w:r>
            <w:r w:rsidR="0099694D">
              <w:t> </w:t>
            </w:r>
            <w:r w:rsidR="0099694D" w:rsidRPr="0099694D">
              <w:t>p</w:t>
            </w:r>
            <w:r w:rsidR="007877B4" w:rsidRPr="0099694D">
              <w:t>pm)</w:t>
            </w:r>
          </w:p>
          <w:p w14:paraId="55A08430" w14:textId="099EE250" w:rsidR="003A0516" w:rsidRDefault="00BB5C7E" w:rsidP="00BB1D71">
            <w:pPr>
              <w:pStyle w:val="TableBody"/>
            </w:pPr>
            <w:r w:rsidRPr="0099694D">
              <w:t>Guideline value</w:t>
            </w:r>
            <w:r w:rsidR="007877B4" w:rsidRPr="0099694D">
              <w:t xml:space="preserve"> (</w:t>
            </w:r>
            <w:r w:rsidR="00DA4E77" w:rsidRPr="0099694D">
              <w:t>high</w:t>
            </w:r>
            <w:r w:rsidR="007877B4" w:rsidRPr="0099694D">
              <w:t>)</w:t>
            </w:r>
            <w:r w:rsidR="000230D0">
              <w:t xml:space="preserve"> (GV-high)</w:t>
            </w:r>
            <w:r w:rsidR="00E62D80" w:rsidRPr="0099694D">
              <w:t xml:space="preserve"> for inorganic mercury:</w:t>
            </w:r>
          </w:p>
          <w:p w14:paraId="39DB4B30" w14:textId="5FDA529F" w:rsidR="00C01746" w:rsidRPr="0099694D" w:rsidRDefault="00DA4E77" w:rsidP="00BB1D71">
            <w:pPr>
              <w:pStyle w:val="TableBody"/>
            </w:pPr>
            <w:r w:rsidRPr="0099694D">
              <w:t>1.</w:t>
            </w:r>
            <w:r w:rsidR="0099694D" w:rsidRPr="0099694D">
              <w:t>0</w:t>
            </w:r>
            <w:r w:rsidR="0099694D">
              <w:t> </w:t>
            </w:r>
            <w:r w:rsidR="0099694D" w:rsidRPr="0099694D">
              <w:t>m</w:t>
            </w:r>
            <w:r w:rsidRPr="0099694D">
              <w:t xml:space="preserve">g Hg/kg </w:t>
            </w:r>
            <w:r w:rsidR="007877B4" w:rsidRPr="0099694D">
              <w:t>(1.</w:t>
            </w:r>
            <w:r w:rsidR="0099694D" w:rsidRPr="0099694D">
              <w:t>0</w:t>
            </w:r>
            <w:r w:rsidR="0099694D">
              <w:t> </w:t>
            </w:r>
            <w:r w:rsidR="0099694D" w:rsidRPr="0099694D">
              <w:t>p</w:t>
            </w:r>
            <w:r w:rsidR="007877B4" w:rsidRPr="0099694D">
              <w:t>pm)</w:t>
            </w:r>
          </w:p>
        </w:tc>
        <w:tc>
          <w:tcPr>
            <w:tcW w:w="0" w:type="pct"/>
            <w:hideMark/>
          </w:tcPr>
          <w:p w14:paraId="2CE04DE0" w14:textId="69F5056F" w:rsidR="00DA4E77" w:rsidRPr="0099694D" w:rsidRDefault="000230D0" w:rsidP="00BB1D71">
            <w:pPr>
              <w:pStyle w:val="TableBody"/>
              <w:rPr>
                <w:sz w:val="18"/>
                <w:szCs w:val="18"/>
              </w:rPr>
            </w:pPr>
            <w:r w:rsidRPr="000230D0">
              <w:t>Australian and New Zealand Environment and Conservation Council</w:t>
            </w:r>
            <w:r w:rsidR="009E3B35" w:rsidRPr="0099694D">
              <w:t xml:space="preserve"> &amp; </w:t>
            </w:r>
            <w:r w:rsidRPr="000230D0">
              <w:t>Agriculture and Resource Management Council of Australia and New Zealand</w:t>
            </w:r>
            <w:r w:rsidR="009E3B35" w:rsidRPr="0099694D">
              <w:t xml:space="preserve"> (2000)</w:t>
            </w:r>
            <w:r w:rsidR="009E3B35" w:rsidRPr="0099694D">
              <w:rPr>
                <w:rStyle w:val="FootnoteReference"/>
                <w:sz w:val="18"/>
                <w:szCs w:val="18"/>
              </w:rPr>
              <w:footnoteReference w:id="38"/>
            </w:r>
            <w:r w:rsidR="009E3B35" w:rsidRPr="0099694D">
              <w:rPr>
                <w:sz w:val="18"/>
                <w:szCs w:val="18"/>
              </w:rPr>
              <w:t> </w:t>
            </w:r>
          </w:p>
        </w:tc>
        <w:tc>
          <w:tcPr>
            <w:tcW w:w="0" w:type="pct"/>
            <w:hideMark/>
          </w:tcPr>
          <w:p w14:paraId="34185142" w14:textId="7468E98A" w:rsidR="00DA4E77" w:rsidRPr="0099694D" w:rsidRDefault="00DA4E77" w:rsidP="00BB1D71">
            <w:pPr>
              <w:pStyle w:val="TableBody"/>
            </w:pPr>
            <w:r w:rsidRPr="0099694D">
              <w:t xml:space="preserve">Sediment DGVs have been developed for the fine sediment fraction (grain size less than </w:t>
            </w:r>
            <w:r w:rsidR="0099694D" w:rsidRPr="0099694D">
              <w:t>2</w:t>
            </w:r>
            <w:r w:rsidR="0099694D">
              <w:t> </w:t>
            </w:r>
            <w:r w:rsidR="0099694D" w:rsidRPr="0099694D">
              <w:t>m</w:t>
            </w:r>
            <w:r w:rsidRPr="0099694D">
              <w:t>m). The DGV and GV-high represent, respectively, the concentration at which 10% and 50% of toxic effects on sediment</w:t>
            </w:r>
            <w:r w:rsidR="000230D0">
              <w:t>-</w:t>
            </w:r>
            <w:r w:rsidRPr="0099694D">
              <w:t xml:space="preserve">dwelling organisms are observed. </w:t>
            </w:r>
          </w:p>
        </w:tc>
      </w:tr>
      <w:tr w:rsidR="00D6296A" w:rsidRPr="0099694D" w14:paraId="54B29A8A"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1B6A30B9" w14:textId="77777777" w:rsidR="00DA4E77" w:rsidRPr="0099694D" w:rsidRDefault="009B7B3E" w:rsidP="00BB1D71">
            <w:pPr>
              <w:pStyle w:val="TableBody"/>
            </w:pPr>
            <w:r w:rsidRPr="0099694D">
              <w:t>Livestock drinking water</w:t>
            </w:r>
          </w:p>
        </w:tc>
        <w:tc>
          <w:tcPr>
            <w:tcW w:w="0" w:type="pct"/>
          </w:tcPr>
          <w:p w14:paraId="53DBE560" w14:textId="132D66B2" w:rsidR="00DA4E77" w:rsidRPr="0099694D" w:rsidRDefault="00212942" w:rsidP="00BB1D71">
            <w:pPr>
              <w:pStyle w:val="TableBody"/>
            </w:pPr>
            <w:r w:rsidRPr="0099694D">
              <w:t xml:space="preserve">Livestock: </w:t>
            </w:r>
            <w:r w:rsidR="00DA4E77" w:rsidRPr="0099694D">
              <w:t>0.00</w:t>
            </w:r>
            <w:r w:rsidR="0099694D" w:rsidRPr="0099694D">
              <w:t>2</w:t>
            </w:r>
            <w:r w:rsidR="0099694D">
              <w:t> </w:t>
            </w:r>
            <w:r w:rsidR="0099694D" w:rsidRPr="0099694D">
              <w:t>m</w:t>
            </w:r>
            <w:r w:rsidR="00DA4E77" w:rsidRPr="0099694D">
              <w:t xml:space="preserve">g Hg/L </w:t>
            </w:r>
            <w:r w:rsidR="008503D3" w:rsidRPr="0099694D">
              <w:t>(</w:t>
            </w:r>
            <w:r w:rsidR="00E64F9B" w:rsidRPr="0099694D">
              <w:t>0.00</w:t>
            </w:r>
            <w:r w:rsidR="0099694D" w:rsidRPr="0099694D">
              <w:t>2</w:t>
            </w:r>
            <w:r w:rsidR="0099694D">
              <w:t> </w:t>
            </w:r>
            <w:r w:rsidR="0099694D" w:rsidRPr="0099694D">
              <w:t>p</w:t>
            </w:r>
            <w:r w:rsidR="008503D3" w:rsidRPr="0099694D">
              <w:t>pm)</w:t>
            </w:r>
          </w:p>
        </w:tc>
        <w:tc>
          <w:tcPr>
            <w:tcW w:w="0" w:type="pct"/>
            <w:hideMark/>
          </w:tcPr>
          <w:p w14:paraId="35FB683F" w14:textId="2E4581B2" w:rsidR="00DA4E77" w:rsidRPr="0099694D" w:rsidRDefault="007D0191" w:rsidP="00BB1D71">
            <w:pPr>
              <w:pStyle w:val="TableBody"/>
              <w:rPr>
                <w:sz w:val="18"/>
                <w:szCs w:val="18"/>
              </w:rPr>
            </w:pPr>
            <w:r w:rsidRPr="0099694D">
              <w:t>Australian &amp; New Zealand Guidelines for Fresh &amp; Marine Water Quality</w:t>
            </w:r>
            <w:r w:rsidR="00EE75CE">
              <w:t>—</w:t>
            </w:r>
            <w:r w:rsidR="009E6057" w:rsidRPr="0099694D">
              <w:t>Livestock drinking water guidelines</w:t>
            </w:r>
            <w:r w:rsidR="009E6057" w:rsidRPr="0099694D">
              <w:rPr>
                <w:rStyle w:val="FootnoteReference"/>
                <w:sz w:val="18"/>
                <w:szCs w:val="18"/>
              </w:rPr>
              <w:footnoteReference w:id="39"/>
            </w:r>
          </w:p>
        </w:tc>
        <w:tc>
          <w:tcPr>
            <w:tcW w:w="0" w:type="pct"/>
            <w:hideMark/>
          </w:tcPr>
          <w:p w14:paraId="08DB0099" w14:textId="77777777" w:rsidR="00DA4E77" w:rsidRPr="0099694D" w:rsidRDefault="001F6000" w:rsidP="00BB1D71">
            <w:pPr>
              <w:pStyle w:val="TableBody"/>
            </w:pPr>
            <w:r w:rsidRPr="0099694D">
              <w:t>Level should not be exceeded</w:t>
            </w:r>
            <w:r w:rsidR="00D6296A" w:rsidRPr="0099694D">
              <w:t xml:space="preserve">. </w:t>
            </w:r>
            <w:r w:rsidRPr="0099694D">
              <w:t>Assessments should be</w:t>
            </w:r>
            <w:r w:rsidR="00D6296A" w:rsidRPr="0099694D">
              <w:t xml:space="preserve"> </w:t>
            </w:r>
            <w:r w:rsidRPr="0099694D">
              <w:t>conservative and consider the potential accumulation of</w:t>
            </w:r>
            <w:r w:rsidR="00D6296A" w:rsidRPr="0099694D">
              <w:t xml:space="preserve"> </w:t>
            </w:r>
            <w:r w:rsidRPr="0099694D">
              <w:t>mercury in edible tissues.</w:t>
            </w:r>
          </w:p>
        </w:tc>
      </w:tr>
      <w:tr w:rsidR="003A59BE" w:rsidRPr="0099694D" w14:paraId="587A2032"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62DF795F" w14:textId="77777777" w:rsidR="003A59BE" w:rsidRPr="0099694D" w:rsidRDefault="001F28E0" w:rsidP="00BB1D71">
            <w:pPr>
              <w:pStyle w:val="TableBody"/>
            </w:pPr>
            <w:r w:rsidRPr="0099694D">
              <w:t>Irrigation and general water uses</w:t>
            </w:r>
          </w:p>
        </w:tc>
        <w:tc>
          <w:tcPr>
            <w:tcW w:w="0" w:type="pct"/>
          </w:tcPr>
          <w:p w14:paraId="3240182A" w14:textId="561EA4DA" w:rsidR="003A59BE" w:rsidRPr="0099694D" w:rsidRDefault="004B59E4" w:rsidP="00BB1D71">
            <w:pPr>
              <w:pStyle w:val="TableBody"/>
            </w:pPr>
            <w:r w:rsidRPr="0099694D">
              <w:t xml:space="preserve">Soil added contaminant loading limit (ACL): </w:t>
            </w:r>
            <w:r w:rsidR="0099694D" w:rsidRPr="0099694D">
              <w:t>2</w:t>
            </w:r>
            <w:r w:rsidR="0099694D">
              <w:t> </w:t>
            </w:r>
            <w:r w:rsidR="0099694D" w:rsidRPr="0099694D">
              <w:t>k</w:t>
            </w:r>
            <w:r w:rsidR="009F4F4D" w:rsidRPr="0099694D">
              <w:t>g</w:t>
            </w:r>
            <w:r w:rsidR="007E5BA9" w:rsidRPr="0099694D">
              <w:t xml:space="preserve"> Hg</w:t>
            </w:r>
            <w:r w:rsidR="009F4F4D" w:rsidRPr="0099694D">
              <w:t>/ha</w:t>
            </w:r>
          </w:p>
          <w:p w14:paraId="5FEBD740" w14:textId="2449618D" w:rsidR="009F4F4D" w:rsidRPr="0099694D" w:rsidRDefault="009F4F4D" w:rsidP="00BB1D71">
            <w:pPr>
              <w:pStyle w:val="TableBody"/>
            </w:pPr>
            <w:r w:rsidRPr="0099694D">
              <w:t>Agricultural irrigation water DGV: 0.00</w:t>
            </w:r>
            <w:r w:rsidR="0099694D" w:rsidRPr="0099694D">
              <w:t>2</w:t>
            </w:r>
            <w:r w:rsidR="0099694D">
              <w:t> </w:t>
            </w:r>
            <w:r w:rsidR="0099694D" w:rsidRPr="0099694D">
              <w:t>m</w:t>
            </w:r>
            <w:r w:rsidRPr="0099694D">
              <w:t>g</w:t>
            </w:r>
            <w:r w:rsidR="007E5BA9" w:rsidRPr="0099694D">
              <w:t xml:space="preserve"> Hg</w:t>
            </w:r>
            <w:r w:rsidRPr="0099694D">
              <w:t>/L (</w:t>
            </w:r>
            <w:r w:rsidR="009563E7" w:rsidRPr="0099694D">
              <w:t>0.00</w:t>
            </w:r>
            <w:r w:rsidR="0099694D" w:rsidRPr="0099694D">
              <w:t>2</w:t>
            </w:r>
            <w:r w:rsidR="0099694D">
              <w:t> </w:t>
            </w:r>
            <w:r w:rsidR="0099694D" w:rsidRPr="0099694D">
              <w:t>p</w:t>
            </w:r>
            <w:r w:rsidRPr="0099694D">
              <w:t>pm)</w:t>
            </w:r>
          </w:p>
          <w:p w14:paraId="75ADA3D7" w14:textId="19639DC7" w:rsidR="009F4F4D" w:rsidRPr="0099694D" w:rsidRDefault="008C3B3C" w:rsidP="00BB1D71">
            <w:pPr>
              <w:pStyle w:val="TableBody"/>
            </w:pPr>
            <w:r w:rsidRPr="0099694D">
              <w:t>Short-term guideline value (SGV): 0.00</w:t>
            </w:r>
            <w:r w:rsidR="0099694D" w:rsidRPr="0099694D">
              <w:t>2</w:t>
            </w:r>
            <w:r w:rsidR="0099694D">
              <w:t> </w:t>
            </w:r>
            <w:r w:rsidR="0099694D" w:rsidRPr="0099694D">
              <w:t>m</w:t>
            </w:r>
            <w:r w:rsidRPr="0099694D">
              <w:t>g</w:t>
            </w:r>
            <w:r w:rsidR="007E5BA9" w:rsidRPr="0099694D">
              <w:t xml:space="preserve"> Hg</w:t>
            </w:r>
            <w:r w:rsidRPr="0099694D">
              <w:t>/L (</w:t>
            </w:r>
            <w:r w:rsidR="009563E7" w:rsidRPr="0099694D">
              <w:t>0.00</w:t>
            </w:r>
            <w:r w:rsidR="0099694D" w:rsidRPr="0099694D">
              <w:t>2</w:t>
            </w:r>
            <w:r w:rsidR="0099694D">
              <w:t> </w:t>
            </w:r>
            <w:r w:rsidR="0099694D" w:rsidRPr="0099694D">
              <w:t>p</w:t>
            </w:r>
            <w:r w:rsidRPr="0099694D">
              <w:t>pm)</w:t>
            </w:r>
          </w:p>
        </w:tc>
        <w:tc>
          <w:tcPr>
            <w:tcW w:w="0" w:type="pct"/>
          </w:tcPr>
          <w:p w14:paraId="21735709" w14:textId="5D0E64D4" w:rsidR="003A59BE" w:rsidRPr="0099694D" w:rsidRDefault="001F28E0" w:rsidP="00BB1D71">
            <w:pPr>
              <w:pStyle w:val="TableBody"/>
              <w:rPr>
                <w:sz w:val="18"/>
                <w:szCs w:val="18"/>
              </w:rPr>
            </w:pPr>
            <w:r w:rsidRPr="0099694D">
              <w:t>Australian &amp; New Zealand Guidelines for Fresh &amp; Marine Water Quality</w:t>
            </w:r>
            <w:r w:rsidR="00EE75CE">
              <w:t>—</w:t>
            </w:r>
            <w:r w:rsidR="00DF57F6" w:rsidRPr="0099694D">
              <w:t xml:space="preserve">Water </w:t>
            </w:r>
            <w:r w:rsidR="000230D0" w:rsidRPr="0099694D">
              <w:t>quality for irrigation and general water uses</w:t>
            </w:r>
            <w:r w:rsidR="00DF57F6" w:rsidRPr="0099694D">
              <w:rPr>
                <w:rStyle w:val="FootnoteReference"/>
                <w:sz w:val="18"/>
                <w:szCs w:val="18"/>
              </w:rPr>
              <w:footnoteReference w:id="40"/>
            </w:r>
          </w:p>
        </w:tc>
        <w:tc>
          <w:tcPr>
            <w:tcW w:w="0" w:type="pct"/>
          </w:tcPr>
          <w:p w14:paraId="60DEA559" w14:textId="2E301B4A" w:rsidR="007B53FA" w:rsidRPr="0099694D" w:rsidRDefault="008C12C1" w:rsidP="00BB1D71">
            <w:pPr>
              <w:pStyle w:val="TableBody"/>
            </w:pPr>
            <w:r w:rsidRPr="0099694D">
              <w:t>DGV</w:t>
            </w:r>
            <w:r w:rsidR="007B53FA" w:rsidRPr="0099694D">
              <w:t xml:space="preserve"> based on 10</w:t>
            </w:r>
            <w:r w:rsidR="0099694D" w:rsidRPr="0099694D">
              <w:t>0</w:t>
            </w:r>
            <w:r w:rsidR="0099694D">
              <w:t> </w:t>
            </w:r>
            <w:r w:rsidR="0099694D" w:rsidRPr="0099694D">
              <w:t>y</w:t>
            </w:r>
            <w:r w:rsidR="007B53FA" w:rsidRPr="0099694D">
              <w:t>ears of irrigation;</w:t>
            </w:r>
            <w:r w:rsidR="007E5BA9" w:rsidRPr="0099694D">
              <w:t xml:space="preserve"> </w:t>
            </w:r>
            <w:r w:rsidR="007B53FA" w:rsidRPr="0099694D">
              <w:t>SGV based on 2</w:t>
            </w:r>
            <w:r w:rsidR="0099694D" w:rsidRPr="0099694D">
              <w:t>0</w:t>
            </w:r>
            <w:r w:rsidR="0099694D">
              <w:t> </w:t>
            </w:r>
            <w:r w:rsidR="0099694D" w:rsidRPr="0099694D">
              <w:t>y</w:t>
            </w:r>
            <w:r w:rsidR="007B53FA" w:rsidRPr="0099694D">
              <w:t>ears of irrigation</w:t>
            </w:r>
            <w:r w:rsidR="007E5BA9" w:rsidRPr="0099694D">
              <w:t xml:space="preserve"> at maximum contaminant concentration.</w:t>
            </w:r>
          </w:p>
        </w:tc>
      </w:tr>
      <w:tr w:rsidR="00FE5C41" w:rsidRPr="0099694D" w14:paraId="450BF897"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60320856" w14:textId="77777777" w:rsidR="00FE5C41" w:rsidRPr="0099694D" w:rsidRDefault="00822B79" w:rsidP="00BB1D71">
            <w:pPr>
              <w:pStyle w:val="TableBody"/>
            </w:pPr>
            <w:r w:rsidRPr="0099694D">
              <w:t>Sewage</w:t>
            </w:r>
          </w:p>
        </w:tc>
        <w:tc>
          <w:tcPr>
            <w:tcW w:w="0" w:type="pct"/>
          </w:tcPr>
          <w:p w14:paraId="253AA46C" w14:textId="77777777" w:rsidR="003A0516" w:rsidRDefault="00822B79" w:rsidP="00BB1D71">
            <w:pPr>
              <w:pStyle w:val="TableBody"/>
            </w:pPr>
            <w:r w:rsidRPr="0099694D">
              <w:t>Acceptance guideline:</w:t>
            </w:r>
          </w:p>
          <w:p w14:paraId="36DE2ED3" w14:textId="09FC0AE5" w:rsidR="00FE5C41" w:rsidRPr="0099694D" w:rsidRDefault="00822B79" w:rsidP="00BB1D71">
            <w:pPr>
              <w:pStyle w:val="TableBody"/>
            </w:pPr>
            <w:r w:rsidRPr="0099694D">
              <w:t>0.0</w:t>
            </w:r>
            <w:r w:rsidR="0099694D" w:rsidRPr="0099694D">
              <w:t>5</w:t>
            </w:r>
            <w:r w:rsidR="0099694D">
              <w:t> </w:t>
            </w:r>
            <w:r w:rsidR="0099694D" w:rsidRPr="0099694D">
              <w:t>m</w:t>
            </w:r>
            <w:r w:rsidRPr="0099694D">
              <w:t>g</w:t>
            </w:r>
            <w:r w:rsidR="00812BB2" w:rsidRPr="0099694D">
              <w:t xml:space="preserve"> Hg</w:t>
            </w:r>
            <w:r w:rsidRPr="0099694D">
              <w:t>/L</w:t>
            </w:r>
            <w:r w:rsidR="00812BB2" w:rsidRPr="0099694D">
              <w:t xml:space="preserve"> (0.0</w:t>
            </w:r>
            <w:r w:rsidR="0099694D" w:rsidRPr="0099694D">
              <w:t>5</w:t>
            </w:r>
            <w:r w:rsidR="0099694D">
              <w:t> </w:t>
            </w:r>
            <w:r w:rsidR="0099694D" w:rsidRPr="0099694D">
              <w:t>p</w:t>
            </w:r>
            <w:r w:rsidR="00812BB2" w:rsidRPr="0099694D">
              <w:t>pm)</w:t>
            </w:r>
          </w:p>
          <w:p w14:paraId="22423F6B" w14:textId="77777777" w:rsidR="003A0516" w:rsidRDefault="001E1916" w:rsidP="00BB1D71">
            <w:pPr>
              <w:pStyle w:val="TableBody"/>
            </w:pPr>
            <w:r w:rsidRPr="0099694D">
              <w:t>Lower daily mass load:</w:t>
            </w:r>
          </w:p>
          <w:p w14:paraId="018274D5" w14:textId="55C283AC" w:rsidR="001E1916" w:rsidRPr="0099694D" w:rsidRDefault="001E1916" w:rsidP="00BB1D71">
            <w:pPr>
              <w:pStyle w:val="TableBody"/>
            </w:pPr>
            <w:r w:rsidRPr="0099694D">
              <w:t>0.1</w:t>
            </w:r>
            <w:r w:rsidR="0099694D" w:rsidRPr="0099694D">
              <w:t>5</w:t>
            </w:r>
            <w:r w:rsidR="0099694D">
              <w:t> </w:t>
            </w:r>
            <w:r w:rsidR="0099694D" w:rsidRPr="0099694D">
              <w:t>g</w:t>
            </w:r>
            <w:r w:rsidRPr="0099694D">
              <w:t>/day</w:t>
            </w:r>
          </w:p>
        </w:tc>
        <w:tc>
          <w:tcPr>
            <w:tcW w:w="0" w:type="pct"/>
          </w:tcPr>
          <w:p w14:paraId="04C8AD6E" w14:textId="0693C126" w:rsidR="00FE5C41" w:rsidRPr="0099694D" w:rsidRDefault="00622985" w:rsidP="00BB1D71">
            <w:pPr>
              <w:pStyle w:val="TableBody"/>
              <w:rPr>
                <w:sz w:val="18"/>
                <w:szCs w:val="18"/>
              </w:rPr>
            </w:pPr>
            <w:r w:rsidRPr="0099694D">
              <w:t>National Water Quality Management Strategy</w:t>
            </w:r>
            <w:r w:rsidR="000230D0">
              <w:t xml:space="preserve">; </w:t>
            </w:r>
            <w:r w:rsidR="00377E8D" w:rsidRPr="0099694D">
              <w:t xml:space="preserve">Guidelines for </w:t>
            </w:r>
            <w:r w:rsidR="000230D0" w:rsidRPr="0099694D">
              <w:t>sewerage systems</w:t>
            </w:r>
            <w:r w:rsidR="000230D0">
              <w:t>:</w:t>
            </w:r>
            <w:r w:rsidR="000230D0" w:rsidRPr="0099694D">
              <w:t xml:space="preserve"> acceptance of trade waste</w:t>
            </w:r>
            <w:r w:rsidR="005307E2" w:rsidRPr="0099694D">
              <w:rPr>
                <w:rStyle w:val="FootnoteReference"/>
                <w:sz w:val="18"/>
                <w:szCs w:val="18"/>
              </w:rPr>
              <w:footnoteReference w:id="41"/>
            </w:r>
          </w:p>
        </w:tc>
        <w:tc>
          <w:tcPr>
            <w:tcW w:w="0" w:type="pct"/>
          </w:tcPr>
          <w:p w14:paraId="21B20239" w14:textId="77777777" w:rsidR="00FE5C41" w:rsidRPr="0099694D" w:rsidRDefault="00262A5E" w:rsidP="00BB1D71">
            <w:pPr>
              <w:pStyle w:val="TableBody"/>
            </w:pPr>
            <w:r w:rsidRPr="0099694D">
              <w:t xml:space="preserve">Treatment plant removal </w:t>
            </w:r>
            <w:r w:rsidR="00C215D2" w:rsidRPr="0099694D">
              <w:t xml:space="preserve">typically </w:t>
            </w:r>
            <w:r w:rsidR="000E379A" w:rsidRPr="0099694D">
              <w:t>65% for primary and secondary treatment.</w:t>
            </w:r>
          </w:p>
        </w:tc>
      </w:tr>
      <w:tr w:rsidR="00D6296A" w:rsidRPr="0099694D" w14:paraId="196CF7D7"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774C9607" w14:textId="77777777" w:rsidR="00DA4E77" w:rsidRPr="0099694D" w:rsidRDefault="00DA4E77" w:rsidP="00BB1D71">
            <w:pPr>
              <w:pStyle w:val="TableBody"/>
            </w:pPr>
            <w:r w:rsidRPr="0099694D">
              <w:t>C1 dry biosolids (sewage sludge)</w:t>
            </w:r>
          </w:p>
        </w:tc>
        <w:tc>
          <w:tcPr>
            <w:tcW w:w="0" w:type="pct"/>
          </w:tcPr>
          <w:p w14:paraId="5024728B" w14:textId="005B1D9C" w:rsidR="00DA4E77" w:rsidRPr="0099694D" w:rsidRDefault="0099694D" w:rsidP="00BB1D71">
            <w:pPr>
              <w:pStyle w:val="TableBody"/>
            </w:pPr>
            <w:r w:rsidRPr="0099694D">
              <w:t>1</w:t>
            </w:r>
            <w:r>
              <w:t> </w:t>
            </w:r>
            <w:r w:rsidRPr="0099694D">
              <w:t>m</w:t>
            </w:r>
            <w:r w:rsidR="00DA4E77" w:rsidRPr="0099694D">
              <w:t>g Hg</w:t>
            </w:r>
            <w:r w:rsidR="00427590" w:rsidRPr="0099694D">
              <w:t xml:space="preserve"> </w:t>
            </w:r>
            <w:r w:rsidR="00654A01" w:rsidRPr="0099694D">
              <w:t>t</w:t>
            </w:r>
            <w:r w:rsidR="00DA4E77" w:rsidRPr="0099694D">
              <w:t xml:space="preserve">/kg </w:t>
            </w:r>
            <w:r w:rsidR="008503D3" w:rsidRPr="0099694D">
              <w:t>(</w:t>
            </w:r>
            <w:r w:rsidRPr="0099694D">
              <w:t>1</w:t>
            </w:r>
            <w:r>
              <w:t> </w:t>
            </w:r>
            <w:r w:rsidRPr="0099694D">
              <w:t>p</w:t>
            </w:r>
            <w:r w:rsidR="008503D3" w:rsidRPr="0099694D">
              <w:t>pm)</w:t>
            </w:r>
          </w:p>
        </w:tc>
        <w:tc>
          <w:tcPr>
            <w:tcW w:w="0" w:type="pct"/>
            <w:hideMark/>
          </w:tcPr>
          <w:p w14:paraId="214B1CD5" w14:textId="6BA2860C" w:rsidR="00DA4E77" w:rsidRPr="0099694D" w:rsidRDefault="00DA4E77" w:rsidP="00BB1D71">
            <w:pPr>
              <w:pStyle w:val="TableBody"/>
              <w:rPr>
                <w:sz w:val="18"/>
                <w:szCs w:val="18"/>
              </w:rPr>
            </w:pPr>
            <w:r w:rsidRPr="0099694D">
              <w:t>National Water Quality Management Strategy</w:t>
            </w:r>
            <w:r w:rsidR="000230D0">
              <w:t>;</w:t>
            </w:r>
            <w:r w:rsidRPr="0099694D">
              <w:t xml:space="preserve"> </w:t>
            </w:r>
            <w:r w:rsidR="00067F70" w:rsidRPr="0099694D">
              <w:t xml:space="preserve">Guidelines for </w:t>
            </w:r>
            <w:r w:rsidR="000230D0" w:rsidRPr="0099694D">
              <w:t>sewerage systems</w:t>
            </w:r>
            <w:r w:rsidR="000230D0">
              <w:t>:</w:t>
            </w:r>
            <w:r w:rsidR="000230D0" w:rsidRPr="0099694D">
              <w:t xml:space="preserve"> biosolids management</w:t>
            </w:r>
            <w:r w:rsidR="00FF7BA8" w:rsidRPr="0099694D">
              <w:rPr>
                <w:rStyle w:val="FootnoteReference"/>
                <w:sz w:val="18"/>
                <w:szCs w:val="18"/>
              </w:rPr>
              <w:footnoteReference w:id="42"/>
            </w:r>
          </w:p>
        </w:tc>
        <w:tc>
          <w:tcPr>
            <w:tcW w:w="0" w:type="pct"/>
            <w:hideMark/>
          </w:tcPr>
          <w:p w14:paraId="599DE527" w14:textId="2EAC6EC9" w:rsidR="00DA4E77" w:rsidRPr="0099694D" w:rsidRDefault="00DA4E77" w:rsidP="00BB1D71">
            <w:pPr>
              <w:pStyle w:val="TableBody"/>
            </w:pPr>
            <w:r w:rsidRPr="0099694D">
              <w:t>Dry solids should not be used for any land application where they exceed 1</w:t>
            </w:r>
            <w:r w:rsidR="0099694D" w:rsidRPr="0099694D">
              <w:t>5</w:t>
            </w:r>
            <w:r w:rsidR="0099694D">
              <w:t> </w:t>
            </w:r>
            <w:r w:rsidR="0099694D" w:rsidRPr="0099694D">
              <w:t>m</w:t>
            </w:r>
            <w:r w:rsidRPr="0099694D">
              <w:t>g Hg</w:t>
            </w:r>
            <w:r w:rsidR="002B15CD" w:rsidRPr="0099694D">
              <w:t xml:space="preserve"> </w:t>
            </w:r>
            <w:r w:rsidR="00654A01" w:rsidRPr="0099694D">
              <w:t>t</w:t>
            </w:r>
            <w:r w:rsidRPr="0099694D">
              <w:t>/kg (NRMMC, 2004).</w:t>
            </w:r>
            <w:r w:rsidR="007861C5" w:rsidRPr="0099694D">
              <w:t xml:space="preserve"> </w:t>
            </w:r>
            <w:r w:rsidRPr="0099694D">
              <w:t xml:space="preserve">In line with the National Water Quality Management Strategy (NRMMC, 2004) for grade C1 dry biosolids, South Australia, Queensland and New South Wales have set a maximum permissible concentration of mercury in soils amended with biosolids used for food production of </w:t>
            </w:r>
            <w:r w:rsidR="0099694D" w:rsidRPr="0099694D">
              <w:t>1</w:t>
            </w:r>
            <w:r w:rsidR="0099694D">
              <w:t> </w:t>
            </w:r>
            <w:r w:rsidR="0099694D" w:rsidRPr="0099694D">
              <w:t>m</w:t>
            </w:r>
            <w:r w:rsidRPr="0099694D">
              <w:t xml:space="preserve">g Hg/kg. </w:t>
            </w:r>
          </w:p>
        </w:tc>
      </w:tr>
      <w:tr w:rsidR="0049442E" w:rsidRPr="0099694D" w14:paraId="6EB9F45D" w14:textId="77777777" w:rsidTr="00776DD7">
        <w:trPr>
          <w:cnfStyle w:val="000000100000" w:firstRow="0" w:lastRow="0" w:firstColumn="0" w:lastColumn="0" w:oddVBand="0" w:evenVBand="0" w:oddHBand="1" w:evenHBand="0" w:firstRowFirstColumn="0" w:firstRowLastColumn="0" w:lastRowFirstColumn="0" w:lastRowLastColumn="0"/>
          <w:cantSplit/>
        </w:trPr>
        <w:tc>
          <w:tcPr>
            <w:tcW w:w="0" w:type="pct"/>
          </w:tcPr>
          <w:p w14:paraId="046CB173" w14:textId="77777777" w:rsidR="0049442E" w:rsidRPr="0099694D" w:rsidRDefault="00902767" w:rsidP="00BB1D71">
            <w:pPr>
              <w:pStyle w:val="TableBody"/>
            </w:pPr>
            <w:r w:rsidRPr="0099694D">
              <w:t>Waste</w:t>
            </w:r>
          </w:p>
        </w:tc>
        <w:tc>
          <w:tcPr>
            <w:tcW w:w="0" w:type="pct"/>
          </w:tcPr>
          <w:p w14:paraId="58E0410C" w14:textId="0DFFEDD3" w:rsidR="00973FA0" w:rsidRPr="0099694D" w:rsidRDefault="00FE1DB3" w:rsidP="00BB1D71">
            <w:pPr>
              <w:pStyle w:val="TableBody"/>
            </w:pPr>
            <w:r w:rsidRPr="0099694D">
              <w:t>Uncontaminate</w:t>
            </w:r>
            <w:r w:rsidR="0051283B" w:rsidRPr="0099694D">
              <w:t xml:space="preserve">d landfill: </w:t>
            </w:r>
            <w:r w:rsidR="00902767" w:rsidRPr="0099694D">
              <w:t>0.</w:t>
            </w:r>
            <w:r w:rsidR="0099694D" w:rsidRPr="0099694D">
              <w:t>5</w:t>
            </w:r>
            <w:r w:rsidR="0099694D">
              <w:t> </w:t>
            </w:r>
            <w:r w:rsidR="0099694D" w:rsidRPr="0099694D">
              <w:t>m</w:t>
            </w:r>
            <w:r w:rsidR="00902767" w:rsidRPr="0099694D">
              <w:t>g/kg</w:t>
            </w:r>
            <w:r w:rsidR="00973FA0" w:rsidRPr="0099694D">
              <w:t xml:space="preserve"> dry weight</w:t>
            </w:r>
            <w:r w:rsidR="0051283B" w:rsidRPr="0099694D">
              <w:t xml:space="preserve"> (</w:t>
            </w:r>
            <w:r w:rsidR="00973FA0" w:rsidRPr="0099694D">
              <w:t>0.0</w:t>
            </w:r>
            <w:r w:rsidR="00AF0B81" w:rsidRPr="0099694D">
              <w:t>5</w:t>
            </w:r>
            <w:r w:rsidR="00AF0B81">
              <w:t> μ</w:t>
            </w:r>
            <w:r w:rsidR="00973FA0" w:rsidRPr="0099694D">
              <w:t>g/L</w:t>
            </w:r>
            <w:r w:rsidR="00844B41" w:rsidRPr="0099694D">
              <w:t xml:space="preserve"> leachable</w:t>
            </w:r>
            <w:r w:rsidR="0051283B" w:rsidRPr="0099694D">
              <w:t>)</w:t>
            </w:r>
          </w:p>
          <w:p w14:paraId="2E2C5302" w14:textId="26AF4A09" w:rsidR="008D4A90" w:rsidRPr="0099694D" w:rsidRDefault="008D4A90" w:rsidP="00BB1D71">
            <w:pPr>
              <w:pStyle w:val="TableBody"/>
            </w:pPr>
            <w:r w:rsidRPr="0099694D">
              <w:t>C</w:t>
            </w:r>
            <w:r w:rsidR="00EE75CE">
              <w:t>lass </w:t>
            </w:r>
            <w:r w:rsidR="00EE75CE" w:rsidRPr="0099694D">
              <w:t>1</w:t>
            </w:r>
            <w:r w:rsidRPr="0099694D">
              <w:t xml:space="preserve">: </w:t>
            </w:r>
            <w:r w:rsidR="007417C5" w:rsidRPr="0099694D">
              <w:t>7</w:t>
            </w:r>
            <w:r w:rsidR="0099694D" w:rsidRPr="0099694D">
              <w:t>5</w:t>
            </w:r>
            <w:r w:rsidR="0099694D">
              <w:t> </w:t>
            </w:r>
            <w:r w:rsidR="0099694D" w:rsidRPr="0099694D">
              <w:t>m</w:t>
            </w:r>
            <w:r w:rsidRPr="0099694D">
              <w:t>g/kg dry weight (0.0</w:t>
            </w:r>
            <w:r w:rsidR="007417C5" w:rsidRPr="0099694D">
              <w:t>0</w:t>
            </w:r>
            <w:r w:rsidR="0099694D" w:rsidRPr="0099694D">
              <w:t>1</w:t>
            </w:r>
            <w:r w:rsidR="0099694D">
              <w:t> </w:t>
            </w:r>
            <w:r w:rsidR="0099694D" w:rsidRPr="0099694D">
              <w:t>m</w:t>
            </w:r>
            <w:r w:rsidRPr="0099694D">
              <w:t>g/L leachable)</w:t>
            </w:r>
          </w:p>
          <w:p w14:paraId="757951E9" w14:textId="0DE0FAB0" w:rsidR="008D4A90" w:rsidRPr="0099694D" w:rsidRDefault="008D4A90" w:rsidP="00BB1D71">
            <w:pPr>
              <w:pStyle w:val="TableBody"/>
            </w:pPr>
            <w:r w:rsidRPr="0099694D">
              <w:t>C</w:t>
            </w:r>
            <w:r w:rsidR="00EE75CE">
              <w:t>lass </w:t>
            </w:r>
            <w:r w:rsidR="00EE75CE" w:rsidRPr="0099694D">
              <w:t>2</w:t>
            </w:r>
            <w:r w:rsidR="007417C5" w:rsidRPr="0099694D">
              <w:t>: 7</w:t>
            </w:r>
            <w:r w:rsidR="0099694D" w:rsidRPr="0099694D">
              <w:t>5</w:t>
            </w:r>
            <w:r w:rsidR="0099694D">
              <w:t> </w:t>
            </w:r>
            <w:r w:rsidR="0099694D" w:rsidRPr="0099694D">
              <w:t>m</w:t>
            </w:r>
            <w:r w:rsidR="007417C5" w:rsidRPr="0099694D">
              <w:t>g/kg dry weight (0.00</w:t>
            </w:r>
            <w:r w:rsidR="0099694D" w:rsidRPr="0099694D">
              <w:t>1</w:t>
            </w:r>
            <w:r w:rsidR="0099694D">
              <w:t> </w:t>
            </w:r>
            <w:r w:rsidR="0099694D" w:rsidRPr="0099694D">
              <w:t>m</w:t>
            </w:r>
            <w:r w:rsidR="007417C5" w:rsidRPr="0099694D">
              <w:t>g/L leachable)</w:t>
            </w:r>
          </w:p>
          <w:p w14:paraId="4A483DD9" w14:textId="5362A5F0" w:rsidR="008D4A90" w:rsidRPr="0099694D" w:rsidRDefault="008D4A90" w:rsidP="00BB1D71">
            <w:pPr>
              <w:pStyle w:val="TableBody"/>
            </w:pPr>
            <w:r w:rsidRPr="0099694D">
              <w:t>C</w:t>
            </w:r>
            <w:r w:rsidR="00EE75CE">
              <w:t>lass </w:t>
            </w:r>
            <w:r w:rsidR="00EE75CE" w:rsidRPr="0099694D">
              <w:t>3</w:t>
            </w:r>
            <w:r w:rsidR="007417C5" w:rsidRPr="0099694D">
              <w:t>: 75</w:t>
            </w:r>
            <w:r w:rsidR="0099694D" w:rsidRPr="0099694D">
              <w:t>0</w:t>
            </w:r>
            <w:r w:rsidR="0099694D">
              <w:t> </w:t>
            </w:r>
            <w:r w:rsidR="0099694D" w:rsidRPr="0099694D">
              <w:t>m</w:t>
            </w:r>
            <w:r w:rsidR="007417C5" w:rsidRPr="0099694D">
              <w:t>g/kg dry weight (0.</w:t>
            </w:r>
            <w:r w:rsidR="0099694D" w:rsidRPr="0099694D">
              <w:t>1</w:t>
            </w:r>
            <w:r w:rsidR="0099694D">
              <w:t> </w:t>
            </w:r>
            <w:r w:rsidR="0099694D" w:rsidRPr="0099694D">
              <w:t>m</w:t>
            </w:r>
            <w:r w:rsidR="007417C5" w:rsidRPr="0099694D">
              <w:t>g/L leachable)</w:t>
            </w:r>
          </w:p>
          <w:p w14:paraId="50797E61" w14:textId="61427338" w:rsidR="0049442E" w:rsidRPr="0099694D" w:rsidRDefault="008D4A90" w:rsidP="00BB1D71">
            <w:pPr>
              <w:pStyle w:val="TableBody"/>
            </w:pPr>
            <w:r w:rsidRPr="0099694D">
              <w:t>C</w:t>
            </w:r>
            <w:r w:rsidR="00EE75CE">
              <w:t>lass </w:t>
            </w:r>
            <w:r w:rsidR="00EE75CE" w:rsidRPr="0099694D">
              <w:t>4</w:t>
            </w:r>
            <w:r w:rsidR="007417C5" w:rsidRPr="0099694D">
              <w:t xml:space="preserve">: </w:t>
            </w:r>
            <w:r w:rsidR="00C17B2D" w:rsidRPr="0099694D">
              <w:t>300</w:t>
            </w:r>
            <w:r w:rsidR="0099694D" w:rsidRPr="0099694D">
              <w:t>0</w:t>
            </w:r>
            <w:r w:rsidR="0099694D">
              <w:t> </w:t>
            </w:r>
            <w:r w:rsidR="0099694D" w:rsidRPr="0099694D">
              <w:t>m</w:t>
            </w:r>
            <w:r w:rsidR="007417C5" w:rsidRPr="0099694D">
              <w:t>g/kg dry weight (</w:t>
            </w:r>
            <w:r w:rsidR="0099694D" w:rsidRPr="0099694D">
              <w:t>1</w:t>
            </w:r>
            <w:r w:rsidR="0099694D">
              <w:t> </w:t>
            </w:r>
            <w:r w:rsidR="0099694D" w:rsidRPr="0099694D">
              <w:t>m</w:t>
            </w:r>
            <w:r w:rsidR="007417C5" w:rsidRPr="0099694D">
              <w:t>g/L leachable)</w:t>
            </w:r>
          </w:p>
        </w:tc>
        <w:tc>
          <w:tcPr>
            <w:tcW w:w="0" w:type="pct"/>
          </w:tcPr>
          <w:p w14:paraId="5FF23331" w14:textId="54FD7611" w:rsidR="00340274" w:rsidRPr="0099694D" w:rsidRDefault="00340274" w:rsidP="00BB1D71">
            <w:pPr>
              <w:pStyle w:val="TableBody"/>
            </w:pPr>
            <w:r w:rsidRPr="0099694D">
              <w:t>DWER</w:t>
            </w:r>
            <w:r w:rsidR="000230D0">
              <w:t>,</w:t>
            </w:r>
            <w:r w:rsidRPr="0099694D">
              <w:t xml:space="preserve"> </w:t>
            </w:r>
            <w:r w:rsidR="000230D0">
              <w:t>L</w:t>
            </w:r>
            <w:r w:rsidR="000230D0" w:rsidRPr="0099694D">
              <w:t>andfill waste classification and waste</w:t>
            </w:r>
          </w:p>
          <w:p w14:paraId="69A2C47A" w14:textId="10F3C772" w:rsidR="0049442E" w:rsidRPr="0099694D" w:rsidRDefault="000230D0" w:rsidP="00BB1D71">
            <w:pPr>
              <w:pStyle w:val="TableBody"/>
            </w:pPr>
            <w:r w:rsidRPr="0099694D">
              <w:t xml:space="preserve">definitions </w:t>
            </w:r>
            <w:r w:rsidR="00340274" w:rsidRPr="0099694D">
              <w:t>1996 (as amended 2019)</w:t>
            </w:r>
            <w:r w:rsidR="005A6E27" w:rsidRPr="0099694D">
              <w:rPr>
                <w:rStyle w:val="FootnoteReference"/>
              </w:rPr>
              <w:footnoteReference w:id="43"/>
            </w:r>
          </w:p>
        </w:tc>
        <w:tc>
          <w:tcPr>
            <w:tcW w:w="0" w:type="pct"/>
          </w:tcPr>
          <w:p w14:paraId="245868D2" w14:textId="77777777" w:rsidR="0049442E" w:rsidRPr="0099694D" w:rsidRDefault="0049442E" w:rsidP="00BB1D71">
            <w:pPr>
              <w:pStyle w:val="TableBody"/>
            </w:pPr>
          </w:p>
        </w:tc>
      </w:tr>
      <w:tr w:rsidR="00DE7D4C" w:rsidRPr="0099694D" w14:paraId="63E240D5" w14:textId="77777777" w:rsidTr="00776DD7">
        <w:trPr>
          <w:cnfStyle w:val="000000010000" w:firstRow="0" w:lastRow="0" w:firstColumn="0" w:lastColumn="0" w:oddVBand="0" w:evenVBand="0" w:oddHBand="0" w:evenHBand="1" w:firstRowFirstColumn="0" w:firstRowLastColumn="0" w:lastRowFirstColumn="0" w:lastRowLastColumn="0"/>
          <w:cantSplit/>
        </w:trPr>
        <w:tc>
          <w:tcPr>
            <w:tcW w:w="0" w:type="pct"/>
          </w:tcPr>
          <w:p w14:paraId="6EE076D6" w14:textId="77777777" w:rsidR="00DE7D4C" w:rsidRPr="0099694D" w:rsidRDefault="00DE7D4C" w:rsidP="00BB1D71">
            <w:pPr>
              <w:pStyle w:val="TableBody"/>
            </w:pPr>
            <w:r w:rsidRPr="0099694D">
              <w:t>Waste</w:t>
            </w:r>
          </w:p>
        </w:tc>
        <w:tc>
          <w:tcPr>
            <w:tcW w:w="0" w:type="pct"/>
          </w:tcPr>
          <w:p w14:paraId="343BF50A" w14:textId="439ABF37" w:rsidR="006D7DF7" w:rsidRPr="0099694D" w:rsidRDefault="006D7DF7" w:rsidP="00BB1D71">
            <w:pPr>
              <w:pStyle w:val="TableBody"/>
            </w:pPr>
            <w:r w:rsidRPr="0099694D">
              <w:t>Category B: 30</w:t>
            </w:r>
            <w:r w:rsidR="0099694D" w:rsidRPr="0099694D">
              <w:t>0</w:t>
            </w:r>
            <w:r w:rsidR="0099694D">
              <w:t> </w:t>
            </w:r>
            <w:r w:rsidR="0099694D" w:rsidRPr="0099694D">
              <w:t>m</w:t>
            </w:r>
            <w:r w:rsidRPr="0099694D">
              <w:t>g/kg (</w:t>
            </w:r>
            <w:r w:rsidR="00710F69" w:rsidRPr="0099694D">
              <w:t>0.</w:t>
            </w:r>
            <w:r w:rsidR="0099694D" w:rsidRPr="0099694D">
              <w:t>4</w:t>
            </w:r>
            <w:r w:rsidR="0099694D">
              <w:t> </w:t>
            </w:r>
            <w:r w:rsidR="0099694D" w:rsidRPr="0099694D">
              <w:t>m</w:t>
            </w:r>
            <w:r w:rsidR="00710F69" w:rsidRPr="0099694D">
              <w:t>g/L leachable)</w:t>
            </w:r>
          </w:p>
          <w:p w14:paraId="7B345FDD" w14:textId="2782C3B2" w:rsidR="006D7DF7" w:rsidRPr="0099694D" w:rsidRDefault="006D7DF7" w:rsidP="00BB1D71">
            <w:pPr>
              <w:pStyle w:val="TableBody"/>
            </w:pPr>
            <w:r w:rsidRPr="0099694D">
              <w:t>Category C</w:t>
            </w:r>
            <w:r w:rsidR="00710F69" w:rsidRPr="0099694D">
              <w:t>: 7</w:t>
            </w:r>
            <w:r w:rsidR="0099694D" w:rsidRPr="0099694D">
              <w:t>5</w:t>
            </w:r>
            <w:r w:rsidR="0099694D">
              <w:t> </w:t>
            </w:r>
            <w:r w:rsidR="0099694D" w:rsidRPr="0099694D">
              <w:t>m</w:t>
            </w:r>
            <w:r w:rsidR="00710F69" w:rsidRPr="0099694D">
              <w:t>g/kg (0.</w:t>
            </w:r>
            <w:r w:rsidR="0099694D" w:rsidRPr="0099694D">
              <w:t>1</w:t>
            </w:r>
            <w:r w:rsidR="0099694D">
              <w:t> </w:t>
            </w:r>
            <w:r w:rsidR="0099694D" w:rsidRPr="0099694D">
              <w:t>m</w:t>
            </w:r>
            <w:r w:rsidR="00710F69" w:rsidRPr="0099694D">
              <w:t>g/L leachable)</w:t>
            </w:r>
          </w:p>
          <w:p w14:paraId="234E9C52" w14:textId="3E8BD043" w:rsidR="00EB768B" w:rsidRPr="0099694D" w:rsidRDefault="006D7DF7" w:rsidP="00BB1D71">
            <w:pPr>
              <w:pStyle w:val="TableBody"/>
            </w:pPr>
            <w:r w:rsidRPr="0099694D">
              <w:t>Category D</w:t>
            </w:r>
            <w:r w:rsidR="00710F69" w:rsidRPr="0099694D">
              <w:t>: 7</w:t>
            </w:r>
            <w:r w:rsidR="0099694D" w:rsidRPr="0099694D">
              <w:t>5</w:t>
            </w:r>
            <w:r w:rsidR="0099694D">
              <w:t> </w:t>
            </w:r>
            <w:r w:rsidR="0099694D" w:rsidRPr="0099694D">
              <w:t>m</w:t>
            </w:r>
            <w:r w:rsidR="00710F69" w:rsidRPr="0099694D">
              <w:t>g/kg (0.0</w:t>
            </w:r>
            <w:r w:rsidR="0099694D" w:rsidRPr="0099694D">
              <w:t>5</w:t>
            </w:r>
            <w:r w:rsidR="0099694D">
              <w:t> </w:t>
            </w:r>
            <w:r w:rsidR="0099694D" w:rsidRPr="0099694D">
              <w:t>m</w:t>
            </w:r>
            <w:r w:rsidR="00710F69" w:rsidRPr="0099694D">
              <w:t>g/L leachable)</w:t>
            </w:r>
          </w:p>
        </w:tc>
        <w:tc>
          <w:tcPr>
            <w:tcW w:w="0" w:type="pct"/>
          </w:tcPr>
          <w:p w14:paraId="19CFB328" w14:textId="77777777" w:rsidR="00DE7D4C" w:rsidRPr="0099694D" w:rsidRDefault="00B46E7D" w:rsidP="00BB1D71">
            <w:pPr>
              <w:pStyle w:val="TableBody"/>
            </w:pPr>
            <w:r w:rsidRPr="0099694D">
              <w:t>EPA Victoria</w:t>
            </w:r>
          </w:p>
        </w:tc>
        <w:tc>
          <w:tcPr>
            <w:tcW w:w="0" w:type="pct"/>
          </w:tcPr>
          <w:p w14:paraId="5018D64E" w14:textId="40FC335D" w:rsidR="00DE7D4C" w:rsidRPr="0099694D" w:rsidRDefault="00A7565D" w:rsidP="00BB1D71">
            <w:pPr>
              <w:pStyle w:val="TableBody"/>
            </w:pPr>
            <w:r w:rsidRPr="0099694D">
              <w:t xml:space="preserve">Parts 6.4 and 6.5 of the </w:t>
            </w:r>
            <w:r w:rsidRPr="00776DD7">
              <w:rPr>
                <w:i/>
                <w:iCs/>
              </w:rPr>
              <w:t>Environment Protection Act 2017</w:t>
            </w:r>
            <w:r w:rsidRPr="0099694D">
              <w:t xml:space="preserve"> </w:t>
            </w:r>
            <w:r w:rsidR="000230D0">
              <w:t xml:space="preserve">(Vic.) </w:t>
            </w:r>
            <w:r w:rsidRPr="0099694D">
              <w:t xml:space="preserve">provide duties for persons managing industrial and priority waste. </w:t>
            </w:r>
          </w:p>
        </w:tc>
      </w:tr>
    </w:tbl>
    <w:p w14:paraId="25F0F042" w14:textId="4FB57DD1" w:rsidR="00EA67DF" w:rsidRPr="0099694D" w:rsidRDefault="00131666" w:rsidP="008A7D61">
      <w:pPr>
        <w:pStyle w:val="MJSource"/>
      </w:pPr>
      <w:r w:rsidRPr="0099694D">
        <w:t>Marsden Jacob analysis</w:t>
      </w:r>
    </w:p>
    <w:p w14:paraId="33481B89" w14:textId="19C3BF00" w:rsidR="0070256E" w:rsidRPr="0099694D" w:rsidRDefault="007B15F8" w:rsidP="008A7D61">
      <w:pPr>
        <w:spacing w:before="240"/>
      </w:pPr>
      <w:r w:rsidRPr="0099694D">
        <w:t>The GGEP DEP</w:t>
      </w:r>
      <w:r w:rsidR="003E16F3" w:rsidRPr="0099694D">
        <w:t xml:space="preserve"> includes methods for detecti</w:t>
      </w:r>
      <w:r w:rsidR="00C52EEB" w:rsidRPr="0099694D">
        <w:t>ng</w:t>
      </w:r>
      <w:r w:rsidR="003E16F3" w:rsidRPr="0099694D">
        <w:t xml:space="preserve"> mercury and criteria </w:t>
      </w:r>
      <w:r w:rsidR="00FB040F" w:rsidRPr="0099694D">
        <w:t>for mercury</w:t>
      </w:r>
      <w:r w:rsidR="00A914BA" w:rsidRPr="0099694D">
        <w:t xml:space="preserve"> (</w:t>
      </w:r>
      <w:r w:rsidR="009A3FC8" w:rsidRPr="0099694D">
        <w:fldChar w:fldCharType="begin"/>
      </w:r>
      <w:r w:rsidR="009A3FC8" w:rsidRPr="0099694D">
        <w:instrText xml:space="preserve"> REF _Ref178321744 \h </w:instrText>
      </w:r>
      <w:r w:rsidR="009A3FC8" w:rsidRPr="0099694D">
        <w:fldChar w:fldCharType="separate"/>
      </w:r>
      <w:r w:rsidR="00707825" w:rsidRPr="0099694D">
        <w:t xml:space="preserve">Table </w:t>
      </w:r>
      <w:r w:rsidR="00707825">
        <w:rPr>
          <w:noProof/>
        </w:rPr>
        <w:t>8</w:t>
      </w:r>
      <w:r w:rsidR="009A3FC8" w:rsidRPr="0099694D">
        <w:fldChar w:fldCharType="end"/>
      </w:r>
      <w:r w:rsidR="00A914BA" w:rsidRPr="0099694D">
        <w:t>)</w:t>
      </w:r>
      <w:r w:rsidR="00FB040F" w:rsidRPr="0099694D">
        <w:t xml:space="preserve">, above which </w:t>
      </w:r>
      <w:r w:rsidR="00C52EEB" w:rsidRPr="0099694D">
        <w:t>decontamination is required</w:t>
      </w:r>
      <w:r w:rsidR="005E6D7F" w:rsidRPr="0099694D">
        <w:t>.</w:t>
      </w:r>
      <w:r w:rsidR="00C52EEB" w:rsidRPr="0099694D">
        <w:rPr>
          <w:rStyle w:val="FootnoteReference"/>
        </w:rPr>
        <w:footnoteReference w:id="44"/>
      </w:r>
      <w:r w:rsidR="00485A10" w:rsidRPr="0099694D">
        <w:t xml:space="preserve"> The value of </w:t>
      </w:r>
      <w:r w:rsidR="00416ACA" w:rsidRPr="0099694D">
        <w:t xml:space="preserve">&lt; </w:t>
      </w:r>
      <w:r w:rsidR="0099694D" w:rsidRPr="0099694D">
        <w:t>1</w:t>
      </w:r>
      <w:r w:rsidR="0099694D">
        <w:t> </w:t>
      </w:r>
      <w:r w:rsidR="0099694D" w:rsidRPr="0099694D">
        <w:t>m</w:t>
      </w:r>
      <w:r w:rsidR="00416ACA" w:rsidRPr="0099694D">
        <w:t xml:space="preserve">g/kg (&lt; </w:t>
      </w:r>
      <w:r w:rsidR="0099694D" w:rsidRPr="0099694D">
        <w:t>1</w:t>
      </w:r>
      <w:r w:rsidR="0099694D">
        <w:t> </w:t>
      </w:r>
      <w:r w:rsidR="0099694D" w:rsidRPr="0099694D">
        <w:t>p</w:t>
      </w:r>
      <w:r w:rsidR="00416ACA" w:rsidRPr="0099694D">
        <w:t xml:space="preserve">pm) for mercury </w:t>
      </w:r>
      <w:r w:rsidR="009712D4" w:rsidRPr="0099694D">
        <w:t xml:space="preserve">was </w:t>
      </w:r>
      <w:r w:rsidR="007977EF" w:rsidRPr="0099694D">
        <w:t xml:space="preserve">also </w:t>
      </w:r>
      <w:r w:rsidR="009712D4" w:rsidRPr="0099694D">
        <w:t>mentioned in an interview (</w:t>
      </w:r>
      <w:r w:rsidR="0069233A" w:rsidRPr="0099694D">
        <w:t>2</w:t>
      </w:r>
      <w:r w:rsidR="0099694D" w:rsidRPr="0099694D">
        <w:t>6</w:t>
      </w:r>
      <w:r w:rsidR="0099694D">
        <w:t> </w:t>
      </w:r>
      <w:r w:rsidR="0099694D" w:rsidRPr="0099694D">
        <w:t>J</w:t>
      </w:r>
      <w:r w:rsidR="0069233A" w:rsidRPr="0099694D">
        <w:t>uly 2024</w:t>
      </w:r>
      <w:r w:rsidR="009712D4" w:rsidRPr="0099694D">
        <w:t xml:space="preserve">) with McMahon Services Australia </w:t>
      </w:r>
      <w:r w:rsidR="007977EF" w:rsidRPr="0099694D">
        <w:t xml:space="preserve">as an </w:t>
      </w:r>
      <w:r w:rsidR="00EE75CE">
        <w:t>‘</w:t>
      </w:r>
      <w:r w:rsidR="007977EF" w:rsidRPr="0099694D">
        <w:t>unofficial</w:t>
      </w:r>
      <w:r w:rsidR="00EE75CE">
        <w:t>’</w:t>
      </w:r>
      <w:r w:rsidR="007977EF" w:rsidRPr="0099694D">
        <w:t xml:space="preserve"> acceptance threshold </w:t>
      </w:r>
      <w:r w:rsidR="00256574" w:rsidRPr="0099694D">
        <w:t xml:space="preserve">for </w:t>
      </w:r>
      <w:r w:rsidR="00FB2A69" w:rsidRPr="0099694D">
        <w:t xml:space="preserve">international </w:t>
      </w:r>
      <w:r w:rsidR="00DB01AB" w:rsidRPr="0099694D">
        <w:t>steelmak</w:t>
      </w:r>
      <w:r w:rsidR="00FB2A69" w:rsidRPr="0099694D">
        <w:t>ers.</w:t>
      </w:r>
    </w:p>
    <w:p w14:paraId="6282CB34" w14:textId="2B8D4B34" w:rsidR="008A7D61" w:rsidRPr="0099694D" w:rsidRDefault="008A7D61" w:rsidP="00724CFE">
      <w:pPr>
        <w:pStyle w:val="Caption"/>
      </w:pPr>
      <w:bookmarkStart w:id="52" w:name="_Ref178321744"/>
      <w:bookmarkStart w:id="53" w:name="_Toc183160033"/>
      <w:r w:rsidRPr="0099694D">
        <w:t xml:space="preserve">Table </w:t>
      </w:r>
      <w:r w:rsidR="00612F91">
        <w:fldChar w:fldCharType="begin"/>
      </w:r>
      <w:r w:rsidR="00612F91">
        <w:instrText xml:space="preserve"> SEQ Table \* ARABIC </w:instrText>
      </w:r>
      <w:r w:rsidR="00612F91">
        <w:fldChar w:fldCharType="separate"/>
      </w:r>
      <w:r w:rsidR="00707825">
        <w:rPr>
          <w:noProof/>
        </w:rPr>
        <w:t>8</w:t>
      </w:r>
      <w:r w:rsidR="00612F91">
        <w:fldChar w:fldCharType="end"/>
      </w:r>
      <w:bookmarkEnd w:id="52"/>
      <w:r w:rsidRPr="0099694D">
        <w:t xml:space="preserve"> Clearance criteria for potential contaminants in the Griffin export pipeline</w:t>
      </w:r>
      <w:bookmarkEnd w:id="53"/>
    </w:p>
    <w:tbl>
      <w:tblPr>
        <w:tblStyle w:val="MJTableStyle1default"/>
        <w:tblW w:w="5000" w:type="pct"/>
        <w:tblLook w:val="04A0" w:firstRow="1" w:lastRow="0" w:firstColumn="1" w:lastColumn="0" w:noHBand="0" w:noVBand="1"/>
        <w:tblCaption w:val="Table showing Clearance criteria for potential contaminants in the Griffin export pipeline"/>
      </w:tblPr>
      <w:tblGrid>
        <w:gridCol w:w="1212"/>
        <w:gridCol w:w="1765"/>
        <w:gridCol w:w="2128"/>
        <w:gridCol w:w="3965"/>
      </w:tblGrid>
      <w:tr w:rsidR="009104F8" w:rsidRPr="0099694D" w14:paraId="1C5028DB" w14:textId="6C072702" w:rsidTr="007344F5">
        <w:trPr>
          <w:cnfStyle w:val="100000000000" w:firstRow="1" w:lastRow="0" w:firstColumn="0" w:lastColumn="0" w:oddVBand="0" w:evenVBand="0" w:oddHBand="0" w:evenHBand="0" w:firstRowFirstColumn="0" w:firstRowLastColumn="0" w:lastRowFirstColumn="0" w:lastRowLastColumn="0"/>
        </w:trPr>
        <w:tc>
          <w:tcPr>
            <w:tcW w:w="668" w:type="pct"/>
          </w:tcPr>
          <w:p w14:paraId="73A3A2C7" w14:textId="77777777" w:rsidR="009104F8" w:rsidRPr="0099694D" w:rsidRDefault="009104F8" w:rsidP="00724CFE">
            <w:pPr>
              <w:pStyle w:val="TableHeading"/>
              <w:keepNext/>
              <w:keepLines/>
            </w:pPr>
            <w:r w:rsidRPr="0099694D">
              <w:t>Criteria</w:t>
            </w:r>
          </w:p>
        </w:tc>
        <w:tc>
          <w:tcPr>
            <w:tcW w:w="973" w:type="pct"/>
          </w:tcPr>
          <w:p w14:paraId="67A892DE" w14:textId="77777777" w:rsidR="009104F8" w:rsidRPr="0099694D" w:rsidRDefault="009104F8" w:rsidP="00724CFE">
            <w:pPr>
              <w:pStyle w:val="TableHeading"/>
              <w:keepNext/>
              <w:keepLines/>
            </w:pPr>
            <w:r w:rsidRPr="0099694D">
              <w:t>Proposed method</w:t>
            </w:r>
          </w:p>
        </w:tc>
        <w:tc>
          <w:tcPr>
            <w:tcW w:w="1173" w:type="pct"/>
          </w:tcPr>
          <w:p w14:paraId="4917421D" w14:textId="77777777" w:rsidR="009104F8" w:rsidRPr="0099694D" w:rsidRDefault="009104F8" w:rsidP="00724CFE">
            <w:pPr>
              <w:pStyle w:val="TableHeading"/>
              <w:keepNext/>
              <w:keepLines/>
            </w:pPr>
            <w:r w:rsidRPr="0099694D">
              <w:t>Clearance criteria</w:t>
            </w:r>
          </w:p>
        </w:tc>
        <w:tc>
          <w:tcPr>
            <w:tcW w:w="2187" w:type="pct"/>
          </w:tcPr>
          <w:p w14:paraId="69705D7A" w14:textId="11C8ED8F" w:rsidR="009104F8" w:rsidRPr="0099694D" w:rsidRDefault="009104F8" w:rsidP="00724CFE">
            <w:pPr>
              <w:pStyle w:val="TableHeading"/>
              <w:keepNext/>
              <w:keepLines/>
            </w:pPr>
            <w:r w:rsidRPr="0099694D">
              <w:t>Justification</w:t>
            </w:r>
            <w:r w:rsidR="0017192F" w:rsidRPr="0099694D">
              <w:t xml:space="preserve"> given</w:t>
            </w:r>
          </w:p>
        </w:tc>
      </w:tr>
      <w:tr w:rsidR="009104F8" w:rsidRPr="0099694D" w14:paraId="041B9ECF" w14:textId="3800EBAC" w:rsidTr="007344F5">
        <w:trPr>
          <w:cnfStyle w:val="000000100000" w:firstRow="0" w:lastRow="0" w:firstColumn="0" w:lastColumn="0" w:oddVBand="0" w:evenVBand="0" w:oddHBand="1" w:evenHBand="0" w:firstRowFirstColumn="0" w:firstRowLastColumn="0" w:lastRowFirstColumn="0" w:lastRowLastColumn="0"/>
        </w:trPr>
        <w:tc>
          <w:tcPr>
            <w:tcW w:w="668" w:type="pct"/>
          </w:tcPr>
          <w:p w14:paraId="4A3C16A0" w14:textId="77777777" w:rsidR="009104F8" w:rsidRPr="0099694D" w:rsidRDefault="009104F8" w:rsidP="00724CFE">
            <w:pPr>
              <w:pStyle w:val="TableBody"/>
              <w:keepNext/>
              <w:keepLines/>
            </w:pPr>
            <w:r w:rsidRPr="0099694D">
              <w:t>Mercury vapour</w:t>
            </w:r>
          </w:p>
        </w:tc>
        <w:tc>
          <w:tcPr>
            <w:tcW w:w="973" w:type="pct"/>
          </w:tcPr>
          <w:p w14:paraId="7E3CD362" w14:textId="77777777" w:rsidR="009104F8" w:rsidRPr="0099694D" w:rsidRDefault="009104F8" w:rsidP="00724CFE">
            <w:pPr>
              <w:pStyle w:val="TableBody"/>
              <w:keepNext/>
              <w:keepLines/>
            </w:pPr>
            <w:r w:rsidRPr="0099694D">
              <w:t>Mercury vapour analyser</w:t>
            </w:r>
          </w:p>
        </w:tc>
        <w:tc>
          <w:tcPr>
            <w:tcW w:w="1173" w:type="pct"/>
          </w:tcPr>
          <w:p w14:paraId="7E865FF1" w14:textId="46C42941" w:rsidR="009104F8" w:rsidRPr="0099694D" w:rsidRDefault="009104F8" w:rsidP="00724CFE">
            <w:pPr>
              <w:pStyle w:val="TableBody"/>
              <w:keepNext/>
              <w:keepLines/>
            </w:pPr>
            <w:r w:rsidRPr="0099694D">
              <w:t>&lt; 0.012</w:t>
            </w:r>
            <w:r w:rsidR="0099694D" w:rsidRPr="0099694D">
              <w:t>5</w:t>
            </w:r>
            <w:r w:rsidR="0099694D">
              <w:t> </w:t>
            </w:r>
            <w:r w:rsidR="0099694D" w:rsidRPr="0099694D">
              <w:t>m</w:t>
            </w:r>
            <w:r w:rsidRPr="0099694D">
              <w:t>g/m</w:t>
            </w:r>
            <w:r w:rsidRPr="0099694D">
              <w:rPr>
                <w:vertAlign w:val="superscript"/>
              </w:rPr>
              <w:t>3</w:t>
            </w:r>
          </w:p>
        </w:tc>
        <w:tc>
          <w:tcPr>
            <w:tcW w:w="2187" w:type="pct"/>
          </w:tcPr>
          <w:p w14:paraId="165E00C0" w14:textId="3CB5469B" w:rsidR="009104F8" w:rsidRPr="0099694D" w:rsidRDefault="0075234E" w:rsidP="00724CFE">
            <w:pPr>
              <w:pStyle w:val="TableBody"/>
              <w:keepNext/>
              <w:keepLines/>
            </w:pPr>
            <w:r w:rsidRPr="0099694D">
              <w:t xml:space="preserve">50% Safe Work Australia </w:t>
            </w:r>
            <w:r w:rsidR="0099694D" w:rsidRPr="0099694D">
              <w:t>8</w:t>
            </w:r>
            <w:r w:rsidR="0099694D">
              <w:t> </w:t>
            </w:r>
            <w:r w:rsidR="0099694D" w:rsidRPr="0099694D">
              <w:t>h</w:t>
            </w:r>
            <w:r w:rsidRPr="0099694D">
              <w:t>r time-weighted average of 0.02</w:t>
            </w:r>
            <w:r w:rsidR="0099694D" w:rsidRPr="0099694D">
              <w:t>5</w:t>
            </w:r>
            <w:r w:rsidR="0099694D">
              <w:t> </w:t>
            </w:r>
            <w:r w:rsidR="0099694D" w:rsidRPr="0099694D">
              <w:t>m</w:t>
            </w:r>
            <w:r w:rsidRPr="0099694D">
              <w:t>g/m</w:t>
            </w:r>
            <w:r w:rsidRPr="0099694D">
              <w:rPr>
                <w:vertAlign w:val="superscript"/>
              </w:rPr>
              <w:t>3</w:t>
            </w:r>
            <w:r w:rsidRPr="0099694D">
              <w:t>.</w:t>
            </w:r>
          </w:p>
        </w:tc>
      </w:tr>
      <w:tr w:rsidR="009104F8" w:rsidRPr="0099694D" w14:paraId="656C6F5A" w14:textId="498F0413" w:rsidTr="007344F5">
        <w:trPr>
          <w:cnfStyle w:val="000000010000" w:firstRow="0" w:lastRow="0" w:firstColumn="0" w:lastColumn="0" w:oddVBand="0" w:evenVBand="0" w:oddHBand="0" w:evenHBand="1" w:firstRowFirstColumn="0" w:firstRowLastColumn="0" w:lastRowFirstColumn="0" w:lastRowLastColumn="0"/>
        </w:trPr>
        <w:tc>
          <w:tcPr>
            <w:tcW w:w="668" w:type="pct"/>
          </w:tcPr>
          <w:p w14:paraId="32A82139" w14:textId="77777777" w:rsidR="009104F8" w:rsidRPr="0099694D" w:rsidRDefault="009104F8" w:rsidP="003678CB">
            <w:pPr>
              <w:pStyle w:val="TableBody"/>
            </w:pPr>
            <w:r w:rsidRPr="0099694D">
              <w:t>Mercury in scale</w:t>
            </w:r>
          </w:p>
        </w:tc>
        <w:tc>
          <w:tcPr>
            <w:tcW w:w="973" w:type="pct"/>
          </w:tcPr>
          <w:p w14:paraId="770F601F" w14:textId="0F2F2454" w:rsidR="009104F8" w:rsidRPr="0099694D" w:rsidRDefault="009104F8" w:rsidP="003678CB">
            <w:pPr>
              <w:pStyle w:val="TableBody"/>
            </w:pPr>
            <w:r w:rsidRPr="0099694D">
              <w:t xml:space="preserve">Handheld </w:t>
            </w:r>
            <w:r w:rsidR="0082427E">
              <w:t>X</w:t>
            </w:r>
            <w:r w:rsidRPr="0099694D">
              <w:t>-ray fluorescence analyser</w:t>
            </w:r>
          </w:p>
        </w:tc>
        <w:tc>
          <w:tcPr>
            <w:tcW w:w="1173" w:type="pct"/>
          </w:tcPr>
          <w:p w14:paraId="23E76BFE" w14:textId="77777777" w:rsidR="009104F8" w:rsidRPr="0099694D" w:rsidRDefault="009104F8" w:rsidP="00DB3C27">
            <w:pPr>
              <w:pStyle w:val="TableBody"/>
            </w:pPr>
            <w:r w:rsidRPr="0099694D">
              <w:t>&lt; limit of detection (mg/kg, ppm, m/m)</w:t>
            </w:r>
          </w:p>
          <w:p w14:paraId="27BEBB5B" w14:textId="77777777" w:rsidR="0075234E" w:rsidRPr="0099694D" w:rsidRDefault="0075234E" w:rsidP="00DB3C27">
            <w:pPr>
              <w:pStyle w:val="TableBody"/>
            </w:pPr>
          </w:p>
          <w:p w14:paraId="0026A3F4" w14:textId="39DFB2A5" w:rsidR="009104F8" w:rsidRPr="0099694D" w:rsidRDefault="009104F8" w:rsidP="00DB3C27">
            <w:pPr>
              <w:pStyle w:val="TableBody"/>
            </w:pPr>
            <w:r w:rsidRPr="0099694D">
              <w:t>&lt; 2</w:t>
            </w:r>
            <w:r w:rsidR="00AF0B81" w:rsidRPr="0099694D">
              <w:t>0</w:t>
            </w:r>
            <w:r w:rsidR="00AF0B81">
              <w:t> μ</w:t>
            </w:r>
            <w:r w:rsidRPr="0099694D">
              <w:t>g/cm</w:t>
            </w:r>
            <w:r w:rsidRPr="0099694D">
              <w:rPr>
                <w:vertAlign w:val="superscript"/>
              </w:rPr>
              <w:t>2</w:t>
            </w:r>
          </w:p>
        </w:tc>
        <w:tc>
          <w:tcPr>
            <w:tcW w:w="2187" w:type="pct"/>
          </w:tcPr>
          <w:p w14:paraId="77470FD2" w14:textId="1E91554D" w:rsidR="009104F8" w:rsidRPr="0099694D" w:rsidRDefault="0075234E" w:rsidP="00DB3C27">
            <w:pPr>
              <w:pStyle w:val="TableBody"/>
            </w:pPr>
            <w:r w:rsidRPr="0099694D">
              <w:t xml:space="preserve">Limit of detection of </w:t>
            </w:r>
            <w:r w:rsidR="0082427E">
              <w:t>X</w:t>
            </w:r>
            <w:r w:rsidRPr="0099694D">
              <w:t>-ray fluorescence analysers are approximately 9</w:t>
            </w:r>
            <w:r w:rsidR="0099694D" w:rsidRPr="0099694D">
              <w:t>0</w:t>
            </w:r>
            <w:r w:rsidR="0099694D">
              <w:t> </w:t>
            </w:r>
            <w:r w:rsidR="0099694D" w:rsidRPr="0099694D">
              <w:t>m</w:t>
            </w:r>
            <w:r w:rsidRPr="0099694D">
              <w:t>g/kg (9</w:t>
            </w:r>
            <w:r w:rsidR="0099694D" w:rsidRPr="0099694D">
              <w:t>0</w:t>
            </w:r>
            <w:r w:rsidR="0099694D">
              <w:t> </w:t>
            </w:r>
            <w:r w:rsidR="0099694D" w:rsidRPr="0099694D">
              <w:t>p</w:t>
            </w:r>
            <w:r w:rsidRPr="0099694D">
              <w:t>pm) in field applications.</w:t>
            </w:r>
          </w:p>
          <w:p w14:paraId="0E9C2279" w14:textId="488239F2" w:rsidR="0075234E" w:rsidRPr="0099694D" w:rsidRDefault="00DA134B" w:rsidP="00DA134B">
            <w:pPr>
              <w:pStyle w:val="TableBody"/>
            </w:pPr>
            <w:r w:rsidRPr="0099694D">
              <w:t xml:space="preserve">Based on method detection limit of the </w:t>
            </w:r>
            <w:r w:rsidR="0082427E">
              <w:t>X</w:t>
            </w:r>
            <w:r w:rsidRPr="0099694D">
              <w:t>-ray fluorescence analyser by smelter (μg/cm</w:t>
            </w:r>
            <w:r w:rsidRPr="0099694D">
              <w:rPr>
                <w:vertAlign w:val="superscript"/>
              </w:rPr>
              <w:t>2</w:t>
            </w:r>
            <w:r w:rsidRPr="0099694D">
              <w:t>).</w:t>
            </w:r>
          </w:p>
        </w:tc>
      </w:tr>
      <w:tr w:rsidR="009104F8" w:rsidRPr="0099694D" w14:paraId="7A593A43" w14:textId="381A91C1" w:rsidTr="007344F5">
        <w:trPr>
          <w:cnfStyle w:val="000000100000" w:firstRow="0" w:lastRow="0" w:firstColumn="0" w:lastColumn="0" w:oddVBand="0" w:evenVBand="0" w:oddHBand="1" w:evenHBand="0" w:firstRowFirstColumn="0" w:firstRowLastColumn="0" w:lastRowFirstColumn="0" w:lastRowLastColumn="0"/>
        </w:trPr>
        <w:tc>
          <w:tcPr>
            <w:tcW w:w="668" w:type="pct"/>
          </w:tcPr>
          <w:p w14:paraId="0BF8B3E1" w14:textId="77777777" w:rsidR="009104F8" w:rsidRPr="0099694D" w:rsidRDefault="009104F8" w:rsidP="003678CB">
            <w:pPr>
              <w:pStyle w:val="TableBody"/>
            </w:pPr>
            <w:r w:rsidRPr="0099694D">
              <w:t>Mercury in whole steel</w:t>
            </w:r>
          </w:p>
        </w:tc>
        <w:tc>
          <w:tcPr>
            <w:tcW w:w="973" w:type="pct"/>
          </w:tcPr>
          <w:p w14:paraId="5F197AFB" w14:textId="77777777" w:rsidR="009104F8" w:rsidRPr="0099694D" w:rsidRDefault="009104F8" w:rsidP="004D4033">
            <w:pPr>
              <w:pStyle w:val="TableBody"/>
            </w:pPr>
            <w:r w:rsidRPr="0099694D">
              <w:t>Acid digestion with cold vapour atomic absorption spectroscopy</w:t>
            </w:r>
          </w:p>
        </w:tc>
        <w:tc>
          <w:tcPr>
            <w:tcW w:w="1173" w:type="pct"/>
          </w:tcPr>
          <w:p w14:paraId="6F8FCA85" w14:textId="4E6EFEB7" w:rsidR="009104F8" w:rsidRPr="0099694D" w:rsidRDefault="009104F8" w:rsidP="003678CB">
            <w:pPr>
              <w:pStyle w:val="TableBody"/>
            </w:pPr>
            <w:r w:rsidRPr="0099694D">
              <w:t xml:space="preserve">&lt; </w:t>
            </w:r>
            <w:r w:rsidR="0099694D" w:rsidRPr="0099694D">
              <w:t>1</w:t>
            </w:r>
            <w:r w:rsidR="0099694D">
              <w:t> </w:t>
            </w:r>
            <w:r w:rsidR="0099694D" w:rsidRPr="0099694D">
              <w:t>m</w:t>
            </w:r>
            <w:r w:rsidRPr="0099694D">
              <w:t>g/kg (ppm m/m)</w:t>
            </w:r>
          </w:p>
        </w:tc>
        <w:tc>
          <w:tcPr>
            <w:tcW w:w="2187" w:type="pct"/>
          </w:tcPr>
          <w:p w14:paraId="6E566DC8" w14:textId="46F5E3FD" w:rsidR="009104F8" w:rsidRPr="0099694D" w:rsidRDefault="007344F5" w:rsidP="007344F5">
            <w:pPr>
              <w:pStyle w:val="TableBody"/>
            </w:pPr>
            <w:r w:rsidRPr="0099694D">
              <w:t xml:space="preserve">Utilised typically as a verification of the portable </w:t>
            </w:r>
            <w:r w:rsidR="0082427E">
              <w:t>X</w:t>
            </w:r>
            <w:r w:rsidRPr="0099694D">
              <w:t xml:space="preserve">-ray fluorescence process, done on </w:t>
            </w:r>
            <w:r w:rsidR="0099694D" w:rsidRPr="0099694D">
              <w:t>5</w:t>
            </w:r>
            <w:r w:rsidR="000230D0">
              <w:t>%</w:t>
            </w:r>
            <w:r w:rsidR="0099694D">
              <w:t>–</w:t>
            </w:r>
            <w:r w:rsidR="0099694D" w:rsidRPr="0099694D">
              <w:t>1</w:t>
            </w:r>
            <w:r w:rsidRPr="0099694D">
              <w:t>0% of decontamination runs on rigid pipes (but not less than 1% of decontaminated items).</w:t>
            </w:r>
          </w:p>
        </w:tc>
      </w:tr>
    </w:tbl>
    <w:p w14:paraId="6909DF37" w14:textId="7D443001" w:rsidR="00FB6C29" w:rsidRPr="000F46C3" w:rsidRDefault="003E7BD3" w:rsidP="009A3FC8">
      <w:pPr>
        <w:pStyle w:val="MJSource"/>
        <w:rPr>
          <w:i w:val="0"/>
          <w:iCs w:val="0"/>
        </w:rPr>
      </w:pPr>
      <w:r w:rsidRPr="000F46C3">
        <w:rPr>
          <w:i w:val="0"/>
          <w:iCs w:val="0"/>
        </w:rPr>
        <w:t xml:space="preserve"> </w:t>
      </w:r>
      <w:r w:rsidR="000230D0">
        <w:rPr>
          <w:i w:val="0"/>
          <w:iCs w:val="0"/>
        </w:rPr>
        <w:t>GGEP DEP</w:t>
      </w:r>
      <w:r w:rsidR="000F46C3">
        <w:rPr>
          <w:i w:val="0"/>
          <w:iCs w:val="0"/>
        </w:rPr>
        <w:t xml:space="preserve">; </w:t>
      </w:r>
      <w:r w:rsidR="000F46C3" w:rsidRPr="000F46C3">
        <w:rPr>
          <w:i w:val="0"/>
          <w:iCs w:val="0"/>
        </w:rPr>
        <w:t>NOPSEMA, ‘</w:t>
      </w:r>
      <w:hyperlink r:id="rId19" w:history="1">
        <w:r w:rsidR="000F46C3" w:rsidRPr="000F46C3">
          <w:rPr>
            <w:rStyle w:val="Hyperlink"/>
            <w:i w:val="0"/>
            <w:iCs w:val="0"/>
          </w:rPr>
          <w:t>Activity: Griffin decommissioning and field management</w:t>
        </w:r>
      </w:hyperlink>
      <w:r w:rsidR="000F46C3" w:rsidRPr="000F46C3">
        <w:rPr>
          <w:i w:val="0"/>
          <w:iCs w:val="0"/>
        </w:rPr>
        <w:t>’, Australian Government, 2024.</w:t>
      </w:r>
    </w:p>
    <w:p w14:paraId="072F1F20" w14:textId="0C8A56D6" w:rsidR="00F958F7" w:rsidRPr="0099694D" w:rsidRDefault="0038536D" w:rsidP="008A7D61">
      <w:pPr>
        <w:spacing w:before="240"/>
      </w:pPr>
      <w:r w:rsidRPr="0099694D">
        <w:t xml:space="preserve">Guidance for </w:t>
      </w:r>
      <w:r w:rsidR="00CD3F18" w:rsidRPr="0099694D">
        <w:t xml:space="preserve">total mercury and </w:t>
      </w:r>
      <w:r w:rsidRPr="0099694D">
        <w:t>a range of mercury species exists internationally (</w:t>
      </w:r>
      <w:r w:rsidR="0036306C" w:rsidRPr="0099694D">
        <w:t xml:space="preserve">see </w:t>
      </w:r>
      <w:r w:rsidR="00D96C23">
        <w:t xml:space="preserve">Table 28 in </w:t>
      </w:r>
      <w:r w:rsidR="0054516A" w:rsidRPr="0099694D">
        <w:t>Appendix</w:t>
      </w:r>
      <w:r w:rsidR="00D96C23">
        <w:t> 1</w:t>
      </w:r>
      <w:r w:rsidRPr="0099694D">
        <w:t>)</w:t>
      </w:r>
      <w:r w:rsidR="00CD3F18" w:rsidRPr="0099694D">
        <w:t xml:space="preserve">. </w:t>
      </w:r>
      <w:r w:rsidRPr="0099694D">
        <w:t xml:space="preserve">However, </w:t>
      </w:r>
      <w:r w:rsidR="00CD3F18" w:rsidRPr="0099694D">
        <w:t xml:space="preserve">as per the situation in Australia, </w:t>
      </w:r>
      <w:r w:rsidRPr="0099694D">
        <w:t xml:space="preserve">there is currently a lack of </w:t>
      </w:r>
      <w:r w:rsidR="00803B50" w:rsidRPr="0099694D">
        <w:t>legislated</w:t>
      </w:r>
      <w:r w:rsidRPr="0099694D">
        <w:t xml:space="preserve"> guidance on acceptable levels of mercury in steel.</w:t>
      </w:r>
      <w:r w:rsidR="00CD3F18" w:rsidRPr="0099694D">
        <w:t xml:space="preserve"> </w:t>
      </w:r>
      <w:r w:rsidR="00CE508E" w:rsidRPr="0099694D">
        <w:t xml:space="preserve">The US EPA issued guidance regarding the </w:t>
      </w:r>
      <w:r w:rsidR="00DB01AB" w:rsidRPr="0099694D">
        <w:t>recycling</w:t>
      </w:r>
      <w:r w:rsidR="00CE508E" w:rsidRPr="0099694D">
        <w:t xml:space="preserve"> of scrap cars that potentially have mercury-containing electronic switches</w:t>
      </w:r>
      <w:r w:rsidR="00E60F0A" w:rsidRPr="0099694D">
        <w:t>.</w:t>
      </w:r>
      <w:r w:rsidR="00287AF0" w:rsidRPr="0099694D">
        <w:rPr>
          <w:rStyle w:val="FootnoteReference"/>
        </w:rPr>
        <w:footnoteReference w:id="45"/>
      </w:r>
      <w:r w:rsidR="00CE508E" w:rsidRPr="0099694D">
        <w:t xml:space="preserve"> Th</w:t>
      </w:r>
      <w:r w:rsidR="00D96C23">
        <w:t>o</w:t>
      </w:r>
      <w:r w:rsidR="00980494" w:rsidRPr="0099694D">
        <w:t>se</w:t>
      </w:r>
      <w:r w:rsidR="00CE508E" w:rsidRPr="0099694D">
        <w:t xml:space="preserve"> guidance </w:t>
      </w:r>
      <w:r w:rsidR="00EE72C1" w:rsidRPr="0099694D">
        <w:t>level</w:t>
      </w:r>
      <w:r w:rsidR="00980494" w:rsidRPr="0099694D">
        <w:t xml:space="preserve">s are </w:t>
      </w:r>
      <w:r w:rsidR="00A34DC7" w:rsidRPr="0099694D">
        <w:t>0.0</w:t>
      </w:r>
      <w:r w:rsidR="00B37036" w:rsidRPr="0099694D">
        <w:t>0</w:t>
      </w:r>
      <w:r w:rsidR="00964DB2" w:rsidRPr="0099694D">
        <w:t>0</w:t>
      </w:r>
      <w:r w:rsidR="00B37036" w:rsidRPr="0099694D">
        <w:t xml:space="preserve">26 </w:t>
      </w:r>
      <w:r w:rsidR="00E049BD" w:rsidRPr="0099694D">
        <w:t xml:space="preserve">pounds of mercury per </w:t>
      </w:r>
      <w:r w:rsidR="00B37036" w:rsidRPr="0099694D">
        <w:t xml:space="preserve">ton </w:t>
      </w:r>
      <w:r w:rsidR="00E049BD" w:rsidRPr="0099694D">
        <w:t xml:space="preserve">of steel </w:t>
      </w:r>
      <w:r w:rsidR="00B37036" w:rsidRPr="0099694D">
        <w:t>(</w:t>
      </w:r>
      <w:r w:rsidR="00964DB2" w:rsidRPr="0099694D">
        <w:t>0.1</w:t>
      </w:r>
      <w:r w:rsidR="0099694D" w:rsidRPr="0099694D">
        <w:t>3</w:t>
      </w:r>
      <w:r w:rsidR="0099694D">
        <w:t> </w:t>
      </w:r>
      <w:r w:rsidR="0099694D" w:rsidRPr="0099694D">
        <w:t>m</w:t>
      </w:r>
      <w:r w:rsidR="00B37036" w:rsidRPr="0099694D">
        <w:t>g/kg</w:t>
      </w:r>
      <w:r w:rsidR="004D069C" w:rsidRPr="0099694D">
        <w:t xml:space="preserve"> or </w:t>
      </w:r>
      <w:r w:rsidR="00964DB2" w:rsidRPr="0099694D">
        <w:t>0.1</w:t>
      </w:r>
      <w:r w:rsidR="0099694D" w:rsidRPr="0099694D">
        <w:t>3</w:t>
      </w:r>
      <w:r w:rsidR="0099694D">
        <w:t> </w:t>
      </w:r>
      <w:r w:rsidR="0099694D" w:rsidRPr="0099694D">
        <w:t>p</w:t>
      </w:r>
      <w:r w:rsidR="006020D1" w:rsidRPr="0099694D">
        <w:t>pm</w:t>
      </w:r>
      <w:r w:rsidR="00B37036" w:rsidRPr="0099694D">
        <w:t>)</w:t>
      </w:r>
      <w:r w:rsidR="00CE508E" w:rsidRPr="0099694D">
        <w:t xml:space="preserve"> </w:t>
      </w:r>
      <w:r w:rsidR="00E049BD" w:rsidRPr="0099694D">
        <w:t xml:space="preserve">for existing </w:t>
      </w:r>
      <w:r w:rsidR="006C1441" w:rsidRPr="0099694D">
        <w:t>blast oxygen p</w:t>
      </w:r>
      <w:r w:rsidR="004D069C" w:rsidRPr="0099694D">
        <w:t>rocess</w:t>
      </w:r>
      <w:r w:rsidR="006C1441" w:rsidRPr="0099694D">
        <w:t xml:space="preserve"> fur</w:t>
      </w:r>
      <w:r w:rsidR="004D069C" w:rsidRPr="0099694D">
        <w:t>n</w:t>
      </w:r>
      <w:r w:rsidR="006C1441" w:rsidRPr="0099694D">
        <w:t>ace</w:t>
      </w:r>
      <w:r w:rsidR="004D069C" w:rsidRPr="0099694D">
        <w:t>s</w:t>
      </w:r>
      <w:r w:rsidR="00D96C23">
        <w:t xml:space="preserve"> and</w:t>
      </w:r>
      <w:r w:rsidR="00E643B4" w:rsidRPr="0099694D">
        <w:t xml:space="preserve"> 0.</w:t>
      </w:r>
      <w:r w:rsidR="00F25853" w:rsidRPr="0099694D">
        <w:t>000081</w:t>
      </w:r>
      <w:r w:rsidR="00CE508E" w:rsidRPr="0099694D">
        <w:t xml:space="preserve"> </w:t>
      </w:r>
      <w:r w:rsidR="00F25853" w:rsidRPr="0099694D">
        <w:t>pounds of mercury per ton of steel (0</w:t>
      </w:r>
      <w:r w:rsidR="00CE508E" w:rsidRPr="0099694D">
        <w:t>.04</w:t>
      </w:r>
      <w:r w:rsidR="0099694D" w:rsidRPr="0099694D">
        <w:t>1</w:t>
      </w:r>
      <w:r w:rsidR="0099694D">
        <w:t> </w:t>
      </w:r>
      <w:r w:rsidR="0099694D" w:rsidRPr="0099694D">
        <w:t>m</w:t>
      </w:r>
      <w:r w:rsidR="00F25853" w:rsidRPr="0099694D">
        <w:t xml:space="preserve">g/kg or </w:t>
      </w:r>
      <w:r w:rsidR="006020D1" w:rsidRPr="0099694D">
        <w:t>0.04</w:t>
      </w:r>
      <w:r w:rsidR="0099694D" w:rsidRPr="0099694D">
        <w:t>1</w:t>
      </w:r>
      <w:r w:rsidR="0099694D">
        <w:t> </w:t>
      </w:r>
      <w:r w:rsidR="0099694D" w:rsidRPr="0099694D">
        <w:t>p</w:t>
      </w:r>
      <w:r w:rsidR="006020D1" w:rsidRPr="0099694D">
        <w:t>pm</w:t>
      </w:r>
      <w:r w:rsidR="00F25853" w:rsidRPr="0099694D">
        <w:t xml:space="preserve">) for new </w:t>
      </w:r>
      <w:r w:rsidR="00D96C23" w:rsidRPr="0099694D">
        <w:t>blast oxygen process furnaces</w:t>
      </w:r>
      <w:r w:rsidR="00CE508E" w:rsidRPr="0099694D">
        <w:t>.</w:t>
      </w:r>
    </w:p>
    <w:p w14:paraId="2757ABA7" w14:textId="068B9978" w:rsidR="00B222B1" w:rsidRPr="0099694D" w:rsidRDefault="00A140E1" w:rsidP="00EA67DF">
      <w:r w:rsidRPr="0099694D">
        <w:t>In November 2023</w:t>
      </w:r>
      <w:r w:rsidR="00523C3F" w:rsidRPr="0099694D">
        <w:t>,</w:t>
      </w:r>
      <w:r w:rsidRPr="0099694D">
        <w:t xml:space="preserve"> at the Conference of the Parties to the Minamata Convention on Mercury </w:t>
      </w:r>
      <w:r w:rsidR="0013577E" w:rsidRPr="0099694D">
        <w:t>(</w:t>
      </w:r>
      <w:r w:rsidR="00D96C23">
        <w:t>f</w:t>
      </w:r>
      <w:r w:rsidRPr="0099694D">
        <w:t xml:space="preserve">ifth </w:t>
      </w:r>
      <w:r w:rsidR="00D96C23">
        <w:t>m</w:t>
      </w:r>
      <w:r w:rsidRPr="0099694D">
        <w:t>eeting</w:t>
      </w:r>
      <w:r w:rsidR="0013577E" w:rsidRPr="0099694D">
        <w:t>)</w:t>
      </w:r>
      <w:r w:rsidRPr="0099694D">
        <w:t>, a</w:t>
      </w:r>
      <w:r w:rsidR="0063779E" w:rsidRPr="0099694D">
        <w:t xml:space="preserve"> decision was adopted </w:t>
      </w:r>
      <w:r w:rsidRPr="0099694D">
        <w:t xml:space="preserve">to establish a </w:t>
      </w:r>
      <w:r w:rsidRPr="0099694D">
        <w:rPr>
          <w:b/>
        </w:rPr>
        <w:t>1</w:t>
      </w:r>
      <w:r w:rsidR="0099694D" w:rsidRPr="0099694D">
        <w:rPr>
          <w:b/>
        </w:rPr>
        <w:t>5</w:t>
      </w:r>
      <w:r w:rsidR="0099694D">
        <w:rPr>
          <w:b/>
        </w:rPr>
        <w:t> </w:t>
      </w:r>
      <w:r w:rsidR="0099694D" w:rsidRPr="0099694D">
        <w:rPr>
          <w:b/>
        </w:rPr>
        <w:t>m</w:t>
      </w:r>
      <w:r w:rsidRPr="0099694D">
        <w:rPr>
          <w:b/>
        </w:rPr>
        <w:t>g/kg</w:t>
      </w:r>
      <w:r w:rsidRPr="0099694D">
        <w:t xml:space="preserve"> total concentration of mercury as the threshold for wastes falling under Ar</w:t>
      </w:r>
      <w:r w:rsidR="00EE75CE">
        <w:t>ticle </w:t>
      </w:r>
      <w:r w:rsidR="00EE75CE" w:rsidRPr="0099694D">
        <w:t>1</w:t>
      </w:r>
      <w:r w:rsidRPr="0099694D">
        <w:t>1(2)(c) of the Minamata Convention</w:t>
      </w:r>
      <w:r w:rsidR="000217D2" w:rsidRPr="0099694D">
        <w:t>.</w:t>
      </w:r>
      <w:r w:rsidR="005B1C6A" w:rsidRPr="0099694D">
        <w:t xml:space="preserve"> Th</w:t>
      </w:r>
      <w:r w:rsidR="00D96C23">
        <w:t>at</w:t>
      </w:r>
      <w:r w:rsidR="005B1C6A" w:rsidRPr="0099694D">
        <w:t xml:space="preserve"> value m</w:t>
      </w:r>
      <w:r w:rsidR="00D96C23">
        <w:t>ight</w:t>
      </w:r>
      <w:r w:rsidR="005B1C6A" w:rsidRPr="0099694D">
        <w:t xml:space="preserve"> not be appropriate for mercury-contaminated steel destined for recycling.</w:t>
      </w:r>
    </w:p>
    <w:p w14:paraId="0A4BF03D" w14:textId="1DEC464B" w:rsidR="003A0516" w:rsidRDefault="00B222B1" w:rsidP="00B222B1">
      <w:r w:rsidRPr="0099694D">
        <w:t>The effect of the</w:t>
      </w:r>
      <w:r w:rsidR="00A0702C" w:rsidRPr="0099694D">
        <w:t xml:space="preserve"> 1</w:t>
      </w:r>
      <w:r w:rsidR="0099694D" w:rsidRPr="0099694D">
        <w:t>5</w:t>
      </w:r>
      <w:r w:rsidR="0099694D">
        <w:t> </w:t>
      </w:r>
      <w:r w:rsidR="0099694D" w:rsidRPr="0099694D">
        <w:t>m</w:t>
      </w:r>
      <w:r w:rsidR="00C621F6" w:rsidRPr="0099694D">
        <w:t xml:space="preserve">g/kg </w:t>
      </w:r>
      <w:r w:rsidRPr="0099694D">
        <w:t>threshold</w:t>
      </w:r>
      <w:r w:rsidR="00C621F6" w:rsidRPr="0099694D">
        <w:t xml:space="preserve"> compared to the steel recycling threshold (which may be set at 1</w:t>
      </w:r>
      <w:r w:rsidR="00D96C23">
        <w:t> </w:t>
      </w:r>
      <w:r w:rsidR="00C621F6" w:rsidRPr="0099694D">
        <w:t>mg/kg)</w:t>
      </w:r>
      <w:r w:rsidR="00D96C23">
        <w:t xml:space="preserve"> </w:t>
      </w:r>
      <w:r w:rsidR="00C621F6" w:rsidRPr="0099694D">
        <w:t>below</w:t>
      </w:r>
      <w:r w:rsidR="00036570" w:rsidRPr="0099694D">
        <w:t xml:space="preserve"> which </w:t>
      </w:r>
      <w:r w:rsidR="00C621F6" w:rsidRPr="0099694D">
        <w:t xml:space="preserve">steel can be recycled without decontamination </w:t>
      </w:r>
      <w:r w:rsidRPr="0099694D">
        <w:t xml:space="preserve">is shown in </w:t>
      </w:r>
      <w:r w:rsidR="009B3950" w:rsidRPr="0099694D">
        <w:fldChar w:fldCharType="begin"/>
      </w:r>
      <w:r w:rsidR="009B3950" w:rsidRPr="0099694D">
        <w:instrText xml:space="preserve"> REF _Ref182770863 \h </w:instrText>
      </w:r>
      <w:r w:rsidR="009B3950" w:rsidRPr="0099694D">
        <w:fldChar w:fldCharType="separate"/>
      </w:r>
      <w:r w:rsidR="00707825" w:rsidRPr="0099694D">
        <w:t xml:space="preserve">Figure </w:t>
      </w:r>
      <w:r w:rsidR="00707825">
        <w:rPr>
          <w:noProof/>
        </w:rPr>
        <w:t>4</w:t>
      </w:r>
      <w:r w:rsidR="009B3950" w:rsidRPr="0099694D">
        <w:fldChar w:fldCharType="end"/>
      </w:r>
      <w:r w:rsidR="009B3950" w:rsidRPr="0099694D">
        <w:t>.</w:t>
      </w:r>
    </w:p>
    <w:p w14:paraId="4F492DED" w14:textId="2954B1E5" w:rsidR="00B222B1" w:rsidRPr="0099694D" w:rsidRDefault="00B222B1" w:rsidP="00B222B1">
      <w:r w:rsidRPr="0099694D">
        <w:t>Steel with levels of mercury between the steel recycling threshold (shown as 1</w:t>
      </w:r>
      <w:r w:rsidR="00D96C23">
        <w:t> </w:t>
      </w:r>
      <w:r w:rsidRPr="0099694D">
        <w:t>mg/kg) and 15</w:t>
      </w:r>
      <w:r w:rsidR="00D96C23">
        <w:t> </w:t>
      </w:r>
      <w:r w:rsidRPr="0099694D">
        <w:t xml:space="preserve">mg/kg, is not considered </w:t>
      </w:r>
      <w:r w:rsidR="00D96C23">
        <w:t xml:space="preserve">to be </w:t>
      </w:r>
      <w:r w:rsidRPr="0099694D">
        <w:t>mercury</w:t>
      </w:r>
      <w:r w:rsidR="00CA47DA">
        <w:t>-</w:t>
      </w:r>
      <w:r w:rsidRPr="0099694D">
        <w:t>contaminated waste</w:t>
      </w:r>
      <w:r w:rsidR="00D96C23">
        <w:t xml:space="preserve">, </w:t>
      </w:r>
      <w:r w:rsidRPr="0099694D">
        <w:t>but would require decontamination if it were to be recycled. Steel with levels of mercury above 1</w:t>
      </w:r>
      <w:r w:rsidR="0099694D" w:rsidRPr="0099694D">
        <w:t>5</w:t>
      </w:r>
      <w:r w:rsidR="0099694D">
        <w:t> </w:t>
      </w:r>
      <w:r w:rsidR="0099694D" w:rsidRPr="0099694D">
        <w:t>m</w:t>
      </w:r>
      <w:r w:rsidRPr="0099694D">
        <w:t xml:space="preserve">g/kg are considered </w:t>
      </w:r>
      <w:r w:rsidR="00D96C23">
        <w:t xml:space="preserve">to be </w:t>
      </w:r>
      <w:r w:rsidRPr="0099694D">
        <w:t>mercury</w:t>
      </w:r>
      <w:r w:rsidR="00CA47DA">
        <w:t>-</w:t>
      </w:r>
      <w:r w:rsidRPr="0099694D">
        <w:t xml:space="preserve">contaminated waste. It may be feasible to decontaminate steel to be recycled, or </w:t>
      </w:r>
      <w:r w:rsidR="00D96C23">
        <w:t>the steel</w:t>
      </w:r>
      <w:r w:rsidR="00D96C23" w:rsidRPr="0099694D">
        <w:t xml:space="preserve"> </w:t>
      </w:r>
      <w:r w:rsidRPr="0099694D">
        <w:t>may require specialist disposal.</w:t>
      </w:r>
    </w:p>
    <w:p w14:paraId="5C9906DD" w14:textId="7EE7A097" w:rsidR="009B3950" w:rsidRPr="0099694D" w:rsidRDefault="009B3950" w:rsidP="009B3950">
      <w:pPr>
        <w:pStyle w:val="Caption"/>
      </w:pPr>
      <w:bookmarkStart w:id="54" w:name="_Ref182770863"/>
      <w:bookmarkStart w:id="55" w:name="_Toc183160057"/>
      <w:r w:rsidRPr="0099694D">
        <w:t xml:space="preserve">Figure </w:t>
      </w:r>
      <w:r w:rsidR="00612F91">
        <w:fldChar w:fldCharType="begin"/>
      </w:r>
      <w:r w:rsidR="00612F91">
        <w:instrText xml:space="preserve"> SEQ Figure \* ARABIC </w:instrText>
      </w:r>
      <w:r w:rsidR="00612F91">
        <w:fldChar w:fldCharType="separate"/>
      </w:r>
      <w:r w:rsidR="00707825">
        <w:rPr>
          <w:noProof/>
        </w:rPr>
        <w:t>4</w:t>
      </w:r>
      <w:r w:rsidR="00612F91">
        <w:fldChar w:fldCharType="end"/>
      </w:r>
      <w:bookmarkEnd w:id="54"/>
      <w:r w:rsidRPr="0099694D">
        <w:t xml:space="preserve"> Illustration of the two mercury thresholds on steel from decommissioning</w:t>
      </w:r>
      <w:bookmarkEnd w:id="55"/>
    </w:p>
    <w:p w14:paraId="01B138B6" w14:textId="77777777" w:rsidR="00B222B1" w:rsidRPr="0099694D" w:rsidRDefault="00B222B1" w:rsidP="00B222B1">
      <w:r w:rsidRPr="0099694D">
        <w:rPr>
          <w:noProof/>
        </w:rPr>
        <w:drawing>
          <wp:inline distT="0" distB="0" distL="0" distR="0" wp14:anchorId="06D94A67" wp14:editId="5908124F">
            <wp:extent cx="5759450" cy="1811020"/>
            <wp:effectExtent l="0" t="0" r="0" b="0"/>
            <wp:docPr id="1645684709"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604" name="Picture 11" descr="Illustration of the two mercury thresholds on steel from decommissioning. Below 1 mg/kg of mercury contamination, steel can be recycled. Above 15 mg/kg of contamination, steel is designated as mercury contaminated waste. In between 1 and 15 mg/kg of contamination, decontamination would be required prior to recycl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811020"/>
                    </a:xfrm>
                    <a:prstGeom prst="rect">
                      <a:avLst/>
                    </a:prstGeom>
                    <a:noFill/>
                    <a:ln>
                      <a:noFill/>
                    </a:ln>
                  </pic:spPr>
                </pic:pic>
              </a:graphicData>
            </a:graphic>
          </wp:inline>
        </w:drawing>
      </w:r>
    </w:p>
    <w:p w14:paraId="7E6288C9" w14:textId="77777777" w:rsidR="00B222B1" w:rsidRPr="0099694D" w:rsidRDefault="00B222B1" w:rsidP="00EA67DF"/>
    <w:p w14:paraId="1CF5E96F" w14:textId="0146648B" w:rsidR="00283D4F" w:rsidRPr="0099694D" w:rsidRDefault="00283D4F" w:rsidP="000217D2">
      <w:pPr>
        <w:pStyle w:val="Call-outBoxHeading"/>
      </w:pPr>
      <w:r w:rsidRPr="0099694D">
        <w:t xml:space="preserve">Recent decision </w:t>
      </w:r>
      <w:r w:rsidR="00A63D88" w:rsidRPr="0099694D">
        <w:t xml:space="preserve">on </w:t>
      </w:r>
      <w:r w:rsidR="00631066" w:rsidRPr="0099694D">
        <w:t xml:space="preserve">mercury concentrations in </w:t>
      </w:r>
      <w:r w:rsidR="00890089" w:rsidRPr="0099694D">
        <w:t xml:space="preserve">waste </w:t>
      </w:r>
      <w:r w:rsidR="00A679BD" w:rsidRPr="0099694D">
        <w:t xml:space="preserve">adopted </w:t>
      </w:r>
      <w:r w:rsidR="00FD2D66" w:rsidRPr="0099694D">
        <w:t xml:space="preserve">at the </w:t>
      </w:r>
      <w:r w:rsidR="004C2CDA" w:rsidRPr="0099694D">
        <w:t>Conference of the Parties to the Minamata Convention on Mercury</w:t>
      </w:r>
      <w:r w:rsidR="00BB4073" w:rsidRPr="0099694D">
        <w:t xml:space="preserve"> </w:t>
      </w:r>
      <w:r w:rsidR="00D96C23">
        <w:t>(f</w:t>
      </w:r>
      <w:r w:rsidR="004C2CDA" w:rsidRPr="0099694D">
        <w:t>ifth meeting</w:t>
      </w:r>
      <w:r w:rsidR="00BB4073" w:rsidRPr="0099694D">
        <w:t>, 3</w:t>
      </w:r>
      <w:r w:rsidR="0099694D" w:rsidRPr="0099694D">
        <w:t>0</w:t>
      </w:r>
      <w:r w:rsidR="0099694D">
        <w:t> </w:t>
      </w:r>
      <w:r w:rsidR="0099694D" w:rsidRPr="0099694D">
        <w:t>O</w:t>
      </w:r>
      <w:r w:rsidR="00BB4073" w:rsidRPr="0099694D">
        <w:t>ctober</w:t>
      </w:r>
      <w:r w:rsidR="00D96C23">
        <w:t xml:space="preserve"> </w:t>
      </w:r>
      <w:r w:rsidR="00BB4073" w:rsidRPr="0099694D">
        <w:t>–</w:t>
      </w:r>
      <w:r w:rsidR="00D96C23">
        <w:t xml:space="preserve"> </w:t>
      </w:r>
      <w:r w:rsidR="0099694D" w:rsidRPr="0099694D">
        <w:t>3</w:t>
      </w:r>
      <w:r w:rsidR="0099694D">
        <w:t> </w:t>
      </w:r>
      <w:r w:rsidR="0099694D" w:rsidRPr="0099694D">
        <w:t>N</w:t>
      </w:r>
      <w:r w:rsidR="00BB4073" w:rsidRPr="0099694D">
        <w:t>ovember 2023</w:t>
      </w:r>
      <w:r w:rsidR="00D96C23">
        <w:t>,</w:t>
      </w:r>
      <w:r w:rsidR="00D96C23" w:rsidRPr="00D96C23">
        <w:t xml:space="preserve"> </w:t>
      </w:r>
      <w:r w:rsidR="00D96C23" w:rsidRPr="0099694D">
        <w:t>Geneva</w:t>
      </w:r>
      <w:r w:rsidR="00BB4073" w:rsidRPr="0099694D">
        <w:t>)</w:t>
      </w:r>
      <w:r w:rsidR="00890089" w:rsidRPr="0099694D">
        <w:t>.</w:t>
      </w:r>
    </w:p>
    <w:p w14:paraId="6460BA4F" w14:textId="706668E6" w:rsidR="003A0516" w:rsidRDefault="003E7BD3" w:rsidP="003E7BD3">
      <w:pPr>
        <w:pStyle w:val="Call-outBoxBody"/>
      </w:pPr>
      <w:r w:rsidRPr="0099694D">
        <w:t>At the fifth COP-5</w:t>
      </w:r>
      <w:r w:rsidR="00D96C23">
        <w:t>,</w:t>
      </w:r>
      <w:r w:rsidRPr="0099694D">
        <w:t xml:space="preserve"> </w:t>
      </w:r>
      <w:r w:rsidR="00D96C23">
        <w:t>D</w:t>
      </w:r>
      <w:r w:rsidRPr="0099694D">
        <w:t xml:space="preserve">ecision MC-5/10 was adopted to establish a </w:t>
      </w:r>
      <w:r w:rsidRPr="0099694D">
        <w:rPr>
          <w:b/>
        </w:rPr>
        <w:t>1</w:t>
      </w:r>
      <w:r w:rsidR="0099694D" w:rsidRPr="0099694D">
        <w:rPr>
          <w:b/>
        </w:rPr>
        <w:t>5</w:t>
      </w:r>
      <w:r w:rsidR="0099694D">
        <w:rPr>
          <w:b/>
        </w:rPr>
        <w:t> </w:t>
      </w:r>
      <w:r w:rsidR="0099694D" w:rsidRPr="0099694D">
        <w:rPr>
          <w:b/>
        </w:rPr>
        <w:t>m</w:t>
      </w:r>
      <w:r w:rsidRPr="0099694D">
        <w:rPr>
          <w:b/>
        </w:rPr>
        <w:t>g/kg</w:t>
      </w:r>
      <w:r w:rsidRPr="0099694D">
        <w:t xml:space="preserve"> total concentration of mercury as the threshold for wastes falling under Ar</w:t>
      </w:r>
      <w:r w:rsidR="00EE75CE">
        <w:t>ticle </w:t>
      </w:r>
      <w:r w:rsidR="00EE75CE" w:rsidRPr="0099694D">
        <w:t>1</w:t>
      </w:r>
      <w:r w:rsidRPr="0099694D">
        <w:t>1(2)(c) of the Minamata Convention.</w:t>
      </w:r>
    </w:p>
    <w:p w14:paraId="201DF009" w14:textId="017C60A7" w:rsidR="003A0516" w:rsidRDefault="003E7BD3" w:rsidP="003E7BD3">
      <w:pPr>
        <w:pStyle w:val="Call-outBoxBody"/>
      </w:pPr>
      <w:r w:rsidRPr="0099694D">
        <w:t xml:space="preserve">As an alternative to this threshold, a </w:t>
      </w:r>
      <w:r w:rsidR="00D96C23">
        <w:t>p</w:t>
      </w:r>
      <w:r w:rsidRPr="0099694D">
        <w:t xml:space="preserve">arty may use a </w:t>
      </w:r>
      <w:r w:rsidR="00EE75CE">
        <w:t>‘</w:t>
      </w:r>
      <w:r w:rsidRPr="0099694D">
        <w:t>different approach</w:t>
      </w:r>
      <w:r w:rsidR="00EE75CE">
        <w:t>’</w:t>
      </w:r>
      <w:r w:rsidRPr="0099694D">
        <w:t xml:space="preserve"> to determine whether a given waste is </w:t>
      </w:r>
      <w:r w:rsidR="00EE75CE">
        <w:t>‘</w:t>
      </w:r>
      <w:r w:rsidRPr="0099694D">
        <w:t>mercury waste</w:t>
      </w:r>
      <w:r w:rsidR="00EE75CE">
        <w:t>’</w:t>
      </w:r>
      <w:r w:rsidRPr="0099694D">
        <w:t xml:space="preserve"> under Ar</w:t>
      </w:r>
      <w:r w:rsidR="00EE75CE">
        <w:t>ticle </w:t>
      </w:r>
      <w:r w:rsidR="00EE75CE" w:rsidRPr="0099694D">
        <w:t>1</w:t>
      </w:r>
      <w:r w:rsidRPr="0099694D">
        <w:t xml:space="preserve">1(2)(c), provided that the </w:t>
      </w:r>
      <w:r w:rsidR="00D96C23">
        <w:t>p</w:t>
      </w:r>
      <w:r w:rsidRPr="0099694D">
        <w:t>arty has documented waste</w:t>
      </w:r>
      <w:r w:rsidR="00D96C23">
        <w:t>-</w:t>
      </w:r>
      <w:r w:rsidRPr="0099694D">
        <w:t>management measures in place to protect human health and the environment, including:</w:t>
      </w:r>
    </w:p>
    <w:p w14:paraId="686C69A8" w14:textId="77777777" w:rsidR="003A0516" w:rsidRDefault="003E7BD3" w:rsidP="000217D2">
      <w:pPr>
        <w:pStyle w:val="Call-outBoxListBullet"/>
      </w:pPr>
      <w:r w:rsidRPr="0099694D">
        <w:t>measures to ensure that mercury waste is managed pursuant to Ar</w:t>
      </w:r>
      <w:r w:rsidR="00EE75CE">
        <w:t>ticle </w:t>
      </w:r>
      <w:r w:rsidR="00EE75CE" w:rsidRPr="0099694D">
        <w:t>1</w:t>
      </w:r>
      <w:r w:rsidRPr="0099694D">
        <w:t>1(3)</w:t>
      </w:r>
    </w:p>
    <w:p w14:paraId="1AA4ADF0" w14:textId="378E47FC" w:rsidR="003E7BD3" w:rsidRPr="0099694D" w:rsidRDefault="003E7BD3" w:rsidP="000217D2">
      <w:pPr>
        <w:pStyle w:val="Call-outBoxListBullet"/>
      </w:pPr>
      <w:r w:rsidRPr="0099694D">
        <w:t>measures to identify mercury waste using approaches such as those based on national definitions of mercury wastes or hazardous wastes, listing approach, hazardous characteristics or risk considerations, leachate thresholds or total concentration thresholds.</w:t>
      </w:r>
    </w:p>
    <w:p w14:paraId="0260FD6C" w14:textId="1B94A888" w:rsidR="008A50A2" w:rsidRPr="0099694D" w:rsidRDefault="008A50A2" w:rsidP="008A50A2">
      <w:pPr>
        <w:pStyle w:val="Call-outBoxBody"/>
      </w:pPr>
      <w:r w:rsidRPr="0099694D">
        <w:t>The Australian Government is currently considering implementing mechanisms for this new waste threshold value. Note that the threshold value established by the Minamata Convention is not necessarily sufficiently protective of human health and the environment. Rather, it sets an international basis for identifying mercury</w:t>
      </w:r>
      <w:r w:rsidR="00CA47DA">
        <w:t>-</w:t>
      </w:r>
      <w:r w:rsidRPr="0099694D">
        <w:t>contaminated wastes.</w:t>
      </w:r>
    </w:p>
    <w:p w14:paraId="23E82A7E" w14:textId="77777777" w:rsidR="00091A1E" w:rsidRPr="0099694D" w:rsidRDefault="00091A1E" w:rsidP="009314E1">
      <w:bookmarkStart w:id="56" w:name="_Ref175824217"/>
    </w:p>
    <w:p w14:paraId="3E43B243" w14:textId="6C1A56CE" w:rsidR="00C0186A" w:rsidRPr="0099694D" w:rsidRDefault="00C0186A" w:rsidP="001D282F">
      <w:pPr>
        <w:pStyle w:val="Heading2No"/>
      </w:pPr>
      <w:bookmarkStart w:id="57" w:name="_Ref175824220"/>
      <w:bookmarkStart w:id="58" w:name="_Toc183160015"/>
      <w:bookmarkEnd w:id="56"/>
      <w:r w:rsidRPr="0099694D">
        <w:t>Handling and transport</w:t>
      </w:r>
      <w:bookmarkEnd w:id="57"/>
      <w:bookmarkEnd w:id="58"/>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04843DC9" w14:textId="77777777">
        <w:tc>
          <w:tcPr>
            <w:tcW w:w="8774" w:type="dxa"/>
            <w:shd w:val="clear" w:color="auto" w:fill="DEF4E8" w:themeFill="accent3" w:themeFillTint="33"/>
          </w:tcPr>
          <w:p w14:paraId="6D85BF6C" w14:textId="372BFBF6" w:rsidR="00634093" w:rsidRPr="0099694D" w:rsidRDefault="00634093" w:rsidP="001D282F">
            <w:pPr>
              <w:pStyle w:val="CalloutBoxHeadingTextBox"/>
              <w:keepNext/>
              <w:keepLines/>
            </w:pPr>
            <w:r w:rsidRPr="0099694D">
              <w:t>Key points</w:t>
            </w:r>
          </w:p>
          <w:p w14:paraId="0C45BEC6" w14:textId="31123649" w:rsidR="00634093" w:rsidRPr="0099694D" w:rsidRDefault="00D96C23" w:rsidP="001D282F">
            <w:pPr>
              <w:pStyle w:val="Call-outBoxListBulletTextBox"/>
              <w:keepNext/>
              <w:keepLines/>
            </w:pPr>
            <w:r>
              <w:t>Federal</w:t>
            </w:r>
            <w:r w:rsidRPr="0099694D">
              <w:t xml:space="preserve"> </w:t>
            </w:r>
            <w:r w:rsidR="004554E0" w:rsidRPr="0099694D">
              <w:t xml:space="preserve">guidelines for decommissioning clearly outline that the waste arising as a result </w:t>
            </w:r>
            <w:r w:rsidR="0031548D" w:rsidRPr="0099694D">
              <w:t>of decommissioning processes is primarily the responsibilit</w:t>
            </w:r>
            <w:r w:rsidR="00D90902" w:rsidRPr="0099694D">
              <w:t>y</w:t>
            </w:r>
            <w:r w:rsidR="0031548D" w:rsidRPr="0099694D">
              <w:t xml:space="preserve"> of the </w:t>
            </w:r>
            <w:r w:rsidR="00D90902" w:rsidRPr="0099694D">
              <w:t>s</w:t>
            </w:r>
            <w:r w:rsidR="0031548D" w:rsidRPr="0099694D">
              <w:t>tate</w:t>
            </w:r>
            <w:r w:rsidR="00D90902" w:rsidRPr="0099694D">
              <w:t>s</w:t>
            </w:r>
            <w:r w:rsidR="0031548D" w:rsidRPr="0099694D">
              <w:t xml:space="preserve"> and </w:t>
            </w:r>
            <w:r w:rsidR="00D90902" w:rsidRPr="0099694D">
              <w:t>t</w:t>
            </w:r>
            <w:r w:rsidR="0031548D" w:rsidRPr="0099694D">
              <w:t>erritories.</w:t>
            </w:r>
          </w:p>
          <w:p w14:paraId="5826268B" w14:textId="6D21BC2D" w:rsidR="0031548D" w:rsidRPr="0099694D" w:rsidRDefault="0031548D" w:rsidP="001D282F">
            <w:pPr>
              <w:pStyle w:val="Call-outBoxListBulletTextBox"/>
              <w:keepNext/>
              <w:keepLines/>
            </w:pPr>
            <w:r w:rsidRPr="0099694D">
              <w:t xml:space="preserve">National Environmental Protection Measure 1998 </w:t>
            </w:r>
            <w:r w:rsidR="00760702" w:rsidRPr="0099694D">
              <w:t xml:space="preserve">for the movement of controlled waste between </w:t>
            </w:r>
            <w:r w:rsidR="0013177A" w:rsidRPr="0099694D">
              <w:t>s</w:t>
            </w:r>
            <w:r w:rsidR="00760702" w:rsidRPr="0099694D">
              <w:t>tate</w:t>
            </w:r>
            <w:r w:rsidR="0013177A" w:rsidRPr="0099694D">
              <w:t>s</w:t>
            </w:r>
            <w:r w:rsidR="00760702" w:rsidRPr="0099694D">
              <w:t xml:space="preserve"> and </w:t>
            </w:r>
            <w:r w:rsidR="0013177A" w:rsidRPr="0099694D">
              <w:t>t</w:t>
            </w:r>
            <w:r w:rsidR="00760702" w:rsidRPr="0099694D">
              <w:t xml:space="preserve">erritories </w:t>
            </w:r>
            <w:r w:rsidR="00496D98" w:rsidRPr="0099694D">
              <w:t>categorises mercury as a controlled waste.</w:t>
            </w:r>
          </w:p>
          <w:p w14:paraId="7F8DA1BE" w14:textId="3BF58967" w:rsidR="003A0516" w:rsidRDefault="001869F8" w:rsidP="001D282F">
            <w:pPr>
              <w:pStyle w:val="Call-outBoxListBulletTextBox"/>
              <w:keepNext/>
              <w:keepLines/>
            </w:pPr>
            <w:r w:rsidRPr="0099694D">
              <w:t>All states</w:t>
            </w:r>
            <w:r w:rsidR="00EE53B3" w:rsidRPr="0099694D">
              <w:t xml:space="preserve"> and </w:t>
            </w:r>
            <w:r w:rsidRPr="0099694D">
              <w:t xml:space="preserve">territories utilise the same waste code </w:t>
            </w:r>
            <w:r w:rsidR="003914D6" w:rsidRPr="0099694D">
              <w:t>for mercury</w:t>
            </w:r>
            <w:r w:rsidR="00D96C23">
              <w:t xml:space="preserve"> (</w:t>
            </w:r>
            <w:r w:rsidR="003914D6" w:rsidRPr="0099694D">
              <w:t>D120</w:t>
            </w:r>
            <w:r w:rsidR="00D96C23">
              <w:t>)</w:t>
            </w:r>
            <w:r w:rsidR="003914D6" w:rsidRPr="0099694D">
              <w:t xml:space="preserve"> as the National Environmental Protection Measure.</w:t>
            </w:r>
          </w:p>
          <w:p w14:paraId="3F0D83C0" w14:textId="383C1A75" w:rsidR="00634093" w:rsidRPr="0099694D" w:rsidRDefault="001869F8" w:rsidP="001D282F">
            <w:pPr>
              <w:pStyle w:val="Call-outBoxListBulletTextBox"/>
              <w:keepNext/>
              <w:keepLines/>
            </w:pPr>
            <w:r w:rsidRPr="0099694D">
              <w:t>All states and territories</w:t>
            </w:r>
            <w:r w:rsidR="00EE53B3" w:rsidRPr="0099694D">
              <w:t xml:space="preserve"> have regulatory frameworks </w:t>
            </w:r>
            <w:r w:rsidR="00C452A5" w:rsidRPr="0099694D">
              <w:t xml:space="preserve">under their respective </w:t>
            </w:r>
            <w:r w:rsidR="00623C3C" w:rsidRPr="0099694D">
              <w:t>waste</w:t>
            </w:r>
            <w:r w:rsidR="00D96C23">
              <w:t>-</w:t>
            </w:r>
            <w:r w:rsidR="00623C3C" w:rsidRPr="0099694D">
              <w:t>management legislation</w:t>
            </w:r>
            <w:r w:rsidR="00C452A5" w:rsidRPr="0099694D">
              <w:t xml:space="preserve"> to ensure </w:t>
            </w:r>
            <w:r w:rsidR="00D96C23">
              <w:t xml:space="preserve">the </w:t>
            </w:r>
            <w:r w:rsidR="00C452A5" w:rsidRPr="0099694D">
              <w:t>safe management, handling, transport and disposal of waste streams containing mercury and mercury compounds</w:t>
            </w:r>
            <w:r w:rsidR="001667AD" w:rsidRPr="0099694D">
              <w:t>.</w:t>
            </w:r>
          </w:p>
        </w:tc>
      </w:tr>
    </w:tbl>
    <w:p w14:paraId="7563A9DE" w14:textId="0EAFA6B1" w:rsidR="003A0516" w:rsidRDefault="0014714D" w:rsidP="00BE32C1">
      <w:pPr>
        <w:spacing w:before="240"/>
      </w:pPr>
      <w:r w:rsidRPr="0099694D">
        <w:t>This section provides an overview of the domestic regulations that are currently in place for handling, transporting and managing mercury in Aus</w:t>
      </w:r>
      <w:r w:rsidR="00C425A5" w:rsidRPr="0099694D">
        <w:t>tralia</w:t>
      </w:r>
      <w:r w:rsidRPr="0099694D">
        <w:t xml:space="preserve">. </w:t>
      </w:r>
      <w:r w:rsidR="00C65225" w:rsidRPr="0099694D">
        <w:t>The</w:t>
      </w:r>
      <w:r w:rsidR="001E3C33" w:rsidRPr="0099694D">
        <w:t xml:space="preserve"> regulatory map</w:t>
      </w:r>
      <w:r w:rsidR="00C65225" w:rsidRPr="0099694D">
        <w:t xml:space="preserve"> of relevant conventions and legislations is shown </w:t>
      </w:r>
      <w:r w:rsidR="00D96C23">
        <w:t>in Table 9</w:t>
      </w:r>
      <w:r w:rsidR="001E3C33" w:rsidRPr="0099694D">
        <w:t xml:space="preserve">. </w:t>
      </w:r>
      <w:r w:rsidR="002E3734" w:rsidRPr="0099694D">
        <w:t>An important point to note is that current recycling legislation in Australia do</w:t>
      </w:r>
      <w:r w:rsidR="00C425A5" w:rsidRPr="0099694D">
        <w:t>es</w:t>
      </w:r>
      <w:r w:rsidR="002E3734" w:rsidRPr="0099694D">
        <w:t xml:space="preserve"> not focus on mercury. Mercury management would be focused on safe disposal. </w:t>
      </w:r>
      <w:r w:rsidR="00D05318" w:rsidRPr="0099694D">
        <w:t xml:space="preserve">State environment legislation </w:t>
      </w:r>
      <w:r w:rsidR="00CC7C7E" w:rsidRPr="0099694D">
        <w:t>provide</w:t>
      </w:r>
      <w:r w:rsidR="00C425A5" w:rsidRPr="0099694D">
        <w:t>s</w:t>
      </w:r>
      <w:r w:rsidR="00CC7C7E" w:rsidRPr="0099694D">
        <w:t xml:space="preserve"> for the safe handling, transporting and managing </w:t>
      </w:r>
      <w:r w:rsidR="00D96C23">
        <w:t xml:space="preserve">of </w:t>
      </w:r>
      <w:r w:rsidR="00CC7C7E" w:rsidRPr="0099694D">
        <w:t>mercury.</w:t>
      </w:r>
    </w:p>
    <w:p w14:paraId="412400FD" w14:textId="7782F0FA" w:rsidR="0066000A" w:rsidRPr="0099694D" w:rsidRDefault="0066000A" w:rsidP="00E30811"/>
    <w:p w14:paraId="0A5AC596" w14:textId="77777777" w:rsidR="0066000A" w:rsidRPr="0099694D" w:rsidRDefault="0066000A" w:rsidP="00E30811">
      <w:pPr>
        <w:sectPr w:rsidR="0066000A" w:rsidRPr="0099694D" w:rsidSect="00F7073A">
          <w:headerReference w:type="default" r:id="rId20"/>
          <w:footerReference w:type="default" r:id="rId21"/>
          <w:pgSz w:w="11906" w:h="16838" w:code="9"/>
          <w:pgMar w:top="1418" w:right="1418" w:bottom="1418" w:left="1418" w:header="1701" w:footer="851" w:gutter="0"/>
          <w:cols w:space="708"/>
          <w:docGrid w:linePitch="360"/>
        </w:sectPr>
      </w:pPr>
    </w:p>
    <w:p w14:paraId="720AB29B" w14:textId="357CD61F" w:rsidR="00C44DFA" w:rsidRPr="0099694D" w:rsidRDefault="00C44DFA" w:rsidP="00E30811">
      <w:pPr>
        <w:pStyle w:val="Caption"/>
      </w:pPr>
      <w:bookmarkStart w:id="59" w:name="_Ref181864853"/>
      <w:bookmarkStart w:id="60" w:name="_Toc183160034"/>
      <w:r w:rsidRPr="0099694D">
        <w:t xml:space="preserve">Table </w:t>
      </w:r>
      <w:r w:rsidR="00612F91">
        <w:fldChar w:fldCharType="begin"/>
      </w:r>
      <w:r w:rsidR="00612F91">
        <w:instrText xml:space="preserve"> SEQ Table \* ARABIC </w:instrText>
      </w:r>
      <w:r w:rsidR="00612F91">
        <w:fldChar w:fldCharType="separate"/>
      </w:r>
      <w:r w:rsidR="00707825">
        <w:rPr>
          <w:noProof/>
        </w:rPr>
        <w:t>9</w:t>
      </w:r>
      <w:r w:rsidR="00612F91">
        <w:fldChar w:fldCharType="end"/>
      </w:r>
      <w:bookmarkEnd w:id="59"/>
      <w:r w:rsidRPr="0099694D">
        <w:t xml:space="preserve"> Regulatory map for handling, transporting and managing mercury during various stages of decommissioning</w:t>
      </w:r>
      <w:bookmarkEnd w:id="60"/>
    </w:p>
    <w:tbl>
      <w:tblPr>
        <w:tblStyle w:val="MJTableStyle1default"/>
        <w:tblW w:w="13183" w:type="dxa"/>
        <w:tblLook w:val="04A0" w:firstRow="1" w:lastRow="0" w:firstColumn="1" w:lastColumn="0" w:noHBand="0" w:noVBand="1"/>
      </w:tblPr>
      <w:tblGrid>
        <w:gridCol w:w="1627"/>
        <w:gridCol w:w="1634"/>
        <w:gridCol w:w="1559"/>
        <w:gridCol w:w="3827"/>
        <w:gridCol w:w="4536"/>
      </w:tblGrid>
      <w:tr w:rsidR="00A071EF" w:rsidRPr="0099694D" w14:paraId="5682E9BD" w14:textId="77777777" w:rsidTr="002E3734">
        <w:trPr>
          <w:cnfStyle w:val="100000000000" w:firstRow="1" w:lastRow="0" w:firstColumn="0" w:lastColumn="0" w:oddVBand="0" w:evenVBand="0" w:oddHBand="0" w:evenHBand="0" w:firstRowFirstColumn="0" w:firstRowLastColumn="0" w:lastRowFirstColumn="0" w:lastRowLastColumn="0"/>
        </w:trPr>
        <w:tc>
          <w:tcPr>
            <w:tcW w:w="1627" w:type="dxa"/>
          </w:tcPr>
          <w:p w14:paraId="1863E44E" w14:textId="77777777" w:rsidR="000213CB" w:rsidRPr="0099694D" w:rsidRDefault="000213CB" w:rsidP="00E30811">
            <w:pPr>
              <w:pStyle w:val="TableHeading"/>
              <w:keepNext/>
              <w:keepLines/>
            </w:pPr>
          </w:p>
        </w:tc>
        <w:tc>
          <w:tcPr>
            <w:tcW w:w="1634" w:type="dxa"/>
          </w:tcPr>
          <w:p w14:paraId="4B3A47B2" w14:textId="4F2649B0" w:rsidR="000213CB" w:rsidRPr="0099694D" w:rsidRDefault="000213CB" w:rsidP="00E30811">
            <w:pPr>
              <w:pStyle w:val="TableHeading"/>
              <w:keepNext/>
              <w:keepLines/>
            </w:pPr>
            <w:r w:rsidRPr="0099694D">
              <w:t>International</w:t>
            </w:r>
          </w:p>
        </w:tc>
        <w:tc>
          <w:tcPr>
            <w:tcW w:w="1559" w:type="dxa"/>
          </w:tcPr>
          <w:p w14:paraId="15DD5CD2" w14:textId="76334907" w:rsidR="000213CB" w:rsidRPr="0099694D" w:rsidRDefault="005D3B39" w:rsidP="00E30811">
            <w:pPr>
              <w:pStyle w:val="TableHeading"/>
              <w:keepNext/>
              <w:keepLines/>
            </w:pPr>
            <w:r>
              <w:t>Federal</w:t>
            </w:r>
          </w:p>
        </w:tc>
        <w:tc>
          <w:tcPr>
            <w:tcW w:w="3827" w:type="dxa"/>
          </w:tcPr>
          <w:p w14:paraId="683EA001" w14:textId="280F944E" w:rsidR="000213CB" w:rsidRPr="0099694D" w:rsidRDefault="000213CB" w:rsidP="00E30811">
            <w:pPr>
              <w:pStyle w:val="TableHeading"/>
              <w:keepNext/>
              <w:keepLines/>
            </w:pPr>
            <w:r w:rsidRPr="0099694D">
              <w:t>State</w:t>
            </w:r>
            <w:r w:rsidR="00317D84" w:rsidRPr="0099694D">
              <w:t xml:space="preserve"> </w:t>
            </w:r>
            <w:r w:rsidR="008B732F" w:rsidRPr="0099694D">
              <w:t xml:space="preserve">and </w:t>
            </w:r>
            <w:r w:rsidR="005D3B39">
              <w:t>federal</w:t>
            </w:r>
            <w:r w:rsidR="00EE75CE">
              <w:t>—</w:t>
            </w:r>
            <w:r w:rsidR="005D3B39" w:rsidRPr="0099694D">
              <w:t>work, health and safety</w:t>
            </w:r>
          </w:p>
        </w:tc>
        <w:tc>
          <w:tcPr>
            <w:tcW w:w="4536" w:type="dxa"/>
          </w:tcPr>
          <w:p w14:paraId="458D3DA6" w14:textId="0D8F4E14" w:rsidR="000213CB" w:rsidRPr="0099694D" w:rsidRDefault="000213CB" w:rsidP="00E30811">
            <w:pPr>
              <w:pStyle w:val="TableHeading"/>
              <w:keepNext/>
              <w:keepLines/>
            </w:pPr>
            <w:r w:rsidRPr="0099694D">
              <w:t>State</w:t>
            </w:r>
            <w:r w:rsidR="00EE75CE">
              <w:t>—</w:t>
            </w:r>
            <w:r w:rsidR="005D3B39" w:rsidRPr="0099694D">
              <w:t xml:space="preserve">environment </w:t>
            </w:r>
          </w:p>
        </w:tc>
      </w:tr>
      <w:tr w:rsidR="005B5A96" w:rsidRPr="0099694D" w14:paraId="36170E8C" w14:textId="77777777" w:rsidTr="002E3734">
        <w:trPr>
          <w:cnfStyle w:val="000000100000" w:firstRow="0" w:lastRow="0" w:firstColumn="0" w:lastColumn="0" w:oddVBand="0" w:evenVBand="0" w:oddHBand="1" w:evenHBand="0" w:firstRowFirstColumn="0" w:firstRowLastColumn="0" w:lastRowFirstColumn="0" w:lastRowLastColumn="0"/>
        </w:trPr>
        <w:tc>
          <w:tcPr>
            <w:tcW w:w="1627" w:type="dxa"/>
          </w:tcPr>
          <w:p w14:paraId="774DC8BB" w14:textId="60CC53ED" w:rsidR="00D53C81" w:rsidRPr="0099694D" w:rsidRDefault="00D53C81" w:rsidP="00E30811">
            <w:pPr>
              <w:pStyle w:val="TableBody"/>
              <w:keepNext/>
              <w:keepLines/>
            </w:pPr>
            <w:r w:rsidRPr="0099694D">
              <w:t>Dismantling</w:t>
            </w:r>
          </w:p>
        </w:tc>
        <w:tc>
          <w:tcPr>
            <w:tcW w:w="1634" w:type="dxa"/>
          </w:tcPr>
          <w:p w14:paraId="7E1A9C4D" w14:textId="280EEC1A" w:rsidR="00D53C81" w:rsidRPr="0099694D" w:rsidRDefault="00D53C81" w:rsidP="00E30811">
            <w:pPr>
              <w:pStyle w:val="TableBody"/>
              <w:keepNext/>
              <w:keepLines/>
            </w:pPr>
            <w:r w:rsidRPr="0099694D">
              <w:t>Minamata Convention</w:t>
            </w:r>
          </w:p>
        </w:tc>
        <w:tc>
          <w:tcPr>
            <w:tcW w:w="1559" w:type="dxa"/>
          </w:tcPr>
          <w:p w14:paraId="17AEA8AB" w14:textId="20D13A74" w:rsidR="00AE4446" w:rsidRPr="00274B48" w:rsidRDefault="00D53C81" w:rsidP="00E30811">
            <w:pPr>
              <w:pStyle w:val="TableBody"/>
              <w:keepNext/>
              <w:keepLines/>
              <w:rPr>
                <w:i/>
                <w:iCs/>
              </w:rPr>
            </w:pPr>
            <w:r w:rsidRPr="00274B48">
              <w:rPr>
                <w:i/>
                <w:iCs/>
              </w:rPr>
              <w:t>O</w:t>
            </w:r>
            <w:r w:rsidR="00274B48" w:rsidRPr="00274B48">
              <w:rPr>
                <w:i/>
                <w:iCs/>
              </w:rPr>
              <w:t xml:space="preserve">ffshore </w:t>
            </w:r>
            <w:r w:rsidRPr="00274B48">
              <w:rPr>
                <w:i/>
                <w:iCs/>
              </w:rPr>
              <w:t>P</w:t>
            </w:r>
            <w:r w:rsidR="00274B48" w:rsidRPr="00274B48">
              <w:rPr>
                <w:i/>
                <w:iCs/>
              </w:rPr>
              <w:t xml:space="preserve">etroleum and </w:t>
            </w:r>
            <w:r w:rsidRPr="00274B48">
              <w:rPr>
                <w:i/>
                <w:iCs/>
              </w:rPr>
              <w:t>G</w:t>
            </w:r>
            <w:r w:rsidR="00274B48" w:rsidRPr="00274B48">
              <w:rPr>
                <w:i/>
                <w:iCs/>
              </w:rPr>
              <w:t xml:space="preserve">reenhouse </w:t>
            </w:r>
            <w:r w:rsidRPr="00274B48">
              <w:rPr>
                <w:i/>
                <w:iCs/>
              </w:rPr>
              <w:t>G</w:t>
            </w:r>
            <w:r w:rsidR="00274B48" w:rsidRPr="00274B48">
              <w:rPr>
                <w:i/>
                <w:iCs/>
              </w:rPr>
              <w:t xml:space="preserve">as </w:t>
            </w:r>
            <w:r w:rsidRPr="00274B48">
              <w:rPr>
                <w:i/>
                <w:iCs/>
              </w:rPr>
              <w:t>S</w:t>
            </w:r>
            <w:r w:rsidR="00274B48" w:rsidRPr="00274B48">
              <w:rPr>
                <w:i/>
                <w:iCs/>
              </w:rPr>
              <w:t>torage</w:t>
            </w:r>
            <w:r w:rsidRPr="00274B48">
              <w:rPr>
                <w:i/>
                <w:iCs/>
              </w:rPr>
              <w:t xml:space="preserve"> Act</w:t>
            </w:r>
            <w:r w:rsidR="00274B48" w:rsidRPr="00274B48">
              <w:rPr>
                <w:i/>
                <w:iCs/>
              </w:rPr>
              <w:t xml:space="preserve"> 2006</w:t>
            </w:r>
          </w:p>
          <w:p w14:paraId="5DEB253D" w14:textId="7F355F85" w:rsidR="00D53C81" w:rsidRPr="00F24558" w:rsidRDefault="00F24558" w:rsidP="00E30811">
            <w:pPr>
              <w:pStyle w:val="TableBody"/>
              <w:keepNext/>
              <w:keepLines/>
              <w:rPr>
                <w:i/>
                <w:iCs/>
              </w:rPr>
            </w:pPr>
            <w:r w:rsidRPr="00F24558">
              <w:rPr>
                <w:i/>
                <w:iCs/>
              </w:rPr>
              <w:t>Environment Protection (</w:t>
            </w:r>
            <w:r w:rsidR="00D53C81" w:rsidRPr="00F24558">
              <w:rPr>
                <w:i/>
                <w:iCs/>
              </w:rPr>
              <w:t>Sea Dumping</w:t>
            </w:r>
            <w:r w:rsidRPr="00F24558">
              <w:rPr>
                <w:i/>
                <w:iCs/>
              </w:rPr>
              <w:t>)</w:t>
            </w:r>
            <w:r w:rsidR="00D53C81" w:rsidRPr="00F24558">
              <w:rPr>
                <w:i/>
                <w:iCs/>
              </w:rPr>
              <w:t xml:space="preserve"> Act</w:t>
            </w:r>
            <w:r w:rsidRPr="00F24558">
              <w:rPr>
                <w:i/>
                <w:iCs/>
              </w:rPr>
              <w:t xml:space="preserve"> 1981</w:t>
            </w:r>
          </w:p>
        </w:tc>
        <w:tc>
          <w:tcPr>
            <w:tcW w:w="3827" w:type="dxa"/>
            <w:vMerge w:val="restart"/>
          </w:tcPr>
          <w:p w14:paraId="21008B53" w14:textId="2C436E8B" w:rsidR="00D53C81" w:rsidRPr="0099694D" w:rsidRDefault="002501B2" w:rsidP="00E30811">
            <w:pPr>
              <w:pStyle w:val="TableBody"/>
              <w:keepNext/>
              <w:keepLines/>
            </w:pPr>
            <w:r w:rsidRPr="0099694D">
              <w:t>W</w:t>
            </w:r>
            <w:r w:rsidR="00C67AD7" w:rsidRPr="0099694D">
              <w:t>HS</w:t>
            </w:r>
            <w:r w:rsidRPr="0099694D">
              <w:t xml:space="preserve"> legislation is broadly harmonised across Australia. The le</w:t>
            </w:r>
            <w:r w:rsidR="00C67AD7" w:rsidRPr="0099694D">
              <w:t>gislation covers all aspects of decommissioning.</w:t>
            </w:r>
          </w:p>
        </w:tc>
        <w:tc>
          <w:tcPr>
            <w:tcW w:w="4536" w:type="dxa"/>
          </w:tcPr>
          <w:p w14:paraId="2CEDB3CA" w14:textId="77777777" w:rsidR="00D53C81" w:rsidRPr="0099694D" w:rsidRDefault="00D53C81" w:rsidP="00E30811">
            <w:pPr>
              <w:pStyle w:val="TableBody"/>
              <w:keepNext/>
              <w:keepLines/>
            </w:pPr>
          </w:p>
        </w:tc>
      </w:tr>
      <w:tr w:rsidR="002501B2" w:rsidRPr="0099694D" w14:paraId="1D23E302" w14:textId="77777777" w:rsidTr="002E3734">
        <w:trPr>
          <w:cnfStyle w:val="000000010000" w:firstRow="0" w:lastRow="0" w:firstColumn="0" w:lastColumn="0" w:oddVBand="0" w:evenVBand="0" w:oddHBand="0" w:evenHBand="1" w:firstRowFirstColumn="0" w:firstRowLastColumn="0" w:lastRowFirstColumn="0" w:lastRowLastColumn="0"/>
        </w:trPr>
        <w:tc>
          <w:tcPr>
            <w:tcW w:w="1627" w:type="dxa"/>
          </w:tcPr>
          <w:p w14:paraId="2D95D33F" w14:textId="77A9A5A4" w:rsidR="002501B2" w:rsidRPr="0099694D" w:rsidRDefault="002501B2" w:rsidP="00E30811">
            <w:pPr>
              <w:pStyle w:val="TableBody"/>
              <w:keepNext/>
              <w:keepLines/>
            </w:pPr>
            <w:r w:rsidRPr="0099694D">
              <w:t>Decontamination</w:t>
            </w:r>
          </w:p>
        </w:tc>
        <w:tc>
          <w:tcPr>
            <w:tcW w:w="1634" w:type="dxa"/>
          </w:tcPr>
          <w:p w14:paraId="67D5EF2D" w14:textId="6CC941D3" w:rsidR="002501B2" w:rsidRPr="0099694D" w:rsidRDefault="002501B2" w:rsidP="00E30811">
            <w:pPr>
              <w:pStyle w:val="TableBody"/>
              <w:keepNext/>
              <w:keepLines/>
            </w:pPr>
            <w:r w:rsidRPr="0099694D">
              <w:t>Minamata Convention</w:t>
            </w:r>
          </w:p>
        </w:tc>
        <w:tc>
          <w:tcPr>
            <w:tcW w:w="1559" w:type="dxa"/>
          </w:tcPr>
          <w:p w14:paraId="154582A4" w14:textId="77777777" w:rsidR="002501B2" w:rsidRPr="0099694D" w:rsidRDefault="002501B2" w:rsidP="00E30811">
            <w:pPr>
              <w:pStyle w:val="TableBody"/>
              <w:keepNext/>
              <w:keepLines/>
            </w:pPr>
          </w:p>
        </w:tc>
        <w:tc>
          <w:tcPr>
            <w:tcW w:w="3827" w:type="dxa"/>
            <w:vMerge/>
          </w:tcPr>
          <w:p w14:paraId="26B199A2" w14:textId="77777777" w:rsidR="002501B2" w:rsidRPr="0099694D" w:rsidRDefault="002501B2" w:rsidP="00E30811">
            <w:pPr>
              <w:pStyle w:val="TableBody"/>
              <w:keepNext/>
              <w:keepLines/>
            </w:pPr>
          </w:p>
        </w:tc>
        <w:tc>
          <w:tcPr>
            <w:tcW w:w="4536" w:type="dxa"/>
            <w:vMerge w:val="restart"/>
          </w:tcPr>
          <w:p w14:paraId="73443012" w14:textId="78B94E66" w:rsidR="002501B2" w:rsidRPr="0099694D" w:rsidRDefault="002501B2" w:rsidP="00E30811">
            <w:pPr>
              <w:pStyle w:val="TableBody"/>
              <w:keepNext/>
              <w:keepLines/>
            </w:pPr>
            <w:r w:rsidRPr="00776DD7">
              <w:rPr>
                <w:i/>
                <w:iCs/>
              </w:rPr>
              <w:t>Environmental Protection Act 2017</w:t>
            </w:r>
            <w:r w:rsidR="00D96C23">
              <w:t xml:space="preserve"> (Vic.)</w:t>
            </w:r>
          </w:p>
          <w:p w14:paraId="19F50C7E" w14:textId="780185A1" w:rsidR="002501B2" w:rsidRPr="0099694D" w:rsidRDefault="002501B2" w:rsidP="00E30811">
            <w:pPr>
              <w:pStyle w:val="TableBody"/>
              <w:keepNext/>
              <w:keepLines/>
            </w:pPr>
            <w:r w:rsidRPr="00776DD7">
              <w:rPr>
                <w:i/>
                <w:iCs/>
              </w:rPr>
              <w:t>Waste Management and Pollution Control Act</w:t>
            </w:r>
            <w:r w:rsidRPr="0099694D">
              <w:t xml:space="preserve"> 1998</w:t>
            </w:r>
            <w:r w:rsidR="00D96C23">
              <w:t xml:space="preserve"> (NT)</w:t>
            </w:r>
          </w:p>
          <w:p w14:paraId="68ECEB41" w14:textId="6D7064F3" w:rsidR="002501B2" w:rsidRPr="0099694D" w:rsidRDefault="002501B2" w:rsidP="00E30811">
            <w:pPr>
              <w:pStyle w:val="TableBody"/>
              <w:keepNext/>
              <w:keepLines/>
            </w:pPr>
            <w:r w:rsidRPr="00776DD7">
              <w:rPr>
                <w:i/>
                <w:iCs/>
              </w:rPr>
              <w:t>National Environment Protection Council Act 1994</w:t>
            </w:r>
            <w:r w:rsidR="00D96C23" w:rsidRPr="00776DD7">
              <w:rPr>
                <w:i/>
                <w:iCs/>
              </w:rPr>
              <w:t xml:space="preserve"> </w:t>
            </w:r>
            <w:r w:rsidR="00D96C23">
              <w:t>(ACT)</w:t>
            </w:r>
          </w:p>
          <w:p w14:paraId="640A0044" w14:textId="0BDDBB09" w:rsidR="002501B2" w:rsidRPr="0099694D" w:rsidRDefault="002501B2" w:rsidP="00E30811">
            <w:pPr>
              <w:pStyle w:val="TableBody"/>
              <w:keepNext/>
              <w:keepLines/>
            </w:pPr>
            <w:r w:rsidRPr="00776DD7">
              <w:rPr>
                <w:i/>
                <w:iCs/>
              </w:rPr>
              <w:t>Environment Protection Act 1986</w:t>
            </w:r>
            <w:r w:rsidR="00D96C23">
              <w:t xml:space="preserve"> (WA)</w:t>
            </w:r>
          </w:p>
          <w:p w14:paraId="6EB920DE" w14:textId="545D0C61" w:rsidR="002501B2" w:rsidRPr="0099694D" w:rsidRDefault="002501B2" w:rsidP="00E30811">
            <w:pPr>
              <w:pStyle w:val="TableBody"/>
              <w:keepNext/>
              <w:keepLines/>
            </w:pPr>
            <w:r w:rsidRPr="00776DD7">
              <w:rPr>
                <w:i/>
                <w:iCs/>
              </w:rPr>
              <w:t>Environmental Protection Act 1994</w:t>
            </w:r>
            <w:r w:rsidR="00D96C23">
              <w:t xml:space="preserve"> (Qld)</w:t>
            </w:r>
          </w:p>
          <w:p w14:paraId="4F2EE1A1" w14:textId="10B0C35A" w:rsidR="002501B2" w:rsidRPr="0099694D" w:rsidRDefault="002501B2" w:rsidP="00E30811">
            <w:pPr>
              <w:pStyle w:val="TableBody"/>
              <w:keepNext/>
              <w:keepLines/>
            </w:pPr>
            <w:r w:rsidRPr="00776DD7">
              <w:rPr>
                <w:i/>
                <w:iCs/>
              </w:rPr>
              <w:t>Environment Protection Act 1993</w:t>
            </w:r>
            <w:r w:rsidR="00D96C23">
              <w:t xml:space="preserve"> (SA)</w:t>
            </w:r>
          </w:p>
          <w:p w14:paraId="5492B66D" w14:textId="68430C90" w:rsidR="002501B2" w:rsidRPr="0099694D" w:rsidRDefault="002501B2" w:rsidP="00E30811">
            <w:pPr>
              <w:pStyle w:val="TableBody"/>
              <w:keepNext/>
              <w:keepLines/>
            </w:pPr>
            <w:r w:rsidRPr="00776DD7">
              <w:rPr>
                <w:i/>
                <w:iCs/>
              </w:rPr>
              <w:t>Environmental Management and Pollution Control Act 1994</w:t>
            </w:r>
            <w:r w:rsidR="00D96C23">
              <w:t xml:space="preserve"> (Tas.)</w:t>
            </w:r>
          </w:p>
          <w:p w14:paraId="065F9D58" w14:textId="6F45EB58" w:rsidR="002501B2" w:rsidRPr="0099694D" w:rsidRDefault="002501B2" w:rsidP="00E30811">
            <w:pPr>
              <w:pStyle w:val="TableBody"/>
              <w:keepNext/>
              <w:keepLines/>
            </w:pPr>
            <w:r w:rsidRPr="00776DD7">
              <w:rPr>
                <w:i/>
                <w:iCs/>
              </w:rPr>
              <w:t>Protection of the Environment Operations Act 1997</w:t>
            </w:r>
            <w:r w:rsidR="00D96C23">
              <w:t xml:space="preserve"> (NSW)</w:t>
            </w:r>
          </w:p>
        </w:tc>
      </w:tr>
      <w:tr w:rsidR="002501B2" w:rsidRPr="0099694D" w14:paraId="4F752BEB" w14:textId="77777777" w:rsidTr="002E3734">
        <w:trPr>
          <w:cnfStyle w:val="000000100000" w:firstRow="0" w:lastRow="0" w:firstColumn="0" w:lastColumn="0" w:oddVBand="0" w:evenVBand="0" w:oddHBand="1" w:evenHBand="0" w:firstRowFirstColumn="0" w:firstRowLastColumn="0" w:lastRowFirstColumn="0" w:lastRowLastColumn="0"/>
        </w:trPr>
        <w:tc>
          <w:tcPr>
            <w:tcW w:w="1627" w:type="dxa"/>
          </w:tcPr>
          <w:p w14:paraId="04C87363" w14:textId="4D2163C8" w:rsidR="002501B2" w:rsidRPr="0099694D" w:rsidRDefault="002501B2" w:rsidP="00E30811">
            <w:pPr>
              <w:pStyle w:val="TableBody"/>
              <w:keepNext/>
              <w:keepLines/>
            </w:pPr>
            <w:r w:rsidRPr="0099694D">
              <w:t>Disposal</w:t>
            </w:r>
          </w:p>
        </w:tc>
        <w:tc>
          <w:tcPr>
            <w:tcW w:w="1634" w:type="dxa"/>
          </w:tcPr>
          <w:p w14:paraId="24853A89" w14:textId="77777777" w:rsidR="002501B2" w:rsidRPr="0099694D" w:rsidRDefault="002501B2" w:rsidP="00E30811">
            <w:pPr>
              <w:pStyle w:val="TableBody"/>
              <w:keepNext/>
              <w:keepLines/>
            </w:pPr>
            <w:r w:rsidRPr="0099694D">
              <w:t>Minamata Convention</w:t>
            </w:r>
          </w:p>
          <w:p w14:paraId="18FF3E29" w14:textId="55CFEB5D" w:rsidR="002501B2" w:rsidRPr="0099694D" w:rsidRDefault="002501B2" w:rsidP="00E30811">
            <w:pPr>
              <w:pStyle w:val="TableBody"/>
              <w:keepNext/>
              <w:keepLines/>
            </w:pPr>
            <w:r w:rsidRPr="0099694D">
              <w:t>Basel Convention</w:t>
            </w:r>
          </w:p>
        </w:tc>
        <w:tc>
          <w:tcPr>
            <w:tcW w:w="1559" w:type="dxa"/>
          </w:tcPr>
          <w:p w14:paraId="07B5785E" w14:textId="77777777" w:rsidR="002501B2" w:rsidRPr="00776DD7" w:rsidRDefault="002501B2" w:rsidP="00E30811">
            <w:pPr>
              <w:pStyle w:val="TableBody"/>
              <w:keepNext/>
              <w:keepLines/>
              <w:rPr>
                <w:i/>
                <w:iCs/>
              </w:rPr>
            </w:pPr>
            <w:r w:rsidRPr="00776DD7">
              <w:rPr>
                <w:i/>
                <w:iCs/>
              </w:rPr>
              <w:t>Hazardous Waste (Regulation of Exports and Imports) Act 1989</w:t>
            </w:r>
          </w:p>
          <w:p w14:paraId="13007048" w14:textId="759F9F76" w:rsidR="002501B2" w:rsidRPr="0099694D" w:rsidRDefault="002501B2" w:rsidP="00E30811">
            <w:pPr>
              <w:pStyle w:val="TableBody"/>
              <w:keepNext/>
              <w:keepLines/>
            </w:pPr>
            <w:r w:rsidRPr="0099694D">
              <w:t>NEPM 1998</w:t>
            </w:r>
          </w:p>
        </w:tc>
        <w:tc>
          <w:tcPr>
            <w:tcW w:w="3827" w:type="dxa"/>
            <w:vMerge/>
          </w:tcPr>
          <w:p w14:paraId="12E03547" w14:textId="77777777" w:rsidR="002501B2" w:rsidRPr="0099694D" w:rsidRDefault="002501B2" w:rsidP="00E30811">
            <w:pPr>
              <w:pStyle w:val="TableBody"/>
              <w:keepNext/>
              <w:keepLines/>
            </w:pPr>
          </w:p>
        </w:tc>
        <w:tc>
          <w:tcPr>
            <w:tcW w:w="4536" w:type="dxa"/>
            <w:vMerge/>
          </w:tcPr>
          <w:p w14:paraId="3E68A455" w14:textId="4EE3687F" w:rsidR="002501B2" w:rsidRPr="0099694D" w:rsidRDefault="002501B2" w:rsidP="00E30811">
            <w:pPr>
              <w:pStyle w:val="TableBody"/>
              <w:keepNext/>
              <w:keepLines/>
            </w:pPr>
          </w:p>
        </w:tc>
      </w:tr>
      <w:tr w:rsidR="002501B2" w:rsidRPr="0099694D" w14:paraId="23E0968F" w14:textId="77777777" w:rsidTr="002E3734">
        <w:trPr>
          <w:cnfStyle w:val="000000010000" w:firstRow="0" w:lastRow="0" w:firstColumn="0" w:lastColumn="0" w:oddVBand="0" w:evenVBand="0" w:oddHBand="0" w:evenHBand="1" w:firstRowFirstColumn="0" w:firstRowLastColumn="0" w:lastRowFirstColumn="0" w:lastRowLastColumn="0"/>
        </w:trPr>
        <w:tc>
          <w:tcPr>
            <w:tcW w:w="1627" w:type="dxa"/>
          </w:tcPr>
          <w:p w14:paraId="5D22A472" w14:textId="368D587D" w:rsidR="002501B2" w:rsidRPr="0099694D" w:rsidRDefault="002501B2" w:rsidP="00E30811">
            <w:pPr>
              <w:pStyle w:val="TableBody"/>
              <w:keepNext/>
              <w:keepLines/>
            </w:pPr>
            <w:r w:rsidRPr="0099694D">
              <w:t>Recycling</w:t>
            </w:r>
          </w:p>
        </w:tc>
        <w:tc>
          <w:tcPr>
            <w:tcW w:w="1634" w:type="dxa"/>
          </w:tcPr>
          <w:p w14:paraId="188BEA84" w14:textId="77777777" w:rsidR="002501B2" w:rsidRPr="0099694D" w:rsidRDefault="002501B2" w:rsidP="00E30811">
            <w:pPr>
              <w:pStyle w:val="TableBody"/>
              <w:keepNext/>
              <w:keepLines/>
            </w:pPr>
            <w:r w:rsidRPr="0099694D">
              <w:t>Minamata Convention</w:t>
            </w:r>
          </w:p>
          <w:p w14:paraId="150B8D99" w14:textId="24A2E730" w:rsidR="002501B2" w:rsidRPr="0099694D" w:rsidRDefault="002501B2" w:rsidP="00E30811">
            <w:pPr>
              <w:pStyle w:val="TableBody"/>
              <w:keepNext/>
              <w:keepLines/>
            </w:pPr>
            <w:r w:rsidRPr="0099694D">
              <w:t>Basel Convention</w:t>
            </w:r>
          </w:p>
        </w:tc>
        <w:tc>
          <w:tcPr>
            <w:tcW w:w="1559" w:type="dxa"/>
          </w:tcPr>
          <w:p w14:paraId="7743D46F" w14:textId="77777777" w:rsidR="002501B2" w:rsidRPr="0099694D" w:rsidRDefault="002501B2" w:rsidP="00E30811">
            <w:pPr>
              <w:pStyle w:val="TableBody"/>
              <w:keepNext/>
              <w:keepLines/>
            </w:pPr>
          </w:p>
        </w:tc>
        <w:tc>
          <w:tcPr>
            <w:tcW w:w="3827" w:type="dxa"/>
            <w:vMerge/>
          </w:tcPr>
          <w:p w14:paraId="0039ACD3" w14:textId="77777777" w:rsidR="002501B2" w:rsidRPr="0099694D" w:rsidRDefault="002501B2" w:rsidP="00E30811">
            <w:pPr>
              <w:pStyle w:val="TableBody"/>
              <w:keepNext/>
              <w:keepLines/>
            </w:pPr>
          </w:p>
        </w:tc>
        <w:tc>
          <w:tcPr>
            <w:tcW w:w="4536" w:type="dxa"/>
            <w:vMerge/>
          </w:tcPr>
          <w:p w14:paraId="3FA7CFED" w14:textId="77777777" w:rsidR="002501B2" w:rsidRPr="0099694D" w:rsidRDefault="002501B2" w:rsidP="00E30811">
            <w:pPr>
              <w:pStyle w:val="TableBody"/>
              <w:keepNext/>
              <w:keepLines/>
            </w:pPr>
          </w:p>
        </w:tc>
      </w:tr>
    </w:tbl>
    <w:p w14:paraId="7059E17D" w14:textId="77055221" w:rsidR="0066000A" w:rsidRPr="0099694D" w:rsidRDefault="008B3049" w:rsidP="0066000A">
      <w:pPr>
        <w:pStyle w:val="MJSource"/>
        <w:keepNext/>
      </w:pPr>
      <w:r w:rsidRPr="0099694D">
        <w:t>Marsden Jacob analysis</w:t>
      </w:r>
      <w:r w:rsidR="00D96C23">
        <w:t>.</w:t>
      </w:r>
    </w:p>
    <w:p w14:paraId="1A670471" w14:textId="77777777" w:rsidR="002501B2" w:rsidRPr="0099694D" w:rsidRDefault="002501B2" w:rsidP="002501B2"/>
    <w:p w14:paraId="797DF82C" w14:textId="50D49F94" w:rsidR="002501B2" w:rsidRPr="0099694D" w:rsidRDefault="002501B2" w:rsidP="002501B2">
      <w:pPr>
        <w:sectPr w:rsidR="002501B2" w:rsidRPr="0099694D" w:rsidSect="00A071EF">
          <w:pgSz w:w="16838" w:h="11906" w:orient="landscape"/>
          <w:pgMar w:top="1418" w:right="1418" w:bottom="1418" w:left="1418" w:header="1701" w:footer="851" w:gutter="0"/>
          <w:cols w:space="708"/>
          <w:docGrid w:linePitch="360"/>
        </w:sectPr>
      </w:pPr>
    </w:p>
    <w:p w14:paraId="7015C6B5" w14:textId="23D14E23" w:rsidR="003A0516" w:rsidRDefault="00C65225" w:rsidP="00C65225">
      <w:pPr>
        <w:spacing w:before="240"/>
      </w:pPr>
      <w:r w:rsidRPr="0099694D">
        <w:t xml:space="preserve">The sections below provide an overview of </w:t>
      </w:r>
      <w:r w:rsidR="00EC4FDB" w:rsidRPr="0099694D">
        <w:t>the regulatory setting at</w:t>
      </w:r>
      <w:r w:rsidRPr="0099694D">
        <w:t xml:space="preserve"> the </w:t>
      </w:r>
      <w:r w:rsidR="00C37335">
        <w:t>federal</w:t>
      </w:r>
      <w:r w:rsidR="00C37335" w:rsidRPr="0099694D">
        <w:t xml:space="preserve"> </w:t>
      </w:r>
      <w:r w:rsidR="00EC4FDB" w:rsidRPr="0099694D">
        <w:t xml:space="preserve">level as well as at the </w:t>
      </w:r>
      <w:r w:rsidR="00DE37DD" w:rsidRPr="0099694D">
        <w:t>s</w:t>
      </w:r>
      <w:r w:rsidR="00EC4FDB" w:rsidRPr="0099694D">
        <w:t xml:space="preserve">tate and </w:t>
      </w:r>
      <w:r w:rsidR="00DE37DD" w:rsidRPr="0099694D">
        <w:t>t</w:t>
      </w:r>
      <w:r w:rsidR="00EC4FDB" w:rsidRPr="0099694D">
        <w:t>er</w:t>
      </w:r>
      <w:r w:rsidR="00A543E3" w:rsidRPr="0099694D">
        <w:t>ritor</w:t>
      </w:r>
      <w:r w:rsidR="00DE37DD" w:rsidRPr="0099694D">
        <w:t>y</w:t>
      </w:r>
      <w:r w:rsidR="00A543E3" w:rsidRPr="0099694D">
        <w:t xml:space="preserve"> level.</w:t>
      </w:r>
    </w:p>
    <w:p w14:paraId="75A6E0B2" w14:textId="2FAF500F" w:rsidR="00AB23DB" w:rsidRPr="0099694D" w:rsidRDefault="00D865F8" w:rsidP="00D865F8">
      <w:pPr>
        <w:pStyle w:val="Heading3No"/>
      </w:pPr>
      <w:bookmarkStart w:id="61" w:name="_Ref175836857"/>
      <w:r w:rsidRPr="0099694D">
        <w:t xml:space="preserve">Domestic regulations for handling, transporting and managing </w:t>
      </w:r>
      <w:r w:rsidR="009D258B" w:rsidRPr="0099694D">
        <w:t>m</w:t>
      </w:r>
      <w:r w:rsidRPr="0099694D">
        <w:t>ercury</w:t>
      </w:r>
      <w:bookmarkEnd w:id="61"/>
    </w:p>
    <w:p w14:paraId="471A2396" w14:textId="64FEFDB6" w:rsidR="00E86A25" w:rsidRPr="0099694D" w:rsidRDefault="00C37335" w:rsidP="00E86A25">
      <w:pPr>
        <w:pStyle w:val="Heading4"/>
      </w:pPr>
      <w:r>
        <w:t>Federal</w:t>
      </w:r>
    </w:p>
    <w:p w14:paraId="176F9978" w14:textId="6A59E0F2" w:rsidR="00562591" w:rsidRPr="0099694D" w:rsidRDefault="00FE2AED" w:rsidP="008352D7">
      <w:r w:rsidRPr="0099694D">
        <w:t xml:space="preserve">The </w:t>
      </w:r>
      <w:r w:rsidRPr="0099694D">
        <w:rPr>
          <w:i/>
          <w:iCs/>
        </w:rPr>
        <w:t>Hazardous Wastes (Regulation of Exports and Imports) Act 1989</w:t>
      </w:r>
      <w:r w:rsidRPr="0099694D">
        <w:t xml:space="preserve"> </w:t>
      </w:r>
      <w:r w:rsidR="00C37335">
        <w:t xml:space="preserve">(Cwth) </w:t>
      </w:r>
      <w:r w:rsidRPr="0099694D">
        <w:t xml:space="preserve">regulates the export and import of controlled waste at </w:t>
      </w:r>
      <w:r w:rsidR="00C37335">
        <w:t>the national</w:t>
      </w:r>
      <w:r w:rsidRPr="0099694D">
        <w:t xml:space="preserve"> level. </w:t>
      </w:r>
      <w:r w:rsidR="009D7972" w:rsidRPr="0099694D">
        <w:t>T</w:t>
      </w:r>
      <w:r w:rsidR="00A814B6" w:rsidRPr="0099694D">
        <w:t>h</w:t>
      </w:r>
      <w:r w:rsidR="00C37335">
        <w:t>e</w:t>
      </w:r>
      <w:r w:rsidR="00A814B6" w:rsidRPr="0099694D">
        <w:t xml:space="preserve"> Act aims to give effect to the Basel Convention </w:t>
      </w:r>
      <w:r w:rsidR="00D93B4F" w:rsidRPr="0099694D">
        <w:t xml:space="preserve">and utilises the </w:t>
      </w:r>
      <w:r w:rsidR="00B203A8" w:rsidRPr="0099694D">
        <w:t xml:space="preserve">definition of hazardous waste as in the </w:t>
      </w:r>
      <w:r w:rsidR="00C37335">
        <w:t>c</w:t>
      </w:r>
      <w:r w:rsidR="00B203A8" w:rsidRPr="0099694D">
        <w:t xml:space="preserve">onvention. </w:t>
      </w:r>
      <w:r w:rsidR="001F443E" w:rsidRPr="0099694D">
        <w:t xml:space="preserve">As a result, </w:t>
      </w:r>
      <w:r w:rsidR="00454C1B" w:rsidRPr="0099694D">
        <w:t>the</w:t>
      </w:r>
      <w:r w:rsidR="001F443E" w:rsidRPr="0099694D">
        <w:t xml:space="preserve"> </w:t>
      </w:r>
      <w:r w:rsidR="00827E61" w:rsidRPr="0099694D">
        <w:t>export and import of mercury waste is regulated under th</w:t>
      </w:r>
      <w:r w:rsidR="00C37335">
        <w:t>e</w:t>
      </w:r>
      <w:r w:rsidR="00827E61" w:rsidRPr="0099694D">
        <w:t xml:space="preserve"> Act.</w:t>
      </w:r>
    </w:p>
    <w:p w14:paraId="06EF9191" w14:textId="15179FD9" w:rsidR="003A0516" w:rsidRDefault="001F3EF0" w:rsidP="00ED78A8">
      <w:pPr>
        <w:pStyle w:val="Call-outBoxBody"/>
      </w:pPr>
      <w:r w:rsidRPr="0099694D">
        <w:t xml:space="preserve">The OPGGS Act </w:t>
      </w:r>
      <w:r w:rsidR="00B877E8" w:rsidRPr="0099694D">
        <w:t xml:space="preserve">and the decommissioning </w:t>
      </w:r>
      <w:r w:rsidR="00450AE0" w:rsidRPr="0099694D">
        <w:t>guideline state that</w:t>
      </w:r>
      <w:r w:rsidR="003F5E40" w:rsidRPr="0099694D">
        <w:t xml:space="preserve"> </w:t>
      </w:r>
      <w:r w:rsidR="00D258DD" w:rsidRPr="0099694D">
        <w:t>t</w:t>
      </w:r>
      <w:r w:rsidR="003F20EE" w:rsidRPr="0099694D">
        <w:t>he management</w:t>
      </w:r>
      <w:r w:rsidR="003F5E40" w:rsidRPr="0099694D">
        <w:t xml:space="preserve"> </w:t>
      </w:r>
      <w:r w:rsidR="00D258DD" w:rsidRPr="0099694D">
        <w:t xml:space="preserve">and </w:t>
      </w:r>
      <w:r w:rsidR="003F5E40" w:rsidRPr="0099694D">
        <w:t xml:space="preserve">onshore </w:t>
      </w:r>
      <w:r w:rsidR="003F20EE" w:rsidRPr="0099694D">
        <w:t>treatment and disposal of waste arising from decommission</w:t>
      </w:r>
      <w:r w:rsidR="00E367B9" w:rsidRPr="0099694D">
        <w:t xml:space="preserve">ing </w:t>
      </w:r>
      <w:r w:rsidR="00C37335">
        <w:t>are</w:t>
      </w:r>
      <w:r w:rsidR="00C37335" w:rsidRPr="0099694D">
        <w:t xml:space="preserve"> </w:t>
      </w:r>
      <w:r w:rsidR="0072791E" w:rsidRPr="0099694D">
        <w:t>primarily the respo</w:t>
      </w:r>
      <w:r w:rsidR="009B1890" w:rsidRPr="0099694D">
        <w:t xml:space="preserve">nsibility of the </w:t>
      </w:r>
      <w:r w:rsidR="0046017A" w:rsidRPr="0099694D">
        <w:t>s</w:t>
      </w:r>
      <w:r w:rsidR="009B1890" w:rsidRPr="0099694D">
        <w:t xml:space="preserve">tates and </w:t>
      </w:r>
      <w:r w:rsidR="0046017A" w:rsidRPr="0099694D">
        <w:t>t</w:t>
      </w:r>
      <w:r w:rsidR="009B1890" w:rsidRPr="0099694D">
        <w:t>erritories.</w:t>
      </w:r>
      <w:r w:rsidR="000F46C3" w:rsidRPr="0099694D">
        <w:rPr>
          <w:rStyle w:val="FootnoteReference"/>
        </w:rPr>
        <w:footnoteReference w:id="46"/>
      </w:r>
    </w:p>
    <w:p w14:paraId="12873369" w14:textId="465C0BF1" w:rsidR="003A0516" w:rsidRDefault="002712C4" w:rsidP="00E86A25">
      <w:r w:rsidRPr="0099694D">
        <w:t xml:space="preserve">The </w:t>
      </w:r>
      <w:r w:rsidR="00B249BD" w:rsidRPr="00776DD7">
        <w:t>National Environment Protection (Movement of Controlled Waste between States a</w:t>
      </w:r>
      <w:r w:rsidR="000701BA" w:rsidRPr="00776DD7">
        <w:t>n</w:t>
      </w:r>
      <w:r w:rsidR="00B249BD" w:rsidRPr="00776DD7">
        <w:t xml:space="preserve">d </w:t>
      </w:r>
      <w:r w:rsidR="000701BA" w:rsidRPr="00776DD7">
        <w:t>Territories) Measure</w:t>
      </w:r>
      <w:r w:rsidR="00921583" w:rsidRPr="00776DD7">
        <w:t xml:space="preserve"> 1998</w:t>
      </w:r>
      <w:r w:rsidR="00921583" w:rsidRPr="0099694D">
        <w:rPr>
          <w:i/>
          <w:iCs/>
        </w:rPr>
        <w:t xml:space="preserve"> </w:t>
      </w:r>
      <w:r w:rsidR="001806CC" w:rsidRPr="0099694D">
        <w:t xml:space="preserve">(NEPM) </w:t>
      </w:r>
      <w:r w:rsidR="00921583" w:rsidRPr="0099694D">
        <w:t xml:space="preserve">under the </w:t>
      </w:r>
      <w:r w:rsidR="00921583" w:rsidRPr="0099694D">
        <w:rPr>
          <w:i/>
          <w:iCs/>
        </w:rPr>
        <w:t xml:space="preserve">National Environment Protection Council Act 1994 </w:t>
      </w:r>
      <w:r w:rsidR="00921583" w:rsidRPr="00776DD7">
        <w:t>(Cwth)</w:t>
      </w:r>
      <w:r w:rsidR="00921583" w:rsidRPr="0099694D">
        <w:rPr>
          <w:i/>
          <w:iCs/>
        </w:rPr>
        <w:t xml:space="preserve"> </w:t>
      </w:r>
      <w:r w:rsidR="00095A6F" w:rsidRPr="0099694D">
        <w:t xml:space="preserve">ensures that controlled waste that </w:t>
      </w:r>
      <w:r w:rsidR="00454C1B" w:rsidRPr="0099694D">
        <w:t>is</w:t>
      </w:r>
      <w:r w:rsidR="00095A6F" w:rsidRPr="0099694D">
        <w:t xml:space="preserve"> to be moved between </w:t>
      </w:r>
      <w:r w:rsidR="00C03EC4" w:rsidRPr="0099694D">
        <w:t>s</w:t>
      </w:r>
      <w:r w:rsidR="00095A6F" w:rsidRPr="0099694D">
        <w:t xml:space="preserve">tates and </w:t>
      </w:r>
      <w:r w:rsidR="00C03EC4" w:rsidRPr="0099694D">
        <w:t>t</w:t>
      </w:r>
      <w:r w:rsidR="00095A6F" w:rsidRPr="0099694D">
        <w:t xml:space="preserve">erritories </w:t>
      </w:r>
      <w:r w:rsidR="00454C1B" w:rsidRPr="0099694D">
        <w:t>is</w:t>
      </w:r>
      <w:r w:rsidR="00095A6F" w:rsidRPr="0099694D">
        <w:t xml:space="preserve"> properly identified, transported and handled in ways that are consistent with environmentally sound practices.</w:t>
      </w:r>
    </w:p>
    <w:p w14:paraId="464E8CAC" w14:textId="5442FAA9" w:rsidR="002712C4" w:rsidRPr="0099694D" w:rsidRDefault="00F66CE6" w:rsidP="00683950">
      <w:pPr>
        <w:pStyle w:val="Call-outBoxBody"/>
        <w:rPr>
          <w:bCs w:val="0"/>
        </w:rPr>
      </w:pPr>
      <w:r w:rsidRPr="0099694D">
        <w:rPr>
          <w:bCs w:val="0"/>
        </w:rPr>
        <w:t xml:space="preserve">Under </w:t>
      </w:r>
      <w:r w:rsidR="00A279D0" w:rsidRPr="0099694D">
        <w:rPr>
          <w:bCs w:val="0"/>
        </w:rPr>
        <w:t xml:space="preserve">Schedule A of </w:t>
      </w:r>
      <w:r w:rsidRPr="0099694D">
        <w:rPr>
          <w:bCs w:val="0"/>
        </w:rPr>
        <w:t>th</w:t>
      </w:r>
      <w:r w:rsidR="00C37335">
        <w:rPr>
          <w:bCs w:val="0"/>
        </w:rPr>
        <w:t>e</w:t>
      </w:r>
      <w:r w:rsidRPr="0099694D">
        <w:rPr>
          <w:bCs w:val="0"/>
        </w:rPr>
        <w:t xml:space="preserve"> </w:t>
      </w:r>
      <w:r w:rsidR="003D5840" w:rsidRPr="0099694D">
        <w:rPr>
          <w:bCs w:val="0"/>
        </w:rPr>
        <w:t>NEPM</w:t>
      </w:r>
      <w:r w:rsidRPr="0099694D">
        <w:rPr>
          <w:bCs w:val="0"/>
        </w:rPr>
        <w:t xml:space="preserve">, </w:t>
      </w:r>
      <w:r w:rsidR="00683950" w:rsidRPr="0099694D">
        <w:rPr>
          <w:bCs w:val="0"/>
        </w:rPr>
        <w:t>waste streams containing mercury or mercury compounds are classified as controlled waste.</w:t>
      </w:r>
    </w:p>
    <w:p w14:paraId="3BED01C6" w14:textId="5A7E25A8" w:rsidR="00D865F8" w:rsidRPr="0099694D" w:rsidRDefault="00E86A25" w:rsidP="00E86A25">
      <w:pPr>
        <w:pStyle w:val="Heading4"/>
      </w:pPr>
      <w:r w:rsidRPr="0099694D">
        <w:t>Western Australia</w:t>
      </w:r>
    </w:p>
    <w:p w14:paraId="7DCF9536" w14:textId="36588A9A" w:rsidR="00E86A25" w:rsidRPr="0099694D" w:rsidRDefault="001D52C5" w:rsidP="00E86A25">
      <w:r w:rsidRPr="0099694D">
        <w:t xml:space="preserve">Decommissioning of subsea infrastructure lying in </w:t>
      </w:r>
      <w:r w:rsidR="00172BC7" w:rsidRPr="0099694D">
        <w:t>s</w:t>
      </w:r>
      <w:r w:rsidRPr="0099694D">
        <w:t xml:space="preserve">tate </w:t>
      </w:r>
      <w:r w:rsidR="007D19A6" w:rsidRPr="0099694D">
        <w:t xml:space="preserve">coastal </w:t>
      </w:r>
      <w:r w:rsidRPr="0099694D">
        <w:t xml:space="preserve">waters is regulated by </w:t>
      </w:r>
      <w:r w:rsidR="002252B9" w:rsidRPr="0099694D">
        <w:t>DEMIRS</w:t>
      </w:r>
      <w:r w:rsidRPr="0099694D">
        <w:t xml:space="preserve">. </w:t>
      </w:r>
      <w:r w:rsidR="00362E32" w:rsidRPr="0099694D">
        <w:t>Decommissioning in WA is regulated under the</w:t>
      </w:r>
      <w:r w:rsidR="00C37335">
        <w:t xml:space="preserve"> state’s</w:t>
      </w:r>
      <w:r w:rsidR="00362E32" w:rsidRPr="0099694D">
        <w:t xml:space="preserve"> </w:t>
      </w:r>
      <w:r w:rsidR="00362E32" w:rsidRPr="0099694D">
        <w:rPr>
          <w:i/>
          <w:iCs/>
        </w:rPr>
        <w:t>Petroleum and Geothermal Energy Resources Act 1967, Petroleum Pipelines Act</w:t>
      </w:r>
      <w:r w:rsidR="00251AA7" w:rsidRPr="0099694D">
        <w:rPr>
          <w:i/>
          <w:iCs/>
        </w:rPr>
        <w:t xml:space="preserve"> 1969 </w:t>
      </w:r>
      <w:r w:rsidR="00251AA7" w:rsidRPr="0099694D">
        <w:t xml:space="preserve">and </w:t>
      </w:r>
      <w:r w:rsidR="00251AA7" w:rsidRPr="0099694D">
        <w:rPr>
          <w:i/>
          <w:iCs/>
        </w:rPr>
        <w:t>Petroleum (Submerged Lands) Act 1982</w:t>
      </w:r>
      <w:r w:rsidR="00251AA7" w:rsidRPr="0099694D">
        <w:t>.</w:t>
      </w:r>
    </w:p>
    <w:p w14:paraId="3B0CD9AD" w14:textId="764A0094" w:rsidR="004E159B" w:rsidRPr="0099694D" w:rsidRDefault="004E159B" w:rsidP="00E86A25">
      <w:r w:rsidRPr="0099694D">
        <w:t>Decommissioning in WA is guided by the following principles</w:t>
      </w:r>
      <w:r w:rsidR="00C37335">
        <w:t>,</w:t>
      </w:r>
      <w:r w:rsidRPr="0099694D">
        <w:t xml:space="preserve"> as outlined in the </w:t>
      </w:r>
      <w:r w:rsidR="00BC2F88" w:rsidRPr="0099694D">
        <w:t>Decommissioning Policy</w:t>
      </w:r>
      <w:r w:rsidR="0042144D" w:rsidRPr="0099694D">
        <w:t>:</w:t>
      </w:r>
      <w:r w:rsidR="00BC2F88" w:rsidRPr="0099694D">
        <w:rPr>
          <w:rStyle w:val="FootnoteReference"/>
        </w:rPr>
        <w:footnoteReference w:id="47"/>
      </w:r>
    </w:p>
    <w:p w14:paraId="50E1EA0C" w14:textId="7DCA1733" w:rsidR="0092461E" w:rsidRPr="0099694D" w:rsidRDefault="0092461E" w:rsidP="0092461E">
      <w:pPr>
        <w:pStyle w:val="ListBullet"/>
      </w:pPr>
      <w:r w:rsidRPr="0099694D">
        <w:t xml:space="preserve">Early planning, continual review and preparation </w:t>
      </w:r>
      <w:r w:rsidR="00C37335">
        <w:t>are</w:t>
      </w:r>
      <w:r w:rsidR="00C37335" w:rsidRPr="0099694D">
        <w:t xml:space="preserve"> </w:t>
      </w:r>
      <w:r w:rsidRPr="0099694D">
        <w:t>critical to decommissioning and rehabilitation success</w:t>
      </w:r>
      <w:r w:rsidR="00C37335">
        <w:t>.</w:t>
      </w:r>
    </w:p>
    <w:p w14:paraId="27C6E2D9" w14:textId="063AD4E8" w:rsidR="0092461E" w:rsidRPr="0099694D" w:rsidRDefault="008861EC" w:rsidP="0092461E">
      <w:pPr>
        <w:pStyle w:val="ListBullet"/>
      </w:pPr>
      <w:r w:rsidRPr="0099694D">
        <w:t>Progressive decommissioning and rehabilitation should be undertaken as early as possible in the development phase</w:t>
      </w:r>
      <w:r w:rsidR="00C37335">
        <w:t>.</w:t>
      </w:r>
    </w:p>
    <w:p w14:paraId="10707E04" w14:textId="5C740935" w:rsidR="008861EC" w:rsidRPr="0099694D" w:rsidRDefault="008861EC" w:rsidP="0092461E">
      <w:pPr>
        <w:pStyle w:val="ListBullet"/>
      </w:pPr>
      <w:r w:rsidRPr="0099694D">
        <w:t xml:space="preserve">Case-by-case consideration is </w:t>
      </w:r>
      <w:r w:rsidR="009C10F5" w:rsidRPr="0099694D">
        <w:t>appropriate</w:t>
      </w:r>
      <w:r w:rsidR="00151AA1" w:rsidRPr="0099694D">
        <w:t>,</w:t>
      </w:r>
      <w:r w:rsidR="009C10F5" w:rsidRPr="0099694D">
        <w:t xml:space="preserve"> but the end goal should be the complete removal of property and return </w:t>
      </w:r>
      <w:r w:rsidR="007F0681" w:rsidRPr="0099694D">
        <w:t xml:space="preserve">of </w:t>
      </w:r>
      <w:r w:rsidR="009C10F5" w:rsidRPr="0099694D">
        <w:t>the site to an agreed state.</w:t>
      </w:r>
    </w:p>
    <w:p w14:paraId="74AAD8D5" w14:textId="205449F1" w:rsidR="007637BA" w:rsidRPr="0099694D" w:rsidRDefault="00311F28" w:rsidP="00311F28">
      <w:r w:rsidRPr="0099694D">
        <w:t xml:space="preserve">DWER regulates the transportation of controlled wastes on a road in WA under the </w:t>
      </w:r>
      <w:r w:rsidRPr="00776DD7">
        <w:t>Environmental Protection (Controlled Waste) Regulation 2004</w:t>
      </w:r>
      <w:r w:rsidR="00AB2A93" w:rsidRPr="0099694D">
        <w:rPr>
          <w:i/>
          <w:iCs/>
        </w:rPr>
        <w:t xml:space="preserve"> </w:t>
      </w:r>
      <w:r w:rsidR="00AB2A93" w:rsidRPr="0099694D">
        <w:t xml:space="preserve">under the </w:t>
      </w:r>
      <w:r w:rsidR="00AB2A93" w:rsidRPr="0099694D">
        <w:rPr>
          <w:i/>
          <w:iCs/>
        </w:rPr>
        <w:t>Environmental Protection Act 1986</w:t>
      </w:r>
      <w:r w:rsidRPr="0099694D">
        <w:t>.</w:t>
      </w:r>
    </w:p>
    <w:p w14:paraId="197E63E1" w14:textId="52BEC437" w:rsidR="003A0516" w:rsidRDefault="007637BA" w:rsidP="003D5840">
      <w:pPr>
        <w:pStyle w:val="Call-outBoxBody"/>
      </w:pPr>
      <w:r w:rsidRPr="0099694D">
        <w:t xml:space="preserve">The regulations provide for the licensing </w:t>
      </w:r>
      <w:r w:rsidR="006B23AF" w:rsidRPr="0099694D">
        <w:t>of carriers, drivers and vehicles transporting controlled waste on a road in WA.</w:t>
      </w:r>
      <w:r w:rsidR="006D6227" w:rsidRPr="0099694D">
        <w:t xml:space="preserve"> There are obligations under the regulations for </w:t>
      </w:r>
      <w:r w:rsidR="00B66107" w:rsidRPr="0099694D">
        <w:t>waste holders, transit facilities and waste facilities.</w:t>
      </w:r>
    </w:p>
    <w:p w14:paraId="45ADA380" w14:textId="3E000B29" w:rsidR="007C219F" w:rsidRPr="0099694D" w:rsidRDefault="00445446" w:rsidP="00311F28">
      <w:r w:rsidRPr="0099694D">
        <w:t xml:space="preserve">The </w:t>
      </w:r>
      <w:r w:rsidR="009A7F7C" w:rsidRPr="0099694D">
        <w:t xml:space="preserve">regulations define controlled waste as </w:t>
      </w:r>
      <w:r w:rsidR="007C219F" w:rsidRPr="0099694D">
        <w:t>follows</w:t>
      </w:r>
      <w:r w:rsidR="0086302B" w:rsidRPr="0099694D">
        <w:t>:</w:t>
      </w:r>
      <w:r w:rsidR="00D9127F" w:rsidRPr="0099694D">
        <w:rPr>
          <w:rStyle w:val="FootnoteReference"/>
        </w:rPr>
        <w:footnoteReference w:id="48"/>
      </w:r>
    </w:p>
    <w:p w14:paraId="0F93DDB9" w14:textId="20760989" w:rsidR="00527A80" w:rsidRPr="0099694D" w:rsidRDefault="007C219F" w:rsidP="00323DEF">
      <w:pPr>
        <w:pStyle w:val="Quote"/>
      </w:pPr>
      <w:r w:rsidRPr="0099694D">
        <w:t>Controlled waste means</w:t>
      </w:r>
      <w:r w:rsidR="009A7F7C" w:rsidRPr="0099694D">
        <w:t xml:space="preserve"> </w:t>
      </w:r>
      <w:r w:rsidR="001806CC" w:rsidRPr="0099694D">
        <w:t xml:space="preserve">any </w:t>
      </w:r>
      <w:r w:rsidR="008D21A6" w:rsidRPr="0099694D">
        <w:t>ma</w:t>
      </w:r>
      <w:r w:rsidR="001806CC" w:rsidRPr="0099694D">
        <w:t>tter that is within the definition of waste in the NEPM for the movement of controlled waste bet</w:t>
      </w:r>
      <w:r w:rsidRPr="0099694D">
        <w:t>ween States and Territories</w:t>
      </w:r>
      <w:r w:rsidR="00A95B97" w:rsidRPr="0099694D">
        <w:t>; and listed in Sche</w:t>
      </w:r>
      <w:r w:rsidR="00EE75CE">
        <w:t>dule </w:t>
      </w:r>
      <w:r w:rsidR="00EE75CE" w:rsidRPr="0099694D">
        <w:t>1</w:t>
      </w:r>
    </w:p>
    <w:p w14:paraId="637FE18A" w14:textId="6FE08BB2" w:rsidR="00311F28" w:rsidRPr="0099694D" w:rsidRDefault="0035276D" w:rsidP="006B5EE0">
      <w:pPr>
        <w:pStyle w:val="Call-outBoxBody"/>
        <w:rPr>
          <w:b/>
        </w:rPr>
      </w:pPr>
      <w:r w:rsidRPr="0099694D">
        <w:t>The controlled</w:t>
      </w:r>
      <w:r w:rsidR="00886D73">
        <w:t>-</w:t>
      </w:r>
      <w:r w:rsidRPr="0099694D">
        <w:t xml:space="preserve">waste category </w:t>
      </w:r>
      <w:r w:rsidR="00085008" w:rsidRPr="0099694D">
        <w:t>in Sche</w:t>
      </w:r>
      <w:r w:rsidR="00EE75CE">
        <w:t>dule </w:t>
      </w:r>
      <w:r w:rsidR="00EE75CE" w:rsidRPr="0099694D">
        <w:t>1</w:t>
      </w:r>
      <w:r w:rsidR="00085008" w:rsidRPr="0099694D">
        <w:t xml:space="preserve"> of the </w:t>
      </w:r>
      <w:r w:rsidR="00323DEF" w:rsidRPr="0099694D">
        <w:t>controlled</w:t>
      </w:r>
      <w:r w:rsidR="00886D73">
        <w:t>-</w:t>
      </w:r>
      <w:r w:rsidR="00323DEF" w:rsidRPr="0099694D">
        <w:t>waste r</w:t>
      </w:r>
      <w:r w:rsidR="008867C8" w:rsidRPr="0099694D">
        <w:t xml:space="preserve">egulations </w:t>
      </w:r>
      <w:r w:rsidRPr="0099694D">
        <w:t xml:space="preserve">lists </w:t>
      </w:r>
      <w:r w:rsidR="00A46296" w:rsidRPr="0099694D">
        <w:t>mercury</w:t>
      </w:r>
      <w:r w:rsidR="00527A80" w:rsidRPr="0099694D">
        <w:t xml:space="preserve"> under </w:t>
      </w:r>
      <w:r w:rsidR="00C37335">
        <w:t>‘</w:t>
      </w:r>
      <w:r w:rsidR="00527A80" w:rsidRPr="0099694D">
        <w:t>inorganic chemicals</w:t>
      </w:r>
      <w:r w:rsidR="00C37335">
        <w:t>’,</w:t>
      </w:r>
      <w:r w:rsidR="00527A80" w:rsidRPr="0099694D">
        <w:t xml:space="preserve"> </w:t>
      </w:r>
      <w:r w:rsidR="006B5EE0" w:rsidRPr="0099694D">
        <w:t>and</w:t>
      </w:r>
      <w:r w:rsidR="004A3E82" w:rsidRPr="0099694D">
        <w:t xml:space="preserve"> the controlled</w:t>
      </w:r>
      <w:r w:rsidR="00886D73">
        <w:t>-</w:t>
      </w:r>
      <w:r w:rsidR="004A3E82" w:rsidRPr="0099694D">
        <w:t>waste category list published by DWER</w:t>
      </w:r>
      <w:r w:rsidR="006B5EE0" w:rsidRPr="0099694D">
        <w:t xml:space="preserve"> assigns a waste code of D120.</w:t>
      </w:r>
      <w:r w:rsidR="00D73A53" w:rsidRPr="0099694D">
        <w:rPr>
          <w:rStyle w:val="FootnoteReference"/>
        </w:rPr>
        <w:footnoteReference w:id="49"/>
      </w:r>
    </w:p>
    <w:p w14:paraId="139EB62F" w14:textId="278B532B" w:rsidR="003A0516" w:rsidRDefault="002C7264" w:rsidP="00CD391E">
      <w:r w:rsidRPr="0099694D">
        <w:t>Controlled waste, including liquid waste, in WA cannot be disposed of at a C</w:t>
      </w:r>
      <w:r w:rsidR="00EE75CE">
        <w:t>lass </w:t>
      </w:r>
      <w:r w:rsidR="00EE75CE" w:rsidRPr="0099694D">
        <w:t>1</w:t>
      </w:r>
      <w:r w:rsidRPr="0099694D">
        <w:t>, C</w:t>
      </w:r>
      <w:r w:rsidR="00EE75CE">
        <w:t>lass </w:t>
      </w:r>
      <w:r w:rsidR="00EE75CE" w:rsidRPr="0099694D">
        <w:t>2</w:t>
      </w:r>
      <w:r w:rsidRPr="0099694D">
        <w:t xml:space="preserve"> or C</w:t>
      </w:r>
      <w:r w:rsidR="00EE75CE">
        <w:t>lass </w:t>
      </w:r>
      <w:r w:rsidR="00EE75CE" w:rsidRPr="0099694D">
        <w:t>3</w:t>
      </w:r>
      <w:r w:rsidRPr="0099694D">
        <w:t xml:space="preserve"> landfill site. </w:t>
      </w:r>
      <w:r w:rsidR="00834B62" w:rsidRPr="0099694D">
        <w:t>Therefore, controlled waste in WA can only be disposed of at a C</w:t>
      </w:r>
      <w:r w:rsidR="00EE75CE">
        <w:t>lass </w:t>
      </w:r>
      <w:r w:rsidR="00EE75CE" w:rsidRPr="0099694D">
        <w:t>4</w:t>
      </w:r>
      <w:r w:rsidR="00834B62" w:rsidRPr="0099694D">
        <w:t xml:space="preserve"> or C</w:t>
      </w:r>
      <w:r w:rsidR="00EE75CE">
        <w:t>lass </w:t>
      </w:r>
      <w:r w:rsidR="00EE75CE" w:rsidRPr="0099694D">
        <w:t>5</w:t>
      </w:r>
      <w:r w:rsidR="00834B62" w:rsidRPr="0099694D">
        <w:t xml:space="preserve"> facility. Based on </w:t>
      </w:r>
      <w:r w:rsidR="00073F05" w:rsidRPr="0099694D">
        <w:t>DWER</w:t>
      </w:r>
      <w:r w:rsidR="00EE75CE">
        <w:t>’</w:t>
      </w:r>
      <w:r w:rsidR="00073F05" w:rsidRPr="0099694D">
        <w:t>s controlled</w:t>
      </w:r>
      <w:r w:rsidR="00886D73">
        <w:t>-</w:t>
      </w:r>
      <w:r w:rsidR="00073F05" w:rsidRPr="0099694D">
        <w:t>waste tracking system</w:t>
      </w:r>
      <w:r w:rsidR="0086302B" w:rsidRPr="0099694D">
        <w:t>,</w:t>
      </w:r>
      <w:r w:rsidR="00073F05" w:rsidRPr="0099694D">
        <w:rPr>
          <w:rStyle w:val="FootnoteReference"/>
        </w:rPr>
        <w:footnoteReference w:id="50"/>
      </w:r>
      <w:r w:rsidR="00F111D3" w:rsidRPr="0099694D">
        <w:t xml:space="preserve"> the </w:t>
      </w:r>
      <w:r w:rsidR="00E01AAA" w:rsidRPr="0099694D">
        <w:t>landfills</w:t>
      </w:r>
      <w:r w:rsidR="007F27DF" w:rsidRPr="0099694D">
        <w:t xml:space="preserve"> shown in </w:t>
      </w:r>
      <w:r w:rsidR="007F27DF" w:rsidRPr="0099694D">
        <w:fldChar w:fldCharType="begin"/>
      </w:r>
      <w:r w:rsidR="007F27DF" w:rsidRPr="0099694D">
        <w:instrText xml:space="preserve"> REF _Ref181864765 \h </w:instrText>
      </w:r>
      <w:r w:rsidR="007F27DF" w:rsidRPr="0099694D">
        <w:fldChar w:fldCharType="separate"/>
      </w:r>
      <w:r w:rsidR="00707825" w:rsidRPr="0099694D">
        <w:t xml:space="preserve">Figure </w:t>
      </w:r>
      <w:r w:rsidR="00707825">
        <w:rPr>
          <w:noProof/>
        </w:rPr>
        <w:t>5</w:t>
      </w:r>
      <w:r w:rsidR="007F27DF" w:rsidRPr="0099694D">
        <w:fldChar w:fldCharType="end"/>
      </w:r>
      <w:r w:rsidR="00E01AAA" w:rsidRPr="0099694D">
        <w:t xml:space="preserve"> are suitable for </w:t>
      </w:r>
      <w:r w:rsidR="00C37335">
        <w:t xml:space="preserve">the </w:t>
      </w:r>
      <w:r w:rsidR="00E01AAA" w:rsidRPr="0099694D">
        <w:t>disposal of waste containing mercury.</w:t>
      </w:r>
    </w:p>
    <w:p w14:paraId="27F12FC7" w14:textId="77BC3732" w:rsidR="00554588" w:rsidRPr="0099694D" w:rsidRDefault="00554588" w:rsidP="00554588">
      <w:pPr>
        <w:pStyle w:val="Caption"/>
      </w:pPr>
      <w:bookmarkStart w:id="62" w:name="_Ref181864765"/>
      <w:bookmarkStart w:id="63" w:name="_Toc183160058"/>
      <w:r w:rsidRPr="0099694D">
        <w:t xml:space="preserve">Figure </w:t>
      </w:r>
      <w:r w:rsidR="00612F91">
        <w:fldChar w:fldCharType="begin"/>
      </w:r>
      <w:r w:rsidR="00612F91">
        <w:instrText xml:space="preserve"> SEQ Figure \* ARABIC </w:instrText>
      </w:r>
      <w:r w:rsidR="00612F91">
        <w:fldChar w:fldCharType="separate"/>
      </w:r>
      <w:r w:rsidR="00707825">
        <w:rPr>
          <w:noProof/>
        </w:rPr>
        <w:t>5</w:t>
      </w:r>
      <w:r w:rsidR="00612F91">
        <w:fldChar w:fldCharType="end"/>
      </w:r>
      <w:bookmarkEnd w:id="62"/>
      <w:r w:rsidRPr="0099694D">
        <w:t xml:space="preserve"> Waste facilities suitable for disposal of waste containing mercury</w:t>
      </w:r>
      <w:bookmarkEnd w:id="63"/>
    </w:p>
    <w:p w14:paraId="3585EF5C" w14:textId="3524EE14" w:rsidR="00E01AAA" w:rsidRPr="0099694D" w:rsidRDefault="00304C1F" w:rsidP="00E01AAA">
      <w:pPr>
        <w:keepNext/>
      </w:pPr>
      <w:r w:rsidRPr="0099694D">
        <w:rPr>
          <w:noProof/>
        </w:rPr>
        <w:drawing>
          <wp:inline distT="0" distB="0" distL="0" distR="0" wp14:anchorId="47943986" wp14:editId="0EDADDA8">
            <wp:extent cx="5759450" cy="2084705"/>
            <wp:effectExtent l="19050" t="19050" r="12700" b="10795"/>
            <wp:docPr id="1851181478" name="Picture 1" descr="Figure showing the class 4 and 5 landfills in WA that are able to receive mercury contaminated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1478" name="Picture 1" descr="Figure showing the class 4 and 5 landfills in WA that are able to receive mercury contaminated waste. "/>
                    <pic:cNvPicPr/>
                  </pic:nvPicPr>
                  <pic:blipFill>
                    <a:blip r:embed="rId22"/>
                    <a:stretch>
                      <a:fillRect/>
                    </a:stretch>
                  </pic:blipFill>
                  <pic:spPr>
                    <a:xfrm>
                      <a:off x="0" y="0"/>
                      <a:ext cx="5759450" cy="2084705"/>
                    </a:xfrm>
                    <a:prstGeom prst="rect">
                      <a:avLst/>
                    </a:prstGeom>
                    <a:ln>
                      <a:solidFill>
                        <a:srgbClr val="004D71"/>
                      </a:solidFill>
                    </a:ln>
                  </pic:spPr>
                </pic:pic>
              </a:graphicData>
            </a:graphic>
          </wp:inline>
        </w:drawing>
      </w:r>
    </w:p>
    <w:p w14:paraId="0EA5D84D" w14:textId="77777777" w:rsidR="000E218C" w:rsidRPr="0099694D" w:rsidRDefault="000E218C" w:rsidP="00776DD7">
      <w:pPr>
        <w:pStyle w:val="MJSource"/>
        <w:numPr>
          <w:ilvl w:val="0"/>
          <w:numId w:val="0"/>
        </w:numPr>
      </w:pPr>
      <w:r w:rsidRPr="0099694D">
        <w:t>Note: D120 indicates waste code assigned to mercury.</w:t>
      </w:r>
    </w:p>
    <w:p w14:paraId="4E31E953" w14:textId="164B2990" w:rsidR="00332A7D" w:rsidRPr="0099694D" w:rsidRDefault="000E218C" w:rsidP="00332A7D">
      <w:pPr>
        <w:pStyle w:val="MJSource"/>
      </w:pPr>
      <w:r>
        <w:t>DWER, ‘</w:t>
      </w:r>
      <w:hyperlink r:id="rId23" w:anchor="GuestMenu" w:history="1">
        <w:r w:rsidRPr="002672AD">
          <w:rPr>
            <w:rStyle w:val="Hyperlink"/>
          </w:rPr>
          <w:t>Controlled Waste Tracking System enhancements update</w:t>
        </w:r>
      </w:hyperlink>
      <w:r>
        <w:t>’,</w:t>
      </w:r>
      <w:r w:rsidRPr="00A867CC">
        <w:t xml:space="preserve"> </w:t>
      </w:r>
      <w:r>
        <w:t>Western Australian Government, 1 March 2024.</w:t>
      </w:r>
    </w:p>
    <w:p w14:paraId="092853A7" w14:textId="6825A5AB" w:rsidR="00E86A25" w:rsidRPr="0099694D" w:rsidRDefault="00E86A25" w:rsidP="00E86A25">
      <w:pPr>
        <w:pStyle w:val="Heading4"/>
      </w:pPr>
      <w:r w:rsidRPr="0099694D">
        <w:t>Victoria</w:t>
      </w:r>
    </w:p>
    <w:p w14:paraId="4671BEA1" w14:textId="15D0CB00" w:rsidR="003A0516" w:rsidRDefault="00C37335" w:rsidP="002A75F8">
      <w:r>
        <w:t>The d</w:t>
      </w:r>
      <w:r w:rsidR="002A75F8" w:rsidRPr="0099694D">
        <w:t>ecommissioning framework in Vic</w:t>
      </w:r>
      <w:r w:rsidR="003C49B8" w:rsidRPr="0099694D">
        <w:t xml:space="preserve">toria is </w:t>
      </w:r>
      <w:r w:rsidR="00D702F7" w:rsidRPr="0099694D">
        <w:t xml:space="preserve">regulated by the Department of Energy, Environment and Climate Action </w:t>
      </w:r>
      <w:r w:rsidR="00D01DCF" w:rsidRPr="0099694D">
        <w:t>under</w:t>
      </w:r>
      <w:r w:rsidR="00D702F7" w:rsidRPr="0099694D">
        <w:t xml:space="preserve"> the </w:t>
      </w:r>
      <w:r w:rsidR="00D01DCF" w:rsidRPr="0099694D">
        <w:t xml:space="preserve">Victorian </w:t>
      </w:r>
      <w:r w:rsidR="00D01DCF" w:rsidRPr="0099694D">
        <w:rPr>
          <w:i/>
          <w:iCs/>
        </w:rPr>
        <w:t>Offshore Petroleum and Greenhouse Gas Storage Act 2010</w:t>
      </w:r>
      <w:r w:rsidR="00D01DCF" w:rsidRPr="0099694D">
        <w:t xml:space="preserve">. The </w:t>
      </w:r>
      <w:r w:rsidR="00A3164E" w:rsidRPr="0099694D">
        <w:t>prop</w:t>
      </w:r>
      <w:r w:rsidR="00376DAB" w:rsidRPr="0099694D">
        <w:t xml:space="preserve">onents are required to submit an </w:t>
      </w:r>
      <w:r w:rsidR="00745960" w:rsidRPr="0099694D">
        <w:t xml:space="preserve">environment plan </w:t>
      </w:r>
      <w:r w:rsidR="00376DAB" w:rsidRPr="0099694D">
        <w:t>for approval under</w:t>
      </w:r>
      <w:r w:rsidR="00745960">
        <w:t xml:space="preserve"> the Act</w:t>
      </w:r>
      <w:r w:rsidR="00376DAB" w:rsidRPr="0099694D">
        <w:t xml:space="preserve"> prior to</w:t>
      </w:r>
      <w:r w:rsidR="009B6B2C" w:rsidRPr="0099694D">
        <w:t xml:space="preserve"> decommissioning.</w:t>
      </w:r>
    </w:p>
    <w:p w14:paraId="7D0221A9" w14:textId="11D9B45B" w:rsidR="003A0516" w:rsidRDefault="00130849" w:rsidP="00E86A25">
      <w:r w:rsidRPr="0099694D">
        <w:rPr>
          <w:i/>
          <w:iCs/>
        </w:rPr>
        <w:t>The Environment Protection Act 2017</w:t>
      </w:r>
      <w:r w:rsidR="00745960">
        <w:t xml:space="preserve"> (Vic.)</w:t>
      </w:r>
      <w:r w:rsidRPr="0099694D">
        <w:t xml:space="preserve"> came into effect on </w:t>
      </w:r>
      <w:r w:rsidR="0099694D" w:rsidRPr="0099694D">
        <w:t>1</w:t>
      </w:r>
      <w:r w:rsidR="0099694D">
        <w:t> </w:t>
      </w:r>
      <w:r w:rsidR="0099694D" w:rsidRPr="0099694D">
        <w:t>J</w:t>
      </w:r>
      <w:r w:rsidRPr="0099694D">
        <w:t xml:space="preserve">uly 2021. A key feature of the legislation is that </w:t>
      </w:r>
      <w:r w:rsidR="000767BC" w:rsidRPr="0099694D">
        <w:t xml:space="preserve">it </w:t>
      </w:r>
      <w:r w:rsidRPr="0099694D">
        <w:t xml:space="preserve">includes </w:t>
      </w:r>
      <w:r w:rsidR="004615E9" w:rsidRPr="0099694D">
        <w:t>environmental obligations and protections for all Victorians and changes Victoria</w:t>
      </w:r>
      <w:r w:rsidR="00EE75CE">
        <w:t>’</w:t>
      </w:r>
      <w:r w:rsidR="004615E9" w:rsidRPr="0099694D">
        <w:t xml:space="preserve">s focus </w:t>
      </w:r>
      <w:r w:rsidR="000767BC" w:rsidRPr="0099694D">
        <w:t>on</w:t>
      </w:r>
      <w:r w:rsidR="004615E9" w:rsidRPr="0099694D">
        <w:t xml:space="preserve"> environment protection and human health to a prevention-based approach.</w:t>
      </w:r>
      <w:r w:rsidR="004615E9" w:rsidRPr="0099694D">
        <w:rPr>
          <w:rStyle w:val="FootnoteReference"/>
        </w:rPr>
        <w:footnoteReference w:id="51"/>
      </w:r>
      <w:r w:rsidR="0016036F" w:rsidRPr="0099694D">
        <w:t xml:space="preserve"> The </w:t>
      </w:r>
      <w:r w:rsidR="00CB1C14" w:rsidRPr="0099694D">
        <w:t xml:space="preserve">legislation includes the </w:t>
      </w:r>
      <w:r w:rsidR="00172BC7" w:rsidRPr="0099694D">
        <w:t>g</w:t>
      </w:r>
      <w:r w:rsidR="00CB1C14" w:rsidRPr="0099694D">
        <w:t xml:space="preserve">eneral </w:t>
      </w:r>
      <w:r w:rsidR="00172BC7" w:rsidRPr="0099694D">
        <w:t>e</w:t>
      </w:r>
      <w:r w:rsidR="00CB1C14" w:rsidRPr="0099694D">
        <w:t xml:space="preserve">nvironmental </w:t>
      </w:r>
      <w:r w:rsidR="00172BC7" w:rsidRPr="0099694D">
        <w:t>d</w:t>
      </w:r>
      <w:r w:rsidR="00CB1C14" w:rsidRPr="0099694D">
        <w:t>uty</w:t>
      </w:r>
      <w:r w:rsidR="00995E56" w:rsidRPr="0099694D">
        <w:t xml:space="preserve"> provision</w:t>
      </w:r>
      <w:r w:rsidR="00AB5127" w:rsidRPr="0099694D">
        <w:t xml:space="preserve">. </w:t>
      </w:r>
      <w:r w:rsidR="00C43389" w:rsidRPr="0099694D">
        <w:t xml:space="preserve">The </w:t>
      </w:r>
      <w:r w:rsidR="00745960" w:rsidRPr="0099694D">
        <w:t xml:space="preserve">general environmental duty </w:t>
      </w:r>
      <w:r w:rsidR="00C43389" w:rsidRPr="0099694D">
        <w:t>makes it clear that businesses have a responsibility to reduce risk</w:t>
      </w:r>
      <w:r w:rsidR="00745960">
        <w:t>s</w:t>
      </w:r>
      <w:r w:rsidR="00C43389" w:rsidRPr="0099694D">
        <w:t xml:space="preserve"> to human health and the environment.</w:t>
      </w:r>
    </w:p>
    <w:p w14:paraId="5E79264B" w14:textId="67E8CF4A" w:rsidR="00B54709" w:rsidRPr="0099694D" w:rsidRDefault="00B54709" w:rsidP="00E86A25">
      <w:r w:rsidRPr="0099694D">
        <w:t xml:space="preserve">The </w:t>
      </w:r>
      <w:r w:rsidRPr="00776DD7">
        <w:t>Environment</w:t>
      </w:r>
      <w:r w:rsidR="004D713A" w:rsidRPr="00776DD7">
        <w:t>al</w:t>
      </w:r>
      <w:r w:rsidRPr="00776DD7">
        <w:t xml:space="preserve"> Protection </w:t>
      </w:r>
      <w:r w:rsidR="004D713A" w:rsidRPr="00776DD7">
        <w:t>R</w:t>
      </w:r>
      <w:r w:rsidRPr="00776DD7">
        <w:t xml:space="preserve">egulations </w:t>
      </w:r>
      <w:r w:rsidR="004D713A" w:rsidRPr="00776DD7">
        <w:t>2021</w:t>
      </w:r>
      <w:r w:rsidR="004D713A" w:rsidRPr="0099694D">
        <w:t xml:space="preserve"> </w:t>
      </w:r>
      <w:r w:rsidR="00866925" w:rsidRPr="0099694D">
        <w:t>provide</w:t>
      </w:r>
      <w:r w:rsidRPr="0099694D">
        <w:t xml:space="preserve"> the waste framework in </w:t>
      </w:r>
      <w:r w:rsidR="009468FA" w:rsidRPr="0099694D">
        <w:t>Victoria.</w:t>
      </w:r>
      <w:r w:rsidR="00866925" w:rsidRPr="0099694D">
        <w:t xml:space="preserve"> The wa</w:t>
      </w:r>
      <w:r w:rsidR="009D48EC" w:rsidRPr="0099694D">
        <w:t xml:space="preserve">ste regulations set out how the duties </w:t>
      </w:r>
      <w:r w:rsidR="00590FC4" w:rsidRPr="0099694D">
        <w:t xml:space="preserve">in the </w:t>
      </w:r>
      <w:r w:rsidR="00745960">
        <w:t xml:space="preserve">Environment Protection </w:t>
      </w:r>
      <w:r w:rsidR="00590FC4" w:rsidRPr="0099694D">
        <w:t>Act are to be met by duty holders.</w:t>
      </w:r>
      <w:r w:rsidR="00BE78FD" w:rsidRPr="0099694D">
        <w:rPr>
          <w:rStyle w:val="FootnoteReference"/>
        </w:rPr>
        <w:footnoteReference w:id="52"/>
      </w:r>
      <w:r w:rsidR="00590FC4" w:rsidRPr="0099694D">
        <w:t xml:space="preserve"> </w:t>
      </w:r>
      <w:r w:rsidR="00217CA0" w:rsidRPr="0099694D">
        <w:t>The aims</w:t>
      </w:r>
      <w:r w:rsidR="00730980" w:rsidRPr="0099694D">
        <w:t xml:space="preserve"> </w:t>
      </w:r>
      <w:r w:rsidR="00217CA0" w:rsidRPr="0099694D">
        <w:t>of the waste regulation</w:t>
      </w:r>
      <w:r w:rsidR="00745960">
        <w:t>s</w:t>
      </w:r>
      <w:r w:rsidR="00217CA0" w:rsidRPr="0099694D">
        <w:t xml:space="preserve"> </w:t>
      </w:r>
      <w:r w:rsidR="00D800E2" w:rsidRPr="0099694D">
        <w:t>are</w:t>
      </w:r>
      <w:r w:rsidR="00217CA0" w:rsidRPr="0099694D">
        <w:t xml:space="preserve"> to</w:t>
      </w:r>
      <w:r w:rsidR="00BE78FD" w:rsidRPr="0099694D">
        <w:t>:</w:t>
      </w:r>
    </w:p>
    <w:p w14:paraId="485340BE" w14:textId="38790A44" w:rsidR="00BE78FD" w:rsidRPr="0099694D" w:rsidRDefault="00172BC7" w:rsidP="00BE78FD">
      <w:pPr>
        <w:pStyle w:val="ListBullet"/>
      </w:pPr>
      <w:r w:rsidRPr="0099694D">
        <w:t>m</w:t>
      </w:r>
      <w:r w:rsidR="00D52254" w:rsidRPr="0099694D">
        <w:t>anage risks to human health and the environment</w:t>
      </w:r>
    </w:p>
    <w:p w14:paraId="3A119307" w14:textId="168BA01B" w:rsidR="00D52254" w:rsidRPr="0099694D" w:rsidRDefault="00172BC7" w:rsidP="00BE78FD">
      <w:pPr>
        <w:pStyle w:val="ListBullet"/>
      </w:pPr>
      <w:r w:rsidRPr="0099694D">
        <w:t>s</w:t>
      </w:r>
      <w:r w:rsidR="00D52254" w:rsidRPr="0099694D">
        <w:t>upport and encourage waste resource recovery and reuse</w:t>
      </w:r>
      <w:r w:rsidRPr="0099694D">
        <w:t>.</w:t>
      </w:r>
    </w:p>
    <w:p w14:paraId="518551D9" w14:textId="06C19745" w:rsidR="00D52254" w:rsidRPr="0099694D" w:rsidRDefault="00D52254" w:rsidP="00D52254">
      <w:r w:rsidRPr="0099694D">
        <w:t>The three steps for a duty holder to manage industrial waste under the Act are:</w:t>
      </w:r>
    </w:p>
    <w:p w14:paraId="1C593607" w14:textId="320AC0C2" w:rsidR="00D52254" w:rsidRPr="0099694D" w:rsidRDefault="00745960" w:rsidP="00D52254">
      <w:pPr>
        <w:pStyle w:val="ListBullet"/>
      </w:pPr>
      <w:r>
        <w:t>c</w:t>
      </w:r>
      <w:r w:rsidR="00D52254" w:rsidRPr="0099694D">
        <w:t>lassification</w:t>
      </w:r>
      <w:r>
        <w:t>: p</w:t>
      </w:r>
      <w:r w:rsidR="00D52254" w:rsidRPr="0099694D">
        <w:t>roperly identify and classify waste</w:t>
      </w:r>
    </w:p>
    <w:p w14:paraId="0148254D" w14:textId="426E16A1" w:rsidR="003A0516" w:rsidRDefault="00745960" w:rsidP="00D52254">
      <w:pPr>
        <w:pStyle w:val="ListBullet"/>
      </w:pPr>
      <w:r>
        <w:t>t</w:t>
      </w:r>
      <w:r w:rsidR="00D52254" w:rsidRPr="0099694D">
        <w:t>ransportation</w:t>
      </w:r>
      <w:r>
        <w:t>: p</w:t>
      </w:r>
      <w:r w:rsidR="0044173C" w:rsidRPr="0099694D">
        <w:t>rovide sufficient information about the waste to the transporter</w:t>
      </w:r>
      <w:r>
        <w:t>; b</w:t>
      </w:r>
      <w:r w:rsidR="00541B39" w:rsidRPr="0099694D">
        <w:t>ased on the waste classification</w:t>
      </w:r>
      <w:r>
        <w:t>,</w:t>
      </w:r>
      <w:r w:rsidR="00541B39" w:rsidRPr="0099694D">
        <w:t xml:space="preserve"> follow further containment, isolation and waste</w:t>
      </w:r>
      <w:r>
        <w:t>-</w:t>
      </w:r>
      <w:r w:rsidR="00D94413" w:rsidRPr="0099694D">
        <w:t>t</w:t>
      </w:r>
      <w:r w:rsidR="00541B39" w:rsidRPr="0099694D">
        <w:t>racking requirements</w:t>
      </w:r>
    </w:p>
    <w:p w14:paraId="6A4F7633" w14:textId="0D563A8B" w:rsidR="003A0516" w:rsidRDefault="00745960" w:rsidP="00D52254">
      <w:pPr>
        <w:pStyle w:val="ListBullet"/>
      </w:pPr>
      <w:r>
        <w:t>l</w:t>
      </w:r>
      <w:r w:rsidR="00D52254" w:rsidRPr="0099694D">
        <w:t>awful place</w:t>
      </w:r>
      <w:r>
        <w:t>: e</w:t>
      </w:r>
      <w:r w:rsidR="00D800E2" w:rsidRPr="0099694D">
        <w:t xml:space="preserve">nsure that the industrial waste goes </w:t>
      </w:r>
      <w:r w:rsidRPr="0099694D">
        <w:t xml:space="preserve">only </w:t>
      </w:r>
      <w:r>
        <w:t xml:space="preserve">to </w:t>
      </w:r>
      <w:r w:rsidR="00AA448F" w:rsidRPr="0099694D">
        <w:t>somewhere with lawful authority to receive it.</w:t>
      </w:r>
    </w:p>
    <w:p w14:paraId="687AF204" w14:textId="54E2A703" w:rsidR="00554588" w:rsidRPr="0099694D" w:rsidRDefault="00554588" w:rsidP="00554588">
      <w:pPr>
        <w:pStyle w:val="Caption"/>
      </w:pPr>
      <w:bookmarkStart w:id="64" w:name="_Ref181864822"/>
      <w:bookmarkStart w:id="65" w:name="_Toc183160059"/>
      <w:r w:rsidRPr="0099694D">
        <w:t xml:space="preserve">Figure </w:t>
      </w:r>
      <w:r w:rsidR="00612F91">
        <w:fldChar w:fldCharType="begin"/>
      </w:r>
      <w:r w:rsidR="00612F91">
        <w:instrText xml:space="preserve"> SEQ Figure \* ARABIC </w:instrText>
      </w:r>
      <w:r w:rsidR="00612F91">
        <w:fldChar w:fldCharType="separate"/>
      </w:r>
      <w:r w:rsidR="00707825">
        <w:rPr>
          <w:noProof/>
        </w:rPr>
        <w:t>6</w:t>
      </w:r>
      <w:r w:rsidR="00612F91">
        <w:fldChar w:fldCharType="end"/>
      </w:r>
      <w:bookmarkEnd w:id="64"/>
      <w:r w:rsidRPr="0099694D">
        <w:t xml:space="preserve"> Waste framework in Victoria</w:t>
      </w:r>
      <w:bookmarkEnd w:id="65"/>
    </w:p>
    <w:p w14:paraId="45167E6B" w14:textId="64CE4BCE" w:rsidR="008C7196" w:rsidRPr="0099694D" w:rsidRDefault="001114DF" w:rsidP="008C7196">
      <w:pPr>
        <w:keepNext/>
      </w:pPr>
      <w:r w:rsidRPr="0099694D">
        <w:rPr>
          <w:noProof/>
        </w:rPr>
        <w:drawing>
          <wp:inline distT="0" distB="0" distL="0" distR="0" wp14:anchorId="120FEAEB" wp14:editId="4ADD2F67">
            <wp:extent cx="5759450" cy="1481455"/>
            <wp:effectExtent l="0" t="0" r="0" b="4445"/>
            <wp:docPr id="24138743" name="Picture 1" descr="Figure showing the conceptual waste framework in Victoria. Waste duties and general environmental duty apply to producer, transporter and,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743" name="Picture 1" descr="Figure showing the conceptual waste framework in Victoria. Waste duties and general environmental duty apply to producer, transporter and, receiver."/>
                    <pic:cNvPicPr/>
                  </pic:nvPicPr>
                  <pic:blipFill>
                    <a:blip r:embed="rId24"/>
                    <a:stretch>
                      <a:fillRect/>
                    </a:stretch>
                  </pic:blipFill>
                  <pic:spPr>
                    <a:xfrm>
                      <a:off x="0" y="0"/>
                      <a:ext cx="5759450" cy="1481455"/>
                    </a:xfrm>
                    <a:prstGeom prst="rect">
                      <a:avLst/>
                    </a:prstGeom>
                  </pic:spPr>
                </pic:pic>
              </a:graphicData>
            </a:graphic>
          </wp:inline>
        </w:drawing>
      </w:r>
    </w:p>
    <w:p w14:paraId="5C967A79" w14:textId="4010A74F" w:rsidR="008C7196" w:rsidRPr="0099694D" w:rsidRDefault="008C7196" w:rsidP="008C7196">
      <w:pPr>
        <w:pStyle w:val="MJSource"/>
      </w:pPr>
      <w:r w:rsidRPr="0099694D">
        <w:t>EPA Victoria</w:t>
      </w:r>
      <w:r w:rsidR="00745960">
        <w:t>, p</w:t>
      </w:r>
      <w:r w:rsidRPr="0099694D">
        <w:t>ublication 1765.2</w:t>
      </w:r>
      <w:r w:rsidR="00745960">
        <w:t>.</w:t>
      </w:r>
    </w:p>
    <w:p w14:paraId="33AE9143" w14:textId="6D417D95" w:rsidR="008C7196" w:rsidRPr="0099694D" w:rsidRDefault="00E34FF8" w:rsidP="00E34FF8">
      <w:pPr>
        <w:spacing w:before="240"/>
      </w:pPr>
      <w:r w:rsidRPr="0099694D">
        <w:t>The new</w:t>
      </w:r>
      <w:r w:rsidR="00C353E2" w:rsidRPr="0099694D">
        <w:t xml:space="preserve"> was</w:t>
      </w:r>
      <w:r w:rsidR="00172BC7" w:rsidRPr="0099694D">
        <w:t>te</w:t>
      </w:r>
      <w:r w:rsidR="00C353E2" w:rsidRPr="0099694D">
        <w:t xml:space="preserve"> framework in Victoria is shown in </w:t>
      </w:r>
      <w:r w:rsidR="00C353E2" w:rsidRPr="0099694D">
        <w:fldChar w:fldCharType="begin"/>
      </w:r>
      <w:r w:rsidR="00C353E2" w:rsidRPr="0099694D">
        <w:instrText xml:space="preserve"> REF _Ref181864822 \h </w:instrText>
      </w:r>
      <w:r w:rsidR="00C353E2" w:rsidRPr="0099694D">
        <w:fldChar w:fldCharType="separate"/>
      </w:r>
      <w:r w:rsidR="00707825" w:rsidRPr="0099694D">
        <w:t xml:space="preserve">Figure </w:t>
      </w:r>
      <w:r w:rsidR="00707825">
        <w:rPr>
          <w:noProof/>
        </w:rPr>
        <w:t>6</w:t>
      </w:r>
      <w:r w:rsidR="00C353E2" w:rsidRPr="0099694D">
        <w:fldChar w:fldCharType="end"/>
      </w:r>
      <w:r w:rsidR="00C353E2" w:rsidRPr="0099694D">
        <w:t>. The framework</w:t>
      </w:r>
      <w:r w:rsidRPr="0099694D">
        <w:t xml:space="preserve"> outlines three waste types: </w:t>
      </w:r>
      <w:r w:rsidR="00745960" w:rsidRPr="0099694D">
        <w:t xml:space="preserve">industrial waste; priority waste; and reportable </w:t>
      </w:r>
      <w:r w:rsidRPr="0099694D">
        <w:t xml:space="preserve">priority waste. Reportable priority waste </w:t>
      </w:r>
      <w:r w:rsidR="0068058B" w:rsidRPr="0099694D">
        <w:t xml:space="preserve">is a subset of priority waste that carries the highest level of control. </w:t>
      </w:r>
      <w:r w:rsidR="0043527E" w:rsidRPr="0099694D">
        <w:t>Reportable priority waste is required to be tracked via the Waste Tracker in Victoria.</w:t>
      </w:r>
      <w:r w:rsidR="0043527E" w:rsidRPr="0099694D">
        <w:rPr>
          <w:rStyle w:val="FootnoteReference"/>
        </w:rPr>
        <w:footnoteReference w:id="53"/>
      </w:r>
    </w:p>
    <w:p w14:paraId="7A23F993" w14:textId="77777777" w:rsidR="003A0516" w:rsidRDefault="0068058B" w:rsidP="0068058B">
      <w:pPr>
        <w:pStyle w:val="Call-outBoxBody"/>
      </w:pPr>
      <w:r w:rsidRPr="0099694D">
        <w:t xml:space="preserve">In Victoria, </w:t>
      </w:r>
      <w:r w:rsidR="00D94413" w:rsidRPr="0099694D">
        <w:t>m</w:t>
      </w:r>
      <w:r w:rsidRPr="0099694D">
        <w:t>ercury falls under reportable priority waste.</w:t>
      </w:r>
    </w:p>
    <w:p w14:paraId="65FDF7D9" w14:textId="4F46E6EA" w:rsidR="003A0516" w:rsidRDefault="0068058B" w:rsidP="008C7196">
      <w:r w:rsidRPr="0099694D">
        <w:t xml:space="preserve">Therefore, for </w:t>
      </w:r>
      <w:r w:rsidR="00BC72A2" w:rsidRPr="0099694D">
        <w:t>mercury, the following duties apply to</w:t>
      </w:r>
      <w:r w:rsidR="0040265E" w:rsidRPr="0099694D">
        <w:t xml:space="preserve"> the</w:t>
      </w:r>
      <w:r w:rsidR="00BC72A2" w:rsidRPr="0099694D">
        <w:t xml:space="preserve"> duty holder</w:t>
      </w:r>
      <w:r w:rsidR="0040265E" w:rsidRPr="0099694D">
        <w:t>s</w:t>
      </w:r>
      <w:r w:rsidR="00BC72A2" w:rsidRPr="0099694D">
        <w:t>.</w:t>
      </w:r>
    </w:p>
    <w:p w14:paraId="649E8228" w14:textId="512A7CAE" w:rsidR="005A26E8" w:rsidRPr="0099694D" w:rsidRDefault="005A26E8" w:rsidP="005A26E8">
      <w:pPr>
        <w:pStyle w:val="Call-outBoxHeading"/>
      </w:pPr>
      <w:r w:rsidRPr="0099694D">
        <w:t>Duties applicable to mercury waste</w:t>
      </w:r>
    </w:p>
    <w:p w14:paraId="66849733" w14:textId="245ED1AC" w:rsidR="00BC72A2" w:rsidRPr="0099694D" w:rsidRDefault="00BC72A2" w:rsidP="00200362">
      <w:pPr>
        <w:pStyle w:val="Call-outBoxListBullet"/>
      </w:pPr>
      <w:r w:rsidRPr="0099694D">
        <w:t>General environmental duty</w:t>
      </w:r>
    </w:p>
    <w:p w14:paraId="711B5CA8" w14:textId="13686877" w:rsidR="00200362" w:rsidRPr="0099694D" w:rsidRDefault="00200362" w:rsidP="00200362">
      <w:pPr>
        <w:pStyle w:val="Call-outBoxListBullet"/>
      </w:pPr>
      <w:r w:rsidRPr="0099694D">
        <w:t>Duties of person</w:t>
      </w:r>
      <w:r w:rsidR="00745960">
        <w:t>s</w:t>
      </w:r>
      <w:r w:rsidRPr="0099694D">
        <w:t xml:space="preserve"> depositing industrial waste</w:t>
      </w:r>
    </w:p>
    <w:p w14:paraId="0FA03B05" w14:textId="326DD8BF" w:rsidR="00200362" w:rsidRPr="0099694D" w:rsidRDefault="00200362" w:rsidP="00200362">
      <w:pPr>
        <w:pStyle w:val="Call-outBoxListBullet"/>
      </w:pPr>
      <w:r w:rsidRPr="0099694D">
        <w:t xml:space="preserve">Duties of persons receiving industrial </w:t>
      </w:r>
      <w:r w:rsidR="0040265E" w:rsidRPr="0099694D">
        <w:t>waste</w:t>
      </w:r>
    </w:p>
    <w:p w14:paraId="789CA935" w14:textId="3EE54424" w:rsidR="0040265E" w:rsidRPr="0099694D" w:rsidRDefault="0040265E" w:rsidP="00200362">
      <w:pPr>
        <w:pStyle w:val="Call-outBoxListBullet"/>
      </w:pPr>
      <w:r w:rsidRPr="0099694D">
        <w:t>Duties of persons involved in transporting industrial waste</w:t>
      </w:r>
    </w:p>
    <w:p w14:paraId="0449EBEF" w14:textId="2334D220" w:rsidR="0040265E" w:rsidRPr="0099694D" w:rsidRDefault="0040265E" w:rsidP="00200362">
      <w:pPr>
        <w:pStyle w:val="Call-outBoxListBullet"/>
      </w:pPr>
      <w:r w:rsidRPr="0099694D">
        <w:t xml:space="preserve">Duties of persons managing priority waste </w:t>
      </w:r>
      <w:r w:rsidR="005A26E8" w:rsidRPr="0099694D">
        <w:t>(duty to investigate alternatives to waste disposal)</w:t>
      </w:r>
    </w:p>
    <w:p w14:paraId="5BDF8F92" w14:textId="1EF0D729" w:rsidR="005A26E8" w:rsidRPr="0099694D" w:rsidRDefault="005A26E8" w:rsidP="00200362">
      <w:pPr>
        <w:pStyle w:val="Call-outBoxListBullet"/>
      </w:pPr>
      <w:r w:rsidRPr="0099694D">
        <w:t>Duty to notify of transaction in reportable priority waste</w:t>
      </w:r>
    </w:p>
    <w:p w14:paraId="43948A1E" w14:textId="097DC66A" w:rsidR="005A26E8" w:rsidRPr="0099694D" w:rsidRDefault="005A26E8" w:rsidP="00200362">
      <w:pPr>
        <w:pStyle w:val="Call-outBoxListBullet"/>
      </w:pPr>
      <w:r w:rsidRPr="0099694D">
        <w:t>Duties of persons transporting reportable priority waste</w:t>
      </w:r>
    </w:p>
    <w:p w14:paraId="008EC16B" w14:textId="183713E5" w:rsidR="00BC72A2" w:rsidRPr="0099694D" w:rsidRDefault="00983B89" w:rsidP="008C7196">
      <w:r w:rsidRPr="0099694D">
        <w:t>Mercury is classified in Sche</w:t>
      </w:r>
      <w:r w:rsidR="00EE75CE">
        <w:t>dule </w:t>
      </w:r>
      <w:r w:rsidR="00EE75CE" w:rsidRPr="0099694D">
        <w:t>5</w:t>
      </w:r>
      <w:r w:rsidRPr="0099694D">
        <w:t xml:space="preserve"> of the </w:t>
      </w:r>
      <w:r w:rsidRPr="00776DD7">
        <w:t>Environment Protection Regulations 2021</w:t>
      </w:r>
      <w:r w:rsidRPr="0099694D">
        <w:rPr>
          <w:i/>
          <w:iCs/>
        </w:rPr>
        <w:t xml:space="preserve"> </w:t>
      </w:r>
      <w:r w:rsidRPr="0099694D">
        <w:t>as follows:</w:t>
      </w:r>
    </w:p>
    <w:p w14:paraId="06FC8950" w14:textId="5A6D7797" w:rsidR="00F26944" w:rsidRPr="0099694D" w:rsidRDefault="00F26944" w:rsidP="00627D43">
      <w:pPr>
        <w:pStyle w:val="Call-outBoxBody"/>
      </w:pPr>
      <w:r w:rsidRPr="0099694D">
        <w:t>Waste code</w:t>
      </w:r>
      <w:r w:rsidR="00EE75CE">
        <w:t>—</w:t>
      </w:r>
      <w:r w:rsidR="00030A07" w:rsidRPr="0099694D">
        <w:t>D120</w:t>
      </w:r>
      <w:r w:rsidR="00EE75CE">
        <w:t>—</w:t>
      </w:r>
      <w:r w:rsidR="00030A07" w:rsidRPr="0099694D">
        <w:t>Reportable priority waste for transactions and transport and priority waste</w:t>
      </w:r>
      <w:r w:rsidR="005A313F" w:rsidRPr="0099694D">
        <w:t xml:space="preserve"> in Victoria</w:t>
      </w:r>
      <w:r w:rsidR="00745960">
        <w:t>.</w:t>
      </w:r>
    </w:p>
    <w:p w14:paraId="3E4F7AE8" w14:textId="6DC0530A" w:rsidR="00A84C4A" w:rsidRPr="0099694D" w:rsidRDefault="00627D43" w:rsidP="008C7196">
      <w:r w:rsidRPr="0099694D">
        <w:t>In Victoria, p</w:t>
      </w:r>
      <w:r w:rsidR="00A84C4A" w:rsidRPr="0099694D">
        <w:t>riority waste category must be identified for pri</w:t>
      </w:r>
      <w:r w:rsidR="00607A48" w:rsidRPr="0099694D">
        <w:t>ority waste consigned for disposal to landfill or for soil that is priority waste. The categories are:</w:t>
      </w:r>
    </w:p>
    <w:p w14:paraId="52C89DEF" w14:textId="070156B7" w:rsidR="00607A48" w:rsidRPr="0099694D" w:rsidRDefault="00607A48" w:rsidP="00607A48">
      <w:pPr>
        <w:pStyle w:val="ListBullet"/>
      </w:pPr>
      <w:r w:rsidRPr="0099694D">
        <w:t>Category A waste</w:t>
      </w:r>
      <w:r w:rsidR="00EE75CE">
        <w:t>—</w:t>
      </w:r>
      <w:r w:rsidRPr="0099694D">
        <w:t>prohibited from disposal to landfill</w:t>
      </w:r>
    </w:p>
    <w:p w14:paraId="6543CF30" w14:textId="351FFE03" w:rsidR="00607A48" w:rsidRPr="0099694D" w:rsidRDefault="00607A48" w:rsidP="00607A48">
      <w:pPr>
        <w:pStyle w:val="ListBullet"/>
      </w:pPr>
      <w:r w:rsidRPr="0099694D">
        <w:t>Category B waste</w:t>
      </w:r>
    </w:p>
    <w:p w14:paraId="3DF1B1A5" w14:textId="31267BFF" w:rsidR="00607A48" w:rsidRPr="0099694D" w:rsidRDefault="00607A48" w:rsidP="00607A48">
      <w:pPr>
        <w:pStyle w:val="ListBullet"/>
      </w:pPr>
      <w:r w:rsidRPr="0099694D">
        <w:t>Category C waste</w:t>
      </w:r>
    </w:p>
    <w:p w14:paraId="566D78DA" w14:textId="2E92A27D" w:rsidR="00607A48" w:rsidRPr="0099694D" w:rsidRDefault="00607A48" w:rsidP="00607A48">
      <w:pPr>
        <w:pStyle w:val="ListBullet"/>
      </w:pPr>
      <w:r w:rsidRPr="0099694D">
        <w:t>Category D waste</w:t>
      </w:r>
      <w:r w:rsidR="00EE75CE">
        <w:t>—</w:t>
      </w:r>
      <w:r w:rsidRPr="0099694D">
        <w:t>for soil only</w:t>
      </w:r>
      <w:r w:rsidR="00745960">
        <w:t>.</w:t>
      </w:r>
    </w:p>
    <w:p w14:paraId="07C898AA" w14:textId="5BAA3022" w:rsidR="00983B89" w:rsidRPr="0099694D" w:rsidRDefault="005B4E21" w:rsidP="008C7196">
      <w:r w:rsidRPr="0099694D">
        <w:t>EPA Victoria</w:t>
      </w:r>
      <w:r w:rsidR="00EE75CE">
        <w:t>’</w:t>
      </w:r>
      <w:r w:rsidRPr="0099694D">
        <w:t>s publication 1828.2</w:t>
      </w:r>
      <w:r w:rsidR="005A786D" w:rsidRPr="0099694D">
        <w:t xml:space="preserve"> </w:t>
      </w:r>
      <w:r w:rsidR="00711F0E" w:rsidRPr="0099694D">
        <w:t>provides for waste disposal categories.</w:t>
      </w:r>
      <w:r w:rsidR="000E218C" w:rsidRPr="0099694D">
        <w:rPr>
          <w:rStyle w:val="FootnoteReference"/>
        </w:rPr>
        <w:footnoteReference w:id="54"/>
      </w:r>
      <w:r w:rsidR="00711F0E" w:rsidRPr="0099694D">
        <w:t xml:space="preserve"> Table 2 </w:t>
      </w:r>
      <w:r w:rsidR="00E36C8A" w:rsidRPr="0099694D">
        <w:t>in the publication</w:t>
      </w:r>
      <w:r w:rsidR="00711F0E" w:rsidRPr="0099694D">
        <w:t xml:space="preserve"> is used to assign </w:t>
      </w:r>
      <w:r w:rsidR="00463CE4" w:rsidRPr="0099694D">
        <w:t xml:space="preserve">a </w:t>
      </w:r>
      <w:r w:rsidR="00711F0E" w:rsidRPr="0099694D">
        <w:t>catego</w:t>
      </w:r>
      <w:r w:rsidR="00463CE4" w:rsidRPr="0099694D">
        <w:t xml:space="preserve">ry of priority waste for disposal. </w:t>
      </w:r>
      <w:r w:rsidR="00487BF1" w:rsidRPr="0099694D">
        <w:t>C</w:t>
      </w:r>
      <w:r w:rsidR="00123433" w:rsidRPr="0099694D">
        <w:t>ontaminant concentration thresholds</w:t>
      </w:r>
      <w:r w:rsidR="00745960">
        <w:t>,</w:t>
      </w:r>
      <w:r w:rsidR="00123433" w:rsidRPr="0099694D">
        <w:t xml:space="preserve"> which are used to determine appropriate disposal means</w:t>
      </w:r>
      <w:r w:rsidR="0008471E" w:rsidRPr="0099694D">
        <w:t xml:space="preserve"> for mercury</w:t>
      </w:r>
      <w:r w:rsidR="00745960">
        <w:t>,</w:t>
      </w:r>
      <w:r w:rsidR="0008471E" w:rsidRPr="0099694D">
        <w:t xml:space="preserve"> are</w:t>
      </w:r>
      <w:r w:rsidR="00C353E2" w:rsidRPr="0099694D">
        <w:t xml:space="preserve"> shown in </w:t>
      </w:r>
      <w:r w:rsidR="00C353E2" w:rsidRPr="0099694D">
        <w:fldChar w:fldCharType="begin"/>
      </w:r>
      <w:r w:rsidR="00C353E2" w:rsidRPr="0099694D">
        <w:instrText xml:space="preserve"> REF _Ref181864857 \h </w:instrText>
      </w:r>
      <w:r w:rsidR="00C353E2" w:rsidRPr="0099694D">
        <w:fldChar w:fldCharType="separate"/>
      </w:r>
      <w:r w:rsidR="00707825" w:rsidRPr="0099694D">
        <w:t xml:space="preserve">Table </w:t>
      </w:r>
      <w:r w:rsidR="00707825">
        <w:rPr>
          <w:noProof/>
        </w:rPr>
        <w:t>10</w:t>
      </w:r>
      <w:r w:rsidR="00C353E2" w:rsidRPr="0099694D">
        <w:fldChar w:fldCharType="end"/>
      </w:r>
      <w:r w:rsidR="002D1D7E" w:rsidRPr="0099694D">
        <w:t>.</w:t>
      </w:r>
    </w:p>
    <w:p w14:paraId="4EA9E533" w14:textId="51C9997C" w:rsidR="00C70113" w:rsidRPr="0099694D" w:rsidRDefault="00C70113" w:rsidP="00E73670">
      <w:pPr>
        <w:pStyle w:val="Caption"/>
      </w:pPr>
      <w:bookmarkStart w:id="66" w:name="_Ref181864857"/>
      <w:bookmarkStart w:id="67" w:name="_Toc183160035"/>
      <w:r w:rsidRPr="0099694D">
        <w:t xml:space="preserve">Table </w:t>
      </w:r>
      <w:r w:rsidR="00612F91">
        <w:fldChar w:fldCharType="begin"/>
      </w:r>
      <w:r w:rsidR="00612F91">
        <w:instrText xml:space="preserve"> SEQ Table \* ARABIC </w:instrText>
      </w:r>
      <w:r w:rsidR="00612F91">
        <w:fldChar w:fldCharType="separate"/>
      </w:r>
      <w:r w:rsidR="00707825">
        <w:rPr>
          <w:noProof/>
        </w:rPr>
        <w:t>10</w:t>
      </w:r>
      <w:r w:rsidR="00612F91">
        <w:fldChar w:fldCharType="end"/>
      </w:r>
      <w:bookmarkEnd w:id="66"/>
      <w:r w:rsidRPr="0099694D">
        <w:t xml:space="preserve"> </w:t>
      </w:r>
      <w:r w:rsidR="002A4872" w:rsidRPr="0099694D">
        <w:t>Mercury</w:t>
      </w:r>
      <w:r w:rsidR="00295FE7" w:rsidRPr="0099694D">
        <w:t xml:space="preserve"> limits for disposal </w:t>
      </w:r>
      <w:r w:rsidR="002A4872" w:rsidRPr="0099694D">
        <w:t>to landfill in Victoria</w:t>
      </w:r>
      <w:bookmarkEnd w:id="67"/>
    </w:p>
    <w:tbl>
      <w:tblPr>
        <w:tblStyle w:val="MJTableStyle1default"/>
        <w:tblW w:w="0" w:type="auto"/>
        <w:tblLook w:val="04A0" w:firstRow="1" w:lastRow="0" w:firstColumn="1" w:lastColumn="0" w:noHBand="0" w:noVBand="1"/>
        <w:tblCaption w:val="Table showing Mercury limits for disposal to landfill in Victoria"/>
      </w:tblPr>
      <w:tblGrid>
        <w:gridCol w:w="1436"/>
        <w:gridCol w:w="1357"/>
        <w:gridCol w:w="1199"/>
        <w:gridCol w:w="1357"/>
        <w:gridCol w:w="1190"/>
        <w:gridCol w:w="1357"/>
        <w:gridCol w:w="1174"/>
      </w:tblGrid>
      <w:tr w:rsidR="005E0973" w:rsidRPr="0099694D" w14:paraId="71D2272D" w14:textId="77777777" w:rsidTr="00C70113">
        <w:trPr>
          <w:cnfStyle w:val="100000000000" w:firstRow="1" w:lastRow="0" w:firstColumn="0" w:lastColumn="0" w:oddVBand="0" w:evenVBand="0" w:oddHBand="0" w:evenHBand="0" w:firstRowFirstColumn="0" w:firstRowLastColumn="0" w:lastRowFirstColumn="0" w:lastRowLastColumn="0"/>
        </w:trPr>
        <w:tc>
          <w:tcPr>
            <w:tcW w:w="1436" w:type="dxa"/>
          </w:tcPr>
          <w:p w14:paraId="20D4DBA0" w14:textId="77777777" w:rsidR="005E0973" w:rsidRPr="0099694D" w:rsidRDefault="005E0973" w:rsidP="00E73670">
            <w:pPr>
              <w:keepNext/>
              <w:keepLines/>
            </w:pPr>
            <w:r w:rsidRPr="0099694D">
              <w:t>Category</w:t>
            </w:r>
          </w:p>
        </w:tc>
        <w:tc>
          <w:tcPr>
            <w:tcW w:w="2556" w:type="dxa"/>
            <w:gridSpan w:val="2"/>
          </w:tcPr>
          <w:p w14:paraId="20FA4140" w14:textId="77777777" w:rsidR="005E0973" w:rsidRPr="0099694D" w:rsidRDefault="005E0973" w:rsidP="00E73670">
            <w:pPr>
              <w:keepNext/>
              <w:keepLines/>
            </w:pPr>
            <w:r w:rsidRPr="0099694D">
              <w:t>Category D</w:t>
            </w:r>
            <w:r w:rsidR="000269A9" w:rsidRPr="0099694D">
              <w:t xml:space="preserve"> / Industrial waste upper limit (applicable only to contaminated soil)</w:t>
            </w:r>
          </w:p>
        </w:tc>
        <w:tc>
          <w:tcPr>
            <w:tcW w:w="2547" w:type="dxa"/>
            <w:gridSpan w:val="2"/>
          </w:tcPr>
          <w:p w14:paraId="3BA5E999" w14:textId="77777777" w:rsidR="005E0973" w:rsidRPr="0099694D" w:rsidRDefault="000269A9" w:rsidP="00E73670">
            <w:pPr>
              <w:keepNext/>
              <w:keepLines/>
            </w:pPr>
            <w:r w:rsidRPr="0099694D">
              <w:t>Category C upper limit</w:t>
            </w:r>
          </w:p>
        </w:tc>
        <w:tc>
          <w:tcPr>
            <w:tcW w:w="2531" w:type="dxa"/>
            <w:gridSpan w:val="2"/>
          </w:tcPr>
          <w:p w14:paraId="66FF7902" w14:textId="77777777" w:rsidR="005E0973" w:rsidRPr="0099694D" w:rsidRDefault="000269A9" w:rsidP="00E73670">
            <w:pPr>
              <w:keepNext/>
              <w:keepLines/>
            </w:pPr>
            <w:r w:rsidRPr="0099694D">
              <w:t>Category B upper limit</w:t>
            </w:r>
          </w:p>
        </w:tc>
      </w:tr>
      <w:tr w:rsidR="003604D2" w:rsidRPr="0099694D" w14:paraId="2A30354E" w14:textId="77777777" w:rsidTr="00C70113">
        <w:trPr>
          <w:cnfStyle w:val="000000100000" w:firstRow="0" w:lastRow="0" w:firstColumn="0" w:lastColumn="0" w:oddVBand="0" w:evenVBand="0" w:oddHBand="1" w:evenHBand="0" w:firstRowFirstColumn="0" w:firstRowLastColumn="0" w:lastRowFirstColumn="0" w:lastRowLastColumn="0"/>
        </w:trPr>
        <w:tc>
          <w:tcPr>
            <w:tcW w:w="1436" w:type="dxa"/>
          </w:tcPr>
          <w:p w14:paraId="2635E74E" w14:textId="77777777" w:rsidR="003604D2" w:rsidRPr="0099694D" w:rsidRDefault="003604D2" w:rsidP="00E73670">
            <w:pPr>
              <w:keepNext/>
              <w:keepLines/>
            </w:pPr>
            <w:r w:rsidRPr="0099694D">
              <w:t>Contaminant category thresholds as dry weight (units)</w:t>
            </w:r>
          </w:p>
        </w:tc>
        <w:tc>
          <w:tcPr>
            <w:tcW w:w="1357" w:type="dxa"/>
          </w:tcPr>
          <w:p w14:paraId="7CF75BD9" w14:textId="77777777" w:rsidR="003604D2" w:rsidRPr="0099694D" w:rsidRDefault="003604D2" w:rsidP="00E73670">
            <w:pPr>
              <w:keepNext/>
              <w:keepLines/>
            </w:pPr>
            <w:r w:rsidRPr="0099694D">
              <w:t>Leachable concentration (mg/l)</w:t>
            </w:r>
          </w:p>
        </w:tc>
        <w:tc>
          <w:tcPr>
            <w:tcW w:w="1199" w:type="dxa"/>
          </w:tcPr>
          <w:p w14:paraId="388B7CBB" w14:textId="77777777" w:rsidR="003604D2" w:rsidRPr="0099694D" w:rsidRDefault="003604D2" w:rsidP="00E73670">
            <w:pPr>
              <w:keepNext/>
              <w:keepLines/>
            </w:pPr>
            <w:r w:rsidRPr="0099694D">
              <w:t>TC (mg/kg)</w:t>
            </w:r>
          </w:p>
        </w:tc>
        <w:tc>
          <w:tcPr>
            <w:tcW w:w="1357" w:type="dxa"/>
          </w:tcPr>
          <w:p w14:paraId="5A3CF729" w14:textId="77777777" w:rsidR="003604D2" w:rsidRPr="0099694D" w:rsidRDefault="003604D2" w:rsidP="00E73670">
            <w:pPr>
              <w:keepNext/>
              <w:keepLines/>
            </w:pPr>
            <w:r w:rsidRPr="0099694D">
              <w:t>Leachable concentration (mg/l)</w:t>
            </w:r>
          </w:p>
        </w:tc>
        <w:tc>
          <w:tcPr>
            <w:tcW w:w="1190" w:type="dxa"/>
          </w:tcPr>
          <w:p w14:paraId="6FE2C8F1" w14:textId="77777777" w:rsidR="003604D2" w:rsidRPr="0099694D" w:rsidRDefault="003604D2" w:rsidP="00E73670">
            <w:pPr>
              <w:keepNext/>
              <w:keepLines/>
            </w:pPr>
            <w:r w:rsidRPr="0099694D">
              <w:t>TC (mg/kg)</w:t>
            </w:r>
          </w:p>
        </w:tc>
        <w:tc>
          <w:tcPr>
            <w:tcW w:w="1357" w:type="dxa"/>
          </w:tcPr>
          <w:p w14:paraId="6A43B8B7" w14:textId="77777777" w:rsidR="003604D2" w:rsidRPr="0099694D" w:rsidRDefault="003604D2" w:rsidP="00E73670">
            <w:pPr>
              <w:keepNext/>
              <w:keepLines/>
            </w:pPr>
            <w:r w:rsidRPr="0099694D">
              <w:t>Leachable concentration (mg/l)</w:t>
            </w:r>
          </w:p>
        </w:tc>
        <w:tc>
          <w:tcPr>
            <w:tcW w:w="1174" w:type="dxa"/>
          </w:tcPr>
          <w:p w14:paraId="4312255D" w14:textId="77777777" w:rsidR="003604D2" w:rsidRPr="0099694D" w:rsidRDefault="003604D2" w:rsidP="00E73670">
            <w:pPr>
              <w:keepNext/>
              <w:keepLines/>
            </w:pPr>
            <w:r w:rsidRPr="0099694D">
              <w:t>TC (mg/kg)</w:t>
            </w:r>
          </w:p>
        </w:tc>
      </w:tr>
      <w:tr w:rsidR="003604D2" w:rsidRPr="0099694D" w14:paraId="27B2E768" w14:textId="77777777" w:rsidTr="00C70113">
        <w:trPr>
          <w:cnfStyle w:val="000000010000" w:firstRow="0" w:lastRow="0" w:firstColumn="0" w:lastColumn="0" w:oddVBand="0" w:evenVBand="0" w:oddHBand="0" w:evenHBand="1" w:firstRowFirstColumn="0" w:firstRowLastColumn="0" w:lastRowFirstColumn="0" w:lastRowLastColumn="0"/>
        </w:trPr>
        <w:tc>
          <w:tcPr>
            <w:tcW w:w="1436" w:type="dxa"/>
          </w:tcPr>
          <w:p w14:paraId="1679C6FB" w14:textId="77777777" w:rsidR="003604D2" w:rsidRPr="0099694D" w:rsidRDefault="003604D2" w:rsidP="003604D2">
            <w:r w:rsidRPr="0099694D">
              <w:t>Mercury</w:t>
            </w:r>
          </w:p>
        </w:tc>
        <w:tc>
          <w:tcPr>
            <w:tcW w:w="1357" w:type="dxa"/>
          </w:tcPr>
          <w:p w14:paraId="58D35643" w14:textId="77777777" w:rsidR="003604D2" w:rsidRPr="0099694D" w:rsidRDefault="00D21EBB" w:rsidP="003604D2">
            <w:r w:rsidRPr="0099694D">
              <w:t>0.05</w:t>
            </w:r>
          </w:p>
        </w:tc>
        <w:tc>
          <w:tcPr>
            <w:tcW w:w="1199" w:type="dxa"/>
          </w:tcPr>
          <w:p w14:paraId="3EA12254" w14:textId="77777777" w:rsidR="003604D2" w:rsidRPr="0099694D" w:rsidRDefault="00D21EBB" w:rsidP="003604D2">
            <w:r w:rsidRPr="0099694D">
              <w:t>75</w:t>
            </w:r>
          </w:p>
        </w:tc>
        <w:tc>
          <w:tcPr>
            <w:tcW w:w="1357" w:type="dxa"/>
          </w:tcPr>
          <w:p w14:paraId="46AED020" w14:textId="77777777" w:rsidR="003604D2" w:rsidRPr="0099694D" w:rsidRDefault="00D21EBB" w:rsidP="003604D2">
            <w:r w:rsidRPr="0099694D">
              <w:t>0.1</w:t>
            </w:r>
          </w:p>
        </w:tc>
        <w:tc>
          <w:tcPr>
            <w:tcW w:w="1190" w:type="dxa"/>
          </w:tcPr>
          <w:p w14:paraId="3B732CC6" w14:textId="77777777" w:rsidR="003604D2" w:rsidRPr="0099694D" w:rsidRDefault="00D21EBB" w:rsidP="003604D2">
            <w:r w:rsidRPr="0099694D">
              <w:t>75</w:t>
            </w:r>
          </w:p>
        </w:tc>
        <w:tc>
          <w:tcPr>
            <w:tcW w:w="1357" w:type="dxa"/>
          </w:tcPr>
          <w:p w14:paraId="4C8976E7" w14:textId="77777777" w:rsidR="003604D2" w:rsidRPr="0099694D" w:rsidRDefault="00D21EBB" w:rsidP="003604D2">
            <w:r w:rsidRPr="0099694D">
              <w:t>0.4</w:t>
            </w:r>
          </w:p>
        </w:tc>
        <w:tc>
          <w:tcPr>
            <w:tcW w:w="1174" w:type="dxa"/>
          </w:tcPr>
          <w:p w14:paraId="50A366FD" w14:textId="77777777" w:rsidR="003604D2" w:rsidRPr="0099694D" w:rsidRDefault="00D21EBB" w:rsidP="003604D2">
            <w:r w:rsidRPr="0099694D">
              <w:t>300</w:t>
            </w:r>
          </w:p>
        </w:tc>
      </w:tr>
    </w:tbl>
    <w:p w14:paraId="29A1BC75" w14:textId="4B4AF1AA" w:rsidR="0008471E" w:rsidRPr="00776DD7" w:rsidRDefault="0034068F" w:rsidP="00D21EBB">
      <w:pPr>
        <w:pStyle w:val="MJSource"/>
        <w:rPr>
          <w:i w:val="0"/>
          <w:iCs w:val="0"/>
        </w:rPr>
      </w:pPr>
      <w:r w:rsidRPr="00776DD7">
        <w:rPr>
          <w:i w:val="0"/>
          <w:iCs w:val="0"/>
        </w:rPr>
        <w:t>Table 2</w:t>
      </w:r>
      <w:r w:rsidR="00745960" w:rsidRPr="00776DD7">
        <w:rPr>
          <w:i w:val="0"/>
          <w:iCs w:val="0"/>
        </w:rPr>
        <w:t>,</w:t>
      </w:r>
      <w:r w:rsidR="00391C41" w:rsidRPr="00776DD7">
        <w:rPr>
          <w:i w:val="0"/>
          <w:iCs w:val="0"/>
        </w:rPr>
        <w:t xml:space="preserve"> </w:t>
      </w:r>
      <w:r w:rsidRPr="00776DD7">
        <w:rPr>
          <w:i w:val="0"/>
          <w:iCs w:val="0"/>
        </w:rPr>
        <w:t>EPA Victoria</w:t>
      </w:r>
      <w:r w:rsidR="00745960" w:rsidRPr="00776DD7">
        <w:rPr>
          <w:i w:val="0"/>
          <w:iCs w:val="0"/>
        </w:rPr>
        <w:t>,</w:t>
      </w:r>
      <w:r w:rsidRPr="00776DD7">
        <w:rPr>
          <w:i w:val="0"/>
          <w:iCs w:val="0"/>
        </w:rPr>
        <w:t xml:space="preserve"> publication 1828.2</w:t>
      </w:r>
      <w:r w:rsidR="00745960" w:rsidRPr="00776DD7">
        <w:rPr>
          <w:i w:val="0"/>
          <w:iCs w:val="0"/>
        </w:rPr>
        <w:t>.</w:t>
      </w:r>
    </w:p>
    <w:p w14:paraId="186812D5" w14:textId="1525E1F3" w:rsidR="003A0516" w:rsidRDefault="00D94413" w:rsidP="007E3DCF">
      <w:pPr>
        <w:pStyle w:val="Call-outBoxBody"/>
      </w:pPr>
      <w:r w:rsidRPr="0099694D">
        <w:t>During consultation</w:t>
      </w:r>
      <w:r w:rsidR="00745960">
        <w:t>s</w:t>
      </w:r>
      <w:r w:rsidRPr="0099694D">
        <w:t xml:space="preserve">, stakeholders from </w:t>
      </w:r>
      <w:r w:rsidR="00C37335">
        <w:t xml:space="preserve">the </w:t>
      </w:r>
      <w:r w:rsidR="00C37335" w:rsidRPr="00C37335">
        <w:t xml:space="preserve">Department of Energy, Environment and Climate Action </w:t>
      </w:r>
      <w:r w:rsidRPr="0099694D">
        <w:t xml:space="preserve">and EPA Victoria indicated that </w:t>
      </w:r>
      <w:r w:rsidR="002B48D9" w:rsidRPr="0099694D">
        <w:t>mercury waste in Victoria is</w:t>
      </w:r>
      <w:r w:rsidR="002A0723" w:rsidRPr="0099694D">
        <w:t xml:space="preserve"> generated</w:t>
      </w:r>
      <w:r w:rsidR="002B48D9" w:rsidRPr="0099694D">
        <w:t xml:space="preserve"> predominantly from old gold mines. </w:t>
      </w:r>
      <w:r w:rsidR="002A0723" w:rsidRPr="0099694D">
        <w:t>As a result,</w:t>
      </w:r>
      <w:r w:rsidR="002B48D9" w:rsidRPr="0099694D">
        <w:t xml:space="preserve"> mercury waste from oil and gas decommissioning is</w:t>
      </w:r>
      <w:r w:rsidR="00EF13BC" w:rsidRPr="0099694D">
        <w:t xml:space="preserve"> currently</w:t>
      </w:r>
      <w:r w:rsidR="002B48D9" w:rsidRPr="0099694D">
        <w:t xml:space="preserve"> not a</w:t>
      </w:r>
      <w:r w:rsidR="00B301AD" w:rsidRPr="0099694D">
        <w:t>n area of major concern.</w:t>
      </w:r>
    </w:p>
    <w:p w14:paraId="09F36769" w14:textId="32CEA95C" w:rsidR="003A0516" w:rsidRDefault="00C4331A" w:rsidP="00621A8F">
      <w:pPr>
        <w:spacing w:before="240"/>
      </w:pPr>
      <w:r w:rsidRPr="0099694D">
        <w:t xml:space="preserve">In Victoria, based </w:t>
      </w:r>
      <w:r w:rsidR="002F6DBB" w:rsidRPr="0099694D">
        <w:t>on the available information</w:t>
      </w:r>
      <w:r w:rsidR="00745960">
        <w:t>,</w:t>
      </w:r>
      <w:r w:rsidR="002F6DBB" w:rsidRPr="0099694D">
        <w:t xml:space="preserve"> </w:t>
      </w:r>
      <w:r w:rsidR="007C2533" w:rsidRPr="0099694D">
        <w:t xml:space="preserve">there are no </w:t>
      </w:r>
      <w:r w:rsidR="00217AD2" w:rsidRPr="0099694D">
        <w:t xml:space="preserve">facilities that </w:t>
      </w:r>
      <w:r w:rsidR="00172BC7" w:rsidRPr="0099694D">
        <w:t>are</w:t>
      </w:r>
      <w:r w:rsidR="00217AD2" w:rsidRPr="0099694D">
        <w:t xml:space="preserve"> able to store, handle, or dispose of mercury.</w:t>
      </w:r>
    </w:p>
    <w:p w14:paraId="12545BC0" w14:textId="6BA73D9C" w:rsidR="00D122E0" w:rsidRPr="0099694D" w:rsidRDefault="00D122E0">
      <w:pPr>
        <w:pStyle w:val="Heading4"/>
      </w:pPr>
      <w:r w:rsidRPr="0099694D">
        <w:t>Queensland</w:t>
      </w:r>
    </w:p>
    <w:p w14:paraId="4A47DBB7" w14:textId="377D4C09" w:rsidR="007E5D11" w:rsidRPr="0099694D" w:rsidRDefault="000E766C" w:rsidP="000E20D2">
      <w:r w:rsidRPr="0099694D">
        <w:t>The</w:t>
      </w:r>
      <w:r w:rsidR="00F010F7" w:rsidRPr="0099694D">
        <w:t xml:space="preserve"> object of the</w:t>
      </w:r>
      <w:r w:rsidRPr="0099694D">
        <w:t xml:space="preserve"> </w:t>
      </w:r>
      <w:r w:rsidRPr="0099694D">
        <w:rPr>
          <w:i/>
          <w:iCs/>
        </w:rPr>
        <w:t>Environmental Protection Act 1994</w:t>
      </w:r>
      <w:r w:rsidR="00745960">
        <w:t xml:space="preserve"> (Qld)</w:t>
      </w:r>
      <w:r w:rsidR="00833C87" w:rsidRPr="0099694D">
        <w:rPr>
          <w:i/>
          <w:iCs/>
        </w:rPr>
        <w:t xml:space="preserve"> </w:t>
      </w:r>
      <w:r w:rsidR="00833C87" w:rsidRPr="0099694D">
        <w:t>i</w:t>
      </w:r>
      <w:r w:rsidR="00063AA8" w:rsidRPr="0099694D">
        <w:t>s to protect</w:t>
      </w:r>
      <w:r w:rsidR="00833C87" w:rsidRPr="0099694D">
        <w:t xml:space="preserve"> </w:t>
      </w:r>
      <w:r w:rsidR="00063AA8" w:rsidRPr="0099694D">
        <w:t>Queensland</w:t>
      </w:r>
      <w:r w:rsidR="00EE75CE">
        <w:t>’</w:t>
      </w:r>
      <w:r w:rsidR="00063AA8" w:rsidRPr="0099694D">
        <w:t>s environment while allowing for development that improves the total quality of life, both now and in the future, in a way that maintains the ecological processes on which life depends (</w:t>
      </w:r>
      <w:bookmarkStart w:id="68" w:name="def.ecologicallysustainabledevelopment"/>
      <w:bookmarkEnd w:id="68"/>
      <w:r w:rsidR="00063AA8" w:rsidRPr="0099694D">
        <w:t>ecologically sustainable development</w:t>
      </w:r>
      <w:r w:rsidR="00C61FBE" w:rsidRPr="0099694D">
        <w:t>).</w:t>
      </w:r>
      <w:r w:rsidR="00D50871" w:rsidRPr="0099694D">
        <w:rPr>
          <w:rStyle w:val="FootnoteReference"/>
        </w:rPr>
        <w:footnoteReference w:id="55"/>
      </w:r>
      <w:r w:rsidR="00A86EE0" w:rsidRPr="0099694D">
        <w:t xml:space="preserve"> </w:t>
      </w:r>
      <w:r w:rsidR="007E5D11" w:rsidRPr="0099694D">
        <w:t xml:space="preserve">The Act </w:t>
      </w:r>
      <w:r w:rsidR="00712F31" w:rsidRPr="0099694D">
        <w:t xml:space="preserve">lists obligations and offences to prevent environmental harm, nuisances and contamination. </w:t>
      </w:r>
      <w:r w:rsidR="00492130" w:rsidRPr="0099694D">
        <w:t>The 3 primary duties that apply to everyone in Queensland are:</w:t>
      </w:r>
      <w:r w:rsidR="00492130" w:rsidRPr="0099694D">
        <w:rPr>
          <w:rStyle w:val="FootnoteReference"/>
        </w:rPr>
        <w:footnoteReference w:id="56"/>
      </w:r>
    </w:p>
    <w:p w14:paraId="413DF751" w14:textId="5E2EEC5A" w:rsidR="00492130" w:rsidRPr="0099694D" w:rsidRDefault="00745960" w:rsidP="00492130">
      <w:pPr>
        <w:pStyle w:val="ListBullet"/>
      </w:pPr>
      <w:r>
        <w:t xml:space="preserve">the </w:t>
      </w:r>
      <w:r w:rsidR="00172BC7" w:rsidRPr="0099694D">
        <w:t>g</w:t>
      </w:r>
      <w:r w:rsidR="00492130" w:rsidRPr="0099694D">
        <w:t>eneral environmental duty</w:t>
      </w:r>
    </w:p>
    <w:p w14:paraId="6F593E5B" w14:textId="1FE9368D" w:rsidR="00492130" w:rsidRPr="0099694D" w:rsidRDefault="00745960" w:rsidP="00492130">
      <w:pPr>
        <w:pStyle w:val="ListBullet"/>
      </w:pPr>
      <w:r>
        <w:t xml:space="preserve">the </w:t>
      </w:r>
      <w:r w:rsidR="00172BC7" w:rsidRPr="0099694D">
        <w:t>d</w:t>
      </w:r>
      <w:r w:rsidR="00492130" w:rsidRPr="0099694D">
        <w:t>uty to notify of environmental harm</w:t>
      </w:r>
    </w:p>
    <w:p w14:paraId="377F8F59" w14:textId="4C0C35A0" w:rsidR="00492130" w:rsidRPr="0099694D" w:rsidRDefault="00745960" w:rsidP="00492130">
      <w:pPr>
        <w:pStyle w:val="ListBullet"/>
      </w:pPr>
      <w:r>
        <w:t xml:space="preserve">the </w:t>
      </w:r>
      <w:r w:rsidR="00172BC7" w:rsidRPr="0099694D">
        <w:t>d</w:t>
      </w:r>
      <w:r w:rsidR="00492130" w:rsidRPr="0099694D">
        <w:t>uty to restore the environment</w:t>
      </w:r>
      <w:r w:rsidR="00172BC7" w:rsidRPr="0099694D">
        <w:t>.</w:t>
      </w:r>
    </w:p>
    <w:p w14:paraId="42B57F0D" w14:textId="1B0C849B" w:rsidR="000E766C" w:rsidRPr="0099694D" w:rsidRDefault="00A86EE0" w:rsidP="000E20D2">
      <w:r w:rsidRPr="0099694D">
        <w:t xml:space="preserve">The </w:t>
      </w:r>
      <w:r w:rsidRPr="00776DD7">
        <w:t>Environmental Protection Regulation 2019</w:t>
      </w:r>
      <w:r w:rsidRPr="0099694D">
        <w:t xml:space="preserve"> made under the Act </w:t>
      </w:r>
      <w:r w:rsidR="00D50871" w:rsidRPr="0099694D">
        <w:t>includes a risk-based waste classification framework.</w:t>
      </w:r>
      <w:r w:rsidR="00882D5A" w:rsidRPr="0099694D">
        <w:rPr>
          <w:rStyle w:val="FootnoteReference"/>
        </w:rPr>
        <w:footnoteReference w:id="57"/>
      </w:r>
      <w:r w:rsidR="00D50871" w:rsidRPr="0099694D">
        <w:t xml:space="preserve"> Under the framework</w:t>
      </w:r>
      <w:r w:rsidR="00F53C82" w:rsidRPr="0099694D">
        <w:t>, waste is classified as:</w:t>
      </w:r>
    </w:p>
    <w:p w14:paraId="7DA20EF5" w14:textId="508D5F40" w:rsidR="00F53C82" w:rsidRPr="0099694D" w:rsidRDefault="00F53C82" w:rsidP="00F53C82">
      <w:pPr>
        <w:pStyle w:val="ListBullet"/>
      </w:pPr>
      <w:r w:rsidRPr="0099694D">
        <w:t>Category 1</w:t>
      </w:r>
      <w:r w:rsidR="00745960">
        <w:t xml:space="preserve">: </w:t>
      </w:r>
      <w:r w:rsidRPr="0099694D">
        <w:t xml:space="preserve">Highest </w:t>
      </w:r>
      <w:r w:rsidR="00745960">
        <w:t>r</w:t>
      </w:r>
      <w:r w:rsidRPr="0099694D">
        <w:t>isk</w:t>
      </w:r>
    </w:p>
    <w:p w14:paraId="1EBA208D" w14:textId="5A8BF2F7" w:rsidR="00F53C82" w:rsidRPr="0099694D" w:rsidRDefault="00F53C82" w:rsidP="00F53C82">
      <w:pPr>
        <w:pStyle w:val="ListBullet"/>
      </w:pPr>
      <w:r w:rsidRPr="0099694D">
        <w:t>Category 2</w:t>
      </w:r>
      <w:r w:rsidR="00745960">
        <w:t xml:space="preserve">: </w:t>
      </w:r>
      <w:r w:rsidRPr="0099694D">
        <w:t>Moderate risk</w:t>
      </w:r>
    </w:p>
    <w:p w14:paraId="3FDFE766" w14:textId="45F4C9F8" w:rsidR="00F53C82" w:rsidRPr="0099694D" w:rsidRDefault="00F53C82" w:rsidP="00F53C82">
      <w:pPr>
        <w:pStyle w:val="ListBullet"/>
      </w:pPr>
      <w:r w:rsidRPr="0099694D">
        <w:t>Category 3</w:t>
      </w:r>
      <w:r w:rsidR="00745960">
        <w:t xml:space="preserve">: </w:t>
      </w:r>
      <w:r w:rsidRPr="0099694D">
        <w:t>Lowest risk</w:t>
      </w:r>
      <w:r w:rsidR="00745960">
        <w:t>.</w:t>
      </w:r>
    </w:p>
    <w:p w14:paraId="0A72C7EB" w14:textId="78D1E6B3" w:rsidR="003A0516" w:rsidRDefault="008A3E89" w:rsidP="00B33316">
      <w:pPr>
        <w:pStyle w:val="Call-outBoxBody"/>
      </w:pPr>
      <w:r w:rsidRPr="0099694D">
        <w:t>Sche</w:t>
      </w:r>
      <w:r w:rsidR="00EE75CE">
        <w:t>dule </w:t>
      </w:r>
      <w:r w:rsidR="00EE75CE" w:rsidRPr="0099694D">
        <w:t>9</w:t>
      </w:r>
      <w:r w:rsidRPr="0099694D">
        <w:t xml:space="preserve"> of the regulation </w:t>
      </w:r>
      <w:r w:rsidR="002D67C3" w:rsidRPr="0099694D">
        <w:t>lists</w:t>
      </w:r>
      <w:r w:rsidRPr="0099694D">
        <w:t xml:space="preserve"> regulated waste</w:t>
      </w:r>
      <w:r w:rsidR="00745960">
        <w:t>s</w:t>
      </w:r>
      <w:r w:rsidRPr="0099694D">
        <w:t xml:space="preserve"> and their default categor</w:t>
      </w:r>
      <w:r w:rsidR="00745960">
        <w:t>ies</w:t>
      </w:r>
      <w:r w:rsidRPr="0099694D">
        <w:t>. Under th</w:t>
      </w:r>
      <w:r w:rsidR="00745960">
        <w:t>e</w:t>
      </w:r>
      <w:r w:rsidRPr="0099694D">
        <w:t xml:space="preserve"> </w:t>
      </w:r>
      <w:r w:rsidR="00B33316" w:rsidRPr="0099694D">
        <w:t>s</w:t>
      </w:r>
      <w:r w:rsidRPr="0099694D">
        <w:t xml:space="preserve">chedule, </w:t>
      </w:r>
      <w:r w:rsidR="00817DD4" w:rsidRPr="0099694D">
        <w:t>mercury and mercury compounds are given a default category of 1 (</w:t>
      </w:r>
      <w:r w:rsidR="00745960">
        <w:t>h</w:t>
      </w:r>
      <w:r w:rsidR="00817DD4" w:rsidRPr="0099694D">
        <w:t xml:space="preserve">ighest risk). </w:t>
      </w:r>
      <w:r w:rsidR="00B33316" w:rsidRPr="0099694D">
        <w:t>The schedule</w:t>
      </w:r>
      <w:r w:rsidR="00585069" w:rsidRPr="0099694D">
        <w:t xml:space="preserve"> also provides for the categorisation thresholds for solid and liquid tested waste.</w:t>
      </w:r>
    </w:p>
    <w:p w14:paraId="4C56C8F4" w14:textId="6C041439" w:rsidR="00817DD4" w:rsidRPr="0099694D" w:rsidRDefault="0031395B" w:rsidP="000E20D2">
      <w:r w:rsidRPr="0099694D">
        <w:t xml:space="preserve">Waste generators, transporters and receivers </w:t>
      </w:r>
      <w:r w:rsidR="00F5073A" w:rsidRPr="0099694D">
        <w:t>have general environmental obligations and duties. To meet th</w:t>
      </w:r>
      <w:r w:rsidR="00745960">
        <w:t>o</w:t>
      </w:r>
      <w:r w:rsidR="00F5073A" w:rsidRPr="0099694D">
        <w:t xml:space="preserve">se obligations, generators, transporters and receivers must categorise waste and use the waste codes </w:t>
      </w:r>
      <w:r w:rsidR="001C5C39" w:rsidRPr="0099694D">
        <w:t>from Sche</w:t>
      </w:r>
      <w:r w:rsidR="00EE75CE">
        <w:t>dule </w:t>
      </w:r>
      <w:r w:rsidR="00EE75CE" w:rsidRPr="0099694D">
        <w:t>2</w:t>
      </w:r>
      <w:r w:rsidR="001C5C39" w:rsidRPr="0099694D">
        <w:t xml:space="preserve">E of the </w:t>
      </w:r>
      <w:r w:rsidR="001C5C39" w:rsidRPr="00776DD7">
        <w:t>Environmental Protection Regulation 2019</w:t>
      </w:r>
      <w:r w:rsidR="001C5C39" w:rsidRPr="0099694D">
        <w:rPr>
          <w:i/>
          <w:iCs/>
        </w:rPr>
        <w:t>.</w:t>
      </w:r>
      <w:r w:rsidR="009450D7" w:rsidRPr="0099694D">
        <w:rPr>
          <w:rStyle w:val="FootnoteReference"/>
        </w:rPr>
        <w:footnoteReference w:id="58"/>
      </w:r>
    </w:p>
    <w:p w14:paraId="02EA510B" w14:textId="7388C8EA" w:rsidR="003A0516" w:rsidRDefault="006E0C00" w:rsidP="000E20D2">
      <w:r w:rsidRPr="0099694D">
        <w:t>Waste</w:t>
      </w:r>
      <w:r w:rsidR="00CB07C6">
        <w:t>-</w:t>
      </w:r>
      <w:r w:rsidRPr="0099694D">
        <w:t xml:space="preserve">tracking requirements </w:t>
      </w:r>
      <w:r w:rsidR="00BB43EF" w:rsidRPr="0099694D">
        <w:t>can be fulfilled by utilising Queensland</w:t>
      </w:r>
      <w:r w:rsidR="00EE75CE">
        <w:t>’</w:t>
      </w:r>
      <w:r w:rsidR="00BB43EF" w:rsidRPr="0099694D">
        <w:t>s Online Services.</w:t>
      </w:r>
      <w:r w:rsidR="00BB43EF" w:rsidRPr="0099694D">
        <w:rPr>
          <w:rStyle w:val="FootnoteReference"/>
        </w:rPr>
        <w:footnoteReference w:id="59"/>
      </w:r>
    </w:p>
    <w:p w14:paraId="68E0EFAF" w14:textId="13AE1874" w:rsidR="001C5C39" w:rsidRPr="0099694D" w:rsidRDefault="001C5C39" w:rsidP="001C5C39">
      <w:pPr>
        <w:pStyle w:val="Call-outBoxBody"/>
      </w:pPr>
      <w:r w:rsidRPr="0099694D">
        <w:t xml:space="preserve">Mercury </w:t>
      </w:r>
      <w:r w:rsidR="0095486A" w:rsidRPr="0099694D">
        <w:t>is given a waste code of D120</w:t>
      </w:r>
      <w:r w:rsidR="00631130" w:rsidRPr="0099694D">
        <w:t xml:space="preserve"> in Queensland</w:t>
      </w:r>
      <w:r w:rsidR="00CB07C6">
        <w:t>-.</w:t>
      </w:r>
    </w:p>
    <w:p w14:paraId="5FF167C4" w14:textId="1CEB327E" w:rsidR="0095486A" w:rsidRPr="0099694D" w:rsidRDefault="002E7C60" w:rsidP="000E20D2">
      <w:r w:rsidRPr="0099694D">
        <w:t>Waste generator</w:t>
      </w:r>
      <w:r w:rsidR="00CB07C6">
        <w:t>s’</w:t>
      </w:r>
      <w:r w:rsidRPr="0099694D">
        <w:t xml:space="preserve"> obligations include:</w:t>
      </w:r>
    </w:p>
    <w:p w14:paraId="6E80C94E" w14:textId="6E8B634B" w:rsidR="002F0F80" w:rsidRPr="0099694D" w:rsidRDefault="00172BC7" w:rsidP="002F0F80">
      <w:pPr>
        <w:pStyle w:val="ListBullet"/>
      </w:pPr>
      <w:r w:rsidRPr="0099694D">
        <w:t>r</w:t>
      </w:r>
      <w:r w:rsidR="002F0F80" w:rsidRPr="0099694D">
        <w:t xml:space="preserve">ecording prescribed information </w:t>
      </w:r>
      <w:r w:rsidR="00D45DB5" w:rsidRPr="0099694D">
        <w:t>about the waste</w:t>
      </w:r>
    </w:p>
    <w:p w14:paraId="53DB696B" w14:textId="61909CBC" w:rsidR="00D45DB5" w:rsidRPr="0099694D" w:rsidRDefault="00172BC7" w:rsidP="002F0F80">
      <w:pPr>
        <w:pStyle w:val="ListBullet"/>
      </w:pPr>
      <w:r w:rsidRPr="0099694D">
        <w:t>g</w:t>
      </w:r>
      <w:r w:rsidR="00D45DB5" w:rsidRPr="0099694D">
        <w:t>iv</w:t>
      </w:r>
      <w:r w:rsidR="00CB07C6">
        <w:t>ing</w:t>
      </w:r>
      <w:r w:rsidR="00D45DB5" w:rsidRPr="0099694D">
        <w:t xml:space="preserve"> the prescribed information to the transporter</w:t>
      </w:r>
    </w:p>
    <w:p w14:paraId="7F3911CD" w14:textId="03D9CF83" w:rsidR="00D45DB5" w:rsidRPr="0099694D" w:rsidRDefault="00172BC7" w:rsidP="002F0F80">
      <w:pPr>
        <w:pStyle w:val="ListBullet"/>
      </w:pPr>
      <w:r w:rsidRPr="0099694D">
        <w:t>g</w:t>
      </w:r>
      <w:r w:rsidR="00D45DB5" w:rsidRPr="0099694D">
        <w:t>iv</w:t>
      </w:r>
      <w:r w:rsidR="00CB07C6">
        <w:t>ing</w:t>
      </w:r>
      <w:r w:rsidR="00D45DB5" w:rsidRPr="0099694D">
        <w:t xml:space="preserve"> the prescribed information to the department within </w:t>
      </w:r>
      <w:r w:rsidR="0099694D" w:rsidRPr="0099694D">
        <w:t>7</w:t>
      </w:r>
      <w:r w:rsidR="0099694D">
        <w:t> </w:t>
      </w:r>
      <w:r w:rsidR="0099694D" w:rsidRPr="0099694D">
        <w:t>d</w:t>
      </w:r>
      <w:r w:rsidR="00D45DB5" w:rsidRPr="0099694D">
        <w:t>ays</w:t>
      </w:r>
    </w:p>
    <w:p w14:paraId="7EA37B2B" w14:textId="2B8A58FA" w:rsidR="00D45DB5" w:rsidRPr="0099694D" w:rsidRDefault="00172BC7" w:rsidP="002F0F80">
      <w:pPr>
        <w:pStyle w:val="ListBullet"/>
      </w:pPr>
      <w:r w:rsidRPr="0099694D">
        <w:t>k</w:t>
      </w:r>
      <w:r w:rsidR="00D45DB5" w:rsidRPr="0099694D">
        <w:t>eep</w:t>
      </w:r>
      <w:r w:rsidR="00CB07C6">
        <w:t>ing</w:t>
      </w:r>
      <w:r w:rsidR="00D45DB5" w:rsidRPr="0099694D">
        <w:t xml:space="preserve"> records of the waste transaction for </w:t>
      </w:r>
      <w:r w:rsidR="0099694D" w:rsidRPr="0099694D">
        <w:t>5</w:t>
      </w:r>
      <w:r w:rsidR="0099694D">
        <w:t> </w:t>
      </w:r>
      <w:r w:rsidR="0099694D" w:rsidRPr="0099694D">
        <w:t>y</w:t>
      </w:r>
      <w:r w:rsidR="00D45DB5" w:rsidRPr="0099694D">
        <w:t>ears</w:t>
      </w:r>
    </w:p>
    <w:p w14:paraId="336E0E36" w14:textId="004CDDC6" w:rsidR="00D45DB5" w:rsidRPr="0099694D" w:rsidRDefault="00D45DB5" w:rsidP="002F0F80">
      <w:pPr>
        <w:pStyle w:val="ListBullet"/>
      </w:pPr>
      <w:r w:rsidRPr="0099694D">
        <w:t>giv</w:t>
      </w:r>
      <w:r w:rsidR="00CB07C6">
        <w:t>ing</w:t>
      </w:r>
      <w:r w:rsidRPr="0099694D">
        <w:t xml:space="preserve"> trackable waste </w:t>
      </w:r>
      <w:r w:rsidR="00CB07C6" w:rsidRPr="0099694D">
        <w:t xml:space="preserve">only </w:t>
      </w:r>
      <w:r w:rsidRPr="0099694D">
        <w:t>to authorised waste transporters</w:t>
      </w:r>
      <w:r w:rsidR="00172BC7" w:rsidRPr="0099694D">
        <w:t>.</w:t>
      </w:r>
    </w:p>
    <w:p w14:paraId="16BC2689" w14:textId="369D629F" w:rsidR="002E7C60" w:rsidRPr="0099694D" w:rsidRDefault="00027AAE" w:rsidP="000E20D2">
      <w:r w:rsidRPr="0099694D">
        <w:t>Waste transporter</w:t>
      </w:r>
      <w:r w:rsidR="00CB07C6">
        <w:t>s’</w:t>
      </w:r>
      <w:r w:rsidRPr="0099694D">
        <w:t xml:space="preserve"> tracking obligations include:</w:t>
      </w:r>
    </w:p>
    <w:p w14:paraId="2C4D814D" w14:textId="0610F9E0" w:rsidR="00027AAE" w:rsidRPr="0099694D" w:rsidRDefault="00172BC7" w:rsidP="00027AAE">
      <w:pPr>
        <w:pStyle w:val="ListBullet"/>
      </w:pPr>
      <w:r w:rsidRPr="0099694D">
        <w:t>c</w:t>
      </w:r>
      <w:r w:rsidR="00027AAE" w:rsidRPr="0099694D">
        <w:t>ar</w:t>
      </w:r>
      <w:r w:rsidR="00E57B37" w:rsidRPr="0099694D">
        <w:t>r</w:t>
      </w:r>
      <w:r w:rsidR="00027AAE" w:rsidRPr="0099694D">
        <w:t>ying the prescri</w:t>
      </w:r>
      <w:r w:rsidR="00E57B37" w:rsidRPr="0099694D">
        <w:t>b</w:t>
      </w:r>
      <w:r w:rsidR="00027AAE" w:rsidRPr="0099694D">
        <w:t xml:space="preserve">ed </w:t>
      </w:r>
      <w:r w:rsidR="00E57B37" w:rsidRPr="0099694D">
        <w:t>information received from the generator</w:t>
      </w:r>
    </w:p>
    <w:p w14:paraId="16849AC0" w14:textId="544EC816" w:rsidR="00E57B37" w:rsidRPr="0099694D" w:rsidRDefault="00172BC7" w:rsidP="00027AAE">
      <w:pPr>
        <w:pStyle w:val="ListBullet"/>
      </w:pPr>
      <w:r w:rsidRPr="0099694D">
        <w:t>p</w:t>
      </w:r>
      <w:r w:rsidR="00E57B37" w:rsidRPr="0099694D">
        <w:t>roviding prescribed information to the receiver</w:t>
      </w:r>
    </w:p>
    <w:p w14:paraId="14B7656E" w14:textId="1FE49AEC" w:rsidR="00E57B37" w:rsidRPr="0099694D" w:rsidRDefault="00172BC7" w:rsidP="00027AAE">
      <w:pPr>
        <w:pStyle w:val="ListBullet"/>
      </w:pPr>
      <w:r w:rsidRPr="0099694D">
        <w:t>r</w:t>
      </w:r>
      <w:r w:rsidR="00E57B37" w:rsidRPr="0099694D">
        <w:t>eport</w:t>
      </w:r>
      <w:r w:rsidR="00CB07C6">
        <w:t>ing</w:t>
      </w:r>
      <w:r w:rsidR="00E57B37" w:rsidRPr="0099694D">
        <w:t xml:space="preserve"> any discrepancy to the </w:t>
      </w:r>
      <w:r w:rsidR="00CB07C6">
        <w:t>r</w:t>
      </w:r>
      <w:r w:rsidR="00E57B37" w:rsidRPr="0099694D">
        <w:t>egulator</w:t>
      </w:r>
    </w:p>
    <w:p w14:paraId="1B13F071" w14:textId="75843866" w:rsidR="00E57B37" w:rsidRPr="0099694D" w:rsidRDefault="00172BC7" w:rsidP="00027AAE">
      <w:pPr>
        <w:pStyle w:val="ListBullet"/>
      </w:pPr>
      <w:r w:rsidRPr="0099694D">
        <w:t>r</w:t>
      </w:r>
      <w:r w:rsidR="00E57B37" w:rsidRPr="0099694D">
        <w:t>ecord</w:t>
      </w:r>
      <w:r w:rsidR="00CB07C6">
        <w:t>ing</w:t>
      </w:r>
      <w:r w:rsidR="00E57B37" w:rsidRPr="0099694D">
        <w:t xml:space="preserve"> information and keep it for </w:t>
      </w:r>
      <w:r w:rsidR="0099694D" w:rsidRPr="0099694D">
        <w:t>5</w:t>
      </w:r>
      <w:r w:rsidR="0099694D">
        <w:t> </w:t>
      </w:r>
      <w:r w:rsidR="0099694D" w:rsidRPr="0099694D">
        <w:t>y</w:t>
      </w:r>
      <w:r w:rsidR="00E57B37" w:rsidRPr="0099694D">
        <w:t>ears</w:t>
      </w:r>
      <w:r w:rsidRPr="0099694D">
        <w:t>.</w:t>
      </w:r>
    </w:p>
    <w:p w14:paraId="748AA654" w14:textId="0BB9B28C" w:rsidR="00E57B37" w:rsidRPr="0099694D" w:rsidRDefault="00195C69" w:rsidP="00E57B37">
      <w:r w:rsidRPr="0099694D">
        <w:t>Waste receiver</w:t>
      </w:r>
      <w:r w:rsidR="00CB07C6">
        <w:t>s’</w:t>
      </w:r>
      <w:r w:rsidRPr="0099694D">
        <w:t xml:space="preserve"> tracking obligations include:</w:t>
      </w:r>
    </w:p>
    <w:p w14:paraId="538015DE" w14:textId="563AB375" w:rsidR="00195C69" w:rsidRPr="0099694D" w:rsidRDefault="00172BC7" w:rsidP="00195C69">
      <w:pPr>
        <w:pStyle w:val="ListBullet"/>
      </w:pPr>
      <w:r w:rsidRPr="0099694D">
        <w:t>o</w:t>
      </w:r>
      <w:r w:rsidR="00195C69" w:rsidRPr="0099694D">
        <w:t>btaining the prescribed information about the waste from the transporter</w:t>
      </w:r>
    </w:p>
    <w:p w14:paraId="12C25AAD" w14:textId="469196E7" w:rsidR="00195C69" w:rsidRPr="0099694D" w:rsidRDefault="00172BC7" w:rsidP="00195C69">
      <w:pPr>
        <w:pStyle w:val="ListBullet"/>
      </w:pPr>
      <w:r w:rsidRPr="0099694D">
        <w:t>s</w:t>
      </w:r>
      <w:r w:rsidR="00195C69" w:rsidRPr="0099694D">
        <w:t>ubmit</w:t>
      </w:r>
      <w:r w:rsidR="00CB07C6">
        <w:t>ting</w:t>
      </w:r>
      <w:r w:rsidR="00195C69" w:rsidRPr="0099694D">
        <w:t xml:space="preserve"> the prescribed information to the Regulator</w:t>
      </w:r>
    </w:p>
    <w:p w14:paraId="3606B801" w14:textId="7D596CFD" w:rsidR="00225EC3" w:rsidRPr="0099694D" w:rsidRDefault="00172BC7" w:rsidP="00195C69">
      <w:pPr>
        <w:pStyle w:val="ListBullet"/>
      </w:pPr>
      <w:r w:rsidRPr="0099694D">
        <w:t>r</w:t>
      </w:r>
      <w:r w:rsidR="00225EC3" w:rsidRPr="0099694D">
        <w:t>eport</w:t>
      </w:r>
      <w:r w:rsidR="00CB07C6">
        <w:t>ing</w:t>
      </w:r>
      <w:r w:rsidR="00225EC3" w:rsidRPr="0099694D">
        <w:t xml:space="preserve"> any discrepancy in </w:t>
      </w:r>
      <w:r w:rsidR="002D67C3" w:rsidRPr="0099694D">
        <w:t xml:space="preserve">the </w:t>
      </w:r>
      <w:r w:rsidR="00225EC3" w:rsidRPr="0099694D">
        <w:t>information received</w:t>
      </w:r>
    </w:p>
    <w:p w14:paraId="57342EF1" w14:textId="6C748921" w:rsidR="00225EC3" w:rsidRPr="0099694D" w:rsidRDefault="00172BC7" w:rsidP="00195C69">
      <w:pPr>
        <w:pStyle w:val="ListBullet"/>
      </w:pPr>
      <w:r w:rsidRPr="0099694D">
        <w:t>r</w:t>
      </w:r>
      <w:r w:rsidR="00225EC3" w:rsidRPr="0099694D">
        <w:t>ecord</w:t>
      </w:r>
      <w:r w:rsidR="00CB07C6">
        <w:t>ing</w:t>
      </w:r>
      <w:r w:rsidR="00225EC3" w:rsidRPr="0099694D">
        <w:t xml:space="preserve"> and keep</w:t>
      </w:r>
      <w:r w:rsidR="00CB07C6">
        <w:t>ing</w:t>
      </w:r>
      <w:r w:rsidR="00225EC3" w:rsidRPr="0099694D">
        <w:t xml:space="preserve"> the information for </w:t>
      </w:r>
      <w:r w:rsidR="0099694D" w:rsidRPr="0099694D">
        <w:t>5</w:t>
      </w:r>
      <w:r w:rsidR="0099694D">
        <w:t> </w:t>
      </w:r>
      <w:r w:rsidR="0099694D" w:rsidRPr="0099694D">
        <w:t>y</w:t>
      </w:r>
      <w:r w:rsidR="00225EC3" w:rsidRPr="0099694D">
        <w:t>ears</w:t>
      </w:r>
      <w:r w:rsidRPr="0099694D">
        <w:t>.</w:t>
      </w:r>
    </w:p>
    <w:p w14:paraId="451E7AFB" w14:textId="77777777" w:rsidR="003A0516" w:rsidRDefault="00DA3DF2" w:rsidP="00DA3DF2">
      <w:r w:rsidRPr="0099694D">
        <w:t xml:space="preserve">In Queensland, based on the available information there are no facilities that </w:t>
      </w:r>
      <w:r w:rsidR="00172BC7" w:rsidRPr="0099694D">
        <w:t>are</w:t>
      </w:r>
      <w:r w:rsidRPr="0099694D">
        <w:t xml:space="preserve"> able to store, handle, or dispose of mercury.</w:t>
      </w:r>
    </w:p>
    <w:p w14:paraId="70E3203B" w14:textId="7233B7C8" w:rsidR="00D122E0" w:rsidRPr="0099694D" w:rsidRDefault="00D122E0" w:rsidP="00DA0ED8">
      <w:pPr>
        <w:pStyle w:val="Heading4"/>
      </w:pPr>
      <w:r w:rsidRPr="0099694D">
        <w:t>South Australia</w:t>
      </w:r>
    </w:p>
    <w:p w14:paraId="43019464" w14:textId="19625476" w:rsidR="003A0516" w:rsidRDefault="0002390F" w:rsidP="00105368">
      <w:r w:rsidRPr="0099694D">
        <w:t xml:space="preserve">The </w:t>
      </w:r>
      <w:r w:rsidRPr="0099694D">
        <w:rPr>
          <w:i/>
          <w:iCs/>
        </w:rPr>
        <w:t>Environment Protection Act 1993</w:t>
      </w:r>
      <w:r w:rsidRPr="0099694D">
        <w:t xml:space="preserve"> </w:t>
      </w:r>
      <w:r w:rsidR="00CB07C6">
        <w:t xml:space="preserve">(SA) </w:t>
      </w:r>
      <w:r w:rsidRPr="0099694D">
        <w:t>provides the regulatory framework to protect South Australia</w:t>
      </w:r>
      <w:r w:rsidR="00EE75CE">
        <w:t>’</w:t>
      </w:r>
      <w:r w:rsidRPr="0099694D">
        <w:t>s environment, including land, air and water.</w:t>
      </w:r>
      <w:r w:rsidRPr="0099694D">
        <w:rPr>
          <w:rStyle w:val="FootnoteReference"/>
        </w:rPr>
        <w:footnoteReference w:id="60"/>
      </w:r>
      <w:r w:rsidRPr="0099694D">
        <w:t xml:space="preserve"> </w:t>
      </w:r>
      <w:r w:rsidR="007733DA" w:rsidRPr="0099694D">
        <w:t>In South Australia, the EPA and other bodies administer the Act through a suite of legislative and non-legislative policies and regulatory tools to address environmental issues.</w:t>
      </w:r>
      <w:r w:rsidR="007733DA" w:rsidRPr="0099694D">
        <w:rPr>
          <w:rStyle w:val="FootnoteReference"/>
        </w:rPr>
        <w:footnoteReference w:id="61"/>
      </w:r>
    </w:p>
    <w:p w14:paraId="0BD3E8F7" w14:textId="3D60BB63" w:rsidR="001B5DC3" w:rsidRPr="0099694D" w:rsidRDefault="001B5DC3" w:rsidP="00105368">
      <w:r w:rsidRPr="0099694D">
        <w:t xml:space="preserve">The </w:t>
      </w:r>
      <w:r w:rsidR="00A6487F" w:rsidRPr="0099694D">
        <w:t xml:space="preserve">following sections of the </w:t>
      </w:r>
      <w:r w:rsidRPr="0099694D">
        <w:t xml:space="preserve">Act </w:t>
      </w:r>
      <w:r w:rsidR="00A6487F" w:rsidRPr="0099694D">
        <w:t>are important for the waste to resource sector in SA:</w:t>
      </w:r>
    </w:p>
    <w:p w14:paraId="5A11F79A" w14:textId="54C72899" w:rsidR="00A6487F" w:rsidRPr="0099694D" w:rsidRDefault="00CB07C6" w:rsidP="00A6487F">
      <w:pPr>
        <w:pStyle w:val="ListBullet"/>
      </w:pPr>
      <w:r>
        <w:t>s</w:t>
      </w:r>
      <w:r w:rsidR="00EE75CE">
        <w:t>ection </w:t>
      </w:r>
      <w:r w:rsidR="00EE75CE" w:rsidRPr="0099694D">
        <w:t>1</w:t>
      </w:r>
      <w:r w:rsidR="00A6487F" w:rsidRPr="0099694D">
        <w:t>0</w:t>
      </w:r>
      <w:r>
        <w:t xml:space="preserve">: </w:t>
      </w:r>
      <w:r w:rsidR="00A6487F" w:rsidRPr="0099694D">
        <w:t>Objects of the Act</w:t>
      </w:r>
    </w:p>
    <w:p w14:paraId="3116488D" w14:textId="367BA031" w:rsidR="00A6487F" w:rsidRPr="0099694D" w:rsidRDefault="00CB07C6" w:rsidP="00A6487F">
      <w:pPr>
        <w:pStyle w:val="ListBullet"/>
      </w:pPr>
      <w:r>
        <w:t>s</w:t>
      </w:r>
      <w:r w:rsidR="00EE75CE">
        <w:t>ection </w:t>
      </w:r>
      <w:r w:rsidR="00EE75CE" w:rsidRPr="0099694D">
        <w:t>2</w:t>
      </w:r>
      <w:r w:rsidR="00A6487F" w:rsidRPr="0099694D">
        <w:t>5</w:t>
      </w:r>
      <w:r>
        <w:t xml:space="preserve">: </w:t>
      </w:r>
      <w:r w:rsidR="00A6487F" w:rsidRPr="0099694D">
        <w:t xml:space="preserve">General </w:t>
      </w:r>
      <w:r w:rsidR="00E317BC" w:rsidRPr="0099694D">
        <w:t>e</w:t>
      </w:r>
      <w:r w:rsidR="00A6487F" w:rsidRPr="0099694D">
        <w:t xml:space="preserve">nvironmental </w:t>
      </w:r>
      <w:r w:rsidR="00E317BC" w:rsidRPr="0099694D">
        <w:t>d</w:t>
      </w:r>
      <w:r w:rsidR="00A6487F" w:rsidRPr="0099694D">
        <w:t>uty</w:t>
      </w:r>
    </w:p>
    <w:p w14:paraId="63A27228" w14:textId="5E114551" w:rsidR="00A6487F" w:rsidRPr="0099694D" w:rsidRDefault="00CB07C6" w:rsidP="00A6487F">
      <w:pPr>
        <w:pStyle w:val="ListBullet"/>
      </w:pPr>
      <w:r>
        <w:t>s</w:t>
      </w:r>
      <w:r w:rsidR="00EE75CE">
        <w:t>ection </w:t>
      </w:r>
      <w:r w:rsidR="00EE75CE" w:rsidRPr="0099694D">
        <w:t>3</w:t>
      </w:r>
      <w:r w:rsidR="00A6487F" w:rsidRPr="0099694D">
        <w:t>6</w:t>
      </w:r>
      <w:r>
        <w:t xml:space="preserve">: </w:t>
      </w:r>
      <w:r w:rsidR="00A6487F" w:rsidRPr="0099694D">
        <w:t>Requirement for licence</w:t>
      </w:r>
    </w:p>
    <w:p w14:paraId="45CED3D0" w14:textId="40A34815" w:rsidR="003A0516" w:rsidRDefault="00CB07C6" w:rsidP="00A6487F">
      <w:pPr>
        <w:pStyle w:val="ListBullet"/>
      </w:pPr>
      <w:r>
        <w:t>s</w:t>
      </w:r>
      <w:r w:rsidR="00EE75CE">
        <w:t>ections </w:t>
      </w:r>
      <w:r w:rsidR="00EE75CE" w:rsidRPr="0099694D">
        <w:t>4</w:t>
      </w:r>
      <w:r w:rsidR="00A6487F" w:rsidRPr="0099694D">
        <w:t>0 and 48</w:t>
      </w:r>
      <w:r>
        <w:t xml:space="preserve">: </w:t>
      </w:r>
      <w:r w:rsidR="00A6487F" w:rsidRPr="0099694D">
        <w:t xml:space="preserve">Grant of </w:t>
      </w:r>
      <w:r w:rsidR="00E317BC" w:rsidRPr="0099694D">
        <w:t>licence and annual fee</w:t>
      </w:r>
    </w:p>
    <w:p w14:paraId="3DAE76FD" w14:textId="50FF1C7A" w:rsidR="00E317BC" w:rsidRPr="0099694D" w:rsidRDefault="00CB07C6" w:rsidP="00A6487F">
      <w:pPr>
        <w:pStyle w:val="ListBullet"/>
      </w:pPr>
      <w:r>
        <w:t>s</w:t>
      </w:r>
      <w:r w:rsidR="00EE75CE">
        <w:t>ection </w:t>
      </w:r>
      <w:r w:rsidR="00EE75CE" w:rsidRPr="0099694D">
        <w:t>1</w:t>
      </w:r>
      <w:r w:rsidR="00E317BC" w:rsidRPr="0099694D">
        <w:t>13</w:t>
      </w:r>
      <w:r>
        <w:t xml:space="preserve">: </w:t>
      </w:r>
      <w:r w:rsidR="00E317BC" w:rsidRPr="0099694D">
        <w:t>Waste depot levy</w:t>
      </w:r>
    </w:p>
    <w:p w14:paraId="72F6E696" w14:textId="3B3737B8" w:rsidR="003A0516" w:rsidRDefault="00CB07C6" w:rsidP="00A6487F">
      <w:pPr>
        <w:pStyle w:val="ListBullet"/>
      </w:pPr>
      <w:r>
        <w:t>s</w:t>
      </w:r>
      <w:r w:rsidR="00E317BC" w:rsidRPr="0099694D">
        <w:t>che</w:t>
      </w:r>
      <w:r w:rsidR="00EE75CE">
        <w:t>dule </w:t>
      </w:r>
      <w:r w:rsidR="00EE75CE" w:rsidRPr="0099694D">
        <w:t>1</w:t>
      </w:r>
      <w:r>
        <w:t>: l</w:t>
      </w:r>
      <w:r w:rsidR="00130B45" w:rsidRPr="0099694D">
        <w:t>ists the activities or which a licence from the EPA to operate is required</w:t>
      </w:r>
      <w:r>
        <w:t>; s</w:t>
      </w:r>
      <w:r w:rsidR="00130B45" w:rsidRPr="0099694D">
        <w:t>pecifically,</w:t>
      </w:r>
      <w:r w:rsidR="00E61004" w:rsidRPr="0099694D">
        <w:t xml:space="preserve"> </w:t>
      </w:r>
      <w:r w:rsidR="00EE75CE">
        <w:t>‘</w:t>
      </w:r>
      <w:r w:rsidR="00E61004" w:rsidRPr="0099694D">
        <w:t>Acti</w:t>
      </w:r>
      <w:r w:rsidR="00EE75CE">
        <w:t>vity </w:t>
      </w:r>
      <w:r w:rsidR="00EE75CE" w:rsidRPr="0099694D">
        <w:t>3</w:t>
      </w:r>
      <w:r w:rsidR="00E61004" w:rsidRPr="0099694D">
        <w:t xml:space="preserve">, Waste </w:t>
      </w:r>
      <w:r w:rsidRPr="0099694D">
        <w:t>treatment and disposal</w:t>
      </w:r>
      <w:r>
        <w:t>’</w:t>
      </w:r>
      <w:r w:rsidRPr="0099694D">
        <w:t xml:space="preserve"> </w:t>
      </w:r>
      <w:r w:rsidR="00E61004" w:rsidRPr="0099694D">
        <w:t xml:space="preserve">covers </w:t>
      </w:r>
      <w:r>
        <w:t xml:space="preserve">the </w:t>
      </w:r>
      <w:r w:rsidR="00E61004" w:rsidRPr="0099694D">
        <w:t>majority of waste</w:t>
      </w:r>
      <w:r>
        <w:t>-</w:t>
      </w:r>
      <w:r w:rsidR="00E61004" w:rsidRPr="0099694D">
        <w:t>related activities.</w:t>
      </w:r>
    </w:p>
    <w:p w14:paraId="2B5DACAA" w14:textId="7D5A40B5" w:rsidR="00E61004" w:rsidRPr="0099694D" w:rsidRDefault="00057CE7" w:rsidP="00B25FCF">
      <w:pPr>
        <w:pStyle w:val="Call-outBoxBody"/>
      </w:pPr>
      <w:r w:rsidRPr="0099694D">
        <w:t>Subs</w:t>
      </w:r>
      <w:r w:rsidR="00EE75CE">
        <w:t>ection </w:t>
      </w:r>
      <w:r w:rsidR="00EE75CE" w:rsidRPr="0099694D">
        <w:t>3</w:t>
      </w:r>
      <w:r w:rsidRPr="0099694D">
        <w:t xml:space="preserve"> under </w:t>
      </w:r>
      <w:r w:rsidR="00B25FCF" w:rsidRPr="0099694D">
        <w:t>Acti</w:t>
      </w:r>
      <w:r w:rsidR="00EE75CE">
        <w:t>vity </w:t>
      </w:r>
      <w:r w:rsidR="00EE75CE" w:rsidRPr="0099694D">
        <w:t>3</w:t>
      </w:r>
      <w:r w:rsidR="00B25FCF" w:rsidRPr="0099694D">
        <w:t xml:space="preserve">, Waste </w:t>
      </w:r>
      <w:r w:rsidR="00CB07C6" w:rsidRPr="0099694D">
        <w:t>treatment and disposal</w:t>
      </w:r>
      <w:r w:rsidR="00CB07C6">
        <w:t>,</w:t>
      </w:r>
      <w:r w:rsidR="00CB07C6" w:rsidRPr="0099694D">
        <w:t xml:space="preserve"> </w:t>
      </w:r>
      <w:r w:rsidR="006F3C3B" w:rsidRPr="0099694D">
        <w:t>of the Act covers the following activities that are related to the scope of this study:</w:t>
      </w:r>
    </w:p>
    <w:p w14:paraId="22224D31" w14:textId="02BE3797" w:rsidR="006F3C3B" w:rsidRPr="0099694D" w:rsidRDefault="00172BC7" w:rsidP="006F3C3B">
      <w:pPr>
        <w:pStyle w:val="Call-outBoxListBullet"/>
      </w:pPr>
      <w:r w:rsidRPr="0099694D">
        <w:t>w</w:t>
      </w:r>
      <w:r w:rsidR="007E50FA" w:rsidRPr="0099694D">
        <w:t>aste</w:t>
      </w:r>
      <w:r w:rsidR="00CB07C6">
        <w:t>-</w:t>
      </w:r>
      <w:r w:rsidR="007E50FA" w:rsidRPr="0099694D">
        <w:t xml:space="preserve">recovery facilities (deport, facility or works) </w:t>
      </w:r>
      <w:r w:rsidR="008F4BF3" w:rsidRPr="0099694D">
        <w:t>that, during a 12-month period, receive for preliminary treatment or ha</w:t>
      </w:r>
      <w:r w:rsidR="00CB07C6">
        <w:t>ve</w:t>
      </w:r>
      <w:r w:rsidR="008F4BF3" w:rsidRPr="0099694D">
        <w:t xml:space="preserve"> the capacity for the treatment of</w:t>
      </w:r>
      <w:r w:rsidR="00CB07C6">
        <w:t xml:space="preserve"> </w:t>
      </w:r>
      <w:r w:rsidR="00135AC5" w:rsidRPr="0099694D">
        <w:t xml:space="preserve">more </w:t>
      </w:r>
      <w:r w:rsidR="00283B7E" w:rsidRPr="0099694D">
        <w:t>than</w:t>
      </w:r>
      <w:r w:rsidR="00135AC5" w:rsidRPr="0099694D">
        <w:t xml:space="preserve"> 10</w:t>
      </w:r>
      <w:r w:rsidR="0099694D" w:rsidRPr="0099694D">
        <w:t>0</w:t>
      </w:r>
      <w:r w:rsidR="0099694D">
        <w:t> </w:t>
      </w:r>
      <w:r w:rsidR="0099694D" w:rsidRPr="0099694D">
        <w:t>t</w:t>
      </w:r>
      <w:r w:rsidR="00135AC5" w:rsidRPr="0099694D">
        <w:t xml:space="preserve">onnes of solid waste or </w:t>
      </w:r>
      <w:r w:rsidR="00872E06" w:rsidRPr="0099694D">
        <w:t xml:space="preserve">matter; </w:t>
      </w:r>
      <w:r w:rsidR="00135AC5" w:rsidRPr="0099694D">
        <w:t>or more that 10</w:t>
      </w:r>
      <w:r w:rsidR="0099694D" w:rsidRPr="0099694D">
        <w:t>0</w:t>
      </w:r>
      <w:r w:rsidR="0099694D">
        <w:t> </w:t>
      </w:r>
      <w:r w:rsidR="0099694D" w:rsidRPr="0099694D">
        <w:t>k</w:t>
      </w:r>
      <w:r w:rsidR="00135AC5" w:rsidRPr="0099694D">
        <w:t>ilolitres of liquid waste or matter</w:t>
      </w:r>
    </w:p>
    <w:p w14:paraId="43081CA9" w14:textId="01B5D859" w:rsidR="00135AC5" w:rsidRPr="0099694D" w:rsidRDefault="00172BC7" w:rsidP="006F3C3B">
      <w:pPr>
        <w:pStyle w:val="Call-outBoxListBullet"/>
      </w:pPr>
      <w:r w:rsidRPr="0099694D">
        <w:t>w</w:t>
      </w:r>
      <w:r w:rsidR="00135AC5" w:rsidRPr="0099694D">
        <w:t>aste</w:t>
      </w:r>
      <w:r w:rsidR="00CB07C6">
        <w:t>-</w:t>
      </w:r>
      <w:r w:rsidR="00135AC5" w:rsidRPr="0099694D">
        <w:t>reprocessing facilities</w:t>
      </w:r>
      <w:r w:rsidR="00CB07C6">
        <w:rPr>
          <w:rFonts w:cstheme="minorHAnsi"/>
        </w:rPr>
        <w:t>—</w:t>
      </w:r>
      <w:r w:rsidR="00CB07C6">
        <w:t>s</w:t>
      </w:r>
      <w:r w:rsidR="00990693" w:rsidRPr="0099694D">
        <w:t>pecifically scrap</w:t>
      </w:r>
      <w:r w:rsidR="00CB07C6">
        <w:t>-</w:t>
      </w:r>
      <w:r w:rsidR="00990693" w:rsidRPr="0099694D">
        <w:t xml:space="preserve">metal treatment facilities </w:t>
      </w:r>
      <w:r w:rsidR="00EC523C" w:rsidRPr="0099694D">
        <w:t xml:space="preserve">that treat scrap metal by electrically heating </w:t>
      </w:r>
      <w:r w:rsidR="00CB07C6">
        <w:t xml:space="preserve">it in </w:t>
      </w:r>
      <w:r w:rsidR="00EC523C" w:rsidRPr="0099694D">
        <w:t>furnaces or other fuel</w:t>
      </w:r>
      <w:r w:rsidR="00CB07C6">
        <w:t>-</w:t>
      </w:r>
      <w:r w:rsidR="00EC523C" w:rsidRPr="0099694D">
        <w:t>burning equipment or by mechanical processes</w:t>
      </w:r>
    </w:p>
    <w:p w14:paraId="4DE22690" w14:textId="383975AC" w:rsidR="00EC523C" w:rsidRPr="0099694D" w:rsidRDefault="00172BC7" w:rsidP="006F3C3B">
      <w:pPr>
        <w:pStyle w:val="Call-outBoxListBullet"/>
      </w:pPr>
      <w:r w:rsidRPr="0099694D">
        <w:t>w</w:t>
      </w:r>
      <w:r w:rsidR="00EC523C" w:rsidRPr="0099694D">
        <w:t>aste</w:t>
      </w:r>
      <w:r w:rsidR="00CB07C6">
        <w:t>-</w:t>
      </w:r>
      <w:r w:rsidR="00EC523C" w:rsidRPr="0099694D">
        <w:t>d</w:t>
      </w:r>
      <w:r w:rsidR="00872E06" w:rsidRPr="0099694D">
        <w:t>isposal facilities (landfill depots, liquid waste depots, incineration depots)</w:t>
      </w:r>
    </w:p>
    <w:p w14:paraId="5CC494F7" w14:textId="77777777" w:rsidR="003A0516" w:rsidRDefault="00172BC7" w:rsidP="006F3C3B">
      <w:pPr>
        <w:pStyle w:val="Call-outBoxListBullet"/>
      </w:pPr>
      <w:r w:rsidRPr="0099694D">
        <w:t>a</w:t>
      </w:r>
      <w:r w:rsidR="00A47E40" w:rsidRPr="0099694D">
        <w:t>ctivities involving listed wastes.</w:t>
      </w:r>
    </w:p>
    <w:p w14:paraId="4B8117F9" w14:textId="77777777" w:rsidR="003A0516" w:rsidRDefault="00D06B5D" w:rsidP="00105368">
      <w:r w:rsidRPr="0099694D">
        <w:t>Sche</w:t>
      </w:r>
      <w:r w:rsidR="00EE75CE">
        <w:t>dule </w:t>
      </w:r>
      <w:r w:rsidR="00EE75CE" w:rsidRPr="0099694D">
        <w:t>1</w:t>
      </w:r>
      <w:r w:rsidRPr="0099694D">
        <w:t xml:space="preserve"> P</w:t>
      </w:r>
      <w:r w:rsidR="00EE75CE">
        <w:t>art </w:t>
      </w:r>
      <w:r w:rsidR="00EE75CE" w:rsidRPr="0099694D">
        <w:t>B</w:t>
      </w:r>
      <w:r w:rsidRPr="0099694D">
        <w:t xml:space="preserve"> of the Act provides </w:t>
      </w:r>
      <w:r w:rsidR="007B7800" w:rsidRPr="0099694D">
        <w:t>a</w:t>
      </w:r>
      <w:r w:rsidRPr="0099694D">
        <w:t xml:space="preserve"> detailed list of listed wastes in SA.</w:t>
      </w:r>
    </w:p>
    <w:p w14:paraId="71BEA57C" w14:textId="7C93C1DC" w:rsidR="00D06B5D" w:rsidRPr="0099694D" w:rsidRDefault="00D06B5D" w:rsidP="00D06B5D">
      <w:pPr>
        <w:pStyle w:val="Call-outBoxBody"/>
      </w:pPr>
      <w:r w:rsidRPr="0099694D">
        <w:t>Sche</w:t>
      </w:r>
      <w:r w:rsidR="00EE75CE">
        <w:t>dule </w:t>
      </w:r>
      <w:r w:rsidR="00EE75CE" w:rsidRPr="0099694D">
        <w:t>1</w:t>
      </w:r>
      <w:r w:rsidRPr="0099694D">
        <w:t xml:space="preserve"> P</w:t>
      </w:r>
      <w:r w:rsidR="00EE75CE">
        <w:t>art </w:t>
      </w:r>
      <w:r w:rsidR="00EE75CE" w:rsidRPr="0099694D">
        <w:t>B</w:t>
      </w:r>
      <w:r w:rsidRPr="0099694D">
        <w:t xml:space="preserve"> lists mercury compounds and equipment containing mercury as </w:t>
      </w:r>
      <w:r w:rsidR="00B729CC" w:rsidRPr="0099694D">
        <w:t>a listed waste.</w:t>
      </w:r>
    </w:p>
    <w:p w14:paraId="2C1D5AB7" w14:textId="77777777" w:rsidR="003A0516" w:rsidRDefault="008F70C3" w:rsidP="00105368">
      <w:r w:rsidRPr="0099694D">
        <w:t xml:space="preserve">EPA SA provides </w:t>
      </w:r>
      <w:r w:rsidR="00B50E81" w:rsidRPr="0099694D">
        <w:t>detailed guida</w:t>
      </w:r>
      <w:r w:rsidR="00D61A57" w:rsidRPr="0099694D">
        <w:t xml:space="preserve">nce on </w:t>
      </w:r>
      <w:r w:rsidR="00B50E81" w:rsidRPr="0099694D">
        <w:t>waste</w:t>
      </w:r>
      <w:r w:rsidR="00D61A57" w:rsidRPr="0099694D">
        <w:t>s</w:t>
      </w:r>
      <w:r w:rsidR="00B50E81" w:rsidRPr="0099694D">
        <w:t xml:space="preserve"> that must be tracked </w:t>
      </w:r>
      <w:r w:rsidR="00D61A57" w:rsidRPr="0099694D">
        <w:t xml:space="preserve">when transporting </w:t>
      </w:r>
      <w:r w:rsidR="003D6FA0" w:rsidRPr="0099694D">
        <w:t>waste that must be tracked when transported within SA or interstate.</w:t>
      </w:r>
      <w:r w:rsidR="003D6FA0" w:rsidRPr="0099694D">
        <w:rPr>
          <w:rStyle w:val="FootnoteReference"/>
        </w:rPr>
        <w:footnoteReference w:id="62"/>
      </w:r>
    </w:p>
    <w:p w14:paraId="6762B60C" w14:textId="3B1333AC" w:rsidR="003A0516" w:rsidRDefault="00683F63" w:rsidP="00683F63">
      <w:pPr>
        <w:pStyle w:val="Call-outBoxBody"/>
      </w:pPr>
      <w:r w:rsidRPr="0099694D">
        <w:t>EPA SA</w:t>
      </w:r>
      <w:r w:rsidR="00EE75CE">
        <w:t>’</w:t>
      </w:r>
      <w:r w:rsidRPr="0099694D">
        <w:t>s guidance indicate</w:t>
      </w:r>
      <w:r w:rsidR="00CB07C6">
        <w:t>s</w:t>
      </w:r>
      <w:r w:rsidRPr="0099694D">
        <w:t xml:space="preserve"> mercury and mercury compounds </w:t>
      </w:r>
      <w:r w:rsidR="001502DD" w:rsidRPr="0099694D">
        <w:t>as waste that must be tracked. The guidance provides a waste code of D120 for wastes containing mercury or mercury compounds.</w:t>
      </w:r>
    </w:p>
    <w:p w14:paraId="73B8A0E3" w14:textId="0F6408D4" w:rsidR="003A0516" w:rsidRDefault="001838D2" w:rsidP="00105368">
      <w:r w:rsidRPr="0099694D">
        <w:t>EPA SA</w:t>
      </w:r>
      <w:r w:rsidR="00321978" w:rsidRPr="0099694D">
        <w:t xml:space="preserve"> provides </w:t>
      </w:r>
      <w:r w:rsidRPr="0099694D">
        <w:t xml:space="preserve">an online tracking system </w:t>
      </w:r>
      <w:r w:rsidR="000F4FC5" w:rsidRPr="0099694D">
        <w:t xml:space="preserve">that </w:t>
      </w:r>
      <w:r w:rsidR="00321978" w:rsidRPr="0099694D">
        <w:t>helps responsible persons</w:t>
      </w:r>
      <w:r w:rsidR="000F4FC5" w:rsidRPr="0099694D">
        <w:t xml:space="preserve"> meet</w:t>
      </w:r>
      <w:r w:rsidR="00321978" w:rsidRPr="0099694D">
        <w:t xml:space="preserve"> their</w:t>
      </w:r>
      <w:r w:rsidR="000F4FC5" w:rsidRPr="0099694D">
        <w:t xml:space="preserve"> obligations under the waste</w:t>
      </w:r>
      <w:r w:rsidR="00CB07C6">
        <w:t>-</w:t>
      </w:r>
      <w:r w:rsidR="000F4FC5" w:rsidRPr="0099694D">
        <w:t xml:space="preserve">tracking requirements. </w:t>
      </w:r>
      <w:r w:rsidR="0035252B" w:rsidRPr="0099694D">
        <w:t xml:space="preserve">The online waste tracking system is to be used by a waste producer, agent, transporter or receiving facility involved in the movement of waste </w:t>
      </w:r>
      <w:r w:rsidR="007B7800" w:rsidRPr="0099694D">
        <w:t>that</w:t>
      </w:r>
      <w:r w:rsidR="0035252B" w:rsidRPr="0099694D">
        <w:t xml:space="preserve"> is tracked.</w:t>
      </w:r>
      <w:r w:rsidR="0035252B" w:rsidRPr="0099694D">
        <w:rPr>
          <w:rStyle w:val="FootnoteReference"/>
        </w:rPr>
        <w:footnoteReference w:id="63"/>
      </w:r>
    </w:p>
    <w:p w14:paraId="611C8F68" w14:textId="50EEC998" w:rsidR="0035252B" w:rsidRPr="0099694D" w:rsidRDefault="00A568E6" w:rsidP="00A568E6">
      <w:pPr>
        <w:pStyle w:val="Call-outBoxBody"/>
      </w:pPr>
      <w:r w:rsidRPr="0099694D">
        <w:t>The SA online waste tracking system can be used to track waste movements both within SA and from interstate to waste facilities in SA.</w:t>
      </w:r>
    </w:p>
    <w:p w14:paraId="7B9E7744" w14:textId="136CFD0D" w:rsidR="003A0516" w:rsidRDefault="000F4FC5" w:rsidP="00105368">
      <w:pPr>
        <w:rPr>
          <w:i/>
          <w:iCs/>
        </w:rPr>
      </w:pPr>
      <w:r w:rsidRPr="0099694D">
        <w:t xml:space="preserve">There are penalties for noncompliance </w:t>
      </w:r>
      <w:r w:rsidR="00E20C6C" w:rsidRPr="0099694D">
        <w:t xml:space="preserve">under the </w:t>
      </w:r>
      <w:r w:rsidR="00E20C6C" w:rsidRPr="0099694D">
        <w:rPr>
          <w:i/>
          <w:iCs/>
        </w:rPr>
        <w:t>Environment Prote</w:t>
      </w:r>
      <w:r w:rsidR="00653D45" w:rsidRPr="0099694D">
        <w:rPr>
          <w:i/>
          <w:iCs/>
        </w:rPr>
        <w:t>ction Act 1993</w:t>
      </w:r>
      <w:r w:rsidR="00E7055A" w:rsidRPr="0099694D">
        <w:t xml:space="preserve">. Failure to comply with licence conditions is a breach of </w:t>
      </w:r>
      <w:r w:rsidR="00CB07C6">
        <w:t>s</w:t>
      </w:r>
      <w:r w:rsidR="00EE75CE">
        <w:t>ection </w:t>
      </w:r>
      <w:r w:rsidR="00EE75CE" w:rsidRPr="0099694D">
        <w:t>4</w:t>
      </w:r>
      <w:r w:rsidR="00E7055A" w:rsidRPr="0099694D">
        <w:t>5(5) of the Act</w:t>
      </w:r>
      <w:r w:rsidR="00CB07C6">
        <w:t>,</w:t>
      </w:r>
      <w:r w:rsidR="00E7055A" w:rsidRPr="0099694D">
        <w:t xml:space="preserve"> which may result in regulatory actions and a maximum penalty of $120,000. </w:t>
      </w:r>
      <w:r w:rsidR="000C4666" w:rsidRPr="0099694D">
        <w:t xml:space="preserve">There are also significant penalties for those caught illegally dumping waste. There are also </w:t>
      </w:r>
      <w:r w:rsidR="00B44428" w:rsidRPr="0099694D">
        <w:t>fines for waste producers or transporters who are caught illegally disposing waste. The</w:t>
      </w:r>
      <w:r w:rsidR="00CB07C6">
        <w:t xml:space="preserve"> penalties</w:t>
      </w:r>
      <w:r w:rsidR="00B44428" w:rsidRPr="0099694D">
        <w:t xml:space="preserve"> are provided under c</w:t>
      </w:r>
      <w:r w:rsidR="00EE75CE">
        <w:t>lause </w:t>
      </w:r>
      <w:r w:rsidR="00EE75CE" w:rsidRPr="0099694D">
        <w:t>1</w:t>
      </w:r>
      <w:r w:rsidR="00B44428" w:rsidRPr="0099694D">
        <w:t xml:space="preserve">0 of the </w:t>
      </w:r>
      <w:r w:rsidR="00B44428" w:rsidRPr="00776DD7">
        <w:t xml:space="preserve">Environment Protection (Waste to </w:t>
      </w:r>
      <w:r w:rsidR="00CB07C6">
        <w:t>R</w:t>
      </w:r>
      <w:r w:rsidR="00B44428" w:rsidRPr="00776DD7">
        <w:t>esources) Policy 2010</w:t>
      </w:r>
      <w:r w:rsidR="00B44428" w:rsidRPr="0099694D">
        <w:t>.</w:t>
      </w:r>
      <w:r w:rsidR="00B44428" w:rsidRPr="0099694D">
        <w:rPr>
          <w:rStyle w:val="FootnoteReference"/>
        </w:rPr>
        <w:footnoteReference w:id="64"/>
      </w:r>
    </w:p>
    <w:p w14:paraId="485A8E5D" w14:textId="39C78DE4" w:rsidR="00077903" w:rsidRPr="0099694D" w:rsidRDefault="00E83CA7" w:rsidP="00105368">
      <w:r w:rsidRPr="0099694D">
        <w:t>Additionally</w:t>
      </w:r>
      <w:r w:rsidR="00077903" w:rsidRPr="0099694D">
        <w:t xml:space="preserve">, the </w:t>
      </w:r>
      <w:r w:rsidR="00077903" w:rsidRPr="00776DD7">
        <w:t>Environment Protection (Movement of Controlled Waste) Policy 2014</w:t>
      </w:r>
      <w:r w:rsidR="00077903" w:rsidRPr="0099694D">
        <w:rPr>
          <w:i/>
          <w:iCs/>
        </w:rPr>
        <w:t xml:space="preserve"> </w:t>
      </w:r>
      <w:r w:rsidR="00077903" w:rsidRPr="0099694D">
        <w:t xml:space="preserve">made under the </w:t>
      </w:r>
      <w:r w:rsidR="00077903" w:rsidRPr="0099694D">
        <w:rPr>
          <w:i/>
          <w:iCs/>
        </w:rPr>
        <w:t>Environment Protection Act 1993</w:t>
      </w:r>
      <w:r w:rsidR="00077903" w:rsidRPr="0099694D">
        <w:t xml:space="preserve"> enables SA to participate in the national tracking of controlled waste </w:t>
      </w:r>
      <w:r w:rsidR="00E63A63" w:rsidRPr="0099694D">
        <w:t xml:space="preserve">and </w:t>
      </w:r>
      <w:r w:rsidR="00CB07C6">
        <w:t xml:space="preserve">the </w:t>
      </w:r>
      <w:r w:rsidR="00E63A63" w:rsidRPr="0099694D">
        <w:t>movement of controlled waste between states and territories.</w:t>
      </w:r>
      <w:r w:rsidR="00E63A63" w:rsidRPr="0099694D">
        <w:rPr>
          <w:rStyle w:val="FootnoteReference"/>
        </w:rPr>
        <w:footnoteReference w:id="65"/>
      </w:r>
    </w:p>
    <w:p w14:paraId="463F8E7A" w14:textId="573492B8" w:rsidR="00614822" w:rsidRPr="0099694D" w:rsidRDefault="00614822" w:rsidP="00F1661E">
      <w:pPr>
        <w:pStyle w:val="Call-outBoxBody"/>
      </w:pPr>
      <w:r w:rsidRPr="0099694D">
        <w:t xml:space="preserve">The policy designates a waste code of D120 </w:t>
      </w:r>
      <w:r w:rsidR="00CB07C6">
        <w:t>for</w:t>
      </w:r>
      <w:r w:rsidR="00CB07C6" w:rsidRPr="0099694D">
        <w:t xml:space="preserve"> </w:t>
      </w:r>
      <w:r w:rsidRPr="0099694D">
        <w:t>mercury and mercury compounds</w:t>
      </w:r>
      <w:r w:rsidR="007D7A3A" w:rsidRPr="0099694D">
        <w:t xml:space="preserve"> in South Australia</w:t>
      </w:r>
      <w:r w:rsidRPr="0099694D">
        <w:t>.</w:t>
      </w:r>
    </w:p>
    <w:p w14:paraId="3B304760" w14:textId="16ED8320" w:rsidR="003A0516" w:rsidRDefault="00DA3DF2" w:rsidP="005B3A40">
      <w:pPr>
        <w:spacing w:before="240"/>
      </w:pPr>
      <w:r w:rsidRPr="0099694D">
        <w:t>In South Australia, based on the available information</w:t>
      </w:r>
      <w:r w:rsidR="00CB07C6">
        <w:t>,</w:t>
      </w:r>
      <w:r w:rsidRPr="0099694D">
        <w:t xml:space="preserve"> there are no facilities that </w:t>
      </w:r>
      <w:r w:rsidR="00172BC7" w:rsidRPr="0099694D">
        <w:t>are</w:t>
      </w:r>
      <w:r w:rsidRPr="0099694D">
        <w:t xml:space="preserve"> able to store, handle or dispose of mercury.</w:t>
      </w:r>
    </w:p>
    <w:p w14:paraId="5552F125" w14:textId="095273C7" w:rsidR="00D122E0" w:rsidRPr="0099694D" w:rsidRDefault="00D122E0" w:rsidP="00DA0ED8">
      <w:pPr>
        <w:pStyle w:val="Heading4"/>
      </w:pPr>
      <w:r w:rsidRPr="0099694D">
        <w:t>N</w:t>
      </w:r>
      <w:r w:rsidR="00DA0ED8" w:rsidRPr="0099694D">
        <w:t>ew South Wales</w:t>
      </w:r>
    </w:p>
    <w:p w14:paraId="2DF0A5FF" w14:textId="774246AD" w:rsidR="00F70A02" w:rsidRPr="0099694D" w:rsidRDefault="00F70A02" w:rsidP="009F6D1C">
      <w:r w:rsidRPr="0099694D">
        <w:t xml:space="preserve">In New South Wales, the </w:t>
      </w:r>
      <w:r w:rsidRPr="0099694D">
        <w:rPr>
          <w:i/>
          <w:iCs/>
        </w:rPr>
        <w:t xml:space="preserve">Protection of the Environment Operations Act 1997 </w:t>
      </w:r>
      <w:r w:rsidRPr="0099694D">
        <w:t>is the key piece of environment protection legislation.</w:t>
      </w:r>
      <w:r w:rsidR="00A272AB" w:rsidRPr="0099694D">
        <w:rPr>
          <w:rStyle w:val="FootnoteReference"/>
        </w:rPr>
        <w:footnoteReference w:id="66"/>
      </w:r>
      <w:r w:rsidRPr="0099694D">
        <w:t xml:space="preserve"> Th</w:t>
      </w:r>
      <w:r w:rsidR="00A86A4F">
        <w:t>e</w:t>
      </w:r>
      <w:r w:rsidRPr="0099694D">
        <w:t xml:space="preserve"> legislation is administered by EPA</w:t>
      </w:r>
      <w:r w:rsidR="00A86A4F">
        <w:t> NSW</w:t>
      </w:r>
      <w:r w:rsidRPr="0099694D">
        <w:t>.</w:t>
      </w:r>
      <w:r w:rsidRPr="0099694D">
        <w:rPr>
          <w:rStyle w:val="FootnoteReference"/>
        </w:rPr>
        <w:footnoteReference w:id="67"/>
      </w:r>
      <w:r w:rsidR="009F6D1C" w:rsidRPr="0099694D">
        <w:t xml:space="preserve"> The object of the Act is to achieve the protection, restoration and enhancement of the quality of the NSW environment.</w:t>
      </w:r>
    </w:p>
    <w:p w14:paraId="31EC1319" w14:textId="75070A6C" w:rsidR="006C0FC1" w:rsidRPr="0099694D" w:rsidRDefault="006C0FC1" w:rsidP="009F6D1C">
      <w:r w:rsidRPr="0099694D">
        <w:t>The EPA provides guidelines on wastes that need to be tracked and also</w:t>
      </w:r>
      <w:r w:rsidR="005B3705" w:rsidRPr="0099694D">
        <w:t xml:space="preserve"> identifies the list of waste that needs to be tracked.</w:t>
      </w:r>
      <w:r w:rsidR="009B4269" w:rsidRPr="0099694D">
        <w:rPr>
          <w:rStyle w:val="FootnoteReference"/>
        </w:rPr>
        <w:footnoteReference w:id="68"/>
      </w:r>
      <w:r w:rsidR="00564766" w:rsidRPr="0099694D">
        <w:t xml:space="preserve"> Table 1</w:t>
      </w:r>
      <w:r w:rsidR="00473B63" w:rsidRPr="0099694D">
        <w:t xml:space="preserve"> in the guidelines</w:t>
      </w:r>
      <w:r w:rsidR="00291C6E" w:rsidRPr="0099694D">
        <w:t xml:space="preserve"> </w:t>
      </w:r>
      <w:r w:rsidR="006A27CA" w:rsidRPr="0099694D">
        <w:t>provides a list of waste descriptions and codes for waste that must be tracked when transported within NSW or interstate. Additionally, Sche</w:t>
      </w:r>
      <w:r w:rsidR="00EE75CE">
        <w:t>dule </w:t>
      </w:r>
      <w:r w:rsidR="00EE75CE" w:rsidRPr="0099694D">
        <w:t>1</w:t>
      </w:r>
      <w:r w:rsidR="006A27CA" w:rsidRPr="0099694D">
        <w:t xml:space="preserve"> of the </w:t>
      </w:r>
      <w:r w:rsidR="006A27CA" w:rsidRPr="00776DD7">
        <w:t>Protection of the Environment (Waste) Regulation 2014</w:t>
      </w:r>
      <w:r w:rsidR="006A27CA" w:rsidRPr="0099694D">
        <w:t xml:space="preserve"> also includes a list of waste that must be tracked.</w:t>
      </w:r>
      <w:r w:rsidR="006A27CA" w:rsidRPr="0099694D">
        <w:rPr>
          <w:rStyle w:val="FootnoteReference"/>
        </w:rPr>
        <w:footnoteReference w:id="69"/>
      </w:r>
    </w:p>
    <w:p w14:paraId="530736F0" w14:textId="7EC4DD1F" w:rsidR="00FF3DF9" w:rsidRPr="0099694D" w:rsidRDefault="00FF3DF9" w:rsidP="00FF3DF9">
      <w:pPr>
        <w:pStyle w:val="Call-outBoxBody"/>
      </w:pPr>
      <w:r w:rsidRPr="0099694D">
        <w:t xml:space="preserve">Mercury is </w:t>
      </w:r>
      <w:r w:rsidR="006A7D6F" w:rsidRPr="0099694D">
        <w:t xml:space="preserve">classified as a controlled waste and </w:t>
      </w:r>
      <w:r w:rsidRPr="0099694D">
        <w:t>given a waste code of D120</w:t>
      </w:r>
      <w:r w:rsidR="007D7A3A" w:rsidRPr="0099694D">
        <w:t xml:space="preserve"> in New South Wales</w:t>
      </w:r>
      <w:r w:rsidR="00A86A4F">
        <w:t>.</w:t>
      </w:r>
    </w:p>
    <w:p w14:paraId="2B84CDB2" w14:textId="449E43D2" w:rsidR="009F6D1C" w:rsidRPr="0099694D" w:rsidRDefault="009F6D1C" w:rsidP="009F6D1C">
      <w:r w:rsidRPr="0099694D">
        <w:t>The EPA</w:t>
      </w:r>
      <w:r w:rsidR="00EE75CE">
        <w:t>’</w:t>
      </w:r>
      <w:r w:rsidRPr="0099694D">
        <w:t>s online waste</w:t>
      </w:r>
      <w:r w:rsidR="00A86A4F">
        <w:t>-</w:t>
      </w:r>
      <w:r w:rsidRPr="0099694D">
        <w:t>tracking system</w:t>
      </w:r>
      <w:r w:rsidR="00B1778F" w:rsidRPr="0099694D">
        <w:rPr>
          <w:rStyle w:val="FootnoteReference"/>
        </w:rPr>
        <w:footnoteReference w:id="70"/>
      </w:r>
      <w:r w:rsidRPr="0099694D">
        <w:t xml:space="preserve"> helps </w:t>
      </w:r>
      <w:r w:rsidR="00A86A4F">
        <w:t xml:space="preserve">to </w:t>
      </w:r>
      <w:r w:rsidRPr="0099694D">
        <w:t xml:space="preserve">track hazardous waste </w:t>
      </w:r>
      <w:r w:rsidR="00AE749F" w:rsidRPr="0099694D">
        <w:t>from a producer to a receiving facility. The system is used to track waste movements:</w:t>
      </w:r>
    </w:p>
    <w:p w14:paraId="040EB023" w14:textId="1577B988" w:rsidR="00AE749F" w:rsidRPr="0099694D" w:rsidRDefault="00172BC7" w:rsidP="00AE749F">
      <w:pPr>
        <w:pStyle w:val="ListBullet"/>
      </w:pPr>
      <w:r w:rsidRPr="0099694D">
        <w:t>w</w:t>
      </w:r>
      <w:r w:rsidR="00AE749F" w:rsidRPr="0099694D">
        <w:t>ithin NSW</w:t>
      </w:r>
    </w:p>
    <w:p w14:paraId="659D9DA1" w14:textId="2D15642F" w:rsidR="00AE749F" w:rsidRPr="0099694D" w:rsidRDefault="00172BC7" w:rsidP="00AE749F">
      <w:pPr>
        <w:pStyle w:val="ListBullet"/>
      </w:pPr>
      <w:r w:rsidRPr="0099694D">
        <w:t>f</w:t>
      </w:r>
      <w:r w:rsidR="00AE749F" w:rsidRPr="0099694D">
        <w:t>rom interstate to waste facilities in NSW.</w:t>
      </w:r>
    </w:p>
    <w:p w14:paraId="139B7C6D" w14:textId="7BFB75E2" w:rsidR="003A0516" w:rsidRDefault="00F664B2" w:rsidP="00AE749F">
      <w:r w:rsidRPr="0099694D">
        <w:t>Waste producers</w:t>
      </w:r>
      <w:r w:rsidR="00CD0ED3" w:rsidRPr="0099694D">
        <w:t>, transporters, receiving facilities</w:t>
      </w:r>
      <w:r w:rsidR="00A86A4F">
        <w:t xml:space="preserve"> and</w:t>
      </w:r>
      <w:r w:rsidR="00CD0ED3" w:rsidRPr="0099694D">
        <w:t xml:space="preserve"> authorised agents can sign up to the waste</w:t>
      </w:r>
      <w:r w:rsidR="00A86A4F">
        <w:t>-</w:t>
      </w:r>
      <w:r w:rsidR="00CD0ED3" w:rsidRPr="0099694D">
        <w:t xml:space="preserve">tracking system. </w:t>
      </w:r>
      <w:r w:rsidR="00C875D0" w:rsidRPr="0099694D">
        <w:t>Businesses and agents are required to determine their level of access prior to signing up to the system.</w:t>
      </w:r>
    </w:p>
    <w:p w14:paraId="51A60D75" w14:textId="52C6590D" w:rsidR="00C875D0" w:rsidRPr="0099694D" w:rsidRDefault="00C875D0" w:rsidP="00AE749F">
      <w:r w:rsidRPr="0099694D">
        <w:t xml:space="preserve">There are </w:t>
      </w:r>
      <w:r w:rsidR="008172A6">
        <w:t>three</w:t>
      </w:r>
      <w:r w:rsidRPr="0099694D">
        <w:t xml:space="preserve"> levels of access</w:t>
      </w:r>
      <w:r w:rsidR="00170B8B">
        <w:t xml:space="preserve"> relating to controlled waste</w:t>
      </w:r>
      <w:r w:rsidRPr="0099694D">
        <w:t>:</w:t>
      </w:r>
    </w:p>
    <w:p w14:paraId="7789ABF6" w14:textId="672FB61D" w:rsidR="003A0516" w:rsidRDefault="00C875D0" w:rsidP="00C875D0">
      <w:pPr>
        <w:pStyle w:val="ListBullet"/>
      </w:pPr>
      <w:r w:rsidRPr="0099694D">
        <w:t>View only</w:t>
      </w:r>
      <w:r w:rsidR="00A86A4F">
        <w:t>: a</w:t>
      </w:r>
      <w:r w:rsidRPr="0099694D">
        <w:t>pplies to producers, transporters, receivers and authorised agents</w:t>
      </w:r>
    </w:p>
    <w:p w14:paraId="726D8C83" w14:textId="3A86E781" w:rsidR="003A0516" w:rsidRDefault="00C875D0" w:rsidP="00C875D0">
      <w:pPr>
        <w:pStyle w:val="ListBullet"/>
      </w:pPr>
      <w:r w:rsidRPr="0099694D">
        <w:t>Create and update transport certificates</w:t>
      </w:r>
      <w:r w:rsidR="00A86A4F">
        <w:t>: a</w:t>
      </w:r>
      <w:r w:rsidRPr="0099694D">
        <w:t>pplies to producers, transporters, receivers and authorised agents</w:t>
      </w:r>
    </w:p>
    <w:p w14:paraId="761D5699" w14:textId="216AE857" w:rsidR="003A0516" w:rsidRDefault="00C875D0" w:rsidP="00D665E8">
      <w:pPr>
        <w:pStyle w:val="ListBullet"/>
      </w:pPr>
      <w:r w:rsidRPr="0099694D">
        <w:t>Create and update consignment authorisations and transport certificates</w:t>
      </w:r>
      <w:r w:rsidR="00A86A4F">
        <w:t>: a</w:t>
      </w:r>
      <w:r w:rsidRPr="0099694D">
        <w:t xml:space="preserve">pplies to </w:t>
      </w:r>
      <w:r w:rsidR="00D665E8" w:rsidRPr="0099694D">
        <w:t>receivers only.</w:t>
      </w:r>
    </w:p>
    <w:p w14:paraId="4763D2F2" w14:textId="1D602634" w:rsidR="004F69E4" w:rsidRPr="0099694D" w:rsidRDefault="004F69E4" w:rsidP="005B3A40">
      <w:r w:rsidRPr="0099694D">
        <w:t>In New South Wales, based on the available information</w:t>
      </w:r>
      <w:r w:rsidR="00A86A4F">
        <w:t>,</w:t>
      </w:r>
      <w:r w:rsidRPr="0099694D">
        <w:t xml:space="preserve"> there are no facilities that </w:t>
      </w:r>
      <w:r w:rsidR="00172BC7" w:rsidRPr="0099694D">
        <w:t>are</w:t>
      </w:r>
      <w:r w:rsidRPr="0099694D">
        <w:t xml:space="preserve"> able to store, handle or dispose of mercury.</w:t>
      </w:r>
    </w:p>
    <w:p w14:paraId="6685A154" w14:textId="2C3FE3A0" w:rsidR="00DA0ED8" w:rsidRPr="0099694D" w:rsidRDefault="00DA0ED8" w:rsidP="00DA0ED8">
      <w:pPr>
        <w:pStyle w:val="Heading4"/>
      </w:pPr>
      <w:r w:rsidRPr="0099694D">
        <w:t>Tasmania</w:t>
      </w:r>
    </w:p>
    <w:p w14:paraId="15DF804F" w14:textId="0CA64F24" w:rsidR="00C66120" w:rsidRPr="0099694D" w:rsidRDefault="00DB5EC7" w:rsidP="00C66120">
      <w:r w:rsidRPr="0099694D">
        <w:t xml:space="preserve">The </w:t>
      </w:r>
      <w:r w:rsidR="00EE75CE">
        <w:t>‘</w:t>
      </w:r>
      <w:r w:rsidRPr="0099694D">
        <w:t>Policy Statement</w:t>
      </w:r>
      <w:r w:rsidR="00EE75CE">
        <w:t>—</w:t>
      </w:r>
      <w:r w:rsidRPr="0099694D">
        <w:t>Minamata Convention on Mercury</w:t>
      </w:r>
      <w:r w:rsidR="00EE75CE">
        <w:t>’</w:t>
      </w:r>
      <w:r w:rsidRPr="0099694D">
        <w:t xml:space="preserve"> document outlines EPA Tasmania</w:t>
      </w:r>
      <w:r w:rsidR="00EE75CE">
        <w:t>’</w:t>
      </w:r>
      <w:r w:rsidRPr="0099694D">
        <w:t xml:space="preserve">s </w:t>
      </w:r>
      <w:r w:rsidR="00065BDD" w:rsidRPr="0099694D">
        <w:t>policy on the implementation of the requirements of the Minamata Convention.</w:t>
      </w:r>
      <w:r w:rsidR="00065BDD" w:rsidRPr="0099694D">
        <w:rPr>
          <w:rStyle w:val="FootnoteReference"/>
        </w:rPr>
        <w:footnoteReference w:id="71"/>
      </w:r>
    </w:p>
    <w:p w14:paraId="5CB006F9" w14:textId="222A5507" w:rsidR="003A0516" w:rsidRDefault="008B4AD0" w:rsidP="00C66120">
      <w:r w:rsidRPr="0099694D">
        <w:t>T</w:t>
      </w:r>
      <w:r w:rsidR="00A86A4F">
        <w:t>he</w:t>
      </w:r>
      <w:r w:rsidR="00D23454" w:rsidRPr="0099694D">
        <w:t xml:space="preserve"> </w:t>
      </w:r>
      <w:r w:rsidR="00D23454" w:rsidRPr="0099694D">
        <w:rPr>
          <w:i/>
          <w:iCs/>
        </w:rPr>
        <w:t>Environmental Managemen</w:t>
      </w:r>
      <w:r w:rsidR="002D77D6" w:rsidRPr="0099694D">
        <w:rPr>
          <w:i/>
          <w:iCs/>
        </w:rPr>
        <w:t>t and Pollution Control Act 1994</w:t>
      </w:r>
      <w:r w:rsidR="00A86A4F">
        <w:t xml:space="preserve"> (Tas.)</w:t>
      </w:r>
      <w:r w:rsidR="007819EB" w:rsidRPr="0099694D">
        <w:t xml:space="preserve"> addresses the use of mercury in manufacturing processes and other industrial activities.</w:t>
      </w:r>
      <w:r w:rsidR="00822978" w:rsidRPr="0099694D">
        <w:rPr>
          <w:rStyle w:val="FootnoteReference"/>
        </w:rPr>
        <w:footnoteReference w:id="72"/>
      </w:r>
      <w:r w:rsidR="007819EB" w:rsidRPr="0099694D">
        <w:t xml:space="preserve"> </w:t>
      </w:r>
      <w:r w:rsidR="005E436E" w:rsidRPr="0099694D">
        <w:t xml:space="preserve">The </w:t>
      </w:r>
      <w:r w:rsidR="005E436E" w:rsidRPr="00776DD7">
        <w:t>Environmental Management and Pollution Control (Waste Management) Regulations 2020</w:t>
      </w:r>
      <w:r w:rsidR="00822978" w:rsidRPr="000E218C">
        <w:rPr>
          <w:rStyle w:val="FootnoteReference"/>
        </w:rPr>
        <w:footnoteReference w:id="73"/>
      </w:r>
      <w:r w:rsidR="00FC33A0" w:rsidRPr="0099694D">
        <w:t xml:space="preserve"> are used to </w:t>
      </w:r>
      <w:r w:rsidR="008D7BC0" w:rsidRPr="0099694D">
        <w:t xml:space="preserve">define, </w:t>
      </w:r>
      <w:r w:rsidR="00FC33A0" w:rsidRPr="0099694D">
        <w:t>regulate</w:t>
      </w:r>
      <w:r w:rsidR="000F401F">
        <w:t xml:space="preserve"> and</w:t>
      </w:r>
      <w:r w:rsidR="00FC33A0" w:rsidRPr="0099694D">
        <w:t xml:space="preserve"> manage controlled waste and some aspects of general</w:t>
      </w:r>
      <w:r w:rsidR="00A86A4F">
        <w:t>-</w:t>
      </w:r>
      <w:r w:rsidR="00FC33A0" w:rsidRPr="0099694D">
        <w:t>waste disposal within Tasmania.</w:t>
      </w:r>
    </w:p>
    <w:p w14:paraId="4DF3BF76" w14:textId="575C0D3A" w:rsidR="002D57AF" w:rsidRPr="0099694D" w:rsidRDefault="00C43042" w:rsidP="00776DD7">
      <w:pPr>
        <w:pStyle w:val="Call-outBoxBody"/>
        <w:keepNext w:val="0"/>
      </w:pPr>
      <w:r w:rsidRPr="0099694D">
        <w:t>The regulations define mercury as a controlled waste</w:t>
      </w:r>
      <w:r w:rsidR="007D7A3A" w:rsidRPr="0099694D">
        <w:t xml:space="preserve"> in Tasmania</w:t>
      </w:r>
      <w:r w:rsidR="00A86A4F">
        <w:t>.</w:t>
      </w:r>
    </w:p>
    <w:p w14:paraId="2269D635" w14:textId="672872ED" w:rsidR="003A0516" w:rsidRDefault="005558D6" w:rsidP="002D57AF">
      <w:r w:rsidRPr="0099694D">
        <w:t>Tasmania outlines</w:t>
      </w:r>
      <w:r w:rsidR="003F1C30" w:rsidRPr="0099694D">
        <w:t xml:space="preserve"> the</w:t>
      </w:r>
      <w:r w:rsidRPr="0099694D">
        <w:t xml:space="preserve"> controlled</w:t>
      </w:r>
      <w:r w:rsidR="00886D73">
        <w:t>-</w:t>
      </w:r>
      <w:r w:rsidRPr="0099694D">
        <w:t>waste category codes</w:t>
      </w:r>
      <w:r w:rsidR="00406AEA" w:rsidRPr="0099694D">
        <w:rPr>
          <w:rStyle w:val="FootnoteReference"/>
        </w:rPr>
        <w:footnoteReference w:id="74"/>
      </w:r>
      <w:r w:rsidRPr="0099694D">
        <w:t xml:space="preserve"> based on the 73 controlled</w:t>
      </w:r>
      <w:r w:rsidR="00886D73">
        <w:t>-</w:t>
      </w:r>
      <w:r w:rsidRPr="0099694D">
        <w:t xml:space="preserve">waste categories and codes listed in Appendix F of the Australian </w:t>
      </w:r>
      <w:r w:rsidR="00A86A4F" w:rsidRPr="0099694D">
        <w:t xml:space="preserve">Hazardous Waste Data </w:t>
      </w:r>
      <w:r w:rsidRPr="0099694D">
        <w:t xml:space="preserve">and </w:t>
      </w:r>
      <w:r w:rsidR="00A86A4F" w:rsidRPr="0099694D">
        <w:t>Reporting Standard</w:t>
      </w:r>
      <w:r w:rsidRPr="0099694D">
        <w:t xml:space="preserve"> 2019.</w:t>
      </w:r>
      <w:r w:rsidR="00967BEA" w:rsidRPr="0099694D">
        <w:rPr>
          <w:rStyle w:val="FootnoteReference"/>
        </w:rPr>
        <w:footnoteReference w:id="75"/>
      </w:r>
    </w:p>
    <w:p w14:paraId="5664B718" w14:textId="77777777" w:rsidR="003A0516" w:rsidRDefault="00406AEA" w:rsidP="00406AEA">
      <w:pPr>
        <w:pStyle w:val="Call-outBoxBody"/>
      </w:pPr>
      <w:r w:rsidRPr="0099694D">
        <w:t>Mercury is assigned a waste code of D120</w:t>
      </w:r>
      <w:r w:rsidR="007D7A3A" w:rsidRPr="0099694D">
        <w:t xml:space="preserve"> in Tasmania</w:t>
      </w:r>
      <w:r w:rsidRPr="0099694D">
        <w:t>.</w:t>
      </w:r>
    </w:p>
    <w:p w14:paraId="21B5527E" w14:textId="14CC3939" w:rsidR="00D64B93" w:rsidRPr="0099694D" w:rsidRDefault="00C43042" w:rsidP="002D57AF">
      <w:r w:rsidRPr="0099694D">
        <w:t>All stages of mercury disposal (</w:t>
      </w:r>
      <w:r w:rsidR="00232690" w:rsidRPr="0099694D">
        <w:t>storage, transport and disposal)</w:t>
      </w:r>
      <w:r w:rsidRPr="0099694D">
        <w:t xml:space="preserve"> are covered by these regulations. </w:t>
      </w:r>
      <w:r w:rsidR="00D64B93" w:rsidRPr="0099694D">
        <w:t>The regulations provide for:</w:t>
      </w:r>
    </w:p>
    <w:p w14:paraId="136FBCB9" w14:textId="1DABAEAE" w:rsidR="00D64B93" w:rsidRPr="0099694D" w:rsidRDefault="00A86A4F" w:rsidP="002D57AF">
      <w:pPr>
        <w:pStyle w:val="ListBullet"/>
      </w:pPr>
      <w:r>
        <w:t xml:space="preserve">the </w:t>
      </w:r>
      <w:r w:rsidR="00172BC7" w:rsidRPr="0099694D">
        <w:t>m</w:t>
      </w:r>
      <w:r w:rsidR="00D64B93" w:rsidRPr="0099694D">
        <w:t>anagement of controlled waste</w:t>
      </w:r>
    </w:p>
    <w:p w14:paraId="2277E632" w14:textId="79BBEDC9" w:rsidR="00D64B93" w:rsidRPr="0099694D" w:rsidRDefault="00A86A4F" w:rsidP="002D57AF">
      <w:pPr>
        <w:pStyle w:val="ListBullet"/>
      </w:pPr>
      <w:r>
        <w:t xml:space="preserve">the </w:t>
      </w:r>
      <w:r w:rsidR="00172BC7" w:rsidRPr="0099694D">
        <w:t>r</w:t>
      </w:r>
      <w:r w:rsidR="00D64B93" w:rsidRPr="0099694D">
        <w:t>egistration of controlled</w:t>
      </w:r>
      <w:r w:rsidR="00886D73">
        <w:t>-</w:t>
      </w:r>
      <w:r w:rsidR="00D64B93" w:rsidRPr="0099694D">
        <w:t>waste transporters</w:t>
      </w:r>
      <w:r w:rsidR="008E2992" w:rsidRPr="0099694D">
        <w:t>.</w:t>
      </w:r>
    </w:p>
    <w:p w14:paraId="1A057AD2" w14:textId="064E0249" w:rsidR="003A0516" w:rsidRDefault="00A86A4F" w:rsidP="002D57AF">
      <w:r>
        <w:t xml:space="preserve">The </w:t>
      </w:r>
      <w:r w:rsidRPr="00A86A4F">
        <w:t xml:space="preserve">Environmental Management and Pollution Control Act </w:t>
      </w:r>
      <w:r w:rsidR="00232690" w:rsidRPr="0099694D">
        <w:t xml:space="preserve">provides for the creation of </w:t>
      </w:r>
      <w:r w:rsidR="00227D6A" w:rsidRPr="0099694D">
        <w:t xml:space="preserve">instruments called </w:t>
      </w:r>
      <w:r w:rsidR="0017617F">
        <w:t>‘</w:t>
      </w:r>
      <w:r w:rsidR="0017617F" w:rsidRPr="0099694D">
        <w:t>environmental protection policies</w:t>
      </w:r>
      <w:r w:rsidR="0017617F">
        <w:t>’</w:t>
      </w:r>
      <w:r w:rsidR="00227D6A" w:rsidRPr="0099694D">
        <w:t>. The E</w:t>
      </w:r>
      <w:r w:rsidR="0017617F">
        <w:t>nvironmental Protection Policy</w:t>
      </w:r>
      <w:r w:rsidR="00227D6A" w:rsidRPr="0099694D">
        <w:t xml:space="preserve"> (Air Quality) addresses mercury emission</w:t>
      </w:r>
      <w:r w:rsidR="00ED71F8" w:rsidRPr="0099694D">
        <w:t>s</w:t>
      </w:r>
      <w:r w:rsidR="00227D6A" w:rsidRPr="0099694D">
        <w:t xml:space="preserve"> </w:t>
      </w:r>
      <w:r w:rsidR="00ED71F8" w:rsidRPr="0099694D">
        <w:t>in</w:t>
      </w:r>
      <w:r w:rsidR="00227D6A" w:rsidRPr="0099694D">
        <w:t xml:space="preserve">to </w:t>
      </w:r>
      <w:r w:rsidR="00ED71F8" w:rsidRPr="0099694D">
        <w:t>the</w:t>
      </w:r>
      <w:r w:rsidR="00227D6A" w:rsidRPr="0099694D">
        <w:t xml:space="preserve"> air by setting limits on those emissions.</w:t>
      </w:r>
      <w:r w:rsidR="000E218C" w:rsidRPr="0099694D">
        <w:rPr>
          <w:rStyle w:val="FootnoteReference"/>
        </w:rPr>
        <w:footnoteReference w:id="76"/>
      </w:r>
    </w:p>
    <w:p w14:paraId="0CA823D2" w14:textId="79BA6AA8" w:rsidR="003A0516" w:rsidRDefault="00F04226" w:rsidP="005B3A40">
      <w:pPr>
        <w:spacing w:before="240"/>
      </w:pPr>
      <w:r w:rsidRPr="0099694D">
        <w:t>In Tasmania, based on the available information</w:t>
      </w:r>
      <w:r w:rsidR="0017617F">
        <w:t>,</w:t>
      </w:r>
      <w:r w:rsidRPr="0099694D">
        <w:t xml:space="preserve"> there are no facilities that </w:t>
      </w:r>
      <w:r w:rsidR="00172BC7" w:rsidRPr="0099694D">
        <w:t>are</w:t>
      </w:r>
      <w:r w:rsidRPr="0099694D">
        <w:t xml:space="preserve"> able to store, handle or dispose of mercury.</w:t>
      </w:r>
    </w:p>
    <w:p w14:paraId="2970874D" w14:textId="5F459D15" w:rsidR="00DA0ED8" w:rsidRPr="0099694D" w:rsidRDefault="00DA0ED8" w:rsidP="00DA0ED8">
      <w:pPr>
        <w:pStyle w:val="Heading4"/>
      </w:pPr>
      <w:r w:rsidRPr="0099694D">
        <w:t>Northern Territory</w:t>
      </w:r>
    </w:p>
    <w:p w14:paraId="37F0C52F" w14:textId="694A84AF" w:rsidR="003A0516" w:rsidRDefault="0043491D" w:rsidP="005142DC">
      <w:r w:rsidRPr="0099694D">
        <w:t xml:space="preserve">The </w:t>
      </w:r>
      <w:r w:rsidRPr="5B7BF4E9">
        <w:rPr>
          <w:i/>
          <w:iCs/>
        </w:rPr>
        <w:t xml:space="preserve">Waste Management and Pollution Control Act 1998 </w:t>
      </w:r>
      <w:r w:rsidR="0017617F">
        <w:t>(NT)</w:t>
      </w:r>
      <w:r w:rsidR="00462101" w:rsidRPr="0099694D">
        <w:t xml:space="preserve"> provides for the protection of the environment through </w:t>
      </w:r>
      <w:r w:rsidR="0017617F">
        <w:t xml:space="preserve">the </w:t>
      </w:r>
      <w:r w:rsidR="00462101" w:rsidRPr="0099694D">
        <w:t xml:space="preserve">encouragement </w:t>
      </w:r>
      <w:r w:rsidR="007F23EE" w:rsidRPr="0099694D">
        <w:t xml:space="preserve">of effective waste </w:t>
      </w:r>
      <w:r w:rsidR="00130F81" w:rsidRPr="0099694D">
        <w:t>management and pollution prevention.</w:t>
      </w:r>
      <w:r w:rsidR="00161941" w:rsidRPr="0099694D">
        <w:rPr>
          <w:rStyle w:val="FootnoteReference"/>
        </w:rPr>
        <w:footnoteReference w:id="77"/>
      </w:r>
      <w:r w:rsidR="009629B6" w:rsidRPr="0099694D">
        <w:t xml:space="preserve"> </w:t>
      </w:r>
      <w:r w:rsidR="0067280E" w:rsidRPr="0099694D">
        <w:t xml:space="preserve">Prescribed wastes are listed in </w:t>
      </w:r>
      <w:r w:rsidR="00477A03" w:rsidRPr="0099694D">
        <w:t>Sche</w:t>
      </w:r>
      <w:r w:rsidR="00EE75CE">
        <w:t>dule </w:t>
      </w:r>
      <w:r w:rsidR="00EE75CE" w:rsidRPr="0099694D">
        <w:t>2</w:t>
      </w:r>
      <w:r w:rsidR="00477A03" w:rsidRPr="0099694D">
        <w:t xml:space="preserve"> of the</w:t>
      </w:r>
      <w:r w:rsidR="009629B6" w:rsidRPr="0099694D">
        <w:t xml:space="preserve"> </w:t>
      </w:r>
      <w:r w:rsidR="009629B6" w:rsidRPr="00776DD7">
        <w:t xml:space="preserve">Waste Management and Pollution Control (Administration) Regulations 1998 </w:t>
      </w:r>
      <w:r w:rsidR="009629B6" w:rsidRPr="0099694D">
        <w:t>made under the Act</w:t>
      </w:r>
      <w:r w:rsidR="0067280E" w:rsidRPr="0099694D">
        <w:t>.</w:t>
      </w:r>
      <w:r w:rsidR="000F60E5" w:rsidRPr="0099694D">
        <w:rPr>
          <w:rStyle w:val="FootnoteReference"/>
        </w:rPr>
        <w:footnoteReference w:id="78"/>
      </w:r>
    </w:p>
    <w:p w14:paraId="0F3E925A" w14:textId="77777777" w:rsidR="003A0516" w:rsidRDefault="00142ADF" w:rsidP="00142ADF">
      <w:pPr>
        <w:pStyle w:val="Call-outBoxBody"/>
      </w:pPr>
      <w:r w:rsidRPr="0099694D">
        <w:t>Sche</w:t>
      </w:r>
      <w:r w:rsidR="00EE75CE">
        <w:t>dule </w:t>
      </w:r>
      <w:r w:rsidR="00EE75CE" w:rsidRPr="0099694D">
        <w:t>2</w:t>
      </w:r>
      <w:r w:rsidRPr="0099694D">
        <w:t xml:space="preserve"> of the regulations list</w:t>
      </w:r>
      <w:r w:rsidR="004B17C9" w:rsidRPr="0099694D">
        <w:t>s</w:t>
      </w:r>
      <w:r w:rsidRPr="0099694D">
        <w:t xml:space="preserve"> mercury and mercury compounds </w:t>
      </w:r>
      <w:r w:rsidR="005B75AE" w:rsidRPr="0099694D">
        <w:t>as prescribed waste</w:t>
      </w:r>
      <w:r w:rsidR="00DF0DB9" w:rsidRPr="0099694D">
        <w:t xml:space="preserve"> in the Northern Territory</w:t>
      </w:r>
      <w:r w:rsidR="005B75AE" w:rsidRPr="0099694D">
        <w:t>.</w:t>
      </w:r>
    </w:p>
    <w:p w14:paraId="38BAF5B8" w14:textId="2AC97FF5" w:rsidR="004C28B5" w:rsidRPr="0099694D" w:rsidRDefault="001C77AE" w:rsidP="005142DC">
      <w:r w:rsidRPr="0099694D">
        <w:t>Northern Territory EPA provide</w:t>
      </w:r>
      <w:r w:rsidR="004B17C9" w:rsidRPr="0099694D">
        <w:t>s</w:t>
      </w:r>
      <w:r w:rsidRPr="0099694D">
        <w:t xml:space="preserve"> guidance on tracking listed waste movements via the</w:t>
      </w:r>
      <w:r w:rsidR="00D72F02" w:rsidRPr="0099694D">
        <w:t xml:space="preserve"> NT Online Waste Tracking Portal.</w:t>
      </w:r>
      <w:r w:rsidR="00D2666B" w:rsidRPr="0099694D">
        <w:rPr>
          <w:rStyle w:val="FootnoteReference"/>
        </w:rPr>
        <w:footnoteReference w:id="79"/>
      </w:r>
      <w:r w:rsidR="00D72F02" w:rsidRPr="0099694D">
        <w:t xml:space="preserve"> </w:t>
      </w:r>
      <w:r w:rsidR="00D2666B" w:rsidRPr="0099694D">
        <w:t>The guide provides for:</w:t>
      </w:r>
    </w:p>
    <w:p w14:paraId="3F8D8B1A" w14:textId="6B414319" w:rsidR="00D2666B" w:rsidRPr="0099694D" w:rsidRDefault="00172BC7" w:rsidP="00D2666B">
      <w:pPr>
        <w:pStyle w:val="ListBullet"/>
      </w:pPr>
      <w:r w:rsidRPr="0099694D">
        <w:t>w</w:t>
      </w:r>
      <w:r w:rsidR="00D2666B" w:rsidRPr="0099694D">
        <w:t>aste leaving the NT</w:t>
      </w:r>
    </w:p>
    <w:p w14:paraId="1E1A6814" w14:textId="4AC0A85B" w:rsidR="00D2666B" w:rsidRPr="0099694D" w:rsidRDefault="00172BC7" w:rsidP="00D2666B">
      <w:pPr>
        <w:pStyle w:val="ListBullet"/>
      </w:pPr>
      <w:r w:rsidRPr="0099694D">
        <w:t>w</w:t>
      </w:r>
      <w:r w:rsidR="00D2666B" w:rsidRPr="0099694D">
        <w:t>aste</w:t>
      </w:r>
      <w:r w:rsidR="00A41BEF" w:rsidRPr="0099694D">
        <w:t xml:space="preserve"> entering the NT</w:t>
      </w:r>
    </w:p>
    <w:p w14:paraId="720B5457" w14:textId="77777777" w:rsidR="003A0516" w:rsidRDefault="00172BC7" w:rsidP="00D2666B">
      <w:pPr>
        <w:pStyle w:val="ListBullet"/>
      </w:pPr>
      <w:r w:rsidRPr="0099694D">
        <w:t>w</w:t>
      </w:r>
      <w:r w:rsidR="00A41BEF" w:rsidRPr="0099694D">
        <w:t>aste moving within the NT.</w:t>
      </w:r>
    </w:p>
    <w:p w14:paraId="610EBBEA" w14:textId="73241C00" w:rsidR="003A0516" w:rsidRDefault="00AE3167" w:rsidP="00AE3167">
      <w:r w:rsidRPr="0099694D">
        <w:t xml:space="preserve">Waste </w:t>
      </w:r>
      <w:r w:rsidR="00CB1979" w:rsidRPr="0099694D">
        <w:t>handlers in NT are required to be licen</w:t>
      </w:r>
      <w:r w:rsidR="0017617F">
        <w:t>s</w:t>
      </w:r>
      <w:r w:rsidR="00CB1979" w:rsidRPr="0099694D">
        <w:t xml:space="preserve">ed and </w:t>
      </w:r>
      <w:r w:rsidR="00F4243E" w:rsidRPr="0099694D">
        <w:t>hold the required waste</w:t>
      </w:r>
      <w:r w:rsidR="0017617F">
        <w:t>-</w:t>
      </w:r>
      <w:r w:rsidR="00F4243E" w:rsidRPr="0099694D">
        <w:t>tracking certificates and authorisations.</w:t>
      </w:r>
    </w:p>
    <w:p w14:paraId="35ED9D98" w14:textId="4F8627A3" w:rsidR="003A0516" w:rsidRDefault="00AF539F" w:rsidP="005B3A40">
      <w:pPr>
        <w:spacing w:before="240"/>
      </w:pPr>
      <w:r w:rsidRPr="0099694D">
        <w:t xml:space="preserve">In the </w:t>
      </w:r>
      <w:r w:rsidR="0017617F">
        <w:t>NT</w:t>
      </w:r>
      <w:r w:rsidRPr="0099694D">
        <w:t>, based on the available information</w:t>
      </w:r>
      <w:r w:rsidR="0017617F">
        <w:t>,</w:t>
      </w:r>
      <w:r w:rsidRPr="0099694D">
        <w:t xml:space="preserve"> there are no facilities that </w:t>
      </w:r>
      <w:r w:rsidR="00172BC7" w:rsidRPr="0099694D">
        <w:t xml:space="preserve">are </w:t>
      </w:r>
      <w:r w:rsidRPr="0099694D">
        <w:t>able to store, handle or dispose of mercury.</w:t>
      </w:r>
    </w:p>
    <w:p w14:paraId="3074A5E1" w14:textId="0D4BF473" w:rsidR="00DA0ED8" w:rsidRPr="0099694D" w:rsidRDefault="00DA0ED8" w:rsidP="00DA0ED8">
      <w:pPr>
        <w:pStyle w:val="Heading4"/>
      </w:pPr>
      <w:r w:rsidRPr="0099694D">
        <w:t>Australian Capital Territory</w:t>
      </w:r>
    </w:p>
    <w:p w14:paraId="4097D985" w14:textId="18EF0A8E" w:rsidR="005114CE" w:rsidRPr="0099694D" w:rsidRDefault="00D74A57" w:rsidP="0023508F">
      <w:pPr>
        <w:rPr>
          <w:u w:val="single"/>
        </w:rPr>
      </w:pPr>
      <w:r w:rsidRPr="0099694D">
        <w:t xml:space="preserve">The ACT </w:t>
      </w:r>
      <w:r w:rsidR="00172BC7" w:rsidRPr="0099694D">
        <w:t>G</w:t>
      </w:r>
      <w:r w:rsidRPr="0099694D">
        <w:t xml:space="preserve">overnment is required to implement the provisions of the NEPM </w:t>
      </w:r>
      <w:r w:rsidR="008340E3" w:rsidRPr="0099694D">
        <w:t xml:space="preserve">in the territory. </w:t>
      </w:r>
      <w:r w:rsidR="001A06E0" w:rsidRPr="0099694D">
        <w:t>Th</w:t>
      </w:r>
      <w:r w:rsidR="0017617F">
        <w:t>at</w:t>
      </w:r>
      <w:r w:rsidR="001A06E0" w:rsidRPr="0099694D">
        <w:t xml:space="preserve"> is done under the </w:t>
      </w:r>
      <w:r w:rsidR="001A06E0" w:rsidRPr="0099694D">
        <w:rPr>
          <w:i/>
          <w:iCs/>
        </w:rPr>
        <w:t>National Environment Protection Council Act 1994</w:t>
      </w:r>
      <w:r w:rsidR="0017617F">
        <w:t xml:space="preserve"> (ACT)</w:t>
      </w:r>
      <w:r w:rsidR="001A06E0" w:rsidRPr="0099694D">
        <w:t>.</w:t>
      </w:r>
      <w:r w:rsidR="001A06E0" w:rsidRPr="0099694D">
        <w:rPr>
          <w:rStyle w:val="FootnoteReference"/>
        </w:rPr>
        <w:footnoteReference w:id="80"/>
      </w:r>
      <w:r w:rsidR="007C4699" w:rsidRPr="0099694D">
        <w:t xml:space="preserve"> </w:t>
      </w:r>
      <w:r w:rsidR="00335445" w:rsidRPr="0099694D">
        <w:t>The condition</w:t>
      </w:r>
      <w:r w:rsidR="0017617F">
        <w:t>s</w:t>
      </w:r>
      <w:r w:rsidR="00335445" w:rsidRPr="0099694D">
        <w:t xml:space="preserve"> of the NEPM relevant to controlled</w:t>
      </w:r>
      <w:r w:rsidR="00886D73">
        <w:t>-</w:t>
      </w:r>
      <w:r w:rsidR="00335445" w:rsidRPr="0099694D">
        <w:t>waste producers are incorporated into</w:t>
      </w:r>
      <w:r w:rsidR="0017617F">
        <w:t xml:space="preserve"> the</w:t>
      </w:r>
      <w:r w:rsidR="00335445" w:rsidRPr="0099694D">
        <w:t xml:space="preserve"> </w:t>
      </w:r>
      <w:r w:rsidR="00335445" w:rsidRPr="00776DD7">
        <w:t>Environment Protection Regulation 2005</w:t>
      </w:r>
      <w:r w:rsidR="00335445" w:rsidRPr="0017617F">
        <w:t>.</w:t>
      </w:r>
      <w:r w:rsidR="00335445" w:rsidRPr="0099694D">
        <w:rPr>
          <w:rStyle w:val="FootnoteReference"/>
        </w:rPr>
        <w:footnoteReference w:id="81"/>
      </w:r>
    </w:p>
    <w:p w14:paraId="27883CD3" w14:textId="18613EC0" w:rsidR="003A0516" w:rsidRDefault="0006425D" w:rsidP="0023508F">
      <w:r>
        <w:t>‘</w:t>
      </w:r>
      <w:r w:rsidR="005114CE" w:rsidRPr="0099694D">
        <w:t xml:space="preserve">Responsibilities of </w:t>
      </w:r>
      <w:r w:rsidR="0017617F" w:rsidRPr="0099694D">
        <w:t xml:space="preserve">controlled waste producers </w:t>
      </w:r>
      <w:r w:rsidR="005114CE" w:rsidRPr="0099694D">
        <w:t>in the ACT</w:t>
      </w:r>
      <w:r>
        <w:t>’</w:t>
      </w:r>
      <w:r w:rsidR="006961C7" w:rsidRPr="0099694D">
        <w:t xml:space="preserve"> </w:t>
      </w:r>
      <w:r w:rsidR="001B5055" w:rsidRPr="0099694D">
        <w:t>outlines the responsibilities of controlled</w:t>
      </w:r>
      <w:r w:rsidR="00886D73">
        <w:t>-</w:t>
      </w:r>
      <w:r w:rsidR="001B5055" w:rsidRPr="0099694D">
        <w:t xml:space="preserve">waste producers in the ACT </w:t>
      </w:r>
      <w:r w:rsidR="00A74592" w:rsidRPr="0099694D">
        <w:t xml:space="preserve">who wish to transport their waste to another </w:t>
      </w:r>
      <w:r w:rsidR="00172BC7" w:rsidRPr="0099694D">
        <w:t>s</w:t>
      </w:r>
      <w:r w:rsidR="00A74592" w:rsidRPr="0099694D">
        <w:t xml:space="preserve">tate or </w:t>
      </w:r>
      <w:r w:rsidR="00172BC7" w:rsidRPr="0099694D">
        <w:t>t</w:t>
      </w:r>
      <w:r w:rsidR="00A74592" w:rsidRPr="0099694D">
        <w:t>erritory</w:t>
      </w:r>
      <w:r w:rsidR="005114CE" w:rsidRPr="0099694D">
        <w:t>.</w:t>
      </w:r>
      <w:r w:rsidR="000E218C" w:rsidRPr="0099694D">
        <w:rPr>
          <w:rStyle w:val="FootnoteReference"/>
        </w:rPr>
        <w:footnoteReference w:id="82"/>
      </w:r>
      <w:r w:rsidR="005114CE" w:rsidRPr="0099694D">
        <w:t xml:space="preserve"> </w:t>
      </w:r>
      <w:r w:rsidR="0017617F">
        <w:t xml:space="preserve">It </w:t>
      </w:r>
      <w:r w:rsidR="005114CE" w:rsidRPr="0099694D">
        <w:t>outlines the definition of controlled waste and to whom the guide applies.</w:t>
      </w:r>
    </w:p>
    <w:p w14:paraId="70DFA68E" w14:textId="65B0FD80" w:rsidR="003A0516" w:rsidRDefault="00FC5330" w:rsidP="009E6CEF">
      <w:pPr>
        <w:pStyle w:val="Call-outBoxBody"/>
      </w:pPr>
      <w:r w:rsidRPr="0099694D">
        <w:t>The ACT utilises the definition</w:t>
      </w:r>
      <w:r w:rsidR="0029438A" w:rsidRPr="0099694D">
        <w:t xml:space="preserve"> of controlled waste as outlined in NEPM</w:t>
      </w:r>
      <w:r w:rsidR="0017617F">
        <w:t>,</w:t>
      </w:r>
      <w:r w:rsidR="0029438A" w:rsidRPr="0099694D">
        <w:t xml:space="preserve"> Schedule A, List 1.</w:t>
      </w:r>
      <w:r w:rsidR="009E6CEF" w:rsidRPr="0099694D">
        <w:t xml:space="preserve"> In Appendix 1</w:t>
      </w:r>
      <w:r w:rsidR="0017617F">
        <w:t>, ‘</w:t>
      </w:r>
      <w:r w:rsidR="009E6CEF" w:rsidRPr="0099694D">
        <w:t xml:space="preserve">Responsibilities of </w:t>
      </w:r>
      <w:r w:rsidR="0017617F" w:rsidRPr="0099694D">
        <w:t xml:space="preserve">controlled waste producers </w:t>
      </w:r>
      <w:r w:rsidR="009E6CEF" w:rsidRPr="0099694D">
        <w:t>in the ACT</w:t>
      </w:r>
      <w:r w:rsidR="0017617F">
        <w:t>’</w:t>
      </w:r>
      <w:r w:rsidR="00E5740C" w:rsidRPr="0099694D">
        <w:t xml:space="preserve">, </w:t>
      </w:r>
      <w:r w:rsidR="00172BC7" w:rsidRPr="0099694D">
        <w:t>m</w:t>
      </w:r>
      <w:r w:rsidR="00E5740C" w:rsidRPr="0099694D">
        <w:t>ercury is given a waste code of D120.</w:t>
      </w:r>
    </w:p>
    <w:p w14:paraId="053B648B" w14:textId="51FA08B7" w:rsidR="0083490F" w:rsidRPr="0099694D" w:rsidRDefault="00E5740C" w:rsidP="0023508F">
      <w:r w:rsidRPr="0099694D">
        <w:t>The following are the responsibilities of controlled</w:t>
      </w:r>
      <w:r w:rsidR="00886D73">
        <w:t>-</w:t>
      </w:r>
      <w:r w:rsidRPr="0099694D">
        <w:t xml:space="preserve">waste producers in the ACT if they are transporting controlled waste to another </w:t>
      </w:r>
      <w:r w:rsidR="00172BC7" w:rsidRPr="0099694D">
        <w:t>s</w:t>
      </w:r>
      <w:r w:rsidRPr="0099694D">
        <w:t xml:space="preserve">tate or </w:t>
      </w:r>
      <w:r w:rsidR="00172BC7" w:rsidRPr="0099694D">
        <w:t>t</w:t>
      </w:r>
      <w:r w:rsidRPr="0099694D">
        <w:t>erritory:</w:t>
      </w:r>
    </w:p>
    <w:p w14:paraId="4DA0EC2E" w14:textId="002D3FEF" w:rsidR="0047156C" w:rsidRPr="0099694D" w:rsidRDefault="0017617F" w:rsidP="0047156C">
      <w:pPr>
        <w:pStyle w:val="ListBullet"/>
      </w:pPr>
      <w:r>
        <w:t>W</w:t>
      </w:r>
      <w:r w:rsidR="0047156C" w:rsidRPr="0099694D">
        <w:t>aste producers must determine whether the waste is a controlled waste</w:t>
      </w:r>
      <w:r>
        <w:t>.</w:t>
      </w:r>
    </w:p>
    <w:p w14:paraId="018CE764" w14:textId="62FA5311" w:rsidR="0047156C" w:rsidRPr="0099694D" w:rsidRDefault="0017617F" w:rsidP="0047156C">
      <w:pPr>
        <w:pStyle w:val="ListBullet"/>
      </w:pPr>
      <w:r>
        <w:t>W</w:t>
      </w:r>
      <w:r w:rsidR="0047156C" w:rsidRPr="0099694D">
        <w:t>aste producers must obtain a consignment authorisation prior to dispatching the waste</w:t>
      </w:r>
      <w:r>
        <w:t>.</w:t>
      </w:r>
    </w:p>
    <w:p w14:paraId="2239C311" w14:textId="2FE2E13D" w:rsidR="0047156C" w:rsidRPr="0099694D" w:rsidRDefault="0017617F">
      <w:pPr>
        <w:pStyle w:val="ListBullet"/>
      </w:pPr>
      <w:r>
        <w:t>W</w:t>
      </w:r>
      <w:r w:rsidR="00FA5E06" w:rsidRPr="0099694D">
        <w:t>aste producers must confirm that the controlled</w:t>
      </w:r>
      <w:r w:rsidR="00886D73">
        <w:t>-</w:t>
      </w:r>
      <w:r w:rsidR="00FA5E06" w:rsidRPr="0099694D">
        <w:t xml:space="preserve">waste transporter is licensed or authorised to transport controlled waste in each </w:t>
      </w:r>
      <w:r w:rsidR="00172BC7" w:rsidRPr="0099694D">
        <w:t>s</w:t>
      </w:r>
      <w:r w:rsidR="00FA5E06" w:rsidRPr="0099694D">
        <w:t xml:space="preserve">tate or </w:t>
      </w:r>
      <w:r w:rsidR="00172BC7" w:rsidRPr="0099694D">
        <w:t>t</w:t>
      </w:r>
      <w:r w:rsidR="00FA5E06" w:rsidRPr="0099694D">
        <w:t>erritory through which the waste will pass</w:t>
      </w:r>
      <w:r>
        <w:t>:</w:t>
      </w:r>
    </w:p>
    <w:p w14:paraId="659AEAC9" w14:textId="2D9EE4F1" w:rsidR="008D11F4" w:rsidRPr="0099694D" w:rsidRDefault="0017617F" w:rsidP="00776DD7">
      <w:pPr>
        <w:pStyle w:val="ListBullet"/>
        <w:rPr>
          <w:color w:val="231F20"/>
        </w:rPr>
      </w:pPr>
      <w:r w:rsidRPr="00776DD7">
        <w:t>W</w:t>
      </w:r>
      <w:r w:rsidR="008D11F4" w:rsidRPr="00776DD7">
        <w:t>aste</w:t>
      </w:r>
      <w:r w:rsidR="008D11F4" w:rsidRPr="0099694D">
        <w:rPr>
          <w:color w:val="231F20"/>
          <w:spacing w:val="-4"/>
        </w:rPr>
        <w:t xml:space="preserve"> producers must obtain</w:t>
      </w:r>
      <w:r w:rsidR="008D11F4" w:rsidRPr="0099694D">
        <w:rPr>
          <w:color w:val="231F20"/>
        </w:rPr>
        <w:t xml:space="preserve"> the </w:t>
      </w:r>
      <w:r w:rsidR="008D11F4" w:rsidRPr="0099694D">
        <w:rPr>
          <w:color w:val="231F20"/>
          <w:spacing w:val="-3"/>
        </w:rPr>
        <w:t xml:space="preserve">following </w:t>
      </w:r>
      <w:r w:rsidR="008D11F4" w:rsidRPr="0099694D">
        <w:rPr>
          <w:color w:val="231F20"/>
        </w:rPr>
        <w:t>information, set out at P</w:t>
      </w:r>
      <w:r w:rsidR="00EE75CE">
        <w:rPr>
          <w:color w:val="231F20"/>
        </w:rPr>
        <w:t>art </w:t>
      </w:r>
      <w:r w:rsidR="00EE75CE" w:rsidRPr="0099694D">
        <w:rPr>
          <w:color w:val="231F20"/>
        </w:rPr>
        <w:t>2</w:t>
      </w:r>
      <w:r w:rsidR="008D11F4" w:rsidRPr="0099694D">
        <w:rPr>
          <w:color w:val="231F20"/>
        </w:rPr>
        <w:t xml:space="preserve"> of the waste transport certificate, from the controlled</w:t>
      </w:r>
      <w:r w:rsidR="00886D73">
        <w:rPr>
          <w:color w:val="231F20"/>
        </w:rPr>
        <w:t>-</w:t>
      </w:r>
      <w:r w:rsidR="008D11F4" w:rsidRPr="0099694D">
        <w:rPr>
          <w:color w:val="231F20"/>
        </w:rPr>
        <w:t>waste transporter</w:t>
      </w:r>
      <w:r>
        <w:rPr>
          <w:color w:val="231F20"/>
        </w:rPr>
        <w:t>:</w:t>
      </w:r>
    </w:p>
    <w:p w14:paraId="5509204E" w14:textId="502F0DB9" w:rsidR="008D11F4" w:rsidRPr="0099694D" w:rsidRDefault="00172BC7" w:rsidP="008D11F4">
      <w:pPr>
        <w:pStyle w:val="ListBullet2"/>
        <w:kinsoku w:val="0"/>
        <w:overflowPunct w:val="0"/>
        <w:spacing w:before="135"/>
        <w:rPr>
          <w:color w:val="231F20"/>
        </w:rPr>
      </w:pPr>
      <w:r w:rsidRPr="0099694D">
        <w:rPr>
          <w:color w:val="231F20"/>
        </w:rPr>
        <w:t>n</w:t>
      </w:r>
      <w:r w:rsidR="008D11F4" w:rsidRPr="0099694D">
        <w:rPr>
          <w:color w:val="231F20"/>
        </w:rPr>
        <w:t xml:space="preserve">ame of transporter(s), </w:t>
      </w:r>
      <w:r w:rsidR="0017617F">
        <w:rPr>
          <w:color w:val="231F20"/>
        </w:rPr>
        <w:t>a</w:t>
      </w:r>
      <w:r w:rsidR="008D11F4" w:rsidRPr="0099694D">
        <w:rPr>
          <w:color w:val="231F20"/>
        </w:rPr>
        <w:t xml:space="preserve">ddress of transporter(s), </w:t>
      </w:r>
      <w:r w:rsidR="0017617F">
        <w:rPr>
          <w:color w:val="231F20"/>
        </w:rPr>
        <w:t>v</w:t>
      </w:r>
      <w:r w:rsidR="008D11F4" w:rsidRPr="0099694D">
        <w:rPr>
          <w:color w:val="231F20"/>
        </w:rPr>
        <w:t xml:space="preserve">ehicle registration number(s), </w:t>
      </w:r>
      <w:r w:rsidR="0017617F">
        <w:rPr>
          <w:color w:val="231F20"/>
        </w:rPr>
        <w:t>n</w:t>
      </w:r>
      <w:r w:rsidR="008D11F4" w:rsidRPr="0099694D">
        <w:rPr>
          <w:color w:val="231F20"/>
        </w:rPr>
        <w:t xml:space="preserve">ame(s) of transit state(s)/territory or territories, </w:t>
      </w:r>
      <w:r w:rsidR="0017617F">
        <w:rPr>
          <w:color w:val="231F20"/>
        </w:rPr>
        <w:t>t</w:t>
      </w:r>
      <w:r w:rsidR="008D11F4" w:rsidRPr="0099694D">
        <w:rPr>
          <w:color w:val="231F20"/>
        </w:rPr>
        <w:t xml:space="preserve">ransport licence number(s), </w:t>
      </w:r>
      <w:r w:rsidR="0017617F">
        <w:rPr>
          <w:color w:val="231F20"/>
        </w:rPr>
        <w:t>d</w:t>
      </w:r>
      <w:r w:rsidR="008D11F4" w:rsidRPr="0099694D">
        <w:rPr>
          <w:color w:val="231F20"/>
        </w:rPr>
        <w:t xml:space="preserve">ate of transport, </w:t>
      </w:r>
      <w:r w:rsidR="0017617F">
        <w:rPr>
          <w:color w:val="231F20"/>
        </w:rPr>
        <w:t>t</w:t>
      </w:r>
      <w:r w:rsidR="008D11F4" w:rsidRPr="0099694D">
        <w:rPr>
          <w:color w:val="231F20"/>
        </w:rPr>
        <w:t xml:space="preserve">ype of transport </w:t>
      </w:r>
      <w:r w:rsidR="0017617F">
        <w:rPr>
          <w:color w:val="231F20"/>
        </w:rPr>
        <w:t>(</w:t>
      </w:r>
      <w:r w:rsidR="008D11F4" w:rsidRPr="0099694D">
        <w:rPr>
          <w:color w:val="231F20"/>
        </w:rPr>
        <w:t>e</w:t>
      </w:r>
      <w:r w:rsidR="00CA2C2F" w:rsidRPr="0099694D">
        <w:rPr>
          <w:color w:val="231F20"/>
        </w:rPr>
        <w:t>.</w:t>
      </w:r>
      <w:r w:rsidR="008D11F4" w:rsidRPr="0099694D">
        <w:rPr>
          <w:color w:val="231F20"/>
        </w:rPr>
        <w:t>g</w:t>
      </w:r>
      <w:r w:rsidR="00CA2C2F" w:rsidRPr="0099694D">
        <w:rPr>
          <w:color w:val="231F20"/>
        </w:rPr>
        <w:t>.</w:t>
      </w:r>
      <w:r w:rsidR="008D11F4" w:rsidRPr="0099694D">
        <w:rPr>
          <w:color w:val="231F20"/>
        </w:rPr>
        <w:t xml:space="preserve"> train, truck</w:t>
      </w:r>
      <w:r w:rsidR="0017617F">
        <w:rPr>
          <w:color w:val="231F20"/>
        </w:rPr>
        <w:t>)</w:t>
      </w:r>
      <w:r w:rsidRPr="0099694D">
        <w:rPr>
          <w:color w:val="231F20"/>
        </w:rPr>
        <w:t>.</w:t>
      </w:r>
    </w:p>
    <w:p w14:paraId="4F5718BA" w14:textId="6638F6B9" w:rsidR="0083490F" w:rsidRPr="0099694D" w:rsidRDefault="0017617F" w:rsidP="0023508F">
      <w:pPr>
        <w:pStyle w:val="ListBullet"/>
      </w:pPr>
      <w:r>
        <w:t>W</w:t>
      </w:r>
      <w:r w:rsidR="00792058" w:rsidRPr="0099694D">
        <w:t>aste producers must provide the information set out in P</w:t>
      </w:r>
      <w:r w:rsidR="00EE75CE">
        <w:t>art </w:t>
      </w:r>
      <w:r w:rsidR="00EE75CE" w:rsidRPr="0099694D">
        <w:t>1</w:t>
      </w:r>
      <w:r w:rsidR="00792058" w:rsidRPr="0099694D">
        <w:t xml:space="preserve"> of the waste transport certificate to the controlled</w:t>
      </w:r>
      <w:r w:rsidR="00886D73">
        <w:t>-</w:t>
      </w:r>
      <w:r w:rsidR="00792058" w:rsidRPr="0099694D">
        <w:t>waste transporter</w:t>
      </w:r>
      <w:r>
        <w:t>:</w:t>
      </w:r>
    </w:p>
    <w:p w14:paraId="20EC1F30" w14:textId="197F1F96" w:rsidR="003A0516" w:rsidRDefault="0017617F" w:rsidP="00792058">
      <w:pPr>
        <w:pStyle w:val="ListBullet2"/>
      </w:pPr>
      <w:r>
        <w:t>I</w:t>
      </w:r>
      <w:r w:rsidR="006318D0" w:rsidRPr="0099694D">
        <w:t xml:space="preserve">nformation </w:t>
      </w:r>
      <w:r w:rsidR="00A42AE7" w:rsidRPr="0099694D">
        <w:t xml:space="preserve">required from the waste producer includes but </w:t>
      </w:r>
      <w:r w:rsidR="00CA2C2F" w:rsidRPr="0099694D">
        <w:t xml:space="preserve">is </w:t>
      </w:r>
      <w:r w:rsidR="00A42AE7" w:rsidRPr="0099694D">
        <w:t xml:space="preserve">not limited to </w:t>
      </w:r>
      <w:r w:rsidR="006318D0" w:rsidRPr="0099694D">
        <w:t>the description and physical nature of waste</w:t>
      </w:r>
      <w:r w:rsidR="00A42AE7" w:rsidRPr="0099694D">
        <w:t xml:space="preserve">, waste code, contaminants, UN number and codes, </w:t>
      </w:r>
      <w:r>
        <w:t>d</w:t>
      </w:r>
      <w:r w:rsidR="00A42AE7" w:rsidRPr="0099694D">
        <w:t xml:space="preserve">angerous </w:t>
      </w:r>
      <w:r>
        <w:t>g</w:t>
      </w:r>
      <w:r w:rsidR="00A42AE7" w:rsidRPr="0099694D">
        <w:t xml:space="preserve">oods </w:t>
      </w:r>
      <w:r>
        <w:t>c</w:t>
      </w:r>
      <w:r w:rsidR="00A42AE7" w:rsidRPr="0099694D">
        <w:t>lass(es), amount of waste etc.</w:t>
      </w:r>
    </w:p>
    <w:p w14:paraId="5DD242B2" w14:textId="3CEB8666" w:rsidR="00A42AE7" w:rsidRPr="0099694D" w:rsidRDefault="0017617F">
      <w:pPr>
        <w:pStyle w:val="ListBullet"/>
      </w:pPr>
      <w:r>
        <w:t>W</w:t>
      </w:r>
      <w:r w:rsidR="001067BB" w:rsidRPr="0099694D">
        <w:t>aste producers must report the dispatch of each consignment of controlled waste to the environment agency in the state or territory to which the controlled waste is being transported</w:t>
      </w:r>
      <w:r>
        <w:t>.</w:t>
      </w:r>
    </w:p>
    <w:p w14:paraId="12A8A54B" w14:textId="62B1CA6F" w:rsidR="001067BB" w:rsidRPr="0099694D" w:rsidRDefault="0017617F">
      <w:pPr>
        <w:pStyle w:val="ListBullet"/>
      </w:pPr>
      <w:r>
        <w:t>W</w:t>
      </w:r>
      <w:r w:rsidR="001067BB" w:rsidRPr="0099694D">
        <w:t>aste producers must retain cop</w:t>
      </w:r>
      <w:r>
        <w:t>ies</w:t>
      </w:r>
      <w:r w:rsidR="001067BB" w:rsidRPr="0099694D">
        <w:t xml:space="preserve"> of all documentation relevant to the consignment of controlled waste for not less than 1</w:t>
      </w:r>
      <w:r w:rsidR="0099694D" w:rsidRPr="0099694D">
        <w:t>2</w:t>
      </w:r>
      <w:r w:rsidR="0099694D">
        <w:t> </w:t>
      </w:r>
      <w:r w:rsidR="0099694D" w:rsidRPr="0099694D">
        <w:t>m</w:t>
      </w:r>
      <w:r w:rsidR="001067BB" w:rsidRPr="0099694D">
        <w:t>onths.</w:t>
      </w:r>
    </w:p>
    <w:p w14:paraId="360CC534" w14:textId="292A9738" w:rsidR="003A0516" w:rsidRDefault="00AF539F" w:rsidP="005B3A40">
      <w:r w:rsidRPr="0099694D">
        <w:t xml:space="preserve">In </w:t>
      </w:r>
      <w:r w:rsidR="00172BC7" w:rsidRPr="0099694D">
        <w:t xml:space="preserve">the </w:t>
      </w:r>
      <w:r w:rsidR="005B3A40" w:rsidRPr="0099694D">
        <w:t>ACT</w:t>
      </w:r>
      <w:r w:rsidRPr="0099694D">
        <w:t>, based on the available information</w:t>
      </w:r>
      <w:r w:rsidR="0017617F">
        <w:t>,</w:t>
      </w:r>
      <w:r w:rsidRPr="0099694D">
        <w:t xml:space="preserve"> there are no facilities that </w:t>
      </w:r>
      <w:r w:rsidR="00172BC7" w:rsidRPr="0099694D">
        <w:t>are</w:t>
      </w:r>
      <w:r w:rsidRPr="0099694D">
        <w:t xml:space="preserve"> able to store, handle, or dispose of mercury.</w:t>
      </w:r>
    </w:p>
    <w:p w14:paraId="511316AC" w14:textId="1D753F5E" w:rsidR="00A5664C" w:rsidRPr="0099694D" w:rsidRDefault="00C0186A" w:rsidP="00CD64BF">
      <w:pPr>
        <w:pStyle w:val="Heading2No"/>
      </w:pPr>
      <w:bookmarkStart w:id="69" w:name="_Ref175824223"/>
      <w:bookmarkStart w:id="70" w:name="_Toc183160016"/>
      <w:r w:rsidRPr="0099694D">
        <w:t>Treatment and recycling</w:t>
      </w:r>
      <w:bookmarkEnd w:id="69"/>
      <w:bookmarkEnd w:id="70"/>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4D8CE442" w14:textId="77777777">
        <w:tc>
          <w:tcPr>
            <w:tcW w:w="8774" w:type="dxa"/>
            <w:shd w:val="clear" w:color="auto" w:fill="DEF4E8" w:themeFill="accent3" w:themeFillTint="33"/>
          </w:tcPr>
          <w:p w14:paraId="1D8627E6" w14:textId="77777777" w:rsidR="00634093" w:rsidRPr="0099694D" w:rsidRDefault="00634093" w:rsidP="00940892">
            <w:pPr>
              <w:pStyle w:val="CalloutBoxHeadingTextBox"/>
              <w:keepNext/>
              <w:keepLines/>
            </w:pPr>
            <w:bookmarkStart w:id="71" w:name="_Hlk175491029"/>
            <w:r w:rsidRPr="0099694D">
              <w:t>Key points</w:t>
            </w:r>
          </w:p>
          <w:p w14:paraId="4F334E69" w14:textId="4D1869D7" w:rsidR="00DB5331" w:rsidRPr="0099694D" w:rsidRDefault="00DB5331" w:rsidP="003629F7">
            <w:pPr>
              <w:pStyle w:val="Call-outBoxListBulletTextBox"/>
            </w:pPr>
            <w:r w:rsidRPr="0099694D">
              <w:t xml:space="preserve">Best practice for mercury decontamination involves </w:t>
            </w:r>
            <w:r w:rsidR="00C361B1" w:rsidRPr="0099694D">
              <w:t>h</w:t>
            </w:r>
            <w:r w:rsidRPr="0099694D">
              <w:t>igh</w:t>
            </w:r>
            <w:r w:rsidR="0017617F">
              <w:t>-</w:t>
            </w:r>
            <w:r w:rsidRPr="0099694D">
              <w:t>temperature treatment and thermal desorption</w:t>
            </w:r>
            <w:r w:rsidR="003629F7" w:rsidRPr="0099694D">
              <w:t xml:space="preserve">, </w:t>
            </w:r>
            <w:r w:rsidR="001222A7" w:rsidRPr="0099694D">
              <w:t>h</w:t>
            </w:r>
            <w:r w:rsidRPr="0099694D">
              <w:t>igh-pressure cleaning</w:t>
            </w:r>
            <w:r w:rsidR="003629F7" w:rsidRPr="0099694D">
              <w:t xml:space="preserve"> and </w:t>
            </w:r>
            <w:r w:rsidR="001222A7" w:rsidRPr="0099694D">
              <w:t>c</w:t>
            </w:r>
            <w:r w:rsidRPr="0099694D">
              <w:t>hemical processes</w:t>
            </w:r>
            <w:r w:rsidR="003629F7" w:rsidRPr="0099694D">
              <w:t>.</w:t>
            </w:r>
          </w:p>
          <w:p w14:paraId="03354084" w14:textId="77777777" w:rsidR="003A0516" w:rsidRDefault="005A6323" w:rsidP="00940892">
            <w:pPr>
              <w:pStyle w:val="Call-outBoxListBulletTextBox"/>
              <w:keepLines/>
            </w:pPr>
            <w:r w:rsidRPr="0099694D">
              <w:t>Emissions of mercury from point sources are published annually through the National Pollutant Inventory (NPI)</w:t>
            </w:r>
            <w:r w:rsidR="00932DEB" w:rsidRPr="0099694D">
              <w:t>.</w:t>
            </w:r>
          </w:p>
          <w:p w14:paraId="11D22149" w14:textId="10A029C3" w:rsidR="00932DEB" w:rsidRPr="0099694D" w:rsidRDefault="00932DEB" w:rsidP="00940892">
            <w:pPr>
              <w:pStyle w:val="Call-outBoxListBulletTextBox"/>
              <w:keepLines/>
            </w:pPr>
            <w:r w:rsidRPr="0099694D">
              <w:t xml:space="preserve">National </w:t>
            </w:r>
            <w:r w:rsidR="004837F8" w:rsidRPr="0099694D">
              <w:t>point-source</w:t>
            </w:r>
            <w:r w:rsidRPr="0099694D">
              <w:t xml:space="preserve"> emissions </w:t>
            </w:r>
            <w:r w:rsidR="00A93860" w:rsidRPr="0099694D">
              <w:t xml:space="preserve">from </w:t>
            </w:r>
            <w:r w:rsidR="00B17E83" w:rsidRPr="0099694D">
              <w:t xml:space="preserve">air, land and water </w:t>
            </w:r>
            <w:r w:rsidRPr="0099694D">
              <w:t xml:space="preserve">have </w:t>
            </w:r>
            <w:r w:rsidR="00AD0CDF" w:rsidRPr="0099694D">
              <w:t>decreased</w:t>
            </w:r>
            <w:r w:rsidRPr="0099694D">
              <w:t xml:space="preserve"> over the past </w:t>
            </w:r>
            <w:r w:rsidR="00AD0CDF" w:rsidRPr="0099694D">
              <w:t>2</w:t>
            </w:r>
            <w:r w:rsidR="0099694D" w:rsidRPr="0099694D">
              <w:t>0</w:t>
            </w:r>
            <w:r w:rsidR="0099694D">
              <w:t> </w:t>
            </w:r>
            <w:r w:rsidR="0099694D" w:rsidRPr="0099694D">
              <w:t>y</w:t>
            </w:r>
            <w:r w:rsidRPr="0099694D">
              <w:t>ears</w:t>
            </w:r>
            <w:r w:rsidR="0017617F">
              <w:t>,</w:t>
            </w:r>
            <w:r w:rsidRPr="0099694D">
              <w:t xml:space="preserve"> </w:t>
            </w:r>
            <w:r w:rsidR="00521ED6" w:rsidRPr="0099694D">
              <w:t xml:space="preserve">from </w:t>
            </w:r>
            <w:r w:rsidR="009F66ED" w:rsidRPr="0099694D">
              <w:t>15.</w:t>
            </w:r>
            <w:r w:rsidR="0099694D" w:rsidRPr="0099694D">
              <w:t>2</w:t>
            </w:r>
            <w:r w:rsidR="0099694D">
              <w:t> </w:t>
            </w:r>
            <w:r w:rsidR="0099694D" w:rsidRPr="0099694D">
              <w:t>t</w:t>
            </w:r>
            <w:r w:rsidR="00521ED6" w:rsidRPr="0099694D">
              <w:t xml:space="preserve">onnes in </w:t>
            </w:r>
            <w:r w:rsidR="009F66ED" w:rsidRPr="0099694D">
              <w:t>2004</w:t>
            </w:r>
            <w:r w:rsidR="005B0C65">
              <w:rPr>
                <w:rFonts w:cstheme="minorHAnsi"/>
              </w:rPr>
              <w:t>–</w:t>
            </w:r>
            <w:r w:rsidR="009F66ED" w:rsidRPr="0099694D">
              <w:t>05</w:t>
            </w:r>
            <w:r w:rsidR="00521ED6" w:rsidRPr="0099694D">
              <w:t xml:space="preserve"> t</w:t>
            </w:r>
            <w:r w:rsidR="007C0010" w:rsidRPr="0099694D">
              <w:t xml:space="preserve">o </w:t>
            </w:r>
            <w:r w:rsidR="009F66ED" w:rsidRPr="0099694D">
              <w:t>7</w:t>
            </w:r>
            <w:r w:rsidR="00167041" w:rsidRPr="0099694D">
              <w:t>.</w:t>
            </w:r>
            <w:r w:rsidR="0099694D" w:rsidRPr="0099694D">
              <w:t>6</w:t>
            </w:r>
            <w:r w:rsidR="0099694D">
              <w:t> </w:t>
            </w:r>
            <w:r w:rsidR="0099694D" w:rsidRPr="0099694D">
              <w:t>t</w:t>
            </w:r>
            <w:r w:rsidR="00167041" w:rsidRPr="0099694D">
              <w:t xml:space="preserve">onnes </w:t>
            </w:r>
            <w:r w:rsidR="007C0010" w:rsidRPr="0099694D">
              <w:t>in 2022</w:t>
            </w:r>
            <w:r w:rsidR="005B0C65">
              <w:rPr>
                <w:rFonts w:cstheme="minorHAnsi"/>
              </w:rPr>
              <w:t>–</w:t>
            </w:r>
            <w:r w:rsidR="007C0010" w:rsidRPr="0099694D">
              <w:t>23</w:t>
            </w:r>
            <w:r w:rsidR="005C6F87" w:rsidRPr="0099694D">
              <w:t>.</w:t>
            </w:r>
          </w:p>
          <w:p w14:paraId="43740D49" w14:textId="08AFC196" w:rsidR="007C0010" w:rsidRPr="0099694D" w:rsidRDefault="005C6F87" w:rsidP="00940892">
            <w:pPr>
              <w:pStyle w:val="Call-outBoxListBulletTextBox"/>
              <w:keepLines/>
            </w:pPr>
            <w:r w:rsidRPr="0099694D">
              <w:t>M</w:t>
            </w:r>
            <w:r w:rsidR="00C167A9" w:rsidRPr="0099694D">
              <w:t xml:space="preserve">ercury emissions to air </w:t>
            </w:r>
            <w:r w:rsidRPr="0099694D">
              <w:t xml:space="preserve">account for the majority of emissions </w:t>
            </w:r>
            <w:r w:rsidR="00C167A9" w:rsidRPr="0099694D">
              <w:t>(&gt;</w:t>
            </w:r>
            <w:r w:rsidR="00CA47DA">
              <w:t> </w:t>
            </w:r>
            <w:r w:rsidR="00C167A9" w:rsidRPr="0099694D">
              <w:t>95%)</w:t>
            </w:r>
            <w:r w:rsidRPr="0099694D">
              <w:t>.</w:t>
            </w:r>
          </w:p>
          <w:p w14:paraId="37A3A7A6" w14:textId="145E2DBD" w:rsidR="00F226A3" w:rsidRPr="0099694D" w:rsidRDefault="00F226A3" w:rsidP="00940892">
            <w:pPr>
              <w:pStyle w:val="Call-outBoxListBulletTextBox"/>
              <w:keepLines/>
            </w:pPr>
            <w:r w:rsidRPr="0099694D">
              <w:t>Point</w:t>
            </w:r>
            <w:r w:rsidR="0017617F">
              <w:t>-</w:t>
            </w:r>
            <w:r w:rsidRPr="0099694D">
              <w:t xml:space="preserve">source emissions </w:t>
            </w:r>
            <w:r w:rsidR="00B6450B" w:rsidRPr="0099694D">
              <w:t xml:space="preserve">of mercury </w:t>
            </w:r>
            <w:r w:rsidRPr="0099694D">
              <w:t xml:space="preserve">to air </w:t>
            </w:r>
            <w:r w:rsidR="0017617F">
              <w:t>are</w:t>
            </w:r>
            <w:r w:rsidR="0017617F" w:rsidRPr="0099694D">
              <w:t xml:space="preserve"> </w:t>
            </w:r>
            <w:r w:rsidR="00B6450B" w:rsidRPr="0099694D">
              <w:t xml:space="preserve">dominated by non-ferrous metal manufacturing and electricity </w:t>
            </w:r>
            <w:r w:rsidR="00843A86" w:rsidRPr="0099694D">
              <w:t>generation.</w:t>
            </w:r>
          </w:p>
          <w:p w14:paraId="3EB5550F" w14:textId="63F5D301" w:rsidR="00634093" w:rsidRPr="0099694D" w:rsidRDefault="00026253" w:rsidP="00940892">
            <w:pPr>
              <w:pStyle w:val="Call-outBoxListBulletTextBox"/>
              <w:keepLines/>
            </w:pPr>
            <w:r w:rsidRPr="0099694D">
              <w:t xml:space="preserve">Mercury </w:t>
            </w:r>
            <w:r w:rsidR="00E74F28" w:rsidRPr="0099694D">
              <w:t xml:space="preserve">estimated </w:t>
            </w:r>
            <w:r w:rsidR="00980D28" w:rsidRPr="0099694D">
              <w:t xml:space="preserve">in oil and gas steel pipelines </w:t>
            </w:r>
            <w:r w:rsidR="00E74F28" w:rsidRPr="0099694D">
              <w:t>(~</w:t>
            </w:r>
            <w:r w:rsidR="00DA229A" w:rsidRPr="0099694D">
              <w:t>9</w:t>
            </w:r>
            <w:r w:rsidR="0099694D" w:rsidRPr="0099694D">
              <w:t>0</w:t>
            </w:r>
            <w:r w:rsidR="0099694D">
              <w:t> </w:t>
            </w:r>
            <w:r w:rsidR="0099694D" w:rsidRPr="0099694D">
              <w:t>t</w:t>
            </w:r>
            <w:r w:rsidR="00E74F28" w:rsidRPr="0099694D">
              <w:t xml:space="preserve">onnes) </w:t>
            </w:r>
            <w:r w:rsidR="00534C29" w:rsidRPr="0099694D">
              <w:t xml:space="preserve">would </w:t>
            </w:r>
            <w:r w:rsidR="00CD6F84" w:rsidRPr="0099694D">
              <w:t>result in significant emissions to the atmosphere if not</w:t>
            </w:r>
            <w:r w:rsidR="00167041" w:rsidRPr="0099694D">
              <w:t xml:space="preserve"> decontaminated first</w:t>
            </w:r>
            <w:r w:rsidR="00DA229A" w:rsidRPr="0099694D">
              <w:t>.</w:t>
            </w:r>
          </w:p>
        </w:tc>
      </w:tr>
    </w:tbl>
    <w:bookmarkEnd w:id="71"/>
    <w:p w14:paraId="405AEF39" w14:textId="6C144C19" w:rsidR="00934A9B" w:rsidRPr="0099694D" w:rsidRDefault="00934A9B" w:rsidP="007D1858">
      <w:pPr>
        <w:pStyle w:val="Heading3No"/>
      </w:pPr>
      <w:r w:rsidRPr="0099694D">
        <w:t>Best practices for treating mercury</w:t>
      </w:r>
      <w:r w:rsidR="00CA47DA">
        <w:t>-</w:t>
      </w:r>
      <w:r w:rsidRPr="0099694D">
        <w:t>contaminated steel</w:t>
      </w:r>
    </w:p>
    <w:p w14:paraId="390D759A" w14:textId="61B85DAE" w:rsidR="000E438F" w:rsidRPr="0099694D" w:rsidRDefault="000E438F" w:rsidP="00934A9B">
      <w:r w:rsidRPr="0099694D">
        <w:t xml:space="preserve">Based on the consultation and research undertaken for this study, </w:t>
      </w:r>
      <w:r w:rsidR="00DE3D9C" w:rsidRPr="0099694D">
        <w:t>b</w:t>
      </w:r>
      <w:r w:rsidRPr="0099694D">
        <w:t xml:space="preserve">est practices for </w:t>
      </w:r>
      <w:r w:rsidR="00654B3B" w:rsidRPr="0099694D">
        <w:t xml:space="preserve">onshore decontamination </w:t>
      </w:r>
      <w:r w:rsidR="00C27469" w:rsidRPr="0099694D">
        <w:t>of</w:t>
      </w:r>
      <w:r w:rsidRPr="0099694D">
        <w:t xml:space="preserve"> mercury involve the following </w:t>
      </w:r>
      <w:r w:rsidR="00654B3B" w:rsidRPr="0099694D">
        <w:t>techniques</w:t>
      </w:r>
      <w:r w:rsidRPr="0099694D">
        <w:t>:</w:t>
      </w:r>
    </w:p>
    <w:p w14:paraId="45A11B5B" w14:textId="78EECD20" w:rsidR="005D3FE8" w:rsidRPr="0099694D" w:rsidRDefault="00E022E6" w:rsidP="00DE3D9C">
      <w:pPr>
        <w:pStyle w:val="ListBullet"/>
      </w:pPr>
      <w:r w:rsidRPr="0099694D">
        <w:t>H</w:t>
      </w:r>
      <w:r w:rsidR="005D3FE8" w:rsidRPr="0099694D">
        <w:t>igh</w:t>
      </w:r>
      <w:r>
        <w:t>-</w:t>
      </w:r>
      <w:r w:rsidR="005D3FE8" w:rsidRPr="0099694D">
        <w:t xml:space="preserve">temperature treatment </w:t>
      </w:r>
      <w:r w:rsidR="00D76175" w:rsidRPr="0099694D">
        <w:t>and thermal desorption</w:t>
      </w:r>
    </w:p>
    <w:p w14:paraId="2F915475" w14:textId="788C24A4" w:rsidR="005D3FE8" w:rsidRPr="0099694D" w:rsidRDefault="00172BC7" w:rsidP="00DE3D9C">
      <w:pPr>
        <w:pStyle w:val="ListBullet"/>
      </w:pPr>
      <w:r w:rsidRPr="0099694D">
        <w:t>h</w:t>
      </w:r>
      <w:r w:rsidR="005D3FE8" w:rsidRPr="0099694D">
        <w:t>igh-pressure cleaning</w:t>
      </w:r>
    </w:p>
    <w:p w14:paraId="4108EDAA" w14:textId="33668FE1" w:rsidR="00591B54" w:rsidRPr="0099694D" w:rsidRDefault="00172BC7" w:rsidP="00DE3D9C">
      <w:pPr>
        <w:pStyle w:val="ListBullet"/>
      </w:pPr>
      <w:r w:rsidRPr="0099694D">
        <w:t>c</w:t>
      </w:r>
      <w:r w:rsidR="00591B54" w:rsidRPr="0099694D">
        <w:t>hemical processes</w:t>
      </w:r>
      <w:r w:rsidRPr="0099694D">
        <w:t>.</w:t>
      </w:r>
    </w:p>
    <w:p w14:paraId="73187E95" w14:textId="7C403A8F" w:rsidR="00C05DCA" w:rsidRPr="0099694D" w:rsidRDefault="00591B54" w:rsidP="00591B54">
      <w:r w:rsidRPr="0099694D">
        <w:t>Disposal of mercury recovered from decontamination involves:</w:t>
      </w:r>
    </w:p>
    <w:p w14:paraId="3DD9B1ED" w14:textId="749AD346" w:rsidR="00591B54" w:rsidRPr="0099694D" w:rsidRDefault="00E022E6" w:rsidP="00591B54">
      <w:pPr>
        <w:pStyle w:val="ListBullet"/>
      </w:pPr>
      <w:r>
        <w:t xml:space="preserve">the </w:t>
      </w:r>
      <w:r w:rsidR="00172BC7" w:rsidRPr="0099694D">
        <w:t>e</w:t>
      </w:r>
      <w:r w:rsidR="00591B54" w:rsidRPr="0099694D">
        <w:t>xtraction of mercury from wastewater, sludges etc</w:t>
      </w:r>
      <w:r>
        <w:t>.</w:t>
      </w:r>
    </w:p>
    <w:p w14:paraId="076386E7" w14:textId="0F0AB55F" w:rsidR="00CD3B92" w:rsidRPr="0099694D" w:rsidRDefault="00E022E6" w:rsidP="00591B54">
      <w:pPr>
        <w:pStyle w:val="ListBullet"/>
      </w:pPr>
      <w:r>
        <w:t xml:space="preserve">the </w:t>
      </w:r>
      <w:r w:rsidR="00172BC7" w:rsidRPr="0099694D">
        <w:t>s</w:t>
      </w:r>
      <w:r w:rsidR="00CD3B92" w:rsidRPr="0099694D">
        <w:t>afe disposal of elemental mercury</w:t>
      </w:r>
    </w:p>
    <w:p w14:paraId="5DE5DA25" w14:textId="47137C8E" w:rsidR="00CD3B92" w:rsidRPr="0099694D" w:rsidRDefault="00E022E6" w:rsidP="00591B54">
      <w:pPr>
        <w:pStyle w:val="ListBullet"/>
      </w:pPr>
      <w:r>
        <w:t xml:space="preserve">the </w:t>
      </w:r>
      <w:r w:rsidR="00172BC7" w:rsidRPr="0099694D">
        <w:t>s</w:t>
      </w:r>
      <w:r w:rsidR="00CD3B92" w:rsidRPr="0099694D">
        <w:t>afe disposal of mercury</w:t>
      </w:r>
      <w:r w:rsidR="00CA47DA">
        <w:t>-</w:t>
      </w:r>
      <w:r w:rsidR="00CD3B92" w:rsidRPr="0099694D">
        <w:t>contaminated products</w:t>
      </w:r>
      <w:r w:rsidR="00591B54" w:rsidRPr="0099694D">
        <w:t>.</w:t>
      </w:r>
    </w:p>
    <w:p w14:paraId="3E48ED9B" w14:textId="7CFA3C94" w:rsidR="00CD3B92" w:rsidRPr="0099694D" w:rsidRDefault="00753C9E" w:rsidP="00CD3B92">
      <w:r w:rsidRPr="0099694D">
        <w:t>Some of the decontamination techniques are described briefly below</w:t>
      </w:r>
      <w:r w:rsidR="000F33B9" w:rsidRPr="0099694D">
        <w:t>.</w:t>
      </w:r>
    </w:p>
    <w:p w14:paraId="2A8EFBCD" w14:textId="519E301F" w:rsidR="00120585" w:rsidRPr="0099694D" w:rsidRDefault="001226F5" w:rsidP="00120585">
      <w:pPr>
        <w:pStyle w:val="Heading4"/>
      </w:pPr>
      <w:r w:rsidRPr="0099694D">
        <w:t>Decontamination by h</w:t>
      </w:r>
      <w:r w:rsidR="00120585" w:rsidRPr="0099694D">
        <w:t>igh</w:t>
      </w:r>
      <w:r w:rsidR="00E022E6">
        <w:t>-</w:t>
      </w:r>
      <w:r w:rsidR="00120585" w:rsidRPr="0099694D">
        <w:t>temperature treatment</w:t>
      </w:r>
      <w:r w:rsidR="00CE176F" w:rsidRPr="0099694D">
        <w:t xml:space="preserve"> and thermal desorption</w:t>
      </w:r>
    </w:p>
    <w:p w14:paraId="41F3B6F9" w14:textId="05F70D66" w:rsidR="00D12576" w:rsidRPr="0099694D" w:rsidRDefault="00551EEC" w:rsidP="00D12576">
      <w:r w:rsidRPr="0099694D">
        <w:t>High</w:t>
      </w:r>
      <w:r w:rsidR="00E022E6">
        <w:t>-</w:t>
      </w:r>
      <w:r w:rsidRPr="0099694D">
        <w:t xml:space="preserve">temperature treatment is a </w:t>
      </w:r>
      <w:r w:rsidR="00592569" w:rsidRPr="0099694D">
        <w:t>continuous process designed to treat catalysts and activated carbon that is contaminated with mercury, mercury sulphide, sulphur and hydrocarbons. Contract Resources</w:t>
      </w:r>
      <w:r w:rsidR="00EE75CE">
        <w:t>’</w:t>
      </w:r>
      <w:r w:rsidR="00592569" w:rsidRPr="0099694D">
        <w:t xml:space="preserve"> Gap Ridge </w:t>
      </w:r>
      <w:r w:rsidR="007372F6" w:rsidRPr="0099694D">
        <w:t xml:space="preserve">processing </w:t>
      </w:r>
      <w:r w:rsidR="00592569" w:rsidRPr="0099694D">
        <w:t>facility offers this service in Karratha, WA.</w:t>
      </w:r>
      <w:r w:rsidR="00592569" w:rsidRPr="0099694D">
        <w:rPr>
          <w:rStyle w:val="FootnoteReference"/>
        </w:rPr>
        <w:footnoteReference w:id="83"/>
      </w:r>
      <w:r w:rsidR="007372F6" w:rsidRPr="0099694D">
        <w:t xml:space="preserve"> </w:t>
      </w:r>
      <w:r w:rsidR="00A042BF" w:rsidRPr="0099694D">
        <w:t>Contract Resources developed th</w:t>
      </w:r>
      <w:r w:rsidR="00E022E6">
        <w:t>at</w:t>
      </w:r>
      <w:r w:rsidR="00A042BF" w:rsidRPr="0099694D">
        <w:t xml:space="preserve"> facility in collaboration with Woodside as a result of their joint investigation into dealing with mercury contamination in catalyst beds.</w:t>
      </w:r>
      <w:r w:rsidR="00A042BF" w:rsidRPr="0099694D">
        <w:rPr>
          <w:rStyle w:val="FootnoteReference"/>
        </w:rPr>
        <w:footnoteReference w:id="84"/>
      </w:r>
      <w:r w:rsidR="00A042BF" w:rsidRPr="0099694D">
        <w:t xml:space="preserve"> </w:t>
      </w:r>
      <w:r w:rsidR="007372F6" w:rsidRPr="0099694D">
        <w:t>A simple flowchart of the high</w:t>
      </w:r>
      <w:r w:rsidR="00E022E6">
        <w:t>-</w:t>
      </w:r>
      <w:r w:rsidR="007372F6" w:rsidRPr="0099694D">
        <w:t xml:space="preserve">temperature treatment process is shown in </w:t>
      </w:r>
      <w:r w:rsidR="006A7D6F" w:rsidRPr="0099694D">
        <w:fldChar w:fldCharType="begin"/>
      </w:r>
      <w:r w:rsidR="006A7D6F" w:rsidRPr="0099694D">
        <w:instrText xml:space="preserve"> REF _Ref181865083 \h </w:instrText>
      </w:r>
      <w:r w:rsidR="006A7D6F" w:rsidRPr="0099694D">
        <w:fldChar w:fldCharType="separate"/>
      </w:r>
      <w:r w:rsidR="00707825" w:rsidRPr="0099694D">
        <w:t xml:space="preserve">Figure </w:t>
      </w:r>
      <w:r w:rsidR="00707825">
        <w:rPr>
          <w:noProof/>
        </w:rPr>
        <w:t>7</w:t>
      </w:r>
      <w:r w:rsidR="006A7D6F" w:rsidRPr="0099694D">
        <w:fldChar w:fldCharType="end"/>
      </w:r>
      <w:r w:rsidR="007372F6" w:rsidRPr="0099694D">
        <w:t>.</w:t>
      </w:r>
    </w:p>
    <w:p w14:paraId="5FE2A530" w14:textId="1A0012B7" w:rsidR="00E75A62" w:rsidRPr="0099694D" w:rsidRDefault="00E75A62" w:rsidP="00E75A62">
      <w:pPr>
        <w:pStyle w:val="Caption"/>
      </w:pPr>
      <w:bookmarkStart w:id="72" w:name="_Ref181865083"/>
      <w:bookmarkStart w:id="73" w:name="_Toc183160060"/>
      <w:r w:rsidRPr="0099694D">
        <w:t xml:space="preserve">Figure </w:t>
      </w:r>
      <w:r w:rsidR="00612F91">
        <w:fldChar w:fldCharType="begin"/>
      </w:r>
      <w:r w:rsidR="00612F91">
        <w:instrText xml:space="preserve"> SEQ Figure \* ARABIC </w:instrText>
      </w:r>
      <w:r w:rsidR="00612F91">
        <w:fldChar w:fldCharType="separate"/>
      </w:r>
      <w:r w:rsidR="00707825">
        <w:rPr>
          <w:noProof/>
        </w:rPr>
        <w:t>7</w:t>
      </w:r>
      <w:r w:rsidR="00612F91">
        <w:fldChar w:fldCharType="end"/>
      </w:r>
      <w:bookmarkEnd w:id="72"/>
      <w:r w:rsidRPr="0099694D">
        <w:t xml:space="preserve"> High</w:t>
      </w:r>
      <w:r w:rsidR="00E022E6">
        <w:t>-</w:t>
      </w:r>
      <w:r w:rsidRPr="0099694D">
        <w:t>temperature treatment process flowchart</w:t>
      </w:r>
      <w:bookmarkEnd w:id="73"/>
    </w:p>
    <w:p w14:paraId="129ED738" w14:textId="57D8FCB0" w:rsidR="006E2CAB" w:rsidRPr="0099694D" w:rsidRDefault="009F45F5" w:rsidP="000F33B9">
      <w:pPr>
        <w:keepNext/>
        <w:keepLines/>
        <w:spacing w:before="240"/>
      </w:pPr>
      <w:r w:rsidRPr="0099694D">
        <w:rPr>
          <w:noProof/>
        </w:rPr>
        <w:drawing>
          <wp:inline distT="0" distB="0" distL="0" distR="0" wp14:anchorId="3A62CF98" wp14:editId="2936074F">
            <wp:extent cx="5759450" cy="2572776"/>
            <wp:effectExtent l="0" t="0" r="0" b="0"/>
            <wp:docPr id="64734359" name="Picture 1" descr="Flowchart of the high temperature treatment process. The process involves the material being treated at high temperature, and then proceeding to an off gas treatment and finally treated material and  passes through an activated carbo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4359" name="Picture 1" descr="Flowchart of the high temperature treatment process. The process involves the material being treated at high temperature, and then proceeding to an off gas treatment and finally treated material and  passes through an activated carbon filter."/>
                    <pic:cNvPicPr/>
                  </pic:nvPicPr>
                  <pic:blipFill rotWithShape="1">
                    <a:blip r:embed="rId25"/>
                    <a:srcRect t="19982"/>
                    <a:stretch/>
                  </pic:blipFill>
                  <pic:spPr bwMode="auto">
                    <a:xfrm>
                      <a:off x="0" y="0"/>
                      <a:ext cx="5759450" cy="2572776"/>
                    </a:xfrm>
                    <a:prstGeom prst="rect">
                      <a:avLst/>
                    </a:prstGeom>
                    <a:ln>
                      <a:noFill/>
                    </a:ln>
                    <a:extLst>
                      <a:ext uri="{53640926-AAD7-44D8-BBD7-CCE9431645EC}">
                        <a14:shadowObscured xmlns:a14="http://schemas.microsoft.com/office/drawing/2010/main"/>
                      </a:ext>
                    </a:extLst>
                  </pic:spPr>
                </pic:pic>
              </a:graphicData>
            </a:graphic>
          </wp:inline>
        </w:drawing>
      </w:r>
    </w:p>
    <w:p w14:paraId="630095FB" w14:textId="071DA415" w:rsidR="00A41CB1" w:rsidRPr="000E218C" w:rsidRDefault="000E218C" w:rsidP="00A41CB1">
      <w:pPr>
        <w:pStyle w:val="MJSource"/>
        <w:keepNext/>
        <w:rPr>
          <w:i w:val="0"/>
          <w:iCs w:val="0"/>
        </w:rPr>
      </w:pPr>
      <w:r w:rsidRPr="000E218C">
        <w:rPr>
          <w:i w:val="0"/>
          <w:iCs w:val="0"/>
        </w:rPr>
        <w:t>Econ Industries, ‘</w:t>
      </w:r>
      <w:hyperlink r:id="rId26" w:history="1">
        <w:r w:rsidRPr="000E218C">
          <w:rPr>
            <w:rStyle w:val="Hyperlink"/>
            <w:i w:val="0"/>
            <w:iCs w:val="0"/>
          </w:rPr>
          <w:t>High temperature treatment</w:t>
        </w:r>
      </w:hyperlink>
      <w:r w:rsidRPr="000E218C">
        <w:rPr>
          <w:i w:val="0"/>
          <w:iCs w:val="0"/>
        </w:rPr>
        <w:t>’, no date.</w:t>
      </w:r>
    </w:p>
    <w:p w14:paraId="7EAA16E4" w14:textId="614E6BFA" w:rsidR="003A0516" w:rsidRDefault="007372F6" w:rsidP="006A7D6F">
      <w:pPr>
        <w:spacing w:before="240"/>
      </w:pPr>
      <w:r w:rsidRPr="0099694D">
        <w:t xml:space="preserve">The Gap Ridge </w:t>
      </w:r>
      <w:r w:rsidR="00E022E6">
        <w:t>p</w:t>
      </w:r>
      <w:r w:rsidRPr="0099694D">
        <w:t xml:space="preserve">rocessing facility also provides a </w:t>
      </w:r>
      <w:r w:rsidR="00172BC7" w:rsidRPr="0099694D">
        <w:t>t</w:t>
      </w:r>
      <w:r w:rsidRPr="0099694D">
        <w:t xml:space="preserve">hermal </w:t>
      </w:r>
      <w:r w:rsidR="00172BC7" w:rsidRPr="0099694D">
        <w:t>d</w:t>
      </w:r>
      <w:r w:rsidRPr="0099694D">
        <w:t xml:space="preserve">esorption </w:t>
      </w:r>
      <w:r w:rsidR="00172BC7" w:rsidRPr="0099694D">
        <w:t>u</w:t>
      </w:r>
      <w:r w:rsidRPr="0099694D">
        <w:t xml:space="preserve">nit that is designed to treat sludge that is contaminated with hydrocarbons and mercury. </w:t>
      </w:r>
      <w:r w:rsidR="00B603DC" w:rsidRPr="0099694D">
        <w:t>Th</w:t>
      </w:r>
      <w:r w:rsidR="00E022E6">
        <w:t>at</w:t>
      </w:r>
      <w:r w:rsidR="00B603DC" w:rsidRPr="0099694D">
        <w:t xml:space="preserve"> process can also be used </w:t>
      </w:r>
      <w:r w:rsidR="00FB554B" w:rsidRPr="0099694D">
        <w:t>as a pre-treatment of hydrocarbon</w:t>
      </w:r>
      <w:r w:rsidR="00E022E6">
        <w:rPr>
          <w:rFonts w:cstheme="minorHAnsi"/>
        </w:rPr>
        <w:t>–</w:t>
      </w:r>
      <w:r w:rsidR="00FB554B" w:rsidRPr="0099694D">
        <w:t>contaminat</w:t>
      </w:r>
      <w:r w:rsidR="00D750BE" w:rsidRPr="0099694D">
        <w:t>ed catalysts, which can then be further treated by the high</w:t>
      </w:r>
      <w:r w:rsidR="00E022E6">
        <w:t>-</w:t>
      </w:r>
      <w:r w:rsidR="00D750BE" w:rsidRPr="0099694D">
        <w:t>temperature treatment unit.</w:t>
      </w:r>
    </w:p>
    <w:p w14:paraId="22288B4E" w14:textId="7C0248A7" w:rsidR="00D95588" w:rsidRPr="0099694D" w:rsidRDefault="001226F5" w:rsidP="000F33B9">
      <w:pPr>
        <w:pStyle w:val="Heading4"/>
      </w:pPr>
      <w:r w:rsidRPr="0099694D">
        <w:t>Decontamination by h</w:t>
      </w:r>
      <w:r w:rsidR="00D95588" w:rsidRPr="0099694D">
        <w:t>igh</w:t>
      </w:r>
      <w:r w:rsidR="009D1941" w:rsidRPr="0099694D">
        <w:t>-</w:t>
      </w:r>
      <w:r w:rsidR="00D95588" w:rsidRPr="0099694D">
        <w:t xml:space="preserve">pressure </w:t>
      </w:r>
      <w:r w:rsidR="00D554C8" w:rsidRPr="0099694D">
        <w:t>cleaning</w:t>
      </w:r>
    </w:p>
    <w:p w14:paraId="696D7FE5" w14:textId="4598D771" w:rsidR="003A0516" w:rsidRDefault="00821657" w:rsidP="000F33B9">
      <w:r w:rsidRPr="0099694D">
        <w:t xml:space="preserve">Contract Resources indicated that </w:t>
      </w:r>
      <w:r w:rsidR="009D1941" w:rsidRPr="0099694D">
        <w:t>high-pressure cleaning using water</w:t>
      </w:r>
      <w:r w:rsidR="00E022E6">
        <w:t xml:space="preserve"> pressure</w:t>
      </w:r>
      <w:r w:rsidR="009D1941" w:rsidRPr="0099694D">
        <w:t xml:space="preserve"> at 15,000 to 20,000 PSI can physically remove the contaminated scale layer from inside the pipeline.</w:t>
      </w:r>
    </w:p>
    <w:p w14:paraId="0481934A" w14:textId="5E3D1C24" w:rsidR="00D95588" w:rsidRPr="0099694D" w:rsidRDefault="001226F5" w:rsidP="000F33B9">
      <w:pPr>
        <w:pStyle w:val="Heading4"/>
      </w:pPr>
      <w:r w:rsidRPr="0099694D">
        <w:t>Decontamination via c</w:t>
      </w:r>
      <w:r w:rsidR="00D95588" w:rsidRPr="0099694D">
        <w:t>hemical process</w:t>
      </w:r>
      <w:r w:rsidR="00B053A3" w:rsidRPr="0099694D">
        <w:t>es</w:t>
      </w:r>
    </w:p>
    <w:p w14:paraId="6D413B3A" w14:textId="16CCA1D3" w:rsidR="00D95588" w:rsidRPr="0099694D" w:rsidRDefault="008B2B80" w:rsidP="00934A9B">
      <w:r w:rsidRPr="0099694D">
        <w:t>Total Hazardous Integrated Solution (THIS)</w:t>
      </w:r>
      <w:r w:rsidRPr="0099694D">
        <w:rPr>
          <w:rStyle w:val="FootnoteReference"/>
        </w:rPr>
        <w:footnoteReference w:id="85"/>
      </w:r>
      <w:r w:rsidR="000256AD" w:rsidRPr="0099694D">
        <w:t xml:space="preserve"> utilise a proprietary chemical called </w:t>
      </w:r>
      <w:r w:rsidR="00EE75CE">
        <w:t>‘</w:t>
      </w:r>
      <w:r w:rsidR="00D95588" w:rsidRPr="0099694D">
        <w:t>Mer</w:t>
      </w:r>
      <w:r w:rsidR="000256AD" w:rsidRPr="0099694D">
        <w:t>C</w:t>
      </w:r>
      <w:r w:rsidR="00D95588" w:rsidRPr="0099694D">
        <w:t>ure</w:t>
      </w:r>
      <w:r w:rsidR="00EE75CE">
        <w:t>’</w:t>
      </w:r>
      <w:r w:rsidR="000256AD" w:rsidRPr="0099694D">
        <w:t xml:space="preserve"> </w:t>
      </w:r>
      <w:r w:rsidR="00D02DC8" w:rsidRPr="0099694D">
        <w:t>that can be used on mercury</w:t>
      </w:r>
      <w:r w:rsidR="00CA47DA">
        <w:t>-</w:t>
      </w:r>
      <w:r w:rsidR="00D02DC8" w:rsidRPr="0099694D">
        <w:t xml:space="preserve">contaminated metals while suppressing </w:t>
      </w:r>
      <w:r w:rsidR="00F63B07" w:rsidRPr="0099694D">
        <w:t>toxic vapours.</w:t>
      </w:r>
      <w:r w:rsidR="00F63B07" w:rsidRPr="0099694D">
        <w:rPr>
          <w:rStyle w:val="FootnoteReference"/>
        </w:rPr>
        <w:footnoteReference w:id="86"/>
      </w:r>
      <w:r w:rsidR="00F63B07" w:rsidRPr="0099694D">
        <w:t xml:space="preserve"> </w:t>
      </w:r>
      <w:r w:rsidR="0005572E" w:rsidRPr="0099694D">
        <w:t xml:space="preserve">According to </w:t>
      </w:r>
      <w:r w:rsidR="00E022E6">
        <w:t>its</w:t>
      </w:r>
      <w:r w:rsidR="00E022E6" w:rsidRPr="0099694D">
        <w:t xml:space="preserve"> </w:t>
      </w:r>
      <w:r w:rsidR="0005572E" w:rsidRPr="0099694D">
        <w:t>website, MerCure is:</w:t>
      </w:r>
    </w:p>
    <w:p w14:paraId="4D028975" w14:textId="29D014C7" w:rsidR="00D95588" w:rsidRPr="0099694D" w:rsidRDefault="003E6DA3" w:rsidP="003E6DA3">
      <w:pPr>
        <w:pStyle w:val="Quote"/>
      </w:pPr>
      <w:r w:rsidRPr="0099694D">
        <w:t>A synergistic blend of Mercury-specific components in a water-based carrier medium designed to act quickly and effectively on mercury-contaminated metals while suppressing toxic vapours. MerCure has been independently proven to desorb and decontaminate sub-surface bound mercury and mercury compounds from impacted carbon steel prior to waste disposal, hot works and/or decommissioning activities.</w:t>
      </w:r>
    </w:p>
    <w:p w14:paraId="5E05CFC5" w14:textId="7F966C0A" w:rsidR="003A0516" w:rsidRDefault="00B053A3" w:rsidP="00934A9B">
      <w:r w:rsidRPr="0099694D">
        <w:t xml:space="preserve">Contract Resources indicated that </w:t>
      </w:r>
      <w:r w:rsidR="00E022E6">
        <w:t>its</w:t>
      </w:r>
      <w:r w:rsidR="00E022E6" w:rsidRPr="0099694D">
        <w:t xml:space="preserve"> </w:t>
      </w:r>
      <w:r w:rsidRPr="0099694D">
        <w:t xml:space="preserve">approach to </w:t>
      </w:r>
      <w:r w:rsidR="004D614E" w:rsidRPr="0099694D">
        <w:t xml:space="preserve">the </w:t>
      </w:r>
      <w:r w:rsidRPr="0099694D">
        <w:t xml:space="preserve">decontamination of mercury is similar to </w:t>
      </w:r>
      <w:r w:rsidR="00E022E6">
        <w:t>its</w:t>
      </w:r>
      <w:r w:rsidR="00E022E6" w:rsidRPr="0099694D">
        <w:t xml:space="preserve"> </w:t>
      </w:r>
      <w:r w:rsidRPr="0099694D">
        <w:t xml:space="preserve">approach to </w:t>
      </w:r>
      <w:r w:rsidR="004D614E" w:rsidRPr="0099694D">
        <w:t xml:space="preserve">the </w:t>
      </w:r>
      <w:r w:rsidRPr="0099694D">
        <w:t>de</w:t>
      </w:r>
      <w:r w:rsidR="00617946" w:rsidRPr="0099694D">
        <w:t xml:space="preserve">contamination of NORMs. </w:t>
      </w:r>
      <w:r w:rsidR="00A2358A" w:rsidRPr="0099694D">
        <w:t>Contract Resources deal</w:t>
      </w:r>
      <w:r w:rsidR="00E022E6">
        <w:t>s</w:t>
      </w:r>
      <w:r w:rsidR="00A2358A" w:rsidRPr="0099694D">
        <w:t xml:space="preserve"> primarily </w:t>
      </w:r>
      <w:r w:rsidR="002C5B6B" w:rsidRPr="0099694D">
        <w:t xml:space="preserve">with parts that are heavily contaminated, such as valves. </w:t>
      </w:r>
      <w:r w:rsidR="00E022E6">
        <w:t>Its</w:t>
      </w:r>
      <w:r w:rsidR="00E022E6" w:rsidRPr="0099694D">
        <w:t xml:space="preserve"> </w:t>
      </w:r>
      <w:r w:rsidR="002C5B6B" w:rsidRPr="0099694D">
        <w:t xml:space="preserve">approach to </w:t>
      </w:r>
      <w:r w:rsidR="00E022E6">
        <w:t xml:space="preserve">the </w:t>
      </w:r>
      <w:r w:rsidR="002C5B6B" w:rsidRPr="0099694D">
        <w:t xml:space="preserve">chemical decontamination </w:t>
      </w:r>
      <w:r w:rsidR="00752F92" w:rsidRPr="0099694D">
        <w:t xml:space="preserve">of such items </w:t>
      </w:r>
      <w:r w:rsidR="002C5B6B" w:rsidRPr="0099694D">
        <w:t xml:space="preserve">involves </w:t>
      </w:r>
      <w:r w:rsidR="00752F92" w:rsidRPr="0099694D">
        <w:t>the creation of</w:t>
      </w:r>
      <w:r w:rsidR="002C5B6B" w:rsidRPr="0099694D">
        <w:t xml:space="preserve"> a closed</w:t>
      </w:r>
      <w:r w:rsidR="004D614E" w:rsidRPr="0099694D">
        <w:t>-</w:t>
      </w:r>
      <w:r w:rsidR="002C5B6B" w:rsidRPr="0099694D">
        <w:t>loop system and pumping a fluid through that</w:t>
      </w:r>
      <w:r w:rsidR="00E022E6">
        <w:t>,</w:t>
      </w:r>
      <w:r w:rsidR="002C5B6B" w:rsidRPr="0099694D">
        <w:t xml:space="preserve"> which then decontaminates the part.</w:t>
      </w:r>
      <w:r w:rsidR="00093834" w:rsidRPr="0099694D">
        <w:t xml:space="preserve"> Wastewater generated from th</w:t>
      </w:r>
      <w:r w:rsidR="00E022E6">
        <w:t>at</w:t>
      </w:r>
      <w:r w:rsidR="00093834" w:rsidRPr="0099694D">
        <w:t xml:space="preserve"> process is the</w:t>
      </w:r>
      <w:r w:rsidR="00E21A19" w:rsidRPr="0099694D">
        <w:t>n stored in evaporation ponds lined with HDPE liner with a permeability of 2 x 10</w:t>
      </w:r>
      <w:r w:rsidR="00E21A19" w:rsidRPr="0099694D">
        <w:rPr>
          <w:vertAlign w:val="superscript"/>
        </w:rPr>
        <w:t>-10</w:t>
      </w:r>
      <w:r w:rsidR="008F7252" w:rsidRPr="0099694D">
        <w:t xml:space="preserve"> m/s or less.</w:t>
      </w:r>
      <w:r w:rsidR="008F7252" w:rsidRPr="0099694D">
        <w:rPr>
          <w:rStyle w:val="FootnoteReference"/>
        </w:rPr>
        <w:footnoteReference w:id="87"/>
      </w:r>
    </w:p>
    <w:p w14:paraId="0DE58CE3" w14:textId="28D066D5" w:rsidR="00AB47EF" w:rsidRPr="0099694D" w:rsidRDefault="00AB47EF" w:rsidP="00AB47EF">
      <w:pPr>
        <w:pStyle w:val="Call-outBoxHeading"/>
      </w:pPr>
      <w:r w:rsidRPr="0099694D">
        <w:t>Insight from stakeholder engagement</w:t>
      </w:r>
    </w:p>
    <w:p w14:paraId="59D7865D" w14:textId="06EA2ABB" w:rsidR="00A042BF" w:rsidRPr="0099694D" w:rsidRDefault="00FD1AC0" w:rsidP="00010911">
      <w:pPr>
        <w:pStyle w:val="Call-outBoxBody"/>
      </w:pPr>
      <w:r w:rsidRPr="0099694D">
        <w:t xml:space="preserve">Contract Resources </w:t>
      </w:r>
      <w:r w:rsidR="00486796" w:rsidRPr="0099694D">
        <w:t>said that the ownership of mercury</w:t>
      </w:r>
      <w:r w:rsidR="00CA47DA">
        <w:t>-</w:t>
      </w:r>
      <w:r w:rsidR="00486796" w:rsidRPr="0099694D">
        <w:t xml:space="preserve">contaminated </w:t>
      </w:r>
      <w:r w:rsidR="009C30E6" w:rsidRPr="0099694D">
        <w:t xml:space="preserve">solid </w:t>
      </w:r>
      <w:r w:rsidR="00486796" w:rsidRPr="0099694D">
        <w:t xml:space="preserve">waste </w:t>
      </w:r>
      <w:r w:rsidR="008F2AF4" w:rsidRPr="0099694D">
        <w:t xml:space="preserve">remains with the </w:t>
      </w:r>
      <w:r w:rsidR="00A26578" w:rsidRPr="0099694D">
        <w:t xml:space="preserve">asset owner. The asset owner is then ultimately responsible for the safe disposal of the waste. </w:t>
      </w:r>
      <w:r w:rsidR="000B08F7" w:rsidRPr="0099694D">
        <w:t xml:space="preserve">Currently, </w:t>
      </w:r>
      <w:r w:rsidR="00E022E6">
        <w:t xml:space="preserve">the </w:t>
      </w:r>
      <w:r w:rsidR="000B08F7" w:rsidRPr="0099694D">
        <w:t>safe disposal of elemental mercury involves shipping it to Europe</w:t>
      </w:r>
      <w:r w:rsidR="00AB47EF" w:rsidRPr="0099694D">
        <w:t xml:space="preserve"> and creating stable mercury sulphide. Th</w:t>
      </w:r>
      <w:r w:rsidR="00E022E6">
        <w:t>at</w:t>
      </w:r>
      <w:r w:rsidR="00AB47EF" w:rsidRPr="0099694D">
        <w:t xml:space="preserve"> is then disposed </w:t>
      </w:r>
      <w:r w:rsidR="00BD4834" w:rsidRPr="0099694D">
        <w:t>of</w:t>
      </w:r>
      <w:r w:rsidR="00AB47EF" w:rsidRPr="0099694D">
        <w:t xml:space="preserve"> in salt mines. </w:t>
      </w:r>
      <w:r w:rsidR="0042344E" w:rsidRPr="0099694D">
        <w:t>Disposal is further</w:t>
      </w:r>
      <w:r w:rsidR="00AB47EF" w:rsidRPr="0099694D">
        <w:t xml:space="preserve"> explored in Section </w:t>
      </w:r>
      <w:r w:rsidR="00AB47EF" w:rsidRPr="0099694D">
        <w:fldChar w:fldCharType="begin"/>
      </w:r>
      <w:r w:rsidR="00AB47EF" w:rsidRPr="0099694D">
        <w:instrText xml:space="preserve"> REF _Ref175669691 \r \h </w:instrText>
      </w:r>
      <w:r w:rsidR="00AB47EF" w:rsidRPr="0099694D">
        <w:fldChar w:fldCharType="separate"/>
      </w:r>
      <w:r w:rsidR="00707825">
        <w:t>4.5.1</w:t>
      </w:r>
      <w:r w:rsidR="00AB47EF" w:rsidRPr="0099694D">
        <w:fldChar w:fldCharType="end"/>
      </w:r>
      <w:r w:rsidR="00AB47EF" w:rsidRPr="0099694D">
        <w:t>.</w:t>
      </w:r>
    </w:p>
    <w:p w14:paraId="430DBBDA" w14:textId="1AB1EF91" w:rsidR="000246D8" w:rsidRPr="0099694D" w:rsidRDefault="000246D8" w:rsidP="007D1858">
      <w:pPr>
        <w:pStyle w:val="Heading3No"/>
      </w:pPr>
      <w:r w:rsidRPr="0099694D">
        <w:t>Minamata Convention (COP-5) threshold</w:t>
      </w:r>
      <w:r w:rsidR="00FE2B93" w:rsidRPr="0099694D">
        <w:t>s</w:t>
      </w:r>
      <w:r w:rsidRPr="0099694D">
        <w:t xml:space="preserve"> for </w:t>
      </w:r>
      <w:r w:rsidR="00FE2B93" w:rsidRPr="0099694D">
        <w:t>mercury releases and wastes</w:t>
      </w:r>
    </w:p>
    <w:p w14:paraId="6B9178BE" w14:textId="718EDA83" w:rsidR="00DF180D" w:rsidRPr="0099694D" w:rsidRDefault="00574EE4" w:rsidP="000246D8">
      <w:r w:rsidRPr="0099694D">
        <w:t xml:space="preserve">The Minamata Convention on Mercury is an international environmental agreement </w:t>
      </w:r>
      <w:r w:rsidR="00570F70" w:rsidRPr="0099694D">
        <w:t>that</w:t>
      </w:r>
      <w:r w:rsidR="00D05899" w:rsidRPr="0099694D">
        <w:t xml:space="preserve"> introduces global controls to protect human health and the environment from anthropogenic (human-caused) releases of mercury and mercury compounds</w:t>
      </w:r>
      <w:r w:rsidR="00E421A3" w:rsidRPr="0099694D">
        <w:t>.</w:t>
      </w:r>
    </w:p>
    <w:p w14:paraId="252015EC" w14:textId="33ADFA2F" w:rsidR="00DC2749" w:rsidRPr="0099694D" w:rsidRDefault="0098251B" w:rsidP="000246D8">
      <w:r w:rsidRPr="0099694D">
        <w:t>Australia signed the Minamata Convention in October 2013 and ratified the convention in 2021</w:t>
      </w:r>
      <w:r w:rsidR="00E022E6">
        <w:t>,</w:t>
      </w:r>
      <w:r w:rsidR="00D06232" w:rsidRPr="0099694D">
        <w:t xml:space="preserve"> </w:t>
      </w:r>
      <w:r w:rsidR="00E022E6">
        <w:t>binding</w:t>
      </w:r>
      <w:r w:rsidR="00D06232" w:rsidRPr="0099694D">
        <w:t xml:space="preserve"> Australia under international law to meet the </w:t>
      </w:r>
      <w:r w:rsidR="00E022E6">
        <w:t>c</w:t>
      </w:r>
      <w:r w:rsidR="00D06232" w:rsidRPr="0099694D">
        <w:t>onvention</w:t>
      </w:r>
      <w:r w:rsidR="00EE75CE">
        <w:t>’</w:t>
      </w:r>
      <w:r w:rsidR="00D06232" w:rsidRPr="0099694D">
        <w:t>s obligations</w:t>
      </w:r>
      <w:r w:rsidRPr="0099694D">
        <w:t>.</w:t>
      </w:r>
    </w:p>
    <w:p w14:paraId="3266C0D4" w14:textId="3E902581" w:rsidR="00451CCB" w:rsidRPr="0099694D" w:rsidRDefault="00451CCB" w:rsidP="00451CCB">
      <w:r w:rsidRPr="0099694D">
        <w:t>Ar</w:t>
      </w:r>
      <w:r w:rsidR="00EE75CE">
        <w:t>ticle </w:t>
      </w:r>
      <w:r w:rsidR="00EE75CE" w:rsidRPr="0099694D">
        <w:t>1</w:t>
      </w:r>
      <w:r w:rsidRPr="0099694D">
        <w:t xml:space="preserve"> of the convention states:</w:t>
      </w:r>
    </w:p>
    <w:p w14:paraId="2B005B7C" w14:textId="67A64509" w:rsidR="00451CCB" w:rsidRPr="0099694D" w:rsidRDefault="00451CCB" w:rsidP="00451CCB">
      <w:pPr>
        <w:pStyle w:val="Quote"/>
      </w:pPr>
      <w:r w:rsidRPr="0099694D">
        <w:t>The objective of this convention is to protect human hea</w:t>
      </w:r>
      <w:r w:rsidR="00570F70" w:rsidRPr="0099694D">
        <w:t>l</w:t>
      </w:r>
      <w:r w:rsidRPr="0099694D">
        <w:t>th and the environment from anthropogenic emissions and releases of mercury and mercury compounds.</w:t>
      </w:r>
    </w:p>
    <w:p w14:paraId="47C26F0D" w14:textId="70B35D6F" w:rsidR="00451CCB" w:rsidRPr="0099694D" w:rsidRDefault="00451CCB" w:rsidP="00451CCB">
      <w:r w:rsidRPr="0099694D">
        <w:t>Under Ar</w:t>
      </w:r>
      <w:r w:rsidR="00EE75CE">
        <w:t>ticle </w:t>
      </w:r>
      <w:r w:rsidR="00EE75CE" w:rsidRPr="0099694D">
        <w:t>1</w:t>
      </w:r>
      <w:r w:rsidRPr="0099694D">
        <w:t xml:space="preserve">, Australia, as a </w:t>
      </w:r>
      <w:r w:rsidR="00E022E6">
        <w:t>p</w:t>
      </w:r>
      <w:r w:rsidR="00F93F0A" w:rsidRPr="0099694D">
        <w:t xml:space="preserve">arty </w:t>
      </w:r>
      <w:r w:rsidRPr="0099694D">
        <w:t>to the convention, does have a broader objective to minimise all mercury emissions.</w:t>
      </w:r>
    </w:p>
    <w:p w14:paraId="6E680D15" w14:textId="4C114AD8" w:rsidR="000246D8" w:rsidRPr="0099694D" w:rsidRDefault="00451CCB" w:rsidP="000246D8">
      <w:r w:rsidRPr="0099694D">
        <w:t xml:space="preserve">In addition, the </w:t>
      </w:r>
      <w:r w:rsidR="00B15160" w:rsidRPr="0099694D">
        <w:t xml:space="preserve">convention </w:t>
      </w:r>
      <w:r w:rsidR="005210BC" w:rsidRPr="0099694D">
        <w:t xml:space="preserve">includes specific </w:t>
      </w:r>
      <w:r w:rsidR="000D610C" w:rsidRPr="0099694D">
        <w:t>controls over various pathways:</w:t>
      </w:r>
    </w:p>
    <w:p w14:paraId="5FEE4FC8" w14:textId="7DAD05BA" w:rsidR="0047665C" w:rsidRPr="0099694D" w:rsidRDefault="0047665C" w:rsidP="0047665C">
      <w:pPr>
        <w:pStyle w:val="ListBullet"/>
      </w:pPr>
      <w:r w:rsidRPr="0099694D">
        <w:t>Air emissions</w:t>
      </w:r>
      <w:r w:rsidR="00EE75CE">
        <w:t>—</w:t>
      </w:r>
      <w:r w:rsidRPr="0099694D">
        <w:t>Ar</w:t>
      </w:r>
      <w:r w:rsidR="00EE75CE">
        <w:t>ticle </w:t>
      </w:r>
      <w:r w:rsidR="00EE75CE" w:rsidRPr="0099694D">
        <w:t>8</w:t>
      </w:r>
    </w:p>
    <w:p w14:paraId="1B5D002C" w14:textId="2FAD01FC" w:rsidR="0047665C" w:rsidRPr="0099694D" w:rsidRDefault="0047665C" w:rsidP="0047665C">
      <w:pPr>
        <w:pStyle w:val="ListBullet"/>
      </w:pPr>
      <w:r w:rsidRPr="0099694D">
        <w:t>Releases to land and water</w:t>
      </w:r>
      <w:r w:rsidR="00EE75CE">
        <w:t>—</w:t>
      </w:r>
      <w:r w:rsidR="002E2FFB" w:rsidRPr="0099694D">
        <w:t>Ar</w:t>
      </w:r>
      <w:r w:rsidR="00EE75CE">
        <w:t>ticle </w:t>
      </w:r>
      <w:r w:rsidR="00EE75CE" w:rsidRPr="0099694D">
        <w:t>9</w:t>
      </w:r>
    </w:p>
    <w:p w14:paraId="21E16F6D" w14:textId="64F29592" w:rsidR="002E2FFB" w:rsidRPr="0099694D" w:rsidRDefault="002E2FFB" w:rsidP="0047665C">
      <w:pPr>
        <w:pStyle w:val="ListBullet"/>
      </w:pPr>
      <w:r w:rsidRPr="0099694D">
        <w:t>Mercury wastes</w:t>
      </w:r>
      <w:r w:rsidR="00EE75CE">
        <w:t>—</w:t>
      </w:r>
      <w:r w:rsidRPr="0099694D">
        <w:t>Ar</w:t>
      </w:r>
      <w:r w:rsidR="00EE75CE">
        <w:t>ticle </w:t>
      </w:r>
      <w:r w:rsidR="00EE75CE" w:rsidRPr="0099694D">
        <w:t>1</w:t>
      </w:r>
      <w:r w:rsidRPr="0099694D">
        <w:t>1</w:t>
      </w:r>
    </w:p>
    <w:p w14:paraId="3CAE3B59" w14:textId="2C144C22" w:rsidR="00A40BFB" w:rsidRPr="0099694D" w:rsidRDefault="005A26B1" w:rsidP="0023631D">
      <w:r w:rsidRPr="0099694D">
        <w:t>Currently, air emissions from steelmaking are not constrained under Ar</w:t>
      </w:r>
      <w:r w:rsidR="00EE75CE">
        <w:t>ticle </w:t>
      </w:r>
      <w:r w:rsidR="00EE75CE" w:rsidRPr="0099694D">
        <w:t>8</w:t>
      </w:r>
      <w:r w:rsidRPr="0099694D">
        <w:t xml:space="preserve"> of the Minamata Convention. However, the broad objectives arising from Ar</w:t>
      </w:r>
      <w:r w:rsidR="00EE75CE">
        <w:t>ticle </w:t>
      </w:r>
      <w:r w:rsidR="00EE75CE" w:rsidRPr="0099694D">
        <w:t>1</w:t>
      </w:r>
      <w:r w:rsidRPr="0099694D">
        <w:t xml:space="preserve"> still apply. </w:t>
      </w:r>
      <w:r w:rsidR="0043367F" w:rsidRPr="0099694D">
        <w:t>Ar</w:t>
      </w:r>
      <w:r w:rsidR="00EE75CE">
        <w:t>ticle </w:t>
      </w:r>
      <w:r w:rsidR="00EE75CE" w:rsidRPr="0099694D">
        <w:t>9</w:t>
      </w:r>
      <w:r w:rsidR="0043367F" w:rsidRPr="0099694D">
        <w:t xml:space="preserve"> provides for the control and reduction of </w:t>
      </w:r>
      <w:r w:rsidR="00A40BFB" w:rsidRPr="0099694D">
        <w:t>releases of mercury and mercury compounds to land and water.</w:t>
      </w:r>
      <w:r w:rsidR="00433228" w:rsidRPr="0099694D">
        <w:t xml:space="preserve"> </w:t>
      </w:r>
      <w:r w:rsidR="00A40BFB" w:rsidRPr="0099694D">
        <w:t>Ar</w:t>
      </w:r>
      <w:r w:rsidR="00EE75CE">
        <w:t>ticle </w:t>
      </w:r>
      <w:r w:rsidR="00EE75CE" w:rsidRPr="0099694D">
        <w:t>1</w:t>
      </w:r>
      <w:r w:rsidR="00A40BFB" w:rsidRPr="0099694D">
        <w:t xml:space="preserve">1 provides for the </w:t>
      </w:r>
      <w:r w:rsidR="002D7891" w:rsidRPr="0099694D">
        <w:t>definition</w:t>
      </w:r>
      <w:r w:rsidR="009939A1" w:rsidRPr="0099694D">
        <w:t>, management, transport and disposal</w:t>
      </w:r>
      <w:r w:rsidR="002D7891" w:rsidRPr="0099694D">
        <w:t xml:space="preserve"> of hazardous mercury waste</w:t>
      </w:r>
      <w:r w:rsidR="009939A1" w:rsidRPr="0099694D">
        <w:t>.</w:t>
      </w:r>
    </w:p>
    <w:p w14:paraId="34B7DE24" w14:textId="2B884847" w:rsidR="00C0186A" w:rsidRPr="0099694D" w:rsidRDefault="00C0186A" w:rsidP="00E022E6">
      <w:pPr>
        <w:pStyle w:val="Heading2No"/>
      </w:pPr>
      <w:bookmarkStart w:id="74" w:name="_Ref175824227"/>
      <w:bookmarkStart w:id="75" w:name="_Toc183160017"/>
      <w:r w:rsidRPr="0099694D">
        <w:t>Disposal</w:t>
      </w:r>
      <w:bookmarkEnd w:id="74"/>
      <w:bookmarkEnd w:id="75"/>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634093" w:rsidRPr="0099694D" w14:paraId="5A453030" w14:textId="77777777">
        <w:tc>
          <w:tcPr>
            <w:tcW w:w="8774" w:type="dxa"/>
            <w:shd w:val="clear" w:color="auto" w:fill="DEF4E8" w:themeFill="accent3" w:themeFillTint="33"/>
          </w:tcPr>
          <w:p w14:paraId="5A58999E" w14:textId="77777777" w:rsidR="00634093" w:rsidRPr="0099694D" w:rsidRDefault="00634093" w:rsidP="00776DD7">
            <w:pPr>
              <w:pStyle w:val="CalloutBoxHeadingTextBox"/>
              <w:keepNext/>
            </w:pPr>
            <w:bookmarkStart w:id="76" w:name="_Hlk156313720"/>
            <w:r w:rsidRPr="0099694D">
              <w:t>Key points</w:t>
            </w:r>
          </w:p>
          <w:p w14:paraId="1367A9BA" w14:textId="21B981E8" w:rsidR="00D56529" w:rsidRPr="0099694D" w:rsidRDefault="00D56529" w:rsidP="00776DD7">
            <w:pPr>
              <w:pStyle w:val="Call-outBoxListBulletTextBox"/>
              <w:keepNext/>
              <w:keepLines/>
            </w:pPr>
            <w:r w:rsidRPr="0099694D">
              <w:t xml:space="preserve">Internationally, best practice for mercury disposal appears to be </w:t>
            </w:r>
            <w:r w:rsidR="00E022E6">
              <w:t xml:space="preserve">the </w:t>
            </w:r>
            <w:r w:rsidRPr="0099694D">
              <w:t>extraction of elemental mercury and then stabilisation into mercury sulphide (</w:t>
            </w:r>
            <w:r w:rsidR="00172BC7" w:rsidRPr="0099694D">
              <w:t>c</w:t>
            </w:r>
            <w:r w:rsidRPr="0099694D">
              <w:t xml:space="preserve">innabar). Cinnabar is disposed of in </w:t>
            </w:r>
            <w:r w:rsidR="00E022E6">
              <w:t>s</w:t>
            </w:r>
            <w:r w:rsidRPr="0099694D">
              <w:t>alt mines. This is the primary method of elemental mercury disposal in Europe.</w:t>
            </w:r>
          </w:p>
          <w:p w14:paraId="5378B4DF" w14:textId="64B954AE" w:rsidR="003A0516" w:rsidRDefault="00D56529" w:rsidP="00776DD7">
            <w:pPr>
              <w:pStyle w:val="Call-outBoxListBulletTextBox"/>
              <w:keepNext/>
              <w:keepLines/>
            </w:pPr>
            <w:r w:rsidRPr="0099694D">
              <w:t xml:space="preserve">Incineration with </w:t>
            </w:r>
            <w:r w:rsidR="00CF4084" w:rsidRPr="0099694D">
              <w:t xml:space="preserve">mercury </w:t>
            </w:r>
            <w:r w:rsidRPr="0099694D">
              <w:t>capture, deep-well injections and permanent storage are also possible means of disposal for mercury</w:t>
            </w:r>
            <w:r w:rsidR="00CA47DA">
              <w:t>-</w:t>
            </w:r>
            <w:r w:rsidRPr="0099694D">
              <w:t>contaminated waste.</w:t>
            </w:r>
          </w:p>
          <w:p w14:paraId="4D2A9471" w14:textId="77777777" w:rsidR="003A0516" w:rsidRDefault="00D56529" w:rsidP="00776DD7">
            <w:pPr>
              <w:pStyle w:val="Call-outBoxListBulletTextBox"/>
              <w:keepNext/>
              <w:keepLines/>
            </w:pPr>
            <w:r w:rsidRPr="0099694D">
              <w:t xml:space="preserve">There are </w:t>
            </w:r>
            <w:r w:rsidR="002C4C36" w:rsidRPr="0099694D">
              <w:t xml:space="preserve">currently </w:t>
            </w:r>
            <w:r w:rsidRPr="0099694D">
              <w:t xml:space="preserve">no </w:t>
            </w:r>
            <w:r w:rsidR="003C1F4F" w:rsidRPr="0099694D">
              <w:t>facilities</w:t>
            </w:r>
            <w:r w:rsidRPr="0099694D">
              <w:t xml:space="preserve"> in Australia </w:t>
            </w:r>
            <w:r w:rsidR="0099659B" w:rsidRPr="0099694D">
              <w:t xml:space="preserve">that </w:t>
            </w:r>
            <w:r w:rsidR="00F375F6" w:rsidRPr="0099694D">
              <w:t xml:space="preserve">stabilise </w:t>
            </w:r>
            <w:r w:rsidRPr="0099694D">
              <w:t xml:space="preserve">elemental mercury </w:t>
            </w:r>
            <w:r w:rsidR="00F375F6" w:rsidRPr="0099694D">
              <w:t xml:space="preserve">into </w:t>
            </w:r>
            <w:r w:rsidR="00172BC7" w:rsidRPr="0099694D">
              <w:t>c</w:t>
            </w:r>
            <w:r w:rsidR="00F375F6" w:rsidRPr="0099694D">
              <w:t>innabar</w:t>
            </w:r>
            <w:r w:rsidR="002C4C36" w:rsidRPr="0099694D">
              <w:t xml:space="preserve">. </w:t>
            </w:r>
            <w:r w:rsidR="007E1D48" w:rsidRPr="0099694D">
              <w:t>T</w:t>
            </w:r>
            <w:r w:rsidR="002C4C36" w:rsidRPr="0099694D">
              <w:t>h</w:t>
            </w:r>
            <w:r w:rsidR="00B604E6" w:rsidRPr="0099694D">
              <w:t>is is currently being investigated</w:t>
            </w:r>
            <w:r w:rsidR="00562A40" w:rsidRPr="0099694D">
              <w:t xml:space="preserve">, but </w:t>
            </w:r>
            <w:r w:rsidR="008B72B0" w:rsidRPr="0099694D">
              <w:t>commercial feasibility</w:t>
            </w:r>
            <w:r w:rsidR="00562A40" w:rsidRPr="0099694D">
              <w:t xml:space="preserve"> would be reliant on a </w:t>
            </w:r>
            <w:r w:rsidR="008C2495" w:rsidRPr="0099694D">
              <w:t xml:space="preserve">minimum </w:t>
            </w:r>
            <w:r w:rsidR="0055694C" w:rsidRPr="0099694D">
              <w:t xml:space="preserve">level of </w:t>
            </w:r>
            <w:r w:rsidR="00FB20BD" w:rsidRPr="0099694D">
              <w:t>mercury requiring stabilisation over the life of the facility</w:t>
            </w:r>
            <w:r w:rsidR="00B604E6" w:rsidRPr="0099694D">
              <w:t>.</w:t>
            </w:r>
          </w:p>
          <w:p w14:paraId="6C5A2B8A" w14:textId="58BFB25E" w:rsidR="00634093" w:rsidRPr="0099694D" w:rsidRDefault="007E3ABB" w:rsidP="00776DD7">
            <w:pPr>
              <w:pStyle w:val="Call-outBoxListBulletTextBox"/>
              <w:keepNext/>
              <w:keepLines/>
            </w:pPr>
            <w:r w:rsidRPr="0099694D">
              <w:t>I</w:t>
            </w:r>
            <w:r w:rsidR="003A0F13" w:rsidRPr="0099694D">
              <w:t>n WA, C</w:t>
            </w:r>
            <w:r w:rsidR="00EE75CE">
              <w:t>lass </w:t>
            </w:r>
            <w:r w:rsidR="00EE75CE" w:rsidRPr="0099694D">
              <w:t>4</w:t>
            </w:r>
            <w:r w:rsidR="003A0F13" w:rsidRPr="0099694D">
              <w:t xml:space="preserve"> and C</w:t>
            </w:r>
            <w:r w:rsidR="00EE75CE">
              <w:t>lass </w:t>
            </w:r>
            <w:r w:rsidR="00EE75CE" w:rsidRPr="0099694D">
              <w:t>5</w:t>
            </w:r>
            <w:r w:rsidR="003A0F13" w:rsidRPr="0099694D">
              <w:t xml:space="preserve"> landfills can receive solid waste contaminated with mercury or mercury compounds. </w:t>
            </w:r>
          </w:p>
        </w:tc>
      </w:tr>
    </w:tbl>
    <w:p w14:paraId="58B2D7B9" w14:textId="16743B6B" w:rsidR="0006401A" w:rsidRPr="0099694D" w:rsidRDefault="0006401A" w:rsidP="007D1858">
      <w:pPr>
        <w:pStyle w:val="Heading3No"/>
      </w:pPr>
      <w:bookmarkStart w:id="77" w:name="_Ref175669691"/>
      <w:bookmarkEnd w:id="76"/>
      <w:r w:rsidRPr="0099694D">
        <w:t>International options</w:t>
      </w:r>
      <w:bookmarkEnd w:id="77"/>
    </w:p>
    <w:p w14:paraId="73FCCE1F" w14:textId="4E237BA7" w:rsidR="0006401A" w:rsidRPr="0099694D" w:rsidRDefault="009307D8" w:rsidP="0006401A">
      <w:r w:rsidRPr="0099694D">
        <w:t>The b</w:t>
      </w:r>
      <w:r w:rsidR="0006401A" w:rsidRPr="0099694D">
        <w:t xml:space="preserve">est option for disposing of mercury recovered from </w:t>
      </w:r>
      <w:r w:rsidRPr="0099694D">
        <w:t xml:space="preserve">the </w:t>
      </w:r>
      <w:r w:rsidR="0006401A" w:rsidRPr="0099694D">
        <w:t xml:space="preserve">decontamination of infrastructure appears to be </w:t>
      </w:r>
      <w:r w:rsidRPr="0099694D">
        <w:t xml:space="preserve">the </w:t>
      </w:r>
      <w:r w:rsidR="0006401A" w:rsidRPr="0099694D">
        <w:t xml:space="preserve">conversion of </w:t>
      </w:r>
      <w:r w:rsidR="0024165C" w:rsidRPr="0099694D">
        <w:t xml:space="preserve">all recovered </w:t>
      </w:r>
      <w:r w:rsidR="0006401A" w:rsidRPr="0099694D">
        <w:t>mercury</w:t>
      </w:r>
      <w:r w:rsidR="00867533" w:rsidRPr="0099694D">
        <w:t xml:space="preserve"> (elemental</w:t>
      </w:r>
      <w:r w:rsidR="0024165C" w:rsidRPr="0099694D">
        <w:t xml:space="preserve"> or</w:t>
      </w:r>
      <w:r w:rsidR="00867533" w:rsidRPr="0099694D">
        <w:t xml:space="preserve"> liquid)</w:t>
      </w:r>
      <w:r w:rsidR="0006401A" w:rsidRPr="0099694D">
        <w:t xml:space="preserve"> to mercury</w:t>
      </w:r>
      <w:r w:rsidR="00A522C3" w:rsidRPr="0099694D">
        <w:t xml:space="preserve"> </w:t>
      </w:r>
      <w:r w:rsidR="0006401A" w:rsidRPr="0099694D">
        <w:t>sulphide. Internationally this option is provided by the companies</w:t>
      </w:r>
      <w:r w:rsidR="00E022E6">
        <w:t xml:space="preserve"> listed below</w:t>
      </w:r>
      <w:r w:rsidR="00587E62" w:rsidRPr="0099694D">
        <w:t>.</w:t>
      </w:r>
    </w:p>
    <w:p w14:paraId="467F5DDF" w14:textId="0F7C0C17" w:rsidR="00DB1FC9" w:rsidRPr="0099694D" w:rsidRDefault="00DB1FC9" w:rsidP="00A52DEC">
      <w:pPr>
        <w:pStyle w:val="Heading4"/>
      </w:pPr>
      <w:r w:rsidRPr="0099694D">
        <w:t>BATREC in Wimmis, Switzerland</w:t>
      </w:r>
    </w:p>
    <w:p w14:paraId="7CE3E3AF" w14:textId="2B44E028" w:rsidR="003A0516" w:rsidRDefault="00EF2789" w:rsidP="00EF2789">
      <w:r w:rsidRPr="0099694D">
        <w:t xml:space="preserve">BATREC is under </w:t>
      </w:r>
      <w:r w:rsidR="009307D8" w:rsidRPr="0099694D">
        <w:t xml:space="preserve">the </w:t>
      </w:r>
      <w:r w:rsidRPr="0099694D">
        <w:t xml:space="preserve">management of SARP Industries within the Veolia Group. </w:t>
      </w:r>
      <w:r w:rsidR="007F7BEC" w:rsidRPr="0099694D">
        <w:fldChar w:fldCharType="begin"/>
      </w:r>
      <w:r w:rsidR="007F7BEC" w:rsidRPr="0099694D">
        <w:instrText xml:space="preserve"> REF _Ref181888151 \h </w:instrText>
      </w:r>
      <w:r w:rsidR="007F7BEC" w:rsidRPr="0099694D">
        <w:fldChar w:fldCharType="separate"/>
      </w:r>
      <w:r w:rsidR="00707825" w:rsidRPr="0099694D">
        <w:t xml:space="preserve">Figure </w:t>
      </w:r>
      <w:r w:rsidR="00707825">
        <w:rPr>
          <w:noProof/>
        </w:rPr>
        <w:t>8</w:t>
      </w:r>
      <w:r w:rsidR="007F7BEC" w:rsidRPr="0099694D">
        <w:fldChar w:fldCharType="end"/>
      </w:r>
      <w:r w:rsidR="007F7BEC" w:rsidRPr="0099694D">
        <w:t xml:space="preserve"> </w:t>
      </w:r>
      <w:r w:rsidRPr="0099694D">
        <w:t xml:space="preserve">provides a brief overview of </w:t>
      </w:r>
      <w:r w:rsidR="0071453A">
        <w:t>its</w:t>
      </w:r>
      <w:r w:rsidR="0071453A" w:rsidRPr="0099694D">
        <w:t xml:space="preserve"> </w:t>
      </w:r>
      <w:r w:rsidR="00BA0254" w:rsidRPr="0099694D">
        <w:t xml:space="preserve">approach </w:t>
      </w:r>
      <w:r w:rsidR="009307D8" w:rsidRPr="0099694D">
        <w:t>to</w:t>
      </w:r>
      <w:r w:rsidR="00B126B2" w:rsidRPr="0099694D">
        <w:t xml:space="preserve"> converting</w:t>
      </w:r>
      <w:r w:rsidR="002A5EE0" w:rsidRPr="0099694D">
        <w:t xml:space="preserve"> mercury </w:t>
      </w:r>
      <w:r w:rsidR="0071453A">
        <w:t>in</w:t>
      </w:r>
      <w:r w:rsidR="002A5EE0" w:rsidRPr="0099694D">
        <w:t>to mercury</w:t>
      </w:r>
      <w:r w:rsidR="0071453A">
        <w:t xml:space="preserve"> </w:t>
      </w:r>
      <w:r w:rsidR="002A5EE0" w:rsidRPr="0099694D">
        <w:t>sulphide.</w:t>
      </w:r>
      <w:r w:rsidR="00927411" w:rsidRPr="0099694D">
        <w:rPr>
          <w:rStyle w:val="FootnoteReference"/>
        </w:rPr>
        <w:footnoteReference w:id="88"/>
      </w:r>
    </w:p>
    <w:p w14:paraId="2A88C70B" w14:textId="7A9EB3EE" w:rsidR="00F57A61" w:rsidRPr="0099694D" w:rsidRDefault="00F57A61" w:rsidP="00F57A61">
      <w:pPr>
        <w:pStyle w:val="Caption"/>
      </w:pPr>
      <w:bookmarkStart w:id="78" w:name="_Ref181888151"/>
      <w:bookmarkStart w:id="79" w:name="_Toc183160061"/>
      <w:r w:rsidRPr="0099694D">
        <w:t xml:space="preserve">Figure </w:t>
      </w:r>
      <w:r w:rsidR="00612F91">
        <w:fldChar w:fldCharType="begin"/>
      </w:r>
      <w:r w:rsidR="00612F91">
        <w:instrText xml:space="preserve"> SEQ Figure \* ARABIC </w:instrText>
      </w:r>
      <w:r w:rsidR="00612F91">
        <w:fldChar w:fldCharType="separate"/>
      </w:r>
      <w:r w:rsidR="00707825">
        <w:rPr>
          <w:noProof/>
        </w:rPr>
        <w:t>8</w:t>
      </w:r>
      <w:r w:rsidR="00612F91">
        <w:fldChar w:fldCharType="end"/>
      </w:r>
      <w:bookmarkEnd w:id="78"/>
      <w:r w:rsidRPr="0099694D">
        <w:t xml:space="preserve"> BATREC</w:t>
      </w:r>
      <w:r w:rsidR="00EE75CE">
        <w:t>’</w:t>
      </w:r>
      <w:r w:rsidRPr="0099694D">
        <w:t xml:space="preserve">s solution </w:t>
      </w:r>
      <w:r w:rsidR="0071453A">
        <w:t>for</w:t>
      </w:r>
      <w:r w:rsidR="0071453A" w:rsidRPr="0099694D">
        <w:t xml:space="preserve"> </w:t>
      </w:r>
      <w:r w:rsidRPr="0099694D">
        <w:t>converting mercury to mercury sulphide</w:t>
      </w:r>
      <w:bookmarkEnd w:id="79"/>
    </w:p>
    <w:p w14:paraId="15A27B76" w14:textId="77777777" w:rsidR="00881441" w:rsidRPr="0099694D" w:rsidRDefault="00D5218C" w:rsidP="00881441">
      <w:pPr>
        <w:keepNext/>
      </w:pPr>
      <w:r w:rsidRPr="0099694D">
        <w:rPr>
          <w:noProof/>
        </w:rPr>
        <w:drawing>
          <wp:inline distT="0" distB="0" distL="0" distR="0" wp14:anchorId="1CF664F8" wp14:editId="277BE892">
            <wp:extent cx="5699334" cy="3796748"/>
            <wp:effectExtent l="0" t="0" r="3175" b="635"/>
            <wp:docPr id="1908667472" name="Picture 1" descr="Flowchart of the high temperature treatment process. The process involves the material being treated at high temperature, and then proceeding to an off gas treatment and finally treated material and  passes through an activated carbo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7472" name="Picture 1" descr="Flowchart of the high temperature treatment process. The process involves the material being treated at high temperature, and then proceeding to an off gas treatment and finally treated material and  passes through an activated carbon filter."/>
                    <pic:cNvPicPr/>
                  </pic:nvPicPr>
                  <pic:blipFill rotWithShape="1">
                    <a:blip r:embed="rId27"/>
                    <a:srcRect l="1035" t="3200" b="2750"/>
                    <a:stretch/>
                  </pic:blipFill>
                  <pic:spPr bwMode="auto">
                    <a:xfrm>
                      <a:off x="0" y="0"/>
                      <a:ext cx="5699815" cy="3797069"/>
                    </a:xfrm>
                    <a:prstGeom prst="rect">
                      <a:avLst/>
                    </a:prstGeom>
                    <a:ln>
                      <a:noFill/>
                    </a:ln>
                    <a:extLst>
                      <a:ext uri="{53640926-AAD7-44D8-BBD7-CCE9431645EC}">
                        <a14:shadowObscured xmlns:a14="http://schemas.microsoft.com/office/drawing/2010/main"/>
                      </a:ext>
                    </a:extLst>
                  </pic:spPr>
                </pic:pic>
              </a:graphicData>
            </a:graphic>
          </wp:inline>
        </w:drawing>
      </w:r>
    </w:p>
    <w:p w14:paraId="750B45B7" w14:textId="2E077499" w:rsidR="00FB6933" w:rsidRPr="000E218C" w:rsidRDefault="00E022E6" w:rsidP="00FB6933">
      <w:pPr>
        <w:pStyle w:val="MJSource"/>
        <w:rPr>
          <w:i w:val="0"/>
          <w:iCs w:val="0"/>
        </w:rPr>
      </w:pPr>
      <w:r w:rsidRPr="000E218C">
        <w:rPr>
          <w:i w:val="0"/>
          <w:iCs w:val="0"/>
        </w:rPr>
        <w:t>BATREC</w:t>
      </w:r>
      <w:r w:rsidR="000E218C" w:rsidRPr="000E218C">
        <w:rPr>
          <w:i w:val="0"/>
          <w:iCs w:val="0"/>
        </w:rPr>
        <w:t>, ‘</w:t>
      </w:r>
      <w:hyperlink r:id="rId28" w:history="1">
        <w:r w:rsidR="000E218C" w:rsidRPr="000E218C">
          <w:rPr>
            <w:rStyle w:val="Hyperlink"/>
            <w:i w:val="0"/>
            <w:iCs w:val="0"/>
          </w:rPr>
          <w:t>Treatment of mercury-contaminated waste</w:t>
        </w:r>
      </w:hyperlink>
      <w:r w:rsidR="000E218C" w:rsidRPr="000E218C">
        <w:rPr>
          <w:i w:val="0"/>
          <w:iCs w:val="0"/>
        </w:rPr>
        <w:t>’, 2021.</w:t>
      </w:r>
    </w:p>
    <w:p w14:paraId="0FE8B446" w14:textId="5D7326FE" w:rsidR="003A0516" w:rsidRDefault="00EB4301" w:rsidP="00566E11">
      <w:pPr>
        <w:spacing w:before="240"/>
      </w:pPr>
      <w:r w:rsidRPr="0099694D">
        <w:t>The mercury</w:t>
      </w:r>
      <w:r w:rsidR="00611544" w:rsidRPr="0099694D">
        <w:t>-sulphide produc</w:t>
      </w:r>
      <w:r w:rsidR="0006109D" w:rsidRPr="0099694D">
        <w:t>t</w:t>
      </w:r>
      <w:r w:rsidR="00611544" w:rsidRPr="0099694D">
        <w:t xml:space="preserve"> meets the criteria for permanent disposal in salt mines</w:t>
      </w:r>
      <w:r w:rsidR="00B33250" w:rsidRPr="0099694D">
        <w:t xml:space="preserve"> of K+S</w:t>
      </w:r>
      <w:r w:rsidR="0071453A">
        <w:t xml:space="preserve"> Group</w:t>
      </w:r>
      <w:r w:rsidR="00B33250" w:rsidRPr="0099694D">
        <w:t xml:space="preserve"> in Herfa</w:t>
      </w:r>
      <w:r w:rsidR="0071453A">
        <w:t>-</w:t>
      </w:r>
      <w:r w:rsidR="00B33250" w:rsidRPr="0099694D">
        <w:t>Neurode, Germany</w:t>
      </w:r>
      <w:r w:rsidR="00611544" w:rsidRPr="0099694D">
        <w:t>.</w:t>
      </w:r>
      <w:r w:rsidR="00C719FD" w:rsidRPr="0099694D">
        <w:rPr>
          <w:rStyle w:val="FootnoteReference"/>
        </w:rPr>
        <w:footnoteReference w:id="89"/>
      </w:r>
    </w:p>
    <w:p w14:paraId="1A0EE0CD" w14:textId="25ABD290" w:rsidR="00611544" w:rsidRPr="0099694D" w:rsidRDefault="006C7D92" w:rsidP="00822F1F">
      <w:pPr>
        <w:pStyle w:val="Heading4"/>
      </w:pPr>
      <w:r w:rsidRPr="0099694D">
        <w:t xml:space="preserve">ECON </w:t>
      </w:r>
      <w:r w:rsidR="0071453A">
        <w:t>I</w:t>
      </w:r>
      <w:r w:rsidRPr="0099694D">
        <w:t>ndustries</w:t>
      </w:r>
    </w:p>
    <w:p w14:paraId="1C886CA0" w14:textId="628013BE" w:rsidR="007942E5" w:rsidRPr="0099694D" w:rsidRDefault="00525D9E" w:rsidP="00525D9E">
      <w:r w:rsidRPr="0099694D">
        <w:t xml:space="preserve">ECON </w:t>
      </w:r>
      <w:r w:rsidR="0071453A">
        <w:t>I</w:t>
      </w:r>
      <w:r w:rsidRPr="0099694D">
        <w:t>ndustries</w:t>
      </w:r>
      <w:r w:rsidR="0071453A">
        <w:t>, which is</w:t>
      </w:r>
      <w:r w:rsidR="008F3174" w:rsidRPr="0099694D">
        <w:t xml:space="preserve"> based in</w:t>
      </w:r>
      <w:r w:rsidR="00B50D37" w:rsidRPr="0099694D">
        <w:t xml:space="preserve"> Starnberg,</w:t>
      </w:r>
      <w:r w:rsidR="008F3174" w:rsidRPr="0099694D">
        <w:t xml:space="preserve"> Germany</w:t>
      </w:r>
      <w:r w:rsidR="0071453A">
        <w:t>,</w:t>
      </w:r>
      <w:r w:rsidRPr="0099694D">
        <w:t xml:space="preserve"> provide</w:t>
      </w:r>
      <w:r w:rsidR="00A20C43" w:rsidRPr="0099694D">
        <w:t>s</w:t>
      </w:r>
      <w:r w:rsidR="000E25CA" w:rsidRPr="0099694D">
        <w:t xml:space="preserve"> an </w:t>
      </w:r>
      <w:r w:rsidR="0071453A">
        <w:t>o</w:t>
      </w:r>
      <w:r w:rsidR="000E25CA" w:rsidRPr="0099694D">
        <w:t>n-site mercury</w:t>
      </w:r>
      <w:r w:rsidR="0071453A">
        <w:t>-</w:t>
      </w:r>
      <w:r w:rsidR="000E25CA" w:rsidRPr="0099694D">
        <w:t xml:space="preserve">conversion process </w:t>
      </w:r>
      <w:r w:rsidR="00A20C43" w:rsidRPr="0099694D">
        <w:t>that allows</w:t>
      </w:r>
      <w:r w:rsidR="000E25CA" w:rsidRPr="0099694D">
        <w:t xml:space="preserve"> mercury conversion and final disposal. </w:t>
      </w:r>
      <w:r w:rsidR="009650D1" w:rsidRPr="0099694D">
        <w:t xml:space="preserve">The conversion process involves </w:t>
      </w:r>
      <w:r w:rsidR="0095089F" w:rsidRPr="0099694D">
        <w:t xml:space="preserve">a reaction between </w:t>
      </w:r>
      <w:r w:rsidR="00596EA5" w:rsidRPr="0099694D">
        <w:t>elemental</w:t>
      </w:r>
      <w:r w:rsidR="0095089F" w:rsidRPr="0099694D">
        <w:t xml:space="preserve"> mercury and sulphur pow</w:t>
      </w:r>
      <w:r w:rsidR="0071453A">
        <w:t>d</w:t>
      </w:r>
      <w:r w:rsidR="0095089F" w:rsidRPr="0099694D">
        <w:t>er under a nitrogen atmosphere</w:t>
      </w:r>
      <w:r w:rsidR="001B131B" w:rsidRPr="0099694D">
        <w:t>. Continuous, intensive mixing during the process ensure</w:t>
      </w:r>
      <w:r w:rsidR="00404B8C" w:rsidRPr="0099694D">
        <w:t xml:space="preserve">s </w:t>
      </w:r>
      <w:r w:rsidR="00A20C43" w:rsidRPr="0099694D">
        <w:t xml:space="preserve">a </w:t>
      </w:r>
      <w:r w:rsidR="00404B8C" w:rsidRPr="0099694D">
        <w:t>complete stoichiometric reaction of mercury and sulphur.</w:t>
      </w:r>
    </w:p>
    <w:p w14:paraId="346C88D4" w14:textId="2E42F5D4" w:rsidR="004C7119" w:rsidRPr="0099694D" w:rsidRDefault="004C7119" w:rsidP="00525D9E">
      <w:r w:rsidRPr="0099694D">
        <w:t xml:space="preserve">Information </w:t>
      </w:r>
      <w:r w:rsidR="002C2714" w:rsidRPr="0099694D">
        <w:t xml:space="preserve">from ECON </w:t>
      </w:r>
      <w:r w:rsidR="0071453A">
        <w:t>I</w:t>
      </w:r>
      <w:r w:rsidR="002C2714" w:rsidRPr="0099694D">
        <w:t>ndustries indicate</w:t>
      </w:r>
      <w:r w:rsidR="00A20C43" w:rsidRPr="0099694D">
        <w:t>s</w:t>
      </w:r>
      <w:r w:rsidR="002C2714" w:rsidRPr="0099694D">
        <w:t xml:space="preserve"> the follow</w:t>
      </w:r>
      <w:r w:rsidR="002A08BB" w:rsidRPr="0099694D">
        <w:t xml:space="preserve">ing conditions for </w:t>
      </w:r>
      <w:r w:rsidR="00A20C43" w:rsidRPr="0099694D">
        <w:t xml:space="preserve">the </w:t>
      </w:r>
      <w:r w:rsidR="002A08BB" w:rsidRPr="0099694D">
        <w:t xml:space="preserve">use of </w:t>
      </w:r>
      <w:r w:rsidR="0071453A">
        <w:t>its</w:t>
      </w:r>
      <w:r w:rsidR="0071453A" w:rsidRPr="0099694D">
        <w:t xml:space="preserve"> </w:t>
      </w:r>
      <w:r w:rsidR="001C507D" w:rsidRPr="0099694D">
        <w:t>on-site solution</w:t>
      </w:r>
      <w:r w:rsidR="006248CD" w:rsidRPr="0099694D">
        <w:t>:</w:t>
      </w:r>
    </w:p>
    <w:p w14:paraId="12C27F0D" w14:textId="066F89FB" w:rsidR="001C507D" w:rsidRPr="0099694D" w:rsidRDefault="00172BC7" w:rsidP="001C507D">
      <w:pPr>
        <w:pStyle w:val="ListBullet"/>
      </w:pPr>
      <w:r w:rsidRPr="0099694D">
        <w:t>m</w:t>
      </w:r>
      <w:r w:rsidR="001C507D" w:rsidRPr="0099694D">
        <w:t>inimum 5</w:t>
      </w:r>
      <w:r w:rsidR="00AF0B81" w:rsidRPr="0099694D">
        <w:t>0</w:t>
      </w:r>
      <w:r w:rsidR="00AF0B81">
        <w:t> </w:t>
      </w:r>
      <w:r w:rsidR="00AF0B81" w:rsidRPr="0099694D">
        <w:t>t</w:t>
      </w:r>
      <w:r w:rsidR="001C507D" w:rsidRPr="0099694D">
        <w:t>ons of metallic mercury</w:t>
      </w:r>
    </w:p>
    <w:p w14:paraId="61F00FB9" w14:textId="17AA7FF2" w:rsidR="001C507D" w:rsidRPr="0099694D" w:rsidRDefault="001C507D" w:rsidP="001C507D">
      <w:pPr>
        <w:pStyle w:val="ListBullet"/>
      </w:pPr>
      <w:r w:rsidRPr="0099694D">
        <w:t>20</w:t>
      </w:r>
      <w:r w:rsidR="00AF0B81" w:rsidRPr="0099694D">
        <w:t>0</w:t>
      </w:r>
      <w:r w:rsidR="00AF0B81">
        <w:t> </w:t>
      </w:r>
      <w:r w:rsidR="00AF0B81" w:rsidRPr="0099694D">
        <w:t>m</w:t>
      </w:r>
      <w:r w:rsidRPr="0099694D">
        <w:rPr>
          <w:vertAlign w:val="superscript"/>
        </w:rPr>
        <w:t>2</w:t>
      </w:r>
      <w:r w:rsidRPr="0099694D">
        <w:t xml:space="preserve"> workspace, </w:t>
      </w:r>
      <w:r w:rsidR="00EF581E" w:rsidRPr="0099694D">
        <w:t>up to 12</w:t>
      </w:r>
      <w:r w:rsidR="00AF0B81" w:rsidRPr="0099694D">
        <w:t>0</w:t>
      </w:r>
      <w:r w:rsidR="00AF0B81">
        <w:t> </w:t>
      </w:r>
      <w:r w:rsidR="00AF0B81" w:rsidRPr="0099694D">
        <w:t>k</w:t>
      </w:r>
      <w:r w:rsidR="00EF581E" w:rsidRPr="0099694D">
        <w:t>W electrical power supply</w:t>
      </w:r>
    </w:p>
    <w:p w14:paraId="019BA14C" w14:textId="59BD513F" w:rsidR="00EF581E" w:rsidRPr="0099694D" w:rsidRDefault="00172BC7" w:rsidP="001C507D">
      <w:pPr>
        <w:pStyle w:val="ListBullet"/>
      </w:pPr>
      <w:r w:rsidRPr="0099694D">
        <w:t>u</w:t>
      </w:r>
      <w:r w:rsidR="00EF581E" w:rsidRPr="0099694D">
        <w:t>tili</w:t>
      </w:r>
      <w:r w:rsidR="00A20C43" w:rsidRPr="0099694D">
        <w:t>s</w:t>
      </w:r>
      <w:r w:rsidR="00EF581E" w:rsidRPr="0099694D">
        <w:t>ation of client staff possible</w:t>
      </w:r>
    </w:p>
    <w:p w14:paraId="1B1347E1" w14:textId="7DBFBD3D" w:rsidR="00EF581E" w:rsidRPr="0099694D" w:rsidRDefault="00172BC7" w:rsidP="001C507D">
      <w:pPr>
        <w:pStyle w:val="ListBullet"/>
      </w:pPr>
      <w:r w:rsidRPr="0099694D">
        <w:t>o</w:t>
      </w:r>
      <w:r w:rsidR="00EF581E" w:rsidRPr="0099694D">
        <w:t>perating permit, with ECON</w:t>
      </w:r>
      <w:r w:rsidR="00EE75CE">
        <w:t>’</w:t>
      </w:r>
      <w:r w:rsidR="00EF581E" w:rsidRPr="0099694D">
        <w:t>s support</w:t>
      </w:r>
      <w:r w:rsidRPr="0099694D">
        <w:t>.</w:t>
      </w:r>
      <w:r w:rsidR="000E218C" w:rsidRPr="0099694D">
        <w:rPr>
          <w:rStyle w:val="FootnoteReference"/>
        </w:rPr>
        <w:footnoteReference w:id="90"/>
      </w:r>
    </w:p>
    <w:p w14:paraId="7C944016" w14:textId="1F8FE54C" w:rsidR="003A0516" w:rsidRDefault="00EF581E" w:rsidP="00EF581E">
      <w:r w:rsidRPr="0099694D">
        <w:t>The mer</w:t>
      </w:r>
      <w:r w:rsidR="00890F17" w:rsidRPr="0099694D">
        <w:t>cury</w:t>
      </w:r>
      <w:r w:rsidR="0071453A">
        <w:t xml:space="preserve"> </w:t>
      </w:r>
      <w:r w:rsidR="00890F17" w:rsidRPr="0099694D">
        <w:t xml:space="preserve">sulphide produced </w:t>
      </w:r>
      <w:r w:rsidR="00E3203E" w:rsidRPr="0099694D">
        <w:t xml:space="preserve">is packed in certified UN drums and transported to </w:t>
      </w:r>
      <w:r w:rsidR="00BD692E" w:rsidRPr="0099694D">
        <w:t xml:space="preserve">salt mines </w:t>
      </w:r>
      <w:r w:rsidR="003E6B03" w:rsidRPr="0099694D">
        <w:t xml:space="preserve">by ECON </w:t>
      </w:r>
      <w:r w:rsidR="0071453A">
        <w:t>I</w:t>
      </w:r>
      <w:r w:rsidR="003E6B03" w:rsidRPr="0099694D">
        <w:t>ndustries</w:t>
      </w:r>
      <w:r w:rsidR="0071453A">
        <w:t>,</w:t>
      </w:r>
      <w:r w:rsidR="003E6B03" w:rsidRPr="0099694D">
        <w:t xml:space="preserve"> </w:t>
      </w:r>
      <w:r w:rsidR="00BD692E" w:rsidRPr="0099694D">
        <w:t xml:space="preserve">where a final quality check is performed prior to </w:t>
      </w:r>
      <w:r w:rsidR="0071453A">
        <w:t xml:space="preserve">the sulphide </w:t>
      </w:r>
      <w:r w:rsidR="00BD692E" w:rsidRPr="0099694D">
        <w:t>being permanently stored in underground disposal sites.</w:t>
      </w:r>
    </w:p>
    <w:p w14:paraId="3C87F9F4" w14:textId="6D58A3E3" w:rsidR="00822F1F" w:rsidRPr="0099694D" w:rsidRDefault="00822F1F" w:rsidP="006F48FA">
      <w:pPr>
        <w:pStyle w:val="Heading4"/>
      </w:pPr>
      <w:r w:rsidRPr="0099694D">
        <w:t>Remondis QR in Dorsten, Germany</w:t>
      </w:r>
    </w:p>
    <w:p w14:paraId="5C19CC80" w14:textId="04932625" w:rsidR="003A0516" w:rsidRDefault="00C231E6" w:rsidP="006F48FA">
      <w:pPr>
        <w:keepNext/>
        <w:keepLines/>
      </w:pPr>
      <w:r w:rsidRPr="0099694D">
        <w:t>Remondis QR</w:t>
      </w:r>
      <w:r w:rsidR="00EE75CE">
        <w:t>’</w:t>
      </w:r>
      <w:r w:rsidRPr="0099694D">
        <w:t>s plant in L</w:t>
      </w:r>
      <w:r w:rsidR="008A1915" w:rsidRPr="0099694D">
        <w:t xml:space="preserve">übeck stabilises </w:t>
      </w:r>
      <w:r w:rsidR="004B3155" w:rsidRPr="0099694D">
        <w:t xml:space="preserve">elemental mercury </w:t>
      </w:r>
      <w:r w:rsidR="00DE1952" w:rsidRPr="0099694D">
        <w:t>into mercury sul</w:t>
      </w:r>
      <w:r w:rsidR="00974917" w:rsidRPr="0099694D">
        <w:t>ph</w:t>
      </w:r>
      <w:r w:rsidR="00DE1952" w:rsidRPr="0099694D">
        <w:t>ide by means of an exothermic reaction.</w:t>
      </w:r>
      <w:r w:rsidR="006F48FA" w:rsidRPr="0099694D">
        <w:rPr>
          <w:rStyle w:val="FootnoteReference"/>
        </w:rPr>
        <w:footnoteReference w:id="91"/>
      </w:r>
      <w:r w:rsidR="00DE1952" w:rsidRPr="0099694D">
        <w:t xml:space="preserve"> </w:t>
      </w:r>
      <w:r w:rsidR="00B5476C" w:rsidRPr="0099694D">
        <w:t xml:space="preserve">The reaction occurs between mercury and sulphur at a stoichiometric ratio, which ensures </w:t>
      </w:r>
      <w:r w:rsidR="0071453A">
        <w:t xml:space="preserve">that </w:t>
      </w:r>
      <w:r w:rsidR="00B5476C" w:rsidRPr="0099694D">
        <w:t xml:space="preserve">no excess mercury or excess sulphur is </w:t>
      </w:r>
      <w:r w:rsidR="00E16883" w:rsidRPr="0099694D">
        <w:t xml:space="preserve">in the end product. </w:t>
      </w:r>
      <w:r w:rsidR="00DE1952" w:rsidRPr="0099694D">
        <w:t>Th</w:t>
      </w:r>
      <w:r w:rsidR="00E40E0D" w:rsidRPr="0099694D">
        <w:t xml:space="preserve">e end product, which is </w:t>
      </w:r>
      <w:r w:rsidR="00974917" w:rsidRPr="0099694D">
        <w:t xml:space="preserve">mercury sulphide or cinnabar, is </w:t>
      </w:r>
      <w:r w:rsidR="0071453A">
        <w:t>poured</w:t>
      </w:r>
      <w:r w:rsidR="0071453A" w:rsidRPr="0099694D">
        <w:t xml:space="preserve"> </w:t>
      </w:r>
      <w:r w:rsidR="00B5476C" w:rsidRPr="0099694D">
        <w:t>in</w:t>
      </w:r>
      <w:r w:rsidR="0071453A">
        <w:t>to</w:t>
      </w:r>
      <w:r w:rsidR="00B5476C" w:rsidRPr="0099694D">
        <w:t xml:space="preserve"> drums and </w:t>
      </w:r>
      <w:r w:rsidR="00DE1952" w:rsidRPr="0099694D">
        <w:t>is then disposed of</w:t>
      </w:r>
      <w:r w:rsidR="00DB7852" w:rsidRPr="0099694D">
        <w:t xml:space="preserve"> </w:t>
      </w:r>
      <w:r w:rsidR="00DE1952" w:rsidRPr="0099694D">
        <w:t xml:space="preserve">in German underground salt mines. The </w:t>
      </w:r>
      <w:r w:rsidR="00B82463" w:rsidRPr="0099694D">
        <w:t xml:space="preserve">stabilisation process is shown </w:t>
      </w:r>
      <w:r w:rsidR="001457D5" w:rsidRPr="0099694D">
        <w:t xml:space="preserve">in </w:t>
      </w:r>
      <w:r w:rsidR="001457D5" w:rsidRPr="0099694D">
        <w:fldChar w:fldCharType="begin"/>
      </w:r>
      <w:r w:rsidR="001457D5" w:rsidRPr="0099694D">
        <w:instrText xml:space="preserve"> REF _Ref181888225 \h </w:instrText>
      </w:r>
      <w:r w:rsidR="001457D5" w:rsidRPr="0099694D">
        <w:fldChar w:fldCharType="separate"/>
      </w:r>
      <w:r w:rsidR="00707825" w:rsidRPr="0099694D">
        <w:t xml:space="preserve">Figure </w:t>
      </w:r>
      <w:r w:rsidR="00707825">
        <w:rPr>
          <w:noProof/>
        </w:rPr>
        <w:t>9</w:t>
      </w:r>
      <w:r w:rsidR="001457D5" w:rsidRPr="0099694D">
        <w:fldChar w:fldCharType="end"/>
      </w:r>
      <w:r w:rsidR="00B82463" w:rsidRPr="0099694D">
        <w:t>.</w:t>
      </w:r>
    </w:p>
    <w:p w14:paraId="1392D5B4" w14:textId="71B1D3F8" w:rsidR="007A644F" w:rsidRPr="0099694D" w:rsidRDefault="007A644F" w:rsidP="007A644F">
      <w:pPr>
        <w:pStyle w:val="Caption"/>
      </w:pPr>
      <w:bookmarkStart w:id="80" w:name="_Ref181888225"/>
      <w:bookmarkStart w:id="81" w:name="_Toc183160062"/>
      <w:r w:rsidRPr="0099694D">
        <w:t xml:space="preserve">Figure </w:t>
      </w:r>
      <w:r w:rsidR="00612F91">
        <w:fldChar w:fldCharType="begin"/>
      </w:r>
      <w:r w:rsidR="00612F91">
        <w:instrText xml:space="preserve"> SEQ Figure \* ARABIC </w:instrText>
      </w:r>
      <w:r w:rsidR="00612F91">
        <w:fldChar w:fldCharType="separate"/>
      </w:r>
      <w:r w:rsidR="00707825">
        <w:rPr>
          <w:noProof/>
        </w:rPr>
        <w:t>9</w:t>
      </w:r>
      <w:r w:rsidR="00612F91">
        <w:fldChar w:fldCharType="end"/>
      </w:r>
      <w:bookmarkEnd w:id="80"/>
      <w:r w:rsidRPr="0099694D">
        <w:t xml:space="preserve"> Stabilisation process of metallic mercury to mercury sulphide</w:t>
      </w:r>
      <w:bookmarkEnd w:id="81"/>
    </w:p>
    <w:p w14:paraId="1FA63581" w14:textId="77777777" w:rsidR="006F48FA" w:rsidRPr="0099694D" w:rsidRDefault="00B82463" w:rsidP="006F48FA">
      <w:pPr>
        <w:keepNext/>
        <w:keepLines/>
      </w:pPr>
      <w:r w:rsidRPr="0099694D">
        <w:rPr>
          <w:noProof/>
        </w:rPr>
        <w:drawing>
          <wp:inline distT="0" distB="0" distL="0" distR="0" wp14:anchorId="7BF57D95" wp14:editId="40DD76B2">
            <wp:extent cx="5759450" cy="3776345"/>
            <wp:effectExtent l="0" t="0" r="0" b="0"/>
            <wp:docPr id="1177186107" name="Picture 1" descr="Remondis' stabilisation process of convertign metallic mercury to mercury sulphide. The process involves mixing mercury and sulphur in a vacuum mixer and then producing mercury sulph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6107" name="Picture 1" descr="Remondis' stabilisation process of convertign metallic mercury to mercury sulphide. The process involves mixing mercury and sulphur in a vacuum mixer and then producing mercury sulphide. "/>
                    <pic:cNvPicPr/>
                  </pic:nvPicPr>
                  <pic:blipFill>
                    <a:blip r:embed="rId29"/>
                    <a:stretch>
                      <a:fillRect/>
                    </a:stretch>
                  </pic:blipFill>
                  <pic:spPr>
                    <a:xfrm>
                      <a:off x="0" y="0"/>
                      <a:ext cx="5759450" cy="3776345"/>
                    </a:xfrm>
                    <a:prstGeom prst="rect">
                      <a:avLst/>
                    </a:prstGeom>
                  </pic:spPr>
                </pic:pic>
              </a:graphicData>
            </a:graphic>
          </wp:inline>
        </w:drawing>
      </w:r>
    </w:p>
    <w:p w14:paraId="5AF398B4" w14:textId="54E301B3" w:rsidR="006B0857" w:rsidRPr="0099694D" w:rsidRDefault="006B0857" w:rsidP="006B0857">
      <w:pPr>
        <w:pStyle w:val="MJSource"/>
      </w:pPr>
      <w:r w:rsidRPr="0099694D">
        <w:t xml:space="preserve">Process description </w:t>
      </w:r>
      <w:r w:rsidR="00881441" w:rsidRPr="0099694D">
        <w:t>published by Remondis QR.</w:t>
      </w:r>
    </w:p>
    <w:p w14:paraId="13C819AF" w14:textId="09003CF2" w:rsidR="0006401A" w:rsidRPr="0099694D" w:rsidRDefault="0006401A">
      <w:pPr>
        <w:pStyle w:val="Heading3No"/>
      </w:pPr>
      <w:r w:rsidRPr="0099694D">
        <w:t>Local options</w:t>
      </w:r>
    </w:p>
    <w:p w14:paraId="1E04FAF6" w14:textId="142427B1" w:rsidR="00A24F0D" w:rsidRPr="0099694D" w:rsidRDefault="00A24F0D" w:rsidP="00137E93">
      <w:pPr>
        <w:pStyle w:val="Heading4"/>
      </w:pPr>
      <w:r w:rsidRPr="0099694D">
        <w:t>Disposal of mercury</w:t>
      </w:r>
      <w:r w:rsidR="00CA47DA">
        <w:t>-</w:t>
      </w:r>
      <w:r w:rsidRPr="0099694D">
        <w:t>contaminated waste</w:t>
      </w:r>
      <w:r w:rsidR="0018307A" w:rsidRPr="0099694D">
        <w:t xml:space="preserve"> and mercury</w:t>
      </w:r>
      <w:r w:rsidR="00CA47DA">
        <w:t>-</w:t>
      </w:r>
      <w:r w:rsidR="0018307A" w:rsidRPr="0099694D">
        <w:t>contaminated products</w:t>
      </w:r>
    </w:p>
    <w:p w14:paraId="0AF0FF3F" w14:textId="44058499" w:rsidR="00CE3C96" w:rsidRPr="0099694D" w:rsidRDefault="00414C64" w:rsidP="0006401A">
      <w:r w:rsidRPr="0099694D">
        <w:t>Tellus Holdings operate</w:t>
      </w:r>
      <w:r w:rsidR="0071453A">
        <w:t>s</w:t>
      </w:r>
      <w:r w:rsidRPr="0099694D">
        <w:t xml:space="preserve"> </w:t>
      </w:r>
      <w:r w:rsidR="0037253A" w:rsidRPr="0099694D">
        <w:t>the Sandy Ridge facility in WA. The facility is located approximately 24</w:t>
      </w:r>
      <w:r w:rsidR="00AF0B81" w:rsidRPr="0099694D">
        <w:t>0</w:t>
      </w:r>
      <w:r w:rsidR="00AF0B81">
        <w:t> </w:t>
      </w:r>
      <w:r w:rsidR="00AF0B81" w:rsidRPr="0099694D">
        <w:t>k</w:t>
      </w:r>
      <w:r w:rsidR="0037253A" w:rsidRPr="0099694D">
        <w:t>m west-</w:t>
      </w:r>
      <w:r w:rsidR="00FB1AD1" w:rsidRPr="0099694D">
        <w:t>northwest</w:t>
      </w:r>
      <w:r w:rsidR="0037253A" w:rsidRPr="0099694D">
        <w:t xml:space="preserve"> of Kalgoorlie. </w:t>
      </w:r>
      <w:r w:rsidR="0071453A">
        <w:t>It</w:t>
      </w:r>
      <w:r w:rsidR="00F47E69" w:rsidRPr="0099694D">
        <w:t xml:space="preserve"> has been safely accepting </w:t>
      </w:r>
      <w:r w:rsidR="003A74CF" w:rsidRPr="0099694D">
        <w:t xml:space="preserve">and handling hazardous waste for surface storage. </w:t>
      </w:r>
      <w:r w:rsidR="00226833" w:rsidRPr="0099694D">
        <w:t>The facility is licen</w:t>
      </w:r>
      <w:r w:rsidR="0071453A">
        <w:t>s</w:t>
      </w:r>
      <w:r w:rsidR="00226833" w:rsidRPr="0099694D">
        <w:t>ed under Part</w:t>
      </w:r>
      <w:r w:rsidR="0071453A">
        <w:t> </w:t>
      </w:r>
      <w:r w:rsidR="00226833" w:rsidRPr="0099694D">
        <w:t xml:space="preserve">5 of the </w:t>
      </w:r>
      <w:r w:rsidR="00226833" w:rsidRPr="0099694D">
        <w:rPr>
          <w:i/>
          <w:iCs/>
        </w:rPr>
        <w:t>Environmental Pro</w:t>
      </w:r>
      <w:r w:rsidR="00DA3D44" w:rsidRPr="0099694D">
        <w:rPr>
          <w:i/>
          <w:iCs/>
        </w:rPr>
        <w:t>t</w:t>
      </w:r>
      <w:r w:rsidR="00E47F87" w:rsidRPr="0099694D">
        <w:rPr>
          <w:i/>
          <w:iCs/>
        </w:rPr>
        <w:t>ect</w:t>
      </w:r>
      <w:r w:rsidR="00DA3D44" w:rsidRPr="0099694D">
        <w:rPr>
          <w:i/>
          <w:iCs/>
        </w:rPr>
        <w:t xml:space="preserve">ion </w:t>
      </w:r>
      <w:r w:rsidR="006B245C" w:rsidRPr="0099694D">
        <w:rPr>
          <w:i/>
          <w:iCs/>
        </w:rPr>
        <w:t xml:space="preserve">Act </w:t>
      </w:r>
      <w:r w:rsidR="00DA3D44" w:rsidRPr="0099694D">
        <w:rPr>
          <w:i/>
          <w:iCs/>
        </w:rPr>
        <w:t>1986</w:t>
      </w:r>
      <w:r w:rsidR="006B245C" w:rsidRPr="0099694D">
        <w:t xml:space="preserve"> </w:t>
      </w:r>
      <w:r w:rsidR="0071453A">
        <w:t>(</w:t>
      </w:r>
      <w:r w:rsidR="006B245C" w:rsidRPr="0099694D">
        <w:t>WA</w:t>
      </w:r>
      <w:r w:rsidR="0071453A">
        <w:t>)</w:t>
      </w:r>
      <w:r w:rsidR="006B245C" w:rsidRPr="0099694D">
        <w:t xml:space="preserve">. </w:t>
      </w:r>
      <w:r w:rsidR="0071453A">
        <w:t>It</w:t>
      </w:r>
      <w:r w:rsidR="00900653" w:rsidRPr="0099694D">
        <w:t xml:space="preserve"> holds approvals to dispose of </w:t>
      </w:r>
      <w:r w:rsidR="0071453A">
        <w:t>C</w:t>
      </w:r>
      <w:r w:rsidR="00EE75CE">
        <w:t>lass </w:t>
      </w:r>
      <w:r w:rsidR="00EE75CE" w:rsidRPr="0099694D">
        <w:t>4</w:t>
      </w:r>
      <w:r w:rsidR="00900653" w:rsidRPr="0099694D">
        <w:t xml:space="preserve"> and </w:t>
      </w:r>
      <w:r w:rsidR="0071453A">
        <w:t>C</w:t>
      </w:r>
      <w:r w:rsidR="00EE75CE">
        <w:t>lass </w:t>
      </w:r>
      <w:r w:rsidR="00EE75CE" w:rsidRPr="0099694D">
        <w:t>5</w:t>
      </w:r>
      <w:r w:rsidR="00900653" w:rsidRPr="0099694D">
        <w:t xml:space="preserve"> intractable waste inside the waste cell. </w:t>
      </w:r>
      <w:r w:rsidR="0071453A">
        <w:t>In</w:t>
      </w:r>
      <w:r w:rsidR="00DE5E20" w:rsidRPr="0099694D">
        <w:t xml:space="preserve"> consultation</w:t>
      </w:r>
      <w:r w:rsidR="0071453A">
        <w:t>s</w:t>
      </w:r>
      <w:r w:rsidR="00DE5E20" w:rsidRPr="0099694D">
        <w:t xml:space="preserve"> undertaken as part of this project, </w:t>
      </w:r>
      <w:r w:rsidR="00C1251E" w:rsidRPr="0099694D">
        <w:t>Tellus</w:t>
      </w:r>
      <w:r w:rsidR="00CE3C96" w:rsidRPr="0099694D">
        <w:t xml:space="preserve"> mentioned the following points:</w:t>
      </w:r>
    </w:p>
    <w:p w14:paraId="625B896E" w14:textId="3F3ADB37" w:rsidR="003A0516" w:rsidRDefault="00CE3C96" w:rsidP="00CE3C96">
      <w:pPr>
        <w:pStyle w:val="ListBullet"/>
      </w:pPr>
      <w:r w:rsidRPr="0099694D">
        <w:t>Tellus currently</w:t>
      </w:r>
      <w:r w:rsidR="00886E0C" w:rsidRPr="0099694D">
        <w:t xml:space="preserve"> receive</w:t>
      </w:r>
      <w:r w:rsidRPr="0099694D">
        <w:t>s</w:t>
      </w:r>
      <w:r w:rsidR="00886E0C" w:rsidRPr="0099694D">
        <w:t xml:space="preserve"> a significant amount of mercury</w:t>
      </w:r>
      <w:r w:rsidR="00CA47DA">
        <w:t>-</w:t>
      </w:r>
      <w:r w:rsidR="00886E0C" w:rsidRPr="0099694D">
        <w:t>contaminated product</w:t>
      </w:r>
      <w:r w:rsidR="001F3DC6" w:rsidRPr="0099694D">
        <w:t>s</w:t>
      </w:r>
      <w:r w:rsidR="00886E0C" w:rsidRPr="0099694D">
        <w:t xml:space="preserve"> </w:t>
      </w:r>
      <w:r w:rsidR="00C37A17" w:rsidRPr="0099694D">
        <w:t>from mercury beds</w:t>
      </w:r>
      <w:r w:rsidR="0071453A">
        <w:t xml:space="preserve"> and</w:t>
      </w:r>
      <w:r w:rsidR="00C37A17" w:rsidRPr="0099694D">
        <w:t xml:space="preserve"> catalysts </w:t>
      </w:r>
      <w:r w:rsidR="00886E0C" w:rsidRPr="0099694D">
        <w:t>for disposal.</w:t>
      </w:r>
    </w:p>
    <w:p w14:paraId="5754DB09" w14:textId="4FF89F2D" w:rsidR="003A0516" w:rsidRDefault="0071453A" w:rsidP="00CE3C96">
      <w:pPr>
        <w:pStyle w:val="ListBullet"/>
      </w:pPr>
      <w:r>
        <w:t>It does</w:t>
      </w:r>
      <w:r w:rsidR="00CE3C96" w:rsidRPr="0099694D">
        <w:t xml:space="preserve"> not receive significant quantities of steel contaminated with mercury.</w:t>
      </w:r>
    </w:p>
    <w:p w14:paraId="338023A5" w14:textId="53D860E8" w:rsidR="00333243" w:rsidRPr="0099694D" w:rsidRDefault="00D82CDB">
      <w:pPr>
        <w:pStyle w:val="ListBullet"/>
      </w:pPr>
      <w:r w:rsidRPr="0099694D">
        <w:t xml:space="preserve">Currently, liquid disposal </w:t>
      </w:r>
      <w:r w:rsidR="002D161D" w:rsidRPr="0099694D">
        <w:t xml:space="preserve">in the waste cell is prohibited in </w:t>
      </w:r>
      <w:r w:rsidRPr="0099694D">
        <w:t>Sandy Ridge</w:t>
      </w:r>
      <w:r w:rsidR="002426CE" w:rsidRPr="0099694D">
        <w:t xml:space="preserve"> by the regulator and the facility</w:t>
      </w:r>
      <w:r w:rsidR="00EE75CE">
        <w:t>’</w:t>
      </w:r>
      <w:r w:rsidR="002426CE" w:rsidRPr="0099694D">
        <w:t>s licence conditions</w:t>
      </w:r>
      <w:r w:rsidR="002D161D" w:rsidRPr="0099694D">
        <w:t xml:space="preserve">. </w:t>
      </w:r>
      <w:r w:rsidR="00333243" w:rsidRPr="0099694D">
        <w:t xml:space="preserve">Tellus </w:t>
      </w:r>
      <w:r w:rsidR="0071453A">
        <w:t>is</w:t>
      </w:r>
      <w:r w:rsidR="0071453A" w:rsidRPr="0099694D">
        <w:t xml:space="preserve"> </w:t>
      </w:r>
      <w:r w:rsidR="00333243" w:rsidRPr="0099694D">
        <w:t>unable to receive liquid</w:t>
      </w:r>
      <w:r w:rsidR="002426CE" w:rsidRPr="0099694D">
        <w:t xml:space="preserve"> waste contaminated</w:t>
      </w:r>
      <w:r w:rsidR="00333243" w:rsidRPr="0099694D">
        <w:t xml:space="preserve"> mercury </w:t>
      </w:r>
      <w:r w:rsidR="00FA4175" w:rsidRPr="0099694D">
        <w:t xml:space="preserve">and elemental mercury </w:t>
      </w:r>
      <w:r w:rsidR="00333243" w:rsidRPr="0099694D">
        <w:t>for disposal.</w:t>
      </w:r>
    </w:p>
    <w:p w14:paraId="195E1DBB" w14:textId="2F0A9905" w:rsidR="00377EB0" w:rsidRPr="0099694D" w:rsidRDefault="0084074B" w:rsidP="0084074B">
      <w:r w:rsidRPr="0099694D">
        <w:t>Mercury</w:t>
      </w:r>
      <w:r w:rsidR="00CA47DA">
        <w:t>-</w:t>
      </w:r>
      <w:r w:rsidRPr="0099694D">
        <w:t xml:space="preserve">contaminated solid waste can be safely disposed </w:t>
      </w:r>
      <w:r w:rsidR="002C229B" w:rsidRPr="0099694D">
        <w:t>of</w:t>
      </w:r>
      <w:r w:rsidRPr="0099694D">
        <w:t xml:space="preserve"> in the Sandy Ridge facility.</w:t>
      </w:r>
    </w:p>
    <w:p w14:paraId="29EEDD41" w14:textId="6E58360A" w:rsidR="003A0516" w:rsidRDefault="00377EB0" w:rsidP="0084074B">
      <w:r w:rsidRPr="0099694D">
        <w:t xml:space="preserve">Additionally, </w:t>
      </w:r>
      <w:r w:rsidR="00A06D09" w:rsidRPr="0099694D">
        <w:t xml:space="preserve">as mentioned in section </w:t>
      </w:r>
      <w:r w:rsidR="00A06D09" w:rsidRPr="0099694D">
        <w:fldChar w:fldCharType="begin"/>
      </w:r>
      <w:r w:rsidR="00A06D09" w:rsidRPr="0099694D">
        <w:instrText xml:space="preserve"> REF _Ref175836857 \n \h </w:instrText>
      </w:r>
      <w:r w:rsidR="00A06D09" w:rsidRPr="0099694D">
        <w:fldChar w:fldCharType="separate"/>
      </w:r>
      <w:r w:rsidR="00707825">
        <w:t>4.3.1</w:t>
      </w:r>
      <w:r w:rsidR="00A06D09" w:rsidRPr="0099694D">
        <w:fldChar w:fldCharType="end"/>
      </w:r>
      <w:r w:rsidR="00A06D09" w:rsidRPr="0099694D">
        <w:t>, the following facilities</w:t>
      </w:r>
      <w:r w:rsidR="007E54BA" w:rsidRPr="0099694D">
        <w:t xml:space="preserve"> shown in </w:t>
      </w:r>
      <w:r w:rsidR="007E54BA" w:rsidRPr="0099694D">
        <w:fldChar w:fldCharType="begin"/>
      </w:r>
      <w:r w:rsidR="007E54BA" w:rsidRPr="0099694D">
        <w:instrText xml:space="preserve"> REF _Ref181888296 \h </w:instrText>
      </w:r>
      <w:r w:rsidR="007E54BA" w:rsidRPr="0099694D">
        <w:fldChar w:fldCharType="separate"/>
      </w:r>
      <w:r w:rsidR="00707825" w:rsidRPr="0099694D">
        <w:t xml:space="preserve">Figure </w:t>
      </w:r>
      <w:r w:rsidR="00707825">
        <w:rPr>
          <w:noProof/>
        </w:rPr>
        <w:t>10</w:t>
      </w:r>
      <w:r w:rsidR="007E54BA" w:rsidRPr="0099694D">
        <w:fldChar w:fldCharType="end"/>
      </w:r>
      <w:r w:rsidR="00A06D09" w:rsidRPr="0099694D">
        <w:t xml:space="preserve"> are also able to receive waste contaminated with mercury within WA.</w:t>
      </w:r>
      <w:r w:rsidR="004344BA" w:rsidRPr="0099694D">
        <w:t xml:space="preserve"> It is currently unknown whether the Pilbara Regional Waste Management </w:t>
      </w:r>
      <w:r w:rsidR="0071453A">
        <w:t>F</w:t>
      </w:r>
      <w:r w:rsidR="004344BA" w:rsidRPr="0099694D">
        <w:t>ac</w:t>
      </w:r>
      <w:r w:rsidR="00EC22ED" w:rsidRPr="0099694D">
        <w:t xml:space="preserve">ility or </w:t>
      </w:r>
      <w:r w:rsidR="0071453A">
        <w:t xml:space="preserve">the </w:t>
      </w:r>
      <w:r w:rsidR="00EC22ED" w:rsidRPr="0099694D">
        <w:t xml:space="preserve">Red Hill Waste Disposal facility </w:t>
      </w:r>
      <w:r w:rsidR="007749EB" w:rsidRPr="0099694D">
        <w:t>will</w:t>
      </w:r>
      <w:r w:rsidR="00EC22ED" w:rsidRPr="0099694D">
        <w:t xml:space="preserve"> accept mercury</w:t>
      </w:r>
      <w:r w:rsidR="00CA47DA">
        <w:t>-</w:t>
      </w:r>
      <w:r w:rsidR="00EC22ED" w:rsidRPr="0099694D">
        <w:t>contaminated waste</w:t>
      </w:r>
      <w:r w:rsidR="001F5783" w:rsidRPr="0099694D">
        <w:t xml:space="preserve"> for storage</w:t>
      </w:r>
      <w:r w:rsidR="00EC22ED" w:rsidRPr="0099694D">
        <w:t>.</w:t>
      </w:r>
    </w:p>
    <w:p w14:paraId="29C162DD" w14:textId="41F48110" w:rsidR="003A0516" w:rsidRDefault="00F57A61" w:rsidP="00F57A61">
      <w:pPr>
        <w:pStyle w:val="Caption"/>
      </w:pPr>
      <w:bookmarkStart w:id="82" w:name="_Ref181888296"/>
      <w:bookmarkStart w:id="83" w:name="_Toc183160063"/>
      <w:r w:rsidRPr="0099694D">
        <w:t xml:space="preserve">Figure </w:t>
      </w:r>
      <w:r w:rsidR="00612F91">
        <w:fldChar w:fldCharType="begin"/>
      </w:r>
      <w:r w:rsidR="00612F91">
        <w:instrText xml:space="preserve"> SEQ Figure \* ARABIC </w:instrText>
      </w:r>
      <w:r w:rsidR="00612F91">
        <w:fldChar w:fldCharType="separate"/>
      </w:r>
      <w:r w:rsidR="00707825">
        <w:rPr>
          <w:noProof/>
        </w:rPr>
        <w:t>10</w:t>
      </w:r>
      <w:r w:rsidR="00612F91">
        <w:fldChar w:fldCharType="end"/>
      </w:r>
      <w:bookmarkEnd w:id="82"/>
      <w:r w:rsidRPr="0099694D">
        <w:t xml:space="preserve"> C</w:t>
      </w:r>
      <w:r w:rsidR="00EE75CE">
        <w:t>lass </w:t>
      </w:r>
      <w:r w:rsidR="00EE75CE" w:rsidRPr="0099694D">
        <w:t>4</w:t>
      </w:r>
      <w:r w:rsidRPr="0099694D">
        <w:t xml:space="preserve"> and C</w:t>
      </w:r>
      <w:r w:rsidR="00EE75CE">
        <w:t>lass </w:t>
      </w:r>
      <w:r w:rsidR="00EE75CE" w:rsidRPr="0099694D">
        <w:t>5</w:t>
      </w:r>
      <w:r w:rsidRPr="0099694D">
        <w:t xml:space="preserve"> landfills in WA</w:t>
      </w:r>
      <w:bookmarkEnd w:id="83"/>
    </w:p>
    <w:p w14:paraId="51A72BF6" w14:textId="1AB841CF" w:rsidR="004270A9" w:rsidRPr="0099694D" w:rsidRDefault="008174B2" w:rsidP="004270A9">
      <w:pPr>
        <w:keepNext/>
      </w:pPr>
      <w:r w:rsidRPr="0099694D">
        <w:rPr>
          <w:noProof/>
        </w:rPr>
        <w:drawing>
          <wp:inline distT="0" distB="0" distL="0" distR="0" wp14:anchorId="5A036616" wp14:editId="3FA31595">
            <wp:extent cx="5759450" cy="2084705"/>
            <wp:effectExtent l="19050" t="19050" r="12700" b="10795"/>
            <wp:docPr id="459444969" name="Picture 1" descr="Figure showing class 4 and 5 landfills in WA that are able to accept mercury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4969" name="Picture 1" descr="Figure showing class 4 and 5 landfills in WA that are able to accept mercury waste. "/>
                    <pic:cNvPicPr/>
                  </pic:nvPicPr>
                  <pic:blipFill>
                    <a:blip r:embed="rId22"/>
                    <a:stretch>
                      <a:fillRect/>
                    </a:stretch>
                  </pic:blipFill>
                  <pic:spPr>
                    <a:xfrm>
                      <a:off x="0" y="0"/>
                      <a:ext cx="5759450" cy="2084705"/>
                    </a:xfrm>
                    <a:prstGeom prst="rect">
                      <a:avLst/>
                    </a:prstGeom>
                    <a:ln>
                      <a:solidFill>
                        <a:srgbClr val="004D71"/>
                      </a:solidFill>
                    </a:ln>
                  </pic:spPr>
                </pic:pic>
              </a:graphicData>
            </a:graphic>
          </wp:inline>
        </w:drawing>
      </w:r>
    </w:p>
    <w:p w14:paraId="49815BE8" w14:textId="5B8E2EF6" w:rsidR="004270A9" w:rsidRPr="0099694D" w:rsidRDefault="004270A9" w:rsidP="004270A9">
      <w:pPr>
        <w:pStyle w:val="MJSource"/>
      </w:pPr>
      <w:r w:rsidRPr="0099694D">
        <w:t>DWER Controlled Waste Tracker</w:t>
      </w:r>
      <w:r w:rsidR="0071453A">
        <w:t>.</w:t>
      </w:r>
    </w:p>
    <w:p w14:paraId="4304B9C0" w14:textId="76E00DC4" w:rsidR="0006401A" w:rsidRPr="0099694D" w:rsidRDefault="0018307A" w:rsidP="00137E93">
      <w:pPr>
        <w:pStyle w:val="Heading4"/>
      </w:pPr>
      <w:r w:rsidRPr="0099694D">
        <w:t>Disposal of elemental mercury</w:t>
      </w:r>
    </w:p>
    <w:p w14:paraId="39296363" w14:textId="3E2B4F44" w:rsidR="00EC65C3" w:rsidRPr="0099694D" w:rsidRDefault="00EC65C3" w:rsidP="00EC65C3">
      <w:r w:rsidRPr="0099694D">
        <w:t xml:space="preserve">Currently, there is no local solution for </w:t>
      </w:r>
      <w:r w:rsidR="007749EB" w:rsidRPr="0099694D">
        <w:t xml:space="preserve">the </w:t>
      </w:r>
      <w:r w:rsidRPr="0099694D">
        <w:t>disposal of elemental mercury</w:t>
      </w:r>
      <w:r w:rsidR="009D1891" w:rsidRPr="0099694D">
        <w:t xml:space="preserve"> by conversion to mercury sulphide</w:t>
      </w:r>
      <w:r w:rsidRPr="0099694D">
        <w:t xml:space="preserve"> in Australia.</w:t>
      </w:r>
      <w:r w:rsidR="001B648D" w:rsidRPr="0099694D">
        <w:rPr>
          <w:rStyle w:val="FootnoteReference"/>
        </w:rPr>
        <w:footnoteReference w:id="92"/>
      </w:r>
      <w:r w:rsidRPr="0099694D">
        <w:t xml:space="preserve"> </w:t>
      </w:r>
      <w:r w:rsidR="00410594" w:rsidRPr="0099694D">
        <w:t xml:space="preserve">Stabilisation of </w:t>
      </w:r>
      <w:r w:rsidR="006E4231" w:rsidRPr="0099694D">
        <w:t xml:space="preserve">elemental </w:t>
      </w:r>
      <w:r w:rsidR="00410594" w:rsidRPr="0099694D">
        <w:t xml:space="preserve">mercury to mercury sulphide </w:t>
      </w:r>
      <w:r w:rsidR="006E4231" w:rsidRPr="0099694D">
        <w:t>is</w:t>
      </w:r>
      <w:r w:rsidR="00410594" w:rsidRPr="0099694D">
        <w:t xml:space="preserve"> </w:t>
      </w:r>
      <w:r w:rsidR="006E4231" w:rsidRPr="0099694D">
        <w:t>currently</w:t>
      </w:r>
      <w:r w:rsidR="000D1A80" w:rsidRPr="0099694D">
        <w:t xml:space="preserve"> being</w:t>
      </w:r>
      <w:r w:rsidR="00410594" w:rsidRPr="0099694D">
        <w:t xml:space="preserve"> investigated by </w:t>
      </w:r>
      <w:r w:rsidR="006E4231" w:rsidRPr="0099694D">
        <w:t>Ecocycle.</w:t>
      </w:r>
      <w:r w:rsidR="006E4231" w:rsidRPr="0099694D">
        <w:rPr>
          <w:rStyle w:val="FootnoteReference"/>
        </w:rPr>
        <w:footnoteReference w:id="93"/>
      </w:r>
      <w:r w:rsidR="00614ADD" w:rsidRPr="0099694D">
        <w:t xml:space="preserve"> Ecocycle </w:t>
      </w:r>
      <w:r w:rsidR="00872320" w:rsidRPr="0099694D">
        <w:t xml:space="preserve">utilises </w:t>
      </w:r>
      <w:r w:rsidR="003B1170" w:rsidRPr="0099694D">
        <w:t>a mobile encapsulation unit to p</w:t>
      </w:r>
      <w:r w:rsidR="00614ADD" w:rsidRPr="0099694D">
        <w:t xml:space="preserve">rocess elemental mercury </w:t>
      </w:r>
      <w:r w:rsidR="003B1170" w:rsidRPr="0099694D">
        <w:t>in</w:t>
      </w:r>
      <w:r w:rsidR="00614ADD" w:rsidRPr="0099694D">
        <w:t>to mercury sulphide</w:t>
      </w:r>
      <w:r w:rsidR="003B1170" w:rsidRPr="0099694D">
        <w:t>. Th</w:t>
      </w:r>
      <w:r w:rsidR="0071453A">
        <w:t>at</w:t>
      </w:r>
      <w:r w:rsidR="003B1170" w:rsidRPr="0099694D">
        <w:t xml:space="preserve"> method is similar </w:t>
      </w:r>
      <w:r w:rsidR="00614ADD" w:rsidRPr="0099694D">
        <w:t>to the processes used in Europe</w:t>
      </w:r>
      <w:r w:rsidR="000D1A80" w:rsidRPr="0099694D">
        <w:t>,</w:t>
      </w:r>
      <w:r w:rsidR="00614ADD" w:rsidRPr="0099694D">
        <w:t xml:space="preserve"> as outlined in the previous section. This process would result in the creation of </w:t>
      </w:r>
      <w:r w:rsidR="00EB43C3" w:rsidRPr="0099694D">
        <w:t>stable mercury sulphide</w:t>
      </w:r>
      <w:r w:rsidR="00537387" w:rsidRPr="0099694D">
        <w:t xml:space="preserve"> </w:t>
      </w:r>
      <w:r w:rsidR="00EB43C3" w:rsidRPr="0099694D">
        <w:t xml:space="preserve">safe for disposal. However, </w:t>
      </w:r>
      <w:r w:rsidR="0071453A">
        <w:t xml:space="preserve">there are </w:t>
      </w:r>
      <w:r w:rsidR="00FE7A75" w:rsidRPr="0099694D">
        <w:t>two key points to note:</w:t>
      </w:r>
    </w:p>
    <w:p w14:paraId="785D5776" w14:textId="32DEC992" w:rsidR="003A0516" w:rsidRDefault="00FE7A75" w:rsidP="00FE7A75">
      <w:pPr>
        <w:pStyle w:val="ListBullet"/>
      </w:pPr>
      <w:r w:rsidRPr="0099694D">
        <w:t>It is unclear whether this is currently operational. Ecocyc</w:t>
      </w:r>
      <w:r w:rsidR="007F4A82" w:rsidRPr="0099694D">
        <w:t>le</w:t>
      </w:r>
      <w:r w:rsidR="00EE75CE">
        <w:t>’</w:t>
      </w:r>
      <w:r w:rsidRPr="0099694D">
        <w:t xml:space="preserve">s website indicates that this technology </w:t>
      </w:r>
      <w:r w:rsidR="00537387" w:rsidRPr="0099694D">
        <w:t>and</w:t>
      </w:r>
      <w:r w:rsidR="003152FA" w:rsidRPr="0099694D">
        <w:t xml:space="preserve"> the mobile encapsulation unit </w:t>
      </w:r>
      <w:r w:rsidR="0071453A">
        <w:t>would</w:t>
      </w:r>
      <w:r w:rsidR="0071453A" w:rsidRPr="0099694D">
        <w:t xml:space="preserve"> </w:t>
      </w:r>
      <w:r w:rsidR="0017488D" w:rsidRPr="0099694D">
        <w:t xml:space="preserve">be operational in early 2024. </w:t>
      </w:r>
      <w:r w:rsidR="006B169F" w:rsidRPr="0099694D">
        <w:t xml:space="preserve">However, as of </w:t>
      </w:r>
      <w:r w:rsidR="0042278F" w:rsidRPr="0099694D">
        <w:t xml:space="preserve">this report, it is unclear </w:t>
      </w:r>
      <w:r w:rsidR="0071453A">
        <w:t>whether</w:t>
      </w:r>
      <w:r w:rsidR="0071453A" w:rsidRPr="0099694D">
        <w:t xml:space="preserve"> </w:t>
      </w:r>
      <w:r w:rsidR="0042278F" w:rsidRPr="0099694D">
        <w:t>th</w:t>
      </w:r>
      <w:r w:rsidR="0071453A">
        <w:t>at</w:t>
      </w:r>
      <w:r w:rsidR="0042278F" w:rsidRPr="0099694D">
        <w:t xml:space="preserve"> time</w:t>
      </w:r>
      <w:r w:rsidR="0071453A">
        <w:t xml:space="preserve"> </w:t>
      </w:r>
      <w:r w:rsidR="0042278F" w:rsidRPr="0099694D">
        <w:t>line has been achieved.</w:t>
      </w:r>
    </w:p>
    <w:p w14:paraId="535ACCD3" w14:textId="27E7B40B" w:rsidR="003A0516" w:rsidRDefault="006A2AA0" w:rsidP="00A8022D">
      <w:pPr>
        <w:pStyle w:val="ListBullet"/>
      </w:pPr>
      <w:r w:rsidRPr="0099694D">
        <w:t>As part of consultation</w:t>
      </w:r>
      <w:r w:rsidR="0071453A">
        <w:t>s</w:t>
      </w:r>
      <w:r w:rsidRPr="0099694D">
        <w:t xml:space="preserve"> during this project, Contract Resources indicated that </w:t>
      </w:r>
      <w:r w:rsidR="00F37224" w:rsidRPr="0099694D">
        <w:t xml:space="preserve">this technology requires significant capital </w:t>
      </w:r>
      <w:r w:rsidR="00E87B79" w:rsidRPr="0099694D">
        <w:t>investment,</w:t>
      </w:r>
      <w:r w:rsidR="00F37224" w:rsidRPr="0099694D">
        <w:t xml:space="preserve"> and th</w:t>
      </w:r>
      <w:r w:rsidR="0071453A">
        <w:t>at</w:t>
      </w:r>
      <w:r w:rsidR="00F37224" w:rsidRPr="0099694D">
        <w:t xml:space="preserve"> poses a barrier to entry. </w:t>
      </w:r>
      <w:r w:rsidR="002A6FFB" w:rsidRPr="0099694D">
        <w:t xml:space="preserve">Commercial </w:t>
      </w:r>
      <w:r w:rsidR="00A8022D" w:rsidRPr="0099694D">
        <w:t>feasibility would be reliant on a minimum level of mercury requiring stabilisation over the life of the facility.</w:t>
      </w:r>
    </w:p>
    <w:p w14:paraId="4408CB6B" w14:textId="77777777" w:rsidR="003A0516" w:rsidRDefault="00E040C3" w:rsidP="00FE7A75">
      <w:pPr>
        <w:pStyle w:val="ListBullet"/>
      </w:pPr>
      <w:r w:rsidRPr="0099694D">
        <w:t>According to Contract Resources, l</w:t>
      </w:r>
      <w:r w:rsidR="008A7E53" w:rsidRPr="0099694D">
        <w:t>evels of</w:t>
      </w:r>
      <w:r w:rsidR="00E87B79" w:rsidRPr="0099694D">
        <w:t xml:space="preserve"> elemental mercury </w:t>
      </w:r>
      <w:r w:rsidRPr="0099694D">
        <w:t>recovered via decommissioning currently do not justify this investment.</w:t>
      </w:r>
    </w:p>
    <w:p w14:paraId="2C042E05" w14:textId="5D709B75" w:rsidR="00C0186A" w:rsidRPr="0099694D" w:rsidRDefault="00C0186A" w:rsidP="003D31F0">
      <w:pPr>
        <w:pStyle w:val="Heading2No"/>
      </w:pPr>
      <w:bookmarkStart w:id="84" w:name="_Ref175824231"/>
      <w:bookmarkStart w:id="85" w:name="_Ref176017531"/>
      <w:bookmarkStart w:id="86" w:name="_Toc183160018"/>
      <w:r w:rsidRPr="0099694D">
        <w:t>Emissions</w:t>
      </w:r>
      <w:bookmarkEnd w:id="84"/>
      <w:bookmarkEnd w:id="85"/>
      <w:bookmarkEnd w:id="86"/>
      <w:r w:rsidRPr="0099694D">
        <w:t xml:space="preserve"> </w:t>
      </w:r>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40563241" w14:textId="77777777">
        <w:tc>
          <w:tcPr>
            <w:tcW w:w="8774" w:type="dxa"/>
            <w:shd w:val="clear" w:color="auto" w:fill="DEF4E8" w:themeFill="accent3" w:themeFillTint="33"/>
          </w:tcPr>
          <w:p w14:paraId="64882368" w14:textId="77777777" w:rsidR="00C5313C" w:rsidRPr="0099694D" w:rsidRDefault="00C5313C">
            <w:pPr>
              <w:pStyle w:val="CalloutBoxHeadingTextBox"/>
            </w:pPr>
            <w:r w:rsidRPr="0099694D">
              <w:t>Key points</w:t>
            </w:r>
          </w:p>
          <w:p w14:paraId="7E3C976A" w14:textId="099C4A18" w:rsidR="003A0516" w:rsidRDefault="00C607C2">
            <w:pPr>
              <w:pStyle w:val="Call-outBoxListBulletTextBox"/>
            </w:pPr>
            <w:r w:rsidRPr="0099694D">
              <w:t>Emission</w:t>
            </w:r>
            <w:r w:rsidR="0071453A">
              <w:t>s</w:t>
            </w:r>
            <w:r w:rsidRPr="0099694D">
              <w:t xml:space="preserve"> controls are listed in either the operating licences or works approvals for both decontamination facilities and </w:t>
            </w:r>
            <w:r w:rsidR="006A7D13" w:rsidRPr="0099694D">
              <w:t>steel smelters.</w:t>
            </w:r>
          </w:p>
          <w:p w14:paraId="7FA1DBDA" w14:textId="7EF2C0D7" w:rsidR="00DD3BAC" w:rsidRPr="0099694D" w:rsidRDefault="004A2F7E">
            <w:pPr>
              <w:pStyle w:val="Call-outBoxListBulletTextBox"/>
            </w:pPr>
            <w:r w:rsidRPr="0099694D">
              <w:t xml:space="preserve">Steel plants utilising </w:t>
            </w:r>
            <w:r w:rsidR="0071453A" w:rsidRPr="0099694D">
              <w:t xml:space="preserve">electric arc furnaces </w:t>
            </w:r>
            <w:r w:rsidRPr="0099694D">
              <w:t xml:space="preserve">are the primary destination for scrap steel recovered from decommissioning. </w:t>
            </w:r>
            <w:r w:rsidR="0071453A" w:rsidRPr="0099694D">
              <w:t>blast furnace</w:t>
            </w:r>
            <w:r w:rsidR="0071453A">
              <w:t xml:space="preserve"> </w:t>
            </w:r>
            <w:r w:rsidR="0071453A">
              <w:rPr>
                <w:rFonts w:cstheme="minorHAnsi"/>
              </w:rPr>
              <w:t>–</w:t>
            </w:r>
            <w:r w:rsidR="0071453A">
              <w:t xml:space="preserve"> </w:t>
            </w:r>
            <w:r w:rsidR="0071453A" w:rsidRPr="0099694D">
              <w:t xml:space="preserve">basic oxygen furnaces </w:t>
            </w:r>
            <w:r w:rsidR="00DD3BAC" w:rsidRPr="0099694D">
              <w:t>utilise some scrap steel as part of the initial feedstock.</w:t>
            </w:r>
          </w:p>
          <w:p w14:paraId="287087AC" w14:textId="41DCF6CF" w:rsidR="004A2F7E" w:rsidRPr="0099694D" w:rsidRDefault="00B15CE4">
            <w:pPr>
              <w:pStyle w:val="Call-outBoxListBulletTextBox"/>
            </w:pPr>
            <w:r w:rsidRPr="0099694D">
              <w:t xml:space="preserve">Emissions from decontamination are captured </w:t>
            </w:r>
            <w:r w:rsidR="0071453A">
              <w:t>in</w:t>
            </w:r>
            <w:r w:rsidR="0071453A" w:rsidRPr="0099694D">
              <w:t xml:space="preserve"> </w:t>
            </w:r>
            <w:r w:rsidRPr="0099694D">
              <w:t>stacks of the various treatment units.</w:t>
            </w:r>
          </w:p>
          <w:p w14:paraId="3FB5C712" w14:textId="77777777" w:rsidR="003A0516" w:rsidRDefault="00DD3BAC">
            <w:pPr>
              <w:pStyle w:val="Call-outBoxListBulletTextBox"/>
            </w:pPr>
            <w:r w:rsidRPr="0099694D">
              <w:t xml:space="preserve">Emissions controls and discharge limits for mercury vary between </w:t>
            </w:r>
            <w:r w:rsidR="00B23C75" w:rsidRPr="0099694D">
              <w:t>blast furnace-basic oxygen furnaces and electric arc furnaces.</w:t>
            </w:r>
          </w:p>
          <w:p w14:paraId="7310602E" w14:textId="4AE8F2FA" w:rsidR="003A0516" w:rsidRDefault="00835097" w:rsidP="00835097">
            <w:pPr>
              <w:pStyle w:val="Call-outBoxListBulletTextBox"/>
            </w:pPr>
            <w:r w:rsidRPr="0099694D">
              <w:t>Without prior decontamination of steel, it is estimated that 9.1</w:t>
            </w:r>
            <w:r w:rsidR="00AF0B81" w:rsidRPr="0099694D">
              <w:t>2</w:t>
            </w:r>
            <w:r w:rsidR="00AF0B81">
              <w:t> </w:t>
            </w:r>
            <w:r w:rsidR="00AF0B81" w:rsidRPr="0099694D">
              <w:t>t</w:t>
            </w:r>
            <w:r w:rsidRPr="0099694D">
              <w:t xml:space="preserve"> Hg would be emitted into the atmosphere each year for 1</w:t>
            </w:r>
            <w:r w:rsidR="00AF0B81" w:rsidRPr="0099694D">
              <w:t>0</w:t>
            </w:r>
            <w:r w:rsidR="00AF0B81">
              <w:t> </w:t>
            </w:r>
            <w:r w:rsidR="00AF0B81" w:rsidRPr="0099694D">
              <w:t>y</w:t>
            </w:r>
            <w:r w:rsidRPr="0099694D">
              <w:t>ears, representing 47% of national annual emissions.</w:t>
            </w:r>
          </w:p>
          <w:p w14:paraId="55C34C62" w14:textId="509D7761" w:rsidR="00C5313C" w:rsidRPr="0099694D" w:rsidRDefault="00835097">
            <w:pPr>
              <w:pStyle w:val="Call-outBoxListBulletTextBox"/>
            </w:pPr>
            <w:r w:rsidRPr="0099694D">
              <w:t xml:space="preserve">With decontamination to </w:t>
            </w:r>
            <w:r w:rsidR="00AF0B81" w:rsidRPr="0099694D">
              <w:t>1</w:t>
            </w:r>
            <w:r w:rsidR="00AF0B81">
              <w:t> </w:t>
            </w:r>
            <w:r w:rsidR="00AF0B81" w:rsidRPr="0099694D">
              <w:t>m</w:t>
            </w:r>
            <w:r w:rsidRPr="0099694D">
              <w:t xml:space="preserve">g Hg/kg </w:t>
            </w:r>
            <w:r w:rsidR="00172BC7" w:rsidRPr="0099694D">
              <w:t xml:space="preserve">and </w:t>
            </w:r>
            <w:r w:rsidRPr="0099694D">
              <w:t>50% abatement strategies at the furnace, it is estimated that 0.11</w:t>
            </w:r>
            <w:r w:rsidR="00AF0B81" w:rsidRPr="0099694D">
              <w:t>5</w:t>
            </w:r>
            <w:r w:rsidR="00AF0B81">
              <w:t> </w:t>
            </w:r>
            <w:r w:rsidR="00AF0B81" w:rsidRPr="0099694D">
              <w:t>t</w:t>
            </w:r>
            <w:r w:rsidRPr="0099694D">
              <w:t xml:space="preserve"> Hg would be emitted into the atmosphere each year for 1</w:t>
            </w:r>
            <w:r w:rsidR="00AF0B81" w:rsidRPr="0099694D">
              <w:t>0</w:t>
            </w:r>
            <w:r w:rsidR="00AF0B81">
              <w:t> </w:t>
            </w:r>
            <w:r w:rsidR="00AF0B81" w:rsidRPr="0099694D">
              <w:t>y</w:t>
            </w:r>
            <w:r w:rsidRPr="0099694D">
              <w:t xml:space="preserve">ears, representing 0.6% of </w:t>
            </w:r>
            <w:r w:rsidR="007601D8" w:rsidRPr="0099694D">
              <w:t xml:space="preserve">total </w:t>
            </w:r>
            <w:r w:rsidRPr="0099694D">
              <w:t xml:space="preserve">national annual </w:t>
            </w:r>
            <w:r w:rsidR="007601D8" w:rsidRPr="0099694D">
              <w:t xml:space="preserve">mercury </w:t>
            </w:r>
            <w:r w:rsidRPr="0099694D">
              <w:t>emissions</w:t>
            </w:r>
            <w:r w:rsidR="00BE7AD1" w:rsidRPr="0099694D">
              <w:t xml:space="preserve"> </w:t>
            </w:r>
            <w:r w:rsidR="003D7921" w:rsidRPr="0099694D">
              <w:t>or</w:t>
            </w:r>
            <w:r w:rsidR="00BE7AD1" w:rsidRPr="0099694D">
              <w:t xml:space="preserve"> 1.6% of national</w:t>
            </w:r>
            <w:r w:rsidR="007601D8" w:rsidRPr="0099694D">
              <w:t xml:space="preserve"> point source </w:t>
            </w:r>
            <w:r w:rsidR="003D7921" w:rsidRPr="0099694D">
              <w:t>mercury</w:t>
            </w:r>
            <w:r w:rsidRPr="0099694D">
              <w:t xml:space="preserve"> emissions. Th</w:t>
            </w:r>
            <w:r w:rsidR="0031546E">
              <w:t>at</w:t>
            </w:r>
            <w:r w:rsidRPr="0099694D">
              <w:t xml:space="preserve"> level of emissions would make this industry the </w:t>
            </w:r>
            <w:r w:rsidRPr="0031546E">
              <w:t>6</w:t>
            </w:r>
            <w:r w:rsidRPr="00776DD7">
              <w:t>th</w:t>
            </w:r>
            <w:r w:rsidRPr="0031546E">
              <w:t xml:space="preserve"> </w:t>
            </w:r>
            <w:r w:rsidRPr="0099694D">
              <w:t>most significant point</w:t>
            </w:r>
            <w:r w:rsidR="0031546E">
              <w:t>-</w:t>
            </w:r>
            <w:r w:rsidRPr="0099694D">
              <w:t>source emitter of mercury in Australia</w:t>
            </w:r>
            <w:r w:rsidR="00CB53A4" w:rsidRPr="0099694D">
              <w:t>.</w:t>
            </w:r>
          </w:p>
        </w:tc>
      </w:tr>
    </w:tbl>
    <w:p w14:paraId="73A6DAA2" w14:textId="13CA4F14" w:rsidR="003A0516" w:rsidRDefault="00607B33" w:rsidP="005E0F7E">
      <w:pPr>
        <w:spacing w:before="240"/>
      </w:pPr>
      <w:r w:rsidRPr="0099694D">
        <w:t>During decommissioning</w:t>
      </w:r>
      <w:r w:rsidR="00E517A8" w:rsidRPr="0099694D">
        <w:t>, mercury emissions are</w:t>
      </w:r>
      <w:r w:rsidR="00814FD7" w:rsidRPr="0099694D">
        <w:t xml:space="preserve"> likely to occur either </w:t>
      </w:r>
      <w:r w:rsidR="005F4136" w:rsidRPr="0099694D">
        <w:t>during</w:t>
      </w:r>
      <w:r w:rsidR="00814FD7" w:rsidRPr="0099694D">
        <w:t xml:space="preserve"> the decontamination process </w:t>
      </w:r>
      <w:r w:rsidR="005F4136" w:rsidRPr="0099694D">
        <w:t>or</w:t>
      </w:r>
      <w:r w:rsidR="00814FD7" w:rsidRPr="0099694D">
        <w:t xml:space="preserve"> during </w:t>
      </w:r>
      <w:r w:rsidR="0049631F" w:rsidRPr="0099694D">
        <w:t>steelmaking</w:t>
      </w:r>
      <w:r w:rsidR="00814FD7" w:rsidRPr="0099694D">
        <w:t xml:space="preserve">. </w:t>
      </w:r>
      <w:r w:rsidR="001E165E" w:rsidRPr="0099694D">
        <w:t>This section outlines emissions</w:t>
      </w:r>
      <w:r w:rsidR="0031546E">
        <w:t>-</w:t>
      </w:r>
      <w:r w:rsidR="001E165E" w:rsidRPr="0099694D">
        <w:t xml:space="preserve">control technologies </w:t>
      </w:r>
      <w:r w:rsidR="00951468" w:rsidRPr="0099694D">
        <w:t xml:space="preserve">that are available </w:t>
      </w:r>
      <w:r w:rsidR="001E165E" w:rsidRPr="0099694D">
        <w:t xml:space="preserve">for both </w:t>
      </w:r>
      <w:r w:rsidR="00601654" w:rsidRPr="0099694D">
        <w:t>decontamination and steelmaking facilities</w:t>
      </w:r>
      <w:r w:rsidR="00821F13" w:rsidRPr="0099694D">
        <w:t xml:space="preserve"> and</w:t>
      </w:r>
      <w:r w:rsidR="00601654" w:rsidRPr="0099694D">
        <w:t xml:space="preserve"> </w:t>
      </w:r>
      <w:r w:rsidR="00951468" w:rsidRPr="0099694D">
        <w:t>lists the emissions</w:t>
      </w:r>
      <w:r w:rsidR="0031546E">
        <w:t>-</w:t>
      </w:r>
      <w:r w:rsidR="00951468" w:rsidRPr="0099694D">
        <w:t xml:space="preserve">control limits </w:t>
      </w:r>
      <w:r w:rsidR="00E37210" w:rsidRPr="0099694D">
        <w:t>on the facilities</w:t>
      </w:r>
      <w:r w:rsidR="00B23C75" w:rsidRPr="0099694D">
        <w:t xml:space="preserve"> outlined in their respective operating licences for direct comparison o</w:t>
      </w:r>
      <w:r w:rsidR="00821F13" w:rsidRPr="0099694D">
        <w:t>f</w:t>
      </w:r>
      <w:r w:rsidR="00B23C75" w:rsidRPr="0099694D">
        <w:t xml:space="preserve"> </w:t>
      </w:r>
      <w:r w:rsidR="00862341" w:rsidRPr="0099694D">
        <w:t xml:space="preserve">emissions </w:t>
      </w:r>
      <w:r w:rsidR="00B23C75" w:rsidRPr="0099694D">
        <w:t xml:space="preserve">limits between </w:t>
      </w:r>
      <w:r w:rsidR="00862341" w:rsidRPr="0099694D">
        <w:t>technologies.</w:t>
      </w:r>
    </w:p>
    <w:p w14:paraId="00A449F1" w14:textId="5646C2AA" w:rsidR="001B72A1" w:rsidRPr="0099694D" w:rsidRDefault="009D31CC" w:rsidP="00BA190C">
      <w:pPr>
        <w:pStyle w:val="Heading3No"/>
      </w:pPr>
      <w:r w:rsidRPr="0099694D">
        <w:t>Emissions controls</w:t>
      </w:r>
    </w:p>
    <w:p w14:paraId="2EE78868" w14:textId="0CC1F186" w:rsidR="009B6F80" w:rsidRPr="0099694D" w:rsidRDefault="00607B33" w:rsidP="00607B33">
      <w:pPr>
        <w:pStyle w:val="Heading4"/>
      </w:pPr>
      <w:r w:rsidRPr="0099694D">
        <w:t>Decontamination facilities</w:t>
      </w:r>
    </w:p>
    <w:p w14:paraId="1F98E7FB" w14:textId="5348678A" w:rsidR="003A0516" w:rsidRDefault="00495C6E" w:rsidP="00E37210">
      <w:r w:rsidRPr="0099694D">
        <w:t>Existing decontamination facilities appear to work with</w:t>
      </w:r>
      <w:r w:rsidR="0031546E">
        <w:t>in</w:t>
      </w:r>
      <w:r w:rsidRPr="0099694D">
        <w:t xml:space="preserve"> the constraints</w:t>
      </w:r>
      <w:r w:rsidR="002C42EA" w:rsidRPr="0099694D">
        <w:t xml:space="preserve"> set by regulators on mercury emissions</w:t>
      </w:r>
      <w:r w:rsidR="00DB1BD6" w:rsidRPr="0099694D">
        <w:t xml:space="preserve">. </w:t>
      </w:r>
      <w:r w:rsidR="0031546E">
        <w:t>They</w:t>
      </w:r>
      <w:r w:rsidR="0031546E" w:rsidRPr="0099694D">
        <w:t xml:space="preserve"> </w:t>
      </w:r>
      <w:r w:rsidR="00DB1BD6" w:rsidRPr="0099694D">
        <w:t xml:space="preserve">would require </w:t>
      </w:r>
      <w:r w:rsidR="001F3FDA" w:rsidRPr="0099694D">
        <w:t>specialist</w:t>
      </w:r>
      <w:r w:rsidR="00DB1BD6" w:rsidRPr="0099694D">
        <w:t xml:space="preserve"> processes and syste</w:t>
      </w:r>
      <w:r w:rsidR="002C42EA" w:rsidRPr="0099694D">
        <w:t>ms as described below.</w:t>
      </w:r>
    </w:p>
    <w:p w14:paraId="62A6FE48" w14:textId="453301AC" w:rsidR="00D53E6A" w:rsidRPr="0099694D" w:rsidRDefault="0050527B" w:rsidP="00E37210">
      <w:r w:rsidRPr="0099694D">
        <w:t>CD</w:t>
      </w:r>
      <w:r w:rsidR="0031546E">
        <w:t> </w:t>
      </w:r>
      <w:r w:rsidRPr="0099694D">
        <w:t>Dodd own</w:t>
      </w:r>
      <w:r w:rsidR="005F4136" w:rsidRPr="0099694D">
        <w:t>s</w:t>
      </w:r>
      <w:r w:rsidRPr="0099694D">
        <w:t xml:space="preserve"> and operate</w:t>
      </w:r>
      <w:r w:rsidR="005F4136" w:rsidRPr="0099694D">
        <w:t>s</w:t>
      </w:r>
      <w:r w:rsidRPr="0099694D">
        <w:t xml:space="preserve"> </w:t>
      </w:r>
      <w:r w:rsidR="00AA31D2" w:rsidRPr="0099694D">
        <w:t>a scrap</w:t>
      </w:r>
      <w:r w:rsidR="0031546E">
        <w:t>-</w:t>
      </w:r>
      <w:r w:rsidR="00AA31D2" w:rsidRPr="0099694D">
        <w:t xml:space="preserve">metal processing </w:t>
      </w:r>
      <w:r w:rsidR="001F793A" w:rsidRPr="0099694D">
        <w:t xml:space="preserve">and salvaging operation at Onslow. The premises </w:t>
      </w:r>
      <w:r w:rsidR="005F4136" w:rsidRPr="0099694D">
        <w:t>are</w:t>
      </w:r>
      <w:r w:rsidR="001F793A" w:rsidRPr="0099694D">
        <w:t xml:space="preserve"> located within the Pilbara Regional Waste Management Facility</w:t>
      </w:r>
      <w:r w:rsidR="00E7696D" w:rsidRPr="0099694D">
        <w:t>.</w:t>
      </w:r>
      <w:r w:rsidR="00E7696D" w:rsidRPr="0099694D">
        <w:rPr>
          <w:rStyle w:val="FootnoteReference"/>
        </w:rPr>
        <w:footnoteReference w:id="94"/>
      </w:r>
    </w:p>
    <w:p w14:paraId="648B483B" w14:textId="6E375B81" w:rsidR="00E37210" w:rsidRPr="0099694D" w:rsidRDefault="00CE5BE3" w:rsidP="00E37210">
      <w:r w:rsidRPr="0099694D">
        <w:t>CD</w:t>
      </w:r>
      <w:r w:rsidR="0031546E">
        <w:t> </w:t>
      </w:r>
      <w:r w:rsidRPr="0099694D">
        <w:t>Dodd list</w:t>
      </w:r>
      <w:r w:rsidR="005F4136" w:rsidRPr="0099694D">
        <w:t>s</w:t>
      </w:r>
      <w:r w:rsidRPr="0099694D">
        <w:t xml:space="preserve"> the following decontamination infrastructure that is utili</w:t>
      </w:r>
      <w:r w:rsidR="005F4136" w:rsidRPr="0099694D">
        <w:t>s</w:t>
      </w:r>
      <w:r w:rsidRPr="0099694D">
        <w:t>ed in the facility:</w:t>
      </w:r>
    </w:p>
    <w:p w14:paraId="05ABF8A8" w14:textId="0E2E9C11" w:rsidR="00CE5BE3" w:rsidRPr="0099694D" w:rsidRDefault="0031546E" w:rsidP="00CE5BE3">
      <w:pPr>
        <w:pStyle w:val="ListBullet"/>
      </w:pPr>
      <w:r>
        <w:t>five</w:t>
      </w:r>
      <w:r w:rsidR="00CE5BE3" w:rsidRPr="0099694D">
        <w:t xml:space="preserve"> fully enclosed </w:t>
      </w:r>
      <w:r w:rsidR="00172BC7" w:rsidRPr="0099694D">
        <w:t>h</w:t>
      </w:r>
      <w:r w:rsidR="00CE5BE3" w:rsidRPr="0099694D">
        <w:t>igh</w:t>
      </w:r>
      <w:r>
        <w:t>-</w:t>
      </w:r>
      <w:r w:rsidR="00172BC7" w:rsidRPr="0099694D">
        <w:t>e</w:t>
      </w:r>
      <w:r w:rsidR="00CE5BE3" w:rsidRPr="0099694D">
        <w:t xml:space="preserve">nergy </w:t>
      </w:r>
      <w:r w:rsidR="00172BC7" w:rsidRPr="0099694D">
        <w:t>f</w:t>
      </w:r>
      <w:r w:rsidR="00CE5BE3" w:rsidRPr="0099694D">
        <w:t xml:space="preserve">lushing </w:t>
      </w:r>
      <w:r w:rsidR="00172BC7" w:rsidRPr="0099694D">
        <w:t>u</w:t>
      </w:r>
      <w:r w:rsidR="00CE5BE3" w:rsidRPr="0099694D">
        <w:t>nits</w:t>
      </w:r>
    </w:p>
    <w:p w14:paraId="769A6E8A" w14:textId="2D25FDDC" w:rsidR="00CE5BE3" w:rsidRPr="0099694D" w:rsidRDefault="00CE5BE3" w:rsidP="00CE5BE3">
      <w:pPr>
        <w:pStyle w:val="ListBullet"/>
      </w:pPr>
      <w:r w:rsidRPr="0099694D">
        <w:t xml:space="preserve">an </w:t>
      </w:r>
      <w:r w:rsidR="00172BC7" w:rsidRPr="0099694D">
        <w:t>a</w:t>
      </w:r>
      <w:r w:rsidRPr="0099694D">
        <w:t xml:space="preserve">utomatic </w:t>
      </w:r>
      <w:r w:rsidR="00172BC7" w:rsidRPr="0099694D">
        <w:t>h</w:t>
      </w:r>
      <w:r w:rsidRPr="0099694D">
        <w:t>igh</w:t>
      </w:r>
      <w:r w:rsidR="0031546E">
        <w:t>-</w:t>
      </w:r>
      <w:r w:rsidR="00172BC7" w:rsidRPr="0099694D">
        <w:t>p</w:t>
      </w:r>
      <w:r w:rsidRPr="0099694D">
        <w:t xml:space="preserve">ressure </w:t>
      </w:r>
      <w:r w:rsidR="00172BC7" w:rsidRPr="0099694D">
        <w:t>d</w:t>
      </w:r>
      <w:r w:rsidRPr="0099694D">
        <w:t xml:space="preserve">econtamination </w:t>
      </w:r>
      <w:r w:rsidR="00172BC7" w:rsidRPr="0099694D">
        <w:t>f</w:t>
      </w:r>
      <w:r w:rsidRPr="0099694D">
        <w:t>acility.</w:t>
      </w:r>
    </w:p>
    <w:p w14:paraId="012D19D1" w14:textId="0F87E526" w:rsidR="003A0516" w:rsidRDefault="0077646D" w:rsidP="009D23E2">
      <w:r w:rsidRPr="0099694D">
        <w:t>The approval specifies the trigger levels</w:t>
      </w:r>
      <w:r w:rsidR="007E54BA" w:rsidRPr="0099694D">
        <w:t xml:space="preserve"> shown in </w:t>
      </w:r>
      <w:r w:rsidR="00973623" w:rsidRPr="0099694D">
        <w:fldChar w:fldCharType="begin"/>
      </w:r>
      <w:r w:rsidR="00973623" w:rsidRPr="0099694D">
        <w:instrText xml:space="preserve"> REF _Ref181888323 \h </w:instrText>
      </w:r>
      <w:r w:rsidR="00973623" w:rsidRPr="0099694D">
        <w:fldChar w:fldCharType="separate"/>
      </w:r>
      <w:r w:rsidR="00707825" w:rsidRPr="0099694D">
        <w:t xml:space="preserve">Table </w:t>
      </w:r>
      <w:r w:rsidR="00707825">
        <w:rPr>
          <w:noProof/>
        </w:rPr>
        <w:t>11</w:t>
      </w:r>
      <w:r w:rsidR="00973623" w:rsidRPr="0099694D">
        <w:fldChar w:fldCharType="end"/>
      </w:r>
      <w:r w:rsidRPr="0099694D">
        <w:t xml:space="preserve"> for mercury</w:t>
      </w:r>
      <w:r w:rsidR="00CB4FA4" w:rsidRPr="0099694D">
        <w:t>,</w:t>
      </w:r>
      <w:r w:rsidRPr="0099694D">
        <w:t xml:space="preserve"> which</w:t>
      </w:r>
      <w:r w:rsidR="00CB4FA4" w:rsidRPr="0099694D">
        <w:t>,</w:t>
      </w:r>
      <w:r w:rsidRPr="0099694D">
        <w:t xml:space="preserve"> if exceeded, will deem the waste item to be contaminated and require processing for decontamination.</w:t>
      </w:r>
    </w:p>
    <w:p w14:paraId="4C479629" w14:textId="63174FC1" w:rsidR="001A66DF" w:rsidRPr="0099694D" w:rsidRDefault="001A66DF" w:rsidP="001A66DF">
      <w:pPr>
        <w:pStyle w:val="Caption"/>
      </w:pPr>
      <w:bookmarkStart w:id="87" w:name="_Ref181888323"/>
      <w:bookmarkStart w:id="88" w:name="_Toc183160036"/>
      <w:r w:rsidRPr="0099694D">
        <w:t xml:space="preserve">Table </w:t>
      </w:r>
      <w:r w:rsidR="00612F91">
        <w:fldChar w:fldCharType="begin"/>
      </w:r>
      <w:r w:rsidR="00612F91">
        <w:instrText xml:space="preserve"> SEQ Table \* ARABIC </w:instrText>
      </w:r>
      <w:r w:rsidR="00612F91">
        <w:fldChar w:fldCharType="separate"/>
      </w:r>
      <w:r w:rsidR="00707825">
        <w:rPr>
          <w:noProof/>
        </w:rPr>
        <w:t>11</w:t>
      </w:r>
      <w:r w:rsidR="00612F91">
        <w:fldChar w:fldCharType="end"/>
      </w:r>
      <w:bookmarkEnd w:id="87"/>
      <w:r w:rsidR="00586AF0" w:rsidRPr="0099694D">
        <w:t xml:space="preserve"> Trigger levels of decontamination of mercury used at CD</w:t>
      </w:r>
      <w:r w:rsidR="0031546E">
        <w:t> </w:t>
      </w:r>
      <w:r w:rsidR="00586AF0" w:rsidRPr="0099694D">
        <w:t>Dodd</w:t>
      </w:r>
      <w:r w:rsidR="00EE75CE">
        <w:t>—</w:t>
      </w:r>
      <w:r w:rsidR="00586AF0" w:rsidRPr="0099694D">
        <w:t>Onslow</w:t>
      </w:r>
      <w:bookmarkEnd w:id="88"/>
    </w:p>
    <w:tbl>
      <w:tblPr>
        <w:tblStyle w:val="MJTableStyle1default"/>
        <w:tblW w:w="0" w:type="auto"/>
        <w:tblLook w:val="04A0" w:firstRow="1" w:lastRow="0" w:firstColumn="1" w:lastColumn="0" w:noHBand="0" w:noVBand="1"/>
        <w:tblCaption w:val="Table showing Trigger levels of decontamination of mercury used at C.D. Dodd – Onslow"/>
      </w:tblPr>
      <w:tblGrid>
        <w:gridCol w:w="3020"/>
        <w:gridCol w:w="3020"/>
        <w:gridCol w:w="3020"/>
      </w:tblGrid>
      <w:tr w:rsidR="0077646D" w:rsidRPr="0099694D" w14:paraId="77C2C00F" w14:textId="77777777" w:rsidTr="00DA257B">
        <w:trPr>
          <w:cnfStyle w:val="100000000000" w:firstRow="1" w:lastRow="0" w:firstColumn="0" w:lastColumn="0" w:oddVBand="0" w:evenVBand="0" w:oddHBand="0" w:evenHBand="0" w:firstRowFirstColumn="0" w:firstRowLastColumn="0" w:lastRowFirstColumn="0" w:lastRowLastColumn="0"/>
        </w:trPr>
        <w:tc>
          <w:tcPr>
            <w:tcW w:w="3020" w:type="dxa"/>
          </w:tcPr>
          <w:p w14:paraId="23CDA7AE" w14:textId="50427DD7" w:rsidR="0077646D" w:rsidRPr="0099694D" w:rsidRDefault="00DA257B" w:rsidP="009D23E2">
            <w:r w:rsidRPr="0099694D">
              <w:t>Criteria</w:t>
            </w:r>
          </w:p>
        </w:tc>
        <w:tc>
          <w:tcPr>
            <w:tcW w:w="3020" w:type="dxa"/>
          </w:tcPr>
          <w:p w14:paraId="23A671B0" w14:textId="59EFA489" w:rsidR="0077646D" w:rsidRPr="0099694D" w:rsidRDefault="00DA257B" w:rsidP="009D23E2">
            <w:r w:rsidRPr="0099694D">
              <w:t>Method</w:t>
            </w:r>
          </w:p>
        </w:tc>
        <w:tc>
          <w:tcPr>
            <w:tcW w:w="3020" w:type="dxa"/>
          </w:tcPr>
          <w:p w14:paraId="43643E9C" w14:textId="09151B01" w:rsidR="0077646D" w:rsidRPr="0099694D" w:rsidRDefault="00DA257B" w:rsidP="009D23E2">
            <w:r w:rsidRPr="0099694D">
              <w:t>Trigger levels</w:t>
            </w:r>
          </w:p>
        </w:tc>
      </w:tr>
      <w:tr w:rsidR="0077646D" w:rsidRPr="0099694D" w14:paraId="09EA41F2" w14:textId="77777777" w:rsidTr="00DA257B">
        <w:trPr>
          <w:cnfStyle w:val="000000100000" w:firstRow="0" w:lastRow="0" w:firstColumn="0" w:lastColumn="0" w:oddVBand="0" w:evenVBand="0" w:oddHBand="1" w:evenHBand="0" w:firstRowFirstColumn="0" w:firstRowLastColumn="0" w:lastRowFirstColumn="0" w:lastRowLastColumn="0"/>
        </w:trPr>
        <w:tc>
          <w:tcPr>
            <w:tcW w:w="3020" w:type="dxa"/>
          </w:tcPr>
          <w:p w14:paraId="5452A037" w14:textId="1803D3C1" w:rsidR="0077646D" w:rsidRPr="0099694D" w:rsidRDefault="00DA257B" w:rsidP="009D23E2">
            <w:r w:rsidRPr="0099694D">
              <w:t>Surface mercury contamination</w:t>
            </w:r>
          </w:p>
        </w:tc>
        <w:tc>
          <w:tcPr>
            <w:tcW w:w="3020" w:type="dxa"/>
          </w:tcPr>
          <w:p w14:paraId="00D9526C" w14:textId="74D05234" w:rsidR="0077646D" w:rsidRPr="0099694D" w:rsidRDefault="00B26CD9" w:rsidP="009D23E2">
            <w:r w:rsidRPr="0099694D">
              <w:t>Olympus Vanta Portable XRF</w:t>
            </w:r>
          </w:p>
        </w:tc>
        <w:tc>
          <w:tcPr>
            <w:tcW w:w="3020" w:type="dxa"/>
          </w:tcPr>
          <w:p w14:paraId="2C3BB70D" w14:textId="024B99C1" w:rsidR="0077646D" w:rsidRPr="0099694D" w:rsidRDefault="001A66DF" w:rsidP="009D23E2">
            <w:pPr>
              <w:rPr>
                <w:vertAlign w:val="superscript"/>
              </w:rPr>
            </w:pPr>
            <w:r w:rsidRPr="0099694D">
              <w:t>&gt;</w:t>
            </w:r>
            <w:r w:rsidR="00CA47DA">
              <w:t> </w:t>
            </w:r>
            <w:r w:rsidRPr="0099694D">
              <w:t>12.</w:t>
            </w:r>
            <w:r w:rsidR="00AF0B81" w:rsidRPr="0099694D">
              <w:t>5</w:t>
            </w:r>
            <w:r w:rsidR="00AF0B81">
              <w:t> </w:t>
            </w:r>
            <w:r w:rsidR="00AF0B81" w:rsidRPr="0099694D">
              <w:t>m</w:t>
            </w:r>
            <w:r w:rsidRPr="0099694D">
              <w:t>icrograms/m</w:t>
            </w:r>
            <w:r w:rsidRPr="0099694D">
              <w:rPr>
                <w:vertAlign w:val="superscript"/>
              </w:rPr>
              <w:t>3</w:t>
            </w:r>
          </w:p>
        </w:tc>
      </w:tr>
      <w:tr w:rsidR="0077646D" w:rsidRPr="0099694D" w14:paraId="33E3226F" w14:textId="77777777" w:rsidTr="00DA257B">
        <w:trPr>
          <w:cnfStyle w:val="000000010000" w:firstRow="0" w:lastRow="0" w:firstColumn="0" w:lastColumn="0" w:oddVBand="0" w:evenVBand="0" w:oddHBand="0" w:evenHBand="1" w:firstRowFirstColumn="0" w:firstRowLastColumn="0" w:lastRowFirstColumn="0" w:lastRowLastColumn="0"/>
        </w:trPr>
        <w:tc>
          <w:tcPr>
            <w:tcW w:w="3020" w:type="dxa"/>
          </w:tcPr>
          <w:p w14:paraId="054EF40B" w14:textId="5A5F4F4A" w:rsidR="0077646D" w:rsidRPr="0099694D" w:rsidRDefault="001E0F50" w:rsidP="009D23E2">
            <w:r w:rsidRPr="0099694D">
              <w:t>Workplace exposure standards for elemental mercury (vapour) 8-hour exposure</w:t>
            </w:r>
          </w:p>
        </w:tc>
        <w:tc>
          <w:tcPr>
            <w:tcW w:w="3020" w:type="dxa"/>
          </w:tcPr>
          <w:p w14:paraId="40F4EF63" w14:textId="23F125DF" w:rsidR="0077646D" w:rsidRPr="0099694D" w:rsidRDefault="00B26CD9" w:rsidP="009D23E2">
            <w:r w:rsidRPr="0099694D">
              <w:t>Jerome mercury vapour monitor</w:t>
            </w:r>
          </w:p>
        </w:tc>
        <w:tc>
          <w:tcPr>
            <w:tcW w:w="3020" w:type="dxa"/>
          </w:tcPr>
          <w:p w14:paraId="0F9074F2" w14:textId="4C4B17DB" w:rsidR="0077646D" w:rsidRPr="0099694D" w:rsidRDefault="001A66DF" w:rsidP="009D23E2">
            <w:r w:rsidRPr="0099694D">
              <w:t>&gt;</w:t>
            </w:r>
            <w:r w:rsidR="00CA47DA">
              <w:t> </w:t>
            </w:r>
            <w:r w:rsidR="00AF0B81" w:rsidRPr="0099694D">
              <w:t>1</w:t>
            </w:r>
            <w:r w:rsidR="00AF0B81">
              <w:t> </w:t>
            </w:r>
            <w:r w:rsidR="00AF0B81" w:rsidRPr="0099694D">
              <w:t>p</w:t>
            </w:r>
            <w:r w:rsidRPr="0099694D">
              <w:t>pm</w:t>
            </w:r>
          </w:p>
        </w:tc>
      </w:tr>
    </w:tbl>
    <w:p w14:paraId="2B7B5843" w14:textId="2E0DFA59" w:rsidR="0077646D" w:rsidRPr="00776DD7" w:rsidRDefault="00920DDD" w:rsidP="001A66DF">
      <w:pPr>
        <w:pStyle w:val="MJSource"/>
        <w:rPr>
          <w:i w:val="0"/>
          <w:iCs w:val="0"/>
        </w:rPr>
      </w:pPr>
      <w:r w:rsidRPr="00776DD7">
        <w:rPr>
          <w:i w:val="0"/>
          <w:iCs w:val="0"/>
        </w:rPr>
        <w:t>Figure 5</w:t>
      </w:r>
      <w:r w:rsidR="0031546E" w:rsidRPr="00776DD7">
        <w:rPr>
          <w:i w:val="0"/>
          <w:iCs w:val="0"/>
        </w:rPr>
        <w:t>,</w:t>
      </w:r>
      <w:r w:rsidRPr="00776DD7">
        <w:rPr>
          <w:i w:val="0"/>
          <w:iCs w:val="0"/>
        </w:rPr>
        <w:t xml:space="preserve"> </w:t>
      </w:r>
      <w:r w:rsidR="00C63E30" w:rsidRPr="00776DD7">
        <w:rPr>
          <w:i w:val="0"/>
          <w:iCs w:val="0"/>
        </w:rPr>
        <w:t xml:space="preserve">DWER </w:t>
      </w:r>
      <w:r w:rsidR="0031546E" w:rsidRPr="00776DD7">
        <w:rPr>
          <w:i w:val="0"/>
          <w:iCs w:val="0"/>
        </w:rPr>
        <w:t xml:space="preserve">works approval </w:t>
      </w:r>
      <w:r w:rsidR="00C63E30" w:rsidRPr="00776DD7">
        <w:rPr>
          <w:i w:val="0"/>
          <w:iCs w:val="0"/>
        </w:rPr>
        <w:t>W6828/2023/1</w:t>
      </w:r>
      <w:r w:rsidR="00671DD9" w:rsidRPr="00776DD7">
        <w:rPr>
          <w:i w:val="0"/>
          <w:iCs w:val="0"/>
        </w:rPr>
        <w:t xml:space="preserve"> for CD</w:t>
      </w:r>
      <w:r w:rsidR="0031546E" w:rsidRPr="00776DD7">
        <w:rPr>
          <w:i w:val="0"/>
          <w:iCs w:val="0"/>
        </w:rPr>
        <w:t> </w:t>
      </w:r>
      <w:r w:rsidR="00671DD9" w:rsidRPr="00776DD7">
        <w:rPr>
          <w:i w:val="0"/>
          <w:iCs w:val="0"/>
        </w:rPr>
        <w:t>Dodd</w:t>
      </w:r>
      <w:r w:rsidR="00EE75CE" w:rsidRPr="00776DD7">
        <w:rPr>
          <w:i w:val="0"/>
          <w:iCs w:val="0"/>
        </w:rPr>
        <w:t>—</w:t>
      </w:r>
      <w:r w:rsidR="00671DD9" w:rsidRPr="00776DD7">
        <w:rPr>
          <w:i w:val="0"/>
          <w:iCs w:val="0"/>
        </w:rPr>
        <w:t>Onslow</w:t>
      </w:r>
      <w:r w:rsidR="0031546E" w:rsidRPr="00776DD7">
        <w:rPr>
          <w:i w:val="0"/>
          <w:iCs w:val="0"/>
        </w:rPr>
        <w:t>.</w:t>
      </w:r>
    </w:p>
    <w:p w14:paraId="4BB04EA2" w14:textId="109254DF" w:rsidR="003A0516" w:rsidRDefault="00920DDD" w:rsidP="00671DD9">
      <w:pPr>
        <w:spacing w:before="240"/>
      </w:pPr>
      <w:r w:rsidRPr="0099694D">
        <w:t xml:space="preserve">Decontamination acceptance criteria as listed in the works approval are listed </w:t>
      </w:r>
      <w:r w:rsidR="00973623" w:rsidRPr="0099694D">
        <w:t xml:space="preserve">in </w:t>
      </w:r>
      <w:r w:rsidR="00973623" w:rsidRPr="0099694D">
        <w:fldChar w:fldCharType="begin"/>
      </w:r>
      <w:r w:rsidR="00973623" w:rsidRPr="0099694D">
        <w:instrText xml:space="preserve"> REF _Ref181888349 \h </w:instrText>
      </w:r>
      <w:r w:rsidR="00973623" w:rsidRPr="0099694D">
        <w:fldChar w:fldCharType="separate"/>
      </w:r>
      <w:r w:rsidR="00707825" w:rsidRPr="0099694D">
        <w:t xml:space="preserve">Table </w:t>
      </w:r>
      <w:r w:rsidR="00707825">
        <w:rPr>
          <w:noProof/>
        </w:rPr>
        <w:t>12</w:t>
      </w:r>
      <w:r w:rsidR="00973623" w:rsidRPr="0099694D">
        <w:fldChar w:fldCharType="end"/>
      </w:r>
      <w:r w:rsidRPr="0099694D">
        <w:t xml:space="preserve">. </w:t>
      </w:r>
      <w:r w:rsidR="00C93A45" w:rsidRPr="0099694D">
        <w:t>The works approval states that waste will be considered adequately decontaminated and suitable for further processing if the contamination is below the clearance criteria.</w:t>
      </w:r>
    </w:p>
    <w:p w14:paraId="0428CB63" w14:textId="0BED2E63" w:rsidR="000D1D67" w:rsidRPr="0099694D" w:rsidRDefault="000D1D67" w:rsidP="000D1D67">
      <w:pPr>
        <w:pStyle w:val="Caption"/>
      </w:pPr>
      <w:bookmarkStart w:id="89" w:name="_Ref181888349"/>
      <w:bookmarkStart w:id="90" w:name="_Toc183160037"/>
      <w:r w:rsidRPr="0099694D">
        <w:t xml:space="preserve">Table </w:t>
      </w:r>
      <w:r w:rsidR="00612F91">
        <w:fldChar w:fldCharType="begin"/>
      </w:r>
      <w:r w:rsidR="00612F91">
        <w:instrText xml:space="preserve"> SEQ Table \* ARABIC </w:instrText>
      </w:r>
      <w:r w:rsidR="00612F91">
        <w:fldChar w:fldCharType="separate"/>
      </w:r>
      <w:r w:rsidR="00707825">
        <w:rPr>
          <w:noProof/>
        </w:rPr>
        <w:t>12</w:t>
      </w:r>
      <w:r w:rsidR="00612F91">
        <w:fldChar w:fldCharType="end"/>
      </w:r>
      <w:bookmarkEnd w:id="89"/>
      <w:r w:rsidR="007B0ADA" w:rsidRPr="0099694D">
        <w:t xml:space="preserve"> Acceptable levels of mercury post</w:t>
      </w:r>
      <w:r w:rsidR="0031546E">
        <w:t xml:space="preserve"> </w:t>
      </w:r>
      <w:r w:rsidR="00586AF0" w:rsidRPr="0099694D">
        <w:t>decontamination used at CD Dodd</w:t>
      </w:r>
      <w:r w:rsidR="00EE75CE">
        <w:t>—</w:t>
      </w:r>
      <w:r w:rsidR="00586AF0" w:rsidRPr="0099694D">
        <w:t>Onslow</w:t>
      </w:r>
      <w:bookmarkEnd w:id="90"/>
    </w:p>
    <w:tbl>
      <w:tblPr>
        <w:tblStyle w:val="MJTableStyle1default"/>
        <w:tblW w:w="0" w:type="auto"/>
        <w:tblLook w:val="04A0" w:firstRow="1" w:lastRow="0" w:firstColumn="1" w:lastColumn="0" w:noHBand="0" w:noVBand="1"/>
        <w:tblCaption w:val="Table showing Acceptable levels of mercury post-decontamination used at C.D. Dodd – Onslow"/>
      </w:tblPr>
      <w:tblGrid>
        <w:gridCol w:w="3020"/>
        <w:gridCol w:w="3020"/>
        <w:gridCol w:w="3020"/>
      </w:tblGrid>
      <w:tr w:rsidR="00806816" w:rsidRPr="0099694D" w14:paraId="03A17360" w14:textId="77777777">
        <w:trPr>
          <w:cnfStyle w:val="100000000000" w:firstRow="1" w:lastRow="0" w:firstColumn="0" w:lastColumn="0" w:oddVBand="0" w:evenVBand="0" w:oddHBand="0" w:evenHBand="0" w:firstRowFirstColumn="0" w:firstRowLastColumn="0" w:lastRowFirstColumn="0" w:lastRowLastColumn="0"/>
        </w:trPr>
        <w:tc>
          <w:tcPr>
            <w:tcW w:w="3020" w:type="dxa"/>
          </w:tcPr>
          <w:p w14:paraId="77AE0913" w14:textId="77777777" w:rsidR="00806816" w:rsidRPr="0099694D" w:rsidRDefault="00806816">
            <w:r w:rsidRPr="0099694D">
              <w:t>Criteria</w:t>
            </w:r>
          </w:p>
        </w:tc>
        <w:tc>
          <w:tcPr>
            <w:tcW w:w="3020" w:type="dxa"/>
          </w:tcPr>
          <w:p w14:paraId="6A9F0A9F" w14:textId="77777777" w:rsidR="00806816" w:rsidRPr="0099694D" w:rsidRDefault="00806816">
            <w:r w:rsidRPr="0099694D">
              <w:t>Method</w:t>
            </w:r>
          </w:p>
        </w:tc>
        <w:tc>
          <w:tcPr>
            <w:tcW w:w="3020" w:type="dxa"/>
          </w:tcPr>
          <w:p w14:paraId="7267652D" w14:textId="77777777" w:rsidR="00806816" w:rsidRPr="0099694D" w:rsidRDefault="00806816">
            <w:r w:rsidRPr="0099694D">
              <w:t>Trigger levels</w:t>
            </w:r>
          </w:p>
        </w:tc>
      </w:tr>
      <w:tr w:rsidR="00806816" w:rsidRPr="0099694D" w14:paraId="53C5A409" w14:textId="77777777">
        <w:trPr>
          <w:cnfStyle w:val="000000100000" w:firstRow="0" w:lastRow="0" w:firstColumn="0" w:lastColumn="0" w:oddVBand="0" w:evenVBand="0" w:oddHBand="1" w:evenHBand="0" w:firstRowFirstColumn="0" w:firstRowLastColumn="0" w:lastRowFirstColumn="0" w:lastRowLastColumn="0"/>
        </w:trPr>
        <w:tc>
          <w:tcPr>
            <w:tcW w:w="3020" w:type="dxa"/>
          </w:tcPr>
          <w:p w14:paraId="63D3DF72" w14:textId="227E291B" w:rsidR="00806816" w:rsidRPr="0099694D" w:rsidRDefault="00806816">
            <w:r w:rsidRPr="0099694D">
              <w:t>Mercury vapour (elemental)</w:t>
            </w:r>
          </w:p>
        </w:tc>
        <w:tc>
          <w:tcPr>
            <w:tcW w:w="3020" w:type="dxa"/>
          </w:tcPr>
          <w:p w14:paraId="523013BF" w14:textId="1E4038CF" w:rsidR="00806816" w:rsidRPr="0099694D" w:rsidRDefault="000D1D67">
            <w:r w:rsidRPr="0099694D">
              <w:t>Mercury vapour monitor</w:t>
            </w:r>
          </w:p>
        </w:tc>
        <w:tc>
          <w:tcPr>
            <w:tcW w:w="3020" w:type="dxa"/>
          </w:tcPr>
          <w:p w14:paraId="19725F7B" w14:textId="4BE6DEFB" w:rsidR="00806816" w:rsidRPr="0099694D" w:rsidRDefault="000D1D67">
            <w:r w:rsidRPr="0099694D">
              <w:t>&lt;</w:t>
            </w:r>
            <w:r w:rsidR="00CA47DA">
              <w:t> </w:t>
            </w:r>
            <w:r w:rsidRPr="0099694D">
              <w:t>0.01</w:t>
            </w:r>
            <w:r w:rsidR="00AF0B81" w:rsidRPr="0099694D">
              <w:t>2</w:t>
            </w:r>
            <w:r w:rsidR="00AF0B81">
              <w:t> </w:t>
            </w:r>
            <w:r w:rsidR="00AF0B81" w:rsidRPr="0099694D">
              <w:t>m</w:t>
            </w:r>
            <w:r w:rsidRPr="0099694D">
              <w:t>g/m</w:t>
            </w:r>
            <w:r w:rsidRPr="0099694D">
              <w:rPr>
                <w:vertAlign w:val="superscript"/>
              </w:rPr>
              <w:t>3</w:t>
            </w:r>
            <w:r w:rsidRPr="0099694D">
              <w:t xml:space="preserve"> </w:t>
            </w:r>
          </w:p>
        </w:tc>
      </w:tr>
      <w:tr w:rsidR="00806816" w:rsidRPr="0099694D" w14:paraId="385705A3" w14:textId="77777777">
        <w:trPr>
          <w:cnfStyle w:val="000000010000" w:firstRow="0" w:lastRow="0" w:firstColumn="0" w:lastColumn="0" w:oddVBand="0" w:evenVBand="0" w:oddHBand="0" w:evenHBand="1" w:firstRowFirstColumn="0" w:firstRowLastColumn="0" w:lastRowFirstColumn="0" w:lastRowLastColumn="0"/>
        </w:trPr>
        <w:tc>
          <w:tcPr>
            <w:tcW w:w="3020" w:type="dxa"/>
          </w:tcPr>
          <w:p w14:paraId="6032C981" w14:textId="01F4BDF4" w:rsidR="00806816" w:rsidRPr="0099694D" w:rsidRDefault="00806816">
            <w:r w:rsidRPr="0099694D">
              <w:t>Elemental mercury (</w:t>
            </w:r>
            <w:r w:rsidR="000D1D67" w:rsidRPr="0099694D">
              <w:t>liquid)</w:t>
            </w:r>
          </w:p>
        </w:tc>
        <w:tc>
          <w:tcPr>
            <w:tcW w:w="3020" w:type="dxa"/>
          </w:tcPr>
          <w:p w14:paraId="17694AB5" w14:textId="449FDF6B" w:rsidR="00806816" w:rsidRPr="0099694D" w:rsidRDefault="000D1D67">
            <w:r w:rsidRPr="0099694D">
              <w:t>Visual</w:t>
            </w:r>
          </w:p>
        </w:tc>
        <w:tc>
          <w:tcPr>
            <w:tcW w:w="3020" w:type="dxa"/>
          </w:tcPr>
          <w:p w14:paraId="3D63CA5C" w14:textId="446EBAC9" w:rsidR="00806816" w:rsidRPr="0099694D" w:rsidRDefault="000D1D67">
            <w:r w:rsidRPr="0099694D">
              <w:t>None</w:t>
            </w:r>
          </w:p>
        </w:tc>
      </w:tr>
    </w:tbl>
    <w:p w14:paraId="50195465" w14:textId="1E1C9E03" w:rsidR="000D1D67" w:rsidRPr="00776DD7" w:rsidRDefault="000D1D67" w:rsidP="000D1D67">
      <w:pPr>
        <w:pStyle w:val="MJSource"/>
        <w:rPr>
          <w:i w:val="0"/>
          <w:iCs w:val="0"/>
        </w:rPr>
      </w:pPr>
      <w:r w:rsidRPr="00776DD7">
        <w:rPr>
          <w:i w:val="0"/>
          <w:iCs w:val="0"/>
        </w:rPr>
        <w:t>Table 1</w:t>
      </w:r>
      <w:r w:rsidR="0031546E" w:rsidRPr="00776DD7">
        <w:rPr>
          <w:i w:val="0"/>
          <w:iCs w:val="0"/>
        </w:rPr>
        <w:t>,</w:t>
      </w:r>
      <w:r w:rsidRPr="00776DD7">
        <w:rPr>
          <w:i w:val="0"/>
          <w:iCs w:val="0"/>
        </w:rPr>
        <w:t xml:space="preserve"> DWER </w:t>
      </w:r>
      <w:r w:rsidR="0031546E" w:rsidRPr="00776DD7">
        <w:rPr>
          <w:i w:val="0"/>
          <w:iCs w:val="0"/>
        </w:rPr>
        <w:t xml:space="preserve">works approval </w:t>
      </w:r>
      <w:r w:rsidRPr="00776DD7">
        <w:rPr>
          <w:i w:val="0"/>
          <w:iCs w:val="0"/>
        </w:rPr>
        <w:t>W6828/2023/1 for CD</w:t>
      </w:r>
      <w:r w:rsidR="0031546E" w:rsidRPr="00776DD7">
        <w:rPr>
          <w:i w:val="0"/>
          <w:iCs w:val="0"/>
        </w:rPr>
        <w:t> </w:t>
      </w:r>
      <w:r w:rsidRPr="00776DD7">
        <w:rPr>
          <w:i w:val="0"/>
          <w:iCs w:val="0"/>
        </w:rPr>
        <w:t>Dodd</w:t>
      </w:r>
      <w:r w:rsidR="00EE75CE" w:rsidRPr="00776DD7">
        <w:rPr>
          <w:i w:val="0"/>
          <w:iCs w:val="0"/>
        </w:rPr>
        <w:t>—</w:t>
      </w:r>
      <w:r w:rsidRPr="00776DD7">
        <w:rPr>
          <w:i w:val="0"/>
          <w:iCs w:val="0"/>
        </w:rPr>
        <w:t>Onslow</w:t>
      </w:r>
      <w:r w:rsidR="0031546E" w:rsidRPr="00776DD7">
        <w:rPr>
          <w:i w:val="0"/>
          <w:iCs w:val="0"/>
        </w:rPr>
        <w:t>.</w:t>
      </w:r>
    </w:p>
    <w:p w14:paraId="1629D8FC" w14:textId="4AE6A092" w:rsidR="00C93A45" w:rsidRPr="0099694D" w:rsidRDefault="000C6979" w:rsidP="000C6979">
      <w:pPr>
        <w:spacing w:before="240"/>
      </w:pPr>
      <w:r w:rsidRPr="0099694D">
        <w:t xml:space="preserve">Specifically for steel, </w:t>
      </w:r>
      <w:r w:rsidR="00D32906" w:rsidRPr="0099694D">
        <w:t>the approval states</w:t>
      </w:r>
      <w:r w:rsidR="0031546E">
        <w:t xml:space="preserve"> that</w:t>
      </w:r>
      <w:r w:rsidR="00D32906" w:rsidRPr="0099694D">
        <w:t xml:space="preserve"> the following steps for steel structures</w:t>
      </w:r>
      <w:r w:rsidR="0029204B" w:rsidRPr="0099694D">
        <w:t xml:space="preserve"> will occur</w:t>
      </w:r>
      <w:r w:rsidR="00D32906" w:rsidRPr="0099694D">
        <w:t xml:space="preserve"> after </w:t>
      </w:r>
      <w:r w:rsidR="0029204B" w:rsidRPr="0099694D">
        <w:t>decontamination:</w:t>
      </w:r>
    </w:p>
    <w:p w14:paraId="605ADC5D" w14:textId="0299E893" w:rsidR="0029204B" w:rsidRPr="0099694D" w:rsidRDefault="0031546E" w:rsidP="0029204B">
      <w:pPr>
        <w:pStyle w:val="ListBullet"/>
      </w:pPr>
      <w:r>
        <w:t>S</w:t>
      </w:r>
      <w:r w:rsidR="0029204B" w:rsidRPr="0099694D">
        <w:t>tructures will be moved to the scrap</w:t>
      </w:r>
      <w:r>
        <w:t>-</w:t>
      </w:r>
      <w:r w:rsidR="0029204B" w:rsidRPr="0099694D">
        <w:t>metal processing area</w:t>
      </w:r>
      <w:r>
        <w:t>,</w:t>
      </w:r>
      <w:r w:rsidR="0029204B" w:rsidRPr="0099694D">
        <w:t xml:space="preserve"> </w:t>
      </w:r>
      <w:r w:rsidR="00AD1A2F" w:rsidRPr="0099694D">
        <w:t>where they will be processed utilising shearing and oxy</w:t>
      </w:r>
      <w:r>
        <w:t>-</w:t>
      </w:r>
      <w:r w:rsidR="00AD1A2F" w:rsidRPr="0099694D">
        <w:t>cutting</w:t>
      </w:r>
      <w:r>
        <w:t>.</w:t>
      </w:r>
    </w:p>
    <w:p w14:paraId="47665003" w14:textId="657C0799" w:rsidR="00AD1A2F" w:rsidRPr="0099694D" w:rsidRDefault="0031546E" w:rsidP="0029204B">
      <w:pPr>
        <w:pStyle w:val="ListBullet"/>
      </w:pPr>
      <w:r>
        <w:t>O</w:t>
      </w:r>
      <w:r w:rsidR="00AD1A2F" w:rsidRPr="0099694D">
        <w:t>nce at an appropriate size, the items will be stored appropriately pending removal</w:t>
      </w:r>
      <w:r>
        <w:t>.</w:t>
      </w:r>
    </w:p>
    <w:p w14:paraId="3F033489" w14:textId="623C5B43" w:rsidR="00AD1A2F" w:rsidRPr="0099694D" w:rsidRDefault="0031546E" w:rsidP="0029204B">
      <w:pPr>
        <w:pStyle w:val="ListBullet"/>
      </w:pPr>
      <w:r>
        <w:t>S</w:t>
      </w:r>
      <w:r w:rsidR="00B345A6" w:rsidRPr="0099694D">
        <w:t xml:space="preserve">tockpiled scrap metal </w:t>
      </w:r>
      <w:r w:rsidR="005C6E9F" w:rsidRPr="0099694D">
        <w:t>should not exceed more than 3</w:t>
      </w:r>
      <w:r>
        <w:t> </w:t>
      </w:r>
      <w:r w:rsidR="005C6E9F" w:rsidRPr="0099694D">
        <w:t>m in height and not occupy an area greater than 10</w:t>
      </w:r>
      <w:r w:rsidR="00AF0B81" w:rsidRPr="0099694D">
        <w:t>0</w:t>
      </w:r>
      <w:r w:rsidR="00AF0B81">
        <w:t> </w:t>
      </w:r>
      <w:r w:rsidR="00AF0B81" w:rsidRPr="0099694D">
        <w:t>m</w:t>
      </w:r>
      <w:r w:rsidR="005C6E9F" w:rsidRPr="0099694D">
        <w:rPr>
          <w:vertAlign w:val="superscript"/>
        </w:rPr>
        <w:t>2</w:t>
      </w:r>
      <w:r w:rsidR="005C6E9F" w:rsidRPr="0099694D">
        <w:t xml:space="preserve"> at any given time.</w:t>
      </w:r>
    </w:p>
    <w:p w14:paraId="14102522" w14:textId="53E3480E" w:rsidR="005C6E9F" w:rsidRPr="0099694D" w:rsidRDefault="00DE2573" w:rsidP="005C6E9F">
      <w:r w:rsidRPr="0099694D">
        <w:t xml:space="preserve">The approval states the following </w:t>
      </w:r>
      <w:r w:rsidR="0027385C" w:rsidRPr="0099694D">
        <w:t xml:space="preserve">for mercury vapour control </w:t>
      </w:r>
      <w:r w:rsidR="005B0EF2" w:rsidRPr="0099694D">
        <w:t>during decontamination:</w:t>
      </w:r>
    </w:p>
    <w:p w14:paraId="0953C5B4" w14:textId="24612C12" w:rsidR="005B0EF2" w:rsidRPr="0099694D" w:rsidRDefault="005B0EF2" w:rsidP="005B0EF2">
      <w:pPr>
        <w:pStyle w:val="ListBullet"/>
      </w:pPr>
      <w:r w:rsidRPr="0099694D">
        <w:t>Closed-loop decontamination systems</w:t>
      </w:r>
      <w:r w:rsidR="0031546E">
        <w:t>: U</w:t>
      </w:r>
      <w:r w:rsidRPr="0099694D">
        <w:t xml:space="preserve">se of MerCure within the </w:t>
      </w:r>
      <w:r w:rsidR="00172BC7" w:rsidRPr="0099694D">
        <w:t>h</w:t>
      </w:r>
      <w:r w:rsidRPr="0099694D">
        <w:t>igh</w:t>
      </w:r>
      <w:r w:rsidR="0031546E">
        <w:t>-</w:t>
      </w:r>
      <w:r w:rsidR="00172BC7" w:rsidRPr="0099694D">
        <w:t>e</w:t>
      </w:r>
      <w:r w:rsidRPr="0099694D">
        <w:t xml:space="preserve">nergy </w:t>
      </w:r>
      <w:r w:rsidR="00172BC7" w:rsidRPr="0099694D">
        <w:t>f</w:t>
      </w:r>
      <w:r w:rsidRPr="0099694D">
        <w:t xml:space="preserve">lushing </w:t>
      </w:r>
      <w:r w:rsidR="00172BC7" w:rsidRPr="0099694D">
        <w:t>u</w:t>
      </w:r>
      <w:r w:rsidRPr="0099694D">
        <w:t>nits</w:t>
      </w:r>
      <w:r w:rsidR="00434B1B" w:rsidRPr="0099694D">
        <w:t xml:space="preserve"> will act to stabilise elemental mercury into an insoluble compound</w:t>
      </w:r>
      <w:r w:rsidR="00BB16E5" w:rsidRPr="0099694D">
        <w:t xml:space="preserve">. This method limits vapours </w:t>
      </w:r>
      <w:r w:rsidR="001E7826" w:rsidRPr="0099694D">
        <w:t>emission and any vapours that may be released will be held within the closed-loop system</w:t>
      </w:r>
      <w:r w:rsidR="009665EA" w:rsidRPr="0099694D">
        <w:t>.</w:t>
      </w:r>
    </w:p>
    <w:p w14:paraId="0F05DB08" w14:textId="5F2B901A" w:rsidR="003A0516" w:rsidRDefault="00FB1680" w:rsidP="005B0EF2">
      <w:pPr>
        <w:pStyle w:val="ListBullet"/>
      </w:pPr>
      <w:r w:rsidRPr="0099694D">
        <w:t>Open decontamination systems</w:t>
      </w:r>
      <w:r w:rsidR="0031546E">
        <w:t xml:space="preserve">: </w:t>
      </w:r>
      <w:r w:rsidR="008F71BA" w:rsidRPr="0099694D">
        <w:t xml:space="preserve">During open decontamination, the facility </w:t>
      </w:r>
      <w:r w:rsidR="00096854" w:rsidRPr="0099694D">
        <w:t>proposes to manually apply MeDeX 80</w:t>
      </w:r>
      <w:r w:rsidR="00837E54" w:rsidRPr="0099694D">
        <w:t>,</w:t>
      </w:r>
      <w:r w:rsidR="00096854" w:rsidRPr="0099694D">
        <w:t xml:space="preserve"> which is a non-hazardous mercury</w:t>
      </w:r>
      <w:r w:rsidR="0031546E">
        <w:t>-</w:t>
      </w:r>
      <w:r w:rsidR="00096854" w:rsidRPr="0099694D">
        <w:t>vapour suppression material.</w:t>
      </w:r>
    </w:p>
    <w:p w14:paraId="59F05884" w14:textId="561C195D" w:rsidR="00727F40" w:rsidRPr="0099694D" w:rsidRDefault="00727F40" w:rsidP="005B0EF2">
      <w:pPr>
        <w:pStyle w:val="ListBullet"/>
      </w:pPr>
      <w:r w:rsidRPr="0099694D">
        <w:t xml:space="preserve">Mercury wastes will be </w:t>
      </w:r>
      <w:r w:rsidR="009665EA" w:rsidRPr="0099694D">
        <w:t>stored in lined, sealed drums in a lockable container.</w:t>
      </w:r>
    </w:p>
    <w:p w14:paraId="0EA8A937" w14:textId="3EBAB8D0" w:rsidR="00D12929" w:rsidRPr="0099694D" w:rsidRDefault="00F21AC4" w:rsidP="007D0577">
      <w:r w:rsidRPr="0099694D">
        <w:t>Contract Resources operate</w:t>
      </w:r>
      <w:r w:rsidR="00837E54" w:rsidRPr="0099694D">
        <w:t>s</w:t>
      </w:r>
      <w:r w:rsidRPr="0099694D">
        <w:t xml:space="preserve"> </w:t>
      </w:r>
      <w:r w:rsidR="00147BDA" w:rsidRPr="0099694D">
        <w:t>the Gap Ridge facility</w:t>
      </w:r>
      <w:r w:rsidR="0031546E" w:rsidRPr="0099694D">
        <w:t>, which is a mercury treatment plant</w:t>
      </w:r>
      <w:r w:rsidR="00147BDA" w:rsidRPr="0099694D">
        <w:t xml:space="preserve"> in Karratha. DWER granted </w:t>
      </w:r>
      <w:r w:rsidR="00837E54" w:rsidRPr="0099694D">
        <w:t xml:space="preserve">an </w:t>
      </w:r>
      <w:r w:rsidR="001E765E" w:rsidRPr="0099694D">
        <w:t>operational licence</w:t>
      </w:r>
      <w:r w:rsidR="00EC20AF" w:rsidRPr="0099694D">
        <w:t xml:space="preserve"> for the facility in 2020.</w:t>
      </w:r>
      <w:r w:rsidR="00EC20AF" w:rsidRPr="0099694D">
        <w:rPr>
          <w:rStyle w:val="FootnoteReference"/>
        </w:rPr>
        <w:footnoteReference w:id="95"/>
      </w:r>
      <w:r w:rsidR="00EC20AF" w:rsidRPr="0099694D">
        <w:t xml:space="preserve"> </w:t>
      </w:r>
      <w:r w:rsidR="00D12929" w:rsidRPr="0099694D">
        <w:t>The facility utilises the following units for treating mercury:</w:t>
      </w:r>
    </w:p>
    <w:p w14:paraId="558F6026" w14:textId="1C50DD41" w:rsidR="00D12929" w:rsidRPr="0099694D" w:rsidRDefault="0031546E" w:rsidP="00D12929">
      <w:pPr>
        <w:pStyle w:val="ListBullet"/>
      </w:pPr>
      <w:r>
        <w:t>high-</w:t>
      </w:r>
      <w:r w:rsidR="00D12929" w:rsidRPr="0099694D">
        <w:t>temperature treatment unit</w:t>
      </w:r>
    </w:p>
    <w:p w14:paraId="197871E0" w14:textId="5314C56E" w:rsidR="00D12929" w:rsidRPr="0099694D" w:rsidRDefault="00D12929" w:rsidP="00D12929">
      <w:pPr>
        <w:pStyle w:val="ListBullet"/>
      </w:pPr>
      <w:r w:rsidRPr="0099694D">
        <w:t>VacuDry Thermal Desorption unit</w:t>
      </w:r>
    </w:p>
    <w:p w14:paraId="66F754CE" w14:textId="6544CA59" w:rsidR="00A95E4D" w:rsidRPr="0099694D" w:rsidRDefault="0031546E" w:rsidP="001E765E">
      <w:pPr>
        <w:pStyle w:val="ListBullet"/>
      </w:pPr>
      <w:r>
        <w:t>m</w:t>
      </w:r>
      <w:r w:rsidR="00D12929" w:rsidRPr="0099694D">
        <w:t>ercury purification unit</w:t>
      </w:r>
      <w:r>
        <w:t>.</w:t>
      </w:r>
    </w:p>
    <w:p w14:paraId="02F89DC0" w14:textId="5D4F71B7" w:rsidR="003A0516" w:rsidRDefault="001E765E" w:rsidP="001E765E">
      <w:r w:rsidRPr="0099694D">
        <w:t>The operation</w:t>
      </w:r>
      <w:r w:rsidR="0031546E">
        <w:t>al</w:t>
      </w:r>
      <w:r w:rsidRPr="0099694D">
        <w:t xml:space="preserve"> requirements for the units</w:t>
      </w:r>
      <w:r w:rsidR="00837E54" w:rsidRPr="0099694D">
        <w:t>,</w:t>
      </w:r>
      <w:r w:rsidRPr="0099694D">
        <w:t xml:space="preserve"> as shown in the licence</w:t>
      </w:r>
      <w:r w:rsidR="00837E54" w:rsidRPr="0099694D">
        <w:t>,</w:t>
      </w:r>
      <w:r w:rsidRPr="0099694D">
        <w:t xml:space="preserve"> </w:t>
      </w:r>
      <w:r w:rsidR="00837E54" w:rsidRPr="0099694D">
        <w:t>are</w:t>
      </w:r>
      <w:r w:rsidRPr="0099694D">
        <w:t xml:space="preserve"> </w:t>
      </w:r>
      <w:r w:rsidR="002C3869" w:rsidRPr="0099694D">
        <w:t>listed</w:t>
      </w:r>
      <w:r w:rsidRPr="0099694D">
        <w:t xml:space="preserve"> </w:t>
      </w:r>
      <w:r w:rsidR="003A604B" w:rsidRPr="0099694D">
        <w:t xml:space="preserve">in </w:t>
      </w:r>
      <w:r w:rsidR="003A604B" w:rsidRPr="0099694D">
        <w:fldChar w:fldCharType="begin"/>
      </w:r>
      <w:r w:rsidR="003A604B" w:rsidRPr="0099694D">
        <w:instrText xml:space="preserve"> REF _Ref178419811 \h </w:instrText>
      </w:r>
      <w:r w:rsidR="003A604B" w:rsidRPr="0099694D">
        <w:fldChar w:fldCharType="separate"/>
      </w:r>
      <w:r w:rsidR="00707825" w:rsidRPr="0099694D">
        <w:t xml:space="preserve">Table </w:t>
      </w:r>
      <w:r w:rsidR="00707825">
        <w:rPr>
          <w:noProof/>
        </w:rPr>
        <w:t>13</w:t>
      </w:r>
      <w:r w:rsidR="003A604B" w:rsidRPr="0099694D">
        <w:fldChar w:fldCharType="end"/>
      </w:r>
      <w:r w:rsidRPr="0099694D">
        <w:t>.</w:t>
      </w:r>
    </w:p>
    <w:p w14:paraId="4A14D0D9" w14:textId="6DCA2BCA" w:rsidR="00BF48E6" w:rsidRPr="0099694D" w:rsidRDefault="00BF48E6" w:rsidP="00BF48E6">
      <w:pPr>
        <w:pStyle w:val="Caption"/>
      </w:pPr>
      <w:bookmarkStart w:id="91" w:name="_Ref178419811"/>
      <w:bookmarkStart w:id="92" w:name="_Toc183160038"/>
      <w:r w:rsidRPr="0099694D">
        <w:t xml:space="preserve">Table </w:t>
      </w:r>
      <w:r w:rsidR="00612F91">
        <w:fldChar w:fldCharType="begin"/>
      </w:r>
      <w:r w:rsidR="00612F91">
        <w:instrText xml:space="preserve"> SEQ Table \* ARABIC </w:instrText>
      </w:r>
      <w:r w:rsidR="00612F91">
        <w:fldChar w:fldCharType="separate"/>
      </w:r>
      <w:r w:rsidR="00707825">
        <w:rPr>
          <w:noProof/>
        </w:rPr>
        <w:t>13</w:t>
      </w:r>
      <w:r w:rsidR="00612F91">
        <w:fldChar w:fldCharType="end"/>
      </w:r>
      <w:bookmarkEnd w:id="91"/>
      <w:r w:rsidR="007B0ADA" w:rsidRPr="0099694D">
        <w:t xml:space="preserve"> Operation</w:t>
      </w:r>
      <w:r w:rsidR="0031546E">
        <w:t>al</w:t>
      </w:r>
      <w:r w:rsidR="007B0ADA" w:rsidRPr="0099694D">
        <w:t xml:space="preserve"> requirements for mercury decontamination equipment at Contract Resources, Karratha</w:t>
      </w:r>
      <w:bookmarkEnd w:id="92"/>
    </w:p>
    <w:tbl>
      <w:tblPr>
        <w:tblStyle w:val="MJTableStyle1default"/>
        <w:tblW w:w="0" w:type="auto"/>
        <w:tblLook w:val="04A0" w:firstRow="1" w:lastRow="0" w:firstColumn="1" w:lastColumn="0" w:noHBand="0" w:noVBand="1"/>
        <w:tblCaption w:val="Table showing Operation requirements for mercury decontamination equipment at Contract Resources, Karratha"/>
      </w:tblPr>
      <w:tblGrid>
        <w:gridCol w:w="2835"/>
        <w:gridCol w:w="6096"/>
      </w:tblGrid>
      <w:tr w:rsidR="002C3869" w:rsidRPr="0099694D" w14:paraId="6822D1C3" w14:textId="77777777" w:rsidTr="00DA64A7">
        <w:trPr>
          <w:cnfStyle w:val="100000000000" w:firstRow="1" w:lastRow="0" w:firstColumn="0" w:lastColumn="0" w:oddVBand="0" w:evenVBand="0" w:oddHBand="0" w:evenHBand="0" w:firstRowFirstColumn="0" w:firstRowLastColumn="0" w:lastRowFirstColumn="0" w:lastRowLastColumn="0"/>
        </w:trPr>
        <w:tc>
          <w:tcPr>
            <w:tcW w:w="2835" w:type="dxa"/>
          </w:tcPr>
          <w:p w14:paraId="2062423D" w14:textId="122F7AB1" w:rsidR="002C3869" w:rsidRPr="0099694D" w:rsidRDefault="002C3869" w:rsidP="001E765E">
            <w:r w:rsidRPr="0099694D">
              <w:t>Equipment</w:t>
            </w:r>
          </w:p>
        </w:tc>
        <w:tc>
          <w:tcPr>
            <w:tcW w:w="6096" w:type="dxa"/>
          </w:tcPr>
          <w:p w14:paraId="7493E0C5" w14:textId="0BD749EA" w:rsidR="002C3869" w:rsidRPr="0099694D" w:rsidRDefault="000423C0" w:rsidP="001E765E">
            <w:r>
              <w:t>Oper</w:t>
            </w:r>
            <w:r w:rsidR="00060B08">
              <w:t>ational c</w:t>
            </w:r>
            <w:r w:rsidR="002C3869" w:rsidRPr="0099694D">
              <w:t>onditions</w:t>
            </w:r>
          </w:p>
        </w:tc>
      </w:tr>
      <w:tr w:rsidR="002C3869" w:rsidRPr="0099694D" w14:paraId="4F24FA4F" w14:textId="77777777" w:rsidTr="00DA64A7">
        <w:trPr>
          <w:cnfStyle w:val="000000100000" w:firstRow="0" w:lastRow="0" w:firstColumn="0" w:lastColumn="0" w:oddVBand="0" w:evenVBand="0" w:oddHBand="1" w:evenHBand="0" w:firstRowFirstColumn="0" w:firstRowLastColumn="0" w:lastRowFirstColumn="0" w:lastRowLastColumn="0"/>
        </w:trPr>
        <w:tc>
          <w:tcPr>
            <w:tcW w:w="2835" w:type="dxa"/>
          </w:tcPr>
          <w:p w14:paraId="1AD60AC5" w14:textId="10C9DE32" w:rsidR="002C3869" w:rsidRPr="0099694D" w:rsidRDefault="002C3869" w:rsidP="001E765E">
            <w:r w:rsidRPr="0099694D">
              <w:t>High</w:t>
            </w:r>
            <w:r w:rsidR="0031546E">
              <w:t>-</w:t>
            </w:r>
            <w:r w:rsidRPr="0099694D">
              <w:t>temperature treatment unit</w:t>
            </w:r>
          </w:p>
        </w:tc>
        <w:tc>
          <w:tcPr>
            <w:tcW w:w="6096" w:type="dxa"/>
          </w:tcPr>
          <w:p w14:paraId="02737FC6" w14:textId="32D9BA33" w:rsidR="00FF1A3E" w:rsidRPr="0099694D" w:rsidRDefault="00FF1A3E" w:rsidP="00FF1A3E">
            <w:r w:rsidRPr="0099694D">
              <w:t>Dust filter with automatic jet cleaning system</w:t>
            </w:r>
          </w:p>
          <w:p w14:paraId="35042D5B" w14:textId="65C8F996" w:rsidR="00FF1A3E" w:rsidRPr="0099694D" w:rsidRDefault="00FF1A3E" w:rsidP="00FF1A3E">
            <w:r w:rsidRPr="0099694D">
              <w:t>Alkaline scrubber system with automatic pH monitoring and caustic dosing systems</w:t>
            </w:r>
          </w:p>
          <w:p w14:paraId="7C4CC197" w14:textId="6A1BDF22" w:rsidR="00FF1A3E" w:rsidRPr="0099694D" w:rsidRDefault="00FF1A3E" w:rsidP="00FF1A3E">
            <w:r w:rsidRPr="0099694D">
              <w:t>Impact separator</w:t>
            </w:r>
          </w:p>
          <w:p w14:paraId="61951203" w14:textId="2B5DDA6A" w:rsidR="00FF1A3E" w:rsidRPr="0099694D" w:rsidRDefault="00FF1A3E" w:rsidP="00FF1A3E">
            <w:r w:rsidRPr="0099694D">
              <w:t xml:space="preserve">Dual carbon filters consisting of a primary and secondary </w:t>
            </w:r>
            <w:r w:rsidR="0065062C" w:rsidRPr="0099694D">
              <w:t>sulphur</w:t>
            </w:r>
            <w:r w:rsidR="0031546E">
              <w:t>-</w:t>
            </w:r>
            <w:r w:rsidRPr="0099694D">
              <w:t>impregnated carbon filter maintained to have a maximum saturation</w:t>
            </w:r>
            <w:r w:rsidR="00BF48E6" w:rsidRPr="0099694D">
              <w:t xml:space="preserve"> </w:t>
            </w:r>
            <w:r w:rsidRPr="0099694D">
              <w:t>of 80%</w:t>
            </w:r>
          </w:p>
          <w:p w14:paraId="2067F4BF" w14:textId="4A90DB77" w:rsidR="002C3869" w:rsidRPr="0099694D" w:rsidRDefault="00723795" w:rsidP="00BF48E6">
            <w:r>
              <w:t>The system has i</w:t>
            </w:r>
            <w:r w:rsidR="00FF1A3E" w:rsidRPr="0099694D">
              <w:t xml:space="preserve">nterlocks </w:t>
            </w:r>
            <w:r>
              <w:t xml:space="preserve">that restrict </w:t>
            </w:r>
            <w:r w:rsidR="00FF1A3E" w:rsidRPr="0099694D">
              <w:t xml:space="preserve">the use of </w:t>
            </w:r>
            <w:r w:rsidR="00497A60">
              <w:t xml:space="preserve">recycled </w:t>
            </w:r>
            <w:r w:rsidR="00FF1A3E" w:rsidRPr="0099694D">
              <w:t xml:space="preserve">oil </w:t>
            </w:r>
            <w:r w:rsidR="00497A60">
              <w:t xml:space="preserve">as a burner fuel. The restriction occurs at temperatures over </w:t>
            </w:r>
            <w:r w:rsidR="00865E55">
              <w:t>800</w:t>
            </w:r>
            <w:r w:rsidR="00393DE3" w:rsidRPr="0099694D">
              <w:t>°C</w:t>
            </w:r>
            <w:r w:rsidR="000853D1">
              <w:t xml:space="preserve"> to ensure combustion efficiency.</w:t>
            </w:r>
          </w:p>
        </w:tc>
      </w:tr>
      <w:tr w:rsidR="002C3869" w:rsidRPr="0099694D" w14:paraId="2EA01F3F" w14:textId="77777777" w:rsidTr="00DA64A7">
        <w:trPr>
          <w:cnfStyle w:val="000000010000" w:firstRow="0" w:lastRow="0" w:firstColumn="0" w:lastColumn="0" w:oddVBand="0" w:evenVBand="0" w:oddHBand="0" w:evenHBand="1" w:firstRowFirstColumn="0" w:firstRowLastColumn="0" w:lastRowFirstColumn="0" w:lastRowLastColumn="0"/>
        </w:trPr>
        <w:tc>
          <w:tcPr>
            <w:tcW w:w="2835" w:type="dxa"/>
          </w:tcPr>
          <w:p w14:paraId="58A38802" w14:textId="7D7AFD8B" w:rsidR="002C3869" w:rsidRPr="0099694D" w:rsidRDefault="002C3869" w:rsidP="001E765E">
            <w:r w:rsidRPr="0099694D">
              <w:t>VacuDry thermal desorption unit</w:t>
            </w:r>
          </w:p>
        </w:tc>
        <w:tc>
          <w:tcPr>
            <w:tcW w:w="6096" w:type="dxa"/>
          </w:tcPr>
          <w:p w14:paraId="16FD6456" w14:textId="32403E98" w:rsidR="002C3869" w:rsidRPr="0099694D" w:rsidRDefault="00FF1A3E" w:rsidP="001E765E">
            <w:r w:rsidRPr="0099694D">
              <w:t>Vapour filter to treat off-gas from the evaporation chamber</w:t>
            </w:r>
          </w:p>
          <w:p w14:paraId="14A5905E" w14:textId="65AE294E" w:rsidR="00FF1A3E" w:rsidRPr="0099694D" w:rsidRDefault="00FF1A3E" w:rsidP="001E765E">
            <w:r w:rsidRPr="0099694D">
              <w:t xml:space="preserve">Dual carbon filters consisting of a primary and secondary </w:t>
            </w:r>
            <w:r w:rsidR="0065062C" w:rsidRPr="0099694D">
              <w:t>sulphur</w:t>
            </w:r>
            <w:r w:rsidR="00460A61">
              <w:t>-</w:t>
            </w:r>
            <w:r w:rsidRPr="0099694D">
              <w:t>impregnated carbon filter maintained to have a maximum saturation of 80%.</w:t>
            </w:r>
          </w:p>
        </w:tc>
      </w:tr>
      <w:tr w:rsidR="002C3869" w:rsidRPr="0099694D" w14:paraId="698E3AEE" w14:textId="77777777" w:rsidTr="00DA64A7">
        <w:trPr>
          <w:cnfStyle w:val="000000100000" w:firstRow="0" w:lastRow="0" w:firstColumn="0" w:lastColumn="0" w:oddVBand="0" w:evenVBand="0" w:oddHBand="1" w:evenHBand="0" w:firstRowFirstColumn="0" w:firstRowLastColumn="0" w:lastRowFirstColumn="0" w:lastRowLastColumn="0"/>
        </w:trPr>
        <w:tc>
          <w:tcPr>
            <w:tcW w:w="2835" w:type="dxa"/>
          </w:tcPr>
          <w:p w14:paraId="4FDB7719" w14:textId="071B2AC5" w:rsidR="002C3869" w:rsidRPr="0099694D" w:rsidRDefault="002C3869" w:rsidP="001E765E">
            <w:r w:rsidRPr="0099694D">
              <w:t>Mercury purification unit</w:t>
            </w:r>
          </w:p>
        </w:tc>
        <w:tc>
          <w:tcPr>
            <w:tcW w:w="6096" w:type="dxa"/>
          </w:tcPr>
          <w:p w14:paraId="3174D14D" w14:textId="6573783D" w:rsidR="002C3869" w:rsidRPr="0099694D" w:rsidRDefault="00D6712D" w:rsidP="00D6712D">
            <w:r w:rsidRPr="0099694D">
              <w:t xml:space="preserve">Dual carbon filters consisting of a primary and secondary </w:t>
            </w:r>
            <w:r w:rsidR="0065062C" w:rsidRPr="0099694D">
              <w:t>sulphur</w:t>
            </w:r>
            <w:r w:rsidR="00460A61">
              <w:t>-</w:t>
            </w:r>
            <w:r w:rsidRPr="0099694D">
              <w:t>impregnated carbon filter maintained to have a maximum saturation of 80%.</w:t>
            </w:r>
          </w:p>
        </w:tc>
      </w:tr>
    </w:tbl>
    <w:p w14:paraId="2317A826" w14:textId="19D8B360" w:rsidR="001E765E" w:rsidRDefault="0024591D" w:rsidP="00BF48E6">
      <w:pPr>
        <w:pStyle w:val="MJSource"/>
        <w:rPr>
          <w:i w:val="0"/>
          <w:iCs w:val="0"/>
        </w:rPr>
      </w:pPr>
      <w:r w:rsidRPr="00776DD7">
        <w:rPr>
          <w:i w:val="0"/>
          <w:iCs w:val="0"/>
        </w:rPr>
        <w:t>Table 1</w:t>
      </w:r>
      <w:r w:rsidR="00460A61" w:rsidRPr="00776DD7">
        <w:rPr>
          <w:i w:val="0"/>
          <w:iCs w:val="0"/>
        </w:rPr>
        <w:t>,</w:t>
      </w:r>
      <w:r w:rsidRPr="00776DD7">
        <w:rPr>
          <w:i w:val="0"/>
          <w:iCs w:val="0"/>
        </w:rPr>
        <w:t xml:space="preserve"> from </w:t>
      </w:r>
      <w:r w:rsidR="00BF48E6" w:rsidRPr="00776DD7">
        <w:rPr>
          <w:i w:val="0"/>
          <w:iCs w:val="0"/>
        </w:rPr>
        <w:t xml:space="preserve">Gap Ridge facility </w:t>
      </w:r>
      <w:r w:rsidR="00460A61" w:rsidRPr="00776DD7">
        <w:rPr>
          <w:i w:val="0"/>
          <w:iCs w:val="0"/>
        </w:rPr>
        <w:t xml:space="preserve">licence </w:t>
      </w:r>
      <w:r w:rsidRPr="00776DD7">
        <w:rPr>
          <w:i w:val="0"/>
          <w:iCs w:val="0"/>
        </w:rPr>
        <w:t>issued by DWER</w:t>
      </w:r>
      <w:r w:rsidR="00460A61" w:rsidRPr="00776DD7">
        <w:rPr>
          <w:i w:val="0"/>
          <w:iCs w:val="0"/>
        </w:rPr>
        <w:t>.</w:t>
      </w:r>
    </w:p>
    <w:p w14:paraId="5EE2E2C3" w14:textId="77777777" w:rsidR="00DE20CE" w:rsidRPr="00DE20CE" w:rsidRDefault="00DE20CE" w:rsidP="00DE20CE">
      <w:pPr>
        <w:rPr>
          <w:b/>
          <w:bCs/>
        </w:rPr>
      </w:pPr>
    </w:p>
    <w:p w14:paraId="1560AC9C" w14:textId="29661CFA" w:rsidR="00BD1007" w:rsidRPr="0099694D" w:rsidRDefault="009B5AE6" w:rsidP="00BD1007">
      <w:pPr>
        <w:pStyle w:val="Call-outBoxBody"/>
      </w:pPr>
      <w:r w:rsidRPr="0099694D">
        <w:t xml:space="preserve">Emission and discharge limits for mercury at </w:t>
      </w:r>
      <w:r w:rsidR="00460A61">
        <w:t xml:space="preserve">the </w:t>
      </w:r>
      <w:r w:rsidR="000F4976" w:rsidRPr="0099694D">
        <w:t>Contract Resources</w:t>
      </w:r>
      <w:r w:rsidRPr="0099694D">
        <w:t xml:space="preserve"> h</w:t>
      </w:r>
      <w:r w:rsidR="00460A61">
        <w:t>igh-</w:t>
      </w:r>
      <w:r w:rsidRPr="0099694D">
        <w:t>temperature treatment and thermal desorption units</w:t>
      </w:r>
      <w:r w:rsidR="00EE75CE">
        <w:t>’</w:t>
      </w:r>
      <w:r w:rsidR="00BD1007" w:rsidRPr="0099694D">
        <w:t xml:space="preserve"> stack is set at 0.0</w:t>
      </w:r>
      <w:r w:rsidR="00AF0B81" w:rsidRPr="0099694D">
        <w:t>5</w:t>
      </w:r>
      <w:r w:rsidR="00AF0B81">
        <w:t> </w:t>
      </w:r>
      <w:r w:rsidR="00AF0B81" w:rsidRPr="0099694D">
        <w:t>m</w:t>
      </w:r>
      <w:r w:rsidR="00BD1007" w:rsidRPr="0099694D">
        <w:t>g/m</w:t>
      </w:r>
      <w:r w:rsidR="00BD1007" w:rsidRPr="0099694D">
        <w:rPr>
          <w:vertAlign w:val="superscript"/>
        </w:rPr>
        <w:t>3</w:t>
      </w:r>
      <w:r w:rsidR="00BD1007" w:rsidRPr="0099694D">
        <w:t>.</w:t>
      </w:r>
      <w:r w:rsidR="008D140C" w:rsidRPr="0099694D">
        <w:rPr>
          <w:rStyle w:val="FootnoteReference"/>
        </w:rPr>
        <w:footnoteReference w:id="96"/>
      </w:r>
    </w:p>
    <w:p w14:paraId="3A9E1395" w14:textId="57785DEC" w:rsidR="00607B33" w:rsidRPr="0099694D" w:rsidRDefault="00607B33" w:rsidP="00607B33">
      <w:pPr>
        <w:pStyle w:val="Heading4"/>
      </w:pPr>
      <w:r w:rsidRPr="0099694D">
        <w:t>Steel plants</w:t>
      </w:r>
    </w:p>
    <w:p w14:paraId="7865CB52" w14:textId="299D4655" w:rsidR="00951468" w:rsidRPr="0099694D" w:rsidRDefault="00951468" w:rsidP="00951468">
      <w:r w:rsidRPr="0099694D">
        <w:t xml:space="preserve">Best </w:t>
      </w:r>
      <w:r w:rsidR="00275286" w:rsidRPr="0099694D">
        <w:t>a</w:t>
      </w:r>
      <w:r w:rsidRPr="0099694D">
        <w:t xml:space="preserve">vailable </w:t>
      </w:r>
      <w:r w:rsidR="00275286" w:rsidRPr="0099694D">
        <w:t>t</w:t>
      </w:r>
      <w:r w:rsidRPr="0099694D">
        <w:t>echn</w:t>
      </w:r>
      <w:r w:rsidR="00460A61">
        <w:t>iques</w:t>
      </w:r>
      <w:r w:rsidRPr="0099694D">
        <w:t xml:space="preserve"> (BAT</w:t>
      </w:r>
      <w:r w:rsidR="00460A61">
        <w:t>s</w:t>
      </w:r>
      <w:r w:rsidRPr="0099694D">
        <w:t xml:space="preserve">) for </w:t>
      </w:r>
      <w:r w:rsidR="00275286" w:rsidRPr="0099694D">
        <w:t>e</w:t>
      </w:r>
      <w:r w:rsidR="00A11DFC" w:rsidRPr="0099694D">
        <w:t xml:space="preserve">lectric </w:t>
      </w:r>
      <w:r w:rsidR="00275286" w:rsidRPr="0099694D">
        <w:t>a</w:t>
      </w:r>
      <w:r w:rsidR="00A11DFC" w:rsidRPr="0099694D">
        <w:t xml:space="preserve">rc </w:t>
      </w:r>
      <w:r w:rsidR="00275286" w:rsidRPr="0099694D">
        <w:t>f</w:t>
      </w:r>
      <w:r w:rsidR="00A11DFC" w:rsidRPr="0099694D">
        <w:t>urnace</w:t>
      </w:r>
      <w:r w:rsidRPr="0099694D">
        <w:t xml:space="preserve"> steelmaking and casting are outlined under Directive 2010/75/EU of the European Parliament.</w:t>
      </w:r>
      <w:r w:rsidRPr="0099694D">
        <w:rPr>
          <w:rStyle w:val="FootnoteReference"/>
        </w:rPr>
        <w:footnoteReference w:id="97"/>
      </w:r>
      <w:r w:rsidRPr="0099694D">
        <w:t xml:space="preserve"> </w:t>
      </w:r>
      <w:r w:rsidR="00C0341C" w:rsidRPr="0099694D">
        <w:t xml:space="preserve">The directive sets out that the BAT </w:t>
      </w:r>
      <w:r w:rsidRPr="0099694D">
        <w:t xml:space="preserve">for reducing air emissions </w:t>
      </w:r>
      <w:r w:rsidR="00131C19" w:rsidRPr="0099694D">
        <w:t>is</w:t>
      </w:r>
      <w:r w:rsidRPr="0099694D">
        <w:t>:</w:t>
      </w:r>
    </w:p>
    <w:p w14:paraId="7435FBA7" w14:textId="119FEACC" w:rsidR="00951468" w:rsidRPr="0099694D" w:rsidRDefault="00460A61" w:rsidP="00951468">
      <w:pPr>
        <w:pStyle w:val="ListBullet"/>
      </w:pPr>
      <w:r>
        <w:t>P</w:t>
      </w:r>
      <w:r w:rsidR="00951468" w:rsidRPr="0099694D">
        <w:t xml:space="preserve">revent mercury emissions by avoiding, as much as possible, raw materials and auxiliaries </w:t>
      </w:r>
      <w:r w:rsidR="00061041" w:rsidRPr="0099694D">
        <w:t>that</w:t>
      </w:r>
      <w:r w:rsidR="00951468" w:rsidRPr="0099694D">
        <w:t xml:space="preserve"> contain mercury.</w:t>
      </w:r>
    </w:p>
    <w:p w14:paraId="5604210A" w14:textId="4080AD09" w:rsidR="00951468" w:rsidRPr="0099694D" w:rsidRDefault="00460A61" w:rsidP="00951468">
      <w:pPr>
        <w:pStyle w:val="ListBullet"/>
      </w:pPr>
      <w:r>
        <w:t>F</w:t>
      </w:r>
      <w:r w:rsidR="00951468" w:rsidRPr="0099694D">
        <w:t>or primary and secondary dedusting</w:t>
      </w:r>
      <w:r w:rsidR="007C258E" w:rsidRPr="0099694D">
        <w:rPr>
          <w:rStyle w:val="FootnoteReference"/>
        </w:rPr>
        <w:footnoteReference w:id="98"/>
      </w:r>
      <w:r w:rsidR="00951468" w:rsidRPr="0099694D">
        <w:t xml:space="preserve"> (including scrap preheating, charging, melting, tapping, ladle furnace and secondary metallurgy)</w:t>
      </w:r>
      <w:r>
        <w:t xml:space="preserve">, </w:t>
      </w:r>
      <w:r w:rsidR="00951468" w:rsidRPr="0099694D">
        <w:t>achieve an efficient extraction of all emission sources by using one of the techniques listed below and use subsequent dedusting by means of a bag filter:</w:t>
      </w:r>
    </w:p>
    <w:p w14:paraId="777461B5" w14:textId="77777777" w:rsidR="00951468" w:rsidRPr="0099694D" w:rsidRDefault="00951468" w:rsidP="00951468">
      <w:pPr>
        <w:pStyle w:val="ListBullet2"/>
      </w:pPr>
      <w:r w:rsidRPr="0099694D">
        <w:t>a combination of direct off-gas extraction (4th or 2nd hole) and hood systems</w:t>
      </w:r>
    </w:p>
    <w:p w14:paraId="46D55E3B" w14:textId="77777777" w:rsidR="00951468" w:rsidRPr="0099694D" w:rsidRDefault="00951468" w:rsidP="00951468">
      <w:pPr>
        <w:pStyle w:val="ListBullet2"/>
      </w:pPr>
      <w:r w:rsidRPr="0099694D">
        <w:t>direct gas extraction and doghouse systems</w:t>
      </w:r>
    </w:p>
    <w:p w14:paraId="028CD27B" w14:textId="237B1B3F" w:rsidR="00951468" w:rsidRPr="0099694D" w:rsidRDefault="00951468" w:rsidP="00951468">
      <w:pPr>
        <w:pStyle w:val="ListBullet2"/>
      </w:pPr>
      <w:r w:rsidRPr="0099694D">
        <w:t>direct gas extraction and total building evacuation (low-capacity electric arc furnaces may not require direct gas extraction to achieve the same extraction efficiency).</w:t>
      </w:r>
    </w:p>
    <w:p w14:paraId="593E1B75" w14:textId="3EE5535F" w:rsidR="003A0516" w:rsidRDefault="00951468" w:rsidP="00951468">
      <w:r w:rsidRPr="0099694D">
        <w:t>The overall average collection efficiency associated with BAT</w:t>
      </w:r>
      <w:r w:rsidR="00460A61">
        <w:t>s</w:t>
      </w:r>
      <w:r w:rsidRPr="0099694D">
        <w:t xml:space="preserve"> is &gt;</w:t>
      </w:r>
      <w:r w:rsidR="00CA47DA">
        <w:t> </w:t>
      </w:r>
      <w:r w:rsidRPr="0099694D">
        <w:t>98%. The BAT-associated emission level for dust is &lt;</w:t>
      </w:r>
      <w:r w:rsidR="00CA47DA">
        <w:t> </w:t>
      </w:r>
      <w:r w:rsidR="00AF0B81" w:rsidRPr="0099694D">
        <w:t>5</w:t>
      </w:r>
      <w:r w:rsidR="00AF0B81">
        <w:t> </w:t>
      </w:r>
      <w:r w:rsidR="00AF0B81" w:rsidRPr="0099694D">
        <w:t>m</w:t>
      </w:r>
      <w:r w:rsidRPr="0099694D">
        <w:t>g/m</w:t>
      </w:r>
      <w:r w:rsidRPr="0099694D">
        <w:rPr>
          <w:vertAlign w:val="superscript"/>
        </w:rPr>
        <w:t>3</w:t>
      </w:r>
      <w:r w:rsidRPr="0099694D">
        <w:t xml:space="preserve"> (normalised), determined as a daily mean value. The BAT-associated emission level for mercury is &lt;</w:t>
      </w:r>
      <w:r w:rsidR="00CA47DA">
        <w:t> </w:t>
      </w:r>
      <w:r w:rsidRPr="0099694D">
        <w:t>0.0</w:t>
      </w:r>
      <w:r w:rsidR="00AF0B81" w:rsidRPr="0099694D">
        <w:t>5</w:t>
      </w:r>
      <w:r w:rsidR="00AF0B81">
        <w:t> </w:t>
      </w:r>
      <w:r w:rsidR="00AF0B81" w:rsidRPr="0099694D">
        <w:t>m</w:t>
      </w:r>
      <w:r w:rsidRPr="0099694D">
        <w:t>g/m</w:t>
      </w:r>
      <w:r w:rsidRPr="0099694D">
        <w:rPr>
          <w:vertAlign w:val="superscript"/>
        </w:rPr>
        <w:t>3</w:t>
      </w:r>
      <w:r w:rsidRPr="0099694D">
        <w:t xml:space="preserve"> (normalised)</w:t>
      </w:r>
      <w:r w:rsidR="005E6D7F" w:rsidRPr="0099694D">
        <w:t>,</w:t>
      </w:r>
      <w:r w:rsidR="00095027" w:rsidRPr="0099694D">
        <w:rPr>
          <w:rStyle w:val="FootnoteReference"/>
        </w:rPr>
        <w:footnoteReference w:id="99"/>
      </w:r>
      <w:r w:rsidRPr="0099694D">
        <w:t xml:space="preserve"> determine</w:t>
      </w:r>
      <w:r w:rsidR="00F5217A" w:rsidRPr="0099694D">
        <w:t>d</w:t>
      </w:r>
      <w:r w:rsidRPr="0099694D">
        <w:t xml:space="preserve"> as the average over the sampling period (discontinuous measurement, spot samples for at least four hours).</w:t>
      </w:r>
    </w:p>
    <w:p w14:paraId="2F6B6118" w14:textId="21D548C6" w:rsidR="00772356" w:rsidRPr="0099694D" w:rsidRDefault="00951468" w:rsidP="00941794">
      <w:r w:rsidRPr="0099694D">
        <w:t xml:space="preserve">The sections below outline the emissions controls for two steelmaking facilities located in New South Wales. Port Kembla Steelworks is a </w:t>
      </w:r>
      <w:r w:rsidR="00275286" w:rsidRPr="0099694D">
        <w:t>b</w:t>
      </w:r>
      <w:r w:rsidRPr="0099694D">
        <w:t xml:space="preserve">last </w:t>
      </w:r>
      <w:r w:rsidR="00275286" w:rsidRPr="0099694D">
        <w:t>f</w:t>
      </w:r>
      <w:r w:rsidRPr="0099694D">
        <w:t>urnace</w:t>
      </w:r>
      <w:r w:rsidR="00460A61">
        <w:t xml:space="preserve"> </w:t>
      </w:r>
      <w:r w:rsidR="00460A61">
        <w:rPr>
          <w:rFonts w:cstheme="minorHAnsi"/>
        </w:rPr>
        <w:t>–</w:t>
      </w:r>
      <w:r w:rsidR="00460A61">
        <w:t xml:space="preserve"> </w:t>
      </w:r>
      <w:r w:rsidR="00275286" w:rsidRPr="0099694D">
        <w:t>b</w:t>
      </w:r>
      <w:r w:rsidRPr="0099694D">
        <w:t xml:space="preserve">asic </w:t>
      </w:r>
      <w:r w:rsidR="00275286" w:rsidRPr="0099694D">
        <w:t>o</w:t>
      </w:r>
      <w:r w:rsidRPr="0099694D">
        <w:t xml:space="preserve">xygen </w:t>
      </w:r>
      <w:r w:rsidR="00275286" w:rsidRPr="0099694D">
        <w:t>f</w:t>
      </w:r>
      <w:r w:rsidRPr="0099694D">
        <w:t xml:space="preserve">urnace </w:t>
      </w:r>
      <w:r w:rsidR="00275286" w:rsidRPr="0099694D">
        <w:t>s</w:t>
      </w:r>
      <w:r w:rsidRPr="0099694D">
        <w:t>teel plant</w:t>
      </w:r>
      <w:r w:rsidR="00F5217A" w:rsidRPr="0099694D">
        <w:t>,</w:t>
      </w:r>
      <w:r w:rsidRPr="0099694D">
        <w:t xml:space="preserve"> and OneSteel Sydney Steel Mill is an electric arc furnace steel plant. </w:t>
      </w:r>
      <w:r w:rsidR="00772356" w:rsidRPr="0099694D">
        <w:t>Port Kembla Steelworks is owned by BlueScope Steel</w:t>
      </w:r>
      <w:r w:rsidR="00460A61">
        <w:t>,</w:t>
      </w:r>
      <w:r w:rsidR="00772356" w:rsidRPr="0099694D">
        <w:t xml:space="preserve"> and OneSteel Sydney Steel Mill is owned by Liberty OneSteel. BlueScope Steel and Liberty OneSteel a</w:t>
      </w:r>
      <w:r w:rsidR="00D158AE" w:rsidRPr="0099694D">
        <w:t>re the two major integrated steel producers in Australia. They were both formerly part of BHP Limited</w:t>
      </w:r>
      <w:r w:rsidR="00610CA9" w:rsidRPr="0099694D">
        <w:t xml:space="preserve"> and currently produce steel domestically as </w:t>
      </w:r>
      <w:r w:rsidR="00EE75CE">
        <w:t>‘</w:t>
      </w:r>
      <w:r w:rsidR="00610CA9" w:rsidRPr="0099694D">
        <w:t>upstream</w:t>
      </w:r>
      <w:r w:rsidR="00EE75CE">
        <w:t>’</w:t>
      </w:r>
      <w:r w:rsidR="00610CA9" w:rsidRPr="0099694D">
        <w:t xml:space="preserve"> manufacturers. It is worth noting that </w:t>
      </w:r>
      <w:r w:rsidR="00863F15" w:rsidRPr="0099694D">
        <w:t xml:space="preserve">the facilities produce different products </w:t>
      </w:r>
      <w:r w:rsidR="00460A61">
        <w:t>from</w:t>
      </w:r>
      <w:r w:rsidR="00460A61" w:rsidRPr="0099694D">
        <w:t xml:space="preserve"> </w:t>
      </w:r>
      <w:r w:rsidR="00863F15" w:rsidRPr="0099694D">
        <w:t>each other.</w:t>
      </w:r>
      <w:r w:rsidR="00863F15" w:rsidRPr="0099694D">
        <w:rPr>
          <w:rStyle w:val="FootnoteReference"/>
        </w:rPr>
        <w:footnoteReference w:id="100"/>
      </w:r>
    </w:p>
    <w:p w14:paraId="07C7B6A9" w14:textId="0E55A11C" w:rsidR="00941794" w:rsidRPr="0099694D" w:rsidRDefault="00941794" w:rsidP="00941794">
      <w:r w:rsidRPr="0099694D">
        <w:t>Port Kembla Steelworks utilises the following technologies for emission</w:t>
      </w:r>
      <w:r w:rsidR="00460A61">
        <w:t>s</w:t>
      </w:r>
      <w:r w:rsidRPr="0099694D">
        <w:t xml:space="preserve"> control</w:t>
      </w:r>
      <w:r w:rsidR="0042144D" w:rsidRPr="0099694D">
        <w:t>:</w:t>
      </w:r>
      <w:r w:rsidRPr="0099694D">
        <w:rPr>
          <w:rStyle w:val="FootnoteReference"/>
        </w:rPr>
        <w:footnoteReference w:id="101"/>
      </w:r>
    </w:p>
    <w:p w14:paraId="13B71F41" w14:textId="32AAC80E" w:rsidR="00941794" w:rsidRPr="0099694D" w:rsidRDefault="00275286" w:rsidP="00941794">
      <w:pPr>
        <w:pStyle w:val="ListBullet"/>
      </w:pPr>
      <w:r w:rsidRPr="0099694D">
        <w:t>b</w:t>
      </w:r>
      <w:r w:rsidR="00941794" w:rsidRPr="0099694D">
        <w:t>aghouse/filtration systems</w:t>
      </w:r>
    </w:p>
    <w:p w14:paraId="7336BA61" w14:textId="5CC99E98" w:rsidR="00941794" w:rsidRPr="0099694D" w:rsidRDefault="00275286" w:rsidP="00941794">
      <w:pPr>
        <w:pStyle w:val="ListBullet"/>
      </w:pPr>
      <w:r w:rsidRPr="0099694D">
        <w:t>c</w:t>
      </w:r>
      <w:r w:rsidR="00941794" w:rsidRPr="0099694D">
        <w:t>hemical treatment</w:t>
      </w:r>
    </w:p>
    <w:p w14:paraId="15991D2B" w14:textId="3DD6216F" w:rsidR="00941794" w:rsidRPr="0099694D" w:rsidRDefault="00275286" w:rsidP="00941794">
      <w:pPr>
        <w:pStyle w:val="ListBullet"/>
      </w:pPr>
      <w:r w:rsidRPr="0099694D">
        <w:t>t</w:t>
      </w:r>
      <w:r w:rsidR="00941794" w:rsidRPr="0099694D">
        <w:t>hermal oxidisation</w:t>
      </w:r>
    </w:p>
    <w:p w14:paraId="2E00ACE6" w14:textId="5ACD6E99" w:rsidR="00941794" w:rsidRPr="0099694D" w:rsidRDefault="00275286" w:rsidP="00941794">
      <w:pPr>
        <w:pStyle w:val="ListBullet"/>
      </w:pPr>
      <w:r w:rsidRPr="0099694D">
        <w:t>s</w:t>
      </w:r>
      <w:r w:rsidR="00941794" w:rsidRPr="0099694D">
        <w:t>crubber systems</w:t>
      </w:r>
    </w:p>
    <w:p w14:paraId="6AF5C8D2" w14:textId="1618C42B" w:rsidR="00941794" w:rsidRPr="0099694D" w:rsidRDefault="00275286" w:rsidP="00941794">
      <w:pPr>
        <w:pStyle w:val="ListBullet"/>
      </w:pPr>
      <w:r w:rsidRPr="0099694D">
        <w:t>d</w:t>
      </w:r>
      <w:r w:rsidR="00941794" w:rsidRPr="0099694D">
        <w:t>ust suppression</w:t>
      </w:r>
      <w:r w:rsidRPr="0099694D">
        <w:t>.</w:t>
      </w:r>
    </w:p>
    <w:p w14:paraId="3283EA27" w14:textId="06126619" w:rsidR="00941794" w:rsidRPr="0099694D" w:rsidRDefault="00374676" w:rsidP="00941794">
      <w:r w:rsidRPr="0099694D">
        <w:t>OneSteel Sydney Steel Mill has the following technolog</w:t>
      </w:r>
      <w:r w:rsidR="008336CC" w:rsidRPr="0099694D">
        <w:t>y</w:t>
      </w:r>
      <w:r w:rsidRPr="0099694D">
        <w:t xml:space="preserve"> for emissions control</w:t>
      </w:r>
      <w:r w:rsidR="0042144D" w:rsidRPr="0099694D">
        <w:t>:</w:t>
      </w:r>
      <w:r w:rsidR="00186248" w:rsidRPr="0099694D">
        <w:rPr>
          <w:rStyle w:val="FootnoteReference"/>
        </w:rPr>
        <w:footnoteReference w:id="102"/>
      </w:r>
    </w:p>
    <w:p w14:paraId="70E6E544" w14:textId="5599962E" w:rsidR="001A55E8" w:rsidRPr="0099694D" w:rsidRDefault="00460A61" w:rsidP="001A55E8">
      <w:pPr>
        <w:pStyle w:val="ListBullet"/>
      </w:pPr>
      <w:r>
        <w:t>b</w:t>
      </w:r>
      <w:r w:rsidR="001A55E8" w:rsidRPr="0099694D">
        <w:t xml:space="preserve">ag filtration for emissions from the </w:t>
      </w:r>
      <w:r>
        <w:t>electric arc furnace</w:t>
      </w:r>
      <w:r w:rsidR="001A55E8" w:rsidRPr="0099694D">
        <w:t xml:space="preserve"> baghouse stack</w:t>
      </w:r>
    </w:p>
    <w:p w14:paraId="6034C8DD" w14:textId="7CD68CBD" w:rsidR="008336CC" w:rsidRPr="0099694D" w:rsidRDefault="008336CC" w:rsidP="008336CC">
      <w:r w:rsidRPr="0099694D">
        <w:t>Additionally, the steel mill has standard operating procedures to respond to alarms in the event of elevated opacity levels,</w:t>
      </w:r>
      <w:r w:rsidR="007173C9" w:rsidRPr="0099694D">
        <w:t xml:space="preserve"> audit</w:t>
      </w:r>
      <w:r w:rsidR="00460A61">
        <w:t>s</w:t>
      </w:r>
      <w:r w:rsidR="007173C9" w:rsidRPr="0099694D">
        <w:t xml:space="preserve"> of scrap quality, and regular dust suppression and sweeping of site roads.</w:t>
      </w:r>
    </w:p>
    <w:p w14:paraId="08BDCA82" w14:textId="5A624580" w:rsidR="003A0516" w:rsidRDefault="007173C9" w:rsidP="008336CC">
      <w:r w:rsidRPr="0099694D">
        <w:t>The sections below outline the emissions controls</w:t>
      </w:r>
      <w:r w:rsidR="002408B8" w:rsidRPr="0099694D">
        <w:t xml:space="preserve"> and monitoring</w:t>
      </w:r>
      <w:r w:rsidRPr="0099694D">
        <w:t xml:space="preserve"> limits for mercury as set out in the </w:t>
      </w:r>
      <w:r w:rsidR="00E96295" w:rsidRPr="0099694D">
        <w:t xml:space="preserve">Environment Protection Licence by the EPA NSW for Port Kembla Steelworks facility and the OneSteel Sydney Steel Mill facility. </w:t>
      </w:r>
      <w:r w:rsidR="00F5699F" w:rsidRPr="0099694D">
        <w:t xml:space="preserve">The impacts of </w:t>
      </w:r>
      <w:r w:rsidR="00BC231B" w:rsidRPr="0099694D">
        <w:t xml:space="preserve">using steel recovered from decommissioning </w:t>
      </w:r>
      <w:r w:rsidR="00594C0D" w:rsidRPr="0099694D">
        <w:t xml:space="preserve">will vary depending on the technology </w:t>
      </w:r>
      <w:r w:rsidR="00BB4B60" w:rsidRPr="0099694D">
        <w:t>(foundry v</w:t>
      </w:r>
      <w:r w:rsidR="00460A61">
        <w:t>ersu</w:t>
      </w:r>
      <w:r w:rsidR="00BB4B60" w:rsidRPr="0099694D">
        <w:t>s electric arc furnace v</w:t>
      </w:r>
      <w:r w:rsidR="00460A61">
        <w:t>ersu</w:t>
      </w:r>
      <w:r w:rsidR="00BB4B60" w:rsidRPr="0099694D">
        <w:t xml:space="preserve">s smelter). The suitability of current thresholds and </w:t>
      </w:r>
      <w:r w:rsidR="008D15A5" w:rsidRPr="0099694D">
        <w:t xml:space="preserve">practices to limit mercury emissions </w:t>
      </w:r>
      <w:r w:rsidR="00642871" w:rsidRPr="0099694D">
        <w:t>would require further research.</w:t>
      </w:r>
    </w:p>
    <w:p w14:paraId="5B45032F" w14:textId="2A07F49B" w:rsidR="00FB05C4" w:rsidRPr="0099694D" w:rsidRDefault="00FB05C4" w:rsidP="00FB05C4">
      <w:pPr>
        <w:pStyle w:val="Heading4"/>
      </w:pPr>
      <w:r w:rsidRPr="0099694D">
        <w:t xml:space="preserve">Blast </w:t>
      </w:r>
      <w:r w:rsidR="003A0516">
        <w:t>f</w:t>
      </w:r>
      <w:r w:rsidRPr="0099694D">
        <w:t>urnace</w:t>
      </w:r>
      <w:r w:rsidR="003A0516">
        <w:t xml:space="preserve"> </w:t>
      </w:r>
      <w:r w:rsidR="003A0516">
        <w:rPr>
          <w:rFonts w:cstheme="majorHAnsi"/>
        </w:rPr>
        <w:t>–</w:t>
      </w:r>
      <w:r w:rsidR="003A0516">
        <w:t xml:space="preserve"> b</w:t>
      </w:r>
      <w:r w:rsidRPr="0099694D">
        <w:t xml:space="preserve">asic </w:t>
      </w:r>
      <w:r w:rsidR="003A0516">
        <w:t>o</w:t>
      </w:r>
      <w:r w:rsidRPr="0099694D">
        <w:t xml:space="preserve">xygen </w:t>
      </w:r>
      <w:r w:rsidR="003A0516">
        <w:t>f</w:t>
      </w:r>
      <w:r w:rsidRPr="0099694D">
        <w:t xml:space="preserve">urnace </w:t>
      </w:r>
      <w:r w:rsidR="003A0516">
        <w:t>s</w:t>
      </w:r>
      <w:r w:rsidRPr="0099694D">
        <w:t xml:space="preserve">teel </w:t>
      </w:r>
      <w:r w:rsidR="003A0516">
        <w:t>p</w:t>
      </w:r>
      <w:r w:rsidRPr="0099694D">
        <w:t>lant</w:t>
      </w:r>
    </w:p>
    <w:p w14:paraId="5824F598" w14:textId="03EA4712" w:rsidR="003464C9" w:rsidRPr="0099694D" w:rsidRDefault="00651FCC" w:rsidP="00600F3B">
      <w:r w:rsidRPr="0099694D">
        <w:t>EPA NSW ha</w:t>
      </w:r>
      <w:r w:rsidR="00F5217A" w:rsidRPr="0099694D">
        <w:t>s</w:t>
      </w:r>
      <w:r w:rsidRPr="0099694D">
        <w:t xml:space="preserve"> stipulated the following e</w:t>
      </w:r>
      <w:r w:rsidR="001B72A1" w:rsidRPr="0099694D">
        <w:t>mission</w:t>
      </w:r>
      <w:r w:rsidR="00460A61">
        <w:t>s</w:t>
      </w:r>
      <w:r w:rsidR="001B72A1" w:rsidRPr="0099694D">
        <w:t xml:space="preserve"> controls for </w:t>
      </w:r>
      <w:r w:rsidR="005324C6" w:rsidRPr="0099694D">
        <w:t xml:space="preserve">the </w:t>
      </w:r>
      <w:r w:rsidR="001B72A1" w:rsidRPr="0099694D">
        <w:t xml:space="preserve">Port Kembla Steelworks </w:t>
      </w:r>
      <w:r w:rsidR="005324C6" w:rsidRPr="0099694D">
        <w:t xml:space="preserve">facility </w:t>
      </w:r>
      <w:r w:rsidRPr="0099694D">
        <w:t>in</w:t>
      </w:r>
      <w:r w:rsidR="003464C9" w:rsidRPr="0099694D">
        <w:t xml:space="preserve"> its </w:t>
      </w:r>
      <w:r w:rsidR="00460A61" w:rsidRPr="0099694D">
        <w:t xml:space="preserve">environment protection licence </w:t>
      </w:r>
      <w:r w:rsidR="003464C9" w:rsidRPr="0099694D">
        <w:t>for the facility.</w:t>
      </w:r>
      <w:r w:rsidR="007204F2" w:rsidRPr="0099694D">
        <w:rPr>
          <w:rStyle w:val="FootnoteReference"/>
        </w:rPr>
        <w:footnoteReference w:id="103"/>
      </w:r>
      <w:r w:rsidR="003464C9" w:rsidRPr="0099694D">
        <w:t xml:space="preserve"> The licence outlines </w:t>
      </w:r>
      <w:r w:rsidR="005F7720" w:rsidRPr="0099694D">
        <w:t>the following types of discharges:</w:t>
      </w:r>
    </w:p>
    <w:p w14:paraId="0A823325" w14:textId="4F2A5E44" w:rsidR="005F7720" w:rsidRPr="0099694D" w:rsidRDefault="00275286">
      <w:pPr>
        <w:pStyle w:val="ListBullet"/>
      </w:pPr>
      <w:r w:rsidRPr="0099694D">
        <w:t>a</w:t>
      </w:r>
      <w:r w:rsidR="00D30171" w:rsidRPr="0099694D">
        <w:t>ir emissions</w:t>
      </w:r>
      <w:r w:rsidR="008A2C4C" w:rsidRPr="0099694D">
        <w:t xml:space="preserve"> </w:t>
      </w:r>
      <w:r w:rsidR="00D30171" w:rsidRPr="0099694D">
        <w:t>via discharges from pollutant stack</w:t>
      </w:r>
    </w:p>
    <w:p w14:paraId="6217EEA1" w14:textId="276F3CD5" w:rsidR="005F7720" w:rsidRPr="0099694D" w:rsidRDefault="00275286">
      <w:pPr>
        <w:pStyle w:val="ListBullet"/>
      </w:pPr>
      <w:r w:rsidRPr="0099694D">
        <w:t>d</w:t>
      </w:r>
      <w:r w:rsidR="008A2C4C" w:rsidRPr="0099694D">
        <w:t xml:space="preserve">ischarges to water </w:t>
      </w:r>
      <w:r w:rsidR="00CA5434" w:rsidRPr="0099694D">
        <w:t>and a</w:t>
      </w:r>
      <w:r w:rsidR="008A2C4C" w:rsidRPr="0099694D">
        <w:t>pplication to land</w:t>
      </w:r>
      <w:r w:rsidR="00CA5434" w:rsidRPr="0099694D">
        <w:t xml:space="preserve"> via </w:t>
      </w:r>
      <w:r w:rsidR="00094A7E" w:rsidRPr="0099694D">
        <w:t xml:space="preserve">water quality discharge from </w:t>
      </w:r>
      <w:r w:rsidR="00F5217A" w:rsidRPr="0099694D">
        <w:t xml:space="preserve">the </w:t>
      </w:r>
      <w:r w:rsidR="00094A7E" w:rsidRPr="0099694D">
        <w:t>drain</w:t>
      </w:r>
      <w:r w:rsidRPr="0099694D">
        <w:t>.</w:t>
      </w:r>
    </w:p>
    <w:p w14:paraId="6B3CF8CE" w14:textId="77571BFE" w:rsidR="003A0516" w:rsidRPr="00776DD7" w:rsidRDefault="007204F2" w:rsidP="005F7720">
      <w:r w:rsidRPr="00776DD7">
        <w:t>The licen</w:t>
      </w:r>
      <w:r w:rsidR="00584F3B" w:rsidRPr="00776DD7">
        <w:t xml:space="preserve">ce conditions </w:t>
      </w:r>
      <w:r w:rsidR="007938DF" w:rsidRPr="00776DD7">
        <w:t xml:space="preserve">state no load limit (in kg) for mercury emissions into </w:t>
      </w:r>
      <w:r w:rsidR="00460A61" w:rsidRPr="00776DD7">
        <w:t xml:space="preserve">the </w:t>
      </w:r>
      <w:r w:rsidR="007938DF" w:rsidRPr="00776DD7">
        <w:t>air and into est</w:t>
      </w:r>
      <w:r w:rsidR="00C7519B" w:rsidRPr="00776DD7">
        <w:t>uarine water.</w:t>
      </w:r>
    </w:p>
    <w:p w14:paraId="7F5D96FD" w14:textId="740E7F77" w:rsidR="00DB3A40" w:rsidRPr="0099694D" w:rsidRDefault="00DB3A40" w:rsidP="005F7720">
      <w:r w:rsidRPr="0099694D">
        <w:t xml:space="preserve">The following discharge points have </w:t>
      </w:r>
      <w:r w:rsidR="002B59BB" w:rsidRPr="0099694D">
        <w:t>air</w:t>
      </w:r>
      <w:r w:rsidRPr="0099694D">
        <w:t xml:space="preserve"> emissions limits</w:t>
      </w:r>
      <w:r w:rsidR="00B93C86" w:rsidRPr="0099694D">
        <w:t xml:space="preserve"> for mercury</w:t>
      </w:r>
      <w:r w:rsidR="007D039A" w:rsidRPr="0099694D">
        <w:t>:</w:t>
      </w:r>
    </w:p>
    <w:p w14:paraId="092BE876" w14:textId="4C49ED45" w:rsidR="008B4B92" w:rsidRPr="0099694D" w:rsidRDefault="008B4B92" w:rsidP="00D75532">
      <w:pPr>
        <w:pStyle w:val="ListBullet"/>
      </w:pPr>
      <w:r w:rsidRPr="0099694D">
        <w:t xml:space="preserve">Discharge point </w:t>
      </w:r>
      <w:r w:rsidR="00BE219E" w:rsidRPr="0099694D">
        <w:t>40</w:t>
      </w:r>
      <w:r w:rsidR="00EE75CE">
        <w:t>—</w:t>
      </w:r>
      <w:r w:rsidR="00BE219E" w:rsidRPr="0099694D">
        <w:t>No</w:t>
      </w:r>
      <w:r w:rsidR="00460A61">
        <w:t>.</w:t>
      </w:r>
      <w:r w:rsidR="00BE219E" w:rsidRPr="0099694D">
        <w:t xml:space="preserve"> 2 Blower station </w:t>
      </w:r>
      <w:r w:rsidR="001A614E" w:rsidRPr="0099694D">
        <w:t>24 boiler stack</w:t>
      </w:r>
    </w:p>
    <w:p w14:paraId="00B6242E" w14:textId="10387CB1" w:rsidR="009D084B" w:rsidRPr="0099694D" w:rsidRDefault="009D084B" w:rsidP="00D75532">
      <w:pPr>
        <w:pStyle w:val="ListBullet"/>
      </w:pPr>
      <w:r w:rsidRPr="0099694D">
        <w:t>Discharge point 47</w:t>
      </w:r>
      <w:r w:rsidR="00EE75CE">
        <w:t>—</w:t>
      </w:r>
      <w:r w:rsidRPr="0099694D">
        <w:t>No</w:t>
      </w:r>
      <w:r w:rsidR="00460A61">
        <w:t>.</w:t>
      </w:r>
      <w:r w:rsidRPr="0099694D">
        <w:t xml:space="preserve"> 1 </w:t>
      </w:r>
      <w:r w:rsidR="005D6F98" w:rsidRPr="0099694D">
        <w:t>W</w:t>
      </w:r>
      <w:r w:rsidR="00D75532" w:rsidRPr="0099694D">
        <w:t>alking beam furnace stack</w:t>
      </w:r>
    </w:p>
    <w:p w14:paraId="3EA5F01C" w14:textId="217C21CD" w:rsidR="009D084B" w:rsidRPr="0099694D" w:rsidRDefault="009D084B" w:rsidP="00D75532">
      <w:pPr>
        <w:pStyle w:val="ListBullet"/>
      </w:pPr>
      <w:r w:rsidRPr="0099694D">
        <w:t>Discharge point 120</w:t>
      </w:r>
      <w:r w:rsidR="00EE75CE">
        <w:t>—</w:t>
      </w:r>
      <w:r w:rsidRPr="0099694D">
        <w:t>No</w:t>
      </w:r>
      <w:r w:rsidR="00460A61">
        <w:t>.</w:t>
      </w:r>
      <w:r w:rsidRPr="0099694D">
        <w:t xml:space="preserve"> 2</w:t>
      </w:r>
      <w:r w:rsidR="00D75532" w:rsidRPr="0099694D">
        <w:t xml:space="preserve"> </w:t>
      </w:r>
      <w:r w:rsidR="005D6F98" w:rsidRPr="0099694D">
        <w:t>W</w:t>
      </w:r>
      <w:r w:rsidR="00D75532" w:rsidRPr="0099694D">
        <w:t>alking beam furnace</w:t>
      </w:r>
      <w:r w:rsidRPr="0099694D">
        <w:t xml:space="preserve"> stack</w:t>
      </w:r>
    </w:p>
    <w:p w14:paraId="2DECB219" w14:textId="27E7F1A1" w:rsidR="009D084B" w:rsidRPr="0099694D" w:rsidRDefault="00E16E81">
      <w:pPr>
        <w:pStyle w:val="ListBullet"/>
      </w:pPr>
      <w:r w:rsidRPr="0099694D">
        <w:t>Discharge point 108</w:t>
      </w:r>
      <w:r w:rsidR="00EE75CE">
        <w:t>—</w:t>
      </w:r>
      <w:r w:rsidR="009F04DB" w:rsidRPr="0099694D">
        <w:t xml:space="preserve">Cold </w:t>
      </w:r>
      <w:r w:rsidR="00460A61" w:rsidRPr="0099694D">
        <w:t>ferrous processing plant scrap cutting dust collector baghouse stack</w:t>
      </w:r>
    </w:p>
    <w:p w14:paraId="6BA5DA65" w14:textId="65E7F736" w:rsidR="00F36103" w:rsidRPr="0099694D" w:rsidRDefault="007D039A" w:rsidP="005F7720">
      <w:r w:rsidRPr="0099694D">
        <w:t>The concentration limits are summarised in</w:t>
      </w:r>
      <w:r w:rsidR="008078DE" w:rsidRPr="0099694D">
        <w:t xml:space="preserve"> </w:t>
      </w:r>
      <w:r w:rsidR="008078DE" w:rsidRPr="0099694D">
        <w:fldChar w:fldCharType="begin"/>
      </w:r>
      <w:r w:rsidR="008078DE" w:rsidRPr="0099694D">
        <w:instrText xml:space="preserve"> REF _Ref181865356 \h </w:instrText>
      </w:r>
      <w:r w:rsidR="008078DE" w:rsidRPr="0099694D">
        <w:fldChar w:fldCharType="separate"/>
      </w:r>
      <w:r w:rsidR="00707825" w:rsidRPr="0099694D">
        <w:t xml:space="preserve">Table </w:t>
      </w:r>
      <w:r w:rsidR="00707825">
        <w:rPr>
          <w:noProof/>
        </w:rPr>
        <w:t>14</w:t>
      </w:r>
      <w:r w:rsidR="008078DE" w:rsidRPr="0099694D">
        <w:fldChar w:fldCharType="end"/>
      </w:r>
      <w:r w:rsidR="008078DE" w:rsidRPr="0099694D">
        <w:t xml:space="preserve"> for </w:t>
      </w:r>
      <w:r w:rsidR="00460A61">
        <w:t>a</w:t>
      </w:r>
      <w:r w:rsidR="008078DE" w:rsidRPr="0099694D">
        <w:t xml:space="preserve">ir </w:t>
      </w:r>
      <w:r w:rsidR="002B7615" w:rsidRPr="0099694D">
        <w:t xml:space="preserve">and </w:t>
      </w:r>
      <w:r w:rsidR="008078DE" w:rsidRPr="0099694D">
        <w:fldChar w:fldCharType="begin"/>
      </w:r>
      <w:r w:rsidR="008078DE" w:rsidRPr="0099694D">
        <w:instrText xml:space="preserve"> REF _Ref181865359 \h </w:instrText>
      </w:r>
      <w:r w:rsidR="008078DE" w:rsidRPr="0099694D">
        <w:fldChar w:fldCharType="separate"/>
      </w:r>
      <w:r w:rsidR="00707825" w:rsidRPr="0099694D">
        <w:t xml:space="preserve">Table </w:t>
      </w:r>
      <w:r w:rsidR="00707825">
        <w:rPr>
          <w:noProof/>
        </w:rPr>
        <w:t>15</w:t>
      </w:r>
      <w:r w:rsidR="008078DE" w:rsidRPr="0099694D">
        <w:fldChar w:fldCharType="end"/>
      </w:r>
      <w:r w:rsidR="002B7615" w:rsidRPr="0099694D">
        <w:t xml:space="preserve"> for water</w:t>
      </w:r>
      <w:r w:rsidRPr="0099694D">
        <w:t>.</w:t>
      </w:r>
    </w:p>
    <w:p w14:paraId="7ECAFF91" w14:textId="622F407A" w:rsidR="00083C33" w:rsidRPr="0099694D" w:rsidRDefault="00083C33" w:rsidP="00083C33">
      <w:pPr>
        <w:pStyle w:val="Caption"/>
      </w:pPr>
      <w:bookmarkStart w:id="93" w:name="_Ref181865356"/>
      <w:bookmarkStart w:id="94" w:name="_Toc183160039"/>
      <w:r w:rsidRPr="0099694D">
        <w:t xml:space="preserve">Table </w:t>
      </w:r>
      <w:r w:rsidR="00612F91">
        <w:fldChar w:fldCharType="begin"/>
      </w:r>
      <w:r w:rsidR="00612F91">
        <w:instrText xml:space="preserve"> SEQ Table \* ARABIC </w:instrText>
      </w:r>
      <w:r w:rsidR="00612F91">
        <w:fldChar w:fldCharType="separate"/>
      </w:r>
      <w:r w:rsidR="00707825">
        <w:rPr>
          <w:noProof/>
        </w:rPr>
        <w:t>14</w:t>
      </w:r>
      <w:r w:rsidR="00612F91">
        <w:fldChar w:fldCharType="end"/>
      </w:r>
      <w:bookmarkEnd w:id="93"/>
      <w:r w:rsidRPr="0099694D">
        <w:t xml:space="preserve"> Air concentration limits for mercury for discharge points 40, 47, 120</w:t>
      </w:r>
      <w:r w:rsidR="00C4128C" w:rsidRPr="0099694D">
        <w:t xml:space="preserve"> and 108</w:t>
      </w:r>
      <w:r w:rsidRPr="0099694D">
        <w:t xml:space="preserve"> at Port Kembla Steelworks</w:t>
      </w:r>
      <w:bookmarkEnd w:id="94"/>
    </w:p>
    <w:tbl>
      <w:tblPr>
        <w:tblStyle w:val="MJTableStyle1default"/>
        <w:tblW w:w="9413" w:type="dxa"/>
        <w:tblLook w:val="04A0" w:firstRow="1" w:lastRow="0" w:firstColumn="1" w:lastColumn="0" w:noHBand="0" w:noVBand="1"/>
        <w:tblCaption w:val="Table showing Air concentration limits for mercury for discharge points 40, 47, 120, and 108 at Port Kembla Steelworks"/>
      </w:tblPr>
      <w:tblGrid>
        <w:gridCol w:w="1560"/>
        <w:gridCol w:w="1358"/>
        <w:gridCol w:w="1397"/>
        <w:gridCol w:w="1635"/>
        <w:gridCol w:w="1206"/>
        <w:gridCol w:w="1066"/>
        <w:gridCol w:w="1191"/>
      </w:tblGrid>
      <w:tr w:rsidR="00C4128C" w:rsidRPr="0099694D" w14:paraId="2297C2C3" w14:textId="5D740FBE" w:rsidTr="002A3FDB">
        <w:trPr>
          <w:cnfStyle w:val="100000000000" w:firstRow="1" w:lastRow="0" w:firstColumn="0" w:lastColumn="0" w:oddVBand="0" w:evenVBand="0" w:oddHBand="0" w:evenHBand="0" w:firstRowFirstColumn="0" w:firstRowLastColumn="0" w:lastRowFirstColumn="0" w:lastRowLastColumn="0"/>
        </w:trPr>
        <w:tc>
          <w:tcPr>
            <w:tcW w:w="1560" w:type="dxa"/>
          </w:tcPr>
          <w:p w14:paraId="4D82EAB8" w14:textId="004A6B4E" w:rsidR="00C4128C" w:rsidRPr="0099694D" w:rsidRDefault="00C4128C" w:rsidP="00617BC2">
            <w:pPr>
              <w:pStyle w:val="TableHeading"/>
            </w:pPr>
            <w:r w:rsidRPr="0099694D">
              <w:t>Discharge points</w:t>
            </w:r>
          </w:p>
        </w:tc>
        <w:tc>
          <w:tcPr>
            <w:tcW w:w="1358" w:type="dxa"/>
          </w:tcPr>
          <w:p w14:paraId="5A8671E5" w14:textId="4EF5F9F4" w:rsidR="00C4128C" w:rsidRPr="0099694D" w:rsidRDefault="00C4128C" w:rsidP="00617BC2">
            <w:pPr>
              <w:pStyle w:val="TableHeading"/>
            </w:pPr>
            <w:r w:rsidRPr="0099694D">
              <w:t>Pollutant</w:t>
            </w:r>
          </w:p>
        </w:tc>
        <w:tc>
          <w:tcPr>
            <w:tcW w:w="1397" w:type="dxa"/>
          </w:tcPr>
          <w:p w14:paraId="72CC3D93" w14:textId="7B46550D" w:rsidR="00C4128C" w:rsidRPr="0099694D" w:rsidRDefault="00C4128C" w:rsidP="00617BC2">
            <w:pPr>
              <w:pStyle w:val="TableHeading"/>
            </w:pPr>
            <w:r w:rsidRPr="0099694D">
              <w:t>Units of measure</w:t>
            </w:r>
          </w:p>
        </w:tc>
        <w:tc>
          <w:tcPr>
            <w:tcW w:w="1635" w:type="dxa"/>
          </w:tcPr>
          <w:p w14:paraId="20631303" w14:textId="48F16D96" w:rsidR="00C4128C" w:rsidRPr="0099694D" w:rsidRDefault="00C4128C" w:rsidP="00617BC2">
            <w:pPr>
              <w:pStyle w:val="TableHeading"/>
            </w:pPr>
            <w:r w:rsidRPr="0099694D">
              <w:t>100 percentile concentration limit</w:t>
            </w:r>
          </w:p>
        </w:tc>
        <w:tc>
          <w:tcPr>
            <w:tcW w:w="1206" w:type="dxa"/>
          </w:tcPr>
          <w:p w14:paraId="13DD0F11" w14:textId="08E3291B" w:rsidR="00C4128C" w:rsidRPr="0099694D" w:rsidRDefault="00C4128C" w:rsidP="00617BC2">
            <w:pPr>
              <w:pStyle w:val="TableHeading"/>
            </w:pPr>
            <w:r w:rsidRPr="0099694D">
              <w:t>Reference conditions</w:t>
            </w:r>
          </w:p>
        </w:tc>
        <w:tc>
          <w:tcPr>
            <w:tcW w:w="1066" w:type="dxa"/>
          </w:tcPr>
          <w:p w14:paraId="08E5B297" w14:textId="2234C860" w:rsidR="00C4128C" w:rsidRPr="0099694D" w:rsidRDefault="00C4128C" w:rsidP="00617BC2">
            <w:pPr>
              <w:pStyle w:val="TableHeading"/>
            </w:pPr>
            <w:r w:rsidRPr="0099694D">
              <w:t>Oxygen correction</w:t>
            </w:r>
          </w:p>
        </w:tc>
        <w:tc>
          <w:tcPr>
            <w:tcW w:w="1191" w:type="dxa"/>
          </w:tcPr>
          <w:p w14:paraId="488CDDB1" w14:textId="52831FD6" w:rsidR="00C4128C" w:rsidRPr="0099694D" w:rsidRDefault="00C4128C" w:rsidP="00617BC2">
            <w:pPr>
              <w:pStyle w:val="TableHeading"/>
            </w:pPr>
            <w:r w:rsidRPr="0099694D">
              <w:t>Averaging period</w:t>
            </w:r>
          </w:p>
        </w:tc>
      </w:tr>
      <w:tr w:rsidR="00C4128C" w:rsidRPr="0099694D" w14:paraId="6D632E7E" w14:textId="45746165" w:rsidTr="002A3FDB">
        <w:trPr>
          <w:cnfStyle w:val="000000100000" w:firstRow="0" w:lastRow="0" w:firstColumn="0" w:lastColumn="0" w:oddVBand="0" w:evenVBand="0" w:oddHBand="1" w:evenHBand="0" w:firstRowFirstColumn="0" w:firstRowLastColumn="0" w:lastRowFirstColumn="0" w:lastRowLastColumn="0"/>
        </w:trPr>
        <w:tc>
          <w:tcPr>
            <w:tcW w:w="1560" w:type="dxa"/>
          </w:tcPr>
          <w:p w14:paraId="27357078" w14:textId="59AEA575" w:rsidR="00C4128C" w:rsidRPr="0099694D" w:rsidRDefault="00DA7C65" w:rsidP="00617BC2">
            <w:pPr>
              <w:pStyle w:val="TableBody"/>
            </w:pPr>
            <w:r w:rsidRPr="0099694D">
              <w:t xml:space="preserve">Point </w:t>
            </w:r>
            <w:r w:rsidR="00C4128C" w:rsidRPr="0099694D">
              <w:t>40</w:t>
            </w:r>
            <w:r w:rsidR="00EE75CE">
              <w:t>—</w:t>
            </w:r>
            <w:r w:rsidRPr="0099694D">
              <w:t>No</w:t>
            </w:r>
            <w:r w:rsidR="00F45DEC">
              <w:t>. </w:t>
            </w:r>
            <w:r w:rsidRPr="0099694D">
              <w:t>2 Blower station 24 boiler stack</w:t>
            </w:r>
          </w:p>
        </w:tc>
        <w:tc>
          <w:tcPr>
            <w:tcW w:w="1358" w:type="dxa"/>
          </w:tcPr>
          <w:p w14:paraId="33178689" w14:textId="7D6BAF6A" w:rsidR="00C4128C" w:rsidRPr="0099694D" w:rsidRDefault="00C4128C" w:rsidP="00617BC2">
            <w:pPr>
              <w:pStyle w:val="TableBody"/>
            </w:pPr>
            <w:r w:rsidRPr="0099694D">
              <w:t>Mercury</w:t>
            </w:r>
          </w:p>
        </w:tc>
        <w:tc>
          <w:tcPr>
            <w:tcW w:w="1397" w:type="dxa"/>
          </w:tcPr>
          <w:p w14:paraId="28910B7D" w14:textId="538C4E3E" w:rsidR="00C4128C" w:rsidRPr="0099694D" w:rsidRDefault="00C4128C" w:rsidP="00617BC2">
            <w:pPr>
              <w:pStyle w:val="TableBody"/>
            </w:pPr>
            <w:r w:rsidRPr="0099694D">
              <w:t>Milligrams per cubic metre</w:t>
            </w:r>
          </w:p>
        </w:tc>
        <w:tc>
          <w:tcPr>
            <w:tcW w:w="1635" w:type="dxa"/>
          </w:tcPr>
          <w:p w14:paraId="5F728C74" w14:textId="15230307" w:rsidR="00C4128C" w:rsidRPr="0099694D" w:rsidRDefault="00C4128C" w:rsidP="00617BC2">
            <w:pPr>
              <w:pStyle w:val="TableBody"/>
            </w:pPr>
            <w:r w:rsidRPr="0099694D">
              <w:t>0.1</w:t>
            </w:r>
          </w:p>
        </w:tc>
        <w:tc>
          <w:tcPr>
            <w:tcW w:w="1206" w:type="dxa"/>
          </w:tcPr>
          <w:p w14:paraId="48833A5F" w14:textId="4188AD52" w:rsidR="00C4128C" w:rsidRPr="0099694D" w:rsidRDefault="00C4128C" w:rsidP="00617BC2">
            <w:pPr>
              <w:pStyle w:val="TableBody"/>
            </w:pPr>
            <w:r w:rsidRPr="0099694D">
              <w:t>Dry, 273, 101.</w:t>
            </w:r>
            <w:r w:rsidR="00AF0B81" w:rsidRPr="0099694D">
              <w:t>3</w:t>
            </w:r>
            <w:r w:rsidR="00AF0B81">
              <w:t> </w:t>
            </w:r>
            <w:r w:rsidR="00AF0B81" w:rsidRPr="0099694D">
              <w:t>k</w:t>
            </w:r>
            <w:r w:rsidRPr="0099694D">
              <w:t>Pa</w:t>
            </w:r>
          </w:p>
        </w:tc>
        <w:tc>
          <w:tcPr>
            <w:tcW w:w="1066" w:type="dxa"/>
          </w:tcPr>
          <w:p w14:paraId="0102352E" w14:textId="3306DEBB" w:rsidR="00C4128C" w:rsidRPr="0099694D" w:rsidRDefault="00C4128C" w:rsidP="00617BC2">
            <w:pPr>
              <w:pStyle w:val="TableBody"/>
            </w:pPr>
            <w:r w:rsidRPr="0099694D">
              <w:t>7%</w:t>
            </w:r>
          </w:p>
        </w:tc>
        <w:tc>
          <w:tcPr>
            <w:tcW w:w="1191" w:type="dxa"/>
          </w:tcPr>
          <w:p w14:paraId="1CC94A77" w14:textId="4AA97B72" w:rsidR="00C4128C" w:rsidRPr="0099694D" w:rsidRDefault="00AF0B81" w:rsidP="00617BC2">
            <w:pPr>
              <w:pStyle w:val="TableBody"/>
            </w:pPr>
            <w:r w:rsidRPr="0099694D">
              <w:t>1</w:t>
            </w:r>
            <w:r>
              <w:t> </w:t>
            </w:r>
            <w:r w:rsidRPr="0099694D">
              <w:t>h</w:t>
            </w:r>
            <w:r w:rsidR="00C4128C" w:rsidRPr="0099694D">
              <w:t>our minimum</w:t>
            </w:r>
          </w:p>
        </w:tc>
      </w:tr>
      <w:tr w:rsidR="005D6F98" w:rsidRPr="0099694D" w14:paraId="1B90939A" w14:textId="77777777" w:rsidTr="002A3FDB">
        <w:trPr>
          <w:cnfStyle w:val="000000010000" w:firstRow="0" w:lastRow="0" w:firstColumn="0" w:lastColumn="0" w:oddVBand="0" w:evenVBand="0" w:oddHBand="0" w:evenHBand="1" w:firstRowFirstColumn="0" w:firstRowLastColumn="0" w:lastRowFirstColumn="0" w:lastRowLastColumn="0"/>
        </w:trPr>
        <w:tc>
          <w:tcPr>
            <w:tcW w:w="1560" w:type="dxa"/>
          </w:tcPr>
          <w:p w14:paraId="30170C0A" w14:textId="1C0E6421" w:rsidR="005D6F98" w:rsidRPr="0099694D" w:rsidRDefault="005D6F98" w:rsidP="002A3FDB">
            <w:pPr>
              <w:pStyle w:val="TableBody"/>
            </w:pPr>
            <w:r w:rsidRPr="0099694D">
              <w:t>Point 47</w:t>
            </w:r>
            <w:r w:rsidR="00EE75CE">
              <w:t>—</w:t>
            </w:r>
            <w:r w:rsidRPr="0099694D">
              <w:t>No</w:t>
            </w:r>
            <w:r w:rsidR="00F45DEC">
              <w:t>. </w:t>
            </w:r>
            <w:r w:rsidRPr="0099694D">
              <w:t xml:space="preserve">1 Walking beam furnace stack </w:t>
            </w:r>
          </w:p>
        </w:tc>
        <w:tc>
          <w:tcPr>
            <w:tcW w:w="1358" w:type="dxa"/>
          </w:tcPr>
          <w:p w14:paraId="7F35AF19" w14:textId="30EAE155" w:rsidR="005D6F98" w:rsidRPr="0099694D" w:rsidRDefault="005D6F98" w:rsidP="005D6F98">
            <w:pPr>
              <w:pStyle w:val="TableBody"/>
            </w:pPr>
            <w:r w:rsidRPr="0099694D">
              <w:t>Mercury</w:t>
            </w:r>
          </w:p>
        </w:tc>
        <w:tc>
          <w:tcPr>
            <w:tcW w:w="1397" w:type="dxa"/>
          </w:tcPr>
          <w:p w14:paraId="498B5F9F" w14:textId="3DD33AB1" w:rsidR="005D6F98" w:rsidRPr="0099694D" w:rsidRDefault="005D6F98" w:rsidP="005D6F98">
            <w:pPr>
              <w:pStyle w:val="TableBody"/>
            </w:pPr>
            <w:r w:rsidRPr="0099694D">
              <w:t>Milligrams per cubic metre</w:t>
            </w:r>
          </w:p>
        </w:tc>
        <w:tc>
          <w:tcPr>
            <w:tcW w:w="1635" w:type="dxa"/>
          </w:tcPr>
          <w:p w14:paraId="02E03540" w14:textId="6B7F76B5" w:rsidR="005D6F98" w:rsidRPr="0099694D" w:rsidRDefault="005D6F98" w:rsidP="005D6F98">
            <w:pPr>
              <w:pStyle w:val="TableBody"/>
            </w:pPr>
            <w:r w:rsidRPr="0099694D">
              <w:t>0.1</w:t>
            </w:r>
          </w:p>
        </w:tc>
        <w:tc>
          <w:tcPr>
            <w:tcW w:w="1206" w:type="dxa"/>
          </w:tcPr>
          <w:p w14:paraId="6E678D99" w14:textId="53A1A62C" w:rsidR="005D6F98" w:rsidRPr="0099694D" w:rsidRDefault="005D6F98" w:rsidP="005D6F98">
            <w:pPr>
              <w:pStyle w:val="TableBody"/>
            </w:pPr>
            <w:r w:rsidRPr="0099694D">
              <w:t>Dry, 273, 101.</w:t>
            </w:r>
            <w:r w:rsidR="00AF0B81" w:rsidRPr="0099694D">
              <w:t>3</w:t>
            </w:r>
            <w:r w:rsidR="00AF0B81">
              <w:t> </w:t>
            </w:r>
            <w:r w:rsidR="00AF0B81" w:rsidRPr="0099694D">
              <w:t>k</w:t>
            </w:r>
            <w:r w:rsidRPr="0099694D">
              <w:t>Pa</w:t>
            </w:r>
          </w:p>
        </w:tc>
        <w:tc>
          <w:tcPr>
            <w:tcW w:w="1066" w:type="dxa"/>
          </w:tcPr>
          <w:p w14:paraId="15B00D04" w14:textId="77CCFA8B" w:rsidR="005D6F98" w:rsidRPr="0099694D" w:rsidRDefault="005D6F98" w:rsidP="005D6F98">
            <w:pPr>
              <w:pStyle w:val="TableBody"/>
            </w:pPr>
            <w:r w:rsidRPr="0099694D">
              <w:t>7%</w:t>
            </w:r>
          </w:p>
        </w:tc>
        <w:tc>
          <w:tcPr>
            <w:tcW w:w="1191" w:type="dxa"/>
          </w:tcPr>
          <w:p w14:paraId="1DF0022F" w14:textId="018728DA" w:rsidR="005D6F98" w:rsidRPr="0099694D" w:rsidRDefault="00AF0B81" w:rsidP="005D6F98">
            <w:pPr>
              <w:pStyle w:val="TableBody"/>
            </w:pPr>
            <w:r w:rsidRPr="0099694D">
              <w:t>1</w:t>
            </w:r>
            <w:r>
              <w:t> </w:t>
            </w:r>
            <w:r w:rsidRPr="0099694D">
              <w:t>h</w:t>
            </w:r>
            <w:r w:rsidR="005D6F98" w:rsidRPr="0099694D">
              <w:t>our minimum</w:t>
            </w:r>
          </w:p>
        </w:tc>
      </w:tr>
      <w:tr w:rsidR="005D6F98" w:rsidRPr="0099694D" w14:paraId="4F5F6FB3" w14:textId="77777777" w:rsidTr="002A3FDB">
        <w:trPr>
          <w:cnfStyle w:val="000000100000" w:firstRow="0" w:lastRow="0" w:firstColumn="0" w:lastColumn="0" w:oddVBand="0" w:evenVBand="0" w:oddHBand="1" w:evenHBand="0" w:firstRowFirstColumn="0" w:firstRowLastColumn="0" w:lastRowFirstColumn="0" w:lastRowLastColumn="0"/>
        </w:trPr>
        <w:tc>
          <w:tcPr>
            <w:tcW w:w="1560" w:type="dxa"/>
          </w:tcPr>
          <w:p w14:paraId="00A29A1F" w14:textId="6F240BAB" w:rsidR="005D6F98" w:rsidRPr="0099694D" w:rsidRDefault="005D6F98" w:rsidP="005D6F98">
            <w:pPr>
              <w:pStyle w:val="TableBody"/>
            </w:pPr>
            <w:r w:rsidRPr="0099694D">
              <w:t>Point 120</w:t>
            </w:r>
            <w:r w:rsidR="00EE75CE">
              <w:t>—</w:t>
            </w:r>
            <w:r w:rsidRPr="0099694D">
              <w:t>No</w:t>
            </w:r>
            <w:r w:rsidR="00F45DEC">
              <w:t>. </w:t>
            </w:r>
            <w:r w:rsidRPr="0099694D">
              <w:t>2 Walking beam furnace stack</w:t>
            </w:r>
          </w:p>
        </w:tc>
        <w:tc>
          <w:tcPr>
            <w:tcW w:w="1358" w:type="dxa"/>
          </w:tcPr>
          <w:p w14:paraId="78FF4125" w14:textId="6366B5A3" w:rsidR="005D6F98" w:rsidRPr="0099694D" w:rsidRDefault="005D6F98" w:rsidP="005D6F98">
            <w:pPr>
              <w:pStyle w:val="TableBody"/>
            </w:pPr>
            <w:r w:rsidRPr="0099694D">
              <w:t>Mercury</w:t>
            </w:r>
          </w:p>
        </w:tc>
        <w:tc>
          <w:tcPr>
            <w:tcW w:w="1397" w:type="dxa"/>
          </w:tcPr>
          <w:p w14:paraId="737316E2" w14:textId="76531191" w:rsidR="005D6F98" w:rsidRPr="0099694D" w:rsidRDefault="005D6F98" w:rsidP="005D6F98">
            <w:pPr>
              <w:pStyle w:val="TableBody"/>
            </w:pPr>
            <w:r w:rsidRPr="0099694D">
              <w:t>Milligrams per cubic metre</w:t>
            </w:r>
          </w:p>
        </w:tc>
        <w:tc>
          <w:tcPr>
            <w:tcW w:w="1635" w:type="dxa"/>
          </w:tcPr>
          <w:p w14:paraId="2141DDCE" w14:textId="6BD5E255" w:rsidR="005D6F98" w:rsidRPr="0099694D" w:rsidRDefault="005D6F98" w:rsidP="005D6F98">
            <w:pPr>
              <w:pStyle w:val="TableBody"/>
            </w:pPr>
            <w:r w:rsidRPr="0099694D">
              <w:t>0.1</w:t>
            </w:r>
          </w:p>
        </w:tc>
        <w:tc>
          <w:tcPr>
            <w:tcW w:w="1206" w:type="dxa"/>
          </w:tcPr>
          <w:p w14:paraId="76E6EB7E" w14:textId="27BA6D09" w:rsidR="005D6F98" w:rsidRPr="0099694D" w:rsidRDefault="005D6F98" w:rsidP="005D6F98">
            <w:pPr>
              <w:pStyle w:val="TableBody"/>
            </w:pPr>
            <w:r w:rsidRPr="0099694D">
              <w:t>Dry, 273, 101.</w:t>
            </w:r>
            <w:r w:rsidR="00AF0B81" w:rsidRPr="0099694D">
              <w:t>3</w:t>
            </w:r>
            <w:r w:rsidR="00AF0B81">
              <w:t> </w:t>
            </w:r>
            <w:r w:rsidR="00AF0B81" w:rsidRPr="0099694D">
              <w:t>k</w:t>
            </w:r>
            <w:r w:rsidRPr="0099694D">
              <w:t>Pa</w:t>
            </w:r>
          </w:p>
        </w:tc>
        <w:tc>
          <w:tcPr>
            <w:tcW w:w="1066" w:type="dxa"/>
          </w:tcPr>
          <w:p w14:paraId="13E541CE" w14:textId="727FFD91" w:rsidR="005D6F98" w:rsidRPr="0099694D" w:rsidRDefault="005D6F98" w:rsidP="005D6F98">
            <w:pPr>
              <w:pStyle w:val="TableBody"/>
            </w:pPr>
            <w:r w:rsidRPr="0099694D">
              <w:t>7%</w:t>
            </w:r>
          </w:p>
        </w:tc>
        <w:tc>
          <w:tcPr>
            <w:tcW w:w="1191" w:type="dxa"/>
          </w:tcPr>
          <w:p w14:paraId="5D1A2738" w14:textId="42EF6FC4" w:rsidR="005D6F98" w:rsidRPr="0099694D" w:rsidRDefault="00AF0B81" w:rsidP="005D6F98">
            <w:pPr>
              <w:pStyle w:val="TableBody"/>
            </w:pPr>
            <w:r w:rsidRPr="0099694D">
              <w:t>1</w:t>
            </w:r>
            <w:r>
              <w:t> </w:t>
            </w:r>
            <w:r w:rsidRPr="0099694D">
              <w:t>h</w:t>
            </w:r>
            <w:r w:rsidR="005D6F98" w:rsidRPr="0099694D">
              <w:t>our minimum</w:t>
            </w:r>
          </w:p>
        </w:tc>
      </w:tr>
      <w:tr w:rsidR="00C4128C" w:rsidRPr="0099694D" w14:paraId="3BB46A77" w14:textId="77777777" w:rsidTr="002A3FDB">
        <w:trPr>
          <w:cnfStyle w:val="000000010000" w:firstRow="0" w:lastRow="0" w:firstColumn="0" w:lastColumn="0" w:oddVBand="0" w:evenVBand="0" w:oddHBand="0" w:evenHBand="1" w:firstRowFirstColumn="0" w:firstRowLastColumn="0" w:lastRowFirstColumn="0" w:lastRowLastColumn="0"/>
        </w:trPr>
        <w:tc>
          <w:tcPr>
            <w:tcW w:w="1560" w:type="dxa"/>
          </w:tcPr>
          <w:p w14:paraId="66FADCC0" w14:textId="635C7B2F" w:rsidR="00C4128C" w:rsidRPr="0099694D" w:rsidRDefault="0037608E" w:rsidP="00C4128C">
            <w:pPr>
              <w:pStyle w:val="TableBody"/>
            </w:pPr>
            <w:r w:rsidRPr="0099694D">
              <w:t xml:space="preserve">Point </w:t>
            </w:r>
            <w:r w:rsidR="00C4128C" w:rsidRPr="0099694D">
              <w:t>108</w:t>
            </w:r>
            <w:r w:rsidR="00EE75CE">
              <w:t>—</w:t>
            </w:r>
            <w:r w:rsidR="005D6F98" w:rsidRPr="0099694D">
              <w:t xml:space="preserve">Cold </w:t>
            </w:r>
            <w:r w:rsidR="00F45DEC" w:rsidRPr="0099694D">
              <w:t>ferrous processing plant dust collector baghouse stack</w:t>
            </w:r>
          </w:p>
        </w:tc>
        <w:tc>
          <w:tcPr>
            <w:tcW w:w="1358" w:type="dxa"/>
          </w:tcPr>
          <w:p w14:paraId="40F3B2A0" w14:textId="53769CCF" w:rsidR="00C4128C" w:rsidRPr="0099694D" w:rsidRDefault="00C4128C" w:rsidP="00C4128C">
            <w:pPr>
              <w:pStyle w:val="TableBody"/>
            </w:pPr>
            <w:r w:rsidRPr="0099694D">
              <w:t>Mercury</w:t>
            </w:r>
          </w:p>
        </w:tc>
        <w:tc>
          <w:tcPr>
            <w:tcW w:w="1397" w:type="dxa"/>
          </w:tcPr>
          <w:p w14:paraId="60188E26" w14:textId="086AA318" w:rsidR="00C4128C" w:rsidRPr="0099694D" w:rsidRDefault="00C4128C" w:rsidP="00C4128C">
            <w:pPr>
              <w:pStyle w:val="TableBody"/>
            </w:pPr>
            <w:r w:rsidRPr="0099694D">
              <w:t>Milligrams per cubic metre</w:t>
            </w:r>
          </w:p>
        </w:tc>
        <w:tc>
          <w:tcPr>
            <w:tcW w:w="1635" w:type="dxa"/>
          </w:tcPr>
          <w:p w14:paraId="29122278" w14:textId="7DFF86CA" w:rsidR="00C4128C" w:rsidRPr="0099694D" w:rsidRDefault="00C4128C" w:rsidP="00C4128C">
            <w:pPr>
              <w:pStyle w:val="TableBody"/>
            </w:pPr>
            <w:r w:rsidRPr="0099694D">
              <w:t>1</w:t>
            </w:r>
          </w:p>
        </w:tc>
        <w:tc>
          <w:tcPr>
            <w:tcW w:w="1206" w:type="dxa"/>
          </w:tcPr>
          <w:p w14:paraId="37C12731" w14:textId="75193A07" w:rsidR="00C4128C" w:rsidRPr="0099694D" w:rsidRDefault="00C4128C" w:rsidP="00C4128C">
            <w:pPr>
              <w:pStyle w:val="TableBody"/>
            </w:pPr>
            <w:r w:rsidRPr="0099694D">
              <w:t>Dry, 273, 101.</w:t>
            </w:r>
            <w:r w:rsidR="00AF0B81" w:rsidRPr="0099694D">
              <w:t>3</w:t>
            </w:r>
            <w:r w:rsidR="00AF0B81">
              <w:t> </w:t>
            </w:r>
            <w:r w:rsidR="00AF0B81" w:rsidRPr="0099694D">
              <w:t>k</w:t>
            </w:r>
            <w:r w:rsidRPr="0099694D">
              <w:t>Pa</w:t>
            </w:r>
          </w:p>
        </w:tc>
        <w:tc>
          <w:tcPr>
            <w:tcW w:w="1066" w:type="dxa"/>
          </w:tcPr>
          <w:p w14:paraId="0809553A" w14:textId="70D05408" w:rsidR="00C4128C" w:rsidRPr="0099694D" w:rsidRDefault="00C4128C" w:rsidP="00C4128C">
            <w:pPr>
              <w:pStyle w:val="TableBody"/>
            </w:pPr>
            <w:r w:rsidRPr="0099694D">
              <w:t>7%</w:t>
            </w:r>
          </w:p>
        </w:tc>
        <w:tc>
          <w:tcPr>
            <w:tcW w:w="1191" w:type="dxa"/>
          </w:tcPr>
          <w:p w14:paraId="69173E0D" w14:textId="3935930F" w:rsidR="00C4128C" w:rsidRPr="0099694D" w:rsidRDefault="00AF0B81" w:rsidP="00C4128C">
            <w:pPr>
              <w:pStyle w:val="TableBody"/>
            </w:pPr>
            <w:r w:rsidRPr="0099694D">
              <w:t>1</w:t>
            </w:r>
            <w:r>
              <w:t> </w:t>
            </w:r>
            <w:r w:rsidRPr="0099694D">
              <w:t>h</w:t>
            </w:r>
            <w:r w:rsidR="00C4128C" w:rsidRPr="0099694D">
              <w:t>our minimum</w:t>
            </w:r>
          </w:p>
        </w:tc>
      </w:tr>
    </w:tbl>
    <w:p w14:paraId="1F77F6F2" w14:textId="77777777" w:rsidR="005F7720" w:rsidRPr="0099694D" w:rsidRDefault="005F7720" w:rsidP="005F7720"/>
    <w:p w14:paraId="1EC394BC" w14:textId="302D93DA" w:rsidR="008B4B92" w:rsidRPr="0099694D" w:rsidRDefault="00E926E1" w:rsidP="005F7720">
      <w:r w:rsidRPr="0099694D">
        <w:t xml:space="preserve">The following discharge points have </w:t>
      </w:r>
      <w:r w:rsidR="00B93C86" w:rsidRPr="0099694D">
        <w:t>w</w:t>
      </w:r>
      <w:r w:rsidR="00AC63A2" w:rsidRPr="0099694D">
        <w:t>ater and/or land concentration limits</w:t>
      </w:r>
      <w:r w:rsidR="00B93C86" w:rsidRPr="0099694D">
        <w:t xml:space="preserve"> for mercury</w:t>
      </w:r>
      <w:r w:rsidR="00EE74D2" w:rsidRPr="0099694D">
        <w:t>:</w:t>
      </w:r>
    </w:p>
    <w:p w14:paraId="374C920C" w14:textId="582B7ED7" w:rsidR="00016800" w:rsidRPr="0099694D" w:rsidRDefault="00016800" w:rsidP="00016800">
      <w:pPr>
        <w:pStyle w:val="ListBullet"/>
      </w:pPr>
      <w:r w:rsidRPr="0099694D">
        <w:t>Discharge point 82</w:t>
      </w:r>
      <w:r w:rsidR="00EE75CE">
        <w:t>—</w:t>
      </w:r>
      <w:r w:rsidR="00FD52DC" w:rsidRPr="0099694D">
        <w:t>Flat Products East No</w:t>
      </w:r>
      <w:r w:rsidR="00F45DEC">
        <w:t>.</w:t>
      </w:r>
      <w:r w:rsidR="00FD52DC" w:rsidRPr="0099694D">
        <w:t xml:space="preserve"> 2</w:t>
      </w:r>
      <w:r w:rsidRPr="0099694D">
        <w:t xml:space="preserve"> </w:t>
      </w:r>
      <w:r w:rsidR="000D3308" w:rsidRPr="0099694D">
        <w:t>d</w:t>
      </w:r>
      <w:r w:rsidR="00E50E47" w:rsidRPr="0099694D">
        <w:t>rain</w:t>
      </w:r>
    </w:p>
    <w:p w14:paraId="3E074EF5" w14:textId="315CF3F7" w:rsidR="009674BD" w:rsidRPr="0099694D" w:rsidRDefault="00D9257F" w:rsidP="00016800">
      <w:pPr>
        <w:pStyle w:val="ListBullet"/>
      </w:pPr>
      <w:r w:rsidRPr="0099694D">
        <w:t>Discharge point 87</w:t>
      </w:r>
      <w:r w:rsidR="00EE75CE">
        <w:t>—</w:t>
      </w:r>
      <w:r w:rsidR="000D3308" w:rsidRPr="0099694D">
        <w:t>No 5</w:t>
      </w:r>
      <w:r w:rsidR="00F45DEC">
        <w:t>.</w:t>
      </w:r>
      <w:r w:rsidR="000D3308" w:rsidRPr="0099694D">
        <w:t xml:space="preserve"> Blast </w:t>
      </w:r>
      <w:r w:rsidR="00F45DEC" w:rsidRPr="0099694D">
        <w:t xml:space="preserve">furnace </w:t>
      </w:r>
      <w:r w:rsidR="000D3308" w:rsidRPr="0099694D">
        <w:t>drain</w:t>
      </w:r>
    </w:p>
    <w:p w14:paraId="1F151F51" w14:textId="48A767F5" w:rsidR="00D9257F" w:rsidRPr="0099694D" w:rsidRDefault="009674BD" w:rsidP="00016800">
      <w:pPr>
        <w:pStyle w:val="ListBullet"/>
      </w:pPr>
      <w:r w:rsidRPr="0099694D">
        <w:t>Discharge</w:t>
      </w:r>
      <w:r w:rsidR="00290197" w:rsidRPr="0099694D">
        <w:t xml:space="preserve"> point 89</w:t>
      </w:r>
      <w:r w:rsidR="00EE75CE">
        <w:t>—</w:t>
      </w:r>
      <w:r w:rsidR="00C20401" w:rsidRPr="0099694D">
        <w:t>Ironmaking east drain</w:t>
      </w:r>
      <w:r w:rsidR="00F45DEC">
        <w:t>.</w:t>
      </w:r>
    </w:p>
    <w:p w14:paraId="4B171F1F" w14:textId="77777777" w:rsidR="00BE3482" w:rsidRPr="0099694D" w:rsidRDefault="00BE3482" w:rsidP="00776DD7"/>
    <w:p w14:paraId="26586D39" w14:textId="0C6FE988" w:rsidR="00083C33" w:rsidRPr="0099694D" w:rsidRDefault="00083C33" w:rsidP="00083C33">
      <w:pPr>
        <w:pStyle w:val="Caption"/>
      </w:pPr>
      <w:bookmarkStart w:id="95" w:name="_Ref181865359"/>
      <w:bookmarkStart w:id="96" w:name="_Toc183160040"/>
      <w:r w:rsidRPr="0099694D">
        <w:t xml:space="preserve">Table </w:t>
      </w:r>
      <w:r w:rsidR="00612F91">
        <w:fldChar w:fldCharType="begin"/>
      </w:r>
      <w:r w:rsidR="00612F91">
        <w:instrText xml:space="preserve"> SEQ Table \* ARABIC </w:instrText>
      </w:r>
      <w:r w:rsidR="00612F91">
        <w:fldChar w:fldCharType="separate"/>
      </w:r>
      <w:r w:rsidR="00707825">
        <w:rPr>
          <w:noProof/>
        </w:rPr>
        <w:t>15</w:t>
      </w:r>
      <w:r w:rsidR="00612F91">
        <w:fldChar w:fldCharType="end"/>
      </w:r>
      <w:bookmarkEnd w:id="95"/>
      <w:r w:rsidRPr="0099694D">
        <w:t xml:space="preserve"> Water concentration limits for mercury for discharge point</w:t>
      </w:r>
      <w:r w:rsidR="0059321F" w:rsidRPr="0099694D">
        <w:t>s</w:t>
      </w:r>
      <w:r w:rsidRPr="0099694D">
        <w:t xml:space="preserve"> 82</w:t>
      </w:r>
      <w:r w:rsidR="0059321F" w:rsidRPr="0099694D">
        <w:t>, 87 and 89</w:t>
      </w:r>
      <w:bookmarkEnd w:id="96"/>
    </w:p>
    <w:tbl>
      <w:tblPr>
        <w:tblStyle w:val="MJTableStyle1default"/>
        <w:tblW w:w="5000" w:type="pct"/>
        <w:tblLook w:val="04A0" w:firstRow="1" w:lastRow="0" w:firstColumn="1" w:lastColumn="0" w:noHBand="0" w:noVBand="1"/>
        <w:tblCaption w:val="Table showing Water concentration limits for mercury for discharge points 82, 87, and 89"/>
      </w:tblPr>
      <w:tblGrid>
        <w:gridCol w:w="3080"/>
        <w:gridCol w:w="1598"/>
        <w:gridCol w:w="2166"/>
        <w:gridCol w:w="2226"/>
      </w:tblGrid>
      <w:tr w:rsidR="00324BB2" w:rsidRPr="0099694D" w14:paraId="6A8E3CC2" w14:textId="77777777" w:rsidTr="000C1168">
        <w:trPr>
          <w:cnfStyle w:val="100000000000" w:firstRow="1" w:lastRow="0" w:firstColumn="0" w:lastColumn="0" w:oddVBand="0" w:evenVBand="0" w:oddHBand="0" w:evenHBand="0" w:firstRowFirstColumn="0" w:firstRowLastColumn="0" w:lastRowFirstColumn="0" w:lastRowLastColumn="0"/>
        </w:trPr>
        <w:tc>
          <w:tcPr>
            <w:tcW w:w="1698" w:type="pct"/>
          </w:tcPr>
          <w:p w14:paraId="24B6AB5D" w14:textId="6C57424C" w:rsidR="00324BB2" w:rsidRPr="0099694D" w:rsidRDefault="00324BB2">
            <w:pPr>
              <w:pStyle w:val="TableHeading"/>
            </w:pPr>
            <w:r w:rsidRPr="0099694D">
              <w:t>Discharge points</w:t>
            </w:r>
          </w:p>
        </w:tc>
        <w:tc>
          <w:tcPr>
            <w:tcW w:w="881" w:type="pct"/>
          </w:tcPr>
          <w:p w14:paraId="212D4997" w14:textId="61A226C8" w:rsidR="00324BB2" w:rsidRPr="0099694D" w:rsidRDefault="00324BB2">
            <w:pPr>
              <w:pStyle w:val="TableHeading"/>
            </w:pPr>
            <w:r w:rsidRPr="0099694D">
              <w:t>Pollutant</w:t>
            </w:r>
          </w:p>
        </w:tc>
        <w:tc>
          <w:tcPr>
            <w:tcW w:w="1194" w:type="pct"/>
          </w:tcPr>
          <w:p w14:paraId="616CEE29" w14:textId="77777777" w:rsidR="00324BB2" w:rsidRPr="0099694D" w:rsidRDefault="00324BB2">
            <w:pPr>
              <w:pStyle w:val="TableHeading"/>
            </w:pPr>
            <w:r w:rsidRPr="0099694D">
              <w:t>Units of measure</w:t>
            </w:r>
          </w:p>
        </w:tc>
        <w:tc>
          <w:tcPr>
            <w:tcW w:w="1227" w:type="pct"/>
          </w:tcPr>
          <w:p w14:paraId="2AF97F9A" w14:textId="77777777" w:rsidR="00324BB2" w:rsidRPr="0099694D" w:rsidRDefault="00324BB2">
            <w:pPr>
              <w:pStyle w:val="TableHeading"/>
            </w:pPr>
            <w:r w:rsidRPr="0099694D">
              <w:t>100 percentile concentration limit</w:t>
            </w:r>
          </w:p>
        </w:tc>
      </w:tr>
      <w:tr w:rsidR="00324BB2" w:rsidRPr="0099694D" w14:paraId="1442A29B"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0C7A6BE4" w14:textId="3AF06556" w:rsidR="00324BB2" w:rsidRPr="0099694D" w:rsidRDefault="00324BB2">
            <w:pPr>
              <w:pStyle w:val="TableBody"/>
            </w:pPr>
            <w:r w:rsidRPr="0099694D">
              <w:t>82</w:t>
            </w:r>
            <w:r w:rsidR="00EE75CE">
              <w:t>—</w:t>
            </w:r>
            <w:r w:rsidR="00774C6D" w:rsidRPr="0099694D">
              <w:t>Flat Products East No</w:t>
            </w:r>
            <w:r w:rsidR="00F45DEC">
              <w:t>.</w:t>
            </w:r>
            <w:r w:rsidR="00774C6D" w:rsidRPr="0099694D">
              <w:t xml:space="preserve"> 2 drain</w:t>
            </w:r>
          </w:p>
        </w:tc>
        <w:tc>
          <w:tcPr>
            <w:tcW w:w="881" w:type="pct"/>
          </w:tcPr>
          <w:p w14:paraId="6DBDDC6E" w14:textId="5608037B" w:rsidR="00324BB2" w:rsidRPr="0099694D" w:rsidRDefault="00324BB2">
            <w:pPr>
              <w:pStyle w:val="TableBody"/>
            </w:pPr>
            <w:r w:rsidRPr="0099694D">
              <w:t>Mercury</w:t>
            </w:r>
          </w:p>
        </w:tc>
        <w:tc>
          <w:tcPr>
            <w:tcW w:w="1194" w:type="pct"/>
          </w:tcPr>
          <w:p w14:paraId="27BE4EC4" w14:textId="00962A0E" w:rsidR="00324BB2" w:rsidRPr="0099694D" w:rsidRDefault="00324BB2">
            <w:pPr>
              <w:pStyle w:val="TableBody"/>
            </w:pPr>
            <w:r w:rsidRPr="0099694D">
              <w:t>Micrograms per litre</w:t>
            </w:r>
          </w:p>
        </w:tc>
        <w:tc>
          <w:tcPr>
            <w:tcW w:w="1227" w:type="pct"/>
          </w:tcPr>
          <w:p w14:paraId="4AE070C5" w14:textId="0FBE015A" w:rsidR="00324BB2" w:rsidRPr="0099694D" w:rsidRDefault="00324BB2">
            <w:pPr>
              <w:pStyle w:val="TableBody"/>
            </w:pPr>
            <w:r w:rsidRPr="0099694D">
              <w:t>1.5</w:t>
            </w:r>
          </w:p>
        </w:tc>
      </w:tr>
      <w:tr w:rsidR="00892F6A" w:rsidRPr="0099694D" w14:paraId="6ADAA2DA" w14:textId="77777777" w:rsidTr="000C1168">
        <w:trPr>
          <w:cnfStyle w:val="000000010000" w:firstRow="0" w:lastRow="0" w:firstColumn="0" w:lastColumn="0" w:oddVBand="0" w:evenVBand="0" w:oddHBand="0" w:evenHBand="1" w:firstRowFirstColumn="0" w:firstRowLastColumn="0" w:lastRowFirstColumn="0" w:lastRowLastColumn="0"/>
        </w:trPr>
        <w:tc>
          <w:tcPr>
            <w:tcW w:w="1698" w:type="pct"/>
          </w:tcPr>
          <w:p w14:paraId="721805A3" w14:textId="6CD19E72" w:rsidR="00892F6A" w:rsidRPr="0099694D" w:rsidRDefault="00DE28E2" w:rsidP="00892F6A">
            <w:pPr>
              <w:pStyle w:val="TableBody"/>
            </w:pPr>
            <w:r w:rsidRPr="0099694D">
              <w:t>87</w:t>
            </w:r>
            <w:r w:rsidR="00EE75CE">
              <w:t>—</w:t>
            </w:r>
            <w:r w:rsidR="00774C6D" w:rsidRPr="0099694D">
              <w:t>Flat Products East No</w:t>
            </w:r>
            <w:r w:rsidR="00F45DEC">
              <w:t>.</w:t>
            </w:r>
            <w:r w:rsidR="00774C6D" w:rsidRPr="0099694D">
              <w:t xml:space="preserve"> 2 drain</w:t>
            </w:r>
          </w:p>
        </w:tc>
        <w:tc>
          <w:tcPr>
            <w:tcW w:w="881" w:type="pct"/>
          </w:tcPr>
          <w:p w14:paraId="1E9D1FD9" w14:textId="24ADA156" w:rsidR="00892F6A" w:rsidRPr="0099694D" w:rsidRDefault="00892F6A" w:rsidP="00892F6A">
            <w:pPr>
              <w:pStyle w:val="TableBody"/>
            </w:pPr>
            <w:r w:rsidRPr="0099694D">
              <w:t>Mercury (dry)</w:t>
            </w:r>
          </w:p>
        </w:tc>
        <w:tc>
          <w:tcPr>
            <w:tcW w:w="1194" w:type="pct"/>
          </w:tcPr>
          <w:p w14:paraId="0CDB9563" w14:textId="34131538" w:rsidR="00892F6A" w:rsidRPr="0099694D" w:rsidRDefault="00892F6A" w:rsidP="00892F6A">
            <w:pPr>
              <w:pStyle w:val="TableBody"/>
            </w:pPr>
            <w:r w:rsidRPr="0099694D">
              <w:t>Micrograms per litre</w:t>
            </w:r>
          </w:p>
        </w:tc>
        <w:tc>
          <w:tcPr>
            <w:tcW w:w="1227" w:type="pct"/>
          </w:tcPr>
          <w:p w14:paraId="5EFEAA5D" w14:textId="5B21C8EE" w:rsidR="00892F6A" w:rsidRPr="0099694D" w:rsidRDefault="00892F6A" w:rsidP="00892F6A">
            <w:pPr>
              <w:pStyle w:val="TableBody"/>
            </w:pPr>
            <w:r w:rsidRPr="0099694D">
              <w:t>1.5</w:t>
            </w:r>
          </w:p>
        </w:tc>
      </w:tr>
      <w:tr w:rsidR="00892F6A" w:rsidRPr="0099694D" w14:paraId="500B8711"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7ACDBD1F" w14:textId="51256639" w:rsidR="00892F6A" w:rsidRPr="0099694D" w:rsidRDefault="00DE28E2" w:rsidP="00892F6A">
            <w:pPr>
              <w:pStyle w:val="TableBody"/>
            </w:pPr>
            <w:r w:rsidRPr="0099694D">
              <w:t>87</w:t>
            </w:r>
            <w:r w:rsidR="00EE75CE">
              <w:t>—</w:t>
            </w:r>
            <w:r w:rsidR="00774C6D" w:rsidRPr="0099694D">
              <w:t>No</w:t>
            </w:r>
            <w:r w:rsidR="00F45DEC">
              <w:t>.</w:t>
            </w:r>
            <w:r w:rsidR="00774C6D" w:rsidRPr="0099694D">
              <w:t xml:space="preserve"> 5 Blast </w:t>
            </w:r>
            <w:r w:rsidR="00F45DEC" w:rsidRPr="0099694D">
              <w:t xml:space="preserve">furnace </w:t>
            </w:r>
            <w:r w:rsidR="00774C6D" w:rsidRPr="0099694D">
              <w:t>drain</w:t>
            </w:r>
          </w:p>
        </w:tc>
        <w:tc>
          <w:tcPr>
            <w:tcW w:w="881" w:type="pct"/>
          </w:tcPr>
          <w:p w14:paraId="41DD5AC1" w14:textId="3A262628" w:rsidR="00892F6A" w:rsidRPr="0099694D" w:rsidRDefault="00892F6A" w:rsidP="00892F6A">
            <w:pPr>
              <w:pStyle w:val="TableBody"/>
            </w:pPr>
            <w:r w:rsidRPr="0099694D">
              <w:t>Mercury (wet)</w:t>
            </w:r>
          </w:p>
        </w:tc>
        <w:tc>
          <w:tcPr>
            <w:tcW w:w="1194" w:type="pct"/>
          </w:tcPr>
          <w:p w14:paraId="63EF67C4" w14:textId="6492A23F" w:rsidR="00892F6A" w:rsidRPr="0099694D" w:rsidRDefault="00892F6A" w:rsidP="00892F6A">
            <w:pPr>
              <w:pStyle w:val="TableBody"/>
            </w:pPr>
            <w:r w:rsidRPr="0099694D">
              <w:t>Micrograms per litre</w:t>
            </w:r>
          </w:p>
        </w:tc>
        <w:tc>
          <w:tcPr>
            <w:tcW w:w="1227" w:type="pct"/>
          </w:tcPr>
          <w:p w14:paraId="726CB93E" w14:textId="6867434B" w:rsidR="00892F6A" w:rsidRPr="0099694D" w:rsidRDefault="00892F6A" w:rsidP="00892F6A">
            <w:pPr>
              <w:pStyle w:val="TableBody"/>
            </w:pPr>
            <w:r w:rsidRPr="0099694D">
              <w:t>1.5</w:t>
            </w:r>
          </w:p>
        </w:tc>
      </w:tr>
      <w:tr w:rsidR="00892F6A" w:rsidRPr="0099694D" w14:paraId="1FDD9F17" w14:textId="77777777" w:rsidTr="000C1168">
        <w:trPr>
          <w:cnfStyle w:val="000000010000" w:firstRow="0" w:lastRow="0" w:firstColumn="0" w:lastColumn="0" w:oddVBand="0" w:evenVBand="0" w:oddHBand="0" w:evenHBand="1" w:firstRowFirstColumn="0" w:firstRowLastColumn="0" w:lastRowFirstColumn="0" w:lastRowLastColumn="0"/>
        </w:trPr>
        <w:tc>
          <w:tcPr>
            <w:tcW w:w="1698" w:type="pct"/>
          </w:tcPr>
          <w:p w14:paraId="32004067" w14:textId="73710BA2" w:rsidR="00892F6A" w:rsidRPr="0099694D" w:rsidRDefault="00DE28E2" w:rsidP="00892F6A">
            <w:pPr>
              <w:pStyle w:val="TableBody"/>
            </w:pPr>
            <w:r w:rsidRPr="0099694D">
              <w:t>89</w:t>
            </w:r>
            <w:r w:rsidR="00EE75CE">
              <w:t>—</w:t>
            </w:r>
            <w:r w:rsidR="0059321F" w:rsidRPr="0099694D">
              <w:t>Ironmaking east drain</w:t>
            </w:r>
          </w:p>
        </w:tc>
        <w:tc>
          <w:tcPr>
            <w:tcW w:w="881" w:type="pct"/>
          </w:tcPr>
          <w:p w14:paraId="4EB37387" w14:textId="3B95738A" w:rsidR="00892F6A" w:rsidRPr="0099694D" w:rsidRDefault="00892F6A" w:rsidP="00892F6A">
            <w:pPr>
              <w:pStyle w:val="TableBody"/>
            </w:pPr>
            <w:r w:rsidRPr="0099694D">
              <w:t>Mercury (dry)</w:t>
            </w:r>
          </w:p>
        </w:tc>
        <w:tc>
          <w:tcPr>
            <w:tcW w:w="1194" w:type="pct"/>
          </w:tcPr>
          <w:p w14:paraId="5563E027" w14:textId="6F7E4FA5" w:rsidR="00892F6A" w:rsidRPr="0099694D" w:rsidRDefault="00892F6A" w:rsidP="00892F6A">
            <w:pPr>
              <w:pStyle w:val="TableBody"/>
            </w:pPr>
            <w:r w:rsidRPr="0099694D">
              <w:t>Micrograms per litre</w:t>
            </w:r>
          </w:p>
        </w:tc>
        <w:tc>
          <w:tcPr>
            <w:tcW w:w="1227" w:type="pct"/>
          </w:tcPr>
          <w:p w14:paraId="739B1766" w14:textId="5BC256F7" w:rsidR="00892F6A" w:rsidRPr="0099694D" w:rsidRDefault="00892F6A" w:rsidP="00892F6A">
            <w:pPr>
              <w:pStyle w:val="TableBody"/>
            </w:pPr>
            <w:r w:rsidRPr="0099694D">
              <w:t>3</w:t>
            </w:r>
          </w:p>
        </w:tc>
      </w:tr>
      <w:tr w:rsidR="00892F6A" w:rsidRPr="0099694D" w14:paraId="2DD702DE" w14:textId="77777777" w:rsidTr="000C1168">
        <w:trPr>
          <w:cnfStyle w:val="000000100000" w:firstRow="0" w:lastRow="0" w:firstColumn="0" w:lastColumn="0" w:oddVBand="0" w:evenVBand="0" w:oddHBand="1" w:evenHBand="0" w:firstRowFirstColumn="0" w:firstRowLastColumn="0" w:lastRowFirstColumn="0" w:lastRowLastColumn="0"/>
        </w:trPr>
        <w:tc>
          <w:tcPr>
            <w:tcW w:w="1698" w:type="pct"/>
          </w:tcPr>
          <w:p w14:paraId="1AED42A5" w14:textId="4A52A375" w:rsidR="00892F6A" w:rsidRPr="0099694D" w:rsidRDefault="00DE28E2" w:rsidP="00892F6A">
            <w:pPr>
              <w:pStyle w:val="TableBody"/>
            </w:pPr>
            <w:r w:rsidRPr="0099694D">
              <w:t>89</w:t>
            </w:r>
            <w:r w:rsidR="00EE75CE">
              <w:t>—</w:t>
            </w:r>
            <w:r w:rsidR="0059321F" w:rsidRPr="0099694D">
              <w:t>Ironmaking east drain</w:t>
            </w:r>
          </w:p>
        </w:tc>
        <w:tc>
          <w:tcPr>
            <w:tcW w:w="881" w:type="pct"/>
          </w:tcPr>
          <w:p w14:paraId="1B227701" w14:textId="498F1C78" w:rsidR="00892F6A" w:rsidRPr="0099694D" w:rsidRDefault="00892F6A" w:rsidP="00892F6A">
            <w:pPr>
              <w:pStyle w:val="TableBody"/>
            </w:pPr>
            <w:r w:rsidRPr="0099694D">
              <w:t>Mercury (wet)</w:t>
            </w:r>
          </w:p>
        </w:tc>
        <w:tc>
          <w:tcPr>
            <w:tcW w:w="1194" w:type="pct"/>
          </w:tcPr>
          <w:p w14:paraId="143C2AA5" w14:textId="12440029" w:rsidR="00892F6A" w:rsidRPr="0099694D" w:rsidRDefault="00892F6A" w:rsidP="00892F6A">
            <w:pPr>
              <w:pStyle w:val="TableBody"/>
            </w:pPr>
            <w:r w:rsidRPr="0099694D">
              <w:t>Micrograms per litre</w:t>
            </w:r>
          </w:p>
        </w:tc>
        <w:tc>
          <w:tcPr>
            <w:tcW w:w="1227" w:type="pct"/>
          </w:tcPr>
          <w:p w14:paraId="633CC824" w14:textId="55C6F332" w:rsidR="00892F6A" w:rsidRPr="0099694D" w:rsidRDefault="00892F6A" w:rsidP="00892F6A">
            <w:pPr>
              <w:pStyle w:val="TableBody"/>
            </w:pPr>
            <w:r w:rsidRPr="0099694D">
              <w:t>1.5</w:t>
            </w:r>
          </w:p>
        </w:tc>
      </w:tr>
    </w:tbl>
    <w:p w14:paraId="15F81F2F" w14:textId="77777777" w:rsidR="009674BD" w:rsidRPr="0099694D" w:rsidRDefault="009674BD" w:rsidP="00D9257F">
      <w:pPr>
        <w:rPr>
          <w:highlight w:val="yellow"/>
        </w:rPr>
      </w:pPr>
    </w:p>
    <w:p w14:paraId="6575C21F" w14:textId="737F926E" w:rsidR="001E7BE0" w:rsidRPr="0099694D" w:rsidRDefault="006648DE" w:rsidP="005F7720">
      <w:r w:rsidRPr="0099694D">
        <w:t xml:space="preserve">Monitoring requirements for </w:t>
      </w:r>
      <w:r w:rsidR="009A4AD9" w:rsidRPr="0099694D">
        <w:t>concentration</w:t>
      </w:r>
      <w:r w:rsidR="00F45DEC">
        <w:t>s</w:t>
      </w:r>
      <w:r w:rsidR="009A4AD9" w:rsidRPr="0099694D">
        <w:t xml:space="preserve"> </w:t>
      </w:r>
      <w:r w:rsidR="001E7BE0" w:rsidRPr="0099694D">
        <w:t>of discharged mercury</w:t>
      </w:r>
      <w:r w:rsidR="00EE74D2" w:rsidRPr="0099694D">
        <w:t xml:space="preserve"> are outlined in </w:t>
      </w:r>
      <w:r w:rsidR="000C1168" w:rsidRPr="0099694D">
        <w:fldChar w:fldCharType="begin"/>
      </w:r>
      <w:r w:rsidR="000C1168" w:rsidRPr="0099694D">
        <w:instrText xml:space="preserve"> REF _Ref178419933 \h </w:instrText>
      </w:r>
      <w:r w:rsidR="000C1168" w:rsidRPr="0099694D">
        <w:fldChar w:fldCharType="separate"/>
      </w:r>
      <w:r w:rsidR="00707825" w:rsidRPr="0099694D">
        <w:t xml:space="preserve">Table </w:t>
      </w:r>
      <w:r w:rsidR="00707825">
        <w:rPr>
          <w:noProof/>
        </w:rPr>
        <w:t>16</w:t>
      </w:r>
      <w:r w:rsidR="000C1168" w:rsidRPr="0099694D">
        <w:fldChar w:fldCharType="end"/>
      </w:r>
      <w:r w:rsidR="00EE74D2" w:rsidRPr="0099694D">
        <w:t>.</w:t>
      </w:r>
    </w:p>
    <w:p w14:paraId="51B94C78" w14:textId="77777777" w:rsidR="000C1168" w:rsidRPr="0099694D" w:rsidRDefault="000C1168" w:rsidP="00776DD7"/>
    <w:p w14:paraId="7F96C4F0" w14:textId="66733036" w:rsidR="008607D1" w:rsidRPr="0099694D" w:rsidRDefault="008607D1" w:rsidP="008607D1">
      <w:pPr>
        <w:pStyle w:val="Caption"/>
      </w:pPr>
      <w:bookmarkStart w:id="97" w:name="_Ref178419933"/>
      <w:bookmarkStart w:id="98" w:name="_Toc183160041"/>
      <w:r w:rsidRPr="0099694D">
        <w:t xml:space="preserve">Table </w:t>
      </w:r>
      <w:r w:rsidR="00612F91">
        <w:fldChar w:fldCharType="begin"/>
      </w:r>
      <w:r w:rsidR="00612F91">
        <w:instrText xml:space="preserve"> SEQ Table \* ARABIC </w:instrText>
      </w:r>
      <w:r w:rsidR="00612F91">
        <w:fldChar w:fldCharType="separate"/>
      </w:r>
      <w:r w:rsidR="00707825">
        <w:rPr>
          <w:noProof/>
        </w:rPr>
        <w:t>16</w:t>
      </w:r>
      <w:r w:rsidR="00612F91">
        <w:fldChar w:fldCharType="end"/>
      </w:r>
      <w:bookmarkEnd w:id="97"/>
      <w:r w:rsidRPr="0099694D">
        <w:t xml:space="preserve"> Monitoring requirements for mercury at discharge point</w:t>
      </w:r>
      <w:r w:rsidR="00DF328E" w:rsidRPr="0099694D">
        <w:t>s</w:t>
      </w:r>
      <w:r w:rsidRPr="0099694D">
        <w:t xml:space="preserve"> 40</w:t>
      </w:r>
      <w:r w:rsidR="00DF328E" w:rsidRPr="0099694D">
        <w:t>, 108 and 120 at Port Kembla Steelworks</w:t>
      </w:r>
      <w:bookmarkEnd w:id="98"/>
    </w:p>
    <w:tbl>
      <w:tblPr>
        <w:tblStyle w:val="MJTableStyle1default"/>
        <w:tblW w:w="5136" w:type="pct"/>
        <w:tblLook w:val="04A0" w:firstRow="1" w:lastRow="0" w:firstColumn="1" w:lastColumn="0" w:noHBand="0" w:noVBand="1"/>
        <w:tblCaption w:val="Table showing Monitoring requirements for mercury at discharge points 40, 108, and 120 at Port Kembla Steelworks"/>
      </w:tblPr>
      <w:tblGrid>
        <w:gridCol w:w="3078"/>
        <w:gridCol w:w="1042"/>
        <w:gridCol w:w="2083"/>
        <w:gridCol w:w="1180"/>
        <w:gridCol w:w="1934"/>
      </w:tblGrid>
      <w:tr w:rsidR="00DE28E2" w:rsidRPr="0099694D" w14:paraId="286A135D" w14:textId="3006C49C" w:rsidTr="00F921F3">
        <w:trPr>
          <w:cnfStyle w:val="100000000000" w:firstRow="1" w:lastRow="0" w:firstColumn="0" w:lastColumn="0" w:oddVBand="0" w:evenVBand="0" w:oddHBand="0" w:evenHBand="0" w:firstRowFirstColumn="0" w:firstRowLastColumn="0" w:lastRowFirstColumn="0" w:lastRowLastColumn="0"/>
          <w:trHeight w:val="567"/>
        </w:trPr>
        <w:tc>
          <w:tcPr>
            <w:tcW w:w="1652" w:type="pct"/>
          </w:tcPr>
          <w:p w14:paraId="72EE5ACF" w14:textId="07CFE1CC" w:rsidR="00DE28E2" w:rsidRPr="0099694D" w:rsidRDefault="00DE28E2">
            <w:pPr>
              <w:pStyle w:val="TableHeading"/>
            </w:pPr>
            <w:r w:rsidRPr="0099694D">
              <w:t>Discharge point</w:t>
            </w:r>
          </w:p>
        </w:tc>
        <w:tc>
          <w:tcPr>
            <w:tcW w:w="559" w:type="pct"/>
          </w:tcPr>
          <w:p w14:paraId="561E5C64" w14:textId="018553D9" w:rsidR="00DE28E2" w:rsidRPr="0099694D" w:rsidRDefault="00DE28E2">
            <w:pPr>
              <w:pStyle w:val="TableHeading"/>
            </w:pPr>
            <w:r w:rsidRPr="0099694D">
              <w:t>Pollutant</w:t>
            </w:r>
          </w:p>
        </w:tc>
        <w:tc>
          <w:tcPr>
            <w:tcW w:w="1118" w:type="pct"/>
          </w:tcPr>
          <w:p w14:paraId="65CB52CD" w14:textId="77777777" w:rsidR="00DE28E2" w:rsidRPr="0099694D" w:rsidRDefault="00DE28E2">
            <w:pPr>
              <w:pStyle w:val="TableHeading"/>
            </w:pPr>
            <w:r w:rsidRPr="0099694D">
              <w:t>Units of measure</w:t>
            </w:r>
          </w:p>
        </w:tc>
        <w:tc>
          <w:tcPr>
            <w:tcW w:w="633" w:type="pct"/>
          </w:tcPr>
          <w:p w14:paraId="44346095" w14:textId="384BECCC" w:rsidR="00DE28E2" w:rsidRPr="0099694D" w:rsidRDefault="00DE28E2">
            <w:pPr>
              <w:pStyle w:val="TableHeading"/>
            </w:pPr>
            <w:r w:rsidRPr="0099694D">
              <w:t>Frequency</w:t>
            </w:r>
          </w:p>
        </w:tc>
        <w:tc>
          <w:tcPr>
            <w:tcW w:w="1038" w:type="pct"/>
          </w:tcPr>
          <w:p w14:paraId="0EB154E4" w14:textId="6671C7E9" w:rsidR="00DE28E2" w:rsidRPr="0099694D" w:rsidRDefault="00DE28E2">
            <w:pPr>
              <w:pStyle w:val="TableHeading"/>
            </w:pPr>
            <w:r w:rsidRPr="0099694D">
              <w:t>Sampling method</w:t>
            </w:r>
          </w:p>
        </w:tc>
      </w:tr>
      <w:tr w:rsidR="00DE28E2" w:rsidRPr="0099694D" w14:paraId="22C510BD" w14:textId="100096D1" w:rsidTr="00F921F3">
        <w:trPr>
          <w:cnfStyle w:val="000000100000" w:firstRow="0" w:lastRow="0" w:firstColumn="0" w:lastColumn="0" w:oddVBand="0" w:evenVBand="0" w:oddHBand="1" w:evenHBand="0" w:firstRowFirstColumn="0" w:firstRowLastColumn="0" w:lastRowFirstColumn="0" w:lastRowLastColumn="0"/>
          <w:trHeight w:val="567"/>
        </w:trPr>
        <w:tc>
          <w:tcPr>
            <w:tcW w:w="1652" w:type="pct"/>
          </w:tcPr>
          <w:p w14:paraId="1F522038" w14:textId="4DC71835" w:rsidR="00DE28E2" w:rsidRPr="0099694D" w:rsidRDefault="00E91377">
            <w:pPr>
              <w:pStyle w:val="TableBody"/>
            </w:pPr>
            <w:r w:rsidRPr="0099694D">
              <w:t xml:space="preserve">Point </w:t>
            </w:r>
            <w:r w:rsidR="00DE28E2" w:rsidRPr="0099694D">
              <w:t>40</w:t>
            </w:r>
            <w:r w:rsidR="00EE75CE">
              <w:t>—</w:t>
            </w:r>
            <w:r w:rsidR="00DE28E2" w:rsidRPr="0099694D">
              <w:t>No</w:t>
            </w:r>
            <w:r w:rsidR="00F45DEC">
              <w:t>.</w:t>
            </w:r>
            <w:r w:rsidR="00DE28E2" w:rsidRPr="0099694D">
              <w:t xml:space="preserve"> 2 Blower station 24 boiler stack</w:t>
            </w:r>
          </w:p>
        </w:tc>
        <w:tc>
          <w:tcPr>
            <w:tcW w:w="559" w:type="pct"/>
          </w:tcPr>
          <w:p w14:paraId="0875AB75" w14:textId="4D3FB00F" w:rsidR="00DE28E2" w:rsidRPr="0099694D" w:rsidRDefault="00DE28E2">
            <w:pPr>
              <w:pStyle w:val="TableBody"/>
            </w:pPr>
            <w:r w:rsidRPr="0099694D">
              <w:t>Mercury</w:t>
            </w:r>
          </w:p>
        </w:tc>
        <w:tc>
          <w:tcPr>
            <w:tcW w:w="1118" w:type="pct"/>
          </w:tcPr>
          <w:p w14:paraId="253F64B9" w14:textId="0126745A" w:rsidR="00DE28E2" w:rsidRPr="0099694D" w:rsidRDefault="00DE28E2">
            <w:pPr>
              <w:pStyle w:val="TableBody"/>
            </w:pPr>
            <w:r w:rsidRPr="0099694D">
              <w:t>Milligrams per normalised cubic metre</w:t>
            </w:r>
          </w:p>
        </w:tc>
        <w:tc>
          <w:tcPr>
            <w:tcW w:w="633" w:type="pct"/>
          </w:tcPr>
          <w:p w14:paraId="0C07D00C" w14:textId="4096531B" w:rsidR="00DE28E2" w:rsidRPr="0099694D" w:rsidRDefault="00DE28E2">
            <w:pPr>
              <w:pStyle w:val="TableBody"/>
            </w:pPr>
            <w:r w:rsidRPr="0099694D">
              <w:t>Yearly</w:t>
            </w:r>
          </w:p>
        </w:tc>
        <w:tc>
          <w:tcPr>
            <w:tcW w:w="1038" w:type="pct"/>
          </w:tcPr>
          <w:p w14:paraId="01A68474" w14:textId="29231F66" w:rsidR="00DE28E2" w:rsidRPr="0099694D" w:rsidRDefault="00DE28E2">
            <w:pPr>
              <w:pStyle w:val="TableBody"/>
            </w:pPr>
            <w:r w:rsidRPr="0099694D">
              <w:t>TM-12, TM-13 and TM-14</w:t>
            </w:r>
          </w:p>
        </w:tc>
      </w:tr>
      <w:tr w:rsidR="00B40001" w:rsidRPr="0099694D" w14:paraId="29F70C84" w14:textId="77777777" w:rsidTr="00F921F3">
        <w:trPr>
          <w:cnfStyle w:val="000000010000" w:firstRow="0" w:lastRow="0" w:firstColumn="0" w:lastColumn="0" w:oddVBand="0" w:evenVBand="0" w:oddHBand="0" w:evenHBand="1" w:firstRowFirstColumn="0" w:firstRowLastColumn="0" w:lastRowFirstColumn="0" w:lastRowLastColumn="0"/>
          <w:trHeight w:val="567"/>
        </w:trPr>
        <w:tc>
          <w:tcPr>
            <w:tcW w:w="1652" w:type="pct"/>
          </w:tcPr>
          <w:p w14:paraId="0E2B5759" w14:textId="5820511E" w:rsidR="00B40001" w:rsidRPr="0099694D" w:rsidRDefault="00B40001" w:rsidP="00B40001">
            <w:pPr>
              <w:pStyle w:val="TableBody"/>
            </w:pPr>
            <w:r w:rsidRPr="0099694D">
              <w:t>Point 108</w:t>
            </w:r>
            <w:r w:rsidR="00EE75CE">
              <w:t>—</w:t>
            </w:r>
            <w:r w:rsidRPr="0099694D">
              <w:t xml:space="preserve">Cold </w:t>
            </w:r>
            <w:r w:rsidR="00F45DEC" w:rsidRPr="0099694D">
              <w:t>ferrous processing plant scrap cutting dust collector baghouse stack</w:t>
            </w:r>
          </w:p>
        </w:tc>
        <w:tc>
          <w:tcPr>
            <w:tcW w:w="559" w:type="pct"/>
          </w:tcPr>
          <w:p w14:paraId="2FC2A8A1" w14:textId="7A7E388F" w:rsidR="00B40001" w:rsidRPr="0099694D" w:rsidRDefault="00B40001" w:rsidP="00B40001">
            <w:pPr>
              <w:pStyle w:val="TableBody"/>
            </w:pPr>
            <w:r w:rsidRPr="0099694D">
              <w:t>Mercury</w:t>
            </w:r>
          </w:p>
        </w:tc>
        <w:tc>
          <w:tcPr>
            <w:tcW w:w="1118" w:type="pct"/>
          </w:tcPr>
          <w:p w14:paraId="59CC0446" w14:textId="574CCE78" w:rsidR="00B40001" w:rsidRPr="0099694D" w:rsidRDefault="00B40001" w:rsidP="00B40001">
            <w:pPr>
              <w:pStyle w:val="TableBody"/>
            </w:pPr>
            <w:r w:rsidRPr="0099694D">
              <w:t>Milligrams per cubic metre</w:t>
            </w:r>
          </w:p>
        </w:tc>
        <w:tc>
          <w:tcPr>
            <w:tcW w:w="633" w:type="pct"/>
          </w:tcPr>
          <w:p w14:paraId="02CCDED4" w14:textId="3899A9A3" w:rsidR="00B40001" w:rsidRPr="0099694D" w:rsidRDefault="00B40001" w:rsidP="00B40001">
            <w:pPr>
              <w:pStyle w:val="TableBody"/>
            </w:pPr>
            <w:r w:rsidRPr="0099694D">
              <w:t>Yearly</w:t>
            </w:r>
          </w:p>
        </w:tc>
        <w:tc>
          <w:tcPr>
            <w:tcW w:w="1038" w:type="pct"/>
          </w:tcPr>
          <w:p w14:paraId="088D25FD" w14:textId="7A0D9619" w:rsidR="00B40001" w:rsidRPr="0099694D" w:rsidRDefault="00B40001" w:rsidP="00B40001">
            <w:pPr>
              <w:pStyle w:val="TableBody"/>
            </w:pPr>
            <w:r w:rsidRPr="0099694D">
              <w:t>TM-12, TM-13 and TM-14</w:t>
            </w:r>
          </w:p>
        </w:tc>
      </w:tr>
      <w:tr w:rsidR="00B40001" w:rsidRPr="0099694D" w14:paraId="51A79428" w14:textId="77777777" w:rsidTr="00F921F3">
        <w:trPr>
          <w:cnfStyle w:val="000000100000" w:firstRow="0" w:lastRow="0" w:firstColumn="0" w:lastColumn="0" w:oddVBand="0" w:evenVBand="0" w:oddHBand="1" w:evenHBand="0" w:firstRowFirstColumn="0" w:firstRowLastColumn="0" w:lastRowFirstColumn="0" w:lastRowLastColumn="0"/>
          <w:trHeight w:val="567"/>
        </w:trPr>
        <w:tc>
          <w:tcPr>
            <w:tcW w:w="1652" w:type="pct"/>
          </w:tcPr>
          <w:p w14:paraId="74CF77D6" w14:textId="766F6BBF" w:rsidR="00B40001" w:rsidRPr="0099694D" w:rsidRDefault="00B40001" w:rsidP="00B40001">
            <w:pPr>
              <w:pStyle w:val="TableBody"/>
            </w:pPr>
            <w:r w:rsidRPr="0099694D">
              <w:t>Point 120</w:t>
            </w:r>
            <w:r w:rsidR="00EE75CE">
              <w:t>—</w:t>
            </w:r>
            <w:r w:rsidRPr="0099694D">
              <w:t>No</w:t>
            </w:r>
            <w:r w:rsidR="00F45DEC">
              <w:t>.</w:t>
            </w:r>
            <w:r w:rsidRPr="0099694D">
              <w:t xml:space="preserve"> 2 </w:t>
            </w:r>
            <w:r w:rsidR="005D6F98" w:rsidRPr="0099694D">
              <w:t>W</w:t>
            </w:r>
            <w:r w:rsidRPr="0099694D">
              <w:t>alking beam furnace stack</w:t>
            </w:r>
          </w:p>
        </w:tc>
        <w:tc>
          <w:tcPr>
            <w:tcW w:w="559" w:type="pct"/>
          </w:tcPr>
          <w:p w14:paraId="563531AB" w14:textId="40FF278C" w:rsidR="00B40001" w:rsidRPr="0099694D" w:rsidRDefault="00B40001" w:rsidP="00B40001">
            <w:pPr>
              <w:pStyle w:val="TableBody"/>
            </w:pPr>
            <w:r w:rsidRPr="0099694D">
              <w:t>Mercury</w:t>
            </w:r>
          </w:p>
        </w:tc>
        <w:tc>
          <w:tcPr>
            <w:tcW w:w="1118" w:type="pct"/>
          </w:tcPr>
          <w:p w14:paraId="51BF60BC" w14:textId="179D0DDD" w:rsidR="00B40001" w:rsidRPr="0099694D" w:rsidRDefault="00B40001" w:rsidP="00B40001">
            <w:pPr>
              <w:pStyle w:val="TableBody"/>
            </w:pPr>
            <w:r w:rsidRPr="0099694D">
              <w:t>Milligrams per cubic metre</w:t>
            </w:r>
          </w:p>
        </w:tc>
        <w:tc>
          <w:tcPr>
            <w:tcW w:w="633" w:type="pct"/>
          </w:tcPr>
          <w:p w14:paraId="35EEF08D" w14:textId="7F298F41" w:rsidR="00B40001" w:rsidRPr="0099694D" w:rsidRDefault="00B40001" w:rsidP="00B40001">
            <w:pPr>
              <w:pStyle w:val="TableBody"/>
            </w:pPr>
            <w:r w:rsidRPr="0099694D">
              <w:t>Yearly</w:t>
            </w:r>
          </w:p>
        </w:tc>
        <w:tc>
          <w:tcPr>
            <w:tcW w:w="1038" w:type="pct"/>
          </w:tcPr>
          <w:p w14:paraId="2A8F2C69" w14:textId="7869A4C0" w:rsidR="00B40001" w:rsidRPr="0099694D" w:rsidRDefault="00B40001" w:rsidP="00B40001">
            <w:pPr>
              <w:pStyle w:val="TableBody"/>
            </w:pPr>
            <w:r w:rsidRPr="0099694D">
              <w:t>TM-12, TM-13 and TM-14</w:t>
            </w:r>
          </w:p>
        </w:tc>
      </w:tr>
    </w:tbl>
    <w:p w14:paraId="55D87201" w14:textId="77777777" w:rsidR="008B4B92" w:rsidRPr="0099694D" w:rsidRDefault="008B4B92" w:rsidP="005F7720"/>
    <w:p w14:paraId="394EA08E" w14:textId="03E358AF" w:rsidR="003A0516" w:rsidRDefault="007865A5" w:rsidP="005F7720">
      <w:r w:rsidRPr="0099694D">
        <w:t xml:space="preserve">The sampling methods outlined in the licence conditions are based on </w:t>
      </w:r>
      <w:r w:rsidR="00F45DEC">
        <w:t xml:space="preserve">the </w:t>
      </w:r>
      <w:r w:rsidR="00152686" w:rsidRPr="0099694D">
        <w:t>US EPA</w:t>
      </w:r>
      <w:r w:rsidR="00EE75CE">
        <w:t>’</w:t>
      </w:r>
      <w:r w:rsidR="00152686" w:rsidRPr="0099694D">
        <w:t>s M</w:t>
      </w:r>
      <w:r w:rsidR="00EE75CE">
        <w:t>ethod </w:t>
      </w:r>
      <w:r w:rsidR="00EE75CE" w:rsidRPr="0099694D">
        <w:t>2</w:t>
      </w:r>
      <w:r w:rsidR="00152686" w:rsidRPr="0099694D">
        <w:t>9 (for TM</w:t>
      </w:r>
      <w:r w:rsidR="00275286" w:rsidRPr="0099694D">
        <w:noBreakHyphen/>
      </w:r>
      <w:r w:rsidR="00152686" w:rsidRPr="0099694D">
        <w:t>12</w:t>
      </w:r>
      <w:r w:rsidR="00DA20CC" w:rsidRPr="0099694D">
        <w:t>, TM-13 and TM-14), M</w:t>
      </w:r>
      <w:r w:rsidR="00EE75CE">
        <w:t>ethod </w:t>
      </w:r>
      <w:r w:rsidR="00EE75CE" w:rsidRPr="0099694D">
        <w:t>1</w:t>
      </w:r>
      <w:r w:rsidR="00DA20CC" w:rsidRPr="0099694D">
        <w:t>02 (for TM-12 and TM-14)</w:t>
      </w:r>
      <w:r w:rsidR="00ED7983" w:rsidRPr="0099694D">
        <w:t xml:space="preserve"> and M</w:t>
      </w:r>
      <w:r w:rsidR="00EE75CE">
        <w:t>ethod </w:t>
      </w:r>
      <w:r w:rsidR="00EE75CE" w:rsidRPr="0099694D">
        <w:t>3</w:t>
      </w:r>
      <w:r w:rsidR="00ED7983" w:rsidRPr="0099694D">
        <w:t>0B (for TM-14).</w:t>
      </w:r>
    </w:p>
    <w:p w14:paraId="71DA690D" w14:textId="77777777" w:rsidR="003A0516" w:rsidRDefault="00E057ED" w:rsidP="005F7720">
      <w:r w:rsidRPr="0099694D">
        <w:t>US EPA M</w:t>
      </w:r>
      <w:r w:rsidR="00EE75CE">
        <w:t>ethod </w:t>
      </w:r>
      <w:r w:rsidR="00EE75CE" w:rsidRPr="0099694D">
        <w:t>2</w:t>
      </w:r>
      <w:r w:rsidRPr="0099694D">
        <w:t xml:space="preserve">9 </w:t>
      </w:r>
      <w:r w:rsidR="00441468" w:rsidRPr="0099694D">
        <w:t>describes a procedure for</w:t>
      </w:r>
      <w:r w:rsidR="00DB5B19" w:rsidRPr="0099694D">
        <w:t xml:space="preserve"> </w:t>
      </w:r>
      <w:r w:rsidR="00D25951" w:rsidRPr="0099694D">
        <w:t>determining</w:t>
      </w:r>
      <w:r w:rsidR="00DB5B19" w:rsidRPr="0099694D">
        <w:t xml:space="preserve"> metal emissions from stationary sources.</w:t>
      </w:r>
      <w:r w:rsidR="00E03A76" w:rsidRPr="0099694D">
        <w:rPr>
          <w:rStyle w:val="FootnoteReference"/>
        </w:rPr>
        <w:footnoteReference w:id="104"/>
      </w:r>
      <w:r w:rsidR="00E03A76" w:rsidRPr="0099694D">
        <w:t xml:space="preserve"> M</w:t>
      </w:r>
      <w:r w:rsidR="00EE75CE">
        <w:t>ethod </w:t>
      </w:r>
      <w:r w:rsidR="00EE75CE" w:rsidRPr="0099694D">
        <w:t>3</w:t>
      </w:r>
      <w:r w:rsidR="00E03A76" w:rsidRPr="0099694D">
        <w:t>0B d</w:t>
      </w:r>
      <w:r w:rsidR="003557E2" w:rsidRPr="0099694D">
        <w:t>escribes a procedure for measuring total vapo</w:t>
      </w:r>
      <w:r w:rsidR="00D25951" w:rsidRPr="0099694D">
        <w:t>u</w:t>
      </w:r>
      <w:r w:rsidR="003557E2" w:rsidRPr="0099694D">
        <w:t>r phase mercury.</w:t>
      </w:r>
      <w:r w:rsidR="003557E2" w:rsidRPr="0099694D">
        <w:rPr>
          <w:rStyle w:val="FootnoteReference"/>
        </w:rPr>
        <w:footnoteReference w:id="105"/>
      </w:r>
      <w:r w:rsidR="00E03A76" w:rsidRPr="0099694D">
        <w:t xml:space="preserve"> </w:t>
      </w:r>
      <w:r w:rsidR="00441468" w:rsidRPr="0099694D">
        <w:t>M</w:t>
      </w:r>
      <w:r w:rsidR="00EE75CE">
        <w:t>ethod </w:t>
      </w:r>
      <w:r w:rsidR="00EE75CE" w:rsidRPr="0099694D">
        <w:t>1</w:t>
      </w:r>
      <w:r w:rsidR="00441468" w:rsidRPr="0099694D">
        <w:t>02 describes a procedure for measuring</w:t>
      </w:r>
      <w:r w:rsidR="00297DC2" w:rsidRPr="0099694D">
        <w:t xml:space="preserve"> particulate and gaseous mercury emission</w:t>
      </w:r>
      <w:r w:rsidR="006A3343" w:rsidRPr="0099694D">
        <w:t>s</w:t>
      </w:r>
      <w:r w:rsidR="00297DC2" w:rsidRPr="0099694D">
        <w:t xml:space="preserve"> from chlor</w:t>
      </w:r>
      <w:r w:rsidR="00275286" w:rsidRPr="0099694D">
        <w:noBreakHyphen/>
      </w:r>
      <w:r w:rsidR="00297DC2" w:rsidRPr="0099694D">
        <w:t>alkali plants (hydrogen streams).</w:t>
      </w:r>
      <w:r w:rsidR="00297DC2" w:rsidRPr="0099694D">
        <w:rPr>
          <w:rStyle w:val="FootnoteReference"/>
        </w:rPr>
        <w:footnoteReference w:id="106"/>
      </w:r>
    </w:p>
    <w:p w14:paraId="2255133B" w14:textId="63125499" w:rsidR="003A0516" w:rsidRDefault="00326C0F" w:rsidP="00B13819">
      <w:pPr>
        <w:keepNext/>
        <w:keepLines/>
      </w:pPr>
      <w:r w:rsidRPr="0099694D">
        <w:t>Water and/or land monitoring requirements</w:t>
      </w:r>
      <w:r w:rsidR="00527B20" w:rsidRPr="0099694D">
        <w:t xml:space="preserve"> are outlined </w:t>
      </w:r>
      <w:r w:rsidR="00D812F4" w:rsidRPr="0099694D">
        <w:t xml:space="preserve">in </w:t>
      </w:r>
      <w:r w:rsidR="00D812F4" w:rsidRPr="0099694D">
        <w:fldChar w:fldCharType="begin"/>
      </w:r>
      <w:r w:rsidR="00D812F4" w:rsidRPr="0099694D">
        <w:instrText xml:space="preserve"> REF _Ref178419956 \h </w:instrText>
      </w:r>
      <w:r w:rsidR="00D812F4" w:rsidRPr="0099694D">
        <w:fldChar w:fldCharType="separate"/>
      </w:r>
      <w:r w:rsidR="00707825" w:rsidRPr="0099694D">
        <w:t xml:space="preserve">Table </w:t>
      </w:r>
      <w:r w:rsidR="00707825">
        <w:rPr>
          <w:noProof/>
        </w:rPr>
        <w:t>17</w:t>
      </w:r>
      <w:r w:rsidR="00D812F4" w:rsidRPr="0099694D">
        <w:fldChar w:fldCharType="end"/>
      </w:r>
      <w:r w:rsidR="00527B20" w:rsidRPr="0099694D">
        <w:t>.</w:t>
      </w:r>
    </w:p>
    <w:p w14:paraId="69CC77AB" w14:textId="5E7D19CE" w:rsidR="004941FF" w:rsidRPr="0099694D" w:rsidRDefault="004941FF" w:rsidP="004941FF">
      <w:pPr>
        <w:pStyle w:val="Caption"/>
      </w:pPr>
      <w:bookmarkStart w:id="99" w:name="_Ref178419956"/>
      <w:bookmarkStart w:id="100" w:name="_Toc183160042"/>
      <w:r w:rsidRPr="0099694D">
        <w:t xml:space="preserve">Table </w:t>
      </w:r>
      <w:r w:rsidR="00612F91">
        <w:fldChar w:fldCharType="begin"/>
      </w:r>
      <w:r w:rsidR="00612F91">
        <w:instrText xml:space="preserve"> SEQ Table \* ARABIC </w:instrText>
      </w:r>
      <w:r w:rsidR="00612F91">
        <w:fldChar w:fldCharType="separate"/>
      </w:r>
      <w:r w:rsidR="00707825">
        <w:rPr>
          <w:noProof/>
        </w:rPr>
        <w:t>17</w:t>
      </w:r>
      <w:r w:rsidR="00612F91">
        <w:fldChar w:fldCharType="end"/>
      </w:r>
      <w:bookmarkEnd w:id="99"/>
      <w:r w:rsidRPr="0099694D">
        <w:t xml:space="preserve"> Monitoring requirements for mercury at discharge point 87</w:t>
      </w:r>
      <w:r w:rsidR="00EE75CE">
        <w:t>—</w:t>
      </w:r>
      <w:r w:rsidRPr="0099694D">
        <w:t>No</w:t>
      </w:r>
      <w:r w:rsidR="00F45DEC">
        <w:t>.</w:t>
      </w:r>
      <w:r w:rsidRPr="0099694D">
        <w:t xml:space="preserve"> 5 Blast Furnace drain</w:t>
      </w:r>
      <w:bookmarkEnd w:id="100"/>
    </w:p>
    <w:tbl>
      <w:tblPr>
        <w:tblStyle w:val="MJTableStyle1default"/>
        <w:tblW w:w="5000" w:type="pct"/>
        <w:tblLook w:val="04A0" w:firstRow="1" w:lastRow="0" w:firstColumn="1" w:lastColumn="0" w:noHBand="0" w:noVBand="1"/>
        <w:tblCaption w:val="Table showing Monitoring requirements for mercury at discharge point 87 – No 5 Blast Furnace drain"/>
      </w:tblPr>
      <w:tblGrid>
        <w:gridCol w:w="2267"/>
        <w:gridCol w:w="1212"/>
        <w:gridCol w:w="2133"/>
        <w:gridCol w:w="1524"/>
        <w:gridCol w:w="1934"/>
      </w:tblGrid>
      <w:tr w:rsidR="00774C6D" w:rsidRPr="0099694D" w14:paraId="4E509700" w14:textId="77777777" w:rsidTr="00D812F4">
        <w:trPr>
          <w:cnfStyle w:val="100000000000" w:firstRow="1" w:lastRow="0" w:firstColumn="0" w:lastColumn="0" w:oddVBand="0" w:evenVBand="0" w:oddHBand="0" w:evenHBand="0" w:firstRowFirstColumn="0" w:firstRowLastColumn="0" w:lastRowFirstColumn="0" w:lastRowLastColumn="0"/>
        </w:trPr>
        <w:tc>
          <w:tcPr>
            <w:tcW w:w="1250" w:type="pct"/>
          </w:tcPr>
          <w:p w14:paraId="71745D4F" w14:textId="17E9E0B9" w:rsidR="00774C6D" w:rsidRPr="0099694D" w:rsidRDefault="00774C6D" w:rsidP="00B13819">
            <w:pPr>
              <w:pStyle w:val="TableHeading"/>
              <w:keepNext/>
              <w:keepLines/>
            </w:pPr>
            <w:r w:rsidRPr="0099694D">
              <w:t>Discharge point</w:t>
            </w:r>
          </w:p>
        </w:tc>
        <w:tc>
          <w:tcPr>
            <w:tcW w:w="668" w:type="pct"/>
          </w:tcPr>
          <w:p w14:paraId="2589BE7B" w14:textId="699E1ABB" w:rsidR="00774C6D" w:rsidRPr="0099694D" w:rsidRDefault="00774C6D" w:rsidP="00B13819">
            <w:pPr>
              <w:pStyle w:val="TableHeading"/>
              <w:keepNext/>
              <w:keepLines/>
            </w:pPr>
            <w:r w:rsidRPr="0099694D">
              <w:t>Pollutant</w:t>
            </w:r>
          </w:p>
        </w:tc>
        <w:tc>
          <w:tcPr>
            <w:tcW w:w="1176" w:type="pct"/>
          </w:tcPr>
          <w:p w14:paraId="305D3DD1" w14:textId="77777777" w:rsidR="00774C6D" w:rsidRPr="0099694D" w:rsidRDefault="00774C6D" w:rsidP="00B13819">
            <w:pPr>
              <w:pStyle w:val="TableHeading"/>
              <w:keepNext/>
              <w:keepLines/>
            </w:pPr>
            <w:r w:rsidRPr="0099694D">
              <w:t>Units of measure</w:t>
            </w:r>
          </w:p>
        </w:tc>
        <w:tc>
          <w:tcPr>
            <w:tcW w:w="840" w:type="pct"/>
          </w:tcPr>
          <w:p w14:paraId="04193932" w14:textId="77777777" w:rsidR="00774C6D" w:rsidRPr="0099694D" w:rsidRDefault="00774C6D" w:rsidP="00B13819">
            <w:pPr>
              <w:pStyle w:val="TableHeading"/>
              <w:keepNext/>
              <w:keepLines/>
            </w:pPr>
            <w:r w:rsidRPr="0099694D">
              <w:t>Frequency</w:t>
            </w:r>
          </w:p>
        </w:tc>
        <w:tc>
          <w:tcPr>
            <w:tcW w:w="1066" w:type="pct"/>
          </w:tcPr>
          <w:p w14:paraId="56B3E477" w14:textId="77777777" w:rsidR="00774C6D" w:rsidRPr="0099694D" w:rsidRDefault="00774C6D" w:rsidP="00B13819">
            <w:pPr>
              <w:pStyle w:val="TableHeading"/>
              <w:keepNext/>
              <w:keepLines/>
            </w:pPr>
            <w:r w:rsidRPr="0099694D">
              <w:t>Sampling method</w:t>
            </w:r>
          </w:p>
        </w:tc>
      </w:tr>
      <w:tr w:rsidR="00774C6D" w:rsidRPr="0099694D" w14:paraId="60A9C986" w14:textId="77777777" w:rsidTr="00D812F4">
        <w:trPr>
          <w:cnfStyle w:val="000000100000" w:firstRow="0" w:lastRow="0" w:firstColumn="0" w:lastColumn="0" w:oddVBand="0" w:evenVBand="0" w:oddHBand="1" w:evenHBand="0" w:firstRowFirstColumn="0" w:firstRowLastColumn="0" w:lastRowFirstColumn="0" w:lastRowLastColumn="0"/>
        </w:trPr>
        <w:tc>
          <w:tcPr>
            <w:tcW w:w="1250" w:type="pct"/>
          </w:tcPr>
          <w:p w14:paraId="35B34A2C" w14:textId="364DB7F7" w:rsidR="00774C6D" w:rsidRPr="0099694D" w:rsidRDefault="00774C6D" w:rsidP="00B13819">
            <w:pPr>
              <w:pStyle w:val="TableBody"/>
              <w:keepNext/>
              <w:keepLines/>
            </w:pPr>
            <w:r w:rsidRPr="0099694D">
              <w:t>Point 87</w:t>
            </w:r>
            <w:r w:rsidR="00EE75CE">
              <w:t>—</w:t>
            </w:r>
            <w:r w:rsidRPr="0099694D">
              <w:t>No</w:t>
            </w:r>
            <w:r w:rsidR="00F45DEC">
              <w:t>.</w:t>
            </w:r>
            <w:r w:rsidRPr="0099694D">
              <w:t xml:space="preserve"> 5 Blast furnace drain</w:t>
            </w:r>
          </w:p>
        </w:tc>
        <w:tc>
          <w:tcPr>
            <w:tcW w:w="668" w:type="pct"/>
          </w:tcPr>
          <w:p w14:paraId="04BDB8D0" w14:textId="176FC3B2" w:rsidR="00774C6D" w:rsidRPr="0099694D" w:rsidRDefault="00774C6D" w:rsidP="00B13819">
            <w:pPr>
              <w:pStyle w:val="TableBody"/>
              <w:keepNext/>
              <w:keepLines/>
            </w:pPr>
            <w:r w:rsidRPr="0099694D">
              <w:t>Mercury</w:t>
            </w:r>
          </w:p>
        </w:tc>
        <w:tc>
          <w:tcPr>
            <w:tcW w:w="1176" w:type="pct"/>
          </w:tcPr>
          <w:p w14:paraId="7D67C6EB" w14:textId="3A67A425" w:rsidR="00774C6D" w:rsidRPr="0099694D" w:rsidRDefault="00774C6D" w:rsidP="00B13819">
            <w:pPr>
              <w:pStyle w:val="TableBody"/>
              <w:keepNext/>
              <w:keepLines/>
            </w:pPr>
            <w:r w:rsidRPr="0099694D">
              <w:t>Micrograms per litre</w:t>
            </w:r>
          </w:p>
        </w:tc>
        <w:tc>
          <w:tcPr>
            <w:tcW w:w="840" w:type="pct"/>
          </w:tcPr>
          <w:p w14:paraId="114730E4" w14:textId="5B336F38" w:rsidR="00774C6D" w:rsidRPr="0099694D" w:rsidRDefault="00774C6D" w:rsidP="00B13819">
            <w:pPr>
              <w:pStyle w:val="TableBody"/>
              <w:keepNext/>
              <w:keepLines/>
            </w:pPr>
            <w:r w:rsidRPr="0099694D">
              <w:t xml:space="preserve">Every </w:t>
            </w:r>
            <w:r w:rsidR="00AF0B81" w:rsidRPr="0099694D">
              <w:t>8</w:t>
            </w:r>
            <w:r w:rsidR="00AF0B81">
              <w:t> </w:t>
            </w:r>
            <w:r w:rsidR="00AF0B81" w:rsidRPr="0099694D">
              <w:t>d</w:t>
            </w:r>
            <w:r w:rsidRPr="0099694D">
              <w:t>ays</w:t>
            </w:r>
          </w:p>
        </w:tc>
        <w:tc>
          <w:tcPr>
            <w:tcW w:w="1066" w:type="pct"/>
          </w:tcPr>
          <w:p w14:paraId="732B56B1" w14:textId="7C5F47A8" w:rsidR="00774C6D" w:rsidRPr="0099694D" w:rsidRDefault="00774C6D" w:rsidP="00B13819">
            <w:pPr>
              <w:pStyle w:val="TableBody"/>
              <w:keepNext/>
              <w:keepLines/>
            </w:pPr>
            <w:r w:rsidRPr="0099694D">
              <w:t>Grab sample</w:t>
            </w:r>
          </w:p>
        </w:tc>
      </w:tr>
    </w:tbl>
    <w:p w14:paraId="7E50EBFE" w14:textId="77777777" w:rsidR="00326C0F" w:rsidRPr="0099694D" w:rsidRDefault="00326C0F" w:rsidP="005F7720"/>
    <w:p w14:paraId="460FEC4A" w14:textId="5730625A" w:rsidR="00FB05C4" w:rsidRPr="0099694D" w:rsidRDefault="00FB05C4" w:rsidP="00FB05C4">
      <w:pPr>
        <w:pStyle w:val="Heading4"/>
      </w:pPr>
      <w:r w:rsidRPr="0099694D">
        <w:t xml:space="preserve">Electric </w:t>
      </w:r>
      <w:r w:rsidR="003A0516">
        <w:t>a</w:t>
      </w:r>
      <w:r w:rsidRPr="0099694D">
        <w:t xml:space="preserve">rc </w:t>
      </w:r>
      <w:r w:rsidR="003A0516">
        <w:t>f</w:t>
      </w:r>
      <w:r w:rsidRPr="0099694D">
        <w:t xml:space="preserve">urnace </w:t>
      </w:r>
      <w:r w:rsidR="003A0516">
        <w:t>s</w:t>
      </w:r>
      <w:r w:rsidRPr="0099694D">
        <w:t xml:space="preserve">teel </w:t>
      </w:r>
      <w:r w:rsidR="00F45DEC">
        <w:t>p</w:t>
      </w:r>
      <w:r w:rsidRPr="0099694D">
        <w:t>lant</w:t>
      </w:r>
    </w:p>
    <w:p w14:paraId="059AF6C6" w14:textId="2659FB95" w:rsidR="00304354" w:rsidRPr="0099694D" w:rsidRDefault="00304354" w:rsidP="00304354">
      <w:r w:rsidRPr="0099694D">
        <w:t>EPA NSW ha</w:t>
      </w:r>
      <w:r w:rsidR="006A3343" w:rsidRPr="0099694D">
        <w:t>s</w:t>
      </w:r>
      <w:r w:rsidRPr="0099694D">
        <w:t xml:space="preserve"> stipulated the following emission</w:t>
      </w:r>
      <w:r w:rsidR="00F45DEC">
        <w:t>s</w:t>
      </w:r>
      <w:r w:rsidRPr="0099694D">
        <w:t xml:space="preserve"> controls for </w:t>
      </w:r>
      <w:r w:rsidR="005324C6" w:rsidRPr="0099694D">
        <w:t>the OneSteel Sydney Steel Mill facility</w:t>
      </w:r>
      <w:r w:rsidRPr="0099694D">
        <w:t xml:space="preserve"> in its </w:t>
      </w:r>
      <w:r w:rsidR="00F45DEC" w:rsidRPr="0099694D">
        <w:t xml:space="preserve">environment protection licence </w:t>
      </w:r>
      <w:r w:rsidRPr="0099694D">
        <w:t>for the facility.</w:t>
      </w:r>
      <w:r w:rsidRPr="0099694D">
        <w:rPr>
          <w:rStyle w:val="FootnoteReference"/>
        </w:rPr>
        <w:footnoteReference w:id="107"/>
      </w:r>
      <w:r w:rsidRPr="0099694D">
        <w:t xml:space="preserve"> The licence outlines the following types of discharges:</w:t>
      </w:r>
    </w:p>
    <w:p w14:paraId="24F9CB0B" w14:textId="7639EA9D" w:rsidR="00304354" w:rsidRPr="0099694D" w:rsidRDefault="00F45DEC" w:rsidP="00304354">
      <w:pPr>
        <w:pStyle w:val="ListBullet"/>
      </w:pPr>
      <w:r>
        <w:t>a</w:t>
      </w:r>
      <w:r w:rsidR="00304354" w:rsidRPr="0099694D">
        <w:t xml:space="preserve">ir emissions via discharges from </w:t>
      </w:r>
      <w:r w:rsidR="00BF212F" w:rsidRPr="0099694D">
        <w:t>electric arc furnace baghouse</w:t>
      </w:r>
      <w:r w:rsidR="00D13283" w:rsidRPr="0099694D">
        <w:t xml:space="preserve"> (Point 1)</w:t>
      </w:r>
    </w:p>
    <w:p w14:paraId="1DEF38EB" w14:textId="4F7FEA6E" w:rsidR="00304354" w:rsidRPr="0099694D" w:rsidRDefault="00F45DEC" w:rsidP="00304354">
      <w:pPr>
        <w:pStyle w:val="ListBullet"/>
      </w:pPr>
      <w:r>
        <w:t>d</w:t>
      </w:r>
      <w:r w:rsidR="00304354" w:rsidRPr="0099694D">
        <w:t xml:space="preserve">ischarges to water and application to land via </w:t>
      </w:r>
      <w:r w:rsidR="00C86691" w:rsidRPr="0099694D">
        <w:t>wet weather discharge at sediment dam</w:t>
      </w:r>
      <w:r w:rsidR="00D13283" w:rsidRPr="0099694D">
        <w:t xml:space="preserve"> (Point 3)</w:t>
      </w:r>
      <w:r w:rsidR="00C86691" w:rsidRPr="0099694D">
        <w:t xml:space="preserve"> and groundwater </w:t>
      </w:r>
      <w:r w:rsidR="00C51F59" w:rsidRPr="0099694D">
        <w:t>quality monitoring at wells</w:t>
      </w:r>
      <w:r w:rsidR="00D13283" w:rsidRPr="0099694D">
        <w:t xml:space="preserve"> (</w:t>
      </w:r>
      <w:r>
        <w:t>p</w:t>
      </w:r>
      <w:r w:rsidR="00D13283" w:rsidRPr="0099694D">
        <w:t>oints 4, 5, 6, 7 and 8)</w:t>
      </w:r>
      <w:r>
        <w:t>.</w:t>
      </w:r>
    </w:p>
    <w:p w14:paraId="6C908860" w14:textId="3C71926F" w:rsidR="003A0516" w:rsidRDefault="00304354" w:rsidP="00304354">
      <w:r w:rsidRPr="0099694D">
        <w:t xml:space="preserve">The licence conditions state </w:t>
      </w:r>
      <w:r w:rsidR="00077DD0" w:rsidRPr="0099694D">
        <w:t>a 6</w:t>
      </w:r>
      <w:r w:rsidR="00AF0B81" w:rsidRPr="0099694D">
        <w:t>0</w:t>
      </w:r>
      <w:r w:rsidR="00AF0B81">
        <w:t> </w:t>
      </w:r>
      <w:r w:rsidR="00AF0B81" w:rsidRPr="0099694D">
        <w:t>k</w:t>
      </w:r>
      <w:r w:rsidR="00077DD0" w:rsidRPr="0099694D">
        <w:t>g</w:t>
      </w:r>
      <w:r w:rsidRPr="0099694D">
        <w:t xml:space="preserve"> load limit </w:t>
      </w:r>
      <w:r w:rsidR="00077DD0" w:rsidRPr="0099694D">
        <w:t>f</w:t>
      </w:r>
      <w:r w:rsidRPr="0099694D">
        <w:t xml:space="preserve">or mercury emissions into </w:t>
      </w:r>
      <w:r w:rsidR="00F45DEC">
        <w:t xml:space="preserve">the </w:t>
      </w:r>
      <w:r w:rsidRPr="0099694D">
        <w:t>air</w:t>
      </w:r>
      <w:r w:rsidR="0029362D" w:rsidRPr="0099694D">
        <w:t xml:space="preserve"> </w:t>
      </w:r>
      <w:r w:rsidR="00DA5BA5" w:rsidRPr="0099694D">
        <w:t xml:space="preserve">for </w:t>
      </w:r>
      <w:r w:rsidR="0079483A" w:rsidRPr="0099694D">
        <w:t>each reporting period</w:t>
      </w:r>
      <w:r w:rsidR="00697260" w:rsidRPr="0099694D">
        <w:t xml:space="preserve"> (one year)</w:t>
      </w:r>
      <w:r w:rsidR="00DA4BED" w:rsidRPr="0099694D">
        <w:t>.</w:t>
      </w:r>
    </w:p>
    <w:p w14:paraId="0000338A" w14:textId="41FB15A0" w:rsidR="00304354" w:rsidRPr="0099694D" w:rsidRDefault="00304354" w:rsidP="00304354">
      <w:r w:rsidRPr="0099694D">
        <w:t>The following discharge point ha</w:t>
      </w:r>
      <w:r w:rsidR="00F45DEC">
        <w:t>s</w:t>
      </w:r>
      <w:r w:rsidRPr="0099694D">
        <w:t xml:space="preserve"> air emissions limits for mercury:</w:t>
      </w:r>
    </w:p>
    <w:p w14:paraId="35AE478D" w14:textId="4B5A292A" w:rsidR="00304354" w:rsidRPr="0099694D" w:rsidRDefault="00304354">
      <w:pPr>
        <w:pStyle w:val="ListBullet"/>
      </w:pPr>
      <w:r w:rsidRPr="0099694D">
        <w:t xml:space="preserve">Discharge point </w:t>
      </w:r>
      <w:r w:rsidR="00C51F59" w:rsidRPr="0099694D">
        <w:t>1</w:t>
      </w:r>
      <w:r w:rsidR="00EE75CE">
        <w:t>—</w:t>
      </w:r>
      <w:r w:rsidR="00C51F59" w:rsidRPr="0099694D">
        <w:t>Electric arc furnace baghouse</w:t>
      </w:r>
    </w:p>
    <w:p w14:paraId="79FBCCA7" w14:textId="4D0829BB" w:rsidR="00304354" w:rsidRPr="0099694D" w:rsidRDefault="00304354" w:rsidP="00304354">
      <w:r w:rsidRPr="0099694D">
        <w:t>The</w:t>
      </w:r>
      <w:r w:rsidR="002734A1" w:rsidRPr="0099694D">
        <w:t xml:space="preserve"> </w:t>
      </w:r>
      <w:r w:rsidR="00275286" w:rsidRPr="0099694D">
        <w:t>a</w:t>
      </w:r>
      <w:r w:rsidR="002734A1" w:rsidRPr="0099694D">
        <w:t>ir</w:t>
      </w:r>
      <w:r w:rsidRPr="0099694D">
        <w:t xml:space="preserve"> concentration limits are summarised in </w:t>
      </w:r>
      <w:r w:rsidR="00D812F4" w:rsidRPr="0099694D">
        <w:fldChar w:fldCharType="begin"/>
      </w:r>
      <w:r w:rsidR="00D812F4" w:rsidRPr="0099694D">
        <w:instrText xml:space="preserve"> REF _Ref178420008 \h </w:instrText>
      </w:r>
      <w:r w:rsidR="00D812F4" w:rsidRPr="0099694D">
        <w:fldChar w:fldCharType="separate"/>
      </w:r>
      <w:r w:rsidR="00707825" w:rsidRPr="0099694D">
        <w:t xml:space="preserve">Table </w:t>
      </w:r>
      <w:r w:rsidR="00707825">
        <w:rPr>
          <w:noProof/>
        </w:rPr>
        <w:t>18</w:t>
      </w:r>
      <w:r w:rsidR="00D812F4" w:rsidRPr="0099694D">
        <w:fldChar w:fldCharType="end"/>
      </w:r>
      <w:r w:rsidRPr="0099694D">
        <w:t>.</w:t>
      </w:r>
    </w:p>
    <w:p w14:paraId="70CBEBCB" w14:textId="291A9AFE" w:rsidR="004941FF" w:rsidRPr="0099694D" w:rsidRDefault="004941FF" w:rsidP="004941FF">
      <w:pPr>
        <w:pStyle w:val="Caption"/>
      </w:pPr>
      <w:bookmarkStart w:id="101" w:name="_Ref178420008"/>
      <w:bookmarkStart w:id="102" w:name="_Toc183160043"/>
      <w:r w:rsidRPr="0099694D">
        <w:t xml:space="preserve">Table </w:t>
      </w:r>
      <w:r w:rsidR="00612F91">
        <w:fldChar w:fldCharType="begin"/>
      </w:r>
      <w:r w:rsidR="00612F91">
        <w:instrText xml:space="preserve"> SEQ Table \* ARABIC </w:instrText>
      </w:r>
      <w:r w:rsidR="00612F91">
        <w:fldChar w:fldCharType="separate"/>
      </w:r>
      <w:r w:rsidR="00707825">
        <w:rPr>
          <w:noProof/>
        </w:rPr>
        <w:t>18</w:t>
      </w:r>
      <w:r w:rsidR="00612F91">
        <w:fldChar w:fldCharType="end"/>
      </w:r>
      <w:bookmarkEnd w:id="101"/>
      <w:r w:rsidRPr="0099694D">
        <w:t xml:space="preserve"> Air concentration limits for mercury for </w:t>
      </w:r>
      <w:r w:rsidR="00F45DEC">
        <w:t>D</w:t>
      </w:r>
      <w:r w:rsidRPr="0099694D">
        <w:t>ischarge point 1</w:t>
      </w:r>
      <w:bookmarkEnd w:id="102"/>
    </w:p>
    <w:tbl>
      <w:tblPr>
        <w:tblStyle w:val="MJTableStyle1default"/>
        <w:tblW w:w="0" w:type="auto"/>
        <w:tblLook w:val="04A0" w:firstRow="1" w:lastRow="0" w:firstColumn="1" w:lastColumn="0" w:noHBand="0" w:noVBand="1"/>
        <w:tblCaption w:val="Table showing Air concentration limits for mercury for discharge point 1"/>
      </w:tblPr>
      <w:tblGrid>
        <w:gridCol w:w="1629"/>
        <w:gridCol w:w="957"/>
        <w:gridCol w:w="1190"/>
        <w:gridCol w:w="1576"/>
        <w:gridCol w:w="1144"/>
        <w:gridCol w:w="1137"/>
        <w:gridCol w:w="1437"/>
      </w:tblGrid>
      <w:tr w:rsidR="00774C6D" w:rsidRPr="0099694D" w14:paraId="1FF6D587" w14:textId="77777777" w:rsidTr="002A3FDB">
        <w:trPr>
          <w:cnfStyle w:val="100000000000" w:firstRow="1" w:lastRow="0" w:firstColumn="0" w:lastColumn="0" w:oddVBand="0" w:evenVBand="0" w:oddHBand="0" w:evenHBand="0" w:firstRowFirstColumn="0" w:firstRowLastColumn="0" w:lastRowFirstColumn="0" w:lastRowLastColumn="0"/>
        </w:trPr>
        <w:tc>
          <w:tcPr>
            <w:tcW w:w="1629" w:type="dxa"/>
          </w:tcPr>
          <w:p w14:paraId="1C6AA1F8" w14:textId="4B502951" w:rsidR="00774C6D" w:rsidRPr="0099694D" w:rsidRDefault="00774C6D">
            <w:pPr>
              <w:pStyle w:val="TableHeading"/>
            </w:pPr>
            <w:r w:rsidRPr="0099694D">
              <w:t>Discharge point</w:t>
            </w:r>
          </w:p>
        </w:tc>
        <w:tc>
          <w:tcPr>
            <w:tcW w:w="957" w:type="dxa"/>
          </w:tcPr>
          <w:p w14:paraId="7BE145F6" w14:textId="395C13A6" w:rsidR="00774C6D" w:rsidRPr="0099694D" w:rsidRDefault="00774C6D">
            <w:pPr>
              <w:pStyle w:val="TableHeading"/>
            </w:pPr>
            <w:r w:rsidRPr="0099694D">
              <w:t>Pollutant</w:t>
            </w:r>
          </w:p>
        </w:tc>
        <w:tc>
          <w:tcPr>
            <w:tcW w:w="1190" w:type="dxa"/>
          </w:tcPr>
          <w:p w14:paraId="0C45EB80" w14:textId="77777777" w:rsidR="00774C6D" w:rsidRPr="0099694D" w:rsidRDefault="00774C6D">
            <w:pPr>
              <w:pStyle w:val="TableHeading"/>
            </w:pPr>
            <w:r w:rsidRPr="0099694D">
              <w:t>Units of measure</w:t>
            </w:r>
          </w:p>
        </w:tc>
        <w:tc>
          <w:tcPr>
            <w:tcW w:w="1576" w:type="dxa"/>
          </w:tcPr>
          <w:p w14:paraId="71684E29" w14:textId="77777777" w:rsidR="00774C6D" w:rsidRPr="0099694D" w:rsidRDefault="00774C6D">
            <w:pPr>
              <w:pStyle w:val="TableHeading"/>
            </w:pPr>
            <w:r w:rsidRPr="0099694D">
              <w:t>100 percentile concentration limit</w:t>
            </w:r>
          </w:p>
        </w:tc>
        <w:tc>
          <w:tcPr>
            <w:tcW w:w="1144" w:type="dxa"/>
          </w:tcPr>
          <w:p w14:paraId="498B71BB" w14:textId="77777777" w:rsidR="00774C6D" w:rsidRPr="0099694D" w:rsidRDefault="00774C6D">
            <w:pPr>
              <w:pStyle w:val="TableHeading"/>
            </w:pPr>
            <w:r w:rsidRPr="0099694D">
              <w:t>Reference conditions</w:t>
            </w:r>
          </w:p>
        </w:tc>
        <w:tc>
          <w:tcPr>
            <w:tcW w:w="1137" w:type="dxa"/>
          </w:tcPr>
          <w:p w14:paraId="0596F013" w14:textId="77777777" w:rsidR="00774C6D" w:rsidRPr="0099694D" w:rsidRDefault="00774C6D">
            <w:pPr>
              <w:pStyle w:val="TableHeading"/>
            </w:pPr>
            <w:r w:rsidRPr="0099694D">
              <w:t>Oxygen correction</w:t>
            </w:r>
          </w:p>
        </w:tc>
        <w:tc>
          <w:tcPr>
            <w:tcW w:w="1437" w:type="dxa"/>
          </w:tcPr>
          <w:p w14:paraId="0A84B3EA" w14:textId="2A80806B" w:rsidR="00774C6D" w:rsidRPr="0099694D" w:rsidRDefault="00774C6D">
            <w:pPr>
              <w:pStyle w:val="TableHeading"/>
            </w:pPr>
            <w:r w:rsidRPr="0099694D">
              <w:t>Averaging period</w:t>
            </w:r>
          </w:p>
        </w:tc>
      </w:tr>
      <w:tr w:rsidR="002A3FDB" w:rsidRPr="0099694D" w14:paraId="062EA647" w14:textId="77777777" w:rsidTr="002A3FDB">
        <w:trPr>
          <w:cnfStyle w:val="000000100000" w:firstRow="0" w:lastRow="0" w:firstColumn="0" w:lastColumn="0" w:oddVBand="0" w:evenVBand="0" w:oddHBand="1" w:evenHBand="0" w:firstRowFirstColumn="0" w:firstRowLastColumn="0" w:lastRowFirstColumn="0" w:lastRowLastColumn="0"/>
        </w:trPr>
        <w:tc>
          <w:tcPr>
            <w:tcW w:w="1629" w:type="dxa"/>
          </w:tcPr>
          <w:p w14:paraId="324101F7" w14:textId="1A8F2760" w:rsidR="002A3FDB" w:rsidRPr="0099694D" w:rsidRDefault="002A3FDB">
            <w:pPr>
              <w:pStyle w:val="TableBody"/>
            </w:pPr>
            <w:r w:rsidRPr="0099694D">
              <w:t>Point 1</w:t>
            </w:r>
            <w:r w:rsidR="00EE75CE">
              <w:t>—</w:t>
            </w:r>
            <w:r w:rsidRPr="0099694D">
              <w:t>Electric arc furnace baghouse</w:t>
            </w:r>
          </w:p>
        </w:tc>
        <w:tc>
          <w:tcPr>
            <w:tcW w:w="957" w:type="dxa"/>
          </w:tcPr>
          <w:p w14:paraId="5B6A5463" w14:textId="63EDBB8D" w:rsidR="002A3FDB" w:rsidRPr="0099694D" w:rsidRDefault="002A3FDB">
            <w:pPr>
              <w:pStyle w:val="TableBody"/>
            </w:pPr>
            <w:r w:rsidRPr="0099694D">
              <w:t>Mercury</w:t>
            </w:r>
          </w:p>
        </w:tc>
        <w:tc>
          <w:tcPr>
            <w:tcW w:w="1190" w:type="dxa"/>
          </w:tcPr>
          <w:p w14:paraId="19344A96" w14:textId="77777777" w:rsidR="002A3FDB" w:rsidRPr="0099694D" w:rsidRDefault="002A3FDB">
            <w:pPr>
              <w:pStyle w:val="TableBody"/>
            </w:pPr>
            <w:r w:rsidRPr="0099694D">
              <w:t>Milligrams per cubic metre</w:t>
            </w:r>
          </w:p>
        </w:tc>
        <w:tc>
          <w:tcPr>
            <w:tcW w:w="1576" w:type="dxa"/>
          </w:tcPr>
          <w:p w14:paraId="061E1032" w14:textId="638B9397" w:rsidR="002A3FDB" w:rsidRPr="0099694D" w:rsidRDefault="002A3FDB">
            <w:pPr>
              <w:pStyle w:val="TableBody"/>
            </w:pPr>
            <w:r w:rsidRPr="0099694D">
              <w:t>0.2</w:t>
            </w:r>
          </w:p>
        </w:tc>
        <w:tc>
          <w:tcPr>
            <w:tcW w:w="3718" w:type="dxa"/>
            <w:gridSpan w:val="3"/>
          </w:tcPr>
          <w:p w14:paraId="448A3C0D" w14:textId="70EF995C" w:rsidR="002A3FDB" w:rsidRPr="0099694D" w:rsidRDefault="0007049A">
            <w:pPr>
              <w:pStyle w:val="TableBody"/>
            </w:pPr>
            <w:r w:rsidRPr="0099694D">
              <w:t>B</w:t>
            </w:r>
            <w:r w:rsidR="002A3FDB" w:rsidRPr="0099694D">
              <w:t>lank in the licence conditions</w:t>
            </w:r>
          </w:p>
        </w:tc>
      </w:tr>
    </w:tbl>
    <w:p w14:paraId="46ADA651" w14:textId="77777777" w:rsidR="00304354" w:rsidRPr="0099694D" w:rsidRDefault="00304354" w:rsidP="00304354"/>
    <w:p w14:paraId="6CEB435B" w14:textId="77777777" w:rsidR="003A0516" w:rsidRDefault="00304354" w:rsidP="00CF1714">
      <w:pPr>
        <w:pStyle w:val="Call-outBoxBody"/>
      </w:pPr>
      <w:r w:rsidRPr="0099694D">
        <w:t xml:space="preserve">The </w:t>
      </w:r>
      <w:r w:rsidR="006F0C2D" w:rsidRPr="0099694D">
        <w:t xml:space="preserve">sediment dam and </w:t>
      </w:r>
      <w:r w:rsidR="0093435C" w:rsidRPr="0099694D">
        <w:t xml:space="preserve">groundwater wells </w:t>
      </w:r>
      <w:r w:rsidR="0093435C" w:rsidRPr="0099694D">
        <w:rPr>
          <w:b/>
        </w:rPr>
        <w:t>do not</w:t>
      </w:r>
      <w:r w:rsidR="0093435C" w:rsidRPr="0099694D">
        <w:t xml:space="preserve"> have </w:t>
      </w:r>
      <w:r w:rsidRPr="0099694D">
        <w:t>water and/or land concentration limits for mercury</w:t>
      </w:r>
      <w:r w:rsidR="0089137A" w:rsidRPr="0099694D">
        <w:t>.</w:t>
      </w:r>
    </w:p>
    <w:p w14:paraId="4CFD426B" w14:textId="7FCCBFE9" w:rsidR="00CF1714" w:rsidRPr="0099694D" w:rsidRDefault="00CF1714" w:rsidP="00677DFF"/>
    <w:p w14:paraId="20BAC058" w14:textId="12ADC289" w:rsidR="00304354" w:rsidRPr="0099694D" w:rsidRDefault="00677DFF" w:rsidP="00DE4D84">
      <w:pPr>
        <w:pStyle w:val="Call-outBoxBody"/>
      </w:pPr>
      <w:r w:rsidRPr="0099694D">
        <w:t xml:space="preserve">Licence condition L3.11 states that </w:t>
      </w:r>
      <w:r w:rsidR="00F45DEC" w:rsidRPr="0099694D">
        <w:t>discharge of biochemical oxygen demand</w:t>
      </w:r>
      <w:r w:rsidRPr="0099694D">
        <w:t xml:space="preserve">, oil and grease, pH, temperature, total suspended solids, and metals to waters from EPA identification point </w:t>
      </w:r>
      <w:r w:rsidR="00F45DEC">
        <w:t>n</w:t>
      </w:r>
      <w:r w:rsidRPr="0099694D">
        <w:t>o. 3 is permitted when the discharge occurs solely as a result of rainfall at the premises exceeding a total of 15</w:t>
      </w:r>
      <w:r w:rsidR="00AF0B81" w:rsidRPr="0099694D">
        <w:t>2</w:t>
      </w:r>
      <w:r w:rsidR="00AF0B81">
        <w:t> </w:t>
      </w:r>
      <w:r w:rsidR="00AF0B81" w:rsidRPr="0099694D">
        <w:t>m</w:t>
      </w:r>
      <w:r w:rsidRPr="0099694D">
        <w:t>illimetres over any 24-hour period.</w:t>
      </w:r>
    </w:p>
    <w:p w14:paraId="6955C719" w14:textId="4D5510F5" w:rsidR="00677DFF" w:rsidRPr="0099694D" w:rsidRDefault="00677DFF" w:rsidP="00DE4D84">
      <w:pPr>
        <w:pStyle w:val="Call-outBoxBody"/>
      </w:pPr>
      <w:r w:rsidRPr="0099694D">
        <w:t xml:space="preserve">Note: </w:t>
      </w:r>
      <w:r w:rsidR="00EE75CE">
        <w:t>‘</w:t>
      </w:r>
      <w:r w:rsidR="00DE4D84" w:rsidRPr="0099694D">
        <w:t>Metals</w:t>
      </w:r>
      <w:r w:rsidR="00EE75CE">
        <w:t>’</w:t>
      </w:r>
      <w:r w:rsidR="00DE4D84" w:rsidRPr="0099694D">
        <w:t xml:space="preserve"> refers to aluminium, arsenic, cadmium, chromium, cobalt, copper, iron, lead, manganese, mercury, nickel and zinc.</w:t>
      </w:r>
    </w:p>
    <w:p w14:paraId="68DF26F1" w14:textId="77777777" w:rsidR="00304354" w:rsidRPr="0099694D" w:rsidRDefault="00304354" w:rsidP="00304354"/>
    <w:p w14:paraId="1675D882" w14:textId="1AFCAD68" w:rsidR="003A0516" w:rsidRDefault="0096249B" w:rsidP="00E27C80">
      <w:pPr>
        <w:keepNext/>
        <w:keepLines/>
      </w:pPr>
      <w:r w:rsidRPr="0099694D">
        <w:t>Air</w:t>
      </w:r>
      <w:r w:rsidR="00F45DEC">
        <w:t>-</w:t>
      </w:r>
      <w:r w:rsidRPr="0099694D">
        <w:t>m</w:t>
      </w:r>
      <w:r w:rsidR="00304354" w:rsidRPr="0099694D">
        <w:t xml:space="preserve">onitoring requirements for </w:t>
      </w:r>
      <w:r w:rsidR="003B6CB2" w:rsidRPr="0099694D">
        <w:t xml:space="preserve">the </w:t>
      </w:r>
      <w:r w:rsidR="00304354" w:rsidRPr="0099694D">
        <w:t>concentration of discharged mercury</w:t>
      </w:r>
      <w:r w:rsidR="00527B20" w:rsidRPr="0099694D">
        <w:t xml:space="preserve"> are outlined </w:t>
      </w:r>
      <w:r w:rsidR="009E0F26" w:rsidRPr="0099694D">
        <w:t xml:space="preserve">in </w:t>
      </w:r>
      <w:r w:rsidR="009E0F26" w:rsidRPr="0099694D">
        <w:fldChar w:fldCharType="begin"/>
      </w:r>
      <w:r w:rsidR="009E0F26" w:rsidRPr="0099694D">
        <w:instrText xml:space="preserve"> REF _Ref178420048 \h </w:instrText>
      </w:r>
      <w:r w:rsidR="009E0F26" w:rsidRPr="0099694D">
        <w:fldChar w:fldCharType="separate"/>
      </w:r>
      <w:r w:rsidR="00707825" w:rsidRPr="0099694D">
        <w:t xml:space="preserve">Table </w:t>
      </w:r>
      <w:r w:rsidR="00707825">
        <w:rPr>
          <w:noProof/>
        </w:rPr>
        <w:t>19</w:t>
      </w:r>
      <w:r w:rsidR="009E0F26" w:rsidRPr="0099694D">
        <w:fldChar w:fldCharType="end"/>
      </w:r>
      <w:r w:rsidR="00527B20" w:rsidRPr="0099694D">
        <w:t>.</w:t>
      </w:r>
    </w:p>
    <w:p w14:paraId="030EC8F1" w14:textId="3ACCDA46" w:rsidR="00AA15BE" w:rsidRPr="0099694D" w:rsidRDefault="00AA15BE" w:rsidP="00AA15BE">
      <w:pPr>
        <w:pStyle w:val="Caption"/>
      </w:pPr>
      <w:bookmarkStart w:id="103" w:name="_Ref178420048"/>
      <w:bookmarkStart w:id="104" w:name="_Toc183160044"/>
      <w:r w:rsidRPr="0099694D">
        <w:t xml:space="preserve">Table </w:t>
      </w:r>
      <w:r w:rsidR="00612F91">
        <w:fldChar w:fldCharType="begin"/>
      </w:r>
      <w:r w:rsidR="00612F91">
        <w:instrText xml:space="preserve"> SEQ Table \* ARABIC </w:instrText>
      </w:r>
      <w:r w:rsidR="00612F91">
        <w:fldChar w:fldCharType="separate"/>
      </w:r>
      <w:r w:rsidR="00707825">
        <w:rPr>
          <w:noProof/>
        </w:rPr>
        <w:t>19</w:t>
      </w:r>
      <w:r w:rsidR="00612F91">
        <w:fldChar w:fldCharType="end"/>
      </w:r>
      <w:bookmarkEnd w:id="103"/>
      <w:r w:rsidRPr="0099694D">
        <w:t xml:space="preserve"> Air monitoring requirements for mercury at discharge point 1</w:t>
      </w:r>
      <w:bookmarkEnd w:id="104"/>
    </w:p>
    <w:tbl>
      <w:tblPr>
        <w:tblStyle w:val="MJTableStyle1default"/>
        <w:tblW w:w="0" w:type="auto"/>
        <w:tblLook w:val="04A0" w:firstRow="1" w:lastRow="0" w:firstColumn="1" w:lastColumn="0" w:noHBand="0" w:noVBand="1"/>
        <w:tblCaption w:val="Table showing Air monitoring requirements for mercury at discharge point 1"/>
      </w:tblPr>
      <w:tblGrid>
        <w:gridCol w:w="2127"/>
        <w:gridCol w:w="1185"/>
        <w:gridCol w:w="2030"/>
        <w:gridCol w:w="1451"/>
        <w:gridCol w:w="1841"/>
      </w:tblGrid>
      <w:tr w:rsidR="00DF328E" w:rsidRPr="0099694D" w14:paraId="33818802" w14:textId="77777777" w:rsidTr="009E0F26">
        <w:trPr>
          <w:cnfStyle w:val="100000000000" w:firstRow="1" w:lastRow="0" w:firstColumn="0" w:lastColumn="0" w:oddVBand="0" w:evenVBand="0" w:oddHBand="0" w:evenHBand="0" w:firstRowFirstColumn="0" w:firstRowLastColumn="0" w:lastRowFirstColumn="0" w:lastRowLastColumn="0"/>
        </w:trPr>
        <w:tc>
          <w:tcPr>
            <w:tcW w:w="2127" w:type="dxa"/>
          </w:tcPr>
          <w:p w14:paraId="6A3B8053" w14:textId="6011B0AD" w:rsidR="00DF328E" w:rsidRPr="0099694D" w:rsidRDefault="00DF328E" w:rsidP="00E27C80">
            <w:pPr>
              <w:pStyle w:val="TableHeading"/>
              <w:keepNext/>
              <w:keepLines/>
            </w:pPr>
            <w:r w:rsidRPr="0099694D">
              <w:t>Discharge point</w:t>
            </w:r>
          </w:p>
        </w:tc>
        <w:tc>
          <w:tcPr>
            <w:tcW w:w="1185" w:type="dxa"/>
          </w:tcPr>
          <w:p w14:paraId="0511FE0C" w14:textId="5BC330FF" w:rsidR="00DF328E" w:rsidRPr="0099694D" w:rsidRDefault="00DF328E" w:rsidP="00E27C80">
            <w:pPr>
              <w:pStyle w:val="TableHeading"/>
              <w:keepNext/>
              <w:keepLines/>
            </w:pPr>
            <w:r w:rsidRPr="0099694D">
              <w:t>Pollutant</w:t>
            </w:r>
          </w:p>
        </w:tc>
        <w:tc>
          <w:tcPr>
            <w:tcW w:w="2030" w:type="dxa"/>
          </w:tcPr>
          <w:p w14:paraId="1E4BD160" w14:textId="77777777" w:rsidR="00DF328E" w:rsidRPr="0099694D" w:rsidRDefault="00DF328E" w:rsidP="00E27C80">
            <w:pPr>
              <w:pStyle w:val="TableHeading"/>
              <w:keepNext/>
              <w:keepLines/>
            </w:pPr>
            <w:r w:rsidRPr="0099694D">
              <w:t>Units of measure</w:t>
            </w:r>
          </w:p>
        </w:tc>
        <w:tc>
          <w:tcPr>
            <w:tcW w:w="1451" w:type="dxa"/>
          </w:tcPr>
          <w:p w14:paraId="5DAC207F" w14:textId="77777777" w:rsidR="00DF328E" w:rsidRPr="0099694D" w:rsidRDefault="00DF328E" w:rsidP="00E27C80">
            <w:pPr>
              <w:pStyle w:val="TableHeading"/>
              <w:keepNext/>
              <w:keepLines/>
            </w:pPr>
            <w:r w:rsidRPr="0099694D">
              <w:t>Frequency</w:t>
            </w:r>
          </w:p>
        </w:tc>
        <w:tc>
          <w:tcPr>
            <w:tcW w:w="1841" w:type="dxa"/>
          </w:tcPr>
          <w:p w14:paraId="2F679310" w14:textId="77777777" w:rsidR="00DF328E" w:rsidRPr="0099694D" w:rsidRDefault="00DF328E" w:rsidP="00E27C80">
            <w:pPr>
              <w:pStyle w:val="TableHeading"/>
              <w:keepNext/>
              <w:keepLines/>
            </w:pPr>
            <w:r w:rsidRPr="0099694D">
              <w:t>Sampling method</w:t>
            </w:r>
          </w:p>
        </w:tc>
      </w:tr>
      <w:tr w:rsidR="00DF328E" w:rsidRPr="0099694D" w14:paraId="43E6FCE0" w14:textId="77777777" w:rsidTr="009E0F26">
        <w:trPr>
          <w:cnfStyle w:val="000000100000" w:firstRow="0" w:lastRow="0" w:firstColumn="0" w:lastColumn="0" w:oddVBand="0" w:evenVBand="0" w:oddHBand="1" w:evenHBand="0" w:firstRowFirstColumn="0" w:firstRowLastColumn="0" w:lastRowFirstColumn="0" w:lastRowLastColumn="0"/>
        </w:trPr>
        <w:tc>
          <w:tcPr>
            <w:tcW w:w="2127" w:type="dxa"/>
          </w:tcPr>
          <w:p w14:paraId="7A97998F" w14:textId="1F7987EF" w:rsidR="00DF328E" w:rsidRPr="0099694D" w:rsidRDefault="00774C6D" w:rsidP="00E27C80">
            <w:pPr>
              <w:pStyle w:val="TableBody"/>
              <w:keepNext/>
              <w:keepLines/>
            </w:pPr>
            <w:r w:rsidRPr="0099694D">
              <w:t>Point 1</w:t>
            </w:r>
            <w:r w:rsidR="00EE75CE">
              <w:t>—</w:t>
            </w:r>
            <w:r w:rsidR="00DF328E" w:rsidRPr="0099694D">
              <w:t>Electric arc furnace baghouse</w:t>
            </w:r>
          </w:p>
        </w:tc>
        <w:tc>
          <w:tcPr>
            <w:tcW w:w="1185" w:type="dxa"/>
          </w:tcPr>
          <w:p w14:paraId="0B4B7B3D" w14:textId="7BAB6D93" w:rsidR="00DF328E" w:rsidRPr="0099694D" w:rsidRDefault="00DF328E" w:rsidP="00E27C80">
            <w:pPr>
              <w:pStyle w:val="TableBody"/>
              <w:keepNext/>
              <w:keepLines/>
            </w:pPr>
            <w:r w:rsidRPr="0099694D">
              <w:t>Mercury</w:t>
            </w:r>
          </w:p>
        </w:tc>
        <w:tc>
          <w:tcPr>
            <w:tcW w:w="2030" w:type="dxa"/>
          </w:tcPr>
          <w:p w14:paraId="69C383B6" w14:textId="08BE8C87" w:rsidR="00DF328E" w:rsidRPr="0099694D" w:rsidRDefault="00DF328E" w:rsidP="00E27C80">
            <w:pPr>
              <w:pStyle w:val="TableBody"/>
              <w:keepNext/>
              <w:keepLines/>
            </w:pPr>
            <w:r w:rsidRPr="0099694D">
              <w:t>Milligrams per cubic metre</w:t>
            </w:r>
          </w:p>
        </w:tc>
        <w:tc>
          <w:tcPr>
            <w:tcW w:w="1451" w:type="dxa"/>
          </w:tcPr>
          <w:p w14:paraId="0CA0D1EF" w14:textId="2B6ED22C" w:rsidR="00DF328E" w:rsidRPr="0099694D" w:rsidRDefault="00DF328E" w:rsidP="00E27C80">
            <w:pPr>
              <w:pStyle w:val="TableBody"/>
              <w:keepNext/>
              <w:keepLines/>
            </w:pPr>
            <w:r w:rsidRPr="0099694D">
              <w:t xml:space="preserve">Every </w:t>
            </w:r>
            <w:r w:rsidR="00AF0B81" w:rsidRPr="0099694D">
              <w:t>6</w:t>
            </w:r>
            <w:r w:rsidR="00AF0B81">
              <w:t> </w:t>
            </w:r>
            <w:r w:rsidR="00AF0B81" w:rsidRPr="0099694D">
              <w:t>m</w:t>
            </w:r>
            <w:r w:rsidRPr="0099694D">
              <w:t>onths</w:t>
            </w:r>
          </w:p>
        </w:tc>
        <w:tc>
          <w:tcPr>
            <w:tcW w:w="1841" w:type="dxa"/>
          </w:tcPr>
          <w:p w14:paraId="10A2781F" w14:textId="74DA43BC" w:rsidR="00DF328E" w:rsidRPr="0099694D" w:rsidRDefault="00DF328E" w:rsidP="00E27C80">
            <w:pPr>
              <w:pStyle w:val="TableBody"/>
              <w:keepNext/>
              <w:keepLines/>
            </w:pPr>
            <w:r w:rsidRPr="0099694D">
              <w:t>TM-14</w:t>
            </w:r>
          </w:p>
        </w:tc>
      </w:tr>
    </w:tbl>
    <w:p w14:paraId="0F7FFF62" w14:textId="77777777" w:rsidR="00304354" w:rsidRPr="0099694D" w:rsidRDefault="00304354" w:rsidP="00304354"/>
    <w:p w14:paraId="5F4CFE01" w14:textId="317E12BA" w:rsidR="003A0516" w:rsidRDefault="00304354" w:rsidP="00304354">
      <w:r w:rsidRPr="0099694D">
        <w:t xml:space="preserve">The sampling methods outlined in the licence conditions are based on </w:t>
      </w:r>
      <w:r w:rsidR="00F45DEC">
        <w:t xml:space="preserve">the </w:t>
      </w:r>
      <w:r w:rsidRPr="0099694D">
        <w:t>US EPA</w:t>
      </w:r>
      <w:r w:rsidR="00EE75CE">
        <w:t>’</w:t>
      </w:r>
      <w:r w:rsidRPr="0099694D">
        <w:t>s M</w:t>
      </w:r>
      <w:r w:rsidR="00EE75CE">
        <w:t>ethod </w:t>
      </w:r>
      <w:r w:rsidR="00EE75CE" w:rsidRPr="0099694D">
        <w:t>2</w:t>
      </w:r>
      <w:r w:rsidRPr="0099694D">
        <w:t>9 (for TM-12, TM-13 and TM-14), M</w:t>
      </w:r>
      <w:r w:rsidR="00EE75CE">
        <w:t>ethod </w:t>
      </w:r>
      <w:r w:rsidR="00EE75CE" w:rsidRPr="0099694D">
        <w:t>1</w:t>
      </w:r>
      <w:r w:rsidRPr="0099694D">
        <w:t>02 (for TM-12 and TM-14) and M</w:t>
      </w:r>
      <w:r w:rsidR="00EE75CE">
        <w:t>ethod </w:t>
      </w:r>
      <w:r w:rsidR="00EE75CE" w:rsidRPr="0099694D">
        <w:t>3</w:t>
      </w:r>
      <w:r w:rsidRPr="0099694D">
        <w:t>0B (for TM-14).</w:t>
      </w:r>
    </w:p>
    <w:p w14:paraId="0E64756A" w14:textId="77777777" w:rsidR="003A0516" w:rsidRDefault="00304354" w:rsidP="00304354">
      <w:r w:rsidRPr="0099694D">
        <w:t>US EPA M</w:t>
      </w:r>
      <w:r w:rsidR="00EE75CE">
        <w:t>ethod </w:t>
      </w:r>
      <w:r w:rsidR="00EE75CE" w:rsidRPr="0099694D">
        <w:t>2</w:t>
      </w:r>
      <w:r w:rsidRPr="0099694D">
        <w:t>9 describes a procedure for the determination of metals emissions from stationary sources.</w:t>
      </w:r>
      <w:r w:rsidRPr="0099694D">
        <w:rPr>
          <w:rStyle w:val="FootnoteReference"/>
        </w:rPr>
        <w:footnoteReference w:id="108"/>
      </w:r>
      <w:r w:rsidRPr="0099694D">
        <w:t xml:space="preserve"> M</w:t>
      </w:r>
      <w:r w:rsidR="00EE75CE">
        <w:t>ethod </w:t>
      </w:r>
      <w:r w:rsidR="00EE75CE" w:rsidRPr="0099694D">
        <w:t>3</w:t>
      </w:r>
      <w:r w:rsidRPr="0099694D">
        <w:t>0B describes a procedure for measuring total vapo</w:t>
      </w:r>
      <w:r w:rsidR="006666DE" w:rsidRPr="0099694D">
        <w:t>u</w:t>
      </w:r>
      <w:r w:rsidRPr="0099694D">
        <w:t>r phase mercury.</w:t>
      </w:r>
      <w:r w:rsidRPr="0099694D">
        <w:rPr>
          <w:rStyle w:val="FootnoteReference"/>
        </w:rPr>
        <w:footnoteReference w:id="109"/>
      </w:r>
      <w:r w:rsidRPr="0099694D">
        <w:t xml:space="preserve"> M</w:t>
      </w:r>
      <w:r w:rsidR="00EE75CE">
        <w:t>ethod </w:t>
      </w:r>
      <w:r w:rsidR="00EE75CE" w:rsidRPr="0099694D">
        <w:t>1</w:t>
      </w:r>
      <w:r w:rsidRPr="0099694D">
        <w:t>02 describes a procedure for measuring particulate and gaseous mercury emission</w:t>
      </w:r>
      <w:r w:rsidR="005529B3" w:rsidRPr="0099694D">
        <w:t>s</w:t>
      </w:r>
      <w:r w:rsidRPr="0099694D">
        <w:t xml:space="preserve"> from chlor-alkali plants (hydrogen streams).</w:t>
      </w:r>
      <w:r w:rsidRPr="0099694D">
        <w:rPr>
          <w:rStyle w:val="FootnoteReference"/>
        </w:rPr>
        <w:footnoteReference w:id="110"/>
      </w:r>
    </w:p>
    <w:p w14:paraId="7404FDF3" w14:textId="4900115A" w:rsidR="003A0516" w:rsidRDefault="00304354" w:rsidP="00304354">
      <w:r w:rsidRPr="0099694D">
        <w:t>Water and/or land monitoring requirements</w:t>
      </w:r>
      <w:r w:rsidR="00B13819" w:rsidRPr="0099694D">
        <w:t xml:space="preserve"> are outlined in </w:t>
      </w:r>
      <w:r w:rsidR="006C58E3" w:rsidRPr="0099694D">
        <w:fldChar w:fldCharType="begin"/>
      </w:r>
      <w:r w:rsidR="006C58E3" w:rsidRPr="0099694D">
        <w:instrText xml:space="preserve"> REF _Ref181865431 \h </w:instrText>
      </w:r>
      <w:r w:rsidR="006C58E3" w:rsidRPr="0099694D">
        <w:fldChar w:fldCharType="separate"/>
      </w:r>
      <w:r w:rsidR="00707825" w:rsidRPr="0099694D">
        <w:t xml:space="preserve">Table </w:t>
      </w:r>
      <w:r w:rsidR="00707825">
        <w:rPr>
          <w:noProof/>
        </w:rPr>
        <w:t>20</w:t>
      </w:r>
      <w:r w:rsidR="006C58E3" w:rsidRPr="0099694D">
        <w:fldChar w:fldCharType="end"/>
      </w:r>
      <w:r w:rsidR="00B13819" w:rsidRPr="0099694D">
        <w:t>.</w:t>
      </w:r>
    </w:p>
    <w:p w14:paraId="3BD125B2" w14:textId="72EB1A9F" w:rsidR="00AA15BE" w:rsidRPr="0099694D" w:rsidRDefault="00AA15BE" w:rsidP="00AA15BE">
      <w:pPr>
        <w:pStyle w:val="Caption"/>
      </w:pPr>
      <w:bookmarkStart w:id="105" w:name="_Ref181865431"/>
      <w:bookmarkStart w:id="106" w:name="_Toc183160045"/>
      <w:r w:rsidRPr="0099694D">
        <w:t xml:space="preserve">Table </w:t>
      </w:r>
      <w:r w:rsidR="00612F91">
        <w:fldChar w:fldCharType="begin"/>
      </w:r>
      <w:r w:rsidR="00612F91">
        <w:instrText xml:space="preserve"> SEQ Table \* ARABIC </w:instrText>
      </w:r>
      <w:r w:rsidR="00612F91">
        <w:fldChar w:fldCharType="separate"/>
      </w:r>
      <w:r w:rsidR="00707825">
        <w:rPr>
          <w:noProof/>
        </w:rPr>
        <w:t>20</w:t>
      </w:r>
      <w:r w:rsidR="00612F91">
        <w:fldChar w:fldCharType="end"/>
      </w:r>
      <w:bookmarkEnd w:id="105"/>
      <w:r w:rsidRPr="0099694D">
        <w:t xml:space="preserve"> Water and/or land monitoring requirements at discharge point</w:t>
      </w:r>
      <w:r w:rsidR="00DF328E" w:rsidRPr="0099694D">
        <w:t>s</w:t>
      </w:r>
      <w:r w:rsidRPr="0099694D">
        <w:t xml:space="preserve"> 3</w:t>
      </w:r>
      <w:r w:rsidR="00DF328E" w:rsidRPr="0099694D">
        <w:t>,</w:t>
      </w:r>
      <w:r w:rsidR="006344E5" w:rsidRPr="0099694D">
        <w:t xml:space="preserve"> 4, 5, 6, 7</w:t>
      </w:r>
      <w:r w:rsidR="00DF328E" w:rsidRPr="0099694D">
        <w:t xml:space="preserve"> and</w:t>
      </w:r>
      <w:r w:rsidR="006344E5" w:rsidRPr="0099694D">
        <w:t xml:space="preserve"> 8</w:t>
      </w:r>
      <w:bookmarkEnd w:id="106"/>
    </w:p>
    <w:tbl>
      <w:tblPr>
        <w:tblStyle w:val="MJTableStyle1default"/>
        <w:tblW w:w="5000" w:type="pct"/>
        <w:tblLook w:val="04A0" w:firstRow="1" w:lastRow="0" w:firstColumn="1" w:lastColumn="0" w:noHBand="0" w:noVBand="1"/>
        <w:tblCaption w:val="Table showing Water and/or land monitoring requirements at discharge points 3, 4, 5, 6, 7, and 8"/>
      </w:tblPr>
      <w:tblGrid>
        <w:gridCol w:w="1739"/>
        <w:gridCol w:w="1740"/>
        <w:gridCol w:w="2133"/>
        <w:gridCol w:w="1524"/>
        <w:gridCol w:w="1934"/>
      </w:tblGrid>
      <w:tr w:rsidR="006344E5" w:rsidRPr="0099694D" w14:paraId="5D2BCF83" w14:textId="77777777" w:rsidTr="00361EAA">
        <w:trPr>
          <w:cnfStyle w:val="100000000000" w:firstRow="1" w:lastRow="0" w:firstColumn="0" w:lastColumn="0" w:oddVBand="0" w:evenVBand="0" w:oddHBand="0" w:evenHBand="0" w:firstRowFirstColumn="0" w:firstRowLastColumn="0" w:lastRowFirstColumn="0" w:lastRowLastColumn="0"/>
        </w:trPr>
        <w:tc>
          <w:tcPr>
            <w:tcW w:w="959" w:type="pct"/>
          </w:tcPr>
          <w:p w14:paraId="2D6DEDE9" w14:textId="68998931" w:rsidR="006344E5" w:rsidRPr="0099694D" w:rsidRDefault="006344E5">
            <w:pPr>
              <w:pStyle w:val="TableHeading"/>
            </w:pPr>
            <w:r w:rsidRPr="0099694D">
              <w:t>Discharge point</w:t>
            </w:r>
          </w:p>
        </w:tc>
        <w:tc>
          <w:tcPr>
            <w:tcW w:w="959" w:type="pct"/>
          </w:tcPr>
          <w:p w14:paraId="3E85E7F9" w14:textId="1E834800" w:rsidR="006344E5" w:rsidRPr="0099694D" w:rsidRDefault="006344E5">
            <w:pPr>
              <w:pStyle w:val="TableHeading"/>
            </w:pPr>
            <w:r w:rsidRPr="0099694D">
              <w:t>Pollutant</w:t>
            </w:r>
          </w:p>
        </w:tc>
        <w:tc>
          <w:tcPr>
            <w:tcW w:w="1176" w:type="pct"/>
          </w:tcPr>
          <w:p w14:paraId="32212004" w14:textId="77777777" w:rsidR="006344E5" w:rsidRPr="0099694D" w:rsidRDefault="006344E5">
            <w:pPr>
              <w:pStyle w:val="TableHeading"/>
            </w:pPr>
            <w:r w:rsidRPr="0099694D">
              <w:t>Units of measure</w:t>
            </w:r>
          </w:p>
        </w:tc>
        <w:tc>
          <w:tcPr>
            <w:tcW w:w="840" w:type="pct"/>
          </w:tcPr>
          <w:p w14:paraId="3BD5FACB" w14:textId="77777777" w:rsidR="006344E5" w:rsidRPr="0099694D" w:rsidRDefault="006344E5">
            <w:pPr>
              <w:pStyle w:val="TableHeading"/>
            </w:pPr>
            <w:r w:rsidRPr="0099694D">
              <w:t>Frequency</w:t>
            </w:r>
          </w:p>
        </w:tc>
        <w:tc>
          <w:tcPr>
            <w:tcW w:w="1066" w:type="pct"/>
          </w:tcPr>
          <w:p w14:paraId="1B030036" w14:textId="77777777" w:rsidR="006344E5" w:rsidRPr="0099694D" w:rsidRDefault="006344E5">
            <w:pPr>
              <w:pStyle w:val="TableHeading"/>
            </w:pPr>
            <w:r w:rsidRPr="0099694D">
              <w:t>Sampling method</w:t>
            </w:r>
          </w:p>
        </w:tc>
      </w:tr>
      <w:tr w:rsidR="006344E5" w:rsidRPr="0099694D" w14:paraId="19EE05B5" w14:textId="77777777" w:rsidTr="00361EAA">
        <w:trPr>
          <w:cnfStyle w:val="000000100000" w:firstRow="0" w:lastRow="0" w:firstColumn="0" w:lastColumn="0" w:oddVBand="0" w:evenVBand="0" w:oddHBand="1" w:evenHBand="0" w:firstRowFirstColumn="0" w:firstRowLastColumn="0" w:lastRowFirstColumn="0" w:lastRowLastColumn="0"/>
        </w:trPr>
        <w:tc>
          <w:tcPr>
            <w:tcW w:w="959" w:type="pct"/>
          </w:tcPr>
          <w:p w14:paraId="652467F1" w14:textId="5A96B56B" w:rsidR="006344E5" w:rsidRPr="0099694D" w:rsidRDefault="006344E5">
            <w:pPr>
              <w:pStyle w:val="TableBody"/>
            </w:pPr>
            <w:r w:rsidRPr="0099694D">
              <w:t>Point 3</w:t>
            </w:r>
            <w:r w:rsidR="00EE75CE">
              <w:t>—</w:t>
            </w:r>
            <w:r w:rsidRPr="0099694D">
              <w:t>Sediment dam</w:t>
            </w:r>
          </w:p>
        </w:tc>
        <w:tc>
          <w:tcPr>
            <w:tcW w:w="959" w:type="pct"/>
          </w:tcPr>
          <w:p w14:paraId="74C4C1C2" w14:textId="55ACE6F0" w:rsidR="006344E5" w:rsidRPr="0099694D" w:rsidRDefault="006344E5">
            <w:pPr>
              <w:pStyle w:val="TableBody"/>
            </w:pPr>
            <w:r w:rsidRPr="0099694D">
              <w:t>Mercury (dissolved)</w:t>
            </w:r>
          </w:p>
        </w:tc>
        <w:tc>
          <w:tcPr>
            <w:tcW w:w="1176" w:type="pct"/>
          </w:tcPr>
          <w:p w14:paraId="3B4A2244" w14:textId="77777777" w:rsidR="006344E5" w:rsidRPr="0099694D" w:rsidRDefault="006344E5">
            <w:pPr>
              <w:pStyle w:val="TableBody"/>
            </w:pPr>
            <w:r w:rsidRPr="0099694D">
              <w:t>Micrograms per litre</w:t>
            </w:r>
          </w:p>
        </w:tc>
        <w:tc>
          <w:tcPr>
            <w:tcW w:w="840" w:type="pct"/>
          </w:tcPr>
          <w:p w14:paraId="26116F09" w14:textId="18970256" w:rsidR="006344E5" w:rsidRPr="0099694D" w:rsidRDefault="006344E5">
            <w:pPr>
              <w:pStyle w:val="TableBody"/>
            </w:pPr>
            <w:r w:rsidRPr="0099694D">
              <w:t>Daily during any discharge</w:t>
            </w:r>
          </w:p>
        </w:tc>
        <w:tc>
          <w:tcPr>
            <w:tcW w:w="1066" w:type="pct"/>
          </w:tcPr>
          <w:p w14:paraId="05DD6811" w14:textId="77777777" w:rsidR="006344E5" w:rsidRPr="0099694D" w:rsidRDefault="006344E5">
            <w:pPr>
              <w:pStyle w:val="TableBody"/>
            </w:pPr>
            <w:r w:rsidRPr="0099694D">
              <w:t>Grab sample</w:t>
            </w:r>
          </w:p>
        </w:tc>
      </w:tr>
      <w:tr w:rsidR="006344E5" w:rsidRPr="0099694D" w14:paraId="6B2BBFFF" w14:textId="77777777" w:rsidTr="00361EAA">
        <w:trPr>
          <w:cnfStyle w:val="000000010000" w:firstRow="0" w:lastRow="0" w:firstColumn="0" w:lastColumn="0" w:oddVBand="0" w:evenVBand="0" w:oddHBand="0" w:evenHBand="1" w:firstRowFirstColumn="0" w:firstRowLastColumn="0" w:lastRowFirstColumn="0" w:lastRowLastColumn="0"/>
        </w:trPr>
        <w:tc>
          <w:tcPr>
            <w:tcW w:w="959" w:type="pct"/>
          </w:tcPr>
          <w:p w14:paraId="7665D152" w14:textId="2C5CA7F2" w:rsidR="006344E5" w:rsidRPr="0099694D" w:rsidRDefault="006344E5" w:rsidP="00A21B62">
            <w:pPr>
              <w:pStyle w:val="TableBody"/>
            </w:pPr>
            <w:r w:rsidRPr="0099694D">
              <w:t>Point 3</w:t>
            </w:r>
            <w:r w:rsidR="00EE75CE">
              <w:t>—</w:t>
            </w:r>
            <w:r w:rsidRPr="0099694D">
              <w:t>Sediment dam</w:t>
            </w:r>
          </w:p>
        </w:tc>
        <w:tc>
          <w:tcPr>
            <w:tcW w:w="959" w:type="pct"/>
          </w:tcPr>
          <w:p w14:paraId="1680985A" w14:textId="695ED6DD" w:rsidR="006344E5" w:rsidRPr="0099694D" w:rsidRDefault="006344E5" w:rsidP="00A21B62">
            <w:pPr>
              <w:pStyle w:val="TableBody"/>
            </w:pPr>
            <w:r w:rsidRPr="0099694D">
              <w:t>Mercury (total)</w:t>
            </w:r>
          </w:p>
        </w:tc>
        <w:tc>
          <w:tcPr>
            <w:tcW w:w="1176" w:type="pct"/>
          </w:tcPr>
          <w:p w14:paraId="5E616685" w14:textId="329584DA" w:rsidR="006344E5" w:rsidRPr="0099694D" w:rsidRDefault="006344E5" w:rsidP="00A21B62">
            <w:pPr>
              <w:pStyle w:val="TableBody"/>
            </w:pPr>
            <w:r w:rsidRPr="0099694D">
              <w:t>Micrograms per litre</w:t>
            </w:r>
          </w:p>
        </w:tc>
        <w:tc>
          <w:tcPr>
            <w:tcW w:w="840" w:type="pct"/>
          </w:tcPr>
          <w:p w14:paraId="59A6F480" w14:textId="2D167BF5" w:rsidR="006344E5" w:rsidRPr="0099694D" w:rsidRDefault="006344E5" w:rsidP="00A21B62">
            <w:pPr>
              <w:pStyle w:val="TableBody"/>
            </w:pPr>
            <w:r w:rsidRPr="0099694D">
              <w:t>Daily during any discharge</w:t>
            </w:r>
          </w:p>
        </w:tc>
        <w:tc>
          <w:tcPr>
            <w:tcW w:w="1066" w:type="pct"/>
          </w:tcPr>
          <w:p w14:paraId="74FEB9D3" w14:textId="529E3AE6" w:rsidR="006344E5" w:rsidRPr="0099694D" w:rsidRDefault="006344E5" w:rsidP="00A21B62">
            <w:pPr>
              <w:pStyle w:val="TableBody"/>
            </w:pPr>
            <w:r w:rsidRPr="0099694D">
              <w:t>Grab sample</w:t>
            </w:r>
          </w:p>
        </w:tc>
      </w:tr>
      <w:tr w:rsidR="006344E5" w:rsidRPr="0099694D" w14:paraId="44192370" w14:textId="77777777" w:rsidTr="00361EAA">
        <w:trPr>
          <w:cnfStyle w:val="000000100000" w:firstRow="0" w:lastRow="0" w:firstColumn="0" w:lastColumn="0" w:oddVBand="0" w:evenVBand="0" w:oddHBand="1" w:evenHBand="0" w:firstRowFirstColumn="0" w:firstRowLastColumn="0" w:lastRowFirstColumn="0" w:lastRowLastColumn="0"/>
        </w:trPr>
        <w:tc>
          <w:tcPr>
            <w:tcW w:w="959" w:type="pct"/>
          </w:tcPr>
          <w:p w14:paraId="353AF5FF" w14:textId="1959BCCF" w:rsidR="006344E5" w:rsidRPr="0099694D" w:rsidRDefault="006344E5" w:rsidP="006344E5">
            <w:pPr>
              <w:pStyle w:val="TableBody"/>
              <w:rPr>
                <w:b/>
                <w:bCs/>
              </w:rPr>
            </w:pPr>
            <w:r w:rsidRPr="0099694D">
              <w:t>Points 4, 5, 6, 7, 8</w:t>
            </w:r>
            <w:r w:rsidR="00EE75CE">
              <w:t>—</w:t>
            </w:r>
            <w:r w:rsidRPr="0099694D">
              <w:t>Groundwater wells</w:t>
            </w:r>
          </w:p>
        </w:tc>
        <w:tc>
          <w:tcPr>
            <w:tcW w:w="959" w:type="pct"/>
          </w:tcPr>
          <w:p w14:paraId="31FC15F9" w14:textId="3A079184" w:rsidR="006344E5" w:rsidRPr="0099694D" w:rsidRDefault="006344E5" w:rsidP="006344E5">
            <w:pPr>
              <w:pStyle w:val="TableBody"/>
            </w:pPr>
            <w:r w:rsidRPr="0099694D">
              <w:t>Mercury (dissolved)</w:t>
            </w:r>
          </w:p>
        </w:tc>
        <w:tc>
          <w:tcPr>
            <w:tcW w:w="1176" w:type="pct"/>
          </w:tcPr>
          <w:p w14:paraId="2EE3BF3C" w14:textId="4F66352B" w:rsidR="006344E5" w:rsidRPr="0099694D" w:rsidRDefault="006344E5" w:rsidP="006344E5">
            <w:pPr>
              <w:pStyle w:val="TableBody"/>
            </w:pPr>
            <w:r w:rsidRPr="0099694D">
              <w:t>Micrograms per litre</w:t>
            </w:r>
          </w:p>
        </w:tc>
        <w:tc>
          <w:tcPr>
            <w:tcW w:w="840" w:type="pct"/>
          </w:tcPr>
          <w:p w14:paraId="722C291A" w14:textId="1F127FA6" w:rsidR="006344E5" w:rsidRPr="0099694D" w:rsidRDefault="006344E5" w:rsidP="006344E5">
            <w:pPr>
              <w:pStyle w:val="TableBody"/>
            </w:pPr>
            <w:r w:rsidRPr="0099694D">
              <w:t>Yearly</w:t>
            </w:r>
          </w:p>
        </w:tc>
        <w:tc>
          <w:tcPr>
            <w:tcW w:w="1066" w:type="pct"/>
          </w:tcPr>
          <w:p w14:paraId="2331AF27" w14:textId="23B7D2A8" w:rsidR="006344E5" w:rsidRPr="0099694D" w:rsidRDefault="006344E5" w:rsidP="006344E5">
            <w:pPr>
              <w:pStyle w:val="TableBody"/>
            </w:pPr>
            <w:r w:rsidRPr="0099694D">
              <w:t>Grab sample</w:t>
            </w:r>
          </w:p>
        </w:tc>
      </w:tr>
    </w:tbl>
    <w:p w14:paraId="2604CB15" w14:textId="043C91EA" w:rsidR="00A9007A" w:rsidRPr="0099694D" w:rsidRDefault="00345C96" w:rsidP="006344E5">
      <w:pPr>
        <w:spacing w:before="240"/>
      </w:pPr>
      <w:r w:rsidRPr="0099694D">
        <w:t>The licence</w:t>
      </w:r>
      <w:r w:rsidR="005D172E" w:rsidRPr="0099694D">
        <w:t xml:space="preserve"> for OneSteel</w:t>
      </w:r>
      <w:r w:rsidR="00F45DEC">
        <w:t>’s</w:t>
      </w:r>
      <w:r w:rsidR="005D172E" w:rsidRPr="0099694D">
        <w:t xml:space="preserve"> Sydney Steel facility </w:t>
      </w:r>
      <w:r w:rsidR="00F90A8E" w:rsidRPr="0099694D">
        <w:t>lists some s</w:t>
      </w:r>
      <w:r w:rsidR="00A9007A" w:rsidRPr="0099694D">
        <w:t>pecial conditions</w:t>
      </w:r>
      <w:r w:rsidR="00F90A8E" w:rsidRPr="0099694D">
        <w:t xml:space="preserve"> relating to mercury</w:t>
      </w:r>
      <w:r w:rsidR="00A9007A" w:rsidRPr="0099694D">
        <w:t xml:space="preserve"> </w:t>
      </w:r>
      <w:r w:rsidR="00F90A8E" w:rsidRPr="0099694D">
        <w:t>for the use of alternative carbon injectants</w:t>
      </w:r>
      <w:r w:rsidR="00F45DEC">
        <w:t>,</w:t>
      </w:r>
      <w:r w:rsidR="00717992" w:rsidRPr="0099694D">
        <w:rPr>
          <w:rStyle w:val="FootnoteReference"/>
        </w:rPr>
        <w:footnoteReference w:id="111"/>
      </w:r>
      <w:r w:rsidR="00F90A8E" w:rsidRPr="0099694D">
        <w:t xml:space="preserve"> </w:t>
      </w:r>
      <w:r w:rsidR="00F65D38" w:rsidRPr="0099694D">
        <w:t>specifically</w:t>
      </w:r>
      <w:r w:rsidR="00F90A8E" w:rsidRPr="0099694D">
        <w:t xml:space="preserve"> polyethylene in the electric arc furnace.</w:t>
      </w:r>
      <w:r w:rsidR="00654F0E" w:rsidRPr="0099694D">
        <w:t xml:space="preserve"> The</w:t>
      </w:r>
      <w:r w:rsidR="00F45DEC">
        <w:t xml:space="preserve"> conditions</w:t>
      </w:r>
      <w:r w:rsidR="00654F0E" w:rsidRPr="0099694D">
        <w:t xml:space="preserve"> are provided in </w:t>
      </w:r>
      <w:r w:rsidR="00654F0E" w:rsidRPr="0099694D">
        <w:fldChar w:fldCharType="begin"/>
      </w:r>
      <w:r w:rsidR="00654F0E" w:rsidRPr="0099694D">
        <w:instrText xml:space="preserve"> REF _Ref181865460 \h </w:instrText>
      </w:r>
      <w:r w:rsidR="00654F0E" w:rsidRPr="0099694D">
        <w:fldChar w:fldCharType="separate"/>
      </w:r>
      <w:r w:rsidR="00707825" w:rsidRPr="0099694D">
        <w:t xml:space="preserve">Table </w:t>
      </w:r>
      <w:r w:rsidR="00707825">
        <w:rPr>
          <w:noProof/>
        </w:rPr>
        <w:t>21</w:t>
      </w:r>
      <w:r w:rsidR="00654F0E" w:rsidRPr="0099694D">
        <w:fldChar w:fldCharType="end"/>
      </w:r>
      <w:r w:rsidR="00654F0E" w:rsidRPr="0099694D">
        <w:t>.</w:t>
      </w:r>
    </w:p>
    <w:p w14:paraId="1F9D8296" w14:textId="5D9E1BBD" w:rsidR="008B3504" w:rsidRPr="0099694D" w:rsidRDefault="008B3504" w:rsidP="008B3504">
      <w:pPr>
        <w:pStyle w:val="Caption"/>
      </w:pPr>
      <w:bookmarkStart w:id="107" w:name="_Ref181865460"/>
      <w:bookmarkStart w:id="108" w:name="_Toc183160046"/>
      <w:r w:rsidRPr="0099694D">
        <w:t xml:space="preserve">Table </w:t>
      </w:r>
      <w:r w:rsidR="00612F91">
        <w:fldChar w:fldCharType="begin"/>
      </w:r>
      <w:r w:rsidR="00612F91">
        <w:instrText xml:space="preserve"> SEQ Table \* ARABIC </w:instrText>
      </w:r>
      <w:r w:rsidR="00612F91">
        <w:fldChar w:fldCharType="separate"/>
      </w:r>
      <w:r w:rsidR="00707825">
        <w:rPr>
          <w:noProof/>
        </w:rPr>
        <w:t>21</w:t>
      </w:r>
      <w:r w:rsidR="00612F91">
        <w:fldChar w:fldCharType="end"/>
      </w:r>
      <w:bookmarkEnd w:id="107"/>
      <w:r w:rsidRPr="0099694D">
        <w:t xml:space="preserve"> Mercury concentration limits for polyethylene</w:t>
      </w:r>
      <w:r w:rsidR="007F738A" w:rsidRPr="0099694D">
        <w:t xml:space="preserve"> use in the </w:t>
      </w:r>
      <w:r w:rsidR="00460A61">
        <w:t>electric arc furnace</w:t>
      </w:r>
      <w:bookmarkEnd w:id="108"/>
    </w:p>
    <w:tbl>
      <w:tblPr>
        <w:tblStyle w:val="MJTableStyle1default"/>
        <w:tblW w:w="5000" w:type="pct"/>
        <w:tblLook w:val="04A0" w:firstRow="1" w:lastRow="0" w:firstColumn="1" w:lastColumn="0" w:noHBand="0" w:noVBand="1"/>
        <w:tblCaption w:val="Table showing Mercury concentration limits for polyethylene use in the EAF"/>
      </w:tblPr>
      <w:tblGrid>
        <w:gridCol w:w="1999"/>
        <w:gridCol w:w="1814"/>
        <w:gridCol w:w="1426"/>
        <w:gridCol w:w="3831"/>
      </w:tblGrid>
      <w:tr w:rsidR="00113107" w:rsidRPr="0099694D" w14:paraId="411115F1" w14:textId="01626115" w:rsidTr="00361EAA">
        <w:trPr>
          <w:cnfStyle w:val="100000000000" w:firstRow="1" w:lastRow="0" w:firstColumn="0" w:lastColumn="0" w:oddVBand="0" w:evenVBand="0" w:oddHBand="0" w:evenHBand="0" w:firstRowFirstColumn="0" w:firstRowLastColumn="0" w:lastRowFirstColumn="0" w:lastRowLastColumn="0"/>
        </w:trPr>
        <w:tc>
          <w:tcPr>
            <w:tcW w:w="1102" w:type="pct"/>
          </w:tcPr>
          <w:p w14:paraId="4A43B6F0" w14:textId="77777777" w:rsidR="00113107" w:rsidRPr="0099694D" w:rsidRDefault="00113107">
            <w:pPr>
              <w:pStyle w:val="TableHeading"/>
            </w:pPr>
            <w:r w:rsidRPr="0099694D">
              <w:t>Maximum average concentration for characterisation</w:t>
            </w:r>
          </w:p>
          <w:p w14:paraId="25420717" w14:textId="4688C2DC" w:rsidR="00113107" w:rsidRPr="0099694D" w:rsidRDefault="00113107">
            <w:pPr>
              <w:pStyle w:val="TableHeading"/>
            </w:pPr>
            <w:r w:rsidRPr="0099694D">
              <w:t xml:space="preserve">(mg/kg </w:t>
            </w:r>
            <w:r w:rsidR="00EE75CE">
              <w:t>‘</w:t>
            </w:r>
            <w:r w:rsidRPr="0099694D">
              <w:t>dry weight</w:t>
            </w:r>
            <w:r w:rsidR="00EE75CE">
              <w:t>’</w:t>
            </w:r>
            <w:r w:rsidRPr="0099694D">
              <w:t>)</w:t>
            </w:r>
          </w:p>
        </w:tc>
        <w:tc>
          <w:tcPr>
            <w:tcW w:w="1000" w:type="pct"/>
          </w:tcPr>
          <w:p w14:paraId="6F32F6F3" w14:textId="1B064E78" w:rsidR="00113107" w:rsidRPr="0099694D" w:rsidRDefault="00113107">
            <w:pPr>
              <w:pStyle w:val="TableHeading"/>
            </w:pPr>
            <w:r w:rsidRPr="0099694D">
              <w:t xml:space="preserve">Maximum </w:t>
            </w:r>
            <w:r w:rsidR="00EE75CE">
              <w:t>‘</w:t>
            </w:r>
            <w:r w:rsidRPr="0099694D">
              <w:t>moving</w:t>
            </w:r>
            <w:r w:rsidR="00EE75CE">
              <w:t>’</w:t>
            </w:r>
            <w:r w:rsidRPr="0099694D">
              <w:t xml:space="preserve"> average concentration for routine testing</w:t>
            </w:r>
          </w:p>
          <w:p w14:paraId="7116D552" w14:textId="0422A82E" w:rsidR="00113107" w:rsidRPr="0099694D" w:rsidRDefault="00113107">
            <w:pPr>
              <w:pStyle w:val="TableHeading"/>
            </w:pPr>
            <w:r w:rsidRPr="0099694D">
              <w:t xml:space="preserve">(mg/kg </w:t>
            </w:r>
            <w:r w:rsidR="00EE75CE">
              <w:t>‘</w:t>
            </w:r>
            <w:r w:rsidRPr="0099694D">
              <w:t>dry weight</w:t>
            </w:r>
            <w:r w:rsidR="00EE75CE">
              <w:t>’</w:t>
            </w:r>
            <w:r w:rsidRPr="0099694D">
              <w:t>)</w:t>
            </w:r>
          </w:p>
        </w:tc>
        <w:tc>
          <w:tcPr>
            <w:tcW w:w="786" w:type="pct"/>
          </w:tcPr>
          <w:p w14:paraId="763DF558" w14:textId="77777777" w:rsidR="00113107" w:rsidRPr="0099694D" w:rsidRDefault="00113107">
            <w:pPr>
              <w:pStyle w:val="TableHeading"/>
            </w:pPr>
            <w:r w:rsidRPr="0099694D">
              <w:t>Absolute maximum concentration</w:t>
            </w:r>
          </w:p>
          <w:p w14:paraId="14028E12" w14:textId="6C6697B9" w:rsidR="00113107" w:rsidRPr="0099694D" w:rsidRDefault="00113107">
            <w:pPr>
              <w:pStyle w:val="TableHeading"/>
            </w:pPr>
            <w:r w:rsidRPr="0099694D">
              <w:t xml:space="preserve">(mg/kg </w:t>
            </w:r>
            <w:r w:rsidR="00EE75CE">
              <w:t>‘</w:t>
            </w:r>
            <w:r w:rsidRPr="0099694D">
              <w:t>dry weight</w:t>
            </w:r>
            <w:r w:rsidR="00EE75CE">
              <w:t>’</w:t>
            </w:r>
            <w:r w:rsidRPr="0099694D">
              <w:t>)</w:t>
            </w:r>
          </w:p>
        </w:tc>
        <w:tc>
          <w:tcPr>
            <w:tcW w:w="2112" w:type="pct"/>
          </w:tcPr>
          <w:p w14:paraId="36330B8A" w14:textId="1E5B643A" w:rsidR="00113107" w:rsidRPr="0099694D" w:rsidRDefault="00113107">
            <w:pPr>
              <w:pStyle w:val="TableHeading"/>
            </w:pPr>
            <w:r w:rsidRPr="0099694D">
              <w:t>Test method</w:t>
            </w:r>
          </w:p>
        </w:tc>
      </w:tr>
      <w:tr w:rsidR="00113107" w:rsidRPr="0099694D" w14:paraId="3C16A256" w14:textId="7B6261BF" w:rsidTr="00361EAA">
        <w:trPr>
          <w:cnfStyle w:val="000000100000" w:firstRow="0" w:lastRow="0" w:firstColumn="0" w:lastColumn="0" w:oddVBand="0" w:evenVBand="0" w:oddHBand="1" w:evenHBand="0" w:firstRowFirstColumn="0" w:firstRowLastColumn="0" w:lastRowFirstColumn="0" w:lastRowLastColumn="0"/>
        </w:trPr>
        <w:tc>
          <w:tcPr>
            <w:tcW w:w="1102" w:type="pct"/>
          </w:tcPr>
          <w:p w14:paraId="1C607E30" w14:textId="2279E38A" w:rsidR="00113107" w:rsidRPr="0099694D" w:rsidRDefault="00113107">
            <w:pPr>
              <w:pStyle w:val="TableBody"/>
            </w:pPr>
            <w:r w:rsidRPr="0099694D">
              <w:t>0.2</w:t>
            </w:r>
          </w:p>
        </w:tc>
        <w:tc>
          <w:tcPr>
            <w:tcW w:w="1000" w:type="pct"/>
          </w:tcPr>
          <w:p w14:paraId="3CD5ADD6" w14:textId="2B88061E" w:rsidR="00113107" w:rsidRPr="0099694D" w:rsidRDefault="00113107">
            <w:pPr>
              <w:pStyle w:val="TableBody"/>
            </w:pPr>
            <w:r w:rsidRPr="0099694D">
              <w:t>Not required</w:t>
            </w:r>
          </w:p>
        </w:tc>
        <w:tc>
          <w:tcPr>
            <w:tcW w:w="786" w:type="pct"/>
          </w:tcPr>
          <w:p w14:paraId="6C7ABFA2" w14:textId="2E1E0585" w:rsidR="00113107" w:rsidRPr="0099694D" w:rsidRDefault="00113107">
            <w:pPr>
              <w:pStyle w:val="TableBody"/>
            </w:pPr>
            <w:r w:rsidRPr="0099694D">
              <w:t>0.4</w:t>
            </w:r>
          </w:p>
        </w:tc>
        <w:tc>
          <w:tcPr>
            <w:tcW w:w="2112" w:type="pct"/>
          </w:tcPr>
          <w:p w14:paraId="084CE1FD" w14:textId="522B5D42" w:rsidR="00113107" w:rsidRPr="0099694D" w:rsidRDefault="00113107" w:rsidP="00F25F90">
            <w:pPr>
              <w:pStyle w:val="TableBody"/>
            </w:pPr>
            <w:r w:rsidRPr="0099694D">
              <w:t xml:space="preserve">Particle size reduction </w:t>
            </w:r>
            <w:r w:rsidR="00F45DEC">
              <w:t>and</w:t>
            </w:r>
            <w:r w:rsidRPr="0099694D">
              <w:t xml:space="preserve"> sample splitting may be required. Analysis using US</w:t>
            </w:r>
            <w:r w:rsidR="00F45DEC">
              <w:t> </w:t>
            </w:r>
            <w:r w:rsidRPr="0099694D">
              <w:t>EPA SW-846 M</w:t>
            </w:r>
            <w:r w:rsidR="00EE75CE">
              <w:t>ethod </w:t>
            </w:r>
            <w:r w:rsidR="00EE75CE" w:rsidRPr="0099694D">
              <w:t>7</w:t>
            </w:r>
            <w:r w:rsidRPr="0099694D">
              <w:t>471B Mercury in solid or semisolid waste (manual cold vapour technique), or an equivalent analytical method with a detection limit &lt; 20% of the stated maximum concentration of 0.</w:t>
            </w:r>
            <w:r w:rsidR="00AF0B81" w:rsidRPr="0099694D">
              <w:t>2</w:t>
            </w:r>
            <w:r w:rsidR="00AF0B81">
              <w:t> </w:t>
            </w:r>
            <w:r w:rsidR="00AF0B81" w:rsidRPr="0099694D">
              <w:t>m</w:t>
            </w:r>
            <w:r w:rsidRPr="0099694D">
              <w:t>g/kg</w:t>
            </w:r>
          </w:p>
        </w:tc>
      </w:tr>
    </w:tbl>
    <w:p w14:paraId="048D4E0B" w14:textId="77777777" w:rsidR="002C3FB3" w:rsidRPr="0099694D" w:rsidRDefault="002C3FB3" w:rsidP="00FB05C4"/>
    <w:p w14:paraId="2F6196EA" w14:textId="37179486" w:rsidR="00297DC2" w:rsidRPr="0099694D" w:rsidRDefault="00BA190C" w:rsidP="00BA190C">
      <w:pPr>
        <w:pStyle w:val="Heading3No"/>
      </w:pPr>
      <w:r w:rsidRPr="0099694D">
        <w:t xml:space="preserve">Implications for </w:t>
      </w:r>
      <w:r w:rsidR="003A0516">
        <w:t>c</w:t>
      </w:r>
      <w:r w:rsidR="00964F1F" w:rsidRPr="0099694D">
        <w:t xml:space="preserve">umulative </w:t>
      </w:r>
      <w:r w:rsidR="003A0516">
        <w:t>a</w:t>
      </w:r>
      <w:r w:rsidR="00964F1F" w:rsidRPr="0099694D">
        <w:t xml:space="preserve">nnual </w:t>
      </w:r>
      <w:r w:rsidR="003A0516">
        <w:t>e</w:t>
      </w:r>
      <w:r w:rsidRPr="0099694D">
        <w:t>missions</w:t>
      </w:r>
    </w:p>
    <w:p w14:paraId="48D2130E" w14:textId="15CB65FD" w:rsidR="00851D99" w:rsidRPr="0099694D" w:rsidRDefault="00967F16" w:rsidP="00851D99">
      <w:r w:rsidRPr="0099694D">
        <w:t xml:space="preserve">Emissions of mercury from point and diffuse sources </w:t>
      </w:r>
      <w:r w:rsidR="006A47FC" w:rsidRPr="0099694D">
        <w:t xml:space="preserve">are </w:t>
      </w:r>
      <w:r w:rsidR="00E71B3C" w:rsidRPr="0099694D">
        <w:t xml:space="preserve">published </w:t>
      </w:r>
      <w:r w:rsidR="00851D99" w:rsidRPr="0099694D">
        <w:t>annually</w:t>
      </w:r>
      <w:r w:rsidR="00DB6213">
        <w:t xml:space="preserve"> in Australia</w:t>
      </w:r>
      <w:r w:rsidR="00851D99" w:rsidRPr="0099694D">
        <w:t xml:space="preserve"> </w:t>
      </w:r>
      <w:r w:rsidR="00E71B3C" w:rsidRPr="0099694D">
        <w:t>th</w:t>
      </w:r>
      <w:r w:rsidR="006A47FC" w:rsidRPr="0099694D">
        <w:t>r</w:t>
      </w:r>
      <w:r w:rsidR="00E71B3C" w:rsidRPr="0099694D">
        <w:t>ough the National Pollutant Inventory</w:t>
      </w:r>
      <w:r w:rsidR="00DB6213">
        <w:t xml:space="preserve"> (NPI)</w:t>
      </w:r>
      <w:r w:rsidR="00E71B3C" w:rsidRPr="0099694D">
        <w:t>.</w:t>
      </w:r>
      <w:r w:rsidR="00593208" w:rsidRPr="0099694D">
        <w:t xml:space="preserve"> </w:t>
      </w:r>
      <w:r w:rsidR="00851D99" w:rsidRPr="0099694D">
        <w:t>The thresholds for mercury reporting to the NPI are based on the amount of mercury or mercury compounds a facility uses, handles or emits. The specific thresholds for mercury and its compounds are as follows</w:t>
      </w:r>
      <w:r w:rsidR="005E6D7F" w:rsidRPr="0099694D">
        <w:t>:</w:t>
      </w:r>
      <w:r w:rsidR="00226607" w:rsidRPr="0099694D">
        <w:rPr>
          <w:rStyle w:val="FootnoteReference"/>
        </w:rPr>
        <w:footnoteReference w:id="112"/>
      </w:r>
    </w:p>
    <w:p w14:paraId="4D7BCD77" w14:textId="371455BB" w:rsidR="002067ED" w:rsidRPr="0099694D" w:rsidRDefault="00806D6B" w:rsidP="008B0AFF">
      <w:pPr>
        <w:pStyle w:val="ListBullet"/>
      </w:pPr>
      <w:r w:rsidRPr="0099694D">
        <w:t xml:space="preserve">Facilities must report if they </w:t>
      </w:r>
      <w:r w:rsidR="002067ED" w:rsidRPr="0099694D">
        <w:t xml:space="preserve">use more than </w:t>
      </w:r>
      <w:r w:rsidR="00AF0B81" w:rsidRPr="0099694D">
        <w:t>5</w:t>
      </w:r>
      <w:r w:rsidR="00AF0B81">
        <w:t> </w:t>
      </w:r>
      <w:r w:rsidR="00AF0B81" w:rsidRPr="0099694D">
        <w:t>k</w:t>
      </w:r>
      <w:r w:rsidR="002067ED" w:rsidRPr="0099694D">
        <w:t>g</w:t>
      </w:r>
      <w:r w:rsidR="00226607" w:rsidRPr="0099694D">
        <w:t xml:space="preserve"> </w:t>
      </w:r>
      <w:r w:rsidR="00DB6213" w:rsidRPr="0099694D">
        <w:t xml:space="preserve">of mercury compounds </w:t>
      </w:r>
      <w:r w:rsidR="00226607" w:rsidRPr="0099694D">
        <w:t>per year</w:t>
      </w:r>
      <w:r w:rsidR="002067ED" w:rsidRPr="0099694D">
        <w:t>.</w:t>
      </w:r>
    </w:p>
    <w:p w14:paraId="3822DD23" w14:textId="05CA2FC3" w:rsidR="00C20499" w:rsidRPr="0099694D" w:rsidRDefault="00C20499" w:rsidP="008B0AFF">
      <w:pPr>
        <w:pStyle w:val="ListBullet"/>
      </w:pPr>
      <w:r w:rsidRPr="0099694D">
        <w:t>Facilities must report if they use more than 2</w:t>
      </w:r>
      <w:r w:rsidR="000E6A05" w:rsidRPr="0099694D">
        <w:t>,</w:t>
      </w:r>
      <w:r w:rsidRPr="0099694D">
        <w:t xml:space="preserve">000 tonnes of fuel/waste </w:t>
      </w:r>
      <w:r w:rsidR="00DB6213" w:rsidRPr="00776DD7">
        <w:rPr>
          <w:i/>
          <w:iCs/>
        </w:rPr>
        <w:t>or</w:t>
      </w:r>
      <w:r w:rsidR="00DB6213" w:rsidRPr="0099694D">
        <w:t xml:space="preserve"> </w:t>
      </w:r>
      <w:r w:rsidRPr="0099694D">
        <w:t>use 60,00</w:t>
      </w:r>
      <w:r w:rsidR="00AF0B81" w:rsidRPr="0099694D">
        <w:t>0</w:t>
      </w:r>
      <w:r w:rsidR="00AF0B81">
        <w:t> </w:t>
      </w:r>
      <w:r w:rsidR="00AF0B81" w:rsidRPr="0099694D">
        <w:t>M</w:t>
      </w:r>
      <w:r w:rsidRPr="0099694D">
        <w:t>Wh of electricity (for other than lighting or motive purposes).</w:t>
      </w:r>
    </w:p>
    <w:p w14:paraId="5A61B604" w14:textId="35C21B2A" w:rsidR="00BF0FF4" w:rsidRPr="0099694D" w:rsidRDefault="005E0F7E" w:rsidP="00BF0FF4">
      <w:r w:rsidRPr="0099694D">
        <w:fldChar w:fldCharType="begin"/>
      </w:r>
      <w:r w:rsidRPr="0099694D">
        <w:instrText xml:space="preserve"> REF _Ref176166618 \h </w:instrText>
      </w:r>
      <w:r w:rsidR="00CA2C8C" w:rsidRPr="0099694D">
        <w:instrText xml:space="preserve"> \* MERGEFORMAT </w:instrText>
      </w:r>
      <w:r w:rsidRPr="0099694D">
        <w:fldChar w:fldCharType="separate"/>
      </w:r>
      <w:r w:rsidR="00707825" w:rsidRPr="0099694D">
        <w:t xml:space="preserve">Table </w:t>
      </w:r>
      <w:r w:rsidR="00707825">
        <w:t>22</w:t>
      </w:r>
      <w:r w:rsidRPr="0099694D">
        <w:fldChar w:fldCharType="end"/>
      </w:r>
      <w:r w:rsidR="00B22D41" w:rsidRPr="0099694D">
        <w:t xml:space="preserve"> </w:t>
      </w:r>
      <w:r w:rsidR="00905EAD" w:rsidRPr="0099694D">
        <w:t>outlines</w:t>
      </w:r>
      <w:r w:rsidR="00286DF6" w:rsidRPr="0099694D">
        <w:t xml:space="preserve"> national</w:t>
      </w:r>
      <w:r w:rsidR="00905EAD" w:rsidRPr="0099694D">
        <w:t xml:space="preserve"> </w:t>
      </w:r>
      <w:r w:rsidR="00286DF6" w:rsidRPr="0099694D">
        <w:t xml:space="preserve">point-source </w:t>
      </w:r>
      <w:r w:rsidR="00DB7E69" w:rsidRPr="0099694D">
        <w:t xml:space="preserve">(facility-based) </w:t>
      </w:r>
      <w:r w:rsidR="00905EAD" w:rsidRPr="0099694D">
        <w:t xml:space="preserve">mercury emissions </w:t>
      </w:r>
      <w:r w:rsidR="00286DF6" w:rsidRPr="0099694D">
        <w:t>published by</w:t>
      </w:r>
      <w:r w:rsidR="00AF1F14" w:rsidRPr="0099694D">
        <w:t xml:space="preserve"> the </w:t>
      </w:r>
      <w:r w:rsidR="00FD095A" w:rsidRPr="0099694D">
        <w:t>NPI</w:t>
      </w:r>
      <w:r w:rsidR="002657AA" w:rsidRPr="0099694D">
        <w:t xml:space="preserve"> from 2004</w:t>
      </w:r>
      <w:r w:rsidR="005B0C65">
        <w:rPr>
          <w:rFonts w:cstheme="minorHAnsi"/>
        </w:rPr>
        <w:t>–</w:t>
      </w:r>
      <w:r w:rsidR="002657AA" w:rsidRPr="0099694D">
        <w:t>05</w:t>
      </w:r>
      <w:r w:rsidR="00286DF6" w:rsidRPr="0099694D">
        <w:t xml:space="preserve">, including </w:t>
      </w:r>
      <w:r w:rsidR="00E6230A" w:rsidRPr="0099694D">
        <w:t xml:space="preserve">the relative contributions to </w:t>
      </w:r>
      <w:r w:rsidR="00410FF5" w:rsidRPr="0099694D">
        <w:t xml:space="preserve">air, land and water. </w:t>
      </w:r>
      <w:r w:rsidR="00DB6213">
        <w:t>The d</w:t>
      </w:r>
      <w:r w:rsidR="00BF0FF4" w:rsidRPr="0099694D">
        <w:t>ata shows that most emissions are to air, followed by water and land</w:t>
      </w:r>
      <w:r w:rsidR="00DB6213">
        <w:t>,</w:t>
      </w:r>
      <w:r w:rsidR="0040030E" w:rsidRPr="0099694D">
        <w:t xml:space="preserve"> and are approximately half of what they were in 2004</w:t>
      </w:r>
      <w:r w:rsidR="005B0C65">
        <w:rPr>
          <w:rFonts w:cstheme="minorHAnsi"/>
        </w:rPr>
        <w:t>–</w:t>
      </w:r>
      <w:r w:rsidR="0040030E" w:rsidRPr="0099694D">
        <w:t>05.</w:t>
      </w:r>
    </w:p>
    <w:p w14:paraId="3AF84C9C" w14:textId="44EE90E0" w:rsidR="003110E5" w:rsidRPr="0099694D" w:rsidRDefault="004C56E3" w:rsidP="003110E5">
      <w:r w:rsidRPr="0099694D">
        <w:t xml:space="preserve">Diffuse-source mercury emissions are </w:t>
      </w:r>
      <w:r w:rsidR="00FD095A" w:rsidRPr="0099694D">
        <w:t>also reported by the NPI</w:t>
      </w:r>
      <w:r w:rsidR="00263B8E" w:rsidRPr="0099694D">
        <w:t xml:space="preserve"> </w:t>
      </w:r>
      <w:r w:rsidR="00A57F32" w:rsidRPr="0099694D">
        <w:t>(</w:t>
      </w:r>
      <w:r w:rsidR="003A65D7" w:rsidRPr="0099694D">
        <w:t>reported as 12,02</w:t>
      </w:r>
      <w:r w:rsidR="00AF0B81" w:rsidRPr="0099694D">
        <w:t>4</w:t>
      </w:r>
      <w:r w:rsidR="00AF0B81">
        <w:t> </w:t>
      </w:r>
      <w:r w:rsidR="00AF0B81" w:rsidRPr="0099694D">
        <w:t>k</w:t>
      </w:r>
      <w:r w:rsidR="003A65D7" w:rsidRPr="0099694D">
        <w:t xml:space="preserve">g </w:t>
      </w:r>
      <w:r w:rsidR="00800691" w:rsidRPr="0099694D">
        <w:t>yearly</w:t>
      </w:r>
      <w:r w:rsidR="003A65D7" w:rsidRPr="0099694D">
        <w:t xml:space="preserve"> since 1998</w:t>
      </w:r>
      <w:r w:rsidR="005B0C65">
        <w:rPr>
          <w:rFonts w:cstheme="minorHAnsi"/>
        </w:rPr>
        <w:t>–</w:t>
      </w:r>
      <w:r w:rsidR="003A65D7" w:rsidRPr="0099694D">
        <w:t>99</w:t>
      </w:r>
      <w:r w:rsidR="008C76B8" w:rsidRPr="0099694D">
        <w:t xml:space="preserve">, </w:t>
      </w:r>
      <w:r w:rsidR="00DB6213">
        <w:t>probably</w:t>
      </w:r>
      <w:r w:rsidR="00DB6213" w:rsidRPr="0099694D">
        <w:t xml:space="preserve"> </w:t>
      </w:r>
      <w:r w:rsidR="008C76B8" w:rsidRPr="0099694D">
        <w:t>based on initial modelled results that have not been updated</w:t>
      </w:r>
      <w:r w:rsidR="003A65D7" w:rsidRPr="0099694D">
        <w:t>)</w:t>
      </w:r>
      <w:r w:rsidR="00C818C6" w:rsidRPr="0099694D">
        <w:t xml:space="preserve">. </w:t>
      </w:r>
      <w:r w:rsidR="00374137" w:rsidRPr="0099694D">
        <w:t xml:space="preserve">While there are some limitations </w:t>
      </w:r>
      <w:r w:rsidR="00DB6213">
        <w:t>to</w:t>
      </w:r>
      <w:r w:rsidR="00DB6213" w:rsidRPr="0099694D">
        <w:t xml:space="preserve"> </w:t>
      </w:r>
      <w:r w:rsidR="00374137" w:rsidRPr="0099694D">
        <w:t>the use of this data, it</w:t>
      </w:r>
      <w:r w:rsidR="008A027B" w:rsidRPr="0099694D">
        <w:t xml:space="preserve"> </w:t>
      </w:r>
      <w:r w:rsidR="007816FC" w:rsidRPr="0099694D">
        <w:t>suggest</w:t>
      </w:r>
      <w:r w:rsidR="00374137" w:rsidRPr="0099694D">
        <w:t>s</w:t>
      </w:r>
      <w:r w:rsidR="007816FC" w:rsidRPr="0099694D">
        <w:t xml:space="preserve"> that </w:t>
      </w:r>
      <w:r w:rsidR="00102D9C" w:rsidRPr="0099694D">
        <w:t xml:space="preserve">diffuse sources of mercury to the environment are </w:t>
      </w:r>
      <w:r w:rsidR="007816FC" w:rsidRPr="0099694D">
        <w:t xml:space="preserve">of a similar magnitude to point sources, if not </w:t>
      </w:r>
      <w:r w:rsidR="00800691" w:rsidRPr="0099694D">
        <w:t>more significant</w:t>
      </w:r>
      <w:r w:rsidR="007816FC" w:rsidRPr="0099694D">
        <w:t xml:space="preserve">. </w:t>
      </w:r>
      <w:r w:rsidR="00DB6213">
        <w:t>Therefore</w:t>
      </w:r>
      <w:r w:rsidR="00C8788D" w:rsidRPr="0099694D">
        <w:t xml:space="preserve">, </w:t>
      </w:r>
      <w:r w:rsidR="00446E19" w:rsidRPr="0099694D">
        <w:t xml:space="preserve">the proportion of mercury emissions to air from steelmaking </w:t>
      </w:r>
      <w:r w:rsidR="003110E5" w:rsidRPr="0099694D">
        <w:t>is compared to both national emissions (inclusive of diffuse sources</w:t>
      </w:r>
      <w:r w:rsidR="00DB6213">
        <w:t xml:space="preserve"> but </w:t>
      </w:r>
      <w:r w:rsidR="00A973C4" w:rsidRPr="0099694D">
        <w:t>cognisant of limitations with this data)</w:t>
      </w:r>
      <w:r w:rsidR="003110E5" w:rsidRPr="0099694D">
        <w:t xml:space="preserve"> and </w:t>
      </w:r>
      <w:r w:rsidR="00A973C4" w:rsidRPr="0099694D">
        <w:t xml:space="preserve">to </w:t>
      </w:r>
      <w:r w:rsidR="003110E5" w:rsidRPr="0099694D">
        <w:t xml:space="preserve">national </w:t>
      </w:r>
      <w:r w:rsidR="00800691" w:rsidRPr="0099694D">
        <w:t>emissions from</w:t>
      </w:r>
      <w:r w:rsidR="003110E5" w:rsidRPr="0099694D">
        <w:t xml:space="preserve"> point source</w:t>
      </w:r>
      <w:r w:rsidR="00800691" w:rsidRPr="0099694D">
        <w:t xml:space="preserve">s </w:t>
      </w:r>
      <w:r w:rsidR="00A973C4" w:rsidRPr="0099694D">
        <w:t>only</w:t>
      </w:r>
      <w:r w:rsidR="003110E5" w:rsidRPr="0099694D">
        <w:t>.</w:t>
      </w:r>
    </w:p>
    <w:p w14:paraId="08796ECC" w14:textId="16528D26" w:rsidR="007F738A" w:rsidRPr="0099694D" w:rsidRDefault="007F738A" w:rsidP="007F738A">
      <w:pPr>
        <w:pStyle w:val="Caption"/>
        <w:spacing w:before="240"/>
      </w:pPr>
      <w:bookmarkStart w:id="109" w:name="_Ref176166618"/>
      <w:bookmarkStart w:id="110" w:name="_Toc183160047"/>
      <w:r w:rsidRPr="0099694D">
        <w:t xml:space="preserve">Table </w:t>
      </w:r>
      <w:r w:rsidR="00612F91">
        <w:fldChar w:fldCharType="begin"/>
      </w:r>
      <w:r w:rsidR="00612F91">
        <w:instrText xml:space="preserve"> SEQ Table \* ARABIC </w:instrText>
      </w:r>
      <w:r w:rsidR="00612F91">
        <w:fldChar w:fldCharType="separate"/>
      </w:r>
      <w:r w:rsidR="00707825">
        <w:rPr>
          <w:noProof/>
        </w:rPr>
        <w:t>22</w:t>
      </w:r>
      <w:r w:rsidR="00612F91">
        <w:fldChar w:fldCharType="end"/>
      </w:r>
      <w:bookmarkEnd w:id="109"/>
      <w:r w:rsidRPr="0099694D">
        <w:t xml:space="preserve"> Total industry emissions by year, including distribution of emissions by air, land and water</w:t>
      </w:r>
      <w:bookmarkEnd w:id="110"/>
    </w:p>
    <w:tbl>
      <w:tblPr>
        <w:tblStyle w:val="MJTableStyle1default"/>
        <w:tblW w:w="5000" w:type="pct"/>
        <w:tblLook w:val="04A0" w:firstRow="1" w:lastRow="0" w:firstColumn="1" w:lastColumn="0" w:noHBand="0" w:noVBand="1"/>
        <w:tblCaption w:val="Table showing Total industry emissions by year, including distribution of emissions by air, land and water"/>
      </w:tblPr>
      <w:tblGrid>
        <w:gridCol w:w="2726"/>
        <w:gridCol w:w="2777"/>
        <w:gridCol w:w="1190"/>
        <w:gridCol w:w="1145"/>
        <w:gridCol w:w="1232"/>
      </w:tblGrid>
      <w:tr w:rsidR="009C128F" w:rsidRPr="0099694D" w14:paraId="7C92E18A" w14:textId="77777777" w:rsidTr="000E218C">
        <w:trPr>
          <w:cnfStyle w:val="100000000000" w:firstRow="1" w:lastRow="0" w:firstColumn="0" w:lastColumn="0" w:oddVBand="0" w:evenVBand="0" w:oddHBand="0" w:evenHBand="0" w:firstRowFirstColumn="0" w:firstRowLastColumn="0" w:lastRowFirstColumn="0" w:lastRowLastColumn="0"/>
        </w:trPr>
        <w:tc>
          <w:tcPr>
            <w:tcW w:w="1503" w:type="pct"/>
          </w:tcPr>
          <w:p w14:paraId="6D9D999B" w14:textId="7F729E56" w:rsidR="00C74FA0" w:rsidRPr="0099694D" w:rsidRDefault="00C74FA0" w:rsidP="00472D47">
            <w:r w:rsidRPr="0099694D">
              <w:t>Year</w:t>
            </w:r>
          </w:p>
        </w:tc>
        <w:tc>
          <w:tcPr>
            <w:tcW w:w="1531" w:type="pct"/>
          </w:tcPr>
          <w:p w14:paraId="521AB01D" w14:textId="5C6FBCFA" w:rsidR="00C74FA0" w:rsidRPr="0099694D" w:rsidRDefault="00C74FA0" w:rsidP="007C6CF3">
            <w:pPr>
              <w:jc w:val="center"/>
            </w:pPr>
            <w:r w:rsidRPr="0099694D">
              <w:t>Total point source emissions (kg)</w:t>
            </w:r>
          </w:p>
        </w:tc>
        <w:tc>
          <w:tcPr>
            <w:tcW w:w="656" w:type="pct"/>
          </w:tcPr>
          <w:p w14:paraId="4C5D8E7E" w14:textId="0F38A9AF" w:rsidR="00C74FA0" w:rsidRPr="0099694D" w:rsidRDefault="00C74FA0" w:rsidP="00C325B7">
            <w:pPr>
              <w:jc w:val="center"/>
            </w:pPr>
            <w:r w:rsidRPr="0099694D">
              <w:t xml:space="preserve">% </w:t>
            </w:r>
            <w:r w:rsidR="00DB6213">
              <w:t>a</w:t>
            </w:r>
            <w:r w:rsidRPr="0099694D">
              <w:t>ir</w:t>
            </w:r>
          </w:p>
        </w:tc>
        <w:tc>
          <w:tcPr>
            <w:tcW w:w="631" w:type="pct"/>
          </w:tcPr>
          <w:p w14:paraId="3C3063E5" w14:textId="0BD25CEB" w:rsidR="00C74FA0" w:rsidRPr="0099694D" w:rsidRDefault="00C74FA0" w:rsidP="00C325B7">
            <w:pPr>
              <w:jc w:val="center"/>
            </w:pPr>
            <w:r w:rsidRPr="0099694D">
              <w:t xml:space="preserve">% </w:t>
            </w:r>
            <w:r w:rsidR="00DB6213">
              <w:t>l</w:t>
            </w:r>
            <w:r w:rsidRPr="0099694D">
              <w:t>and</w:t>
            </w:r>
          </w:p>
        </w:tc>
        <w:tc>
          <w:tcPr>
            <w:tcW w:w="679" w:type="pct"/>
          </w:tcPr>
          <w:p w14:paraId="64E33C73" w14:textId="20435BA5" w:rsidR="00C74FA0" w:rsidRPr="0099694D" w:rsidRDefault="00C74FA0" w:rsidP="00C325B7">
            <w:pPr>
              <w:jc w:val="center"/>
            </w:pPr>
            <w:r w:rsidRPr="0099694D">
              <w:t xml:space="preserve">% </w:t>
            </w:r>
            <w:r w:rsidR="00DB6213">
              <w:t>w</w:t>
            </w:r>
            <w:r w:rsidRPr="0099694D">
              <w:t>ater</w:t>
            </w:r>
          </w:p>
        </w:tc>
      </w:tr>
      <w:tr w:rsidR="009C128F" w:rsidRPr="0099694D" w14:paraId="276AA537"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29E35C34" w14:textId="531F8C3A" w:rsidR="00C74FA0" w:rsidRPr="0099694D" w:rsidRDefault="00C74FA0" w:rsidP="00472D47">
            <w:r w:rsidRPr="0099694D">
              <w:t>2022</w:t>
            </w:r>
            <w:r w:rsidR="005B0C65">
              <w:rPr>
                <w:rFonts w:cstheme="minorHAnsi"/>
              </w:rPr>
              <w:t>–</w:t>
            </w:r>
            <w:r w:rsidRPr="0099694D">
              <w:t>23</w:t>
            </w:r>
          </w:p>
        </w:tc>
        <w:tc>
          <w:tcPr>
            <w:tcW w:w="1531" w:type="pct"/>
          </w:tcPr>
          <w:p w14:paraId="1254EE1E" w14:textId="6E205D5D" w:rsidR="00C74FA0" w:rsidRPr="0099694D" w:rsidRDefault="00D17261" w:rsidP="007C6CF3">
            <w:pPr>
              <w:jc w:val="center"/>
            </w:pPr>
            <w:r w:rsidRPr="0099694D">
              <w:t>7</w:t>
            </w:r>
            <w:r w:rsidR="00183DCD" w:rsidRPr="0099694D">
              <w:t>,</w:t>
            </w:r>
            <w:r w:rsidRPr="0099694D">
              <w:t>564</w:t>
            </w:r>
          </w:p>
        </w:tc>
        <w:tc>
          <w:tcPr>
            <w:tcW w:w="656" w:type="pct"/>
          </w:tcPr>
          <w:p w14:paraId="67E43413" w14:textId="5CD6A61F" w:rsidR="00C74FA0" w:rsidRPr="0099694D" w:rsidRDefault="00C74FA0" w:rsidP="00C325B7">
            <w:pPr>
              <w:jc w:val="center"/>
            </w:pPr>
            <w:r w:rsidRPr="0099694D">
              <w:t>96.3</w:t>
            </w:r>
          </w:p>
        </w:tc>
        <w:tc>
          <w:tcPr>
            <w:tcW w:w="631" w:type="pct"/>
          </w:tcPr>
          <w:p w14:paraId="38AEB863" w14:textId="42B7D4F5" w:rsidR="00C74FA0" w:rsidRPr="0099694D" w:rsidRDefault="00C74FA0" w:rsidP="00C325B7">
            <w:pPr>
              <w:jc w:val="center"/>
            </w:pPr>
            <w:r w:rsidRPr="0099694D">
              <w:t>0.</w:t>
            </w:r>
            <w:r w:rsidR="001849A1" w:rsidRPr="0099694D">
              <w:t>9</w:t>
            </w:r>
          </w:p>
        </w:tc>
        <w:tc>
          <w:tcPr>
            <w:tcW w:w="679" w:type="pct"/>
          </w:tcPr>
          <w:p w14:paraId="5F3FA35A" w14:textId="1FE057B1" w:rsidR="00C74FA0" w:rsidRPr="0099694D" w:rsidRDefault="00C74FA0" w:rsidP="00C325B7">
            <w:pPr>
              <w:jc w:val="center"/>
            </w:pPr>
            <w:r w:rsidRPr="0099694D">
              <w:t>2.</w:t>
            </w:r>
            <w:r w:rsidR="001849A1" w:rsidRPr="0099694D">
              <w:t>8</w:t>
            </w:r>
          </w:p>
        </w:tc>
      </w:tr>
      <w:tr w:rsidR="009C128F" w:rsidRPr="0099694D" w14:paraId="296DD326"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150E993" w14:textId="7C536B40" w:rsidR="00C74FA0" w:rsidRPr="0099694D" w:rsidRDefault="00C74FA0" w:rsidP="00472D47">
            <w:r w:rsidRPr="0099694D">
              <w:t>2021</w:t>
            </w:r>
            <w:r w:rsidR="005B0C65">
              <w:rPr>
                <w:rFonts w:cstheme="minorHAnsi"/>
              </w:rPr>
              <w:t>–</w:t>
            </w:r>
            <w:r w:rsidRPr="0099694D">
              <w:t>22</w:t>
            </w:r>
          </w:p>
        </w:tc>
        <w:tc>
          <w:tcPr>
            <w:tcW w:w="1531" w:type="pct"/>
          </w:tcPr>
          <w:p w14:paraId="581D87E3" w14:textId="7C289997" w:rsidR="00C74FA0" w:rsidRPr="0099694D" w:rsidRDefault="00C74FA0" w:rsidP="007C6CF3">
            <w:pPr>
              <w:jc w:val="center"/>
            </w:pPr>
            <w:r w:rsidRPr="0099694D">
              <w:t>7</w:t>
            </w:r>
            <w:r w:rsidR="00670F6A" w:rsidRPr="0099694D">
              <w:t>,</w:t>
            </w:r>
            <w:r w:rsidR="00DE5E31" w:rsidRPr="0099694D">
              <w:t>359</w:t>
            </w:r>
          </w:p>
        </w:tc>
        <w:tc>
          <w:tcPr>
            <w:tcW w:w="656" w:type="pct"/>
          </w:tcPr>
          <w:p w14:paraId="6204B8AD" w14:textId="7782E063" w:rsidR="00C74FA0" w:rsidRPr="0099694D" w:rsidRDefault="00B05E9D" w:rsidP="00C325B7">
            <w:pPr>
              <w:jc w:val="center"/>
            </w:pPr>
            <w:r w:rsidRPr="0099694D">
              <w:t>9</w:t>
            </w:r>
            <w:r w:rsidR="001849A1" w:rsidRPr="0099694D">
              <w:t>7.8</w:t>
            </w:r>
          </w:p>
        </w:tc>
        <w:tc>
          <w:tcPr>
            <w:tcW w:w="631" w:type="pct"/>
          </w:tcPr>
          <w:p w14:paraId="6A2DB490" w14:textId="1029E7F2" w:rsidR="00C74FA0" w:rsidRPr="0099694D" w:rsidRDefault="001849A1" w:rsidP="00C325B7">
            <w:pPr>
              <w:jc w:val="center"/>
            </w:pPr>
            <w:r w:rsidRPr="0099694D">
              <w:t>0.7</w:t>
            </w:r>
          </w:p>
        </w:tc>
        <w:tc>
          <w:tcPr>
            <w:tcW w:w="679" w:type="pct"/>
          </w:tcPr>
          <w:p w14:paraId="7FF30759" w14:textId="41124873" w:rsidR="001849A1" w:rsidRPr="0099694D" w:rsidRDefault="001849A1" w:rsidP="001849A1">
            <w:pPr>
              <w:jc w:val="center"/>
            </w:pPr>
            <w:r w:rsidRPr="0099694D">
              <w:t>1.5</w:t>
            </w:r>
          </w:p>
        </w:tc>
      </w:tr>
      <w:tr w:rsidR="009C128F" w:rsidRPr="0099694D" w14:paraId="07984CEB"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6464D49D" w14:textId="274682D1" w:rsidR="00C74FA0" w:rsidRPr="0099694D" w:rsidRDefault="00C74FA0" w:rsidP="00472D47">
            <w:r w:rsidRPr="0099694D">
              <w:t>2020</w:t>
            </w:r>
            <w:r w:rsidR="005B0C65">
              <w:rPr>
                <w:rFonts w:cstheme="minorHAnsi"/>
              </w:rPr>
              <w:t>–</w:t>
            </w:r>
            <w:r w:rsidRPr="0099694D">
              <w:t>21</w:t>
            </w:r>
          </w:p>
        </w:tc>
        <w:tc>
          <w:tcPr>
            <w:tcW w:w="1531" w:type="pct"/>
          </w:tcPr>
          <w:p w14:paraId="0B3D7536" w14:textId="16DFD8B1" w:rsidR="00C74FA0" w:rsidRPr="0099694D" w:rsidRDefault="0026447D" w:rsidP="007C6CF3">
            <w:pPr>
              <w:jc w:val="center"/>
            </w:pPr>
            <w:r w:rsidRPr="0099694D">
              <w:t>6,576</w:t>
            </w:r>
          </w:p>
        </w:tc>
        <w:tc>
          <w:tcPr>
            <w:tcW w:w="656" w:type="pct"/>
          </w:tcPr>
          <w:p w14:paraId="0DEFE835" w14:textId="28F89EE4" w:rsidR="00C74FA0" w:rsidRPr="0099694D" w:rsidRDefault="0005431C" w:rsidP="00C325B7">
            <w:pPr>
              <w:jc w:val="center"/>
            </w:pPr>
            <w:r w:rsidRPr="0099694D">
              <w:t>97.5</w:t>
            </w:r>
          </w:p>
        </w:tc>
        <w:tc>
          <w:tcPr>
            <w:tcW w:w="631" w:type="pct"/>
          </w:tcPr>
          <w:p w14:paraId="47ABF9FE" w14:textId="59AA6242" w:rsidR="00C74FA0" w:rsidRPr="0099694D" w:rsidRDefault="0005431C" w:rsidP="00C325B7">
            <w:pPr>
              <w:jc w:val="center"/>
            </w:pPr>
            <w:r w:rsidRPr="0099694D">
              <w:t>0.7</w:t>
            </w:r>
          </w:p>
        </w:tc>
        <w:tc>
          <w:tcPr>
            <w:tcW w:w="679" w:type="pct"/>
          </w:tcPr>
          <w:p w14:paraId="4FC65ADA" w14:textId="66D3A6A0" w:rsidR="00C74FA0" w:rsidRPr="0099694D" w:rsidRDefault="0005431C" w:rsidP="00C325B7">
            <w:pPr>
              <w:jc w:val="center"/>
            </w:pPr>
            <w:r w:rsidRPr="0099694D">
              <w:t>1.8</w:t>
            </w:r>
          </w:p>
        </w:tc>
      </w:tr>
      <w:tr w:rsidR="009C128F" w:rsidRPr="0099694D" w14:paraId="40D9D2DF"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6B67D79" w14:textId="57155C79" w:rsidR="00C74FA0" w:rsidRPr="0099694D" w:rsidRDefault="00C74FA0" w:rsidP="00472D47">
            <w:r w:rsidRPr="0099694D">
              <w:t>2019</w:t>
            </w:r>
            <w:r w:rsidR="005B0C65">
              <w:rPr>
                <w:rFonts w:cstheme="minorHAnsi"/>
              </w:rPr>
              <w:t>–</w:t>
            </w:r>
            <w:r w:rsidRPr="0099694D">
              <w:t>20</w:t>
            </w:r>
          </w:p>
        </w:tc>
        <w:tc>
          <w:tcPr>
            <w:tcW w:w="1531" w:type="pct"/>
          </w:tcPr>
          <w:p w14:paraId="61F8622C" w14:textId="4BC90387" w:rsidR="00C74FA0" w:rsidRPr="0099694D" w:rsidRDefault="006221FB" w:rsidP="007C6CF3">
            <w:pPr>
              <w:jc w:val="center"/>
            </w:pPr>
            <w:r w:rsidRPr="0099694D">
              <w:t>6,331</w:t>
            </w:r>
          </w:p>
        </w:tc>
        <w:tc>
          <w:tcPr>
            <w:tcW w:w="656" w:type="pct"/>
          </w:tcPr>
          <w:p w14:paraId="25135444" w14:textId="1E730D11" w:rsidR="00C74FA0" w:rsidRPr="0099694D" w:rsidRDefault="00A82008" w:rsidP="00C325B7">
            <w:pPr>
              <w:jc w:val="center"/>
            </w:pPr>
            <w:r w:rsidRPr="0099694D">
              <w:t>97.7</w:t>
            </w:r>
          </w:p>
        </w:tc>
        <w:tc>
          <w:tcPr>
            <w:tcW w:w="631" w:type="pct"/>
          </w:tcPr>
          <w:p w14:paraId="71948B18" w14:textId="662D49C9" w:rsidR="00C74FA0" w:rsidRPr="0099694D" w:rsidRDefault="00E12011" w:rsidP="00C325B7">
            <w:pPr>
              <w:jc w:val="center"/>
            </w:pPr>
            <w:r w:rsidRPr="0099694D">
              <w:t>0.7</w:t>
            </w:r>
          </w:p>
        </w:tc>
        <w:tc>
          <w:tcPr>
            <w:tcW w:w="679" w:type="pct"/>
          </w:tcPr>
          <w:p w14:paraId="10DB1C50" w14:textId="7C46974F" w:rsidR="00C74FA0" w:rsidRPr="0099694D" w:rsidRDefault="00E12011" w:rsidP="00C325B7">
            <w:pPr>
              <w:jc w:val="center"/>
            </w:pPr>
            <w:r w:rsidRPr="0099694D">
              <w:t>1.5</w:t>
            </w:r>
          </w:p>
        </w:tc>
      </w:tr>
      <w:tr w:rsidR="009C128F" w:rsidRPr="0099694D" w14:paraId="08A01A54"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2F93B24E" w14:textId="698971E9" w:rsidR="00C74FA0" w:rsidRPr="0099694D" w:rsidRDefault="00C74FA0" w:rsidP="00472D47">
            <w:r w:rsidRPr="0099694D">
              <w:t>2018</w:t>
            </w:r>
            <w:r w:rsidR="005B0C65">
              <w:rPr>
                <w:rFonts w:cstheme="minorHAnsi"/>
              </w:rPr>
              <w:t>–</w:t>
            </w:r>
            <w:r w:rsidRPr="0099694D">
              <w:t>19</w:t>
            </w:r>
          </w:p>
        </w:tc>
        <w:tc>
          <w:tcPr>
            <w:tcW w:w="1531" w:type="pct"/>
          </w:tcPr>
          <w:p w14:paraId="502C2B2F" w14:textId="79C56B74" w:rsidR="00C74FA0" w:rsidRPr="0099694D" w:rsidRDefault="004856B9" w:rsidP="007C6CF3">
            <w:pPr>
              <w:jc w:val="center"/>
            </w:pPr>
            <w:r w:rsidRPr="0099694D">
              <w:t>9,962</w:t>
            </w:r>
          </w:p>
        </w:tc>
        <w:tc>
          <w:tcPr>
            <w:tcW w:w="656" w:type="pct"/>
          </w:tcPr>
          <w:p w14:paraId="18B7F8B1" w14:textId="7DA73149" w:rsidR="00C74FA0" w:rsidRPr="0099694D" w:rsidRDefault="00E82278" w:rsidP="00C325B7">
            <w:pPr>
              <w:jc w:val="center"/>
            </w:pPr>
            <w:r w:rsidRPr="0099694D">
              <w:t>97.6</w:t>
            </w:r>
          </w:p>
        </w:tc>
        <w:tc>
          <w:tcPr>
            <w:tcW w:w="631" w:type="pct"/>
          </w:tcPr>
          <w:p w14:paraId="64CC584B" w14:textId="7653393F" w:rsidR="00C74FA0" w:rsidRPr="0099694D" w:rsidRDefault="007F5547" w:rsidP="00C325B7">
            <w:pPr>
              <w:jc w:val="center"/>
            </w:pPr>
            <w:r w:rsidRPr="0099694D">
              <w:t>1.3</w:t>
            </w:r>
          </w:p>
        </w:tc>
        <w:tc>
          <w:tcPr>
            <w:tcW w:w="679" w:type="pct"/>
          </w:tcPr>
          <w:p w14:paraId="4981838A" w14:textId="21FCEEF9" w:rsidR="00C74FA0" w:rsidRPr="0099694D" w:rsidRDefault="00973770" w:rsidP="00C325B7">
            <w:pPr>
              <w:jc w:val="center"/>
            </w:pPr>
            <w:r w:rsidRPr="0099694D">
              <w:t>1.1</w:t>
            </w:r>
          </w:p>
        </w:tc>
      </w:tr>
      <w:tr w:rsidR="003A68FB" w:rsidRPr="0099694D" w14:paraId="07F1E2C7" w14:textId="77777777" w:rsidTr="000E218C">
        <w:trPr>
          <w:cnfStyle w:val="000000010000" w:firstRow="0" w:lastRow="0" w:firstColumn="0" w:lastColumn="0" w:oddVBand="0" w:evenVBand="0" w:oddHBand="0" w:evenHBand="1" w:firstRowFirstColumn="0" w:firstRowLastColumn="0" w:lastRowFirstColumn="0" w:lastRowLastColumn="0"/>
        </w:trPr>
        <w:tc>
          <w:tcPr>
            <w:tcW w:w="1503" w:type="pct"/>
          </w:tcPr>
          <w:p w14:paraId="47449EF5" w14:textId="77777777" w:rsidR="003A68FB" w:rsidRPr="0099694D" w:rsidRDefault="003A68FB" w:rsidP="00472D47"/>
        </w:tc>
        <w:tc>
          <w:tcPr>
            <w:tcW w:w="1531" w:type="pct"/>
          </w:tcPr>
          <w:p w14:paraId="54B8E94C" w14:textId="77777777" w:rsidR="003A68FB" w:rsidRPr="0099694D" w:rsidRDefault="003A68FB" w:rsidP="007C6CF3">
            <w:pPr>
              <w:jc w:val="center"/>
            </w:pPr>
          </w:p>
        </w:tc>
        <w:tc>
          <w:tcPr>
            <w:tcW w:w="656" w:type="pct"/>
          </w:tcPr>
          <w:p w14:paraId="6F53033C" w14:textId="77777777" w:rsidR="003A68FB" w:rsidRPr="0099694D" w:rsidRDefault="003A68FB" w:rsidP="00C325B7">
            <w:pPr>
              <w:jc w:val="center"/>
            </w:pPr>
          </w:p>
        </w:tc>
        <w:tc>
          <w:tcPr>
            <w:tcW w:w="631" w:type="pct"/>
          </w:tcPr>
          <w:p w14:paraId="5EB0118D" w14:textId="77777777" w:rsidR="003A68FB" w:rsidRPr="0099694D" w:rsidRDefault="003A68FB" w:rsidP="00C325B7">
            <w:pPr>
              <w:jc w:val="center"/>
            </w:pPr>
          </w:p>
        </w:tc>
        <w:tc>
          <w:tcPr>
            <w:tcW w:w="679" w:type="pct"/>
          </w:tcPr>
          <w:p w14:paraId="239E38B3" w14:textId="77777777" w:rsidR="003A68FB" w:rsidRPr="0099694D" w:rsidRDefault="003A68FB" w:rsidP="00C325B7">
            <w:pPr>
              <w:jc w:val="center"/>
            </w:pPr>
          </w:p>
        </w:tc>
      </w:tr>
      <w:tr w:rsidR="003A68FB" w:rsidRPr="0099694D" w14:paraId="32693FD4" w14:textId="77777777" w:rsidTr="000E218C">
        <w:trPr>
          <w:cnfStyle w:val="000000100000" w:firstRow="0" w:lastRow="0" w:firstColumn="0" w:lastColumn="0" w:oddVBand="0" w:evenVBand="0" w:oddHBand="1" w:evenHBand="0" w:firstRowFirstColumn="0" w:firstRowLastColumn="0" w:lastRowFirstColumn="0" w:lastRowLastColumn="0"/>
        </w:trPr>
        <w:tc>
          <w:tcPr>
            <w:tcW w:w="1503" w:type="pct"/>
          </w:tcPr>
          <w:p w14:paraId="676CB607" w14:textId="58E3DD52" w:rsidR="003A68FB" w:rsidRPr="0099694D" w:rsidRDefault="00412B9E" w:rsidP="00472D47">
            <w:r w:rsidRPr="0099694D">
              <w:t>2004</w:t>
            </w:r>
            <w:r w:rsidR="005B0C65">
              <w:rPr>
                <w:rFonts w:cstheme="minorHAnsi"/>
              </w:rPr>
              <w:t>–</w:t>
            </w:r>
            <w:r w:rsidRPr="0099694D">
              <w:t>05</w:t>
            </w:r>
          </w:p>
        </w:tc>
        <w:tc>
          <w:tcPr>
            <w:tcW w:w="1531" w:type="pct"/>
          </w:tcPr>
          <w:p w14:paraId="4312D219" w14:textId="0BA90BF1" w:rsidR="003A68FB" w:rsidRPr="0099694D" w:rsidRDefault="00D459C5" w:rsidP="007C6CF3">
            <w:pPr>
              <w:jc w:val="center"/>
            </w:pPr>
            <w:r w:rsidRPr="0099694D">
              <w:t>15,184</w:t>
            </w:r>
          </w:p>
        </w:tc>
        <w:tc>
          <w:tcPr>
            <w:tcW w:w="656" w:type="pct"/>
          </w:tcPr>
          <w:p w14:paraId="224518AB" w14:textId="718A895C" w:rsidR="003A68FB" w:rsidRPr="0099694D" w:rsidRDefault="004D6AD3" w:rsidP="00C325B7">
            <w:pPr>
              <w:jc w:val="center"/>
            </w:pPr>
            <w:r w:rsidRPr="0099694D">
              <w:t>98.6</w:t>
            </w:r>
          </w:p>
        </w:tc>
        <w:tc>
          <w:tcPr>
            <w:tcW w:w="631" w:type="pct"/>
          </w:tcPr>
          <w:p w14:paraId="4FD02512" w14:textId="047ABE09" w:rsidR="003A68FB" w:rsidRPr="0099694D" w:rsidRDefault="00B544B3" w:rsidP="00C325B7">
            <w:pPr>
              <w:jc w:val="center"/>
            </w:pPr>
            <w:r w:rsidRPr="0099694D">
              <w:t>0.3</w:t>
            </w:r>
          </w:p>
        </w:tc>
        <w:tc>
          <w:tcPr>
            <w:tcW w:w="679" w:type="pct"/>
          </w:tcPr>
          <w:p w14:paraId="7F2B1248" w14:textId="7B457EAA" w:rsidR="003A68FB" w:rsidRPr="0099694D" w:rsidRDefault="004D6AD3" w:rsidP="00C325B7">
            <w:pPr>
              <w:jc w:val="center"/>
            </w:pPr>
            <w:r w:rsidRPr="0099694D">
              <w:t>1</w:t>
            </w:r>
            <w:r w:rsidR="00B544B3" w:rsidRPr="0099694D">
              <w:t>.1</w:t>
            </w:r>
          </w:p>
        </w:tc>
      </w:tr>
    </w:tbl>
    <w:p w14:paraId="521FB4CB" w14:textId="1096B310" w:rsidR="00472D47" w:rsidRPr="00776DD7" w:rsidRDefault="000E218C" w:rsidP="007F738A">
      <w:pPr>
        <w:pStyle w:val="MJSource"/>
        <w:rPr>
          <w:i w:val="0"/>
          <w:iCs w:val="0"/>
        </w:rPr>
      </w:pPr>
      <w:r w:rsidRPr="00776DD7">
        <w:rPr>
          <w:i w:val="0"/>
          <w:iCs w:val="0"/>
        </w:rPr>
        <w:t xml:space="preserve">DCCEEW, </w:t>
      </w:r>
      <w:hyperlink r:id="rId30" w:history="1">
        <w:r w:rsidRPr="00DB6213">
          <w:rPr>
            <w:rStyle w:val="Hyperlink"/>
          </w:rPr>
          <w:t>National Pollutant Inventory</w:t>
        </w:r>
      </w:hyperlink>
      <w:r w:rsidRPr="00776DD7">
        <w:rPr>
          <w:i w:val="0"/>
          <w:iCs w:val="0"/>
        </w:rPr>
        <w:t>, Australian Government, 2024.</w:t>
      </w:r>
    </w:p>
    <w:p w14:paraId="49C7CB80" w14:textId="47CDC70C" w:rsidR="0053344E" w:rsidRPr="0099694D" w:rsidRDefault="00A72951">
      <w:pPr>
        <w:spacing w:line="24" w:lineRule="atLeast"/>
      </w:pPr>
      <w:r>
        <w:t xml:space="preserve"> </w:t>
      </w:r>
      <w:r w:rsidR="0053344E" w:rsidRPr="0099694D">
        <w:br w:type="page"/>
      </w:r>
      <w:r>
        <w:t xml:space="preserve"> </w:t>
      </w:r>
    </w:p>
    <w:p w14:paraId="392026CF" w14:textId="1F676F68" w:rsidR="003A0516" w:rsidRDefault="001677D5" w:rsidP="007F738A">
      <w:pPr>
        <w:spacing w:before="240"/>
      </w:pPr>
      <w:r w:rsidRPr="0099694D">
        <w:t>Focusing on the most recently available data from 2022</w:t>
      </w:r>
      <w:r w:rsidR="005B0C65">
        <w:rPr>
          <w:rFonts w:cstheme="minorHAnsi"/>
        </w:rPr>
        <w:t>–</w:t>
      </w:r>
      <w:r w:rsidRPr="0099694D">
        <w:t xml:space="preserve">23 </w:t>
      </w:r>
      <w:r w:rsidR="00764DBC" w:rsidRPr="0099694D">
        <w:t>point</w:t>
      </w:r>
      <w:r w:rsidR="00DB6213">
        <w:t>-</w:t>
      </w:r>
      <w:r w:rsidR="00764DBC" w:rsidRPr="0099694D">
        <w:t xml:space="preserve">source </w:t>
      </w:r>
      <w:r w:rsidR="008B0265" w:rsidRPr="0099694D">
        <w:t xml:space="preserve">emissions </w:t>
      </w:r>
      <w:r w:rsidR="0037024B" w:rsidRPr="0099694D">
        <w:t xml:space="preserve">to air </w:t>
      </w:r>
      <w:r w:rsidR="008B0265" w:rsidRPr="0099694D">
        <w:t xml:space="preserve">are dominated by </w:t>
      </w:r>
      <w:r w:rsidR="00EE75CE">
        <w:t>‘</w:t>
      </w:r>
      <w:r w:rsidR="008B0265" w:rsidRPr="0099694D">
        <w:t>basic non-ferrous metal manufacturing</w:t>
      </w:r>
      <w:r w:rsidR="00EE75CE">
        <w:t>’</w:t>
      </w:r>
      <w:r w:rsidR="0037024B" w:rsidRPr="0099694D">
        <w:t xml:space="preserve"> followed by </w:t>
      </w:r>
      <w:r w:rsidR="00EE75CE">
        <w:t>‘</w:t>
      </w:r>
      <w:r w:rsidR="0037024B" w:rsidRPr="0099694D">
        <w:t>electricity generation</w:t>
      </w:r>
      <w:r w:rsidR="00EE75CE">
        <w:t>’</w:t>
      </w:r>
      <w:r w:rsidR="0037024B" w:rsidRPr="0099694D">
        <w:t xml:space="preserve"> (</w:t>
      </w:r>
      <w:r w:rsidR="00C532D3" w:rsidRPr="0099694D">
        <w:fldChar w:fldCharType="begin"/>
      </w:r>
      <w:r w:rsidR="00C532D3" w:rsidRPr="0099694D">
        <w:instrText xml:space="preserve"> REF _Ref176167435 \h </w:instrText>
      </w:r>
      <w:r w:rsidR="00C532D3" w:rsidRPr="0099694D">
        <w:fldChar w:fldCharType="separate"/>
      </w:r>
      <w:r w:rsidR="00707825" w:rsidRPr="0099694D">
        <w:t xml:space="preserve">Figure </w:t>
      </w:r>
      <w:r w:rsidR="00707825">
        <w:rPr>
          <w:noProof/>
        </w:rPr>
        <w:t>11</w:t>
      </w:r>
      <w:r w:rsidR="00C532D3" w:rsidRPr="0099694D">
        <w:fldChar w:fldCharType="end"/>
      </w:r>
      <w:r w:rsidR="0037024B" w:rsidRPr="0099694D">
        <w:t>).</w:t>
      </w:r>
    </w:p>
    <w:p w14:paraId="1FCD0EFA" w14:textId="3110744A" w:rsidR="00FF68D0" w:rsidRPr="0099694D" w:rsidRDefault="00FF68D0" w:rsidP="00FF68D0">
      <w:pPr>
        <w:pStyle w:val="Caption"/>
      </w:pPr>
      <w:bookmarkStart w:id="111" w:name="_Ref176167435"/>
      <w:bookmarkStart w:id="112" w:name="_Toc183160064"/>
      <w:r w:rsidRPr="0099694D">
        <w:t xml:space="preserve">Figure </w:t>
      </w:r>
      <w:r w:rsidR="00612F91">
        <w:fldChar w:fldCharType="begin"/>
      </w:r>
      <w:r w:rsidR="00612F91">
        <w:instrText xml:space="preserve"> SEQ Figure \* ARABIC </w:instrText>
      </w:r>
      <w:r w:rsidR="00612F91">
        <w:fldChar w:fldCharType="separate"/>
      </w:r>
      <w:r w:rsidR="00707825">
        <w:rPr>
          <w:noProof/>
        </w:rPr>
        <w:t>11</w:t>
      </w:r>
      <w:r w:rsidR="00612F91">
        <w:fldChar w:fldCharType="end"/>
      </w:r>
      <w:bookmarkEnd w:id="111"/>
      <w:r w:rsidRPr="0099694D">
        <w:t xml:space="preserve"> The top 10 industry emitters (point source) to air in Australia for the reporting year 2022</w:t>
      </w:r>
      <w:r w:rsidR="005B0C65">
        <w:rPr>
          <w:rFonts w:cstheme="minorHAnsi"/>
        </w:rPr>
        <w:t>–</w:t>
      </w:r>
      <w:r w:rsidRPr="0099694D">
        <w:t>23</w:t>
      </w:r>
      <w:bookmarkEnd w:id="112"/>
    </w:p>
    <w:p w14:paraId="668648CF" w14:textId="77777777" w:rsidR="003A77CF" w:rsidRPr="0099694D" w:rsidRDefault="00E50D0A" w:rsidP="003A77CF">
      <w:pPr>
        <w:keepNext/>
      </w:pPr>
      <w:r w:rsidRPr="0099694D">
        <w:rPr>
          <w:noProof/>
        </w:rPr>
        <w:drawing>
          <wp:inline distT="0" distB="0" distL="0" distR="0" wp14:anchorId="7B1013DF" wp14:editId="2141713D">
            <wp:extent cx="5040000" cy="3138471"/>
            <wp:effectExtent l="0" t="0" r="1905" b="0"/>
            <wp:docPr id="714252197" name="Picture 10" descr="Bar graph showing The top 10 industry emitters (point source) to air in Australia for the reporting year 2022/23. The top industry in basic non-ferrous metal manufacturing. Ferrous metal manufacturing in fo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52197" name="Picture 10" descr="Bar graph showing The top 10 industry emitters (point source) to air in Australia for the reporting year 2022/23. The top industry in basic non-ferrous metal manufacturing. Ferrous metal manufacturing in fourth. "/>
                    <pic:cNvPicPr/>
                  </pic:nvPicPr>
                  <pic:blipFill>
                    <a:blip r:embed="rId31"/>
                    <a:stretch>
                      <a:fillRect/>
                    </a:stretch>
                  </pic:blipFill>
                  <pic:spPr>
                    <a:xfrm>
                      <a:off x="0" y="0"/>
                      <a:ext cx="5040000" cy="3138471"/>
                    </a:xfrm>
                    <a:prstGeom prst="rect">
                      <a:avLst/>
                    </a:prstGeom>
                  </pic:spPr>
                </pic:pic>
              </a:graphicData>
            </a:graphic>
          </wp:inline>
        </w:drawing>
      </w:r>
    </w:p>
    <w:p w14:paraId="10731DCE" w14:textId="075C1EA4" w:rsidR="00213E8F" w:rsidRPr="00776DD7" w:rsidRDefault="007F738A" w:rsidP="007F738A">
      <w:pPr>
        <w:pStyle w:val="MJSource"/>
        <w:rPr>
          <w:i w:val="0"/>
          <w:iCs w:val="0"/>
        </w:rPr>
      </w:pPr>
      <w:r w:rsidRPr="005C09D7">
        <w:t xml:space="preserve">National </w:t>
      </w:r>
      <w:r w:rsidR="00275286" w:rsidRPr="005C09D7">
        <w:t>P</w:t>
      </w:r>
      <w:r w:rsidRPr="005C09D7">
        <w:t xml:space="preserve">ollutant </w:t>
      </w:r>
      <w:r w:rsidR="00275286" w:rsidRPr="005C09D7">
        <w:t>I</w:t>
      </w:r>
      <w:r w:rsidRPr="005C09D7">
        <w:t>nventory</w:t>
      </w:r>
      <w:r w:rsidR="00DB6213" w:rsidRPr="00776DD7">
        <w:rPr>
          <w:i w:val="0"/>
          <w:iCs w:val="0"/>
        </w:rPr>
        <w:t>.</w:t>
      </w:r>
    </w:p>
    <w:p w14:paraId="699D9F9C" w14:textId="4F38C4BF" w:rsidR="00776792" w:rsidRPr="0099694D" w:rsidRDefault="00776792">
      <w:pPr>
        <w:spacing w:line="24" w:lineRule="atLeast"/>
      </w:pPr>
      <w:bookmarkStart w:id="113" w:name="_Ref176167445"/>
    </w:p>
    <w:p w14:paraId="39058323" w14:textId="2A42F85D" w:rsidR="00776792" w:rsidRPr="0099694D" w:rsidRDefault="00776792" w:rsidP="00776792">
      <w:r w:rsidRPr="0099694D">
        <w:t>Point</w:t>
      </w:r>
      <w:r w:rsidR="00DB6213">
        <w:t>-</w:t>
      </w:r>
      <w:r w:rsidRPr="0099694D">
        <w:t>source emissions to land are an order of magnitude lower than</w:t>
      </w:r>
      <w:r w:rsidR="00DB6213">
        <w:t xml:space="preserve"> emissions</w:t>
      </w:r>
      <w:r w:rsidRPr="0099694D">
        <w:t xml:space="preserve"> to air and are dominated across seven industries related to oil and gas, mining, and water and waste management (</w:t>
      </w:r>
      <w:r w:rsidR="007A24D1" w:rsidRPr="0099694D">
        <w:fldChar w:fldCharType="begin"/>
      </w:r>
      <w:r w:rsidR="007A24D1" w:rsidRPr="0099694D">
        <w:instrText xml:space="preserve"> REF _Ref180855616 \h </w:instrText>
      </w:r>
      <w:r w:rsidR="007A24D1" w:rsidRPr="0099694D">
        <w:fldChar w:fldCharType="separate"/>
      </w:r>
      <w:r w:rsidR="00707825" w:rsidRPr="0099694D">
        <w:t xml:space="preserve">Figure </w:t>
      </w:r>
      <w:r w:rsidR="00707825">
        <w:rPr>
          <w:noProof/>
        </w:rPr>
        <w:t>12</w:t>
      </w:r>
      <w:r w:rsidR="007A24D1" w:rsidRPr="0099694D">
        <w:fldChar w:fldCharType="end"/>
      </w:r>
      <w:r w:rsidRPr="0099694D">
        <w:t>).</w:t>
      </w:r>
    </w:p>
    <w:p w14:paraId="62D1DBFA" w14:textId="48DD5DEA" w:rsidR="00FF68D0" w:rsidRPr="0099694D" w:rsidRDefault="00FF68D0" w:rsidP="00D31401">
      <w:pPr>
        <w:pStyle w:val="Caption"/>
        <w:spacing w:before="240"/>
      </w:pPr>
      <w:bookmarkStart w:id="114" w:name="_Ref180855616"/>
      <w:bookmarkStart w:id="115" w:name="_Toc183160065"/>
      <w:r w:rsidRPr="0099694D">
        <w:t xml:space="preserve">Figure </w:t>
      </w:r>
      <w:r w:rsidR="00612F91">
        <w:fldChar w:fldCharType="begin"/>
      </w:r>
      <w:r w:rsidR="00612F91">
        <w:instrText xml:space="preserve"> SEQ Figure \* ARABIC </w:instrText>
      </w:r>
      <w:r w:rsidR="00612F91">
        <w:fldChar w:fldCharType="separate"/>
      </w:r>
      <w:r w:rsidR="00707825">
        <w:rPr>
          <w:noProof/>
        </w:rPr>
        <w:t>12</w:t>
      </w:r>
      <w:r w:rsidR="00612F91">
        <w:fldChar w:fldCharType="end"/>
      </w:r>
      <w:bookmarkEnd w:id="113"/>
      <w:bookmarkEnd w:id="114"/>
      <w:r w:rsidRPr="0099694D">
        <w:t xml:space="preserve"> The top 10 industry emitters to land in Australia for the reporting year 2022</w:t>
      </w:r>
      <w:r w:rsidR="005B0C65">
        <w:rPr>
          <w:rFonts w:cstheme="minorHAnsi"/>
        </w:rPr>
        <w:t>–</w:t>
      </w:r>
      <w:r w:rsidRPr="0099694D">
        <w:t>23</w:t>
      </w:r>
      <w:bookmarkEnd w:id="115"/>
    </w:p>
    <w:p w14:paraId="62C94E68" w14:textId="0FE058C8" w:rsidR="003A77CF" w:rsidRPr="0099694D" w:rsidRDefault="00595132" w:rsidP="003A77CF">
      <w:pPr>
        <w:keepNext/>
      </w:pPr>
      <w:r w:rsidRPr="0099694D">
        <w:rPr>
          <w:noProof/>
        </w:rPr>
        <w:drawing>
          <wp:inline distT="0" distB="0" distL="0" distR="0" wp14:anchorId="247A9A22" wp14:editId="09A1F4C6">
            <wp:extent cx="5040000" cy="3138471"/>
            <wp:effectExtent l="0" t="0" r="1905" b="0"/>
            <wp:docPr id="881961493" name="Picture 12" descr="Bar graph showing The top 10 industry emitters to land in Australia for the reporting year 2022/23. The top industry emitter is oil and gas extraction. Basic ferrous metal manufacturing is 10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61493" name="Picture 12" descr="Bar graph showing The top 10 industry emitters to land in Australia for the reporting year 2022/23. The top industry emitter is oil and gas extraction. Basic ferrous metal manufacturing is 10th. "/>
                    <pic:cNvPicPr/>
                  </pic:nvPicPr>
                  <pic:blipFill>
                    <a:blip r:embed="rId32"/>
                    <a:stretch>
                      <a:fillRect/>
                    </a:stretch>
                  </pic:blipFill>
                  <pic:spPr>
                    <a:xfrm>
                      <a:off x="0" y="0"/>
                      <a:ext cx="5040000" cy="3138471"/>
                    </a:xfrm>
                    <a:prstGeom prst="rect">
                      <a:avLst/>
                    </a:prstGeom>
                  </pic:spPr>
                </pic:pic>
              </a:graphicData>
            </a:graphic>
          </wp:inline>
        </w:drawing>
      </w:r>
    </w:p>
    <w:p w14:paraId="4073CB48" w14:textId="7E7E450D" w:rsidR="000E218C" w:rsidRPr="000E218C" w:rsidRDefault="000E218C" w:rsidP="000E218C">
      <w:pPr>
        <w:pStyle w:val="MJNoteSourceStandard"/>
        <w:rPr>
          <w:i w:val="0"/>
          <w:iCs/>
        </w:rPr>
      </w:pPr>
      <w:r w:rsidRPr="000E218C">
        <w:rPr>
          <w:i w:val="0"/>
          <w:iCs/>
        </w:rPr>
        <w:t xml:space="preserve">Note: </w:t>
      </w:r>
      <w:r w:rsidRPr="000E218C">
        <w:rPr>
          <w:i w:val="0"/>
          <w:iCs/>
          <w:lang w:val="en-GB"/>
        </w:rPr>
        <w:t xml:space="preserve">Oil and gas extraction in this graph refers to both onshore and offshore activities. The available data does not distinguish between each. Within the oil and gas extraction and production industry, emissions to land may occur due to drilling fluid / other drilling additive losses and/or spills and leaks. DCCEEW, </w:t>
      </w:r>
      <w:hyperlink r:id="rId33" w:history="1">
        <w:r w:rsidRPr="00776DD7">
          <w:rPr>
            <w:rStyle w:val="Hyperlink"/>
          </w:rPr>
          <w:t>National Pollutant Inventory: Emission estimation technique manual for oil and gas extraction and production</w:t>
        </w:r>
      </w:hyperlink>
      <w:r w:rsidRPr="000E218C">
        <w:rPr>
          <w:i w:val="0"/>
          <w:iCs/>
          <w:lang w:val="en-GB"/>
        </w:rPr>
        <w:t>, version 2.0, Australian Government, July 2013.</w:t>
      </w:r>
    </w:p>
    <w:p w14:paraId="09FC2671" w14:textId="78B1F79B" w:rsidR="007F738A" w:rsidRPr="000E218C" w:rsidRDefault="007F738A" w:rsidP="007F738A">
      <w:pPr>
        <w:pStyle w:val="MJSource"/>
        <w:rPr>
          <w:i w:val="0"/>
        </w:rPr>
      </w:pPr>
      <w:r w:rsidRPr="00776DD7">
        <w:rPr>
          <w:iCs w:val="0"/>
        </w:rPr>
        <w:t xml:space="preserve">National </w:t>
      </w:r>
      <w:r w:rsidR="00941F79" w:rsidRPr="00776DD7">
        <w:rPr>
          <w:iCs w:val="0"/>
        </w:rPr>
        <w:t>P</w:t>
      </w:r>
      <w:r w:rsidRPr="00776DD7">
        <w:rPr>
          <w:iCs w:val="0"/>
        </w:rPr>
        <w:t xml:space="preserve">ollutant </w:t>
      </w:r>
      <w:r w:rsidR="00941F79" w:rsidRPr="00776DD7">
        <w:rPr>
          <w:iCs w:val="0"/>
        </w:rPr>
        <w:t>I</w:t>
      </w:r>
      <w:r w:rsidRPr="00776DD7">
        <w:rPr>
          <w:iCs w:val="0"/>
        </w:rPr>
        <w:t>nventory</w:t>
      </w:r>
      <w:r w:rsidR="00DB6213">
        <w:rPr>
          <w:i w:val="0"/>
        </w:rPr>
        <w:t>.</w:t>
      </w:r>
    </w:p>
    <w:p w14:paraId="2259BEBE" w14:textId="77777777" w:rsidR="00776792" w:rsidRPr="0099694D" w:rsidRDefault="00776792">
      <w:pPr>
        <w:spacing w:line="24" w:lineRule="atLeast"/>
      </w:pPr>
      <w:bookmarkStart w:id="116" w:name="_Ref176167455"/>
      <w:r w:rsidRPr="0099694D">
        <w:br w:type="page"/>
      </w:r>
    </w:p>
    <w:p w14:paraId="526A8E78" w14:textId="1B5BF85E" w:rsidR="003A0516" w:rsidRDefault="00776792" w:rsidP="00776792">
      <w:r w:rsidRPr="0099694D">
        <w:t>Point</w:t>
      </w:r>
      <w:r w:rsidR="00DB6213">
        <w:t>-</w:t>
      </w:r>
      <w:r w:rsidRPr="0099694D">
        <w:t xml:space="preserve">source emissions to water are also an order of magnitude lower than </w:t>
      </w:r>
      <w:r w:rsidR="00DB6213">
        <w:t xml:space="preserve">emissions </w:t>
      </w:r>
      <w:r w:rsidRPr="0099694D">
        <w:t>to air but about 1</w:t>
      </w:r>
      <w:r w:rsidR="00AF0B81" w:rsidRPr="0099694D">
        <w:t>0</w:t>
      </w:r>
      <w:r w:rsidR="00AF0B81">
        <w:t> </w:t>
      </w:r>
      <w:r w:rsidR="00AF0B81" w:rsidRPr="0099694D">
        <w:t>t</w:t>
      </w:r>
      <w:r w:rsidRPr="0099694D">
        <w:t xml:space="preserve">imes higher than </w:t>
      </w:r>
      <w:r w:rsidR="00DB6213">
        <w:t xml:space="preserve">emissions </w:t>
      </w:r>
      <w:r w:rsidRPr="0099694D">
        <w:t>to land and are dominated by urban water management, mining, non-ferrous metal manufacturing and electricity generation (</w:t>
      </w:r>
      <w:r w:rsidR="00435C09" w:rsidRPr="0099694D">
        <w:fldChar w:fldCharType="begin"/>
      </w:r>
      <w:r w:rsidR="00435C09" w:rsidRPr="0099694D">
        <w:instrText xml:space="preserve"> REF _Ref180857134 \h </w:instrText>
      </w:r>
      <w:r w:rsidR="00435C09" w:rsidRPr="0099694D">
        <w:fldChar w:fldCharType="separate"/>
      </w:r>
      <w:r w:rsidR="00707825" w:rsidRPr="0099694D">
        <w:t xml:space="preserve">Figure </w:t>
      </w:r>
      <w:r w:rsidR="00707825">
        <w:rPr>
          <w:noProof/>
        </w:rPr>
        <w:t>13</w:t>
      </w:r>
      <w:r w:rsidR="00435C09" w:rsidRPr="0099694D">
        <w:fldChar w:fldCharType="end"/>
      </w:r>
      <w:r w:rsidRPr="0099694D">
        <w:t>).</w:t>
      </w:r>
    </w:p>
    <w:p w14:paraId="048591D0" w14:textId="1CDD841D" w:rsidR="00FF68D0" w:rsidRPr="0099694D" w:rsidRDefault="00FF68D0" w:rsidP="00435C09">
      <w:pPr>
        <w:pStyle w:val="Caption"/>
      </w:pPr>
      <w:bookmarkStart w:id="117" w:name="_Ref180857134"/>
      <w:bookmarkStart w:id="118" w:name="_Toc183160066"/>
      <w:r w:rsidRPr="0099694D">
        <w:t xml:space="preserve">Figure </w:t>
      </w:r>
      <w:r w:rsidR="00612F91">
        <w:fldChar w:fldCharType="begin"/>
      </w:r>
      <w:r w:rsidR="00612F91">
        <w:instrText xml:space="preserve"> SEQ Figure \* ARABIC </w:instrText>
      </w:r>
      <w:r w:rsidR="00612F91">
        <w:fldChar w:fldCharType="separate"/>
      </w:r>
      <w:r w:rsidR="00707825">
        <w:rPr>
          <w:noProof/>
        </w:rPr>
        <w:t>13</w:t>
      </w:r>
      <w:r w:rsidR="00612F91">
        <w:fldChar w:fldCharType="end"/>
      </w:r>
      <w:bookmarkEnd w:id="116"/>
      <w:bookmarkEnd w:id="117"/>
      <w:r w:rsidRPr="0099694D">
        <w:t xml:space="preserve"> The top 10 industry emitters to water in Australia for the reporting year 2022</w:t>
      </w:r>
      <w:r w:rsidR="005B0C65">
        <w:rPr>
          <w:rFonts w:cstheme="minorHAnsi"/>
        </w:rPr>
        <w:t>–</w:t>
      </w:r>
      <w:r w:rsidRPr="0099694D">
        <w:t>23</w:t>
      </w:r>
      <w:bookmarkEnd w:id="118"/>
    </w:p>
    <w:p w14:paraId="24CA65E3" w14:textId="77777777" w:rsidR="003A77CF" w:rsidRPr="0099694D" w:rsidRDefault="00631D5E" w:rsidP="003A77CF">
      <w:pPr>
        <w:keepNext/>
      </w:pPr>
      <w:r w:rsidRPr="0099694D">
        <w:rPr>
          <w:noProof/>
        </w:rPr>
        <w:drawing>
          <wp:inline distT="0" distB="0" distL="0" distR="0" wp14:anchorId="17C4F026" wp14:editId="600CA1A6">
            <wp:extent cx="5040000" cy="3138471"/>
            <wp:effectExtent l="0" t="0" r="1905" b="0"/>
            <wp:docPr id="871933380" name="Picture 14" descr="Bar graph showing The top 10 industry emitters to water in Australia for the reporting year 2022/23. &#10;The top industry is water supply, sewerage, and drainage services. Basic ferrous metal manufacturing is not in the top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3380" name="Picture 14" descr="Bar graph showing The top 10 industry emitters to water in Australia for the reporting year 2022/23. &#10;The top industry is water supply, sewerage, and drainage services. Basic ferrous metal manufacturing is not in the top 10. "/>
                    <pic:cNvPicPr/>
                  </pic:nvPicPr>
                  <pic:blipFill>
                    <a:blip r:embed="rId34"/>
                    <a:stretch>
                      <a:fillRect/>
                    </a:stretch>
                  </pic:blipFill>
                  <pic:spPr>
                    <a:xfrm>
                      <a:off x="0" y="0"/>
                      <a:ext cx="5040000" cy="3138471"/>
                    </a:xfrm>
                    <a:prstGeom prst="rect">
                      <a:avLst/>
                    </a:prstGeom>
                  </pic:spPr>
                </pic:pic>
              </a:graphicData>
            </a:graphic>
          </wp:inline>
        </w:drawing>
      </w:r>
    </w:p>
    <w:p w14:paraId="75213B50" w14:textId="5BADA79B" w:rsidR="007F738A" w:rsidRPr="00776DD7" w:rsidRDefault="007F738A" w:rsidP="007F738A">
      <w:pPr>
        <w:pStyle w:val="MJSource"/>
        <w:rPr>
          <w:i w:val="0"/>
          <w:iCs w:val="0"/>
        </w:rPr>
      </w:pPr>
      <w:r w:rsidRPr="00DB6213">
        <w:t xml:space="preserve">National </w:t>
      </w:r>
      <w:r w:rsidR="00941F79" w:rsidRPr="00DB6213">
        <w:t>P</w:t>
      </w:r>
      <w:r w:rsidRPr="00DB6213">
        <w:t xml:space="preserve">ollutant </w:t>
      </w:r>
      <w:r w:rsidR="00941F79" w:rsidRPr="00DB6213">
        <w:t>I</w:t>
      </w:r>
      <w:r w:rsidRPr="00DB6213">
        <w:t>nventory</w:t>
      </w:r>
      <w:r w:rsidR="00DB6213" w:rsidRPr="00776DD7">
        <w:rPr>
          <w:i w:val="0"/>
          <w:iCs w:val="0"/>
        </w:rPr>
        <w:t>.</w:t>
      </w:r>
    </w:p>
    <w:p w14:paraId="64FDBBF9" w14:textId="77777777" w:rsidR="007F738A" w:rsidRPr="0099694D" w:rsidRDefault="007F738A" w:rsidP="007F738A"/>
    <w:p w14:paraId="3EC44AA0" w14:textId="3465EF05" w:rsidR="008F3C29" w:rsidRPr="0099694D" w:rsidRDefault="00A2105B" w:rsidP="00764F8C">
      <w:pPr>
        <w:spacing w:before="240"/>
      </w:pPr>
      <w:r w:rsidRPr="0099694D">
        <w:t xml:space="preserve">In contrast, the amount of mercury emissions </w:t>
      </w:r>
      <w:r w:rsidR="008714C6" w:rsidRPr="0099694D">
        <w:t>that could be expected</w:t>
      </w:r>
      <w:r w:rsidR="00F41127" w:rsidRPr="0099694D">
        <w:t xml:space="preserve"> </w:t>
      </w:r>
      <w:r w:rsidR="004B629B" w:rsidRPr="0099694D">
        <w:t xml:space="preserve">from </w:t>
      </w:r>
      <w:r w:rsidR="007C3693" w:rsidRPr="0099694D">
        <w:t xml:space="preserve">recycling </w:t>
      </w:r>
      <w:r w:rsidR="002377F5" w:rsidRPr="0099694D">
        <w:t xml:space="preserve">steel </w:t>
      </w:r>
      <w:r w:rsidR="0067709D" w:rsidRPr="0099694D">
        <w:t xml:space="preserve">from the oil and gas industry </w:t>
      </w:r>
      <w:r w:rsidR="002B5069" w:rsidRPr="0099694D">
        <w:t xml:space="preserve">is </w:t>
      </w:r>
      <w:r w:rsidR="008E2DE0" w:rsidRPr="0099694D">
        <w:t xml:space="preserve">outlined in </w:t>
      </w:r>
      <w:r w:rsidR="00363A28" w:rsidRPr="0099694D">
        <w:fldChar w:fldCharType="begin"/>
      </w:r>
      <w:r w:rsidR="00363A28" w:rsidRPr="0099694D">
        <w:instrText xml:space="preserve"> REF _Ref178330702 \h  \* MERGEFORMAT </w:instrText>
      </w:r>
      <w:r w:rsidR="00363A28" w:rsidRPr="0099694D">
        <w:fldChar w:fldCharType="separate"/>
      </w:r>
      <w:r w:rsidR="00707825" w:rsidRPr="0099694D">
        <w:t xml:space="preserve">Table </w:t>
      </w:r>
      <w:r w:rsidR="00707825">
        <w:t>23</w:t>
      </w:r>
      <w:r w:rsidR="00363A28" w:rsidRPr="0099694D">
        <w:fldChar w:fldCharType="end"/>
      </w:r>
      <w:r w:rsidR="008E2DE0" w:rsidRPr="0099694D">
        <w:t xml:space="preserve">. </w:t>
      </w:r>
      <w:r w:rsidR="003C190F" w:rsidRPr="0099694D">
        <w:t>This assumes</w:t>
      </w:r>
      <w:r w:rsidR="008F3C29" w:rsidRPr="0099694D">
        <w:t>:</w:t>
      </w:r>
    </w:p>
    <w:p w14:paraId="3F06EACE" w14:textId="27EAA974" w:rsidR="008E2DE0" w:rsidRPr="0099694D" w:rsidRDefault="003C190F" w:rsidP="00B85C7D">
      <w:pPr>
        <w:pStyle w:val="ListBullet"/>
      </w:pPr>
      <w:r w:rsidRPr="0099694D">
        <w:t xml:space="preserve">the </w:t>
      </w:r>
      <w:r w:rsidR="009C572B" w:rsidRPr="0099694D">
        <w:t>worst</w:t>
      </w:r>
      <w:r w:rsidR="00784C4D" w:rsidRPr="0099694D">
        <w:t>-</w:t>
      </w:r>
      <w:r w:rsidR="009C572B" w:rsidRPr="0099694D">
        <w:t>case</w:t>
      </w:r>
      <w:r w:rsidRPr="0099694D">
        <w:t xml:space="preserve"> contamination scenario outlined in </w:t>
      </w:r>
      <w:r w:rsidR="00760A6C" w:rsidRPr="0099694D">
        <w:fldChar w:fldCharType="begin"/>
      </w:r>
      <w:r w:rsidR="00760A6C" w:rsidRPr="0099694D">
        <w:instrText xml:space="preserve"> REF _Ref180831965 \h  \* MERGEFORMAT </w:instrText>
      </w:r>
      <w:r w:rsidR="00760A6C" w:rsidRPr="0099694D">
        <w:fldChar w:fldCharType="separate"/>
      </w:r>
      <w:r w:rsidR="00707825" w:rsidRPr="0099694D">
        <w:t xml:space="preserve">Table </w:t>
      </w:r>
      <w:r w:rsidR="00707825">
        <w:t>4</w:t>
      </w:r>
      <w:r w:rsidR="00760A6C" w:rsidRPr="0099694D">
        <w:fldChar w:fldCharType="end"/>
      </w:r>
      <w:r w:rsidR="00760A6C" w:rsidRPr="0099694D">
        <w:t xml:space="preserve"> and </w:t>
      </w:r>
      <w:r w:rsidR="00760A6C" w:rsidRPr="0099694D">
        <w:fldChar w:fldCharType="begin"/>
      </w:r>
      <w:r w:rsidR="00760A6C" w:rsidRPr="0099694D">
        <w:instrText xml:space="preserve"> REF _Ref180831976 \h  \* MERGEFORMAT </w:instrText>
      </w:r>
      <w:r w:rsidR="00760A6C" w:rsidRPr="0099694D">
        <w:fldChar w:fldCharType="separate"/>
      </w:r>
      <w:r w:rsidR="00707825" w:rsidRPr="0099694D">
        <w:t xml:space="preserve">Table </w:t>
      </w:r>
      <w:r w:rsidR="00707825">
        <w:t>5</w:t>
      </w:r>
      <w:r w:rsidR="00760A6C" w:rsidRPr="0099694D">
        <w:fldChar w:fldCharType="end"/>
      </w:r>
      <w:r w:rsidR="009C572B" w:rsidRPr="0099694D">
        <w:t xml:space="preserve"> of </w:t>
      </w:r>
      <w:r w:rsidR="009C572B" w:rsidRPr="0099694D">
        <w:rPr>
          <w:b/>
        </w:rPr>
        <w:t>99.</w:t>
      </w:r>
      <w:r w:rsidR="00AF0B81" w:rsidRPr="0099694D">
        <w:rPr>
          <w:b/>
        </w:rPr>
        <w:t>2</w:t>
      </w:r>
      <w:r w:rsidR="00AF0B81">
        <w:rPr>
          <w:b/>
        </w:rPr>
        <w:t> </w:t>
      </w:r>
      <w:r w:rsidR="00AF0B81" w:rsidRPr="0099694D">
        <w:rPr>
          <w:b/>
        </w:rPr>
        <w:t>t</w:t>
      </w:r>
      <w:r w:rsidR="009C572B" w:rsidRPr="0099694D">
        <w:rPr>
          <w:b/>
        </w:rPr>
        <w:t>onnes</w:t>
      </w:r>
      <w:r w:rsidR="009C572B" w:rsidRPr="0099694D">
        <w:t xml:space="preserve"> of mercury</w:t>
      </w:r>
    </w:p>
    <w:p w14:paraId="38FF6404" w14:textId="777DE6D1" w:rsidR="008F3C29" w:rsidRPr="0099694D" w:rsidRDefault="00DB6213" w:rsidP="00B85C7D">
      <w:pPr>
        <w:pStyle w:val="ListBullet"/>
      </w:pPr>
      <w:r>
        <w:t>d</w:t>
      </w:r>
      <w:r w:rsidR="008F3C29" w:rsidRPr="0099694D">
        <w:t xml:space="preserve">econtamination to </w:t>
      </w:r>
      <w:r w:rsidR="00AF0B81" w:rsidRPr="0099694D">
        <w:rPr>
          <w:b/>
        </w:rPr>
        <w:t>1</w:t>
      </w:r>
      <w:r w:rsidR="00AF0B81">
        <w:rPr>
          <w:b/>
        </w:rPr>
        <w:t> </w:t>
      </w:r>
      <w:r w:rsidR="00AF0B81" w:rsidRPr="0099694D">
        <w:rPr>
          <w:b/>
        </w:rPr>
        <w:t>m</w:t>
      </w:r>
      <w:r w:rsidR="008F3C29" w:rsidRPr="0099694D">
        <w:rPr>
          <w:b/>
        </w:rPr>
        <w:t>g</w:t>
      </w:r>
      <w:r w:rsidR="006F6367" w:rsidRPr="0099694D">
        <w:rPr>
          <w:b/>
          <w:bCs/>
        </w:rPr>
        <w:t xml:space="preserve"> Hg</w:t>
      </w:r>
      <w:r w:rsidR="008F3C29" w:rsidRPr="0099694D">
        <w:rPr>
          <w:b/>
        </w:rPr>
        <w:t>/kg</w:t>
      </w:r>
    </w:p>
    <w:p w14:paraId="7E21791E" w14:textId="69674D1E" w:rsidR="008F3C29" w:rsidRPr="0099694D" w:rsidRDefault="00DB6213" w:rsidP="00B85C7D">
      <w:pPr>
        <w:pStyle w:val="ListBullet"/>
      </w:pPr>
      <w:r>
        <w:t>m</w:t>
      </w:r>
      <w:r w:rsidR="00F07311" w:rsidRPr="0099694D">
        <w:t xml:space="preserve">ercury abatement </w:t>
      </w:r>
      <w:r w:rsidR="00CA10E4" w:rsidRPr="0099694D">
        <w:t xml:space="preserve">of </w:t>
      </w:r>
      <w:r w:rsidR="00CA10E4" w:rsidRPr="0099694D">
        <w:rPr>
          <w:b/>
        </w:rPr>
        <w:t>50%</w:t>
      </w:r>
      <w:r w:rsidR="00F07311" w:rsidRPr="0099694D">
        <w:t xml:space="preserve"> </w:t>
      </w:r>
      <w:r w:rsidR="00696FEB" w:rsidRPr="0099694D">
        <w:t>in emissions from electric arc furnace</w:t>
      </w:r>
      <w:r w:rsidR="00FE4969" w:rsidRPr="0099694D">
        <w:t>s</w:t>
      </w:r>
    </w:p>
    <w:p w14:paraId="498C7CE2" w14:textId="3B0666A5" w:rsidR="00CD7BE1" w:rsidRPr="0099694D" w:rsidRDefault="00DB6213" w:rsidP="00B85C7D">
      <w:pPr>
        <w:pStyle w:val="ListBullet"/>
      </w:pPr>
      <w:r>
        <w:t>p</w:t>
      </w:r>
      <w:r w:rsidR="00047151" w:rsidRPr="0099694D">
        <w:t xml:space="preserve">rocessing of materials over a </w:t>
      </w:r>
      <w:r w:rsidR="00047151" w:rsidRPr="0099694D">
        <w:rPr>
          <w:b/>
        </w:rPr>
        <w:t>10</w:t>
      </w:r>
      <w:r w:rsidR="00DC58EB" w:rsidRPr="0099694D">
        <w:rPr>
          <w:b/>
          <w:bCs/>
        </w:rPr>
        <w:t>-</w:t>
      </w:r>
      <w:r w:rsidR="00047151" w:rsidRPr="0099694D">
        <w:rPr>
          <w:b/>
        </w:rPr>
        <w:t>year</w:t>
      </w:r>
      <w:r w:rsidR="00047151" w:rsidRPr="0099694D">
        <w:t xml:space="preserve"> period.</w:t>
      </w:r>
    </w:p>
    <w:p w14:paraId="141EB9B0" w14:textId="7F9C8D3F" w:rsidR="0060447D" w:rsidRPr="0099694D" w:rsidRDefault="00EF27E7" w:rsidP="004471CD">
      <w:r w:rsidRPr="0099694D">
        <w:t xml:space="preserve">Without </w:t>
      </w:r>
      <w:r w:rsidR="00831BBD" w:rsidRPr="0099694D">
        <w:t xml:space="preserve">prior </w:t>
      </w:r>
      <w:r w:rsidRPr="0099694D">
        <w:t>decontamination</w:t>
      </w:r>
      <w:r w:rsidR="00831BBD" w:rsidRPr="0099694D">
        <w:t xml:space="preserve"> of steel</w:t>
      </w:r>
      <w:r w:rsidRPr="0099694D">
        <w:t>, it is estimated that 9.1</w:t>
      </w:r>
      <w:r w:rsidR="00AF0B81" w:rsidRPr="0099694D">
        <w:t>2</w:t>
      </w:r>
      <w:r w:rsidR="00AF0B81">
        <w:t> </w:t>
      </w:r>
      <w:r w:rsidR="00AF0B81" w:rsidRPr="0099694D">
        <w:t>t</w:t>
      </w:r>
      <w:r w:rsidR="00390441" w:rsidRPr="0099694D">
        <w:t xml:space="preserve"> Hg </w:t>
      </w:r>
      <w:r w:rsidR="00831BBD" w:rsidRPr="0099694D">
        <w:t>would be emitted into the atmosphere each year for 1</w:t>
      </w:r>
      <w:r w:rsidR="00AF0B81" w:rsidRPr="0099694D">
        <w:t>0</w:t>
      </w:r>
      <w:r w:rsidR="00AF0B81">
        <w:t> </w:t>
      </w:r>
      <w:r w:rsidR="00AF0B81" w:rsidRPr="0099694D">
        <w:t>y</w:t>
      </w:r>
      <w:r w:rsidR="00831BBD" w:rsidRPr="0099694D">
        <w:t>ears</w:t>
      </w:r>
      <w:r w:rsidR="0060447D" w:rsidRPr="0099694D">
        <w:t>, representing 47% of national annual emissions</w:t>
      </w:r>
      <w:r w:rsidR="00F7622C" w:rsidRPr="0099694D">
        <w:t xml:space="preserve"> (</w:t>
      </w:r>
      <w:r w:rsidR="006B1DCC" w:rsidRPr="0099694D">
        <w:t>inclusive of diffuse sources</w:t>
      </w:r>
      <w:r w:rsidR="00F7622C" w:rsidRPr="0099694D">
        <w:t xml:space="preserve">), or 125% of </w:t>
      </w:r>
      <w:r w:rsidR="00106CA0" w:rsidRPr="0099694D">
        <w:t xml:space="preserve">national annual </w:t>
      </w:r>
      <w:r w:rsidR="00F7622C" w:rsidRPr="0099694D">
        <w:t>point</w:t>
      </w:r>
      <w:r w:rsidR="00DB6213">
        <w:t>-</w:t>
      </w:r>
      <w:r w:rsidR="00F7622C" w:rsidRPr="0099694D">
        <w:t>source emissions.</w:t>
      </w:r>
    </w:p>
    <w:p w14:paraId="76941BC1" w14:textId="33E3AAC4" w:rsidR="00831BBD" w:rsidRPr="0099694D" w:rsidRDefault="00C4299E" w:rsidP="004471CD">
      <w:r w:rsidRPr="0099694D">
        <w:t xml:space="preserve">With decontamination to </w:t>
      </w:r>
      <w:r w:rsidR="00AF0B81" w:rsidRPr="0099694D">
        <w:t>1</w:t>
      </w:r>
      <w:r w:rsidR="00AF0B81">
        <w:t> </w:t>
      </w:r>
      <w:r w:rsidR="00AF0B81" w:rsidRPr="0099694D">
        <w:t>m</w:t>
      </w:r>
      <w:r w:rsidRPr="0099694D">
        <w:t xml:space="preserve">g Hg/kg, </w:t>
      </w:r>
      <w:r w:rsidR="0060447D" w:rsidRPr="0099694D">
        <w:t>it is estimated that 0.2</w:t>
      </w:r>
      <w:r w:rsidR="00AF0B81" w:rsidRPr="0099694D">
        <w:t>3</w:t>
      </w:r>
      <w:r w:rsidR="00AF0B81">
        <w:t> </w:t>
      </w:r>
      <w:r w:rsidR="00AF0B81" w:rsidRPr="0099694D">
        <w:t>t</w:t>
      </w:r>
      <w:r w:rsidR="0060447D" w:rsidRPr="0099694D">
        <w:t xml:space="preserve"> Hg would be emitted into the atmosphere each year for 1</w:t>
      </w:r>
      <w:r w:rsidR="00AF0B81" w:rsidRPr="0099694D">
        <w:t>0</w:t>
      </w:r>
      <w:r w:rsidR="00AF0B81">
        <w:t> </w:t>
      </w:r>
      <w:r w:rsidR="00AF0B81" w:rsidRPr="0099694D">
        <w:t>y</w:t>
      </w:r>
      <w:r w:rsidR="0060447D" w:rsidRPr="0099694D">
        <w:t>ears, representing 1.2% of national annual emissions</w:t>
      </w:r>
      <w:r w:rsidR="0079454D" w:rsidRPr="0099694D">
        <w:t xml:space="preserve"> (</w:t>
      </w:r>
      <w:r w:rsidR="002C4662" w:rsidRPr="0099694D">
        <w:t>inclusive of diffuse sources</w:t>
      </w:r>
      <w:r w:rsidR="0079454D" w:rsidRPr="0099694D">
        <w:t xml:space="preserve">), or 3.1% of </w:t>
      </w:r>
      <w:r w:rsidR="00106CA0" w:rsidRPr="0099694D">
        <w:t>national annual point</w:t>
      </w:r>
      <w:r w:rsidR="00DB6213">
        <w:t>-</w:t>
      </w:r>
      <w:r w:rsidR="00106CA0" w:rsidRPr="0099694D">
        <w:t>source emissions</w:t>
      </w:r>
      <w:r w:rsidR="0079454D" w:rsidRPr="0099694D">
        <w:t>.</w:t>
      </w:r>
    </w:p>
    <w:p w14:paraId="7A38208E" w14:textId="17700F70" w:rsidR="0060447D" w:rsidRPr="0099694D" w:rsidRDefault="0060447D" w:rsidP="004471CD">
      <w:r w:rsidRPr="0099694D">
        <w:t xml:space="preserve">With decontamination to </w:t>
      </w:r>
      <w:r w:rsidR="00AF0B81" w:rsidRPr="0099694D">
        <w:t>1</w:t>
      </w:r>
      <w:r w:rsidR="00AF0B81">
        <w:t> </w:t>
      </w:r>
      <w:r w:rsidR="00AF0B81" w:rsidRPr="0099694D">
        <w:t>m</w:t>
      </w:r>
      <w:r w:rsidRPr="0099694D">
        <w:t>g Hg/kg</w:t>
      </w:r>
      <w:r w:rsidR="00793FF8" w:rsidRPr="0099694D">
        <w:t xml:space="preserve"> </w:t>
      </w:r>
      <w:r w:rsidR="00DB6213" w:rsidRPr="00776DD7">
        <w:rPr>
          <w:i/>
          <w:iCs/>
        </w:rPr>
        <w:t>and</w:t>
      </w:r>
      <w:r w:rsidR="00DB6213" w:rsidRPr="0099694D">
        <w:t xml:space="preserve"> </w:t>
      </w:r>
      <w:r w:rsidR="00793FF8" w:rsidRPr="0099694D">
        <w:t>50% abatement strategies at the furnace</w:t>
      </w:r>
      <w:r w:rsidRPr="0099694D">
        <w:t>, it is estimated that 0.</w:t>
      </w:r>
      <w:r w:rsidR="00793FF8" w:rsidRPr="0099694D">
        <w:t>11</w:t>
      </w:r>
      <w:r w:rsidR="00AF0B81" w:rsidRPr="0099694D">
        <w:t>5</w:t>
      </w:r>
      <w:r w:rsidR="00AF0B81">
        <w:t> </w:t>
      </w:r>
      <w:r w:rsidR="00AF0B81" w:rsidRPr="0099694D">
        <w:t>t</w:t>
      </w:r>
      <w:r w:rsidRPr="0099694D">
        <w:t xml:space="preserve"> Hg would be emitted into the atmosphere each year for 1</w:t>
      </w:r>
      <w:r w:rsidR="00AF0B81" w:rsidRPr="0099694D">
        <w:t>0</w:t>
      </w:r>
      <w:r w:rsidR="00AF0B81">
        <w:t> </w:t>
      </w:r>
      <w:r w:rsidR="00AF0B81" w:rsidRPr="0099694D">
        <w:t>y</w:t>
      </w:r>
      <w:r w:rsidRPr="0099694D">
        <w:t xml:space="preserve">ears, representing </w:t>
      </w:r>
      <w:r w:rsidR="00793FF8" w:rsidRPr="0099694D">
        <w:t>0.6</w:t>
      </w:r>
      <w:r w:rsidRPr="0099694D">
        <w:t>% of national annual emissions</w:t>
      </w:r>
      <w:r w:rsidR="002F3D0B" w:rsidRPr="0099694D">
        <w:t xml:space="preserve"> (</w:t>
      </w:r>
      <w:r w:rsidR="002C4662" w:rsidRPr="0099694D">
        <w:t>inclusive of diffuse sources</w:t>
      </w:r>
      <w:r w:rsidR="002F3D0B" w:rsidRPr="0099694D">
        <w:t xml:space="preserve">), or 1.6% of </w:t>
      </w:r>
      <w:r w:rsidR="00106CA0" w:rsidRPr="0099694D">
        <w:t>national annual point</w:t>
      </w:r>
      <w:r w:rsidR="00DB6213">
        <w:t>-</w:t>
      </w:r>
      <w:r w:rsidR="00106CA0" w:rsidRPr="0099694D">
        <w:t>source emissions</w:t>
      </w:r>
      <w:r w:rsidR="002F3D0B" w:rsidRPr="0099694D">
        <w:t>.</w:t>
      </w:r>
      <w:r w:rsidR="005F38AF" w:rsidRPr="0099694D">
        <w:t xml:space="preserve"> This level of emissions would make this industry the </w:t>
      </w:r>
      <w:r w:rsidR="005F38AF" w:rsidRPr="00DB6213">
        <w:t>6</w:t>
      </w:r>
      <w:r w:rsidR="005F38AF" w:rsidRPr="00776DD7">
        <w:t>th</w:t>
      </w:r>
      <w:r w:rsidR="005F38AF" w:rsidRPr="00DB6213">
        <w:t xml:space="preserve"> </w:t>
      </w:r>
      <w:r w:rsidR="005F38AF" w:rsidRPr="0099694D">
        <w:t>most significant point</w:t>
      </w:r>
      <w:r w:rsidR="00DB6213">
        <w:t>-</w:t>
      </w:r>
      <w:r w:rsidR="005F38AF" w:rsidRPr="0099694D">
        <w:t xml:space="preserve">source emitter of mercury in Australia </w:t>
      </w:r>
      <w:r w:rsidR="007A5801" w:rsidRPr="0099694D">
        <w:t>based on 2022</w:t>
      </w:r>
      <w:r w:rsidR="005B0C65">
        <w:rPr>
          <w:rFonts w:cstheme="minorHAnsi"/>
        </w:rPr>
        <w:t>–</w:t>
      </w:r>
      <w:r w:rsidR="007A5801" w:rsidRPr="0099694D">
        <w:t>23 data</w:t>
      </w:r>
      <w:r w:rsidR="005F38AF" w:rsidRPr="0099694D">
        <w:t xml:space="preserve"> </w:t>
      </w:r>
      <w:r w:rsidR="007E205A" w:rsidRPr="0099694D">
        <w:t>(</w:t>
      </w:r>
      <w:r w:rsidR="00F134E6" w:rsidRPr="0099694D">
        <w:fldChar w:fldCharType="begin"/>
      </w:r>
      <w:r w:rsidR="00F134E6" w:rsidRPr="0099694D">
        <w:instrText xml:space="preserve"> REF _Ref180674897 \h </w:instrText>
      </w:r>
      <w:r w:rsidR="007A5801" w:rsidRPr="0099694D">
        <w:instrText xml:space="preserve"> \* MERGEFORMAT </w:instrText>
      </w:r>
      <w:r w:rsidR="00F134E6" w:rsidRPr="0099694D">
        <w:fldChar w:fldCharType="separate"/>
      </w:r>
      <w:r w:rsidR="00707825" w:rsidRPr="0099694D">
        <w:t xml:space="preserve">Table </w:t>
      </w:r>
      <w:r w:rsidR="00707825">
        <w:t>24</w:t>
      </w:r>
      <w:r w:rsidR="00F134E6" w:rsidRPr="0099694D">
        <w:fldChar w:fldCharType="end"/>
      </w:r>
      <w:r w:rsidR="007E205A" w:rsidRPr="0099694D">
        <w:t>).</w:t>
      </w:r>
    </w:p>
    <w:p w14:paraId="7A995F2C" w14:textId="3A650342" w:rsidR="00C000E7" w:rsidRPr="0099694D" w:rsidRDefault="00C000E7" w:rsidP="00C000E7">
      <w:pPr>
        <w:pStyle w:val="Caption"/>
        <w:spacing w:before="240"/>
      </w:pPr>
      <w:bookmarkStart w:id="119" w:name="_Ref178330702"/>
      <w:bookmarkStart w:id="120" w:name="_Toc183160048"/>
      <w:r w:rsidRPr="0099694D">
        <w:t xml:space="preserve">Table </w:t>
      </w:r>
      <w:r w:rsidR="00612F91">
        <w:fldChar w:fldCharType="begin"/>
      </w:r>
      <w:r w:rsidR="00612F91">
        <w:instrText xml:space="preserve"> SEQ Table \* ARABIC </w:instrText>
      </w:r>
      <w:r w:rsidR="00612F91">
        <w:fldChar w:fldCharType="separate"/>
      </w:r>
      <w:r w:rsidR="00707825">
        <w:rPr>
          <w:noProof/>
        </w:rPr>
        <w:t>23</w:t>
      </w:r>
      <w:r w:rsidR="00612F91">
        <w:fldChar w:fldCharType="end"/>
      </w:r>
      <w:bookmarkEnd w:id="119"/>
      <w:r w:rsidRPr="0099694D">
        <w:t xml:space="preserve"> Estimated </w:t>
      </w:r>
      <w:r w:rsidR="007D1FEC" w:rsidRPr="0099694D">
        <w:t xml:space="preserve">steelmaking </w:t>
      </w:r>
      <w:r w:rsidRPr="0099694D">
        <w:t xml:space="preserve">emissions per year </w:t>
      </w:r>
      <w:r w:rsidR="00470F9E" w:rsidRPr="0099694D">
        <w:t xml:space="preserve">to air </w:t>
      </w:r>
      <w:r w:rsidRPr="0099694D">
        <w:t>over 1</w:t>
      </w:r>
      <w:r w:rsidR="00AF0B81" w:rsidRPr="0099694D">
        <w:t>0</w:t>
      </w:r>
      <w:r w:rsidR="00AF0B81">
        <w:t> </w:t>
      </w:r>
      <w:r w:rsidR="00AF0B81" w:rsidRPr="0099694D">
        <w:t>y</w:t>
      </w:r>
      <w:r w:rsidRPr="0099694D">
        <w:t>ears based on treatment level of steel and mercury abatement</w:t>
      </w:r>
      <w:bookmarkEnd w:id="120"/>
    </w:p>
    <w:tbl>
      <w:tblPr>
        <w:tblStyle w:val="MJTableStyle1default"/>
        <w:tblW w:w="5000" w:type="pct"/>
        <w:tblLook w:val="04A0" w:firstRow="1" w:lastRow="0" w:firstColumn="1" w:lastColumn="0" w:noHBand="0" w:noVBand="1"/>
        <w:tblCaption w:val="Table showing Estimated smelter emissions per year over 10 years (by mass and as a percentage of national emissions) based on treatment level of steel and mercury abatement at the smelter"/>
      </w:tblPr>
      <w:tblGrid>
        <w:gridCol w:w="2833"/>
        <w:gridCol w:w="2079"/>
        <w:gridCol w:w="2079"/>
        <w:gridCol w:w="2079"/>
      </w:tblGrid>
      <w:tr w:rsidR="00C000E7" w:rsidRPr="0099694D" w14:paraId="10033A55" w14:textId="77777777">
        <w:trPr>
          <w:cnfStyle w:val="100000000000" w:firstRow="1" w:lastRow="0" w:firstColumn="0" w:lastColumn="0" w:oddVBand="0" w:evenVBand="0" w:oddHBand="0" w:evenHBand="0" w:firstRowFirstColumn="0" w:firstRowLastColumn="0" w:lastRowFirstColumn="0" w:lastRowLastColumn="0"/>
        </w:trPr>
        <w:tc>
          <w:tcPr>
            <w:tcW w:w="1562" w:type="pct"/>
          </w:tcPr>
          <w:p w14:paraId="68E51737" w14:textId="77777777" w:rsidR="00C000E7" w:rsidRPr="0099694D" w:rsidRDefault="00C000E7">
            <w:pPr>
              <w:pStyle w:val="TableHeading"/>
            </w:pPr>
            <w:r w:rsidRPr="0099694D">
              <w:t>Input variable</w:t>
            </w:r>
          </w:p>
        </w:tc>
        <w:tc>
          <w:tcPr>
            <w:tcW w:w="1146" w:type="pct"/>
          </w:tcPr>
          <w:p w14:paraId="37B878F7" w14:textId="66332D51" w:rsidR="00C000E7" w:rsidRPr="0099694D" w:rsidRDefault="00C000E7">
            <w:pPr>
              <w:pStyle w:val="TableHeading"/>
            </w:pPr>
            <w:r w:rsidRPr="0099694D">
              <w:t>Contaminated steel</w:t>
            </w:r>
            <w:r w:rsidR="00F24464" w:rsidRPr="0099694D">
              <w:t xml:space="preserve"> (4</w:t>
            </w:r>
            <w:r w:rsidR="00AF0B81" w:rsidRPr="0099694D">
              <w:t>0</w:t>
            </w:r>
            <w:r w:rsidR="00AF0B81">
              <w:t> </w:t>
            </w:r>
            <w:r w:rsidR="00AF0B81" w:rsidRPr="0099694D">
              <w:t>m</w:t>
            </w:r>
            <w:r w:rsidR="00F24464" w:rsidRPr="0099694D">
              <w:t>g Hg/kg)</w:t>
            </w:r>
          </w:p>
        </w:tc>
        <w:tc>
          <w:tcPr>
            <w:tcW w:w="1146" w:type="pct"/>
          </w:tcPr>
          <w:p w14:paraId="3B05695B" w14:textId="0F5ACFF8" w:rsidR="00C000E7" w:rsidRPr="0099694D" w:rsidRDefault="00C000E7">
            <w:pPr>
              <w:pStyle w:val="TableHeading"/>
            </w:pPr>
            <w:r w:rsidRPr="0099694D">
              <w:t>Decontaminated steel</w:t>
            </w:r>
            <w:r w:rsidR="00F24464" w:rsidRPr="0099694D">
              <w:t xml:space="preserve"> (</w:t>
            </w:r>
            <w:r w:rsidR="00AF0B81" w:rsidRPr="0099694D">
              <w:t>1</w:t>
            </w:r>
            <w:r w:rsidR="00AF0B81">
              <w:t> </w:t>
            </w:r>
            <w:r w:rsidR="00AF0B81" w:rsidRPr="0099694D">
              <w:t>m</w:t>
            </w:r>
            <w:r w:rsidR="00F24464" w:rsidRPr="0099694D">
              <w:t>g Hg/kg)</w:t>
            </w:r>
          </w:p>
        </w:tc>
        <w:tc>
          <w:tcPr>
            <w:tcW w:w="1146" w:type="pct"/>
          </w:tcPr>
          <w:p w14:paraId="59A7A8CA" w14:textId="7461E237" w:rsidR="00C000E7" w:rsidRPr="0099694D" w:rsidRDefault="00C000E7">
            <w:pPr>
              <w:pStyle w:val="TableHeading"/>
            </w:pPr>
            <w:r w:rsidRPr="0099694D">
              <w:t xml:space="preserve">Decontaminated steel + </w:t>
            </w:r>
            <w:r w:rsidR="00655D4A" w:rsidRPr="0099694D">
              <w:t>mercury</w:t>
            </w:r>
            <w:r w:rsidRPr="0099694D">
              <w:t xml:space="preserve"> abatement (50% efficiency)</w:t>
            </w:r>
          </w:p>
        </w:tc>
      </w:tr>
      <w:tr w:rsidR="00C000E7" w:rsidRPr="0099694D" w14:paraId="40B2A5CA" w14:textId="77777777">
        <w:trPr>
          <w:cnfStyle w:val="000000100000" w:firstRow="0" w:lastRow="0" w:firstColumn="0" w:lastColumn="0" w:oddVBand="0" w:evenVBand="0" w:oddHBand="1" w:evenHBand="0" w:firstRowFirstColumn="0" w:firstRowLastColumn="0" w:lastRowFirstColumn="0" w:lastRowLastColumn="0"/>
        </w:trPr>
        <w:tc>
          <w:tcPr>
            <w:tcW w:w="1562" w:type="pct"/>
          </w:tcPr>
          <w:p w14:paraId="66E18666" w14:textId="77777777" w:rsidR="00C000E7" w:rsidRPr="0099694D" w:rsidRDefault="00C000E7">
            <w:pPr>
              <w:pStyle w:val="TableBody"/>
              <w:rPr>
                <w:bCs/>
              </w:rPr>
            </w:pPr>
            <w:r w:rsidRPr="0099694D">
              <w:rPr>
                <w:bCs/>
              </w:rPr>
              <w:t>Calculated total mercury in Australian pipelines</w:t>
            </w:r>
          </w:p>
        </w:tc>
        <w:tc>
          <w:tcPr>
            <w:tcW w:w="1146" w:type="pct"/>
          </w:tcPr>
          <w:p w14:paraId="74EDE7BE" w14:textId="644302C1" w:rsidR="00C000E7" w:rsidRPr="0099694D" w:rsidRDefault="00C000E7">
            <w:pPr>
              <w:pStyle w:val="TableBody"/>
            </w:pPr>
            <w:r w:rsidRPr="0099694D">
              <w:t>91.</w:t>
            </w:r>
            <w:r w:rsidR="00AF0B81" w:rsidRPr="0099694D">
              <w:t>2</w:t>
            </w:r>
            <w:r w:rsidR="00AF0B81">
              <w:t> </w:t>
            </w:r>
            <w:r w:rsidR="00AF0B81" w:rsidRPr="0099694D">
              <w:t>t</w:t>
            </w:r>
            <w:r w:rsidRPr="0099694D">
              <w:t>onnes</w:t>
            </w:r>
          </w:p>
        </w:tc>
        <w:tc>
          <w:tcPr>
            <w:tcW w:w="1146" w:type="pct"/>
          </w:tcPr>
          <w:p w14:paraId="65E06B6B" w14:textId="5F85B1E2" w:rsidR="00C000E7" w:rsidRPr="0099694D" w:rsidRDefault="00C000E7">
            <w:pPr>
              <w:pStyle w:val="TableBody"/>
            </w:pPr>
            <w:r w:rsidRPr="0099694D">
              <w:t>2.</w:t>
            </w:r>
            <w:r w:rsidR="00AF0B81" w:rsidRPr="0099694D">
              <w:t>3</w:t>
            </w:r>
            <w:r w:rsidR="00AF0B81">
              <w:t> </w:t>
            </w:r>
            <w:r w:rsidR="00AF0B81" w:rsidRPr="0099694D">
              <w:t>t</w:t>
            </w:r>
            <w:r w:rsidRPr="0099694D">
              <w:t>onnes</w:t>
            </w:r>
          </w:p>
        </w:tc>
        <w:tc>
          <w:tcPr>
            <w:tcW w:w="1146" w:type="pct"/>
          </w:tcPr>
          <w:p w14:paraId="6D85CA66" w14:textId="1D727DCD" w:rsidR="00C000E7" w:rsidRPr="0099694D" w:rsidRDefault="00C000E7">
            <w:pPr>
              <w:pStyle w:val="TableBody"/>
            </w:pPr>
            <w:r w:rsidRPr="0099694D">
              <w:t>1.1</w:t>
            </w:r>
            <w:r w:rsidR="00AF0B81" w:rsidRPr="0099694D">
              <w:t>5</w:t>
            </w:r>
            <w:r w:rsidR="00AF0B81">
              <w:t> </w:t>
            </w:r>
            <w:r w:rsidR="00AF0B81" w:rsidRPr="0099694D">
              <w:t>t</w:t>
            </w:r>
            <w:r w:rsidRPr="0099694D">
              <w:t>onnes</w:t>
            </w:r>
          </w:p>
        </w:tc>
      </w:tr>
      <w:tr w:rsidR="00C000E7" w:rsidRPr="0099694D" w14:paraId="7C3BE4EF" w14:textId="77777777">
        <w:trPr>
          <w:cnfStyle w:val="000000010000" w:firstRow="0" w:lastRow="0" w:firstColumn="0" w:lastColumn="0" w:oddVBand="0" w:evenVBand="0" w:oddHBand="0" w:evenHBand="1" w:firstRowFirstColumn="0" w:firstRowLastColumn="0" w:lastRowFirstColumn="0" w:lastRowLastColumn="0"/>
        </w:trPr>
        <w:tc>
          <w:tcPr>
            <w:tcW w:w="1562" w:type="pct"/>
          </w:tcPr>
          <w:p w14:paraId="208EFE17" w14:textId="3ABCDC81" w:rsidR="00C000E7" w:rsidRPr="0099694D" w:rsidRDefault="00C000E7">
            <w:pPr>
              <w:pStyle w:val="TableBody"/>
              <w:rPr>
                <w:bCs/>
              </w:rPr>
            </w:pPr>
            <w:r w:rsidRPr="0099694D">
              <w:rPr>
                <w:bCs/>
              </w:rPr>
              <w:t xml:space="preserve">Average mercury going into </w:t>
            </w:r>
            <w:r w:rsidR="00655D4A" w:rsidRPr="0099694D">
              <w:rPr>
                <w:bCs/>
              </w:rPr>
              <w:t>s</w:t>
            </w:r>
            <w:r w:rsidR="00655D4A" w:rsidRPr="0099694D">
              <w:t>teelmak</w:t>
            </w:r>
            <w:r w:rsidRPr="0099694D">
              <w:rPr>
                <w:bCs/>
              </w:rPr>
              <w:t>ers per year over 1</w:t>
            </w:r>
            <w:r w:rsidR="00AF0B81" w:rsidRPr="0099694D">
              <w:rPr>
                <w:bCs/>
              </w:rPr>
              <w:t>0</w:t>
            </w:r>
            <w:r w:rsidR="00AF0B81">
              <w:rPr>
                <w:bCs/>
              </w:rPr>
              <w:t> </w:t>
            </w:r>
            <w:r w:rsidR="00AF0B81" w:rsidRPr="0099694D">
              <w:rPr>
                <w:bCs/>
              </w:rPr>
              <w:t>y</w:t>
            </w:r>
            <w:r w:rsidRPr="0099694D">
              <w:rPr>
                <w:bCs/>
              </w:rPr>
              <w:t>ears</w:t>
            </w:r>
          </w:p>
        </w:tc>
        <w:tc>
          <w:tcPr>
            <w:tcW w:w="1146" w:type="pct"/>
          </w:tcPr>
          <w:p w14:paraId="28B68BAD" w14:textId="7BF6ED1C" w:rsidR="00C000E7" w:rsidRPr="0099694D" w:rsidRDefault="00C000E7">
            <w:pPr>
              <w:pStyle w:val="TableBody"/>
              <w:rPr>
                <w:bCs/>
              </w:rPr>
            </w:pPr>
            <w:r w:rsidRPr="0099694D">
              <w:rPr>
                <w:bCs/>
              </w:rPr>
              <w:t>9.1</w:t>
            </w:r>
            <w:r w:rsidR="00AF0B81" w:rsidRPr="0099694D">
              <w:rPr>
                <w:bCs/>
              </w:rPr>
              <w:t>2</w:t>
            </w:r>
            <w:r w:rsidR="00AF0B81">
              <w:rPr>
                <w:bCs/>
              </w:rPr>
              <w:t> </w:t>
            </w:r>
            <w:r w:rsidR="00AF0B81" w:rsidRPr="0099694D">
              <w:rPr>
                <w:bCs/>
              </w:rPr>
              <w:t>t</w:t>
            </w:r>
            <w:r w:rsidRPr="0099694D">
              <w:rPr>
                <w:bCs/>
              </w:rPr>
              <w:t>onnes</w:t>
            </w:r>
          </w:p>
        </w:tc>
        <w:tc>
          <w:tcPr>
            <w:tcW w:w="1146" w:type="pct"/>
          </w:tcPr>
          <w:p w14:paraId="7E194515" w14:textId="1D28D4E4" w:rsidR="00C000E7" w:rsidRPr="0099694D" w:rsidRDefault="00C000E7">
            <w:pPr>
              <w:pStyle w:val="TableBody"/>
              <w:rPr>
                <w:bCs/>
              </w:rPr>
            </w:pPr>
            <w:r w:rsidRPr="0099694D">
              <w:rPr>
                <w:bCs/>
              </w:rPr>
              <w:t>0.2</w:t>
            </w:r>
            <w:r w:rsidR="00AF0B81" w:rsidRPr="0099694D">
              <w:rPr>
                <w:bCs/>
              </w:rPr>
              <w:t>3</w:t>
            </w:r>
            <w:r w:rsidR="00AF0B81">
              <w:rPr>
                <w:bCs/>
              </w:rPr>
              <w:t> </w:t>
            </w:r>
            <w:r w:rsidR="00AF0B81" w:rsidRPr="0099694D">
              <w:rPr>
                <w:bCs/>
              </w:rPr>
              <w:t>t</w:t>
            </w:r>
            <w:r w:rsidRPr="0099694D">
              <w:rPr>
                <w:bCs/>
              </w:rPr>
              <w:t>onnes</w:t>
            </w:r>
          </w:p>
        </w:tc>
        <w:tc>
          <w:tcPr>
            <w:tcW w:w="1146" w:type="pct"/>
          </w:tcPr>
          <w:p w14:paraId="2A7C43A5" w14:textId="3509B253" w:rsidR="00C000E7" w:rsidRPr="0099694D" w:rsidRDefault="00C000E7">
            <w:pPr>
              <w:pStyle w:val="TableBody"/>
              <w:rPr>
                <w:bCs/>
              </w:rPr>
            </w:pPr>
            <w:r w:rsidRPr="0099694D">
              <w:rPr>
                <w:bCs/>
              </w:rPr>
              <w:t>0.11</w:t>
            </w:r>
            <w:r w:rsidR="00AF0B81" w:rsidRPr="0099694D">
              <w:rPr>
                <w:bCs/>
              </w:rPr>
              <w:t>5</w:t>
            </w:r>
            <w:r w:rsidR="00AF0B81">
              <w:rPr>
                <w:bCs/>
              </w:rPr>
              <w:t> </w:t>
            </w:r>
            <w:r w:rsidR="00AF0B81" w:rsidRPr="0099694D">
              <w:rPr>
                <w:bCs/>
              </w:rPr>
              <w:t>t</w:t>
            </w:r>
            <w:r w:rsidRPr="0099694D">
              <w:rPr>
                <w:bCs/>
              </w:rPr>
              <w:t>onnes</w:t>
            </w:r>
          </w:p>
        </w:tc>
      </w:tr>
      <w:tr w:rsidR="00C000E7" w:rsidRPr="0099694D" w14:paraId="2E06CD89" w14:textId="77777777">
        <w:trPr>
          <w:cnfStyle w:val="000000100000" w:firstRow="0" w:lastRow="0" w:firstColumn="0" w:lastColumn="0" w:oddVBand="0" w:evenVBand="0" w:oddHBand="1" w:evenHBand="0" w:firstRowFirstColumn="0" w:firstRowLastColumn="0" w:lastRowFirstColumn="0" w:lastRowLastColumn="0"/>
        </w:trPr>
        <w:tc>
          <w:tcPr>
            <w:tcW w:w="1562" w:type="pct"/>
          </w:tcPr>
          <w:p w14:paraId="20CA966B" w14:textId="3B274E9A" w:rsidR="00C000E7" w:rsidRPr="0099694D" w:rsidRDefault="00C000E7">
            <w:pPr>
              <w:pStyle w:val="TableBody"/>
              <w:rPr>
                <w:bCs/>
              </w:rPr>
            </w:pPr>
            <w:r w:rsidRPr="0099694D">
              <w:rPr>
                <w:bCs/>
              </w:rPr>
              <w:t xml:space="preserve">Amount of mercury emitted from </w:t>
            </w:r>
            <w:r w:rsidR="00655D4A" w:rsidRPr="0099694D">
              <w:rPr>
                <w:bCs/>
              </w:rPr>
              <w:t xml:space="preserve">steelmaking </w:t>
            </w:r>
            <w:r w:rsidRPr="0099694D">
              <w:rPr>
                <w:bCs/>
              </w:rPr>
              <w:t xml:space="preserve">as a percentage of </w:t>
            </w:r>
            <w:r w:rsidR="009C54C1" w:rsidRPr="0099694D">
              <w:rPr>
                <w:bCs/>
              </w:rPr>
              <w:t>2022</w:t>
            </w:r>
            <w:r w:rsidR="005B0C65">
              <w:rPr>
                <w:rFonts w:cstheme="minorHAnsi"/>
                <w:bCs/>
              </w:rPr>
              <w:t>–</w:t>
            </w:r>
            <w:r w:rsidR="009C54C1" w:rsidRPr="0099694D">
              <w:rPr>
                <w:bCs/>
              </w:rPr>
              <w:t>23</w:t>
            </w:r>
            <w:r w:rsidR="005677A2" w:rsidRPr="0099694D">
              <w:rPr>
                <w:bCs/>
              </w:rPr>
              <w:t xml:space="preserve"> </w:t>
            </w:r>
            <w:r w:rsidRPr="0099694D">
              <w:rPr>
                <w:bCs/>
              </w:rPr>
              <w:t xml:space="preserve">national mercury emissions </w:t>
            </w:r>
            <w:r w:rsidR="00100C55" w:rsidRPr="0099694D">
              <w:rPr>
                <w:bCs/>
              </w:rPr>
              <w:t>to air</w:t>
            </w:r>
            <w:r w:rsidRPr="0099694D">
              <w:rPr>
                <w:bCs/>
              </w:rPr>
              <w:t xml:space="preserve"> </w:t>
            </w:r>
            <w:r w:rsidRPr="0099694D">
              <w:t>(</w:t>
            </w:r>
            <w:r w:rsidR="00A93586" w:rsidRPr="0099694D">
              <w:t>19</w:t>
            </w:r>
            <w:r w:rsidR="00137A70" w:rsidRPr="0099694D">
              <w:t>.</w:t>
            </w:r>
            <w:r w:rsidR="00A93586" w:rsidRPr="0099694D">
              <w:t>5</w:t>
            </w:r>
            <w:r w:rsidR="00AF0B81" w:rsidRPr="0099694D">
              <w:t>9</w:t>
            </w:r>
            <w:r w:rsidR="00AF0B81">
              <w:t> </w:t>
            </w:r>
            <w:r w:rsidR="00AF0B81" w:rsidRPr="0099694D">
              <w:t>t</w:t>
            </w:r>
            <w:r w:rsidR="00DC4026" w:rsidRPr="0099694D">
              <w:t xml:space="preserve"> Hg</w:t>
            </w:r>
            <w:r w:rsidR="00953B6E" w:rsidRPr="0099694D">
              <w:t xml:space="preserve"> </w:t>
            </w:r>
            <w:r w:rsidR="005C7489" w:rsidRPr="0099694D">
              <w:t>inclusive of diffuse sources</w:t>
            </w:r>
            <w:r w:rsidR="00BB11AA" w:rsidRPr="0099694D">
              <w:rPr>
                <w:rStyle w:val="FootnoteReference"/>
              </w:rPr>
              <w:footnoteReference w:id="113"/>
            </w:r>
            <w:r w:rsidR="005C7489" w:rsidRPr="0099694D">
              <w:t xml:space="preserve">) / </w:t>
            </w:r>
            <w:r w:rsidR="009562E2" w:rsidRPr="0099694D">
              <w:t>(</w:t>
            </w:r>
            <w:r w:rsidR="00BF5FFB" w:rsidRPr="0099694D">
              <w:t>7.</w:t>
            </w:r>
            <w:r w:rsidR="00D54EF5" w:rsidRPr="0099694D">
              <w:t>2</w:t>
            </w:r>
            <w:r w:rsidR="00AF0B81" w:rsidRPr="0099694D">
              <w:t>9</w:t>
            </w:r>
            <w:r w:rsidR="00AF0B81">
              <w:t> </w:t>
            </w:r>
            <w:r w:rsidR="00AF0B81" w:rsidRPr="0099694D">
              <w:t>t</w:t>
            </w:r>
            <w:r w:rsidR="00D54EF5" w:rsidRPr="0099694D">
              <w:t xml:space="preserve"> Hg </w:t>
            </w:r>
            <w:r w:rsidR="009562E2" w:rsidRPr="0099694D">
              <w:t>point</w:t>
            </w:r>
            <w:r w:rsidR="00DB6213">
              <w:t>-</w:t>
            </w:r>
            <w:r w:rsidR="009562E2" w:rsidRPr="0099694D">
              <w:t>source emissions</w:t>
            </w:r>
            <w:r w:rsidR="008C5A2D" w:rsidRPr="0099694D">
              <w:t xml:space="preserve"> only</w:t>
            </w:r>
            <w:r w:rsidRPr="0099694D">
              <w:t>)</w:t>
            </w:r>
          </w:p>
        </w:tc>
        <w:tc>
          <w:tcPr>
            <w:tcW w:w="1146" w:type="pct"/>
          </w:tcPr>
          <w:p w14:paraId="16F94870" w14:textId="6BA98187" w:rsidR="00C000E7" w:rsidRPr="0099694D" w:rsidRDefault="00C000E7">
            <w:pPr>
              <w:pStyle w:val="TableBody"/>
            </w:pPr>
            <w:r w:rsidRPr="0099694D">
              <w:t>47%</w:t>
            </w:r>
            <w:r w:rsidR="008938DE" w:rsidRPr="0099694D">
              <w:t xml:space="preserve"> / 125%</w:t>
            </w:r>
          </w:p>
        </w:tc>
        <w:tc>
          <w:tcPr>
            <w:tcW w:w="1146" w:type="pct"/>
          </w:tcPr>
          <w:p w14:paraId="745CA1B0" w14:textId="0F63042A" w:rsidR="00C000E7" w:rsidRPr="0099694D" w:rsidRDefault="00C000E7">
            <w:pPr>
              <w:pStyle w:val="TableBody"/>
            </w:pPr>
            <w:r w:rsidRPr="0099694D">
              <w:t>1.2%</w:t>
            </w:r>
            <w:r w:rsidR="008938DE" w:rsidRPr="0099694D">
              <w:t xml:space="preserve"> </w:t>
            </w:r>
            <w:r w:rsidR="00FA28BF" w:rsidRPr="0099694D">
              <w:t>/ 3.1</w:t>
            </w:r>
            <w:r w:rsidR="00C35D89" w:rsidRPr="0099694D">
              <w:t>%</w:t>
            </w:r>
          </w:p>
        </w:tc>
        <w:tc>
          <w:tcPr>
            <w:tcW w:w="1146" w:type="pct"/>
          </w:tcPr>
          <w:p w14:paraId="20B3D533" w14:textId="5A90F41D" w:rsidR="00C000E7" w:rsidRPr="0099694D" w:rsidRDefault="00C000E7">
            <w:pPr>
              <w:pStyle w:val="TableBody"/>
            </w:pPr>
            <w:r w:rsidRPr="0099694D">
              <w:t>0.6%</w:t>
            </w:r>
            <w:r w:rsidR="00C35D89" w:rsidRPr="0099694D">
              <w:t xml:space="preserve"> / 1.6%</w:t>
            </w:r>
          </w:p>
        </w:tc>
      </w:tr>
    </w:tbl>
    <w:p w14:paraId="5607C999" w14:textId="77777777" w:rsidR="00C000E7" w:rsidRPr="0099694D" w:rsidRDefault="00C000E7" w:rsidP="00C000E7"/>
    <w:p w14:paraId="076EC20F" w14:textId="77777777" w:rsidR="0003574E" w:rsidRPr="0099694D" w:rsidRDefault="0003574E" w:rsidP="001F78EC">
      <w:r w:rsidRPr="0099694D">
        <w:br w:type="page"/>
      </w:r>
    </w:p>
    <w:p w14:paraId="4E394A67" w14:textId="0131B2F6" w:rsidR="00981543" w:rsidRPr="0099694D" w:rsidRDefault="00981543" w:rsidP="00981543">
      <w:pPr>
        <w:pStyle w:val="Caption"/>
      </w:pPr>
      <w:bookmarkStart w:id="121" w:name="_Ref180674897"/>
      <w:bookmarkStart w:id="122" w:name="_Toc183160049"/>
      <w:r w:rsidRPr="0099694D">
        <w:t xml:space="preserve">Table </w:t>
      </w:r>
      <w:r w:rsidR="00612F91">
        <w:fldChar w:fldCharType="begin"/>
      </w:r>
      <w:r w:rsidR="00612F91">
        <w:instrText xml:space="preserve"> SEQ Table \* ARABIC </w:instrText>
      </w:r>
      <w:r w:rsidR="00612F91">
        <w:fldChar w:fldCharType="separate"/>
      </w:r>
      <w:r w:rsidR="00707825">
        <w:rPr>
          <w:noProof/>
        </w:rPr>
        <w:t>24</w:t>
      </w:r>
      <w:r w:rsidR="00612F91">
        <w:fldChar w:fldCharType="end"/>
      </w:r>
      <w:bookmarkEnd w:id="121"/>
      <w:r w:rsidRPr="0099694D">
        <w:t xml:space="preserve"> Relative contribution of mercury emissions to air from </w:t>
      </w:r>
      <w:r w:rsidR="00846C49" w:rsidRPr="0099694D">
        <w:t xml:space="preserve">steelmaking </w:t>
      </w:r>
      <w:r w:rsidRPr="0099694D">
        <w:t>(incl</w:t>
      </w:r>
      <w:r w:rsidR="00DB6213">
        <w:t>uding</w:t>
      </w:r>
      <w:r w:rsidRPr="0099694D">
        <w:t xml:space="preserve"> 50% abatement measures) of decontaminated steel compared to </w:t>
      </w:r>
      <w:r w:rsidR="00DC2B56" w:rsidRPr="0099694D">
        <w:t xml:space="preserve">the top </w:t>
      </w:r>
      <w:r w:rsidR="00DB6213">
        <w:t>20</w:t>
      </w:r>
      <w:r w:rsidR="00DB6213" w:rsidRPr="0099694D">
        <w:t xml:space="preserve"> </w:t>
      </w:r>
      <w:r w:rsidRPr="0099694D">
        <w:t>point</w:t>
      </w:r>
      <w:r w:rsidR="00AB5BB6" w:rsidRPr="0099694D">
        <w:t>-</w:t>
      </w:r>
      <w:r w:rsidRPr="0099694D">
        <w:t>source emissions to air</w:t>
      </w:r>
      <w:bookmarkEnd w:id="122"/>
    </w:p>
    <w:tbl>
      <w:tblPr>
        <w:tblStyle w:val="MJTableStyle1default"/>
        <w:tblW w:w="5000" w:type="pct"/>
        <w:tblLook w:val="0420" w:firstRow="1" w:lastRow="0" w:firstColumn="0" w:lastColumn="0" w:noHBand="0" w:noVBand="1"/>
        <w:tblCaption w:val="Table showing Relative contribution of mercury emissions to air from smelting (incl. 50% abatement measures) of decontaminated steel compared to the top twenty point source emissions to air."/>
      </w:tblPr>
      <w:tblGrid>
        <w:gridCol w:w="5571"/>
        <w:gridCol w:w="3499"/>
      </w:tblGrid>
      <w:tr w:rsidR="00981543" w:rsidRPr="0099694D" w14:paraId="43AF94E8" w14:textId="77777777">
        <w:trPr>
          <w:cnfStyle w:val="100000000000" w:firstRow="1" w:lastRow="0" w:firstColumn="0" w:lastColumn="0" w:oddVBand="0" w:evenVBand="0" w:oddHBand="0" w:evenHBand="0" w:firstRowFirstColumn="0" w:firstRowLastColumn="0" w:lastRowFirstColumn="0" w:lastRowLastColumn="0"/>
          <w:trHeight w:val="20"/>
        </w:trPr>
        <w:tc>
          <w:tcPr>
            <w:tcW w:w="3071" w:type="pct"/>
            <w:noWrap/>
            <w:hideMark/>
          </w:tcPr>
          <w:p w14:paraId="06E83D9E" w14:textId="77777777" w:rsidR="00981543" w:rsidRPr="0099694D" w:rsidRDefault="00981543">
            <w:pPr>
              <w:pStyle w:val="TableHeading"/>
              <w:rPr>
                <w:lang w:eastAsia="en-GB"/>
              </w:rPr>
            </w:pPr>
            <w:r w:rsidRPr="0099694D">
              <w:rPr>
                <w:lang w:eastAsia="en-GB"/>
              </w:rPr>
              <w:t>Point source</w:t>
            </w:r>
          </w:p>
        </w:tc>
        <w:tc>
          <w:tcPr>
            <w:tcW w:w="1929" w:type="pct"/>
            <w:noWrap/>
            <w:hideMark/>
          </w:tcPr>
          <w:p w14:paraId="169094F7" w14:textId="1315DFD7" w:rsidR="00981543" w:rsidRPr="0099694D" w:rsidRDefault="00981543">
            <w:pPr>
              <w:pStyle w:val="TableHeading"/>
              <w:rPr>
                <w:lang w:eastAsia="en-GB"/>
              </w:rPr>
            </w:pPr>
            <w:r w:rsidRPr="0099694D">
              <w:rPr>
                <w:lang w:eastAsia="en-GB"/>
              </w:rPr>
              <w:t>National emissions to air (2022</w:t>
            </w:r>
            <w:r w:rsidR="005B0C65">
              <w:rPr>
                <w:rFonts w:cstheme="majorHAnsi"/>
                <w:lang w:eastAsia="en-GB"/>
              </w:rPr>
              <w:t>–</w:t>
            </w:r>
            <w:r w:rsidRPr="0099694D">
              <w:rPr>
                <w:lang w:eastAsia="en-GB"/>
              </w:rPr>
              <w:t>23) (kg)</w:t>
            </w:r>
          </w:p>
        </w:tc>
      </w:tr>
      <w:tr w:rsidR="00981543" w:rsidRPr="0099694D" w14:paraId="34CA812F"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41F06591" w14:textId="7927BAE2" w:rsidR="00981543" w:rsidRPr="0099694D" w:rsidRDefault="00981543">
            <w:pPr>
              <w:pStyle w:val="TableBody"/>
              <w:rPr>
                <w:rFonts w:eastAsia="Times New Roman"/>
                <w:lang w:eastAsia="en-GB"/>
              </w:rPr>
            </w:pPr>
            <w:r w:rsidRPr="0099694D">
              <w:t xml:space="preserve">Basic </w:t>
            </w:r>
            <w:r w:rsidR="00DB6213" w:rsidRPr="0099694D">
              <w:t xml:space="preserve">non-ferrous metal manufacturing </w:t>
            </w:r>
          </w:p>
        </w:tc>
        <w:tc>
          <w:tcPr>
            <w:tcW w:w="1929" w:type="pct"/>
            <w:noWrap/>
            <w:hideMark/>
          </w:tcPr>
          <w:p w14:paraId="3E754AFC" w14:textId="77777777" w:rsidR="00981543" w:rsidRPr="0099694D" w:rsidRDefault="00981543">
            <w:pPr>
              <w:pStyle w:val="TableBody"/>
              <w:rPr>
                <w:rFonts w:eastAsia="Times New Roman"/>
                <w:lang w:eastAsia="en-GB"/>
              </w:rPr>
            </w:pPr>
            <w:r w:rsidRPr="0099694D">
              <w:t>4529.7</w:t>
            </w:r>
          </w:p>
        </w:tc>
      </w:tr>
      <w:tr w:rsidR="00981543" w:rsidRPr="0099694D" w14:paraId="03679567"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57CAC788" w14:textId="2B3F622F" w:rsidR="00981543" w:rsidRPr="0099694D" w:rsidRDefault="00981543">
            <w:pPr>
              <w:pStyle w:val="TableBody"/>
              <w:rPr>
                <w:rFonts w:eastAsia="Times New Roman"/>
                <w:lang w:eastAsia="en-GB"/>
              </w:rPr>
            </w:pPr>
            <w:r w:rsidRPr="0099694D">
              <w:t xml:space="preserve">Electricity </w:t>
            </w:r>
            <w:r w:rsidR="00DB6213" w:rsidRPr="0099694D">
              <w:t xml:space="preserve">generation </w:t>
            </w:r>
          </w:p>
        </w:tc>
        <w:tc>
          <w:tcPr>
            <w:tcW w:w="1929" w:type="pct"/>
            <w:noWrap/>
            <w:hideMark/>
          </w:tcPr>
          <w:p w14:paraId="195595FC" w14:textId="77777777" w:rsidR="00981543" w:rsidRPr="0099694D" w:rsidRDefault="00981543">
            <w:pPr>
              <w:pStyle w:val="TableBody"/>
              <w:rPr>
                <w:rFonts w:eastAsia="Times New Roman"/>
                <w:lang w:eastAsia="en-GB"/>
              </w:rPr>
            </w:pPr>
            <w:r w:rsidRPr="0099694D">
              <w:t>1825.3</w:t>
            </w:r>
          </w:p>
        </w:tc>
      </w:tr>
      <w:tr w:rsidR="00981543" w:rsidRPr="0099694D" w14:paraId="777AEC9E"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37DB5461" w14:textId="6118E5D9" w:rsidR="00981543" w:rsidRPr="0099694D" w:rsidRDefault="00981543">
            <w:pPr>
              <w:pStyle w:val="TableBody"/>
              <w:rPr>
                <w:rFonts w:eastAsia="Times New Roman"/>
                <w:lang w:eastAsia="en-GB"/>
              </w:rPr>
            </w:pPr>
            <w:r w:rsidRPr="0099694D">
              <w:t xml:space="preserve">Metal </w:t>
            </w:r>
            <w:r w:rsidR="00DB6213" w:rsidRPr="0099694D">
              <w:t xml:space="preserve">ore mining </w:t>
            </w:r>
          </w:p>
        </w:tc>
        <w:tc>
          <w:tcPr>
            <w:tcW w:w="1929" w:type="pct"/>
            <w:noWrap/>
            <w:hideMark/>
          </w:tcPr>
          <w:p w14:paraId="7440DD69" w14:textId="77777777" w:rsidR="00981543" w:rsidRPr="0099694D" w:rsidRDefault="00981543">
            <w:pPr>
              <w:pStyle w:val="TableBody"/>
              <w:rPr>
                <w:rFonts w:eastAsia="Times New Roman"/>
                <w:lang w:eastAsia="en-GB"/>
              </w:rPr>
            </w:pPr>
            <w:r w:rsidRPr="0099694D">
              <w:t>356.1</w:t>
            </w:r>
          </w:p>
        </w:tc>
      </w:tr>
      <w:tr w:rsidR="00981543" w:rsidRPr="0099694D" w14:paraId="0A06C531"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41D463C2" w14:textId="281677AF" w:rsidR="00981543" w:rsidRPr="0099694D" w:rsidRDefault="00981543">
            <w:pPr>
              <w:pStyle w:val="TableBody"/>
              <w:rPr>
                <w:rFonts w:eastAsia="Times New Roman"/>
                <w:bCs/>
                <w:lang w:eastAsia="en-GB"/>
              </w:rPr>
            </w:pPr>
            <w:r w:rsidRPr="0099694D">
              <w:rPr>
                <w:bCs/>
              </w:rPr>
              <w:t xml:space="preserve">Basic </w:t>
            </w:r>
            <w:r w:rsidR="00DB6213" w:rsidRPr="0099694D">
              <w:rPr>
                <w:bCs/>
              </w:rPr>
              <w:t xml:space="preserve">ferrous metal manufacturing </w:t>
            </w:r>
          </w:p>
        </w:tc>
        <w:tc>
          <w:tcPr>
            <w:tcW w:w="1929" w:type="pct"/>
            <w:noWrap/>
            <w:hideMark/>
          </w:tcPr>
          <w:p w14:paraId="0C03D4C8" w14:textId="77777777" w:rsidR="00981543" w:rsidRPr="0099694D" w:rsidRDefault="00981543">
            <w:pPr>
              <w:pStyle w:val="TableBody"/>
              <w:rPr>
                <w:rFonts w:eastAsia="Times New Roman"/>
                <w:bCs/>
                <w:lang w:eastAsia="en-GB"/>
              </w:rPr>
            </w:pPr>
            <w:r w:rsidRPr="0099694D">
              <w:rPr>
                <w:bCs/>
              </w:rPr>
              <w:t xml:space="preserve">139.5 </w:t>
            </w:r>
          </w:p>
        </w:tc>
      </w:tr>
      <w:tr w:rsidR="00981543" w:rsidRPr="0099694D" w14:paraId="24B3453E"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40C795AF" w14:textId="4938E79D" w:rsidR="00981543" w:rsidRPr="0099694D" w:rsidRDefault="00981543">
            <w:pPr>
              <w:pStyle w:val="TableBody"/>
              <w:rPr>
                <w:rFonts w:eastAsia="Times New Roman"/>
                <w:lang w:eastAsia="en-GB"/>
              </w:rPr>
            </w:pPr>
            <w:r w:rsidRPr="0099694D">
              <w:t>Coal</w:t>
            </w:r>
            <w:r w:rsidR="00DB6213" w:rsidRPr="0099694D">
              <w:t xml:space="preserve">mining </w:t>
            </w:r>
          </w:p>
        </w:tc>
        <w:tc>
          <w:tcPr>
            <w:tcW w:w="1929" w:type="pct"/>
            <w:noWrap/>
            <w:hideMark/>
          </w:tcPr>
          <w:p w14:paraId="43C62CD8" w14:textId="77777777" w:rsidR="00981543" w:rsidRPr="0099694D" w:rsidRDefault="00981543">
            <w:pPr>
              <w:pStyle w:val="TableBody"/>
              <w:rPr>
                <w:rFonts w:eastAsia="Times New Roman"/>
                <w:lang w:eastAsia="en-GB"/>
              </w:rPr>
            </w:pPr>
            <w:r w:rsidRPr="0099694D">
              <w:t>139.4</w:t>
            </w:r>
          </w:p>
        </w:tc>
      </w:tr>
      <w:tr w:rsidR="00A33E24" w:rsidRPr="0099694D" w14:paraId="4906C6F8"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tcPr>
          <w:p w14:paraId="0C742F26" w14:textId="54550D21" w:rsidR="00981543" w:rsidRPr="0099694D" w:rsidRDefault="00DB6213">
            <w:pPr>
              <w:pStyle w:val="TableBody"/>
              <w:rPr>
                <w:rFonts w:cstheme="minorHAnsi"/>
                <w:b/>
                <w:bCs/>
                <w:color w:val="000000" w:themeColor="text1"/>
                <w:szCs w:val="20"/>
              </w:rPr>
            </w:pPr>
            <w:r w:rsidRPr="0099694D">
              <w:rPr>
                <w:rFonts w:cstheme="minorHAnsi"/>
                <w:b/>
                <w:bCs/>
                <w:color w:val="000000" w:themeColor="text1"/>
                <w:szCs w:val="20"/>
              </w:rPr>
              <w:t xml:space="preserve">Recycling of decontaminated oil and gas steel </w:t>
            </w:r>
          </w:p>
        </w:tc>
        <w:tc>
          <w:tcPr>
            <w:tcW w:w="1929" w:type="pct"/>
            <w:noWrap/>
          </w:tcPr>
          <w:p w14:paraId="60416D30" w14:textId="503FDC9F" w:rsidR="00981543" w:rsidRPr="0099694D" w:rsidRDefault="00981543">
            <w:pPr>
              <w:pStyle w:val="TableBody"/>
              <w:rPr>
                <w:rFonts w:cstheme="minorHAnsi"/>
                <w:b/>
                <w:bCs/>
                <w:color w:val="000000" w:themeColor="text1"/>
                <w:szCs w:val="20"/>
              </w:rPr>
            </w:pPr>
            <w:r w:rsidRPr="0099694D">
              <w:rPr>
                <w:rFonts w:cstheme="minorHAnsi"/>
                <w:b/>
                <w:bCs/>
                <w:color w:val="000000" w:themeColor="text1"/>
                <w:szCs w:val="20"/>
              </w:rPr>
              <w:t>11</w:t>
            </w:r>
            <w:r w:rsidR="00774605" w:rsidRPr="0099694D">
              <w:rPr>
                <w:rFonts w:cstheme="minorHAnsi"/>
                <w:b/>
                <w:bCs/>
                <w:color w:val="000000" w:themeColor="text1"/>
                <w:szCs w:val="20"/>
              </w:rPr>
              <w:t>5</w:t>
            </w:r>
            <w:r w:rsidR="00E57684" w:rsidRPr="0099694D">
              <w:rPr>
                <w:rFonts w:cstheme="minorHAnsi"/>
                <w:b/>
                <w:bCs/>
                <w:color w:val="000000" w:themeColor="text1"/>
                <w:szCs w:val="20"/>
              </w:rPr>
              <w:t>.0</w:t>
            </w:r>
          </w:p>
        </w:tc>
      </w:tr>
      <w:tr w:rsidR="00981543" w:rsidRPr="0099694D" w14:paraId="252FF6DF"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240BED97" w14:textId="4D7BAA96" w:rsidR="00981543" w:rsidRPr="0099694D" w:rsidRDefault="00981543">
            <w:pPr>
              <w:pStyle w:val="TableBody"/>
              <w:rPr>
                <w:rFonts w:eastAsia="Times New Roman"/>
                <w:lang w:eastAsia="en-GB"/>
              </w:rPr>
            </w:pPr>
            <w:r w:rsidRPr="0099694D">
              <w:t xml:space="preserve">Cement, </w:t>
            </w:r>
            <w:r w:rsidR="00DB6213" w:rsidRPr="0099694D">
              <w:t xml:space="preserve">lime, plaster and concrete product manufacturing </w:t>
            </w:r>
          </w:p>
        </w:tc>
        <w:tc>
          <w:tcPr>
            <w:tcW w:w="1929" w:type="pct"/>
            <w:noWrap/>
            <w:hideMark/>
          </w:tcPr>
          <w:p w14:paraId="78A676FE" w14:textId="77777777" w:rsidR="00981543" w:rsidRPr="0099694D" w:rsidRDefault="00981543">
            <w:pPr>
              <w:pStyle w:val="TableBody"/>
              <w:rPr>
                <w:rFonts w:eastAsia="Times New Roman"/>
                <w:lang w:eastAsia="en-GB"/>
              </w:rPr>
            </w:pPr>
            <w:r w:rsidRPr="0099694D">
              <w:t>88.5</w:t>
            </w:r>
          </w:p>
        </w:tc>
      </w:tr>
      <w:tr w:rsidR="00981543" w:rsidRPr="0099694D" w14:paraId="28A3B496"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3C1E8195" w14:textId="4A374140" w:rsidR="00981543" w:rsidRPr="0099694D" w:rsidRDefault="00981543">
            <w:pPr>
              <w:pStyle w:val="TableBody"/>
              <w:rPr>
                <w:rFonts w:eastAsia="Times New Roman"/>
                <w:lang w:eastAsia="en-GB"/>
              </w:rPr>
            </w:pPr>
            <w:r w:rsidRPr="0099694D">
              <w:t xml:space="preserve">Basic </w:t>
            </w:r>
            <w:r w:rsidR="00DB6213" w:rsidRPr="0099694D">
              <w:t xml:space="preserve">chemical manufacturing </w:t>
            </w:r>
          </w:p>
        </w:tc>
        <w:tc>
          <w:tcPr>
            <w:tcW w:w="1929" w:type="pct"/>
            <w:noWrap/>
            <w:hideMark/>
          </w:tcPr>
          <w:p w14:paraId="795E1049" w14:textId="77777777" w:rsidR="00981543" w:rsidRPr="0099694D" w:rsidRDefault="00981543">
            <w:pPr>
              <w:pStyle w:val="TableBody"/>
              <w:rPr>
                <w:rFonts w:eastAsia="Times New Roman"/>
                <w:lang w:eastAsia="en-GB"/>
              </w:rPr>
            </w:pPr>
            <w:r w:rsidRPr="0099694D">
              <w:t>40.8</w:t>
            </w:r>
          </w:p>
        </w:tc>
      </w:tr>
      <w:tr w:rsidR="00981543" w:rsidRPr="0099694D" w14:paraId="6C673041"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2B539FE8" w14:textId="631EAEF1" w:rsidR="00981543" w:rsidRPr="0099694D" w:rsidRDefault="00981543">
            <w:pPr>
              <w:pStyle w:val="TableBody"/>
              <w:rPr>
                <w:rFonts w:eastAsia="Times New Roman"/>
                <w:lang w:eastAsia="en-GB"/>
              </w:rPr>
            </w:pPr>
            <w:r w:rsidRPr="0099694D">
              <w:t xml:space="preserve">Glass and </w:t>
            </w:r>
            <w:r w:rsidR="00DB6213" w:rsidRPr="0099694D">
              <w:t xml:space="preserve">glass product manufacturing </w:t>
            </w:r>
          </w:p>
        </w:tc>
        <w:tc>
          <w:tcPr>
            <w:tcW w:w="1929" w:type="pct"/>
            <w:noWrap/>
            <w:hideMark/>
          </w:tcPr>
          <w:p w14:paraId="422A50B6" w14:textId="77777777" w:rsidR="00981543" w:rsidRPr="0099694D" w:rsidRDefault="00981543">
            <w:pPr>
              <w:pStyle w:val="TableBody"/>
              <w:rPr>
                <w:rFonts w:eastAsia="Times New Roman"/>
                <w:lang w:eastAsia="en-GB"/>
              </w:rPr>
            </w:pPr>
            <w:r w:rsidRPr="0099694D">
              <w:t>37.9</w:t>
            </w:r>
          </w:p>
        </w:tc>
      </w:tr>
      <w:tr w:rsidR="00981543" w:rsidRPr="0099694D" w14:paraId="21C8D433"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4DB31B28" w14:textId="799998EC" w:rsidR="00981543" w:rsidRPr="0099694D" w:rsidRDefault="00981543">
            <w:pPr>
              <w:pStyle w:val="TableBody"/>
              <w:rPr>
                <w:rFonts w:eastAsia="Times New Roman"/>
                <w:lang w:eastAsia="en-GB"/>
              </w:rPr>
            </w:pPr>
            <w:r w:rsidRPr="0099694D">
              <w:t xml:space="preserve">Ceramic </w:t>
            </w:r>
            <w:r w:rsidR="00DB6213" w:rsidRPr="0099694D">
              <w:t xml:space="preserve">product manufacturing </w:t>
            </w:r>
          </w:p>
        </w:tc>
        <w:tc>
          <w:tcPr>
            <w:tcW w:w="1929" w:type="pct"/>
            <w:noWrap/>
            <w:hideMark/>
          </w:tcPr>
          <w:p w14:paraId="6B25BCCC" w14:textId="77777777" w:rsidR="00981543" w:rsidRPr="0099694D" w:rsidRDefault="00981543">
            <w:pPr>
              <w:pStyle w:val="TableBody"/>
              <w:rPr>
                <w:rFonts w:eastAsia="Times New Roman"/>
                <w:lang w:eastAsia="en-GB"/>
              </w:rPr>
            </w:pPr>
            <w:r w:rsidRPr="0099694D">
              <w:t>19.9</w:t>
            </w:r>
          </w:p>
        </w:tc>
      </w:tr>
      <w:tr w:rsidR="00981543" w:rsidRPr="0099694D" w14:paraId="2B79C7CA"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30816632" w14:textId="15AF779B" w:rsidR="00981543" w:rsidRPr="0099694D" w:rsidRDefault="00981543">
            <w:pPr>
              <w:pStyle w:val="TableBody"/>
              <w:rPr>
                <w:rFonts w:eastAsia="Times New Roman"/>
                <w:lang w:eastAsia="en-GB"/>
              </w:rPr>
            </w:pPr>
            <w:r w:rsidRPr="0099694D">
              <w:t xml:space="preserve">Funeral, </w:t>
            </w:r>
            <w:r w:rsidR="00DB6213" w:rsidRPr="0099694D">
              <w:t xml:space="preserve">crematorium and cemetery services </w:t>
            </w:r>
          </w:p>
        </w:tc>
        <w:tc>
          <w:tcPr>
            <w:tcW w:w="1929" w:type="pct"/>
            <w:noWrap/>
            <w:hideMark/>
          </w:tcPr>
          <w:p w14:paraId="6F3A5272" w14:textId="77777777" w:rsidR="00981543" w:rsidRPr="0099694D" w:rsidRDefault="00981543">
            <w:pPr>
              <w:pStyle w:val="TableBody"/>
              <w:rPr>
                <w:rFonts w:eastAsia="Times New Roman"/>
                <w:lang w:eastAsia="en-GB"/>
              </w:rPr>
            </w:pPr>
            <w:r w:rsidRPr="0099694D">
              <w:t>18.9</w:t>
            </w:r>
          </w:p>
        </w:tc>
      </w:tr>
      <w:tr w:rsidR="00981543" w:rsidRPr="0099694D" w14:paraId="72F6D318"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79F26B45" w14:textId="1E8AF6DD" w:rsidR="00981543" w:rsidRPr="0099694D" w:rsidRDefault="00981543">
            <w:pPr>
              <w:pStyle w:val="TableBody"/>
              <w:rPr>
                <w:rFonts w:eastAsia="Times New Roman"/>
                <w:lang w:eastAsia="en-GB"/>
              </w:rPr>
            </w:pPr>
            <w:r w:rsidRPr="0099694D">
              <w:t xml:space="preserve">Petroleum and </w:t>
            </w:r>
            <w:r w:rsidR="00DB6213" w:rsidRPr="0099694D">
              <w:t xml:space="preserve">coal product manufacturing </w:t>
            </w:r>
          </w:p>
        </w:tc>
        <w:tc>
          <w:tcPr>
            <w:tcW w:w="1929" w:type="pct"/>
            <w:noWrap/>
            <w:hideMark/>
          </w:tcPr>
          <w:p w14:paraId="640A1C91" w14:textId="77777777" w:rsidR="00981543" w:rsidRPr="0099694D" w:rsidRDefault="00981543">
            <w:pPr>
              <w:pStyle w:val="TableBody"/>
              <w:rPr>
                <w:rFonts w:eastAsia="Times New Roman"/>
                <w:lang w:eastAsia="en-GB"/>
              </w:rPr>
            </w:pPr>
            <w:r w:rsidRPr="0099694D">
              <w:t>13.5</w:t>
            </w:r>
          </w:p>
        </w:tc>
      </w:tr>
      <w:tr w:rsidR="00981543" w:rsidRPr="0099694D" w14:paraId="6A1FD077"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020D398E" w14:textId="7D7C63B3" w:rsidR="00981543" w:rsidRPr="0099694D" w:rsidRDefault="00981543">
            <w:pPr>
              <w:pStyle w:val="TableBody"/>
              <w:rPr>
                <w:rFonts w:eastAsia="Times New Roman"/>
                <w:lang w:eastAsia="en-GB"/>
              </w:rPr>
            </w:pPr>
            <w:r w:rsidRPr="0099694D">
              <w:t xml:space="preserve">Oil and </w:t>
            </w:r>
            <w:r w:rsidR="00DB6213" w:rsidRPr="0099694D">
              <w:t xml:space="preserve">gas extraction </w:t>
            </w:r>
          </w:p>
        </w:tc>
        <w:tc>
          <w:tcPr>
            <w:tcW w:w="1929" w:type="pct"/>
            <w:noWrap/>
            <w:hideMark/>
          </w:tcPr>
          <w:p w14:paraId="5065BD66" w14:textId="77777777" w:rsidR="00981543" w:rsidRPr="0099694D" w:rsidRDefault="00981543">
            <w:pPr>
              <w:pStyle w:val="TableBody"/>
              <w:rPr>
                <w:rFonts w:eastAsia="Times New Roman"/>
                <w:lang w:eastAsia="en-GB"/>
              </w:rPr>
            </w:pPr>
            <w:r w:rsidRPr="0099694D">
              <w:t>9.2</w:t>
            </w:r>
          </w:p>
        </w:tc>
      </w:tr>
      <w:tr w:rsidR="00981543" w:rsidRPr="0099694D" w14:paraId="117637E1"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618D50FA" w14:textId="7B96DC1F" w:rsidR="00981543" w:rsidRPr="0099694D" w:rsidRDefault="00981543">
            <w:pPr>
              <w:pStyle w:val="TableBody"/>
              <w:rPr>
                <w:rFonts w:eastAsia="Times New Roman"/>
                <w:lang w:eastAsia="en-GB"/>
              </w:rPr>
            </w:pPr>
            <w:r w:rsidRPr="0099694D">
              <w:t xml:space="preserve">Log </w:t>
            </w:r>
            <w:r w:rsidR="00DB6213" w:rsidRPr="0099694D">
              <w:t xml:space="preserve">sawmilling and timber dressing </w:t>
            </w:r>
          </w:p>
        </w:tc>
        <w:tc>
          <w:tcPr>
            <w:tcW w:w="1929" w:type="pct"/>
            <w:noWrap/>
            <w:hideMark/>
          </w:tcPr>
          <w:p w14:paraId="0568684E" w14:textId="77777777" w:rsidR="00981543" w:rsidRPr="0099694D" w:rsidRDefault="00981543">
            <w:pPr>
              <w:pStyle w:val="TableBody"/>
              <w:rPr>
                <w:rFonts w:eastAsia="Times New Roman"/>
                <w:lang w:eastAsia="en-GB"/>
              </w:rPr>
            </w:pPr>
            <w:r w:rsidRPr="0099694D">
              <w:t>8.9</w:t>
            </w:r>
          </w:p>
        </w:tc>
      </w:tr>
      <w:tr w:rsidR="00981543" w:rsidRPr="0099694D" w14:paraId="6F25074E"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7F4A6769" w14:textId="036AE351" w:rsidR="00981543" w:rsidRPr="0099694D" w:rsidRDefault="00981543">
            <w:pPr>
              <w:pStyle w:val="TableBody"/>
              <w:rPr>
                <w:rFonts w:eastAsia="Times New Roman"/>
                <w:lang w:eastAsia="en-GB"/>
              </w:rPr>
            </w:pPr>
            <w:r w:rsidRPr="0099694D">
              <w:t xml:space="preserve">Waste </w:t>
            </w:r>
            <w:r w:rsidR="00DB6213" w:rsidRPr="0099694D">
              <w:t xml:space="preserve">treatment, disposal and remediation services </w:t>
            </w:r>
          </w:p>
        </w:tc>
        <w:tc>
          <w:tcPr>
            <w:tcW w:w="1929" w:type="pct"/>
            <w:noWrap/>
            <w:hideMark/>
          </w:tcPr>
          <w:p w14:paraId="646E1B95" w14:textId="77777777" w:rsidR="00981543" w:rsidRPr="0099694D" w:rsidRDefault="00981543">
            <w:pPr>
              <w:pStyle w:val="TableBody"/>
              <w:rPr>
                <w:rFonts w:eastAsia="Times New Roman"/>
                <w:lang w:eastAsia="en-GB"/>
              </w:rPr>
            </w:pPr>
            <w:r w:rsidRPr="0099694D">
              <w:t>7.3</w:t>
            </w:r>
          </w:p>
        </w:tc>
      </w:tr>
      <w:tr w:rsidR="00981543" w:rsidRPr="0099694D" w14:paraId="4F132880"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7A9635EA" w14:textId="0E347E3A" w:rsidR="00981543" w:rsidRPr="0099694D" w:rsidRDefault="00981543">
            <w:pPr>
              <w:pStyle w:val="TableBody"/>
              <w:rPr>
                <w:rFonts w:eastAsia="Times New Roman"/>
                <w:lang w:eastAsia="en-GB"/>
              </w:rPr>
            </w:pPr>
            <w:r w:rsidRPr="0099694D">
              <w:t xml:space="preserve">Pulp, </w:t>
            </w:r>
            <w:r w:rsidR="00DB6213" w:rsidRPr="0099694D">
              <w:t xml:space="preserve">paper and paperboard manufacturing </w:t>
            </w:r>
          </w:p>
        </w:tc>
        <w:tc>
          <w:tcPr>
            <w:tcW w:w="1929" w:type="pct"/>
            <w:noWrap/>
            <w:hideMark/>
          </w:tcPr>
          <w:p w14:paraId="6F9F5880" w14:textId="77777777" w:rsidR="00981543" w:rsidRPr="0099694D" w:rsidRDefault="00981543">
            <w:pPr>
              <w:pStyle w:val="TableBody"/>
              <w:rPr>
                <w:rFonts w:eastAsia="Times New Roman"/>
                <w:lang w:eastAsia="en-GB"/>
              </w:rPr>
            </w:pPr>
            <w:r w:rsidRPr="0099694D">
              <w:t>6.1</w:t>
            </w:r>
          </w:p>
        </w:tc>
      </w:tr>
      <w:tr w:rsidR="00981543" w:rsidRPr="0099694D" w14:paraId="6B938BDF"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2D059609" w14:textId="15083A63" w:rsidR="00981543" w:rsidRPr="0099694D" w:rsidRDefault="00981543">
            <w:pPr>
              <w:pStyle w:val="TableBody"/>
              <w:rPr>
                <w:rFonts w:eastAsia="Times New Roman"/>
                <w:lang w:eastAsia="en-GB"/>
              </w:rPr>
            </w:pPr>
            <w:r w:rsidRPr="0099694D">
              <w:t xml:space="preserve">Fertiliser and </w:t>
            </w:r>
            <w:r w:rsidR="00DB6213" w:rsidRPr="0099694D">
              <w:t xml:space="preserve">pesticide manufacturing </w:t>
            </w:r>
          </w:p>
        </w:tc>
        <w:tc>
          <w:tcPr>
            <w:tcW w:w="1929" w:type="pct"/>
            <w:noWrap/>
            <w:hideMark/>
          </w:tcPr>
          <w:p w14:paraId="4A59A173" w14:textId="77777777" w:rsidR="00981543" w:rsidRPr="0099694D" w:rsidRDefault="00981543">
            <w:pPr>
              <w:pStyle w:val="TableBody"/>
              <w:rPr>
                <w:rFonts w:eastAsia="Times New Roman"/>
                <w:lang w:eastAsia="en-GB"/>
              </w:rPr>
            </w:pPr>
            <w:r w:rsidRPr="0099694D">
              <w:t>5.9</w:t>
            </w:r>
          </w:p>
        </w:tc>
      </w:tr>
      <w:tr w:rsidR="00981543" w:rsidRPr="0099694D" w14:paraId="52005670"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1669D4B6" w14:textId="721CAEC8" w:rsidR="00981543" w:rsidRPr="0099694D" w:rsidRDefault="00981543">
            <w:pPr>
              <w:pStyle w:val="TableBody"/>
              <w:rPr>
                <w:rFonts w:eastAsia="Times New Roman"/>
                <w:lang w:eastAsia="en-GB"/>
              </w:rPr>
            </w:pPr>
            <w:r w:rsidRPr="0099694D">
              <w:t xml:space="preserve">Other </w:t>
            </w:r>
            <w:r w:rsidR="00DB6213" w:rsidRPr="0099694D">
              <w:t xml:space="preserve">wood product manufacturing </w:t>
            </w:r>
          </w:p>
        </w:tc>
        <w:tc>
          <w:tcPr>
            <w:tcW w:w="1929" w:type="pct"/>
            <w:noWrap/>
            <w:hideMark/>
          </w:tcPr>
          <w:p w14:paraId="751216C4" w14:textId="77777777" w:rsidR="00981543" w:rsidRPr="0099694D" w:rsidRDefault="00981543">
            <w:pPr>
              <w:pStyle w:val="TableBody"/>
              <w:rPr>
                <w:rFonts w:eastAsia="Times New Roman"/>
                <w:lang w:eastAsia="en-GB"/>
              </w:rPr>
            </w:pPr>
            <w:r w:rsidRPr="0099694D">
              <w:t>4.6</w:t>
            </w:r>
          </w:p>
        </w:tc>
      </w:tr>
      <w:tr w:rsidR="00981543" w:rsidRPr="0099694D" w14:paraId="63272BC6" w14:textId="77777777">
        <w:trPr>
          <w:cnfStyle w:val="000000100000" w:firstRow="0" w:lastRow="0" w:firstColumn="0" w:lastColumn="0" w:oddVBand="0" w:evenVBand="0" w:oddHBand="1" w:evenHBand="0" w:firstRowFirstColumn="0" w:firstRowLastColumn="0" w:lastRowFirstColumn="0" w:lastRowLastColumn="0"/>
          <w:trHeight w:val="20"/>
        </w:trPr>
        <w:tc>
          <w:tcPr>
            <w:tcW w:w="3071" w:type="pct"/>
            <w:noWrap/>
            <w:hideMark/>
          </w:tcPr>
          <w:p w14:paraId="7200DC7A" w14:textId="4EB03B66" w:rsidR="00981543" w:rsidRPr="0099694D" w:rsidRDefault="00981543">
            <w:pPr>
              <w:pStyle w:val="TableBody"/>
              <w:rPr>
                <w:rFonts w:eastAsia="Times New Roman"/>
                <w:lang w:eastAsia="en-GB"/>
              </w:rPr>
            </w:pPr>
            <w:r w:rsidRPr="0099694D">
              <w:t xml:space="preserve">Water </w:t>
            </w:r>
            <w:r w:rsidR="00DB6213" w:rsidRPr="0099694D">
              <w:t xml:space="preserve">supply, sewerage and drainage services </w:t>
            </w:r>
          </w:p>
        </w:tc>
        <w:tc>
          <w:tcPr>
            <w:tcW w:w="1929" w:type="pct"/>
            <w:noWrap/>
            <w:hideMark/>
          </w:tcPr>
          <w:p w14:paraId="261733B3" w14:textId="77777777" w:rsidR="00981543" w:rsidRPr="0099694D" w:rsidRDefault="00981543">
            <w:pPr>
              <w:pStyle w:val="TableBody"/>
              <w:rPr>
                <w:rFonts w:eastAsia="Times New Roman"/>
                <w:lang w:eastAsia="en-GB"/>
              </w:rPr>
            </w:pPr>
            <w:r w:rsidRPr="0099694D">
              <w:t>3.9</w:t>
            </w:r>
          </w:p>
        </w:tc>
      </w:tr>
      <w:tr w:rsidR="00981543" w:rsidRPr="0099694D" w14:paraId="2A3ED91D" w14:textId="77777777">
        <w:trPr>
          <w:cnfStyle w:val="000000010000" w:firstRow="0" w:lastRow="0" w:firstColumn="0" w:lastColumn="0" w:oddVBand="0" w:evenVBand="0" w:oddHBand="0" w:evenHBand="1" w:firstRowFirstColumn="0" w:firstRowLastColumn="0" w:lastRowFirstColumn="0" w:lastRowLastColumn="0"/>
          <w:trHeight w:val="20"/>
        </w:trPr>
        <w:tc>
          <w:tcPr>
            <w:tcW w:w="3071" w:type="pct"/>
            <w:noWrap/>
            <w:hideMark/>
          </w:tcPr>
          <w:p w14:paraId="70C72B49" w14:textId="42465BD8" w:rsidR="00981543" w:rsidRPr="0099694D" w:rsidRDefault="00981543">
            <w:pPr>
              <w:pStyle w:val="TableBody"/>
              <w:rPr>
                <w:rFonts w:eastAsia="Times New Roman"/>
                <w:lang w:eastAsia="en-GB"/>
              </w:rPr>
            </w:pPr>
            <w:r w:rsidRPr="0099694D">
              <w:t xml:space="preserve">Meat and </w:t>
            </w:r>
            <w:r w:rsidR="00DB6213" w:rsidRPr="0099694D">
              <w:t xml:space="preserve">meat product manufacturing </w:t>
            </w:r>
          </w:p>
        </w:tc>
        <w:tc>
          <w:tcPr>
            <w:tcW w:w="1929" w:type="pct"/>
            <w:noWrap/>
            <w:hideMark/>
          </w:tcPr>
          <w:p w14:paraId="23D47FFD" w14:textId="77777777" w:rsidR="00981543" w:rsidRPr="0099694D" w:rsidRDefault="00981543">
            <w:pPr>
              <w:pStyle w:val="TableBody"/>
              <w:rPr>
                <w:rFonts w:eastAsia="Times New Roman"/>
                <w:lang w:eastAsia="en-GB"/>
              </w:rPr>
            </w:pPr>
            <w:r w:rsidRPr="0099694D">
              <w:t>3.6</w:t>
            </w:r>
          </w:p>
        </w:tc>
      </w:tr>
    </w:tbl>
    <w:p w14:paraId="7305FAEF" w14:textId="77777777" w:rsidR="00EA0445" w:rsidRPr="0099694D" w:rsidRDefault="00EA0445" w:rsidP="007B723D"/>
    <w:p w14:paraId="6D52A3FF" w14:textId="6676151F" w:rsidR="00CE469D" w:rsidRPr="0099694D" w:rsidRDefault="00457EA9" w:rsidP="007B723D">
      <w:r w:rsidRPr="0099694D">
        <w:fldChar w:fldCharType="begin"/>
      </w:r>
      <w:r w:rsidRPr="0099694D">
        <w:instrText xml:space="preserve"> REF _Ref180745822 \h </w:instrText>
      </w:r>
      <w:r w:rsidRPr="0099694D">
        <w:fldChar w:fldCharType="separate"/>
      </w:r>
      <w:r w:rsidR="00707825" w:rsidRPr="0099694D">
        <w:t xml:space="preserve">Figure </w:t>
      </w:r>
      <w:r w:rsidR="00707825">
        <w:rPr>
          <w:noProof/>
        </w:rPr>
        <w:t>14</w:t>
      </w:r>
      <w:r w:rsidRPr="0099694D">
        <w:fldChar w:fldCharType="end"/>
      </w:r>
      <w:r w:rsidR="00CE469D" w:rsidRPr="0099694D">
        <w:t xml:space="preserve"> conceptually</w:t>
      </w:r>
      <w:r w:rsidR="00D66553" w:rsidRPr="0099694D">
        <w:t xml:space="preserve"> shows</w:t>
      </w:r>
      <w:r w:rsidR="00CE469D" w:rsidRPr="0099694D">
        <w:t xml:space="preserve"> </w:t>
      </w:r>
      <w:r w:rsidR="00AF055A" w:rsidRPr="0099694D">
        <w:t xml:space="preserve">estimates of </w:t>
      </w:r>
      <w:r w:rsidR="00407006" w:rsidRPr="0099694D">
        <w:t xml:space="preserve">total </w:t>
      </w:r>
      <w:r w:rsidR="00AF055A" w:rsidRPr="0099694D">
        <w:t xml:space="preserve">mercury contamination </w:t>
      </w:r>
      <w:r w:rsidR="00407006" w:rsidRPr="0099694D">
        <w:t xml:space="preserve">in steel from decommissioned infrastructure. </w:t>
      </w:r>
      <w:r w:rsidR="003112A0" w:rsidRPr="0099694D">
        <w:t>The total mercury in steel at this stage i</w:t>
      </w:r>
      <w:r w:rsidR="000B4ED7" w:rsidRPr="0099694D">
        <w:t>s</w:t>
      </w:r>
      <w:r w:rsidR="003112A0" w:rsidRPr="0099694D">
        <w:t xml:space="preserve"> 91</w:t>
      </w:r>
      <w:r w:rsidR="009F01C3" w:rsidRPr="0099694D">
        <w:t>.</w:t>
      </w:r>
      <w:r w:rsidR="00AF0B81" w:rsidRPr="0099694D">
        <w:t>2</w:t>
      </w:r>
      <w:r w:rsidR="00AF0B81">
        <w:t> </w:t>
      </w:r>
      <w:r w:rsidR="00AF0B81" w:rsidRPr="0099694D">
        <w:t>t</w:t>
      </w:r>
      <w:r w:rsidR="003112A0" w:rsidRPr="0099694D">
        <w:t>onnes based on a contamination concentration of 4</w:t>
      </w:r>
      <w:r w:rsidR="00AF0B81" w:rsidRPr="0099694D">
        <w:t>0</w:t>
      </w:r>
      <w:r w:rsidR="00AF0B81">
        <w:t> </w:t>
      </w:r>
      <w:r w:rsidR="00AF0B81" w:rsidRPr="0099694D">
        <w:t>m</w:t>
      </w:r>
      <w:r w:rsidR="003112A0" w:rsidRPr="0099694D">
        <w:t>g/kg</w:t>
      </w:r>
      <w:r w:rsidR="00407006" w:rsidRPr="0099694D">
        <w:t xml:space="preserve">. </w:t>
      </w:r>
      <w:r w:rsidR="00427B38">
        <w:t xml:space="preserve">After </w:t>
      </w:r>
      <w:r w:rsidR="003112A0" w:rsidRPr="0099694D">
        <w:t>recovery</w:t>
      </w:r>
      <w:r w:rsidR="00FE4969" w:rsidRPr="0099694D">
        <w:t>,</w:t>
      </w:r>
      <w:r w:rsidR="003112A0" w:rsidRPr="0099694D">
        <w:t xml:space="preserve"> the steel undergoes decontamination</w:t>
      </w:r>
      <w:r w:rsidR="00FE4969" w:rsidRPr="0099694D">
        <w:t>,</w:t>
      </w:r>
      <w:r w:rsidR="003112A0" w:rsidRPr="0099694D">
        <w:t xml:space="preserve"> which removes 88.</w:t>
      </w:r>
      <w:r w:rsidR="00AF0B81" w:rsidRPr="0099694D">
        <w:t>7</w:t>
      </w:r>
      <w:r w:rsidR="00AF0B81">
        <w:t> </w:t>
      </w:r>
      <w:r w:rsidR="00AF0B81" w:rsidRPr="0099694D">
        <w:t>t</w:t>
      </w:r>
      <w:r w:rsidR="003112A0" w:rsidRPr="0099694D">
        <w:t xml:space="preserve">onnes of mercury. The decontaminated steel then gets sent to </w:t>
      </w:r>
      <w:r w:rsidR="00427B38">
        <w:t xml:space="preserve">the </w:t>
      </w:r>
      <w:r w:rsidR="00846C49" w:rsidRPr="0099694D">
        <w:t>steelmak</w:t>
      </w:r>
      <w:r w:rsidR="00427B38">
        <w:t>er</w:t>
      </w:r>
      <w:r w:rsidR="00846C49" w:rsidRPr="0099694D">
        <w:t xml:space="preserve"> </w:t>
      </w:r>
      <w:r w:rsidR="003112A0" w:rsidRPr="0099694D">
        <w:t xml:space="preserve">at a concentration of </w:t>
      </w:r>
      <w:r w:rsidR="00AF0B81" w:rsidRPr="0099694D">
        <w:t>1</w:t>
      </w:r>
      <w:r w:rsidR="00AF0B81">
        <w:t> </w:t>
      </w:r>
      <w:r w:rsidR="00AF0B81" w:rsidRPr="0099694D">
        <w:t>m</w:t>
      </w:r>
      <w:r w:rsidR="003112A0" w:rsidRPr="0099694D">
        <w:t>g/kg and a total mass of 2.</w:t>
      </w:r>
      <w:r w:rsidR="00AF0B81" w:rsidRPr="0099694D">
        <w:t>3</w:t>
      </w:r>
      <w:r w:rsidR="00AF0B81">
        <w:t> </w:t>
      </w:r>
      <w:r w:rsidR="00AF0B81" w:rsidRPr="0099694D">
        <w:t>t</w:t>
      </w:r>
      <w:r w:rsidR="003112A0" w:rsidRPr="0099694D">
        <w:t xml:space="preserve">onnes. </w:t>
      </w:r>
      <w:r w:rsidR="00864123" w:rsidRPr="0099694D">
        <w:t xml:space="preserve">At the </w:t>
      </w:r>
      <w:r w:rsidR="004C3475" w:rsidRPr="0099694D">
        <w:t>steelmak</w:t>
      </w:r>
      <w:r w:rsidR="00864123" w:rsidRPr="0099694D">
        <w:t>er, of the 2.</w:t>
      </w:r>
      <w:r w:rsidR="00AF0B81" w:rsidRPr="0099694D">
        <w:t>3</w:t>
      </w:r>
      <w:r w:rsidR="00AF0B81">
        <w:t> </w:t>
      </w:r>
      <w:r w:rsidR="00AF0B81" w:rsidRPr="0099694D">
        <w:t>t</w:t>
      </w:r>
      <w:r w:rsidR="00864123" w:rsidRPr="0099694D">
        <w:t>onnes of mercury, 1.1</w:t>
      </w:r>
      <w:r w:rsidR="00AF0B81" w:rsidRPr="0099694D">
        <w:t>5</w:t>
      </w:r>
      <w:r w:rsidR="00AF0B81">
        <w:t> </w:t>
      </w:r>
      <w:r w:rsidR="00AF0B81" w:rsidRPr="0099694D">
        <w:t>t</w:t>
      </w:r>
      <w:r w:rsidR="00864123" w:rsidRPr="0099694D">
        <w:t>onnes gets captured in the baghouses</w:t>
      </w:r>
      <w:r w:rsidR="00916661" w:rsidRPr="0099694D">
        <w:t>,</w:t>
      </w:r>
      <w:r w:rsidR="00864123" w:rsidRPr="0099694D">
        <w:t xml:space="preserve"> and 1.1</w:t>
      </w:r>
      <w:r w:rsidR="00AF0B81" w:rsidRPr="0099694D">
        <w:t>5</w:t>
      </w:r>
      <w:r w:rsidR="00AF0B81">
        <w:t> </w:t>
      </w:r>
      <w:r w:rsidR="00AF0B81" w:rsidRPr="0099694D">
        <w:t>t</w:t>
      </w:r>
      <w:r w:rsidR="00864123" w:rsidRPr="0099694D">
        <w:t xml:space="preserve">onnes is emitted </w:t>
      </w:r>
      <w:r w:rsidR="00916661" w:rsidRPr="0099694D">
        <w:t>in</w:t>
      </w:r>
      <w:r w:rsidR="00864123" w:rsidRPr="0099694D">
        <w:t xml:space="preserve">to </w:t>
      </w:r>
      <w:r w:rsidR="00916661" w:rsidRPr="0099694D">
        <w:t>the</w:t>
      </w:r>
      <w:r w:rsidR="00864123" w:rsidRPr="0099694D">
        <w:t xml:space="preserve"> air. This is assuming </w:t>
      </w:r>
      <w:r w:rsidR="00197F55" w:rsidRPr="0099694D">
        <w:t xml:space="preserve">50% efficiency of </w:t>
      </w:r>
      <w:r w:rsidR="00D603C6" w:rsidRPr="0099694D">
        <w:t>abatement and emissions</w:t>
      </w:r>
      <w:r w:rsidR="00427B38">
        <w:t>-</w:t>
      </w:r>
      <w:r w:rsidR="00D603C6" w:rsidRPr="0099694D">
        <w:t>capture technology.</w:t>
      </w:r>
    </w:p>
    <w:p w14:paraId="058005CD" w14:textId="77777777" w:rsidR="00183F44" w:rsidRPr="0099694D" w:rsidRDefault="00183F44" w:rsidP="007B723D"/>
    <w:p w14:paraId="0E15AF99" w14:textId="77777777" w:rsidR="00CE469D" w:rsidRPr="0099694D" w:rsidRDefault="00CE469D" w:rsidP="00667977">
      <w:pPr>
        <w:sectPr w:rsidR="00CE469D" w:rsidRPr="0099694D" w:rsidSect="00CD41DB">
          <w:pgSz w:w="11906" w:h="16838"/>
          <w:pgMar w:top="1418" w:right="1418" w:bottom="1418" w:left="1418" w:header="1701" w:footer="851" w:gutter="0"/>
          <w:cols w:space="708"/>
          <w:docGrid w:linePitch="360"/>
        </w:sectPr>
      </w:pPr>
    </w:p>
    <w:p w14:paraId="6A0C8398" w14:textId="7214F421" w:rsidR="00CE469D" w:rsidRPr="0099694D" w:rsidRDefault="00CE469D" w:rsidP="00CE469D">
      <w:pPr>
        <w:pStyle w:val="Caption"/>
      </w:pPr>
      <w:bookmarkStart w:id="123" w:name="_Ref180745822"/>
      <w:bookmarkStart w:id="124" w:name="_Toc183160067"/>
      <w:r w:rsidRPr="0099694D">
        <w:t xml:space="preserve">Figure </w:t>
      </w:r>
      <w:r w:rsidR="00612F91">
        <w:fldChar w:fldCharType="begin"/>
      </w:r>
      <w:r w:rsidR="00612F91">
        <w:instrText xml:space="preserve"> SEQ Figure \* ARABIC </w:instrText>
      </w:r>
      <w:r w:rsidR="00612F91">
        <w:fldChar w:fldCharType="separate"/>
      </w:r>
      <w:r w:rsidR="00707825">
        <w:rPr>
          <w:noProof/>
        </w:rPr>
        <w:t>14</w:t>
      </w:r>
      <w:r w:rsidR="00612F91">
        <w:fldChar w:fldCharType="end"/>
      </w:r>
      <w:bookmarkEnd w:id="123"/>
      <w:r w:rsidRPr="0099694D">
        <w:t xml:space="preserve"> Estimate of total mercury contamination in steel and removal at various stages of processing</w:t>
      </w:r>
      <w:bookmarkEnd w:id="124"/>
    </w:p>
    <w:p w14:paraId="6A491F28" w14:textId="477E3C36" w:rsidR="00C93C83" w:rsidRPr="0099694D" w:rsidRDefault="0003574E" w:rsidP="00572C21">
      <w:pPr>
        <w:pStyle w:val="MJSource"/>
        <w:numPr>
          <w:ilvl w:val="0"/>
          <w:numId w:val="0"/>
        </w:numPr>
        <w:ind w:left="567" w:hanging="567"/>
        <w:jc w:val="center"/>
      </w:pPr>
      <w:bookmarkStart w:id="125" w:name="_Ref176166875"/>
      <w:r w:rsidRPr="0099694D">
        <w:rPr>
          <w:noProof/>
        </w:rPr>
        <w:drawing>
          <wp:inline distT="0" distB="0" distL="0" distR="0" wp14:anchorId="696C4BC6" wp14:editId="2648189D">
            <wp:extent cx="8106035" cy="5647302"/>
            <wp:effectExtent l="0" t="0" r="0" b="0"/>
            <wp:docPr id="355865536" name="Picture 10" descr="Schematic diagram of mercury flows across the decommissioning and decontamination steps. The figure shows estimates of mercury contaminated steel and concentration at various stages.&#10;Dismantling - 2.28 MT of contaminated steel at 40 mg/kg concentration. Producing 91.2 tonnes of mercury.&#10;Decontamination - steel decontaminated to 1 mg/kg concentration. 89.85 tonnes of mercury generated for dispos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5536" name="Picture 10" descr="Schematic diagram of mercury flows across the decommissioning and decontamination steps. The figure shows estimates of mercury contaminated steel and concentration at various stages.&#10;Dismantling - 2.28 MT of contaminated steel at 40 mg/kg concentration. Producing 91.2 tonnes of mercury.&#10;Decontamination - steel decontaminated to 1 mg/kg concentration. 89.85 tonnes of mercury generated for disposal. &#10;"/>
                    <pic:cNvPicPr/>
                  </pic:nvPicPr>
                  <pic:blipFill rotWithShape="1">
                    <a:blip r:embed="rId35" cstate="hqprint">
                      <a:extLst>
                        <a:ext uri="{28A0092B-C50C-407E-A947-70E740481C1C}">
                          <a14:useLocalDpi xmlns:a14="http://schemas.microsoft.com/office/drawing/2010/main" val="0"/>
                        </a:ext>
                      </a:extLst>
                    </a:blip>
                    <a:srcRect b="-184"/>
                    <a:stretch/>
                  </pic:blipFill>
                  <pic:spPr bwMode="auto">
                    <a:xfrm>
                      <a:off x="0" y="0"/>
                      <a:ext cx="8150109" cy="5678007"/>
                    </a:xfrm>
                    <a:prstGeom prst="rect">
                      <a:avLst/>
                    </a:prstGeom>
                    <a:ln>
                      <a:noFill/>
                    </a:ln>
                    <a:extLst>
                      <a:ext uri="{53640926-AAD7-44D8-BBD7-CCE9431645EC}">
                        <a14:shadowObscured xmlns:a14="http://schemas.microsoft.com/office/drawing/2010/main"/>
                      </a:ext>
                    </a:extLst>
                  </pic:spPr>
                </pic:pic>
              </a:graphicData>
            </a:graphic>
          </wp:inline>
        </w:drawing>
      </w:r>
    </w:p>
    <w:p w14:paraId="76E5A5A0" w14:textId="5AED505A" w:rsidR="00644D67" w:rsidRPr="00776DD7" w:rsidRDefault="00644D67" w:rsidP="00F838EC">
      <w:pPr>
        <w:pStyle w:val="MJSource"/>
        <w:keepLines w:val="0"/>
        <w:rPr>
          <w:i w:val="0"/>
          <w:iCs w:val="0"/>
        </w:rPr>
      </w:pPr>
      <w:r w:rsidRPr="00776DD7">
        <w:rPr>
          <w:i w:val="0"/>
          <w:iCs w:val="0"/>
        </w:rPr>
        <w:t>Marsden Jacob analysis</w:t>
      </w:r>
      <w:r w:rsidR="00427B38" w:rsidRPr="00776DD7">
        <w:rPr>
          <w:i w:val="0"/>
          <w:iCs w:val="0"/>
        </w:rPr>
        <w:t>.</w:t>
      </w:r>
    </w:p>
    <w:p w14:paraId="650BB2A1" w14:textId="77777777" w:rsidR="00183F44" w:rsidRPr="0099694D" w:rsidRDefault="00183F44" w:rsidP="00183F44"/>
    <w:p w14:paraId="0C718B89" w14:textId="123D373F" w:rsidR="00CE469D" w:rsidRPr="0099694D" w:rsidRDefault="00CE469D" w:rsidP="0003574E">
      <w:pPr>
        <w:jc w:val="center"/>
        <w:sectPr w:rsidR="00CE469D" w:rsidRPr="0099694D" w:rsidSect="004B2E84">
          <w:pgSz w:w="16838" w:h="11906" w:orient="landscape"/>
          <w:pgMar w:top="720" w:right="720" w:bottom="720" w:left="720" w:header="567" w:footer="851" w:gutter="0"/>
          <w:cols w:space="708"/>
          <w:docGrid w:linePitch="360"/>
        </w:sectPr>
      </w:pPr>
    </w:p>
    <w:p w14:paraId="48217E95" w14:textId="65C9BD21" w:rsidR="00600F3B" w:rsidRPr="0099694D" w:rsidRDefault="00C0186A" w:rsidP="00600F3B">
      <w:pPr>
        <w:pStyle w:val="Heading2No"/>
      </w:pPr>
      <w:bookmarkStart w:id="126" w:name="_Ref175824232"/>
      <w:bookmarkStart w:id="127" w:name="_Toc183160019"/>
      <w:bookmarkEnd w:id="125"/>
      <w:r w:rsidRPr="0099694D">
        <w:t>Human and wildlife health</w:t>
      </w:r>
      <w:bookmarkEnd w:id="126"/>
      <w:bookmarkEnd w:id="127"/>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58BB391B" w14:textId="77777777">
        <w:tc>
          <w:tcPr>
            <w:tcW w:w="8774" w:type="dxa"/>
            <w:shd w:val="clear" w:color="auto" w:fill="DEF4E8" w:themeFill="accent3" w:themeFillTint="33"/>
          </w:tcPr>
          <w:p w14:paraId="31AEBBF4" w14:textId="77777777" w:rsidR="00C5313C" w:rsidRPr="0099694D" w:rsidRDefault="00C5313C">
            <w:pPr>
              <w:pStyle w:val="CalloutBoxHeadingTextBox"/>
            </w:pPr>
            <w:r w:rsidRPr="0099694D">
              <w:t>Key points</w:t>
            </w:r>
          </w:p>
          <w:p w14:paraId="09114685" w14:textId="5F8182C4" w:rsidR="00C5313C" w:rsidRPr="0099694D" w:rsidRDefault="00713C08">
            <w:pPr>
              <w:pStyle w:val="Call-outBoxListBulletTextBox"/>
            </w:pPr>
            <w:r w:rsidRPr="0099694D">
              <w:t xml:space="preserve">It is estimated that </w:t>
            </w:r>
            <w:r w:rsidR="0046579A" w:rsidRPr="0099694D">
              <w:t>0.01</w:t>
            </w:r>
            <w:r w:rsidR="00AF0B81" w:rsidRPr="0099694D">
              <w:t>5</w:t>
            </w:r>
            <w:r w:rsidR="00AF0B81">
              <w:t> </w:t>
            </w:r>
            <w:r w:rsidR="00AF0B81" w:rsidRPr="0099694D">
              <w:t>t</w:t>
            </w:r>
            <w:r w:rsidR="00864441" w:rsidRPr="0099694D">
              <w:t>/yr of mercury will be deposited in Australia</w:t>
            </w:r>
            <w:r w:rsidR="00453898" w:rsidRPr="0099694D">
              <w:t xml:space="preserve"> from </w:t>
            </w:r>
            <w:r w:rsidR="004C3475" w:rsidRPr="0099694D">
              <w:t xml:space="preserve">steelmaking </w:t>
            </w:r>
            <w:r w:rsidR="00453898" w:rsidRPr="0099694D">
              <w:t xml:space="preserve">of decontaminated </w:t>
            </w:r>
            <w:r w:rsidR="00E74BFE" w:rsidRPr="0099694D">
              <w:t>steel</w:t>
            </w:r>
            <w:r w:rsidR="00AF0B82" w:rsidRPr="0099694D">
              <w:t>.</w:t>
            </w:r>
          </w:p>
          <w:p w14:paraId="135B8973" w14:textId="169DF5F8" w:rsidR="00E74BFE" w:rsidRPr="0099694D" w:rsidRDefault="00E74BFE">
            <w:pPr>
              <w:pStyle w:val="Call-outBoxListBulletTextBox"/>
            </w:pPr>
            <w:r w:rsidRPr="0099694D">
              <w:t>This represents 0.005%</w:t>
            </w:r>
            <w:r w:rsidR="00AF0B81">
              <w:t>–</w:t>
            </w:r>
            <w:r w:rsidRPr="0099694D">
              <w:t xml:space="preserve">0.008% of the total mercury deposition </w:t>
            </w:r>
            <w:r w:rsidR="00165278" w:rsidRPr="0099694D">
              <w:t>each year in Australia.</w:t>
            </w:r>
          </w:p>
          <w:p w14:paraId="176D574F" w14:textId="2258F8DF" w:rsidR="00C5313C" w:rsidRPr="0099694D" w:rsidRDefault="00427B38">
            <w:pPr>
              <w:pStyle w:val="Call-outBoxListBulletTextBox"/>
            </w:pPr>
            <w:r>
              <w:t>It is d</w:t>
            </w:r>
            <w:r w:rsidR="00A432F6" w:rsidRPr="0099694D">
              <w:t xml:space="preserve">ifficult to ascertain </w:t>
            </w:r>
            <w:r>
              <w:t>the</w:t>
            </w:r>
            <w:r w:rsidRPr="0099694D">
              <w:t xml:space="preserve"> </w:t>
            </w:r>
            <w:r w:rsidR="00A432F6" w:rsidRPr="0099694D">
              <w:t xml:space="preserve">impact </w:t>
            </w:r>
            <w:r>
              <w:t xml:space="preserve">of this </w:t>
            </w:r>
            <w:r w:rsidR="00A432F6" w:rsidRPr="0099694D">
              <w:t>on humans and wildlife</w:t>
            </w:r>
            <w:r w:rsidR="00CD2CFB" w:rsidRPr="0099694D">
              <w:t xml:space="preserve">. </w:t>
            </w:r>
            <w:r w:rsidR="00B90435" w:rsidRPr="0099694D">
              <w:t>However, t</w:t>
            </w:r>
            <w:r w:rsidR="00A432F6" w:rsidRPr="0099694D">
              <w:t>he risk</w:t>
            </w:r>
            <w:r w:rsidR="00B90435" w:rsidRPr="0099694D">
              <w:t xml:space="preserve"> is considered very low</w:t>
            </w:r>
            <w:r w:rsidR="00A432F6" w:rsidRPr="0099694D">
              <w:t xml:space="preserve"> </w:t>
            </w:r>
            <w:r w:rsidR="00B90435" w:rsidRPr="0099694D">
              <w:t xml:space="preserve">when </w:t>
            </w:r>
            <w:r w:rsidR="00A432F6" w:rsidRPr="0099694D">
              <w:t xml:space="preserve">compared to </w:t>
            </w:r>
            <w:r w:rsidR="00B90435" w:rsidRPr="0099694D">
              <w:t>existing m</w:t>
            </w:r>
            <w:r w:rsidR="006C7106" w:rsidRPr="0099694D">
              <w:t>ercury</w:t>
            </w:r>
            <w:r>
              <w:t>-</w:t>
            </w:r>
            <w:r w:rsidR="006C7106" w:rsidRPr="0099694D">
              <w:t>deposition</w:t>
            </w:r>
            <w:r w:rsidR="00483D56" w:rsidRPr="0099694D">
              <w:t xml:space="preserve"> </w:t>
            </w:r>
            <w:r w:rsidR="00CD2CFB" w:rsidRPr="0099694D">
              <w:t xml:space="preserve">rates </w:t>
            </w:r>
            <w:r w:rsidR="00483D56" w:rsidRPr="0099694D">
              <w:t>in Australia</w:t>
            </w:r>
            <w:r w:rsidR="00482950" w:rsidRPr="0099694D">
              <w:t xml:space="preserve"> (2</w:t>
            </w:r>
            <w:r w:rsidR="0099694D" w:rsidRPr="0099694D">
              <w:t>3</w:t>
            </w:r>
            <w:r w:rsidR="0099694D">
              <w:t>–</w:t>
            </w:r>
            <w:r w:rsidR="0099694D" w:rsidRPr="0099694D">
              <w:t>1</w:t>
            </w:r>
            <w:r w:rsidR="00482950" w:rsidRPr="0099694D">
              <w:t>3</w:t>
            </w:r>
            <w:r w:rsidR="00AF0B81" w:rsidRPr="0099694D">
              <w:t>0</w:t>
            </w:r>
            <w:r w:rsidR="00AF0B81">
              <w:t> </w:t>
            </w:r>
            <w:r w:rsidR="00AF0B81" w:rsidRPr="0099694D">
              <w:t>t</w:t>
            </w:r>
            <w:r w:rsidR="00482950" w:rsidRPr="0099694D">
              <w:t>/yr)</w:t>
            </w:r>
            <w:r w:rsidR="00B90435" w:rsidRPr="0099694D">
              <w:t>.</w:t>
            </w:r>
            <w:r w:rsidR="006C7106" w:rsidRPr="0099694D">
              <w:t xml:space="preserve"> </w:t>
            </w:r>
          </w:p>
        </w:tc>
      </w:tr>
    </w:tbl>
    <w:p w14:paraId="7A48FE7D" w14:textId="5AAD8118" w:rsidR="00901190" w:rsidRPr="0099694D" w:rsidRDefault="0080651C" w:rsidP="00662E34">
      <w:pPr>
        <w:pStyle w:val="Heading3No"/>
      </w:pPr>
      <w:bookmarkStart w:id="128" w:name="_Ref180762072"/>
      <w:bookmarkStart w:id="129" w:name="_Ref175824235"/>
      <w:r w:rsidRPr="0099694D">
        <w:t>Implications for human and wildlife health</w:t>
      </w:r>
      <w:bookmarkEnd w:id="128"/>
    </w:p>
    <w:p w14:paraId="38F7964A" w14:textId="02194429" w:rsidR="005666F3" w:rsidRPr="0099694D" w:rsidRDefault="00090392" w:rsidP="005666F3">
      <w:r w:rsidRPr="0099694D">
        <w:t>This section focus</w:t>
      </w:r>
      <w:r w:rsidR="00FC0A79" w:rsidRPr="0099694D">
        <w:t>es</w:t>
      </w:r>
      <w:r w:rsidRPr="0099694D">
        <w:t xml:space="preserve"> on the impact of mercury emissions to the atmosphere from the </w:t>
      </w:r>
      <w:r w:rsidR="00887FD2" w:rsidRPr="0099694D">
        <w:t>recycling</w:t>
      </w:r>
      <w:r w:rsidRPr="0099694D">
        <w:t xml:space="preserve"> of </w:t>
      </w:r>
      <w:r w:rsidR="003C0439" w:rsidRPr="0099694D">
        <w:t>mercury</w:t>
      </w:r>
      <w:r w:rsidR="00632CED" w:rsidRPr="0099694D">
        <w:t>-contaminated steel and post-decontamination, and it assume</w:t>
      </w:r>
      <w:r w:rsidR="00427B38">
        <w:t>s</w:t>
      </w:r>
      <w:r w:rsidR="00632CED" w:rsidRPr="0099694D">
        <w:t xml:space="preserve"> that</w:t>
      </w:r>
      <w:r w:rsidR="009F4EB3" w:rsidRPr="0099694D">
        <w:t xml:space="preserve"> </w:t>
      </w:r>
      <w:r w:rsidR="00887FD2" w:rsidRPr="0099694D">
        <w:t>steelmak</w:t>
      </w:r>
      <w:r w:rsidR="009F4EB3" w:rsidRPr="0099694D">
        <w:t>ers will have mercury</w:t>
      </w:r>
      <w:r w:rsidR="00427B38">
        <w:t>-</w:t>
      </w:r>
      <w:r w:rsidR="009F4EB3" w:rsidRPr="0099694D">
        <w:t xml:space="preserve">abatement measures to remove 50% of </w:t>
      </w:r>
      <w:r w:rsidR="00712E85" w:rsidRPr="0099694D">
        <w:t>mercury in emissions to air</w:t>
      </w:r>
      <w:r w:rsidR="003C0439" w:rsidRPr="0099694D">
        <w:t xml:space="preserve">. </w:t>
      </w:r>
      <w:r w:rsidR="00712E85" w:rsidRPr="0099694D">
        <w:t xml:space="preserve">Therefore, </w:t>
      </w:r>
      <w:r w:rsidRPr="0099694D">
        <w:t xml:space="preserve">the estimated value of </w:t>
      </w:r>
      <w:r w:rsidR="00DE5444" w:rsidRPr="0099694D">
        <w:t>0.11</w:t>
      </w:r>
      <w:r w:rsidR="00AF0B81" w:rsidRPr="0099694D">
        <w:t>5</w:t>
      </w:r>
      <w:r w:rsidR="00AF0B81">
        <w:t> </w:t>
      </w:r>
      <w:r w:rsidR="00AF0B81" w:rsidRPr="0099694D">
        <w:t>t</w:t>
      </w:r>
      <w:r w:rsidRPr="0099694D">
        <w:t>/yr</w:t>
      </w:r>
      <w:r w:rsidR="001C17DD" w:rsidRPr="0099694D">
        <w:t xml:space="preserve"> </w:t>
      </w:r>
      <w:r w:rsidR="00883A25" w:rsidRPr="0099694D">
        <w:t>of mercury emissions to air from this source</w:t>
      </w:r>
      <w:r w:rsidR="007F21E8" w:rsidRPr="0099694D">
        <w:t xml:space="preserve"> is used </w:t>
      </w:r>
      <w:r w:rsidR="00AD3B44" w:rsidRPr="0099694D">
        <w:t>to assess</w:t>
      </w:r>
      <w:r w:rsidR="007F21E8" w:rsidRPr="0099694D">
        <w:t xml:space="preserve"> implications to human and wildlife health</w:t>
      </w:r>
      <w:r w:rsidR="00F81F9C" w:rsidRPr="0099694D">
        <w:t>.</w:t>
      </w:r>
    </w:p>
    <w:p w14:paraId="3CAF5E68" w14:textId="4302ED3C" w:rsidR="007A2432" w:rsidRPr="0099694D" w:rsidRDefault="00DD525B" w:rsidP="007A2432">
      <w:r w:rsidRPr="0099694D">
        <w:t xml:space="preserve">Recent estimates suggest </w:t>
      </w:r>
      <w:r w:rsidR="00427B38">
        <w:t xml:space="preserve">that </w:t>
      </w:r>
      <w:r w:rsidR="000133E2" w:rsidRPr="0099694D">
        <w:t>mercury</w:t>
      </w:r>
      <w:r w:rsidR="00EE75CE">
        <w:t>’</w:t>
      </w:r>
      <w:r w:rsidR="000133E2" w:rsidRPr="0099694D">
        <w:t>s atmospheric lifetime</w:t>
      </w:r>
      <w:r w:rsidRPr="0099694D">
        <w:t xml:space="preserve"> </w:t>
      </w:r>
      <w:r w:rsidR="00B06BDF" w:rsidRPr="0099694D">
        <w:t>is</w:t>
      </w:r>
      <w:r w:rsidRPr="0099694D">
        <w:t xml:space="preserve"> 3</w:t>
      </w:r>
      <w:r w:rsidR="00AF0B81">
        <w:t>–</w:t>
      </w:r>
      <w:r w:rsidR="00AF0B81" w:rsidRPr="0099694D">
        <w:t>6</w:t>
      </w:r>
      <w:r w:rsidR="00AF0B81">
        <w:t> </w:t>
      </w:r>
      <w:r w:rsidR="00AF0B81" w:rsidRPr="0099694D">
        <w:t>m</w:t>
      </w:r>
      <w:r w:rsidRPr="0099694D">
        <w:t>onths</w:t>
      </w:r>
      <w:r w:rsidR="00E60F0A" w:rsidRPr="0099694D">
        <w:t>,</w:t>
      </w:r>
      <w:r w:rsidR="000133E2" w:rsidRPr="0099694D">
        <w:rPr>
          <w:rStyle w:val="FootnoteReference"/>
        </w:rPr>
        <w:footnoteReference w:id="114"/>
      </w:r>
      <w:r w:rsidR="00CA08AA" w:rsidRPr="0099694D">
        <w:t xml:space="preserve"> implying that mercury is </w:t>
      </w:r>
      <w:r w:rsidR="009B2988" w:rsidRPr="0099694D">
        <w:t>largely a hemispheric pollutant</w:t>
      </w:r>
      <w:r w:rsidR="00427B38">
        <w:t>,</w:t>
      </w:r>
      <w:r w:rsidR="00343884" w:rsidRPr="0099694D">
        <w:rPr>
          <w:rStyle w:val="FootnoteReference"/>
        </w:rPr>
        <w:footnoteReference w:id="115"/>
      </w:r>
      <w:r w:rsidR="00FE05D0" w:rsidRPr="0099694D">
        <w:t xml:space="preserve"> </w:t>
      </w:r>
      <w:r w:rsidR="00427B38">
        <w:t xml:space="preserve">which </w:t>
      </w:r>
      <w:r w:rsidR="00B3543C" w:rsidRPr="0099694D">
        <w:t>indicat</w:t>
      </w:r>
      <w:r w:rsidR="00427B38">
        <w:t>es</w:t>
      </w:r>
      <w:r w:rsidR="00B3543C" w:rsidRPr="0099694D">
        <w:t xml:space="preserve"> that </w:t>
      </w:r>
      <w:r w:rsidR="00EC7832" w:rsidRPr="0099694D">
        <w:t xml:space="preserve">mercury emitted to air in the </w:t>
      </w:r>
      <w:r w:rsidR="00886D73" w:rsidRPr="0099694D">
        <w:t>Southern Hemisphere</w:t>
      </w:r>
      <w:r w:rsidR="00EC7832" w:rsidRPr="0099694D">
        <w:t xml:space="preserve"> is likely</w:t>
      </w:r>
      <w:r w:rsidR="00427B38">
        <w:t xml:space="preserve"> to be</w:t>
      </w:r>
      <w:r w:rsidR="00EC7832" w:rsidRPr="0099694D">
        <w:t xml:space="preserve"> deposited in the </w:t>
      </w:r>
      <w:r w:rsidR="00886D73" w:rsidRPr="0099694D">
        <w:t>Southern Hemisphere</w:t>
      </w:r>
      <w:r w:rsidR="00EC7832" w:rsidRPr="0099694D">
        <w:t>.</w:t>
      </w:r>
      <w:r w:rsidR="009B2988" w:rsidRPr="0099694D">
        <w:t xml:space="preserve"> </w:t>
      </w:r>
      <w:r w:rsidR="00CF3A0A" w:rsidRPr="0099694D">
        <w:t>D</w:t>
      </w:r>
      <w:r w:rsidR="00925479" w:rsidRPr="0099694D">
        <w:t>eposition</w:t>
      </w:r>
      <w:r w:rsidR="007A2432" w:rsidRPr="0099694D">
        <w:t xml:space="preserve"> of atmospheric mercury is one of the most uncertain parts of the global mercury cycle, and th</w:t>
      </w:r>
      <w:r w:rsidR="00427B38">
        <w:t>o</w:t>
      </w:r>
      <w:r w:rsidR="007A2432" w:rsidRPr="0099694D">
        <w:t>se uncertainties are magnified for Australia</w:t>
      </w:r>
      <w:r w:rsidR="00427B38">
        <w:t>,</w:t>
      </w:r>
      <w:r w:rsidR="007A2432" w:rsidRPr="0099694D">
        <w:t xml:space="preserve"> where deposition measurements are extremely limited</w:t>
      </w:r>
      <w:r w:rsidR="00E60F0A" w:rsidRPr="0099694D">
        <w:t>.</w:t>
      </w:r>
      <w:r w:rsidR="00E14AE9" w:rsidRPr="0099694D">
        <w:rPr>
          <w:rStyle w:val="FootnoteReference"/>
        </w:rPr>
        <w:footnoteReference w:id="116"/>
      </w:r>
      <w:r w:rsidR="007A2432" w:rsidRPr="0099694D">
        <w:t xml:space="preserve"> Estimates of total mercury deposition over Australia range from 2</w:t>
      </w:r>
      <w:r w:rsidR="00AF0B81" w:rsidRPr="0099694D">
        <w:t>3</w:t>
      </w:r>
      <w:r w:rsidR="00AF0B81">
        <w:t> </w:t>
      </w:r>
      <w:r w:rsidR="00AF0B81" w:rsidRPr="0099694D">
        <w:t>t</w:t>
      </w:r>
      <w:r w:rsidR="00844B73" w:rsidRPr="0099694D">
        <w:t>/</w:t>
      </w:r>
      <w:r w:rsidR="007A2432" w:rsidRPr="0099694D">
        <w:t>yr</w:t>
      </w:r>
      <w:r w:rsidR="00871199" w:rsidRPr="0099694D">
        <w:rPr>
          <w:rStyle w:val="FootnoteReference"/>
        </w:rPr>
        <w:footnoteReference w:id="117"/>
      </w:r>
      <w:r w:rsidR="007A2432" w:rsidRPr="0099694D">
        <w:t xml:space="preserve"> to as much as 13</w:t>
      </w:r>
      <w:r w:rsidR="00AF0B81" w:rsidRPr="0099694D">
        <w:t>0</w:t>
      </w:r>
      <w:r w:rsidR="00AF0B81">
        <w:t> </w:t>
      </w:r>
      <w:r w:rsidR="00AF0B81" w:rsidRPr="0099694D">
        <w:t>t</w:t>
      </w:r>
      <w:r w:rsidR="00844B73" w:rsidRPr="0099694D">
        <w:t>/</w:t>
      </w:r>
      <w:r w:rsidR="007A2432" w:rsidRPr="0099694D">
        <w:t>yr</w:t>
      </w:r>
      <w:r w:rsidR="00E60F0A" w:rsidRPr="0099694D">
        <w:t>.</w:t>
      </w:r>
      <w:r w:rsidR="00871199" w:rsidRPr="0099694D">
        <w:rPr>
          <w:rStyle w:val="FootnoteReference"/>
        </w:rPr>
        <w:footnoteReference w:id="118"/>
      </w:r>
      <w:r w:rsidR="00871199" w:rsidRPr="0099694D">
        <w:t xml:space="preserve"> C</w:t>
      </w:r>
      <w:r w:rsidR="007A2432" w:rsidRPr="0099694D">
        <w:t xml:space="preserve">ontinental-scale modelling finds that </w:t>
      </w:r>
      <w:r w:rsidR="007A2432" w:rsidRPr="0099694D">
        <w:rPr>
          <w:i/>
          <w:iCs/>
        </w:rPr>
        <w:t>only 10%</w:t>
      </w:r>
      <w:r w:rsidR="007A2432" w:rsidRPr="0099694D">
        <w:t xml:space="preserve"> of the mercury emitted in Australia is deposited locally</w:t>
      </w:r>
      <w:r w:rsidR="00FD4994" w:rsidRPr="0099694D">
        <w:t>.</w:t>
      </w:r>
    </w:p>
    <w:p w14:paraId="4B4DE73B" w14:textId="311898D5" w:rsidR="003A0516" w:rsidRDefault="0002153B" w:rsidP="007A2432">
      <w:r w:rsidRPr="0099694D">
        <w:t>Using this information</w:t>
      </w:r>
      <w:r w:rsidR="00C455FF" w:rsidRPr="0099694D">
        <w:t xml:space="preserve">, an estimate </w:t>
      </w:r>
      <w:r w:rsidR="00CE7505" w:rsidRPr="0099694D">
        <w:t xml:space="preserve">of </w:t>
      </w:r>
      <w:r w:rsidR="009E5653" w:rsidRPr="0099694D">
        <w:t xml:space="preserve">annual and total </w:t>
      </w:r>
      <w:r w:rsidR="00BD239E" w:rsidRPr="0099694D">
        <w:t xml:space="preserve">atmospheric mercury </w:t>
      </w:r>
      <w:r w:rsidR="009E5653" w:rsidRPr="0099694D">
        <w:t>deposition</w:t>
      </w:r>
      <w:r w:rsidR="00F63910" w:rsidRPr="0099694D">
        <w:t xml:space="preserve"> </w:t>
      </w:r>
      <w:r w:rsidR="00DB75A3" w:rsidRPr="0099694D">
        <w:t xml:space="preserve">in Australia and the </w:t>
      </w:r>
      <w:r w:rsidR="00886D73" w:rsidRPr="0099694D">
        <w:t>Southern Hemisphere</w:t>
      </w:r>
      <w:r w:rsidR="00DB75A3" w:rsidRPr="0099694D">
        <w:t xml:space="preserve"> </w:t>
      </w:r>
      <w:r w:rsidR="00427B38" w:rsidRPr="0099694D">
        <w:t xml:space="preserve">as a result of steelmaking in Australia </w:t>
      </w:r>
      <w:r w:rsidR="00DB75A3" w:rsidRPr="0099694D">
        <w:t xml:space="preserve">could be calculated </w:t>
      </w:r>
      <w:r w:rsidR="00CE7505" w:rsidRPr="0099694D">
        <w:t>(</w:t>
      </w:r>
      <w:r w:rsidR="00A7239B" w:rsidRPr="0099694D">
        <w:fldChar w:fldCharType="begin"/>
      </w:r>
      <w:r w:rsidR="00A7239B" w:rsidRPr="0099694D">
        <w:instrText xml:space="preserve"> REF _Ref176166923 \h </w:instrText>
      </w:r>
      <w:r w:rsidR="00A7239B" w:rsidRPr="0099694D">
        <w:fldChar w:fldCharType="separate"/>
      </w:r>
      <w:r w:rsidR="00707825" w:rsidRPr="0099694D">
        <w:t xml:space="preserve">Table </w:t>
      </w:r>
      <w:r w:rsidR="00707825">
        <w:rPr>
          <w:noProof/>
        </w:rPr>
        <w:t>25</w:t>
      </w:r>
      <w:r w:rsidR="00A7239B" w:rsidRPr="0099694D">
        <w:fldChar w:fldCharType="end"/>
      </w:r>
      <w:r w:rsidR="00CE7505" w:rsidRPr="0099694D">
        <w:t>).</w:t>
      </w:r>
      <w:r w:rsidR="00DB75A3" w:rsidRPr="0099694D">
        <w:t xml:space="preserve"> </w:t>
      </w:r>
      <w:r w:rsidR="008C42A4" w:rsidRPr="0099694D">
        <w:t>Th</w:t>
      </w:r>
      <w:r w:rsidR="00427B38">
        <w:t>o</w:t>
      </w:r>
      <w:r w:rsidR="008C42A4" w:rsidRPr="0099694D">
        <w:t xml:space="preserve">se values were then compared to total </w:t>
      </w:r>
      <w:r w:rsidR="006221DC" w:rsidRPr="0099694D">
        <w:t>mercury</w:t>
      </w:r>
      <w:r w:rsidR="00427B38">
        <w:t>-</w:t>
      </w:r>
      <w:r w:rsidR="008C42A4" w:rsidRPr="0099694D">
        <w:t>deposition rates</w:t>
      </w:r>
      <w:r w:rsidR="00FE316D" w:rsidRPr="0099694D">
        <w:t xml:space="preserve"> </w:t>
      </w:r>
      <w:r w:rsidR="006221DC" w:rsidRPr="0099694D">
        <w:t xml:space="preserve">in Australia </w:t>
      </w:r>
      <w:r w:rsidR="00FE316D" w:rsidRPr="0099694D">
        <w:t>(</w:t>
      </w:r>
      <w:r w:rsidR="00A7239B" w:rsidRPr="0099694D">
        <w:fldChar w:fldCharType="begin"/>
      </w:r>
      <w:r w:rsidR="00A7239B" w:rsidRPr="0099694D">
        <w:instrText xml:space="preserve"> REF _Ref176166935 \h </w:instrText>
      </w:r>
      <w:r w:rsidR="00A7239B" w:rsidRPr="0099694D">
        <w:fldChar w:fldCharType="separate"/>
      </w:r>
      <w:r w:rsidR="00707825" w:rsidRPr="0099694D">
        <w:t xml:space="preserve">Table </w:t>
      </w:r>
      <w:r w:rsidR="00707825">
        <w:rPr>
          <w:noProof/>
        </w:rPr>
        <w:t>26</w:t>
      </w:r>
      <w:r w:rsidR="00A7239B" w:rsidRPr="0099694D">
        <w:fldChar w:fldCharType="end"/>
      </w:r>
      <w:r w:rsidR="00FE316D" w:rsidRPr="0099694D">
        <w:t>).</w:t>
      </w:r>
    </w:p>
    <w:p w14:paraId="3CF9DD90" w14:textId="0DB4B0A3" w:rsidR="00DC2993" w:rsidRPr="0099694D" w:rsidRDefault="00DC2993" w:rsidP="0043279A">
      <w:pPr>
        <w:pStyle w:val="Caption"/>
      </w:pPr>
      <w:bookmarkStart w:id="130" w:name="_Ref176166923"/>
      <w:bookmarkStart w:id="131" w:name="_Toc183160050"/>
      <w:r w:rsidRPr="0099694D">
        <w:t xml:space="preserve">Table </w:t>
      </w:r>
      <w:r w:rsidR="00612F91">
        <w:fldChar w:fldCharType="begin"/>
      </w:r>
      <w:r w:rsidR="00612F91">
        <w:instrText xml:space="preserve"> SEQ Table \* ARABIC </w:instrText>
      </w:r>
      <w:r w:rsidR="00612F91">
        <w:fldChar w:fldCharType="separate"/>
      </w:r>
      <w:r w:rsidR="00707825">
        <w:rPr>
          <w:noProof/>
        </w:rPr>
        <w:t>25</w:t>
      </w:r>
      <w:r w:rsidR="00612F91">
        <w:fldChar w:fldCharType="end"/>
      </w:r>
      <w:bookmarkEnd w:id="130"/>
      <w:r w:rsidRPr="0099694D">
        <w:t xml:space="preserve"> Deposition of mercury in Australia from </w:t>
      </w:r>
      <w:r w:rsidR="00887FD2" w:rsidRPr="0099694D">
        <w:t xml:space="preserve">steelmaking </w:t>
      </w:r>
      <w:r w:rsidRPr="0099694D">
        <w:t xml:space="preserve">of </w:t>
      </w:r>
      <w:r w:rsidR="005A0623" w:rsidRPr="0099694D">
        <w:t xml:space="preserve">decontaminated </w:t>
      </w:r>
      <w:r w:rsidRPr="0099694D">
        <w:t>steel in total and per year (over 1</w:t>
      </w:r>
      <w:r w:rsidR="00AF0B81" w:rsidRPr="0099694D">
        <w:t>0</w:t>
      </w:r>
      <w:r w:rsidR="00AF0B81">
        <w:t> </w:t>
      </w:r>
      <w:r w:rsidR="00AF0B81" w:rsidRPr="0099694D">
        <w:t>y</w:t>
      </w:r>
      <w:r w:rsidRPr="0099694D">
        <w:t>ears)</w:t>
      </w:r>
      <w:r w:rsidR="00351486" w:rsidRPr="0099694D">
        <w:t xml:space="preserve"> in Australia and the </w:t>
      </w:r>
      <w:r w:rsidR="00886D73" w:rsidRPr="0099694D">
        <w:t>Southern Hemisphere</w:t>
      </w:r>
      <w:bookmarkEnd w:id="131"/>
    </w:p>
    <w:tbl>
      <w:tblPr>
        <w:tblStyle w:val="MJTableStyle1default"/>
        <w:tblW w:w="0" w:type="auto"/>
        <w:tblLook w:val="04A0" w:firstRow="1" w:lastRow="0" w:firstColumn="1" w:lastColumn="0" w:noHBand="0" w:noVBand="1"/>
        <w:tblCaption w:val="Table showing Deposition of mercury in Australia from smelting of steel in total and per year (over 10 years)"/>
      </w:tblPr>
      <w:tblGrid>
        <w:gridCol w:w="5781"/>
        <w:gridCol w:w="1699"/>
        <w:gridCol w:w="1590"/>
      </w:tblGrid>
      <w:tr w:rsidR="00854B98" w:rsidRPr="0099694D" w14:paraId="687651E0" w14:textId="5C6F425A" w:rsidTr="00854B98">
        <w:trPr>
          <w:cnfStyle w:val="100000000000" w:firstRow="1" w:lastRow="0" w:firstColumn="0" w:lastColumn="0" w:oddVBand="0" w:evenVBand="0" w:oddHBand="0" w:evenHBand="0" w:firstRowFirstColumn="0" w:firstRowLastColumn="0" w:lastRowFirstColumn="0" w:lastRowLastColumn="0"/>
        </w:trPr>
        <w:tc>
          <w:tcPr>
            <w:tcW w:w="5781" w:type="dxa"/>
          </w:tcPr>
          <w:p w14:paraId="469E5872" w14:textId="39957300" w:rsidR="00854B98" w:rsidRPr="0099694D" w:rsidRDefault="00854B98" w:rsidP="0043279A">
            <w:pPr>
              <w:keepNext/>
              <w:keepLines/>
              <w:rPr>
                <w:b/>
                <w:bCs/>
              </w:rPr>
            </w:pPr>
            <w:r w:rsidRPr="0099694D">
              <w:rPr>
                <w:b/>
                <w:bCs/>
              </w:rPr>
              <w:t>Input variable</w:t>
            </w:r>
          </w:p>
        </w:tc>
        <w:tc>
          <w:tcPr>
            <w:tcW w:w="1699" w:type="dxa"/>
          </w:tcPr>
          <w:p w14:paraId="43D4D6E1" w14:textId="4AFBD4AD" w:rsidR="008B56E5" w:rsidRPr="0099694D" w:rsidRDefault="00D473B8" w:rsidP="0043279A">
            <w:pPr>
              <w:keepNext/>
              <w:keepLines/>
              <w:jc w:val="center"/>
              <w:rPr>
                <w:b/>
                <w:bCs/>
              </w:rPr>
            </w:pPr>
            <w:r w:rsidRPr="0099694D">
              <w:rPr>
                <w:b/>
                <w:bCs/>
              </w:rPr>
              <w:t>Input v</w:t>
            </w:r>
            <w:r w:rsidR="00854B98" w:rsidRPr="0099694D">
              <w:rPr>
                <w:b/>
                <w:bCs/>
              </w:rPr>
              <w:t>alue</w:t>
            </w:r>
          </w:p>
          <w:p w14:paraId="43B3EC20" w14:textId="725862D7" w:rsidR="00854B98" w:rsidRPr="0099694D" w:rsidRDefault="00854B98" w:rsidP="0043279A">
            <w:pPr>
              <w:keepNext/>
              <w:keepLines/>
              <w:jc w:val="center"/>
              <w:rPr>
                <w:b/>
                <w:bCs/>
              </w:rPr>
            </w:pPr>
            <w:r w:rsidRPr="0099694D">
              <w:rPr>
                <w:b/>
                <w:bCs/>
              </w:rPr>
              <w:t>(Australia)</w:t>
            </w:r>
          </w:p>
        </w:tc>
        <w:tc>
          <w:tcPr>
            <w:tcW w:w="1590" w:type="dxa"/>
          </w:tcPr>
          <w:p w14:paraId="29BCDB08" w14:textId="77777777" w:rsidR="003A0516" w:rsidRDefault="00D473B8" w:rsidP="0043279A">
            <w:pPr>
              <w:keepNext/>
              <w:keepLines/>
              <w:jc w:val="center"/>
              <w:rPr>
                <w:b/>
                <w:bCs/>
              </w:rPr>
            </w:pPr>
            <w:r w:rsidRPr="0099694D">
              <w:rPr>
                <w:b/>
                <w:bCs/>
              </w:rPr>
              <w:t>Input v</w:t>
            </w:r>
            <w:r w:rsidR="00854B98" w:rsidRPr="0099694D">
              <w:rPr>
                <w:b/>
                <w:bCs/>
              </w:rPr>
              <w:t>alue</w:t>
            </w:r>
          </w:p>
          <w:p w14:paraId="33516DE8" w14:textId="06ACAEDC" w:rsidR="00854B98" w:rsidRPr="0099694D" w:rsidRDefault="00854B98" w:rsidP="0043279A">
            <w:pPr>
              <w:keepNext/>
              <w:keepLines/>
              <w:jc w:val="center"/>
              <w:rPr>
                <w:b/>
                <w:bCs/>
              </w:rPr>
            </w:pPr>
            <w:r w:rsidRPr="0099694D">
              <w:rPr>
                <w:b/>
                <w:bCs/>
              </w:rPr>
              <w:t>(Southern Hemisphere)</w:t>
            </w:r>
          </w:p>
        </w:tc>
      </w:tr>
      <w:tr w:rsidR="00854B98" w:rsidRPr="0099694D" w14:paraId="246C19E1" w14:textId="3774A5C3" w:rsidTr="00854B98">
        <w:trPr>
          <w:cnfStyle w:val="000000100000" w:firstRow="0" w:lastRow="0" w:firstColumn="0" w:lastColumn="0" w:oddVBand="0" w:evenVBand="0" w:oddHBand="1" w:evenHBand="0" w:firstRowFirstColumn="0" w:firstRowLastColumn="0" w:lastRowFirstColumn="0" w:lastRowLastColumn="0"/>
        </w:trPr>
        <w:tc>
          <w:tcPr>
            <w:tcW w:w="5781" w:type="dxa"/>
          </w:tcPr>
          <w:p w14:paraId="5FB99584" w14:textId="174007E6" w:rsidR="00854B98" w:rsidRPr="0099694D" w:rsidRDefault="00854B98" w:rsidP="0043279A">
            <w:pPr>
              <w:keepNext/>
              <w:keepLines/>
            </w:pPr>
            <w:r w:rsidRPr="0099694D">
              <w:t>Estimated total mass of mercury emissions</w:t>
            </w:r>
            <w:r w:rsidR="004E06EF" w:rsidRPr="0099694D">
              <w:t xml:space="preserve"> </w:t>
            </w:r>
            <w:r w:rsidR="0030691A" w:rsidRPr="0099694D">
              <w:t xml:space="preserve">from </w:t>
            </w:r>
            <w:r w:rsidR="00887FD2" w:rsidRPr="0099694D">
              <w:t>steelmaking</w:t>
            </w:r>
            <w:r w:rsidR="00B32BC0" w:rsidRPr="0099694D">
              <w:t xml:space="preserve"> in Australia </w:t>
            </w:r>
            <w:r w:rsidR="004E06EF" w:rsidRPr="0099694D">
              <w:t>(t)</w:t>
            </w:r>
            <w:r w:rsidR="00867F17" w:rsidRPr="0099694D">
              <w:t xml:space="preserve">. Source: </w:t>
            </w:r>
            <w:r w:rsidR="00867F17" w:rsidRPr="0099694D">
              <w:fldChar w:fldCharType="begin"/>
            </w:r>
            <w:r w:rsidR="00867F17" w:rsidRPr="0099694D">
              <w:instrText xml:space="preserve"> REF _Ref178330702 \h </w:instrText>
            </w:r>
            <w:r w:rsidR="00282EC7" w:rsidRPr="0099694D">
              <w:instrText xml:space="preserve"> \* MERGEFORMAT </w:instrText>
            </w:r>
            <w:r w:rsidR="00867F17" w:rsidRPr="0099694D">
              <w:fldChar w:fldCharType="separate"/>
            </w:r>
            <w:r w:rsidR="00707825" w:rsidRPr="0099694D">
              <w:t xml:space="preserve">Table </w:t>
            </w:r>
            <w:r w:rsidR="00707825">
              <w:t>23</w:t>
            </w:r>
            <w:r w:rsidR="00867F17" w:rsidRPr="0099694D">
              <w:fldChar w:fldCharType="end"/>
            </w:r>
            <w:r w:rsidR="00867F17" w:rsidRPr="0099694D">
              <w:t>.</w:t>
            </w:r>
          </w:p>
        </w:tc>
        <w:tc>
          <w:tcPr>
            <w:tcW w:w="1699" w:type="dxa"/>
          </w:tcPr>
          <w:p w14:paraId="6DA9C15E" w14:textId="7DB75676" w:rsidR="00854B98" w:rsidRPr="0099694D" w:rsidRDefault="00854B98" w:rsidP="0043279A">
            <w:pPr>
              <w:keepNext/>
              <w:keepLines/>
              <w:jc w:val="center"/>
            </w:pPr>
            <w:r w:rsidRPr="0099694D">
              <w:t>1.</w:t>
            </w:r>
            <w:r w:rsidR="004653FA" w:rsidRPr="0099694D">
              <w:t>1</w:t>
            </w:r>
            <w:r w:rsidR="00173615" w:rsidRPr="0099694D">
              <w:t>5</w:t>
            </w:r>
          </w:p>
        </w:tc>
        <w:tc>
          <w:tcPr>
            <w:tcW w:w="1590" w:type="dxa"/>
          </w:tcPr>
          <w:p w14:paraId="1107F632" w14:textId="7D7CF648" w:rsidR="00854B98" w:rsidRPr="0099694D" w:rsidRDefault="004E06EF" w:rsidP="0043279A">
            <w:pPr>
              <w:keepNext/>
              <w:keepLines/>
              <w:jc w:val="center"/>
            </w:pPr>
            <w:r w:rsidRPr="0099694D">
              <w:t>1.1</w:t>
            </w:r>
            <w:r w:rsidR="00173615" w:rsidRPr="0099694D">
              <w:t>5</w:t>
            </w:r>
          </w:p>
        </w:tc>
      </w:tr>
      <w:tr w:rsidR="00854B98" w:rsidRPr="0099694D" w14:paraId="64113A3D" w14:textId="4CF6D993" w:rsidTr="00854B98">
        <w:trPr>
          <w:cnfStyle w:val="000000010000" w:firstRow="0" w:lastRow="0" w:firstColumn="0" w:lastColumn="0" w:oddVBand="0" w:evenVBand="0" w:oddHBand="0" w:evenHBand="1" w:firstRowFirstColumn="0" w:firstRowLastColumn="0" w:lastRowFirstColumn="0" w:lastRowLastColumn="0"/>
        </w:trPr>
        <w:tc>
          <w:tcPr>
            <w:tcW w:w="5781" w:type="dxa"/>
          </w:tcPr>
          <w:p w14:paraId="5861CED3" w14:textId="1E1BF06C" w:rsidR="00854B98" w:rsidRPr="0099694D" w:rsidRDefault="00854B98">
            <w:r w:rsidRPr="0099694D">
              <w:t>Estimated mass of mercury emissions each year over 1</w:t>
            </w:r>
            <w:r w:rsidR="00AF0B81" w:rsidRPr="0099694D">
              <w:t>0</w:t>
            </w:r>
            <w:r w:rsidR="00AF0B81">
              <w:t> </w:t>
            </w:r>
            <w:r w:rsidR="00AF0B81" w:rsidRPr="0099694D">
              <w:t>y</w:t>
            </w:r>
            <w:r w:rsidRPr="0099694D">
              <w:t>ears</w:t>
            </w:r>
            <w:r w:rsidR="004E06EF" w:rsidRPr="0099694D">
              <w:t xml:space="preserve"> </w:t>
            </w:r>
            <w:r w:rsidR="00B32BC0" w:rsidRPr="0099694D">
              <w:t xml:space="preserve">from </w:t>
            </w:r>
            <w:r w:rsidR="00113838" w:rsidRPr="0099694D">
              <w:t xml:space="preserve">steelmaking </w:t>
            </w:r>
            <w:r w:rsidR="00B32BC0" w:rsidRPr="0099694D">
              <w:t xml:space="preserve">in Australia </w:t>
            </w:r>
            <w:r w:rsidR="004E06EF" w:rsidRPr="0099694D">
              <w:t>(t/yr)</w:t>
            </w:r>
          </w:p>
        </w:tc>
        <w:tc>
          <w:tcPr>
            <w:tcW w:w="1699" w:type="dxa"/>
          </w:tcPr>
          <w:p w14:paraId="3B4869D7" w14:textId="230E722B" w:rsidR="00854B98" w:rsidRPr="0099694D" w:rsidRDefault="00854B98" w:rsidP="008B56E5">
            <w:pPr>
              <w:jc w:val="center"/>
            </w:pPr>
            <w:r w:rsidRPr="0099694D">
              <w:t>0.11</w:t>
            </w:r>
            <w:r w:rsidR="00B00D19" w:rsidRPr="0099694D">
              <w:t>5</w:t>
            </w:r>
          </w:p>
        </w:tc>
        <w:tc>
          <w:tcPr>
            <w:tcW w:w="1590" w:type="dxa"/>
          </w:tcPr>
          <w:p w14:paraId="3505C334" w14:textId="7C3EAFB0" w:rsidR="00854B98" w:rsidRPr="0099694D" w:rsidRDefault="004653FA" w:rsidP="008B56E5">
            <w:pPr>
              <w:jc w:val="center"/>
            </w:pPr>
            <w:r w:rsidRPr="0099694D">
              <w:t>0.11</w:t>
            </w:r>
            <w:r w:rsidR="00B00D19" w:rsidRPr="0099694D">
              <w:t>5</w:t>
            </w:r>
          </w:p>
        </w:tc>
      </w:tr>
      <w:tr w:rsidR="00854B98" w:rsidRPr="0099694D" w14:paraId="03A666CE" w14:textId="2D566DE4" w:rsidTr="00854B98">
        <w:trPr>
          <w:cnfStyle w:val="000000100000" w:firstRow="0" w:lastRow="0" w:firstColumn="0" w:lastColumn="0" w:oddVBand="0" w:evenVBand="0" w:oddHBand="1" w:evenHBand="0" w:firstRowFirstColumn="0" w:firstRowLastColumn="0" w:lastRowFirstColumn="0" w:lastRowLastColumn="0"/>
        </w:trPr>
        <w:tc>
          <w:tcPr>
            <w:tcW w:w="5781" w:type="dxa"/>
          </w:tcPr>
          <w:p w14:paraId="2C6F083C" w14:textId="0362FD86" w:rsidR="00854B98" w:rsidRPr="0099694D" w:rsidRDefault="00854B98">
            <w:r w:rsidRPr="0099694D">
              <w:t>Deposition rate</w:t>
            </w:r>
            <w:r w:rsidR="004E06EF" w:rsidRPr="0099694D">
              <w:t xml:space="preserve"> (%)</w:t>
            </w:r>
          </w:p>
        </w:tc>
        <w:tc>
          <w:tcPr>
            <w:tcW w:w="1699" w:type="dxa"/>
          </w:tcPr>
          <w:p w14:paraId="3A9BBCCA" w14:textId="23BC5DCA" w:rsidR="00854B98" w:rsidRPr="0099694D" w:rsidRDefault="00854B98" w:rsidP="008B56E5">
            <w:pPr>
              <w:jc w:val="center"/>
            </w:pPr>
            <w:r w:rsidRPr="0099694D">
              <w:t>10</w:t>
            </w:r>
          </w:p>
        </w:tc>
        <w:tc>
          <w:tcPr>
            <w:tcW w:w="1590" w:type="dxa"/>
          </w:tcPr>
          <w:p w14:paraId="67C29426" w14:textId="0F96B577" w:rsidR="00854B98" w:rsidRPr="0099694D" w:rsidRDefault="004653FA" w:rsidP="008B56E5">
            <w:pPr>
              <w:jc w:val="center"/>
            </w:pPr>
            <w:r w:rsidRPr="0099694D">
              <w:t>100</w:t>
            </w:r>
          </w:p>
        </w:tc>
      </w:tr>
      <w:tr w:rsidR="00854B98" w:rsidRPr="0099694D" w14:paraId="355E246C" w14:textId="3D3D1E30" w:rsidTr="00854B98">
        <w:trPr>
          <w:cnfStyle w:val="000000010000" w:firstRow="0" w:lastRow="0" w:firstColumn="0" w:lastColumn="0" w:oddVBand="0" w:evenVBand="0" w:oddHBand="0" w:evenHBand="1" w:firstRowFirstColumn="0" w:firstRowLastColumn="0" w:lastRowFirstColumn="0" w:lastRowLastColumn="0"/>
        </w:trPr>
        <w:tc>
          <w:tcPr>
            <w:tcW w:w="5781" w:type="dxa"/>
          </w:tcPr>
          <w:p w14:paraId="76D885DD" w14:textId="30E32A9D" w:rsidR="00854B98" w:rsidRPr="0099694D" w:rsidRDefault="00854B98">
            <w:pPr>
              <w:rPr>
                <w:b/>
                <w:bCs/>
              </w:rPr>
            </w:pPr>
            <w:r w:rsidRPr="0099694D">
              <w:rPr>
                <w:b/>
                <w:bCs/>
              </w:rPr>
              <w:t xml:space="preserve">Estimated total deposition as result of </w:t>
            </w:r>
            <w:r w:rsidR="00887FD2" w:rsidRPr="0099694D">
              <w:rPr>
                <w:b/>
              </w:rPr>
              <w:t xml:space="preserve">steelmaking </w:t>
            </w:r>
            <w:r w:rsidR="004E06EF" w:rsidRPr="0099694D">
              <w:rPr>
                <w:b/>
                <w:bCs/>
              </w:rPr>
              <w:t>(t)</w:t>
            </w:r>
          </w:p>
        </w:tc>
        <w:tc>
          <w:tcPr>
            <w:tcW w:w="1699" w:type="dxa"/>
          </w:tcPr>
          <w:p w14:paraId="6B945A6E" w14:textId="0BE6EB80" w:rsidR="00854B98" w:rsidRPr="0099694D" w:rsidRDefault="00854B98" w:rsidP="008B56E5">
            <w:pPr>
              <w:jc w:val="center"/>
              <w:rPr>
                <w:b/>
                <w:bCs/>
              </w:rPr>
            </w:pPr>
            <w:r w:rsidRPr="0099694D">
              <w:rPr>
                <w:b/>
                <w:bCs/>
              </w:rPr>
              <w:t xml:space="preserve">0. </w:t>
            </w:r>
            <w:r w:rsidR="005D1B97" w:rsidRPr="0099694D">
              <w:rPr>
                <w:b/>
                <w:bCs/>
              </w:rPr>
              <w:t>0</w:t>
            </w:r>
            <w:r w:rsidRPr="0099694D">
              <w:rPr>
                <w:b/>
                <w:bCs/>
              </w:rPr>
              <w:t>11</w:t>
            </w:r>
            <w:r w:rsidR="00B00D19" w:rsidRPr="0099694D">
              <w:rPr>
                <w:b/>
                <w:bCs/>
              </w:rPr>
              <w:t>5</w:t>
            </w:r>
          </w:p>
        </w:tc>
        <w:tc>
          <w:tcPr>
            <w:tcW w:w="1590" w:type="dxa"/>
          </w:tcPr>
          <w:p w14:paraId="6CBBFC70" w14:textId="34E54B04" w:rsidR="00854B98" w:rsidRPr="0099694D" w:rsidRDefault="008B56E5" w:rsidP="008B56E5">
            <w:pPr>
              <w:jc w:val="center"/>
              <w:rPr>
                <w:b/>
                <w:bCs/>
              </w:rPr>
            </w:pPr>
            <w:r w:rsidRPr="0099694D">
              <w:rPr>
                <w:b/>
                <w:bCs/>
              </w:rPr>
              <w:t>0.11</w:t>
            </w:r>
            <w:r w:rsidR="00B00D19" w:rsidRPr="0099694D">
              <w:rPr>
                <w:b/>
                <w:bCs/>
              </w:rPr>
              <w:t>5</w:t>
            </w:r>
          </w:p>
        </w:tc>
      </w:tr>
      <w:tr w:rsidR="00854B98" w:rsidRPr="0099694D" w14:paraId="7004273F" w14:textId="674AF812" w:rsidTr="00854B98">
        <w:trPr>
          <w:cnfStyle w:val="000000100000" w:firstRow="0" w:lastRow="0" w:firstColumn="0" w:lastColumn="0" w:oddVBand="0" w:evenVBand="0" w:oddHBand="1" w:evenHBand="0" w:firstRowFirstColumn="0" w:firstRowLastColumn="0" w:lastRowFirstColumn="0" w:lastRowLastColumn="0"/>
        </w:trPr>
        <w:tc>
          <w:tcPr>
            <w:tcW w:w="5781" w:type="dxa"/>
          </w:tcPr>
          <w:p w14:paraId="03F42DE6" w14:textId="15E69889" w:rsidR="00854B98" w:rsidRPr="0099694D" w:rsidRDefault="00854B98">
            <w:pPr>
              <w:rPr>
                <w:b/>
                <w:bCs/>
              </w:rPr>
            </w:pPr>
            <w:r w:rsidRPr="0099694D">
              <w:rPr>
                <w:b/>
                <w:bCs/>
              </w:rPr>
              <w:t>Estimated deposition per year</w:t>
            </w:r>
            <w:r w:rsidR="004653FA" w:rsidRPr="0099694D">
              <w:rPr>
                <w:b/>
                <w:bCs/>
              </w:rPr>
              <w:t xml:space="preserve"> as result of </w:t>
            </w:r>
            <w:r w:rsidR="00887FD2" w:rsidRPr="0099694D">
              <w:rPr>
                <w:b/>
              </w:rPr>
              <w:t xml:space="preserve">steelmaking </w:t>
            </w:r>
            <w:r w:rsidR="004653FA" w:rsidRPr="0099694D">
              <w:rPr>
                <w:b/>
                <w:bCs/>
              </w:rPr>
              <w:t>(t/yr)</w:t>
            </w:r>
          </w:p>
        </w:tc>
        <w:tc>
          <w:tcPr>
            <w:tcW w:w="1699" w:type="dxa"/>
          </w:tcPr>
          <w:p w14:paraId="49918E12" w14:textId="5B7BB729" w:rsidR="00854B98" w:rsidRPr="0099694D" w:rsidRDefault="00854B98" w:rsidP="008B56E5">
            <w:pPr>
              <w:jc w:val="center"/>
              <w:rPr>
                <w:b/>
                <w:bCs/>
              </w:rPr>
            </w:pPr>
            <w:r w:rsidRPr="0099694D">
              <w:rPr>
                <w:b/>
                <w:bCs/>
              </w:rPr>
              <w:t>0.0</w:t>
            </w:r>
            <w:r w:rsidR="005D1B97" w:rsidRPr="0099694D">
              <w:rPr>
                <w:b/>
                <w:bCs/>
              </w:rPr>
              <w:t>0</w:t>
            </w:r>
            <w:r w:rsidRPr="0099694D">
              <w:rPr>
                <w:b/>
                <w:bCs/>
              </w:rPr>
              <w:t>11</w:t>
            </w:r>
            <w:r w:rsidR="00B00D19" w:rsidRPr="0099694D">
              <w:rPr>
                <w:b/>
                <w:bCs/>
              </w:rPr>
              <w:t>5</w:t>
            </w:r>
          </w:p>
        </w:tc>
        <w:tc>
          <w:tcPr>
            <w:tcW w:w="1590" w:type="dxa"/>
          </w:tcPr>
          <w:p w14:paraId="421BB587" w14:textId="342E9083" w:rsidR="00854B98" w:rsidRPr="0099694D" w:rsidRDefault="008B56E5" w:rsidP="008B56E5">
            <w:pPr>
              <w:jc w:val="center"/>
              <w:rPr>
                <w:b/>
                <w:bCs/>
              </w:rPr>
            </w:pPr>
            <w:r w:rsidRPr="0099694D">
              <w:rPr>
                <w:b/>
                <w:bCs/>
              </w:rPr>
              <w:t>0.</w:t>
            </w:r>
            <w:r w:rsidR="005D1B97" w:rsidRPr="0099694D">
              <w:rPr>
                <w:b/>
                <w:bCs/>
              </w:rPr>
              <w:t>0</w:t>
            </w:r>
            <w:r w:rsidRPr="0099694D">
              <w:rPr>
                <w:b/>
                <w:bCs/>
              </w:rPr>
              <w:t>11</w:t>
            </w:r>
            <w:r w:rsidR="00B00D19" w:rsidRPr="0099694D">
              <w:rPr>
                <w:b/>
                <w:bCs/>
              </w:rPr>
              <w:t>5</w:t>
            </w:r>
          </w:p>
        </w:tc>
      </w:tr>
    </w:tbl>
    <w:p w14:paraId="7719C9E0" w14:textId="32820354" w:rsidR="0040301F" w:rsidRPr="00776DD7" w:rsidRDefault="00A16F51" w:rsidP="00DC2993">
      <w:pPr>
        <w:pStyle w:val="MJSource"/>
        <w:rPr>
          <w:i w:val="0"/>
          <w:iCs w:val="0"/>
        </w:rPr>
      </w:pPr>
      <w:r w:rsidRPr="00776DD7">
        <w:rPr>
          <w:i w:val="0"/>
          <w:iCs w:val="0"/>
        </w:rPr>
        <w:t>Marsden Jacob analysis</w:t>
      </w:r>
      <w:r w:rsidR="00427B38" w:rsidRPr="00776DD7">
        <w:rPr>
          <w:i w:val="0"/>
          <w:iCs w:val="0"/>
        </w:rPr>
        <w:t>.</w:t>
      </w:r>
    </w:p>
    <w:p w14:paraId="19667C4E" w14:textId="77777777" w:rsidR="0060186E" w:rsidRPr="0099694D" w:rsidRDefault="0060186E" w:rsidP="0060186E"/>
    <w:p w14:paraId="327F67E2" w14:textId="6B184B52" w:rsidR="00DC2993" w:rsidRPr="0099694D" w:rsidRDefault="00DC2993" w:rsidP="00DC2993">
      <w:pPr>
        <w:pStyle w:val="Caption"/>
        <w:spacing w:before="240"/>
      </w:pPr>
      <w:bookmarkStart w:id="132" w:name="_Ref176166935"/>
      <w:bookmarkStart w:id="133" w:name="_Toc183160051"/>
      <w:r w:rsidRPr="0099694D">
        <w:t xml:space="preserve">Table </w:t>
      </w:r>
      <w:r w:rsidR="00612F91">
        <w:fldChar w:fldCharType="begin"/>
      </w:r>
      <w:r w:rsidR="00612F91">
        <w:instrText xml:space="preserve"> SEQ Table \* ARABIC </w:instrText>
      </w:r>
      <w:r w:rsidR="00612F91">
        <w:fldChar w:fldCharType="separate"/>
      </w:r>
      <w:r w:rsidR="00707825">
        <w:rPr>
          <w:noProof/>
        </w:rPr>
        <w:t>26</w:t>
      </w:r>
      <w:r w:rsidR="00612F91">
        <w:fldChar w:fldCharType="end"/>
      </w:r>
      <w:bookmarkEnd w:id="132"/>
      <w:r w:rsidRPr="0099694D">
        <w:t xml:space="preserve"> Contribution of mercury deposition from </w:t>
      </w:r>
      <w:r w:rsidR="00817472" w:rsidRPr="0099694D">
        <w:t xml:space="preserve">steelmaking </w:t>
      </w:r>
      <w:r w:rsidRPr="0099694D">
        <w:t>in comparison to mercury deposition in Australia</w:t>
      </w:r>
      <w:bookmarkEnd w:id="133"/>
    </w:p>
    <w:tbl>
      <w:tblPr>
        <w:tblStyle w:val="MJTableStyle1default"/>
        <w:tblW w:w="5000" w:type="pct"/>
        <w:tblLook w:val="04A0" w:firstRow="1" w:lastRow="0" w:firstColumn="1" w:lastColumn="0" w:noHBand="0" w:noVBand="1"/>
        <w:tblCaption w:val="Table showing Contribution of mercury deposition from smelting of steel in comparison to mercury deposition in Australia "/>
      </w:tblPr>
      <w:tblGrid>
        <w:gridCol w:w="6724"/>
        <w:gridCol w:w="2346"/>
      </w:tblGrid>
      <w:tr w:rsidR="000F1E57" w:rsidRPr="0099694D" w14:paraId="11EBB8C1" w14:textId="77777777" w:rsidTr="00691A63">
        <w:trPr>
          <w:cnfStyle w:val="100000000000" w:firstRow="1" w:lastRow="0" w:firstColumn="0" w:lastColumn="0" w:oddVBand="0" w:evenVBand="0" w:oddHBand="0" w:evenHBand="0" w:firstRowFirstColumn="0" w:firstRowLastColumn="0" w:lastRowFirstColumn="0" w:lastRowLastColumn="0"/>
        </w:trPr>
        <w:tc>
          <w:tcPr>
            <w:tcW w:w="3707" w:type="pct"/>
          </w:tcPr>
          <w:p w14:paraId="7D8ECEBE" w14:textId="77777777" w:rsidR="000F1E57" w:rsidRPr="0099694D" w:rsidRDefault="000F1E57">
            <w:pPr>
              <w:rPr>
                <w:b/>
                <w:bCs/>
              </w:rPr>
            </w:pPr>
            <w:r w:rsidRPr="0099694D">
              <w:rPr>
                <w:b/>
                <w:bCs/>
              </w:rPr>
              <w:t>Input variable</w:t>
            </w:r>
          </w:p>
        </w:tc>
        <w:tc>
          <w:tcPr>
            <w:tcW w:w="1293" w:type="pct"/>
          </w:tcPr>
          <w:p w14:paraId="56A591FE" w14:textId="32539B65" w:rsidR="000F1E57" w:rsidRPr="0099694D" w:rsidRDefault="00174983">
            <w:pPr>
              <w:jc w:val="center"/>
              <w:rPr>
                <w:b/>
                <w:bCs/>
              </w:rPr>
            </w:pPr>
            <w:r w:rsidRPr="0099694D">
              <w:rPr>
                <w:b/>
                <w:bCs/>
              </w:rPr>
              <w:t>Australia</w:t>
            </w:r>
          </w:p>
        </w:tc>
      </w:tr>
      <w:tr w:rsidR="00660464" w:rsidRPr="0099694D" w14:paraId="56DA9BCB" w14:textId="77777777" w:rsidTr="00691A63">
        <w:trPr>
          <w:cnfStyle w:val="000000100000" w:firstRow="0" w:lastRow="0" w:firstColumn="0" w:lastColumn="0" w:oddVBand="0" w:evenVBand="0" w:oddHBand="1" w:evenHBand="0" w:firstRowFirstColumn="0" w:firstRowLastColumn="0" w:lastRowFirstColumn="0" w:lastRowLastColumn="0"/>
        </w:trPr>
        <w:tc>
          <w:tcPr>
            <w:tcW w:w="3707" w:type="pct"/>
          </w:tcPr>
          <w:p w14:paraId="4023313F" w14:textId="1DCF4329" w:rsidR="00660464" w:rsidRPr="0099694D" w:rsidRDefault="00660464">
            <w:r w:rsidRPr="0099694D">
              <w:t xml:space="preserve">Estimated deposition per year as result of </w:t>
            </w:r>
            <w:r w:rsidR="000E3449" w:rsidRPr="0099694D">
              <w:t xml:space="preserve">steelmaking </w:t>
            </w:r>
            <w:r w:rsidR="00174983" w:rsidRPr="0099694D">
              <w:t xml:space="preserve">in Australia </w:t>
            </w:r>
            <w:r w:rsidRPr="0099694D">
              <w:t>(t/yr)</w:t>
            </w:r>
            <w:r w:rsidR="00A94A05" w:rsidRPr="0099694D">
              <w:t xml:space="preserve">. Source: </w:t>
            </w:r>
            <w:r w:rsidR="00A94A05" w:rsidRPr="0099694D">
              <w:fldChar w:fldCharType="begin"/>
            </w:r>
            <w:r w:rsidR="00A94A05" w:rsidRPr="0099694D">
              <w:instrText xml:space="preserve"> REF _Ref176166923 \h </w:instrText>
            </w:r>
            <w:r w:rsidR="009D11FC" w:rsidRPr="0099694D">
              <w:instrText xml:space="preserve"> \* MERGEFORMAT </w:instrText>
            </w:r>
            <w:r w:rsidR="00A94A05" w:rsidRPr="0099694D">
              <w:fldChar w:fldCharType="separate"/>
            </w:r>
            <w:r w:rsidR="00707825" w:rsidRPr="0099694D">
              <w:t xml:space="preserve">Table </w:t>
            </w:r>
            <w:r w:rsidR="00707825">
              <w:t>25</w:t>
            </w:r>
            <w:r w:rsidR="00A94A05" w:rsidRPr="0099694D">
              <w:fldChar w:fldCharType="end"/>
            </w:r>
            <w:r w:rsidR="00A94A05" w:rsidRPr="0099694D">
              <w:t>.</w:t>
            </w:r>
          </w:p>
        </w:tc>
        <w:tc>
          <w:tcPr>
            <w:tcW w:w="1293" w:type="pct"/>
          </w:tcPr>
          <w:p w14:paraId="21252584" w14:textId="673AD34E" w:rsidR="00660464" w:rsidRPr="0099694D" w:rsidRDefault="00660464">
            <w:pPr>
              <w:jc w:val="center"/>
            </w:pPr>
            <w:r w:rsidRPr="0099694D">
              <w:t>0.0</w:t>
            </w:r>
            <w:r w:rsidR="0001135E" w:rsidRPr="0099694D">
              <w:t>0</w:t>
            </w:r>
            <w:r w:rsidRPr="0099694D">
              <w:t>11</w:t>
            </w:r>
            <w:r w:rsidR="008A31D5" w:rsidRPr="0099694D">
              <w:t>5</w:t>
            </w:r>
          </w:p>
        </w:tc>
      </w:tr>
      <w:tr w:rsidR="004134E3" w:rsidRPr="0099694D" w14:paraId="698E3354" w14:textId="77777777" w:rsidTr="00691A63">
        <w:trPr>
          <w:cnfStyle w:val="000000010000" w:firstRow="0" w:lastRow="0" w:firstColumn="0" w:lastColumn="0" w:oddVBand="0" w:evenVBand="0" w:oddHBand="0" w:evenHBand="1" w:firstRowFirstColumn="0" w:firstRowLastColumn="0" w:lastRowFirstColumn="0" w:lastRowLastColumn="0"/>
        </w:trPr>
        <w:tc>
          <w:tcPr>
            <w:tcW w:w="3707" w:type="pct"/>
          </w:tcPr>
          <w:p w14:paraId="09599DC9" w14:textId="0751802E" w:rsidR="000F1E57" w:rsidRPr="0099694D" w:rsidRDefault="00381849">
            <w:r w:rsidRPr="0099694D">
              <w:t xml:space="preserve">Total </w:t>
            </w:r>
            <w:r w:rsidR="00F341FF" w:rsidRPr="0099694D">
              <w:t xml:space="preserve">Hg deposition </w:t>
            </w:r>
            <w:r w:rsidR="00E01D16" w:rsidRPr="0099694D">
              <w:t xml:space="preserve">in Australia </w:t>
            </w:r>
            <w:r w:rsidRPr="0099694D">
              <w:t>(t</w:t>
            </w:r>
            <w:r w:rsidR="000B7386" w:rsidRPr="0099694D">
              <w:t>/yr</w:t>
            </w:r>
            <w:r w:rsidRPr="0099694D">
              <w:t>)</w:t>
            </w:r>
            <w:r w:rsidR="001E2C39" w:rsidRPr="0099694D">
              <w:rPr>
                <w:rStyle w:val="FootnoteReference"/>
              </w:rPr>
              <w:footnoteReference w:id="119"/>
            </w:r>
          </w:p>
        </w:tc>
        <w:tc>
          <w:tcPr>
            <w:tcW w:w="1293" w:type="pct"/>
          </w:tcPr>
          <w:p w14:paraId="4E06ECCE" w14:textId="05D5F24E" w:rsidR="000F1E57" w:rsidRPr="0099694D" w:rsidRDefault="00381849">
            <w:pPr>
              <w:jc w:val="center"/>
            </w:pPr>
            <w:r w:rsidRPr="0099694D">
              <w:t>2</w:t>
            </w:r>
            <w:r w:rsidR="0099694D" w:rsidRPr="0099694D">
              <w:t>3</w:t>
            </w:r>
            <w:r w:rsidR="0099694D">
              <w:t>–</w:t>
            </w:r>
            <w:r w:rsidR="0099694D" w:rsidRPr="0099694D">
              <w:t>1</w:t>
            </w:r>
            <w:r w:rsidRPr="0099694D">
              <w:t>30</w:t>
            </w:r>
          </w:p>
        </w:tc>
      </w:tr>
      <w:tr w:rsidR="00F341FF" w:rsidRPr="0099694D" w14:paraId="298A0B54" w14:textId="77777777" w:rsidTr="00691A63">
        <w:trPr>
          <w:cnfStyle w:val="000000100000" w:firstRow="0" w:lastRow="0" w:firstColumn="0" w:lastColumn="0" w:oddVBand="0" w:evenVBand="0" w:oddHBand="1" w:evenHBand="0" w:firstRowFirstColumn="0" w:firstRowLastColumn="0" w:lastRowFirstColumn="0" w:lastRowLastColumn="0"/>
        </w:trPr>
        <w:tc>
          <w:tcPr>
            <w:tcW w:w="3707" w:type="pct"/>
          </w:tcPr>
          <w:p w14:paraId="0F541BEC" w14:textId="54183B66" w:rsidR="000F1E57" w:rsidRPr="0099694D" w:rsidRDefault="00763771">
            <w:pPr>
              <w:rPr>
                <w:b/>
                <w:bCs/>
              </w:rPr>
            </w:pPr>
            <w:r w:rsidRPr="0099694D">
              <w:rPr>
                <w:b/>
                <w:bCs/>
              </w:rPr>
              <w:t xml:space="preserve">Hg deposition </w:t>
            </w:r>
            <w:r w:rsidR="00691A63" w:rsidRPr="0099694D">
              <w:rPr>
                <w:b/>
                <w:bCs/>
              </w:rPr>
              <w:t xml:space="preserve">from </w:t>
            </w:r>
            <w:r w:rsidR="000E3449" w:rsidRPr="0099694D">
              <w:rPr>
                <w:b/>
                <w:bCs/>
              </w:rPr>
              <w:t>steelmaking</w:t>
            </w:r>
            <w:r w:rsidR="00691A63" w:rsidRPr="0099694D">
              <w:rPr>
                <w:b/>
                <w:bCs/>
              </w:rPr>
              <w:t>, as a percentage of</w:t>
            </w:r>
            <w:r w:rsidRPr="0099694D">
              <w:rPr>
                <w:b/>
                <w:bCs/>
              </w:rPr>
              <w:t xml:space="preserve"> </w:t>
            </w:r>
            <w:r w:rsidR="000104ED" w:rsidRPr="0099694D">
              <w:rPr>
                <w:b/>
                <w:bCs/>
              </w:rPr>
              <w:t>total</w:t>
            </w:r>
            <w:r w:rsidR="006A7CAE" w:rsidRPr="0099694D">
              <w:rPr>
                <w:b/>
                <w:bCs/>
              </w:rPr>
              <w:t xml:space="preserve"> </w:t>
            </w:r>
            <w:r w:rsidRPr="0099694D">
              <w:rPr>
                <w:b/>
                <w:bCs/>
              </w:rPr>
              <w:t xml:space="preserve">Hg deposition </w:t>
            </w:r>
            <w:r w:rsidR="006A7CAE" w:rsidRPr="0099694D">
              <w:rPr>
                <w:b/>
                <w:bCs/>
              </w:rPr>
              <w:t>per year</w:t>
            </w:r>
            <w:r w:rsidR="00691A63" w:rsidRPr="0099694D">
              <w:rPr>
                <w:b/>
                <w:bCs/>
              </w:rPr>
              <w:t xml:space="preserve"> in Australia</w:t>
            </w:r>
          </w:p>
        </w:tc>
        <w:tc>
          <w:tcPr>
            <w:tcW w:w="1293" w:type="pct"/>
          </w:tcPr>
          <w:p w14:paraId="28BFF09F" w14:textId="3C0F1045" w:rsidR="000F1E57" w:rsidRPr="0099694D" w:rsidRDefault="00F728E0">
            <w:pPr>
              <w:jc w:val="center"/>
              <w:rPr>
                <w:b/>
                <w:bCs/>
              </w:rPr>
            </w:pPr>
            <w:r w:rsidRPr="0099694D">
              <w:rPr>
                <w:b/>
                <w:bCs/>
              </w:rPr>
              <w:t>0.</w:t>
            </w:r>
            <w:r w:rsidR="004134E3" w:rsidRPr="0099694D">
              <w:rPr>
                <w:b/>
                <w:bCs/>
              </w:rPr>
              <w:t>0</w:t>
            </w:r>
            <w:r w:rsidRPr="0099694D">
              <w:rPr>
                <w:b/>
                <w:bCs/>
              </w:rPr>
              <w:t>05%</w:t>
            </w:r>
            <w:r w:rsidR="00AF0B81">
              <w:rPr>
                <w:b/>
                <w:bCs/>
              </w:rPr>
              <w:t>–</w:t>
            </w:r>
            <w:r w:rsidR="00DD5492" w:rsidRPr="0099694D">
              <w:rPr>
                <w:b/>
                <w:bCs/>
              </w:rPr>
              <w:t>0.</w:t>
            </w:r>
            <w:r w:rsidR="004134E3" w:rsidRPr="0099694D">
              <w:rPr>
                <w:b/>
                <w:bCs/>
              </w:rPr>
              <w:t>0</w:t>
            </w:r>
            <w:r w:rsidR="00763771" w:rsidRPr="0099694D">
              <w:rPr>
                <w:b/>
                <w:bCs/>
              </w:rPr>
              <w:t>0</w:t>
            </w:r>
            <w:r w:rsidR="00DD5492" w:rsidRPr="0099694D">
              <w:rPr>
                <w:b/>
                <w:bCs/>
              </w:rPr>
              <w:t>8%</w:t>
            </w:r>
          </w:p>
        </w:tc>
      </w:tr>
    </w:tbl>
    <w:p w14:paraId="7CD74BAF" w14:textId="3149381A" w:rsidR="000F1E57" w:rsidRPr="00776DD7" w:rsidRDefault="00A16F51" w:rsidP="00DC2993">
      <w:pPr>
        <w:pStyle w:val="MJSource"/>
        <w:rPr>
          <w:i w:val="0"/>
          <w:iCs w:val="0"/>
        </w:rPr>
      </w:pPr>
      <w:r w:rsidRPr="00776DD7">
        <w:rPr>
          <w:i w:val="0"/>
          <w:iCs w:val="0"/>
        </w:rPr>
        <w:t>Marsden Jacob analysis</w:t>
      </w:r>
      <w:r w:rsidR="00427B38" w:rsidRPr="00776DD7">
        <w:rPr>
          <w:i w:val="0"/>
          <w:iCs w:val="0"/>
        </w:rPr>
        <w:t>.</w:t>
      </w:r>
    </w:p>
    <w:p w14:paraId="6E39AF8B" w14:textId="6521AFF8" w:rsidR="00A05B7C" w:rsidRPr="0099694D" w:rsidRDefault="00A05B7C" w:rsidP="00D206DB">
      <w:pPr>
        <w:spacing w:before="240"/>
      </w:pPr>
      <w:r w:rsidRPr="0099694D">
        <w:t xml:space="preserve">While </w:t>
      </w:r>
      <w:r w:rsidR="00427B38">
        <w:t xml:space="preserve">the </w:t>
      </w:r>
      <w:r w:rsidRPr="0099694D">
        <w:t>mercury</w:t>
      </w:r>
      <w:r w:rsidR="00427B38">
        <w:t>-</w:t>
      </w:r>
      <w:r w:rsidRPr="0099694D">
        <w:t xml:space="preserve">deposition rates from steelmaking estimated in </w:t>
      </w:r>
      <w:r w:rsidR="0036037E" w:rsidRPr="0099694D">
        <w:fldChar w:fldCharType="begin"/>
      </w:r>
      <w:r w:rsidR="0036037E" w:rsidRPr="0099694D">
        <w:instrText xml:space="preserve"> REF _Ref176166935 \h </w:instrText>
      </w:r>
      <w:r w:rsidR="0036037E" w:rsidRPr="0099694D">
        <w:fldChar w:fldCharType="separate"/>
      </w:r>
      <w:r w:rsidR="00707825" w:rsidRPr="0099694D">
        <w:t xml:space="preserve">Table </w:t>
      </w:r>
      <w:r w:rsidR="00707825">
        <w:rPr>
          <w:noProof/>
        </w:rPr>
        <w:t>26</w:t>
      </w:r>
      <w:r w:rsidR="0036037E" w:rsidRPr="0099694D">
        <w:fldChar w:fldCharType="end"/>
      </w:r>
      <w:r w:rsidR="0036037E" w:rsidRPr="0099694D">
        <w:t xml:space="preserve"> </w:t>
      </w:r>
      <w:r w:rsidRPr="0099694D">
        <w:t>are considered low relative to existing annual mercury</w:t>
      </w:r>
      <w:r w:rsidR="00427B38">
        <w:t>-</w:t>
      </w:r>
      <w:r w:rsidRPr="0099694D">
        <w:t>deposition rates in Australia, it is important to acknowledge that mercury does not remain inert in the environment. Instead, mercury undergoes transformation through biological processes, becoming methylmercury</w:t>
      </w:r>
      <w:r w:rsidR="00427B38">
        <w:rPr>
          <w:rFonts w:cstheme="minorHAnsi"/>
        </w:rPr>
        <w:t>—</w:t>
      </w:r>
      <w:r w:rsidRPr="0099694D">
        <w:t>a highly toxic form that readily bioaccumulates in organisms</w:t>
      </w:r>
      <w:r w:rsidR="005E6D7F" w:rsidRPr="0099694D">
        <w:t>.</w:t>
      </w:r>
      <w:r w:rsidRPr="0099694D">
        <w:rPr>
          <w:rStyle w:val="FootnoteReference"/>
        </w:rPr>
        <w:footnoteReference w:id="120"/>
      </w:r>
      <w:r w:rsidRPr="0099694D">
        <w:t xml:space="preserve"> </w:t>
      </w:r>
      <w:r w:rsidR="00427B38">
        <w:t>‘</w:t>
      </w:r>
      <w:r w:rsidRPr="0099694D">
        <w:t>Bioaccumulation</w:t>
      </w:r>
      <w:r w:rsidR="00427B38">
        <w:t>’</w:t>
      </w:r>
      <w:r w:rsidRPr="0099694D">
        <w:t xml:space="preserve"> refers to the gradual build-up of mercury within individual organisms over time, particularly in long-lived species, while biomagnification occurs as mercury concentrations increase at higher trophic levels of the food chain.</w:t>
      </w:r>
    </w:p>
    <w:p w14:paraId="36105CFC" w14:textId="78DF5ACD" w:rsidR="00A05B7C" w:rsidRPr="0099694D" w:rsidRDefault="00A05B7C" w:rsidP="00A05B7C">
      <w:r w:rsidRPr="0099694D">
        <w:t>This is of particular concern in aquatic ecosystems, where mercury can accumulate in fish species. Larger predatory fish, such as tuna or barramundi, can contain significantly higher concentrations of methylmercury due to their position at the top of the food chain. Humans who consume contaminated fish are exposed to th</w:t>
      </w:r>
      <w:r w:rsidR="00427B38">
        <w:t>o</w:t>
      </w:r>
      <w:r w:rsidRPr="0099694D">
        <w:t xml:space="preserve">se elevated levels, posing serious health risks, particularly to vulnerable populations such as pregnant women and young children, </w:t>
      </w:r>
      <w:r w:rsidR="00427B38">
        <w:t>for whom</w:t>
      </w:r>
      <w:r w:rsidR="00427B38" w:rsidRPr="0099694D">
        <w:t xml:space="preserve"> </w:t>
      </w:r>
      <w:r w:rsidRPr="0099694D">
        <w:t>mercury can affect neurological development</w:t>
      </w:r>
      <w:r w:rsidR="005E6D7F" w:rsidRPr="0099694D">
        <w:t>.</w:t>
      </w:r>
      <w:r w:rsidRPr="0099694D">
        <w:rPr>
          <w:rStyle w:val="FootnoteReference"/>
        </w:rPr>
        <w:footnoteReference w:id="121"/>
      </w:r>
    </w:p>
    <w:p w14:paraId="2CCC0232" w14:textId="6B505359" w:rsidR="00A05B7C" w:rsidRPr="0099694D" w:rsidRDefault="00A05B7C" w:rsidP="00A05B7C">
      <w:r w:rsidRPr="0099694D">
        <w:t>Therefore, any assessment of mercury</w:t>
      </w:r>
      <w:r w:rsidR="00EE75CE">
        <w:t>’</w:t>
      </w:r>
      <w:r w:rsidRPr="0099694D">
        <w:t>s environmental risks should account for th</w:t>
      </w:r>
      <w:r w:rsidR="00427B38">
        <w:t>o</w:t>
      </w:r>
      <w:r w:rsidRPr="0099694D">
        <w:t xml:space="preserve">se processes, as the initial deposition levels may underestimate the true exposure risk. This link highlights the need for a precautionary approach to mercury management, focusing not only on deposition but also on </w:t>
      </w:r>
      <w:r w:rsidR="00427B38">
        <w:t>mercury’s</w:t>
      </w:r>
      <w:r w:rsidR="00427B38" w:rsidRPr="0099694D">
        <w:t xml:space="preserve"> </w:t>
      </w:r>
      <w:r w:rsidRPr="0099694D">
        <w:t>long-term behaviour and potential impact on both ecosystem and human health.</w:t>
      </w:r>
    </w:p>
    <w:p w14:paraId="14E68113" w14:textId="77777777" w:rsidR="00672722" w:rsidRPr="0099694D" w:rsidRDefault="00672722" w:rsidP="00672722">
      <w:pPr>
        <w:pStyle w:val="Heading4"/>
      </w:pPr>
      <w:r w:rsidRPr="0099694D">
        <w:t>Routes of exposure</w:t>
      </w:r>
    </w:p>
    <w:p w14:paraId="1942AB42" w14:textId="54B591CB" w:rsidR="003A0516" w:rsidRDefault="003E0ECC" w:rsidP="00DC2993">
      <w:pPr>
        <w:spacing w:before="240"/>
      </w:pPr>
      <w:r w:rsidRPr="0099694D">
        <w:t xml:space="preserve">Human </w:t>
      </w:r>
      <w:r w:rsidR="00F93AC6" w:rsidRPr="0099694D">
        <w:t>and wildlife</w:t>
      </w:r>
      <w:r w:rsidRPr="0099694D">
        <w:t xml:space="preserve"> ex</w:t>
      </w:r>
      <w:r w:rsidR="00543BB8" w:rsidRPr="0099694D">
        <w:t>po</w:t>
      </w:r>
      <w:r w:rsidR="001C23D9" w:rsidRPr="0099694D">
        <w:t>sure to mercury</w:t>
      </w:r>
      <w:r w:rsidRPr="0099694D">
        <w:t xml:space="preserve">-contaminated steel begins </w:t>
      </w:r>
      <w:r w:rsidR="006434FB" w:rsidRPr="0099694D">
        <w:t>with</w:t>
      </w:r>
      <w:r w:rsidRPr="0099694D">
        <w:t xml:space="preserve"> the </w:t>
      </w:r>
      <w:r w:rsidR="00B702E6" w:rsidRPr="0099694D">
        <w:t xml:space="preserve">demolition </w:t>
      </w:r>
      <w:r w:rsidR="0060000F" w:rsidRPr="0099694D">
        <w:t xml:space="preserve">and transport </w:t>
      </w:r>
      <w:r w:rsidR="002E3F19" w:rsidRPr="0099694D">
        <w:t>of oil and gas infrastructure</w:t>
      </w:r>
      <w:r w:rsidRPr="0099694D">
        <w:t>.</w:t>
      </w:r>
      <w:r w:rsidR="00BB1F47" w:rsidRPr="0099694D">
        <w:t xml:space="preserve"> </w:t>
      </w:r>
      <w:r w:rsidR="00FE7A57" w:rsidRPr="0099694D">
        <w:t>If the material to be demolished is suspected of mercury contamination, techniques that generate heat should be avoided</w:t>
      </w:r>
      <w:r w:rsidR="00837D9E" w:rsidRPr="0099694D">
        <w:t xml:space="preserve">. </w:t>
      </w:r>
      <w:r w:rsidR="00D42D25" w:rsidRPr="0099694D">
        <w:t xml:space="preserve">Adsorbed mercury is rapidly released at high temperatures and may cause high localised </w:t>
      </w:r>
      <w:r w:rsidR="00543BB8" w:rsidRPr="0099694D">
        <w:t>mercury concentrations</w:t>
      </w:r>
      <w:r w:rsidR="00D42D25" w:rsidRPr="0099694D">
        <w:t xml:space="preserve"> in the atmosphere</w:t>
      </w:r>
      <w:r w:rsidR="00E60F0A" w:rsidRPr="0099694D">
        <w:t>.</w:t>
      </w:r>
      <w:r w:rsidR="009A0696" w:rsidRPr="0099694D">
        <w:rPr>
          <w:rStyle w:val="FootnoteReference"/>
        </w:rPr>
        <w:footnoteReference w:id="122"/>
      </w:r>
      <w:r w:rsidR="00916089" w:rsidRPr="0099694D">
        <w:t xml:space="preserve"> </w:t>
      </w:r>
      <w:r w:rsidR="0099420D" w:rsidRPr="0099694D">
        <w:t>Hot work, grinding and blasting on mercury-impacted metals require special attention</w:t>
      </w:r>
      <w:r w:rsidR="00E60F0A" w:rsidRPr="0099694D">
        <w:t>.</w:t>
      </w:r>
      <w:r w:rsidR="00AD3085" w:rsidRPr="0099694D">
        <w:rPr>
          <w:rStyle w:val="FootnoteReference"/>
        </w:rPr>
        <w:footnoteReference w:id="123"/>
      </w:r>
      <w:r w:rsidR="00586179" w:rsidRPr="0099694D">
        <w:t xml:space="preserve"> </w:t>
      </w:r>
      <w:r w:rsidR="0099420D" w:rsidRPr="0099694D">
        <w:t>Cold-cutting techniques, such as pressurised water and shears, are commonly used in Australia.</w:t>
      </w:r>
      <w:r w:rsidR="00427B38">
        <w:rPr>
          <w:rStyle w:val="FootnoteReference"/>
        </w:rPr>
        <w:footnoteReference w:id="124"/>
      </w:r>
      <w:r w:rsidR="0099420D" w:rsidRPr="0099694D">
        <w:t xml:space="preserve"> Limited information is available on how much mercury (if any) is liberated with th</w:t>
      </w:r>
      <w:r w:rsidR="00427B38">
        <w:t>o</w:t>
      </w:r>
      <w:r w:rsidR="0099420D" w:rsidRPr="0099694D">
        <w:t>se techniques.</w:t>
      </w:r>
    </w:p>
    <w:p w14:paraId="3C14EA9D" w14:textId="172512BA" w:rsidR="0031260E" w:rsidRPr="0099694D" w:rsidRDefault="008973C4" w:rsidP="00DC2993">
      <w:pPr>
        <w:spacing w:before="240"/>
      </w:pPr>
      <w:r w:rsidRPr="0099694D">
        <w:t xml:space="preserve">Decontamination activities on land provide </w:t>
      </w:r>
      <w:r w:rsidR="0060000F" w:rsidRPr="0099694D">
        <w:t xml:space="preserve">the next </w:t>
      </w:r>
      <w:r w:rsidR="00427B38">
        <w:t>mercury-</w:t>
      </w:r>
      <w:r w:rsidR="007015CD" w:rsidRPr="0099694D">
        <w:t xml:space="preserve">exposure pathway </w:t>
      </w:r>
      <w:r w:rsidR="001027E2" w:rsidRPr="0099694D">
        <w:t>for humans and wildlife</w:t>
      </w:r>
      <w:r w:rsidR="00026578" w:rsidRPr="0099694D">
        <w:t>.</w:t>
      </w:r>
      <w:r w:rsidR="00223791" w:rsidRPr="0099694D">
        <w:rPr>
          <w:rFonts w:ascii="-webkit-standard" w:hAnsi="-webkit-standard"/>
          <w:color w:val="000000"/>
          <w:sz w:val="27"/>
          <w:szCs w:val="27"/>
        </w:rPr>
        <w:t xml:space="preserve"> </w:t>
      </w:r>
      <w:r w:rsidR="00223791" w:rsidRPr="0099694D">
        <w:rPr>
          <w:rFonts w:cstheme="minorHAnsi"/>
          <w:color w:val="000000"/>
        </w:rPr>
        <w:t>Pr</w:t>
      </w:r>
      <w:r w:rsidR="00223791" w:rsidRPr="0099694D">
        <w:rPr>
          <w:rFonts w:cstheme="minorHAnsi"/>
        </w:rPr>
        <w:t>o</w:t>
      </w:r>
      <w:r w:rsidR="00223791" w:rsidRPr="0099694D">
        <w:t xml:space="preserve">per safety protocols must be </w:t>
      </w:r>
      <w:r w:rsidR="00280095" w:rsidRPr="0099694D">
        <w:t xml:space="preserve">implemented and </w:t>
      </w:r>
      <w:r w:rsidR="00223791" w:rsidRPr="0099694D">
        <w:t xml:space="preserve">followed, including </w:t>
      </w:r>
      <w:r w:rsidR="00427B38">
        <w:t xml:space="preserve">the use of </w:t>
      </w:r>
      <w:r w:rsidR="00223791" w:rsidRPr="0099694D">
        <w:t>personal protective equipment</w:t>
      </w:r>
      <w:r w:rsidR="00963006" w:rsidRPr="0099694D">
        <w:t>,</w:t>
      </w:r>
      <w:r w:rsidR="00223791" w:rsidRPr="0099694D">
        <w:t xml:space="preserve"> air monitoring</w:t>
      </w:r>
      <w:r w:rsidR="00963006" w:rsidRPr="0099694D">
        <w:t xml:space="preserve"> and </w:t>
      </w:r>
      <w:r w:rsidR="00CA78BD" w:rsidRPr="0099694D">
        <w:t>containment barriers</w:t>
      </w:r>
      <w:r w:rsidR="000F53C9" w:rsidRPr="0099694D">
        <w:t xml:space="preserve"> </w:t>
      </w:r>
      <w:r w:rsidR="008A2238" w:rsidRPr="0099694D">
        <w:t xml:space="preserve">to </w:t>
      </w:r>
      <w:r w:rsidR="00427B38">
        <w:t xml:space="preserve">prevent </w:t>
      </w:r>
      <w:r w:rsidR="008A2238" w:rsidRPr="0099694D">
        <w:t>waste entering the environment</w:t>
      </w:r>
      <w:r w:rsidR="00223791" w:rsidRPr="0099694D">
        <w:t xml:space="preserve">. Waste from decontamination processes, including sludge and mercury-laden residues </w:t>
      </w:r>
      <w:r w:rsidR="002B56D8" w:rsidRPr="0099694D">
        <w:t>and personal protective equipment</w:t>
      </w:r>
      <w:r w:rsidR="001D22BE">
        <w:t>,</w:t>
      </w:r>
      <w:r w:rsidR="002B56D8" w:rsidRPr="0099694D">
        <w:t xml:space="preserve"> </w:t>
      </w:r>
      <w:r w:rsidR="00223791" w:rsidRPr="0099694D">
        <w:t xml:space="preserve">must be </w:t>
      </w:r>
      <w:r w:rsidR="002B56D8" w:rsidRPr="0099694D">
        <w:t>treated as hazardous waste</w:t>
      </w:r>
      <w:r w:rsidR="00E0261A" w:rsidRPr="0099694D">
        <w:t xml:space="preserve"> and </w:t>
      </w:r>
      <w:r w:rsidR="00223791" w:rsidRPr="0099694D">
        <w:t xml:space="preserve">handled and disposed of </w:t>
      </w:r>
      <w:r w:rsidR="00D230E5" w:rsidRPr="0099694D">
        <w:t xml:space="preserve">in accordance with </w:t>
      </w:r>
      <w:r w:rsidR="00A7111B" w:rsidRPr="0099694D">
        <w:t>relevant</w:t>
      </w:r>
      <w:r w:rsidR="00D230E5" w:rsidRPr="0099694D">
        <w:t xml:space="preserve"> </w:t>
      </w:r>
      <w:r w:rsidR="00223791" w:rsidRPr="0099694D">
        <w:t>environmental regulations​</w:t>
      </w:r>
      <w:r w:rsidR="00382B90" w:rsidRPr="0099694D">
        <w:t>.</w:t>
      </w:r>
      <w:r w:rsidR="002B56D8" w:rsidRPr="0099694D">
        <w:t xml:space="preserve"> Special disposal methods, such as stabilisation and containment, should be used to prevent environmental contamination.</w:t>
      </w:r>
    </w:p>
    <w:p w14:paraId="6E90DA9B" w14:textId="48113AA4" w:rsidR="003A0516" w:rsidRDefault="00591699" w:rsidP="00D3200A">
      <w:pPr>
        <w:spacing w:before="240"/>
      </w:pPr>
      <w:r w:rsidRPr="0099694D">
        <w:t>Depending on the steelmaking process used,</w:t>
      </w:r>
      <w:r w:rsidR="00C60FE2" w:rsidRPr="0099694D">
        <w:t xml:space="preserve"> s</w:t>
      </w:r>
      <w:r w:rsidR="002F2EE4" w:rsidRPr="0099694D">
        <w:t>teel decontaminated</w:t>
      </w:r>
      <w:r w:rsidR="009B7F34" w:rsidRPr="0099694D">
        <w:t xml:space="preserve"> </w:t>
      </w:r>
      <w:r w:rsidR="00E06C76" w:rsidRPr="0099694D">
        <w:t xml:space="preserve">to </w:t>
      </w:r>
      <w:r w:rsidR="00AF0B81" w:rsidRPr="0099694D">
        <w:t>1</w:t>
      </w:r>
      <w:r w:rsidR="00AF0B81">
        <w:t> </w:t>
      </w:r>
      <w:r w:rsidR="00AF0B81" w:rsidRPr="0099694D">
        <w:t>m</w:t>
      </w:r>
      <w:r w:rsidR="00E06C76" w:rsidRPr="0099694D">
        <w:t xml:space="preserve">g/kg </w:t>
      </w:r>
      <w:r w:rsidR="00C60FE2" w:rsidRPr="0099694D">
        <w:t xml:space="preserve">can </w:t>
      </w:r>
      <w:r w:rsidR="002F2EE4" w:rsidRPr="0099694D">
        <w:t>still</w:t>
      </w:r>
      <w:r w:rsidR="00E06C76" w:rsidRPr="0099694D">
        <w:t xml:space="preserve"> </w:t>
      </w:r>
      <w:r w:rsidR="00671984" w:rsidRPr="0099694D">
        <w:t xml:space="preserve">pose risks to workers and the environment </w:t>
      </w:r>
      <w:r w:rsidR="00F3197D" w:rsidRPr="0099694D">
        <w:t xml:space="preserve">at the recycling stage (via </w:t>
      </w:r>
      <w:r w:rsidR="000E3449" w:rsidRPr="0099694D">
        <w:t>steelmaking</w:t>
      </w:r>
      <w:r w:rsidR="00F3197D" w:rsidRPr="0099694D">
        <w:t>)</w:t>
      </w:r>
      <w:r w:rsidR="00796745" w:rsidRPr="0099694D">
        <w:t xml:space="preserve"> due to the </w:t>
      </w:r>
      <w:r w:rsidR="00BA3342" w:rsidRPr="0099694D">
        <w:t>large quantities of steel being processed.</w:t>
      </w:r>
      <w:r w:rsidR="00796745" w:rsidRPr="0099694D">
        <w:t xml:space="preserve"> </w:t>
      </w:r>
      <w:r w:rsidR="00651E75" w:rsidRPr="0099694D">
        <w:t>A paper by Qa</w:t>
      </w:r>
      <w:r w:rsidR="00651E75" w:rsidRPr="0099694D">
        <w:rPr>
          <w:vertAlign w:val="superscript"/>
        </w:rPr>
        <w:t>3</w:t>
      </w:r>
      <w:r w:rsidR="00427B38">
        <w:t xml:space="preserve"> On-si</w:t>
      </w:r>
      <w:r w:rsidR="005C09D7">
        <w:t>t</w:t>
      </w:r>
      <w:r w:rsidR="00427B38">
        <w:t>e Chemistry</w:t>
      </w:r>
      <w:r w:rsidR="00FC12F1" w:rsidRPr="0099694D">
        <w:t xml:space="preserve"> </w:t>
      </w:r>
      <w:r w:rsidR="0003114E" w:rsidRPr="0099694D">
        <w:t xml:space="preserve">(respected experts in this area) </w:t>
      </w:r>
      <w:r w:rsidR="00DF1928" w:rsidRPr="0099694D">
        <w:t xml:space="preserve">presents estimated prediction of occupational exposure </w:t>
      </w:r>
      <w:r w:rsidR="00DB7241" w:rsidRPr="0099694D">
        <w:t xml:space="preserve">to </w:t>
      </w:r>
      <w:r w:rsidR="00DF1928" w:rsidRPr="0099694D">
        <w:t xml:space="preserve">mercury released during </w:t>
      </w:r>
      <w:r w:rsidR="004D0C7D" w:rsidRPr="0099694D">
        <w:t xml:space="preserve">smelting (as distinct from other forms of </w:t>
      </w:r>
      <w:r w:rsidR="00B2423F" w:rsidRPr="0099694D">
        <w:t xml:space="preserve">steelmaking </w:t>
      </w:r>
      <w:r w:rsidR="00DF1928" w:rsidRPr="0099694D">
        <w:t>operations</w:t>
      </w:r>
      <w:r w:rsidR="004D0C7D" w:rsidRPr="0099694D">
        <w:t>)</w:t>
      </w:r>
      <w:r w:rsidR="00AB145C" w:rsidRPr="0099694D">
        <w:t xml:space="preserve"> of steel </w:t>
      </w:r>
      <w:r w:rsidR="00B2423F" w:rsidRPr="0099694D">
        <w:t>containing</w:t>
      </w:r>
      <w:r w:rsidR="00AB145C" w:rsidRPr="0099694D">
        <w:t xml:space="preserve"> </w:t>
      </w:r>
      <w:r w:rsidR="00AF0B81" w:rsidRPr="0099694D">
        <w:t>1</w:t>
      </w:r>
      <w:r w:rsidR="00AF0B81">
        <w:t> </w:t>
      </w:r>
      <w:r w:rsidR="00AF0B81" w:rsidRPr="0099694D">
        <w:t>m</w:t>
      </w:r>
      <w:r w:rsidR="00AB145C" w:rsidRPr="0099694D">
        <w:t>g/kg of mercury</w:t>
      </w:r>
      <w:r w:rsidR="00DF1928" w:rsidRPr="0099694D">
        <w:t>.</w:t>
      </w:r>
      <w:r w:rsidR="00427B38" w:rsidRPr="0099694D">
        <w:rPr>
          <w:rStyle w:val="FootnoteReference"/>
        </w:rPr>
        <w:footnoteReference w:id="125"/>
      </w:r>
      <w:r w:rsidR="00DF1928" w:rsidRPr="0099694D">
        <w:t xml:space="preserve"> </w:t>
      </w:r>
      <w:r w:rsidR="000B2BDE" w:rsidRPr="0099694D">
        <w:t>The</w:t>
      </w:r>
      <w:r w:rsidR="00372DC0" w:rsidRPr="0099694D">
        <w:t xml:space="preserve"> analysis </w:t>
      </w:r>
      <w:r w:rsidR="000B2BDE" w:rsidRPr="0099694D">
        <w:t>shows that</w:t>
      </w:r>
      <w:r w:rsidR="00427B38">
        <w:t>,</w:t>
      </w:r>
      <w:r w:rsidR="000B2BDE" w:rsidRPr="0099694D">
        <w:t xml:space="preserve"> for a </w:t>
      </w:r>
      <w:r w:rsidR="008D4B11" w:rsidRPr="00776DD7">
        <w:t>steel smelter</w:t>
      </w:r>
      <w:r w:rsidR="008D4B11" w:rsidRPr="0099694D">
        <w:t xml:space="preserve"> </w:t>
      </w:r>
      <w:r w:rsidR="00D206EF" w:rsidRPr="0099694D">
        <w:t xml:space="preserve">without control measures </w:t>
      </w:r>
      <w:r w:rsidR="00C60FE2" w:rsidRPr="0099694D">
        <w:t xml:space="preserve">(as distinct from an </w:t>
      </w:r>
      <w:r w:rsidR="00460A61">
        <w:t>electric arc furnace</w:t>
      </w:r>
      <w:r w:rsidR="00C60FE2" w:rsidRPr="0099694D">
        <w:t xml:space="preserve"> </w:t>
      </w:r>
      <w:r w:rsidR="005E3FF9" w:rsidRPr="0099694D">
        <w:t xml:space="preserve">or </w:t>
      </w:r>
      <w:r w:rsidR="00D206EF" w:rsidRPr="0099694D">
        <w:t>foundry)</w:t>
      </w:r>
      <w:r w:rsidR="008D4B11" w:rsidRPr="0099694D">
        <w:t xml:space="preserve">, </w:t>
      </w:r>
      <w:r w:rsidR="000B2BDE" w:rsidRPr="0099694D">
        <w:t>th</w:t>
      </w:r>
      <w:r w:rsidR="005C09D7">
        <w:t>e</w:t>
      </w:r>
      <w:r w:rsidR="00586954" w:rsidRPr="0099694D">
        <w:t xml:space="preserve"> predicted</w:t>
      </w:r>
      <w:r w:rsidR="000B2BDE" w:rsidRPr="0099694D">
        <w:t xml:space="preserve"> exposure </w:t>
      </w:r>
      <w:r w:rsidR="00586954" w:rsidRPr="0099694D">
        <w:t xml:space="preserve">to mercury while </w:t>
      </w:r>
      <w:r w:rsidR="00A84A07" w:rsidRPr="0099694D">
        <w:t xml:space="preserve">smelting </w:t>
      </w:r>
      <w:r w:rsidR="000B2BDE" w:rsidRPr="0099694D">
        <w:t xml:space="preserve">would exceed </w:t>
      </w:r>
      <w:r w:rsidR="00387684">
        <w:t xml:space="preserve">the </w:t>
      </w:r>
      <w:r w:rsidR="000B2BDE" w:rsidRPr="0099694D">
        <w:t>guidelines</w:t>
      </w:r>
      <w:r w:rsidR="00BE4A22" w:rsidRPr="0099694D">
        <w:t>.</w:t>
      </w:r>
    </w:p>
    <w:p w14:paraId="3A821E27" w14:textId="1A08145D" w:rsidR="003A0516" w:rsidRDefault="00731C32" w:rsidP="00D211D0">
      <w:pPr>
        <w:spacing w:before="240"/>
      </w:pPr>
      <w:r w:rsidRPr="0099694D">
        <w:t xml:space="preserve">In Australia, </w:t>
      </w:r>
      <w:r w:rsidR="006C796D" w:rsidRPr="0099694D">
        <w:t>all jurisdictions, except Victoria</w:t>
      </w:r>
      <w:r w:rsidR="00026CD6" w:rsidRPr="0099694D">
        <w:t>,</w:t>
      </w:r>
      <w:r w:rsidR="00ED4F91" w:rsidRPr="0099694D">
        <w:t xml:space="preserve"> operate under harmonised </w:t>
      </w:r>
      <w:r w:rsidR="00387684" w:rsidRPr="0099694D">
        <w:t>work</w:t>
      </w:r>
      <w:r w:rsidR="005C09D7">
        <w:t>,</w:t>
      </w:r>
      <w:r w:rsidR="00387684" w:rsidRPr="0099694D">
        <w:t xml:space="preserve"> health and safety </w:t>
      </w:r>
      <w:r w:rsidR="005D3B39">
        <w:t xml:space="preserve">(WHS) </w:t>
      </w:r>
      <w:r w:rsidR="00387684" w:rsidRPr="0099694D">
        <w:t>legislation</w:t>
      </w:r>
      <w:r w:rsidR="00ED4F91" w:rsidRPr="0099694D">
        <w:t>.</w:t>
      </w:r>
      <w:r w:rsidR="00F03CDC" w:rsidRPr="0099694D">
        <w:t xml:space="preserve"> Despite the discrepancy for Victoria, the </w:t>
      </w:r>
      <w:r w:rsidR="00DE39D3" w:rsidRPr="0099694D">
        <w:t xml:space="preserve">regulatory approach to ensure worker safety </w:t>
      </w:r>
      <w:r w:rsidR="00D211D0" w:rsidRPr="0099694D">
        <w:t>is similar for all jurisdictions:</w:t>
      </w:r>
    </w:p>
    <w:p w14:paraId="19E6B2A7" w14:textId="3D258F16" w:rsidR="003A0516" w:rsidRDefault="00EE346F" w:rsidP="0057154F">
      <w:pPr>
        <w:pStyle w:val="ListBullet"/>
      </w:pPr>
      <w:r w:rsidRPr="0099694D">
        <w:t xml:space="preserve">Each </w:t>
      </w:r>
      <w:r w:rsidR="005D3B39">
        <w:t>WHS</w:t>
      </w:r>
      <w:r w:rsidR="005D3B39" w:rsidRPr="0099694D">
        <w:t xml:space="preserve"> </w:t>
      </w:r>
      <w:r w:rsidRPr="0099694D">
        <w:t xml:space="preserve">regulator </w:t>
      </w:r>
      <w:r w:rsidR="0057154F" w:rsidRPr="0099694D">
        <w:t>follow</w:t>
      </w:r>
      <w:r w:rsidRPr="0099694D">
        <w:t>s</w:t>
      </w:r>
      <w:r w:rsidR="0057154F" w:rsidRPr="0099694D">
        <w:t xml:space="preserve"> an outcome-based approach to ensure workers</w:t>
      </w:r>
      <w:r w:rsidR="00EE75CE">
        <w:t>’</w:t>
      </w:r>
      <w:r w:rsidR="0057154F" w:rsidRPr="0099694D">
        <w:t xml:space="preserve"> safety. Therefore, </w:t>
      </w:r>
      <w:r w:rsidR="005D3B39">
        <w:t>the regulator</w:t>
      </w:r>
      <w:r w:rsidR="005D3B39" w:rsidRPr="0099694D">
        <w:t xml:space="preserve"> </w:t>
      </w:r>
      <w:r w:rsidR="0057154F" w:rsidRPr="0099694D">
        <w:t>do</w:t>
      </w:r>
      <w:r w:rsidR="00387684">
        <w:t>es</w:t>
      </w:r>
      <w:r w:rsidR="0057154F" w:rsidRPr="0099694D">
        <w:t xml:space="preserve"> not </w:t>
      </w:r>
      <w:r w:rsidR="00D9253C" w:rsidRPr="0099694D">
        <w:t>estimate levels of harmful emissions but require</w:t>
      </w:r>
      <w:r w:rsidR="00387684">
        <w:t>s</w:t>
      </w:r>
      <w:r w:rsidR="00D9253C" w:rsidRPr="0099694D">
        <w:t xml:space="preserve"> businesses to adequately manage their risks.</w:t>
      </w:r>
    </w:p>
    <w:p w14:paraId="7B88C300" w14:textId="3EB6EA5D" w:rsidR="00192703" w:rsidRPr="0099694D" w:rsidRDefault="00192703" w:rsidP="00192703">
      <w:pPr>
        <w:pStyle w:val="ListBullet"/>
      </w:pPr>
      <w:r w:rsidRPr="0099694D">
        <w:t xml:space="preserve">It is up to the </w:t>
      </w:r>
      <w:r w:rsidR="00387684" w:rsidRPr="0099694D">
        <w:t>person conducting a business or undertaking</w:t>
      </w:r>
      <w:r w:rsidRPr="0099694D">
        <w:t xml:space="preserve"> to ensure </w:t>
      </w:r>
      <w:r w:rsidR="005D3B39">
        <w:t xml:space="preserve">that </w:t>
      </w:r>
      <w:r w:rsidRPr="0099694D">
        <w:t>they reduce the risks</w:t>
      </w:r>
      <w:r w:rsidR="00387684">
        <w:t xml:space="preserve"> to</w:t>
      </w:r>
      <w:r w:rsidRPr="0099694D">
        <w:t xml:space="preserve"> </w:t>
      </w:r>
      <w:r w:rsidR="00387684" w:rsidRPr="0099694D">
        <w:t xml:space="preserve">as low as </w:t>
      </w:r>
      <w:r w:rsidR="00387684">
        <w:t xml:space="preserve">is </w:t>
      </w:r>
      <w:r w:rsidR="00387684" w:rsidRPr="0099694D">
        <w:t>reasonably practicable</w:t>
      </w:r>
      <w:r w:rsidRPr="0099694D">
        <w:t>.</w:t>
      </w:r>
    </w:p>
    <w:p w14:paraId="0633D986" w14:textId="4BEFCC6D" w:rsidR="003A0516" w:rsidRDefault="005D3B39" w:rsidP="0057154F">
      <w:pPr>
        <w:pStyle w:val="ListBullet"/>
      </w:pPr>
      <w:r>
        <w:t>WHS regulators</w:t>
      </w:r>
      <w:r w:rsidRPr="0099694D">
        <w:t xml:space="preserve"> </w:t>
      </w:r>
      <w:r>
        <w:t>use</w:t>
      </w:r>
      <w:r w:rsidRPr="0099694D">
        <w:t xml:space="preserve"> </w:t>
      </w:r>
      <w:r w:rsidR="00AA2FE2" w:rsidRPr="0099694D">
        <w:t>a hierarchy of controls to minimise risks</w:t>
      </w:r>
      <w:r w:rsidR="00387684">
        <w:t xml:space="preserve">, </w:t>
      </w:r>
      <w:r w:rsidR="00EE346F" w:rsidRPr="0099694D">
        <w:t xml:space="preserve">as set out in </w:t>
      </w:r>
      <w:r w:rsidR="00EE346F" w:rsidRPr="0099694D">
        <w:fldChar w:fldCharType="begin"/>
      </w:r>
      <w:r w:rsidR="00EE346F" w:rsidRPr="0099694D">
        <w:instrText xml:space="preserve"> REF _Ref178325826 \h </w:instrText>
      </w:r>
      <w:r w:rsidR="00EE346F" w:rsidRPr="0099694D">
        <w:fldChar w:fldCharType="separate"/>
      </w:r>
      <w:r w:rsidR="00707825" w:rsidRPr="0099694D">
        <w:t xml:space="preserve">Figure </w:t>
      </w:r>
      <w:r w:rsidR="00707825">
        <w:rPr>
          <w:noProof/>
        </w:rPr>
        <w:t>15</w:t>
      </w:r>
      <w:r w:rsidR="00EE346F" w:rsidRPr="0099694D">
        <w:fldChar w:fldCharType="end"/>
      </w:r>
      <w:r w:rsidR="00AA2FE2" w:rsidRPr="0099694D">
        <w:t>.</w:t>
      </w:r>
    </w:p>
    <w:p w14:paraId="606ABB24" w14:textId="4F2B0CBA" w:rsidR="003A0516" w:rsidRDefault="00B07209" w:rsidP="0057154F">
      <w:pPr>
        <w:pStyle w:val="ListBullet"/>
      </w:pPr>
      <w:r w:rsidRPr="0099694D">
        <w:t xml:space="preserve">During </w:t>
      </w:r>
      <w:r w:rsidR="00113838" w:rsidRPr="0099694D">
        <w:t xml:space="preserve">steelmaking </w:t>
      </w:r>
      <w:r w:rsidRPr="0099694D">
        <w:t xml:space="preserve">operations, </w:t>
      </w:r>
      <w:r w:rsidR="005D3B39">
        <w:t>WHS regulators</w:t>
      </w:r>
      <w:r w:rsidR="005D3B39" w:rsidRPr="0099694D">
        <w:t xml:space="preserve"> </w:t>
      </w:r>
      <w:r w:rsidR="00527795" w:rsidRPr="0099694D">
        <w:t xml:space="preserve">can </w:t>
      </w:r>
      <w:r w:rsidR="00146B36" w:rsidRPr="0099694D">
        <w:t>inspect the facilities and measure mercury levels to ensure compliance.</w:t>
      </w:r>
    </w:p>
    <w:p w14:paraId="7612C6EC" w14:textId="6E512714" w:rsidR="00EC5B20" w:rsidRPr="0099694D" w:rsidRDefault="00EC5B20" w:rsidP="00EC5B20">
      <w:pPr>
        <w:pStyle w:val="Caption"/>
      </w:pPr>
      <w:bookmarkStart w:id="134" w:name="_Ref178325826"/>
      <w:bookmarkStart w:id="135" w:name="_Toc183160068"/>
      <w:r w:rsidRPr="0099694D">
        <w:t xml:space="preserve">Figure </w:t>
      </w:r>
      <w:r w:rsidR="00612F91">
        <w:fldChar w:fldCharType="begin"/>
      </w:r>
      <w:r w:rsidR="00612F91">
        <w:instrText xml:space="preserve"> SEQ Figure \* ARABIC </w:instrText>
      </w:r>
      <w:r w:rsidR="00612F91">
        <w:fldChar w:fldCharType="separate"/>
      </w:r>
      <w:r w:rsidR="00707825">
        <w:rPr>
          <w:noProof/>
        </w:rPr>
        <w:t>15</w:t>
      </w:r>
      <w:r w:rsidR="00612F91">
        <w:fldChar w:fldCharType="end"/>
      </w:r>
      <w:bookmarkEnd w:id="134"/>
      <w:r w:rsidRPr="0099694D">
        <w:t xml:space="preserve"> Hierarchy of controls </w:t>
      </w:r>
      <w:r w:rsidR="00D04F06" w:rsidRPr="0099694D">
        <w:t>to identify and rank safeguards to protect workers</w:t>
      </w:r>
      <w:bookmarkEnd w:id="135"/>
    </w:p>
    <w:p w14:paraId="03C8C8CB" w14:textId="3D7C71AD" w:rsidR="00DD6007" w:rsidRPr="0099694D" w:rsidRDefault="00EC5B20" w:rsidP="00651D65">
      <w:pPr>
        <w:jc w:val="center"/>
        <w:rPr>
          <w:highlight w:val="yellow"/>
        </w:rPr>
      </w:pPr>
      <w:r w:rsidRPr="0099694D">
        <w:rPr>
          <w:noProof/>
        </w:rPr>
        <w:drawing>
          <wp:inline distT="0" distB="0" distL="0" distR="0" wp14:anchorId="75811FAA" wp14:editId="2CA1201D">
            <wp:extent cx="4368800" cy="3012082"/>
            <wp:effectExtent l="0" t="0" r="0" b="0"/>
            <wp:docPr id="139568822" name="Picture 1" descr="Hierarchy of controls for worker safety. In the order of most safe to least safe, elimination, substitution, engineering controls, administrative controls, and P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8822" name="Picture 1" descr="Hierarchy of controls for worker safety. In the order of most safe to least safe, elimination, substitution, engineering controls, administrative controls, and PPE. "/>
                    <pic:cNvPicPr/>
                  </pic:nvPicPr>
                  <pic:blipFill>
                    <a:blip r:embed="rId36"/>
                    <a:stretch>
                      <a:fillRect/>
                    </a:stretch>
                  </pic:blipFill>
                  <pic:spPr>
                    <a:xfrm>
                      <a:off x="0" y="0"/>
                      <a:ext cx="4371360" cy="3013847"/>
                    </a:xfrm>
                    <a:prstGeom prst="rect">
                      <a:avLst/>
                    </a:prstGeom>
                  </pic:spPr>
                </pic:pic>
              </a:graphicData>
            </a:graphic>
          </wp:inline>
        </w:drawing>
      </w:r>
    </w:p>
    <w:p w14:paraId="2DB1C4E6" w14:textId="50A03AFF" w:rsidR="00195D97" w:rsidRPr="00DD4B41" w:rsidRDefault="00DD4B41" w:rsidP="00195D97">
      <w:pPr>
        <w:pStyle w:val="MJSource"/>
        <w:rPr>
          <w:i w:val="0"/>
          <w:iCs w:val="0"/>
        </w:rPr>
      </w:pPr>
      <w:r w:rsidRPr="00DD4B41">
        <w:rPr>
          <w:i w:val="0"/>
          <w:iCs w:val="0"/>
        </w:rPr>
        <w:t>Occupational Safety and Health Administration, ‘</w:t>
      </w:r>
      <w:hyperlink r:id="rId37" w:history="1">
        <w:r w:rsidRPr="00DD4B41">
          <w:rPr>
            <w:rStyle w:val="Hyperlink"/>
            <w:i w:val="0"/>
            <w:iCs w:val="0"/>
          </w:rPr>
          <w:t>Identifying hazard control options: the hierarchy of controls</w:t>
        </w:r>
      </w:hyperlink>
      <w:r w:rsidRPr="00DD4B41">
        <w:rPr>
          <w:i w:val="0"/>
          <w:iCs w:val="0"/>
        </w:rPr>
        <w:t>’, Department of Labor, US Government, no date.</w:t>
      </w:r>
    </w:p>
    <w:p w14:paraId="2E52DA57" w14:textId="77777777" w:rsidR="003A0516" w:rsidRDefault="0047448C" w:rsidP="0047448C">
      <w:pPr>
        <w:spacing w:before="240"/>
      </w:pPr>
      <w:r w:rsidRPr="0099694D">
        <w:t xml:space="preserve">Based on </w:t>
      </w:r>
      <w:r w:rsidR="00114199" w:rsidRPr="0099694D">
        <w:t>the research findings</w:t>
      </w:r>
      <w:r w:rsidR="00C7616D" w:rsidRPr="0099694D">
        <w:t xml:space="preserve">, </w:t>
      </w:r>
      <w:r w:rsidR="00114199" w:rsidRPr="0099694D">
        <w:t xml:space="preserve">the </w:t>
      </w:r>
      <w:r w:rsidR="00C7616D" w:rsidRPr="0099694D">
        <w:t xml:space="preserve">following conclusion can be drawn </w:t>
      </w:r>
      <w:r w:rsidR="00AF4431" w:rsidRPr="0099694D">
        <w:t>for implications</w:t>
      </w:r>
      <w:r w:rsidR="00AA42D8" w:rsidRPr="0099694D">
        <w:t xml:space="preserve"> of mercury exposure</w:t>
      </w:r>
      <w:r w:rsidR="00AF4431" w:rsidRPr="0099694D">
        <w:t xml:space="preserve"> </w:t>
      </w:r>
      <w:r w:rsidR="000C6D3E" w:rsidRPr="0099694D">
        <w:t xml:space="preserve">to human health </w:t>
      </w:r>
      <w:r w:rsidR="00AA42D8" w:rsidRPr="0099694D">
        <w:t xml:space="preserve">during </w:t>
      </w:r>
      <w:r w:rsidR="00113838" w:rsidRPr="0099694D">
        <w:t xml:space="preserve">steelmaking </w:t>
      </w:r>
      <w:r w:rsidR="00AA42D8" w:rsidRPr="0099694D">
        <w:t>operations.</w:t>
      </w:r>
    </w:p>
    <w:p w14:paraId="7B47C74F" w14:textId="77777777" w:rsidR="003A0516" w:rsidRDefault="00AA42D8" w:rsidP="00AA42D8">
      <w:pPr>
        <w:pStyle w:val="ListBullet"/>
      </w:pPr>
      <w:r w:rsidRPr="0099694D">
        <w:t xml:space="preserve">Worker exposure is a key consideration </w:t>
      </w:r>
      <w:r w:rsidR="0099115A" w:rsidRPr="0099694D">
        <w:t>while utili</w:t>
      </w:r>
      <w:r w:rsidR="00E3036E" w:rsidRPr="0099694D">
        <w:t>s</w:t>
      </w:r>
      <w:r w:rsidR="0099115A" w:rsidRPr="0099694D">
        <w:t xml:space="preserve">ing decommissioned scrap steel during </w:t>
      </w:r>
      <w:r w:rsidR="00113838" w:rsidRPr="0099694D">
        <w:t>steelmaking</w:t>
      </w:r>
      <w:r w:rsidR="0099115A" w:rsidRPr="0099694D">
        <w:t>.</w:t>
      </w:r>
    </w:p>
    <w:p w14:paraId="6179981E" w14:textId="77777777" w:rsidR="003A0516" w:rsidRDefault="00F04BC2" w:rsidP="00AA42D8">
      <w:pPr>
        <w:pStyle w:val="ListBullet"/>
      </w:pPr>
      <w:r w:rsidRPr="0099694D">
        <w:t xml:space="preserve">Currently, </w:t>
      </w:r>
      <w:r w:rsidR="00E66F21" w:rsidRPr="0099694D">
        <w:t>worker exposure limits exist</w:t>
      </w:r>
      <w:r w:rsidR="00866F97" w:rsidRPr="0099694D">
        <w:t xml:space="preserve"> for mercury in Australia</w:t>
      </w:r>
      <w:r w:rsidR="00E66F21" w:rsidRPr="0099694D">
        <w:t>.</w:t>
      </w:r>
    </w:p>
    <w:p w14:paraId="3ABA82E0" w14:textId="77777777" w:rsidR="003A0516" w:rsidRDefault="00C45665" w:rsidP="00C45665">
      <w:pPr>
        <w:pStyle w:val="ListBullet"/>
      </w:pPr>
      <w:r w:rsidRPr="0099694D">
        <w:t>Without controls, steelmaking of steel with low levels of mercury may lead to excessive worker exposure.</w:t>
      </w:r>
    </w:p>
    <w:p w14:paraId="284A02AB" w14:textId="1A619DDF" w:rsidR="003A0516" w:rsidRDefault="00D15CFC" w:rsidP="00E51253">
      <w:pPr>
        <w:pStyle w:val="ListBullet"/>
      </w:pPr>
      <w:r w:rsidRPr="0099694D">
        <w:t xml:space="preserve">Some </w:t>
      </w:r>
      <w:r w:rsidR="003C099D" w:rsidRPr="0099694D">
        <w:t>forms of steelmaking</w:t>
      </w:r>
      <w:r w:rsidR="00B262C1" w:rsidRPr="0099694D">
        <w:t>,</w:t>
      </w:r>
      <w:r w:rsidR="00A358AA" w:rsidRPr="0099694D">
        <w:t xml:space="preserve"> such as </w:t>
      </w:r>
      <w:r w:rsidR="005D3B39">
        <w:t xml:space="preserve">in </w:t>
      </w:r>
      <w:r w:rsidR="00A358AA" w:rsidRPr="0099694D">
        <w:t>a</w:t>
      </w:r>
      <w:r w:rsidR="003C099D" w:rsidRPr="0099694D">
        <w:t xml:space="preserve"> modern </w:t>
      </w:r>
      <w:r w:rsidR="00460A61">
        <w:t>electric arc furnace</w:t>
      </w:r>
      <w:r w:rsidR="00B262C1" w:rsidRPr="0099694D">
        <w:t>,</w:t>
      </w:r>
      <w:r w:rsidR="00A358AA" w:rsidRPr="0099694D">
        <w:t xml:space="preserve"> may use </w:t>
      </w:r>
      <w:r w:rsidR="00E51253" w:rsidRPr="0099694D">
        <w:t>engineering control</w:t>
      </w:r>
      <w:r w:rsidR="00A358AA" w:rsidRPr="0099694D">
        <w:t>s</w:t>
      </w:r>
      <w:r w:rsidR="00E51253" w:rsidRPr="0099694D">
        <w:t xml:space="preserve"> </w:t>
      </w:r>
      <w:r w:rsidR="00A358AA" w:rsidRPr="0099694D">
        <w:t xml:space="preserve">to </w:t>
      </w:r>
      <w:r w:rsidR="00015C08" w:rsidRPr="0099694D">
        <w:t xml:space="preserve">minimise the risk </w:t>
      </w:r>
      <w:r w:rsidR="00E51253" w:rsidRPr="0099694D">
        <w:t>(isolating people from the hazard)</w:t>
      </w:r>
      <w:r w:rsidR="005D3B39">
        <w:t>;</w:t>
      </w:r>
      <w:r w:rsidR="00B262C1" w:rsidRPr="0099694D">
        <w:t xml:space="preserve"> </w:t>
      </w:r>
      <w:r w:rsidR="00A96685" w:rsidRPr="0099694D">
        <w:t>a secondary form of protection</w:t>
      </w:r>
      <w:r w:rsidR="005D3B39">
        <w:t xml:space="preserve">, </w:t>
      </w:r>
      <w:r w:rsidR="00A96685" w:rsidRPr="0099694D">
        <w:t xml:space="preserve">such as </w:t>
      </w:r>
      <w:r w:rsidR="00B0421F">
        <w:t>p</w:t>
      </w:r>
      <w:r w:rsidR="00E51253" w:rsidRPr="0099694D">
        <w:t xml:space="preserve">ersonal </w:t>
      </w:r>
      <w:r w:rsidR="00B0421F">
        <w:t>p</w:t>
      </w:r>
      <w:r w:rsidR="00E51253" w:rsidRPr="0099694D">
        <w:t xml:space="preserve">rotective </w:t>
      </w:r>
      <w:r w:rsidR="00B0421F">
        <w:t>e</w:t>
      </w:r>
      <w:r w:rsidR="00E51253" w:rsidRPr="0099694D">
        <w:t>quipment</w:t>
      </w:r>
      <w:r w:rsidR="005D3B39">
        <w:t>,</w:t>
      </w:r>
      <w:r w:rsidR="00E51253" w:rsidRPr="0099694D">
        <w:t xml:space="preserve"> </w:t>
      </w:r>
      <w:r w:rsidR="00A96685" w:rsidRPr="0099694D">
        <w:t>may also be required</w:t>
      </w:r>
      <w:r w:rsidR="00E51253" w:rsidRPr="0099694D">
        <w:t>.</w:t>
      </w:r>
    </w:p>
    <w:p w14:paraId="6D590858" w14:textId="37391401" w:rsidR="003A0516" w:rsidRDefault="001731E1" w:rsidP="00AA42D8">
      <w:pPr>
        <w:pStyle w:val="ListBullet"/>
      </w:pPr>
      <w:r w:rsidRPr="0099694D">
        <w:t>Idea</w:t>
      </w:r>
      <w:r w:rsidR="00D96849" w:rsidRPr="0099694D">
        <w:t xml:space="preserve">lly, mercury controls at </w:t>
      </w:r>
      <w:r w:rsidR="00113838" w:rsidRPr="0099694D">
        <w:t xml:space="preserve">steelmaking </w:t>
      </w:r>
      <w:r w:rsidR="00CE430D" w:rsidRPr="0099694D">
        <w:t>would require multiple level</w:t>
      </w:r>
      <w:r w:rsidR="001A4397" w:rsidRPr="0099694D">
        <w:t>s</w:t>
      </w:r>
      <w:r w:rsidR="00CE430D" w:rsidRPr="0099694D">
        <w:t xml:space="preserve"> of controls and constant monitoring</w:t>
      </w:r>
      <w:r w:rsidR="004304D5" w:rsidRPr="0099694D">
        <w:t xml:space="preserve">, as outlined in </w:t>
      </w:r>
      <w:r w:rsidR="00DD0276" w:rsidRPr="0099694D">
        <w:fldChar w:fldCharType="begin"/>
      </w:r>
      <w:r w:rsidR="00DD0276" w:rsidRPr="0099694D">
        <w:instrText xml:space="preserve"> REF _Ref178325826 \h </w:instrText>
      </w:r>
      <w:r w:rsidR="00DD0276" w:rsidRPr="0099694D">
        <w:fldChar w:fldCharType="separate"/>
      </w:r>
      <w:r w:rsidR="00707825" w:rsidRPr="0099694D">
        <w:t xml:space="preserve">Figure </w:t>
      </w:r>
      <w:r w:rsidR="00707825">
        <w:rPr>
          <w:noProof/>
        </w:rPr>
        <w:t>15</w:t>
      </w:r>
      <w:r w:rsidR="00DD0276" w:rsidRPr="0099694D">
        <w:fldChar w:fldCharType="end"/>
      </w:r>
      <w:r w:rsidR="00CE430D" w:rsidRPr="0099694D">
        <w:t>.</w:t>
      </w:r>
    </w:p>
    <w:p w14:paraId="3B5B947B" w14:textId="3A5516D0" w:rsidR="00662E34" w:rsidRPr="0099694D" w:rsidRDefault="00662E34" w:rsidP="00662E34">
      <w:pPr>
        <w:pStyle w:val="Heading3No"/>
      </w:pPr>
      <w:r w:rsidRPr="0099694D">
        <w:t>Mercury in steel standard</w:t>
      </w:r>
    </w:p>
    <w:p w14:paraId="17BC963D" w14:textId="46D82C79" w:rsidR="001065D3" w:rsidRPr="0099694D" w:rsidRDefault="001065D3" w:rsidP="0098080A">
      <w:r w:rsidRPr="0099694D">
        <w:t>Based on the research and consultation</w:t>
      </w:r>
      <w:r w:rsidR="005D3B39">
        <w:t>s</w:t>
      </w:r>
      <w:r w:rsidRPr="0099694D">
        <w:t xml:space="preserve"> undertaken in this study, it is reasonable to conclude that mercury included in scrap steel will not be seen in recycled steel products. It is reasonable to assume that all mercury in the scrap </w:t>
      </w:r>
      <w:r w:rsidR="005D3B39">
        <w:t xml:space="preserve">after </w:t>
      </w:r>
      <w:r w:rsidRPr="0099694D">
        <w:t>decontamination would be volatilised. Therefore, the most considerable risk arising from mercury in steel would be at the decommissioning and decontamination stages, whe</w:t>
      </w:r>
      <w:r w:rsidR="005D3B39">
        <w:t>n</w:t>
      </w:r>
      <w:r w:rsidRPr="0099694D">
        <w:t xml:space="preserve"> workers and the environment are exposed to high levels of mercury. Exposure controls at facilities are addressed via WHS requirements to ensure </w:t>
      </w:r>
      <w:r w:rsidR="005D3B39">
        <w:t xml:space="preserve">that </w:t>
      </w:r>
      <w:r w:rsidRPr="0099694D">
        <w:t xml:space="preserve">they </w:t>
      </w:r>
      <w:r w:rsidR="005D3B39">
        <w:t>keep to</w:t>
      </w:r>
      <w:r w:rsidR="005D3B39" w:rsidRPr="0099694D">
        <w:t xml:space="preserve"> </w:t>
      </w:r>
      <w:r w:rsidRPr="0099694D">
        <w:t>safe exposure levels.</w:t>
      </w:r>
    </w:p>
    <w:p w14:paraId="633B9087" w14:textId="77777777" w:rsidR="003A0516" w:rsidRDefault="00152CDC" w:rsidP="3A0B98FC">
      <w:r w:rsidRPr="0099694D">
        <w:t xml:space="preserve">As discussed previously, there is currently no </w:t>
      </w:r>
      <w:r w:rsidR="00114CFA" w:rsidRPr="0099694D">
        <w:t xml:space="preserve">guidance on </w:t>
      </w:r>
      <w:r w:rsidR="00F5514F" w:rsidRPr="0099694D">
        <w:t xml:space="preserve">what level of </w:t>
      </w:r>
      <w:r w:rsidR="00FF2EEC" w:rsidRPr="0099694D">
        <w:t xml:space="preserve">mercury contamination is deemed small enough to not require </w:t>
      </w:r>
      <w:r w:rsidR="0078591D" w:rsidRPr="0099694D">
        <w:t xml:space="preserve">decontamination. </w:t>
      </w:r>
      <w:r w:rsidR="00CA2C5D" w:rsidRPr="0099694D">
        <w:t xml:space="preserve">The development of a </w:t>
      </w:r>
      <w:r w:rsidR="0006425D">
        <w:t>‘</w:t>
      </w:r>
      <w:r w:rsidR="00CA2C5D" w:rsidRPr="0099694D">
        <w:t>clearance standard</w:t>
      </w:r>
      <w:r w:rsidR="0006425D">
        <w:t>’</w:t>
      </w:r>
      <w:r w:rsidR="00EE75CE">
        <w:t>—</w:t>
      </w:r>
      <w:r w:rsidR="0078299D" w:rsidRPr="0099694D">
        <w:t xml:space="preserve">below which the scrap is considered suitable for </w:t>
      </w:r>
      <w:r w:rsidR="00C810FB" w:rsidRPr="0099694D">
        <w:t>steelmaking</w:t>
      </w:r>
      <w:r w:rsidR="00EE75CE">
        <w:t>—</w:t>
      </w:r>
      <w:r w:rsidR="000F4A60" w:rsidRPr="0099694D">
        <w:t xml:space="preserve">does require </w:t>
      </w:r>
      <w:r w:rsidR="0064450B" w:rsidRPr="0099694D">
        <w:t>consideration.</w:t>
      </w:r>
    </w:p>
    <w:p w14:paraId="34360D24" w14:textId="199A8DA8" w:rsidR="003A0516" w:rsidRDefault="00F72EDB" w:rsidP="0098080A">
      <w:r w:rsidRPr="0099694D">
        <w:t>The approach to developing a standard for a contaminant in steel, such as mercury, typically follows a structured process involving scientific research, stakeholder consultation and regulatory alignment.</w:t>
      </w:r>
      <w:r w:rsidR="00564C51" w:rsidRPr="0099694D">
        <w:t xml:space="preserve"> </w:t>
      </w:r>
      <w:r w:rsidR="00D956C7" w:rsidRPr="0099694D">
        <w:t xml:space="preserve">The </w:t>
      </w:r>
      <w:r w:rsidR="00A00896" w:rsidRPr="0099694D">
        <w:t xml:space="preserve">literature review undertaken as part of this project, </w:t>
      </w:r>
      <w:r w:rsidR="00F52160" w:rsidRPr="0099694D">
        <w:t xml:space="preserve">together with </w:t>
      </w:r>
      <w:r w:rsidR="005D3B39">
        <w:t xml:space="preserve">the </w:t>
      </w:r>
      <w:r w:rsidR="00F52160" w:rsidRPr="0099694D">
        <w:t xml:space="preserve">consensus among industry professionals, is that a standard for </w:t>
      </w:r>
      <w:r w:rsidR="008F6F11" w:rsidRPr="0099694D">
        <w:t xml:space="preserve">mercury in steel </w:t>
      </w:r>
      <w:r w:rsidR="00E61DB5" w:rsidRPr="0099694D">
        <w:t>does not exist</w:t>
      </w:r>
      <w:r w:rsidR="0028762D" w:rsidRPr="0099694D">
        <w:t xml:space="preserve"> but would be welcomed.</w:t>
      </w:r>
    </w:p>
    <w:p w14:paraId="6467D4DC" w14:textId="593926B1" w:rsidR="0098080A" w:rsidRPr="0099694D" w:rsidRDefault="0098080A" w:rsidP="0098080A">
      <w:r w:rsidRPr="0099694D">
        <w:t>An approach to achiev</w:t>
      </w:r>
      <w:r w:rsidR="005D3B39">
        <w:t>ing such a standard</w:t>
      </w:r>
      <w:r w:rsidRPr="0099694D">
        <w:t xml:space="preserve"> would include the following steps</w:t>
      </w:r>
      <w:r w:rsidR="00015C08" w:rsidRPr="0099694D">
        <w:t>:</w:t>
      </w:r>
      <w:r w:rsidR="00D53211" w:rsidRPr="0099694D">
        <w:rPr>
          <w:rStyle w:val="FootnoteReference"/>
        </w:rPr>
        <w:footnoteReference w:id="126"/>
      </w:r>
    </w:p>
    <w:p w14:paraId="550CB7CF" w14:textId="12D56ED5" w:rsidR="00AC1F70" w:rsidRPr="0099694D" w:rsidRDefault="00EF76EA" w:rsidP="00CC4DBB">
      <w:pPr>
        <w:pStyle w:val="ListNumber"/>
        <w:numPr>
          <w:ilvl w:val="0"/>
          <w:numId w:val="23"/>
        </w:numPr>
      </w:pPr>
      <w:r w:rsidRPr="0099694D">
        <w:rPr>
          <w:b/>
          <w:bCs/>
        </w:rPr>
        <w:t xml:space="preserve">Establish </w:t>
      </w:r>
      <w:r w:rsidR="00A05FE0" w:rsidRPr="0099694D">
        <w:rPr>
          <w:b/>
          <w:bCs/>
        </w:rPr>
        <w:t xml:space="preserve">a </w:t>
      </w:r>
      <w:r w:rsidR="000B52AE" w:rsidRPr="0099694D">
        <w:rPr>
          <w:b/>
          <w:bCs/>
        </w:rPr>
        <w:t>threshold</w:t>
      </w:r>
      <w:r w:rsidRPr="0099694D">
        <w:rPr>
          <w:b/>
          <w:bCs/>
        </w:rPr>
        <w:t xml:space="preserve"> based on risk assessment</w:t>
      </w:r>
      <w:r w:rsidR="005D3B39">
        <w:rPr>
          <w:b/>
          <w:bCs/>
        </w:rPr>
        <w:t xml:space="preserve">. </w:t>
      </w:r>
      <w:r w:rsidR="005D3B39" w:rsidRPr="00776DD7">
        <w:t>A</w:t>
      </w:r>
      <w:r w:rsidR="000B52AE" w:rsidRPr="005D3B39">
        <w:t>n</w:t>
      </w:r>
      <w:r w:rsidR="000B52AE" w:rsidRPr="0099694D">
        <w:t xml:space="preserve"> acceptable contamination threshold for mercury should be established based on a detailed risk assessment</w:t>
      </w:r>
      <w:r w:rsidR="00536891" w:rsidRPr="0099694D">
        <w:t xml:space="preserve">. </w:t>
      </w:r>
      <w:r w:rsidR="00AC1F70" w:rsidRPr="0099694D">
        <w:t xml:space="preserve">The risk assessment </w:t>
      </w:r>
      <w:r w:rsidR="00DD0276" w:rsidRPr="0099694D">
        <w:t>aim</w:t>
      </w:r>
      <w:r w:rsidR="00AC1F70" w:rsidRPr="0099694D">
        <w:t xml:space="preserve">s to quantify the likelihood and severity of adverse effects that could result from exposure to </w:t>
      </w:r>
      <w:r w:rsidR="00536891" w:rsidRPr="0099694D">
        <w:t>mercury</w:t>
      </w:r>
      <w:r w:rsidR="00AC1F70" w:rsidRPr="0099694D">
        <w:t xml:space="preserve"> during </w:t>
      </w:r>
      <w:r w:rsidR="00544BA6" w:rsidRPr="0099694D">
        <w:t xml:space="preserve">the </w:t>
      </w:r>
      <w:r w:rsidR="00AC1F70" w:rsidRPr="0099694D">
        <w:t>various stages of handling, transport, recycling and disposal of steel.</w:t>
      </w:r>
      <w:r w:rsidR="00120070" w:rsidRPr="0099694D">
        <w:t xml:space="preserve"> The risk assessment should include</w:t>
      </w:r>
      <w:r w:rsidR="005D3B39">
        <w:t xml:space="preserve"> the following</w:t>
      </w:r>
      <w:r w:rsidR="00120070" w:rsidRPr="0099694D">
        <w:t>:</w:t>
      </w:r>
    </w:p>
    <w:p w14:paraId="1FDACBA3" w14:textId="1449F44A" w:rsidR="00AC1F70" w:rsidRPr="0099694D" w:rsidRDefault="00AC1F70" w:rsidP="002E36EA">
      <w:pPr>
        <w:pStyle w:val="ListBullet2"/>
      </w:pPr>
      <w:r w:rsidRPr="0099694D">
        <w:rPr>
          <w:b/>
          <w:bCs/>
        </w:rPr>
        <w:t xml:space="preserve">Hazard </w:t>
      </w:r>
      <w:r w:rsidR="005D3B39">
        <w:rPr>
          <w:b/>
          <w:bCs/>
        </w:rPr>
        <w:t>i</w:t>
      </w:r>
      <w:r w:rsidRPr="0099694D">
        <w:rPr>
          <w:b/>
          <w:bCs/>
        </w:rPr>
        <w:t>dentification</w:t>
      </w:r>
      <w:r w:rsidRPr="0099694D">
        <w:t>:</w:t>
      </w:r>
      <w:r w:rsidR="00EC669D" w:rsidRPr="0099694D">
        <w:t xml:space="preserve"> </w:t>
      </w:r>
      <w:r w:rsidR="00D13D11" w:rsidRPr="0099694D">
        <w:t>Mercury</w:t>
      </w:r>
      <w:r w:rsidR="00EE75CE">
        <w:t>’</w:t>
      </w:r>
      <w:r w:rsidR="00D13D11" w:rsidRPr="0099694D">
        <w:t>s toxicity,</w:t>
      </w:r>
      <w:r w:rsidR="00F26F65" w:rsidRPr="0099694D">
        <w:t xml:space="preserve"> </w:t>
      </w:r>
      <w:r w:rsidRPr="0099694D">
        <w:t>ability to bioaccumulate in organisms and potential to convert into methylmercury (a more toxic form) are recognised hazards. This step also considers the different forms of the contaminant, as various chemical states of mercury (e.g. elemental, inorganic, or organic mercury) may pose distinct risks.</w:t>
      </w:r>
    </w:p>
    <w:p w14:paraId="294F1286" w14:textId="39BB2568" w:rsidR="00EC669D" w:rsidRPr="0099694D" w:rsidRDefault="00AC1F70" w:rsidP="002E36EA">
      <w:pPr>
        <w:pStyle w:val="ListBullet2"/>
      </w:pPr>
      <w:r w:rsidRPr="0099694D">
        <w:rPr>
          <w:b/>
          <w:bCs/>
        </w:rPr>
        <w:t xml:space="preserve">Exposure </w:t>
      </w:r>
      <w:r w:rsidR="005D3B39">
        <w:rPr>
          <w:b/>
          <w:bCs/>
        </w:rPr>
        <w:t>a</w:t>
      </w:r>
      <w:r w:rsidRPr="0099694D">
        <w:rPr>
          <w:b/>
          <w:bCs/>
        </w:rPr>
        <w:t>ssessment</w:t>
      </w:r>
      <w:r w:rsidRPr="0099694D">
        <w:t>:</w:t>
      </w:r>
      <w:r w:rsidR="00D13D11" w:rsidRPr="0099694D">
        <w:t xml:space="preserve"> </w:t>
      </w:r>
      <w:r w:rsidRPr="0099694D">
        <w:t xml:space="preserve">This component evaluates how, when and where </w:t>
      </w:r>
      <w:r w:rsidR="007602EB" w:rsidRPr="0099694D">
        <w:t xml:space="preserve">mercury </w:t>
      </w:r>
      <w:r w:rsidRPr="0099694D">
        <w:t xml:space="preserve">exposure might occur. In the steel industry, exposure could happen at multiple points, such as during the cutting, decommissioning, transportation and recycling of contaminated steel. The exposure pathways for workers, nearby communities and ecosystems are assessed, considering different scenarios (e.g. accidental spills or volatilisation during </w:t>
      </w:r>
      <w:r w:rsidR="00DF1B5A" w:rsidRPr="0099694D">
        <w:t>steelmaking</w:t>
      </w:r>
      <w:r w:rsidRPr="0099694D">
        <w:t>). Factors such as concentration levels, duration of exposure and environmental persistence are crucial to this assessment.</w:t>
      </w:r>
    </w:p>
    <w:p w14:paraId="5C5DDB8F" w14:textId="2DF4295A" w:rsidR="00EC669D" w:rsidRPr="0099694D" w:rsidRDefault="00AC1F70" w:rsidP="002E36EA">
      <w:pPr>
        <w:pStyle w:val="ListBullet2"/>
      </w:pPr>
      <w:r w:rsidRPr="0099694D">
        <w:rPr>
          <w:b/>
          <w:bCs/>
        </w:rPr>
        <w:t>Dose</w:t>
      </w:r>
      <w:r w:rsidR="00931055">
        <w:rPr>
          <w:b/>
          <w:bCs/>
        </w:rPr>
        <w:t>–r</w:t>
      </w:r>
      <w:r w:rsidRPr="0099694D">
        <w:rPr>
          <w:b/>
          <w:bCs/>
        </w:rPr>
        <w:t xml:space="preserve">esponse </w:t>
      </w:r>
      <w:r w:rsidR="00931055">
        <w:rPr>
          <w:b/>
          <w:bCs/>
        </w:rPr>
        <w:t>a</w:t>
      </w:r>
      <w:r w:rsidRPr="0099694D">
        <w:rPr>
          <w:b/>
          <w:bCs/>
        </w:rPr>
        <w:t>ssessment</w:t>
      </w:r>
      <w:r w:rsidRPr="0099694D">
        <w:t>:</w:t>
      </w:r>
      <w:r w:rsidR="00EC669D" w:rsidRPr="0099694D">
        <w:t xml:space="preserve"> </w:t>
      </w:r>
      <w:r w:rsidRPr="0099694D">
        <w:t xml:space="preserve">This step examines the relationship between the </w:t>
      </w:r>
      <w:r w:rsidR="00544BA6" w:rsidRPr="0099694D">
        <w:t>mercury exposure level</w:t>
      </w:r>
      <w:r w:rsidRPr="0099694D">
        <w:t xml:space="preserve"> and the severity of its potential health effects. </w:t>
      </w:r>
      <w:r w:rsidR="00FF05D0" w:rsidRPr="0099694D">
        <w:t xml:space="preserve">Guidelines </w:t>
      </w:r>
      <w:r w:rsidR="008E4209" w:rsidRPr="0099694D">
        <w:t xml:space="preserve">already exist in Australia for </w:t>
      </w:r>
      <w:r w:rsidR="007602EB" w:rsidRPr="0099694D">
        <w:t>several</w:t>
      </w:r>
      <w:r w:rsidR="008E4209" w:rsidRPr="0099694D">
        <w:t xml:space="preserve"> different areas</w:t>
      </w:r>
      <w:r w:rsidR="007602EB" w:rsidRPr="0099694D">
        <w:t>,</w:t>
      </w:r>
      <w:r w:rsidR="008E4209" w:rsidRPr="0099694D">
        <w:t xml:space="preserve"> including occupational health and </w:t>
      </w:r>
      <w:r w:rsidR="00400053" w:rsidRPr="0099694D">
        <w:t xml:space="preserve">ecosystem protection (see </w:t>
      </w:r>
      <w:r w:rsidR="00400053" w:rsidRPr="0099694D">
        <w:fldChar w:fldCharType="begin"/>
      </w:r>
      <w:r w:rsidR="00400053" w:rsidRPr="0099694D">
        <w:instrText xml:space="preserve"> REF _Ref176165209 \h </w:instrText>
      </w:r>
      <w:r w:rsidR="002E36EA" w:rsidRPr="0099694D">
        <w:instrText xml:space="preserve"> \* MERGEFORMAT </w:instrText>
      </w:r>
      <w:r w:rsidR="00400053" w:rsidRPr="0099694D">
        <w:fldChar w:fldCharType="separate"/>
      </w:r>
      <w:r w:rsidR="00707825" w:rsidRPr="0099694D">
        <w:t xml:space="preserve">Table </w:t>
      </w:r>
      <w:r w:rsidR="00707825">
        <w:t>7</w:t>
      </w:r>
      <w:r w:rsidR="00400053" w:rsidRPr="0099694D">
        <w:fldChar w:fldCharType="end"/>
      </w:r>
      <w:r w:rsidR="00400053" w:rsidRPr="0099694D">
        <w:t>).</w:t>
      </w:r>
    </w:p>
    <w:p w14:paraId="24F638C9" w14:textId="23DC8F5F" w:rsidR="00EC669D" w:rsidRPr="0099694D" w:rsidRDefault="00AC1F70" w:rsidP="002E36EA">
      <w:pPr>
        <w:pStyle w:val="ListBullet2"/>
      </w:pPr>
      <w:r w:rsidRPr="0099694D">
        <w:rPr>
          <w:b/>
          <w:bCs/>
        </w:rPr>
        <w:t>Characterisation</w:t>
      </w:r>
      <w:r w:rsidRPr="0099694D">
        <w:t>:</w:t>
      </w:r>
      <w:r w:rsidR="00EC669D" w:rsidRPr="0099694D">
        <w:t xml:space="preserve"> </w:t>
      </w:r>
      <w:r w:rsidRPr="0099694D">
        <w:t>Based on the findings from the hazard identification, exposure and dose</w:t>
      </w:r>
      <w:r w:rsidR="00931055">
        <w:t>–</w:t>
      </w:r>
      <w:r w:rsidRPr="0099694D">
        <w:t xml:space="preserve">response assessments, risk characterisation brings everything together to estimate the overall risk posed by </w:t>
      </w:r>
      <w:r w:rsidR="00F55CCD" w:rsidRPr="0099694D">
        <w:t>mercury</w:t>
      </w:r>
      <w:r w:rsidRPr="0099694D">
        <w:t>. This involves calculating the probability and severity of harmful outcomes under different exposure scenarios. This step provides a clear understanding of the magnitude of the risk, whether it</w:t>
      </w:r>
      <w:r w:rsidR="00931055">
        <w:t xml:space="preserve"> i</w:t>
      </w:r>
      <w:r w:rsidRPr="0099694D">
        <w:t>s acceptable and what protective measures or thresholds need to be implemented.</w:t>
      </w:r>
    </w:p>
    <w:p w14:paraId="4027775F" w14:textId="4D906AF2" w:rsidR="003A0516" w:rsidRDefault="00AC1F70" w:rsidP="002E36EA">
      <w:pPr>
        <w:pStyle w:val="ListBullet2"/>
      </w:pPr>
      <w:r w:rsidRPr="0099694D">
        <w:rPr>
          <w:b/>
          <w:bCs/>
        </w:rPr>
        <w:t>Risk</w:t>
      </w:r>
      <w:r w:rsidR="00931055">
        <w:rPr>
          <w:b/>
          <w:bCs/>
        </w:rPr>
        <w:t>-m</w:t>
      </w:r>
      <w:r w:rsidRPr="0099694D">
        <w:rPr>
          <w:b/>
          <w:bCs/>
        </w:rPr>
        <w:t xml:space="preserve">itigation </w:t>
      </w:r>
      <w:r w:rsidR="00931055">
        <w:rPr>
          <w:b/>
          <w:bCs/>
        </w:rPr>
        <w:t>s</w:t>
      </w:r>
      <w:r w:rsidRPr="0099694D">
        <w:rPr>
          <w:b/>
          <w:bCs/>
        </w:rPr>
        <w:t>trategies</w:t>
      </w:r>
      <w:r w:rsidRPr="0099694D">
        <w:t>:</w:t>
      </w:r>
      <w:r w:rsidR="00EC669D" w:rsidRPr="0099694D">
        <w:t xml:space="preserve"> </w:t>
      </w:r>
      <w:r w:rsidRPr="0099694D">
        <w:t>Once the risks are characterised, the assessment explores potential strategies to mitigate th</w:t>
      </w:r>
      <w:r w:rsidR="00931055">
        <w:t>o</w:t>
      </w:r>
      <w:r w:rsidRPr="0099694D">
        <w:t xml:space="preserve">se risks. This could involve determining acceptable contamination limits, identifying the most effective decontamination methods and </w:t>
      </w:r>
      <w:r w:rsidR="00F41F97" w:rsidRPr="0099694D">
        <w:t xml:space="preserve">identifying existing or new </w:t>
      </w:r>
      <w:r w:rsidRPr="0099694D">
        <w:t>protocols for safe handling and disposal. It also informs the development of engineering controls (e.g. air</w:t>
      </w:r>
      <w:r w:rsidR="00931055">
        <w:t>-</w:t>
      </w:r>
      <w:r w:rsidRPr="0099694D">
        <w:t xml:space="preserve">filtration systems during </w:t>
      </w:r>
      <w:r w:rsidR="00DF1B5A" w:rsidRPr="0099694D">
        <w:t>steelmaking</w:t>
      </w:r>
      <w:r w:rsidRPr="0099694D">
        <w:t xml:space="preserve">), operational practices (e.g. </w:t>
      </w:r>
      <w:r w:rsidR="007602EB" w:rsidRPr="0099694D">
        <w:t xml:space="preserve">worker </w:t>
      </w:r>
      <w:r w:rsidRPr="0099694D">
        <w:t>protective equipment) and environmental monitoring</w:t>
      </w:r>
      <w:r w:rsidR="000B52AE" w:rsidRPr="0099694D">
        <w:t>.</w:t>
      </w:r>
    </w:p>
    <w:p w14:paraId="40F35F10" w14:textId="77777777" w:rsidR="003A0516" w:rsidRDefault="00425B76" w:rsidP="00776DD7">
      <w:pPr>
        <w:ind w:left="568"/>
      </w:pPr>
      <w:r w:rsidRPr="0099694D">
        <w:t>Any proposed limits should be benchmarked against international best practices to ensure they are practical and feasible for industry implementation.</w:t>
      </w:r>
    </w:p>
    <w:p w14:paraId="3E2BAA65" w14:textId="3863A885" w:rsidR="003A0516" w:rsidRDefault="002571BD" w:rsidP="002E36EA">
      <w:pPr>
        <w:pStyle w:val="ListNumber"/>
      </w:pPr>
      <w:r w:rsidRPr="0099694D">
        <w:rPr>
          <w:b/>
          <w:bCs/>
        </w:rPr>
        <w:t>Select measurement and testing methods</w:t>
      </w:r>
      <w:r w:rsidR="00931055">
        <w:rPr>
          <w:b/>
          <w:bCs/>
        </w:rPr>
        <w:t>.</w:t>
      </w:r>
      <w:r w:rsidR="007319CA" w:rsidRPr="0099694D">
        <w:rPr>
          <w:b/>
          <w:bCs/>
        </w:rPr>
        <w:t xml:space="preserve"> </w:t>
      </w:r>
      <w:r w:rsidR="007319CA" w:rsidRPr="0099694D">
        <w:t>Appropriate measurements must be selected</w:t>
      </w:r>
      <w:r w:rsidR="00D57E9C" w:rsidRPr="0099694D">
        <w:t xml:space="preserve"> t</w:t>
      </w:r>
      <w:r w:rsidR="00660C1C" w:rsidRPr="0099694D">
        <w:t>o</w:t>
      </w:r>
      <w:r w:rsidR="00D57E9C" w:rsidRPr="0099694D">
        <w:t xml:space="preserve"> enable </w:t>
      </w:r>
      <w:r w:rsidR="001107E9" w:rsidRPr="0099694D">
        <w:t xml:space="preserve">confident </w:t>
      </w:r>
      <w:r w:rsidR="00012762" w:rsidRPr="0099694D">
        <w:t xml:space="preserve">and reliable </w:t>
      </w:r>
      <w:r w:rsidR="00D57E9C" w:rsidRPr="0099694D">
        <w:t>me</w:t>
      </w:r>
      <w:r w:rsidR="00660C1C" w:rsidRPr="0099694D">
        <w:t>rcury measurement</w:t>
      </w:r>
      <w:r w:rsidR="001107E9" w:rsidRPr="0099694D">
        <w:t xml:space="preserve"> </w:t>
      </w:r>
      <w:r w:rsidR="00012762" w:rsidRPr="0099694D">
        <w:t xml:space="preserve">to levels </w:t>
      </w:r>
      <w:r w:rsidR="00F53FD1" w:rsidRPr="0099694D">
        <w:t>below the desired threshold</w:t>
      </w:r>
      <w:r w:rsidR="007319CA" w:rsidRPr="0099694D">
        <w:t xml:space="preserve">. </w:t>
      </w:r>
      <w:r w:rsidR="00F53FD1" w:rsidRPr="0099694D">
        <w:t xml:space="preserve">This </w:t>
      </w:r>
      <w:r w:rsidR="004F06CA" w:rsidRPr="0099694D">
        <w:t>could</w:t>
      </w:r>
      <w:r w:rsidR="00F53FD1" w:rsidRPr="0099694D">
        <w:t xml:space="preserve"> include t</w:t>
      </w:r>
      <w:r w:rsidR="00DF0336" w:rsidRPr="0099694D">
        <w:t>esting methodologies for both on-site and laboratory-based analysis</w:t>
      </w:r>
      <w:r w:rsidR="00660C1C" w:rsidRPr="0099694D">
        <w:t>.</w:t>
      </w:r>
    </w:p>
    <w:p w14:paraId="34770C82" w14:textId="7EE1CA17" w:rsidR="00386D6B" w:rsidRPr="0099694D" w:rsidRDefault="002571BD" w:rsidP="002E36EA">
      <w:pPr>
        <w:pStyle w:val="ListNumber"/>
      </w:pPr>
      <w:r w:rsidRPr="0099694D">
        <w:rPr>
          <w:b/>
          <w:bCs/>
        </w:rPr>
        <w:t>Engage stakeholders</w:t>
      </w:r>
      <w:r w:rsidR="00931055">
        <w:rPr>
          <w:b/>
          <w:bCs/>
        </w:rPr>
        <w:t>.</w:t>
      </w:r>
      <w:r w:rsidR="0029215B" w:rsidRPr="0099694D">
        <w:t xml:space="preserve"> </w:t>
      </w:r>
      <w:r w:rsidR="00535781" w:rsidRPr="0099694D">
        <w:t xml:space="preserve">Once a threshold and </w:t>
      </w:r>
      <w:r w:rsidR="00014654" w:rsidRPr="0099694D">
        <w:t xml:space="preserve">suitable testing </w:t>
      </w:r>
      <w:r w:rsidR="00C20E43" w:rsidRPr="0099694D">
        <w:t>methods</w:t>
      </w:r>
      <w:r w:rsidR="00014654" w:rsidRPr="0099694D">
        <w:t xml:space="preserve"> have been </w:t>
      </w:r>
      <w:r w:rsidR="00C20E43" w:rsidRPr="0099694D">
        <w:t>identified, consultations</w:t>
      </w:r>
      <w:r w:rsidR="00535781" w:rsidRPr="0099694D">
        <w:t xml:space="preserve"> </w:t>
      </w:r>
      <w:r w:rsidR="00014654" w:rsidRPr="0099694D">
        <w:t xml:space="preserve">should be </w:t>
      </w:r>
      <w:r w:rsidR="00535781" w:rsidRPr="0099694D">
        <w:t>conducted a</w:t>
      </w:r>
      <w:r w:rsidR="00CD4C40" w:rsidRPr="0099694D">
        <w:t>mong</w:t>
      </w:r>
      <w:r w:rsidR="00535781" w:rsidRPr="0099694D">
        <w:t xml:space="preserve"> industry experts, environmental agencies and health organisations to gather feedback on the practicality of the proposed standard</w:t>
      </w:r>
      <w:r w:rsidR="00014654" w:rsidRPr="0099694D">
        <w:t xml:space="preserve"> and testing </w:t>
      </w:r>
      <w:r w:rsidR="00C20E43" w:rsidRPr="0099694D">
        <w:t>methodologies</w:t>
      </w:r>
      <w:r w:rsidR="00535781" w:rsidRPr="0099694D">
        <w:t xml:space="preserve">. Government and regulatory authorities are also involved </w:t>
      </w:r>
      <w:r w:rsidR="00660C1C" w:rsidRPr="0099694D">
        <w:t>in</w:t>
      </w:r>
      <w:r w:rsidR="00535781" w:rsidRPr="0099694D">
        <w:t xml:space="preserve"> ensur</w:t>
      </w:r>
      <w:r w:rsidR="00660C1C" w:rsidRPr="0099694D">
        <w:t>ing</w:t>
      </w:r>
      <w:r w:rsidR="00535781" w:rsidRPr="0099694D">
        <w:t xml:space="preserve"> alignment with national laws and international obligations.</w:t>
      </w:r>
    </w:p>
    <w:p w14:paraId="17234BBC" w14:textId="7F0B1B25" w:rsidR="00386D6B" w:rsidRPr="0099694D" w:rsidRDefault="00386D6B" w:rsidP="002E36EA">
      <w:pPr>
        <w:pStyle w:val="ListNumber"/>
      </w:pPr>
      <w:r w:rsidRPr="0099694D">
        <w:rPr>
          <w:b/>
          <w:bCs/>
        </w:rPr>
        <w:t>Develop draft standards</w:t>
      </w:r>
      <w:r w:rsidR="00931055">
        <w:rPr>
          <w:b/>
          <w:bCs/>
        </w:rPr>
        <w:t>.</w:t>
      </w:r>
      <w:r w:rsidR="00C20E43" w:rsidRPr="0099694D">
        <w:t xml:space="preserve"> </w:t>
      </w:r>
      <w:r w:rsidR="009D0C58" w:rsidRPr="0099694D">
        <w:t>Based on the research, risk assessments and stakeholder input, a draft standard is developed. Th</w:t>
      </w:r>
      <w:r w:rsidR="00931055">
        <w:t>at</w:t>
      </w:r>
      <w:r w:rsidR="009D0C58" w:rsidRPr="0099694D">
        <w:t xml:space="preserve"> document outlines contamination limits, testing protocols and guidelines for handling, transport and recycling, along with strategies for managing risks.</w:t>
      </w:r>
    </w:p>
    <w:p w14:paraId="7E503B25" w14:textId="4A33B1CA" w:rsidR="003A0516" w:rsidRDefault="00D73B01" w:rsidP="002E36EA">
      <w:pPr>
        <w:pStyle w:val="ListNumber"/>
      </w:pPr>
      <w:r w:rsidRPr="0099694D">
        <w:rPr>
          <w:b/>
          <w:bCs/>
        </w:rPr>
        <w:t xml:space="preserve">Consult </w:t>
      </w:r>
      <w:r w:rsidR="00931055">
        <w:rPr>
          <w:b/>
          <w:bCs/>
        </w:rPr>
        <w:t xml:space="preserve">the </w:t>
      </w:r>
      <w:r w:rsidRPr="0099694D">
        <w:rPr>
          <w:b/>
          <w:bCs/>
        </w:rPr>
        <w:t xml:space="preserve">public </w:t>
      </w:r>
      <w:r w:rsidR="00811064" w:rsidRPr="0099694D">
        <w:rPr>
          <w:b/>
          <w:bCs/>
        </w:rPr>
        <w:t>for feedback and revisions</w:t>
      </w:r>
      <w:r w:rsidR="00931055">
        <w:rPr>
          <w:b/>
          <w:bCs/>
        </w:rPr>
        <w:t>.</w:t>
      </w:r>
      <w:r w:rsidR="009D0C58" w:rsidRPr="0099694D">
        <w:t xml:space="preserve"> </w:t>
      </w:r>
      <w:r w:rsidR="0048742A" w:rsidRPr="0099694D">
        <w:t>The draft standard should then be published for public consultation, allowing stakeholders and the general public to provide feedback. Based on th</w:t>
      </w:r>
      <w:r w:rsidR="00931055">
        <w:t>at</w:t>
      </w:r>
      <w:r w:rsidR="0048742A" w:rsidRPr="0099694D">
        <w:t xml:space="preserve"> input, </w:t>
      </w:r>
      <w:r w:rsidR="00660C1C" w:rsidRPr="0099694D">
        <w:t>modificat</w:t>
      </w:r>
      <w:r w:rsidR="0048742A" w:rsidRPr="0099694D">
        <w:t xml:space="preserve">ions </w:t>
      </w:r>
      <w:r w:rsidR="00042350" w:rsidRPr="0099694D">
        <w:t>can be</w:t>
      </w:r>
      <w:r w:rsidR="0048742A" w:rsidRPr="0099694D">
        <w:t xml:space="preserve"> made to ensure </w:t>
      </w:r>
      <w:r w:rsidR="00931055">
        <w:t xml:space="preserve">that </w:t>
      </w:r>
      <w:r w:rsidR="0048742A" w:rsidRPr="0099694D">
        <w:t>the standard is robust and widely supported.</w:t>
      </w:r>
    </w:p>
    <w:p w14:paraId="144B2F78" w14:textId="3C38773D" w:rsidR="00CD49B3" w:rsidRPr="0099694D" w:rsidRDefault="00811064" w:rsidP="002E36EA">
      <w:pPr>
        <w:pStyle w:val="ListNumber"/>
      </w:pPr>
      <w:r w:rsidRPr="0099694D">
        <w:rPr>
          <w:b/>
          <w:bCs/>
        </w:rPr>
        <w:t xml:space="preserve">Implement and monitor </w:t>
      </w:r>
      <w:r w:rsidR="00926878" w:rsidRPr="0099694D">
        <w:rPr>
          <w:b/>
          <w:bCs/>
        </w:rPr>
        <w:t>standards</w:t>
      </w:r>
      <w:r w:rsidR="00C36338" w:rsidRPr="0099694D">
        <w:rPr>
          <w:b/>
          <w:bCs/>
        </w:rPr>
        <w:t xml:space="preserve"> for </w:t>
      </w:r>
      <w:r w:rsidR="00CD49B3" w:rsidRPr="0099694D">
        <w:rPr>
          <w:b/>
          <w:bCs/>
        </w:rPr>
        <w:t>compliance</w:t>
      </w:r>
      <w:r w:rsidR="00931055">
        <w:rPr>
          <w:b/>
          <w:bCs/>
        </w:rPr>
        <w:t>.</w:t>
      </w:r>
      <w:r w:rsidR="00042350" w:rsidRPr="0099694D">
        <w:t xml:space="preserve"> Once finalised, the standard </w:t>
      </w:r>
      <w:r w:rsidR="00392668" w:rsidRPr="0099694D">
        <w:t>requires adoption</w:t>
      </w:r>
      <w:r w:rsidR="00042350" w:rsidRPr="0099694D">
        <w:t xml:space="preserve"> by regulatory bodies, and mechanisms are established to monitor compliance, including regular testing and reporting.</w:t>
      </w:r>
    </w:p>
    <w:p w14:paraId="1D623117" w14:textId="73FD688D" w:rsidR="003A0516" w:rsidRDefault="00CD49B3" w:rsidP="002E36EA">
      <w:pPr>
        <w:pStyle w:val="ListNumber"/>
      </w:pPr>
      <w:r w:rsidRPr="0099694D">
        <w:rPr>
          <w:b/>
          <w:bCs/>
        </w:rPr>
        <w:t>Continuous review</w:t>
      </w:r>
      <w:r w:rsidR="00931055">
        <w:rPr>
          <w:b/>
          <w:bCs/>
        </w:rPr>
        <w:t>.</w:t>
      </w:r>
      <w:r w:rsidR="00EF76EA" w:rsidRPr="0099694D">
        <w:t xml:space="preserve"> </w:t>
      </w:r>
      <w:r w:rsidR="00A10881" w:rsidRPr="0099694D">
        <w:t xml:space="preserve">Over time, the standard </w:t>
      </w:r>
      <w:r w:rsidR="00296FAB" w:rsidRPr="0099694D">
        <w:t>should be</w:t>
      </w:r>
      <w:r w:rsidR="00A10881" w:rsidRPr="0099694D">
        <w:t xml:space="preserve"> periodically reviewed and updated to reflect new scientific developments, technological advances or changes in industry practices.</w:t>
      </w:r>
    </w:p>
    <w:p w14:paraId="4DB853FD" w14:textId="66F9EF67" w:rsidR="00A05FF0" w:rsidRPr="0099694D" w:rsidRDefault="00A05FF0" w:rsidP="00661B54">
      <w:r w:rsidRPr="0099694D">
        <w:br w:type="page"/>
      </w:r>
    </w:p>
    <w:p w14:paraId="1E3BB0FA" w14:textId="14AD0C2A" w:rsidR="00320588" w:rsidRPr="0099694D" w:rsidRDefault="00D14EC2" w:rsidP="00543348">
      <w:pPr>
        <w:pStyle w:val="Heading2No"/>
      </w:pPr>
      <w:bookmarkStart w:id="136" w:name="_Toc183160020"/>
      <w:r w:rsidRPr="0099694D">
        <w:t>Research</w:t>
      </w:r>
      <w:bookmarkEnd w:id="129"/>
      <w:bookmarkEnd w:id="136"/>
    </w:p>
    <w:tbl>
      <w:tblPr>
        <w:tblStyle w:val="TableGrid"/>
        <w:tblW w:w="0" w:type="auto"/>
        <w:tblBorders>
          <w:top w:val="single" w:sz="12" w:space="0" w:color="0093D0"/>
          <w:left w:val="single" w:sz="12" w:space="0" w:color="0093D0"/>
          <w:bottom w:val="single" w:sz="12" w:space="0" w:color="0093D0"/>
          <w:right w:val="single" w:sz="12" w:space="0" w:color="0093D0"/>
          <w:insideH w:val="single" w:sz="12" w:space="0" w:color="0093D0"/>
          <w:insideV w:val="single" w:sz="12" w:space="0" w:color="0093D0"/>
        </w:tblBorders>
        <w:shd w:val="clear" w:color="auto" w:fill="DEF4E8" w:themeFill="accent3" w:themeFillTint="33"/>
        <w:tblLook w:val="04A0" w:firstRow="1" w:lastRow="0" w:firstColumn="1" w:lastColumn="0" w:noHBand="0" w:noVBand="1"/>
      </w:tblPr>
      <w:tblGrid>
        <w:gridCol w:w="8774"/>
      </w:tblGrid>
      <w:tr w:rsidR="00C5313C" w:rsidRPr="0099694D" w14:paraId="74427369" w14:textId="77777777">
        <w:tc>
          <w:tcPr>
            <w:tcW w:w="8774" w:type="dxa"/>
            <w:shd w:val="clear" w:color="auto" w:fill="DEF4E8" w:themeFill="accent3" w:themeFillTint="33"/>
          </w:tcPr>
          <w:p w14:paraId="218A9E9F" w14:textId="1E9C2FB9" w:rsidR="00C5313C" w:rsidRPr="0099694D" w:rsidRDefault="00C5313C">
            <w:pPr>
              <w:pStyle w:val="CalloutBoxHeadingTextBox"/>
            </w:pPr>
            <w:r w:rsidRPr="0099694D">
              <w:t>Key points</w:t>
            </w:r>
          </w:p>
          <w:p w14:paraId="5C965348" w14:textId="0D10F131" w:rsidR="00B67EFB" w:rsidRPr="0099694D" w:rsidRDefault="00D15903">
            <w:pPr>
              <w:pStyle w:val="Call-outBoxListBulletTextBox"/>
            </w:pPr>
            <w:r w:rsidRPr="0099694D">
              <w:t xml:space="preserve">Research is required </w:t>
            </w:r>
            <w:r w:rsidR="00B67EFB" w:rsidRPr="0099694D">
              <w:t>on</w:t>
            </w:r>
            <w:r w:rsidR="00764ED9" w:rsidRPr="0099694D">
              <w:t xml:space="preserve"> estimating levels of mercury contamination </w:t>
            </w:r>
            <w:r w:rsidR="00931055">
              <w:t xml:space="preserve">from </w:t>
            </w:r>
            <w:r w:rsidR="00764ED9" w:rsidRPr="0099694D">
              <w:t>offshore oil and gas infrastructure.</w:t>
            </w:r>
          </w:p>
          <w:p w14:paraId="39C51F45" w14:textId="2800B964" w:rsidR="003A0516" w:rsidRDefault="00764ED9" w:rsidP="00764ED9">
            <w:pPr>
              <w:pStyle w:val="Call-outBoxListBulletTextBox"/>
            </w:pPr>
            <w:r w:rsidRPr="0099694D">
              <w:t xml:space="preserve">Research on </w:t>
            </w:r>
            <w:r w:rsidR="00B67EFB" w:rsidRPr="0099694D">
              <w:rPr>
                <w:i/>
                <w:iCs/>
              </w:rPr>
              <w:t>in situ</w:t>
            </w:r>
            <w:r w:rsidR="00B67EFB" w:rsidRPr="0099694D">
              <w:t xml:space="preserve"> mercury detection and quantification</w:t>
            </w:r>
            <w:r w:rsidR="009F3D67" w:rsidRPr="0099694D">
              <w:t xml:space="preserve"> will </w:t>
            </w:r>
            <w:r w:rsidR="00D813E0" w:rsidRPr="0099694D">
              <w:t xml:space="preserve">help </w:t>
            </w:r>
            <w:r w:rsidR="00931055">
              <w:t xml:space="preserve">to </w:t>
            </w:r>
            <w:r w:rsidR="00D813E0" w:rsidRPr="0099694D">
              <w:t>accurately estimate levels of contamination.</w:t>
            </w:r>
          </w:p>
          <w:p w14:paraId="742FC8D3" w14:textId="03AE99E3" w:rsidR="00B67EFB" w:rsidRPr="0099694D" w:rsidRDefault="009F3D67" w:rsidP="00764ED9">
            <w:pPr>
              <w:pStyle w:val="Call-outBoxListBulletTextBox"/>
            </w:pPr>
            <w:r w:rsidRPr="0099694D">
              <w:t xml:space="preserve">Understanding how to </w:t>
            </w:r>
            <w:r w:rsidR="00B67EFB" w:rsidRPr="0099694D">
              <w:t>remov</w:t>
            </w:r>
            <w:r w:rsidRPr="0099694D">
              <w:t>e</w:t>
            </w:r>
            <w:r w:rsidR="00B67EFB" w:rsidRPr="0099694D">
              <w:t xml:space="preserve"> mercury </w:t>
            </w:r>
            <w:r w:rsidR="00F55B97" w:rsidRPr="0099694D">
              <w:t>from steel surfaces</w:t>
            </w:r>
            <w:r w:rsidRPr="0099694D">
              <w:t xml:space="preserve"> is another key area to ensure </w:t>
            </w:r>
            <w:r w:rsidR="00931055">
              <w:t xml:space="preserve">that </w:t>
            </w:r>
            <w:r w:rsidRPr="0099694D">
              <w:t xml:space="preserve">maximum levels of mercury </w:t>
            </w:r>
            <w:r w:rsidR="00931055">
              <w:t>are</w:t>
            </w:r>
            <w:r w:rsidR="00931055" w:rsidRPr="0099694D">
              <w:t xml:space="preserve"> </w:t>
            </w:r>
            <w:r w:rsidRPr="0099694D">
              <w:t xml:space="preserve">removed </w:t>
            </w:r>
            <w:r w:rsidR="00931055">
              <w:t>before</w:t>
            </w:r>
            <w:r w:rsidRPr="0099694D">
              <w:t xml:space="preserve"> </w:t>
            </w:r>
            <w:r w:rsidR="00D813E0" w:rsidRPr="0099694D">
              <w:t>recycling.</w:t>
            </w:r>
          </w:p>
          <w:p w14:paraId="5DF3FD1F" w14:textId="5DD71A48" w:rsidR="00C5313C" w:rsidRPr="0099694D" w:rsidRDefault="00931055">
            <w:pPr>
              <w:pStyle w:val="Call-outBoxListBulletTextBox"/>
            </w:pPr>
            <w:r>
              <w:t xml:space="preserve">The </w:t>
            </w:r>
            <w:r w:rsidR="00F55B97" w:rsidRPr="0099694D">
              <w:t xml:space="preserve">efficiency of </w:t>
            </w:r>
            <w:r w:rsidRPr="0099694D">
              <w:t xml:space="preserve">occupational </w:t>
            </w:r>
            <w:r w:rsidR="00F55B97" w:rsidRPr="0099694D">
              <w:t>exposure controls for mercury</w:t>
            </w:r>
            <w:r w:rsidR="00522F37" w:rsidRPr="0099694D">
              <w:t xml:space="preserve"> </w:t>
            </w:r>
            <w:r w:rsidR="003545F3" w:rsidRPr="0099694D">
              <w:t>during steelmaking</w:t>
            </w:r>
            <w:r w:rsidR="00522F37" w:rsidRPr="0099694D">
              <w:t xml:space="preserve"> is another important area</w:t>
            </w:r>
            <w:r>
              <w:t xml:space="preserve"> for research</w:t>
            </w:r>
            <w:r w:rsidR="00522F37" w:rsidRPr="0099694D">
              <w:t xml:space="preserve">. </w:t>
            </w:r>
          </w:p>
        </w:tc>
      </w:tr>
    </w:tbl>
    <w:p w14:paraId="21CC58F7" w14:textId="28DA391D" w:rsidR="001302D7" w:rsidRPr="0099694D" w:rsidRDefault="001302D7">
      <w:pPr>
        <w:spacing w:line="24" w:lineRule="atLeast"/>
      </w:pPr>
    </w:p>
    <w:p w14:paraId="11DF6CDA" w14:textId="201812C7" w:rsidR="00960724" w:rsidRPr="0099694D" w:rsidRDefault="0013111D" w:rsidP="0013111D">
      <w:r w:rsidRPr="0099694D">
        <w:t>The presence of mercury in decommissioned oil and gas infrastructure poses significant environmental and health risks</w:t>
      </w:r>
      <w:r w:rsidR="00D767A1" w:rsidRPr="0099694D">
        <w:t xml:space="preserve"> if not managed carefully</w:t>
      </w:r>
      <w:r w:rsidRPr="0099694D">
        <w:t xml:space="preserve">. </w:t>
      </w:r>
      <w:r w:rsidR="00A411EB" w:rsidRPr="0099694D">
        <w:t xml:space="preserve">Areas of research </w:t>
      </w:r>
      <w:r w:rsidR="00960724" w:rsidRPr="0099694D">
        <w:t>in this sector that are underway or required fall into the following categories</w:t>
      </w:r>
      <w:r w:rsidR="00931055">
        <w:t>.</w:t>
      </w:r>
    </w:p>
    <w:p w14:paraId="117D44B4" w14:textId="30D37398" w:rsidR="0013111D" w:rsidRPr="0099694D" w:rsidRDefault="00465C0C" w:rsidP="0064197D">
      <w:pPr>
        <w:pStyle w:val="Heading3No"/>
      </w:pPr>
      <w:r w:rsidRPr="0099694D">
        <w:t>Mercury det</w:t>
      </w:r>
      <w:r w:rsidR="001956BA" w:rsidRPr="0099694D">
        <w:t>ection and quantification</w:t>
      </w:r>
    </w:p>
    <w:p w14:paraId="688132A9" w14:textId="4F3068DC" w:rsidR="003A0516" w:rsidRDefault="0013111D" w:rsidP="0013111D">
      <w:r w:rsidRPr="0099694D">
        <w:t>The accurate detection of mercury in oil and gas infrastructure is critical</w:t>
      </w:r>
      <w:r w:rsidR="00E45056" w:rsidRPr="0099694D">
        <w:t xml:space="preserve"> in understanding the magnitude and extent of contamination that will require mitigation.</w:t>
      </w:r>
      <w:r w:rsidRPr="0099694D">
        <w:t xml:space="preserve"> Traditional detection techniques, while useful, m</w:t>
      </w:r>
      <w:r w:rsidR="00931055">
        <w:t xml:space="preserve">ight </w:t>
      </w:r>
      <w:r w:rsidRPr="0099694D">
        <w:t xml:space="preserve">not capture the full extent of mercury contamination, especially in complex environments such as pipelines and processing facilities. The development of more sensitive detection tools, including portable mercury analysers </w:t>
      </w:r>
      <w:r w:rsidR="00BB27AE" w:rsidRPr="0099694D">
        <w:t xml:space="preserve">(e.g. XRF) </w:t>
      </w:r>
      <w:r w:rsidRPr="0099694D">
        <w:t xml:space="preserve">and advanced spectroscopy methods, has </w:t>
      </w:r>
      <w:r w:rsidR="00931055" w:rsidRPr="0099694D">
        <w:t>significantly improve</w:t>
      </w:r>
      <w:r w:rsidR="00931055">
        <w:t>d</w:t>
      </w:r>
      <w:r w:rsidR="00931055" w:rsidRPr="0099694D">
        <w:t xml:space="preserve"> real-time monitoring </w:t>
      </w:r>
      <w:r w:rsidR="00891CB6" w:rsidRPr="0099694D">
        <w:t>and will continue to</w:t>
      </w:r>
      <w:r w:rsidR="00931055">
        <w:t xml:space="preserve"> do so</w:t>
      </w:r>
      <w:r w:rsidRPr="0099694D">
        <w:t>.</w:t>
      </w:r>
    </w:p>
    <w:p w14:paraId="43307C8B" w14:textId="550B1781" w:rsidR="0013111D" w:rsidRPr="0099694D" w:rsidRDefault="00931055" w:rsidP="0013111D">
      <w:r>
        <w:t>The use of i</w:t>
      </w:r>
      <w:r w:rsidR="0013111D" w:rsidRPr="0099694D">
        <w:t xml:space="preserve">ntelligent </w:t>
      </w:r>
      <w:r w:rsidR="00940639" w:rsidRPr="0099694D">
        <w:t>PIGs (</w:t>
      </w:r>
      <w:r w:rsidR="00EE75CE">
        <w:t>‘</w:t>
      </w:r>
      <w:r w:rsidRPr="0099694D">
        <w:t>pipeline intervention gadgets</w:t>
      </w:r>
      <w:r>
        <w:t>’</w:t>
      </w:r>
      <w:r w:rsidRPr="0099694D">
        <w:t xml:space="preserve"> or </w:t>
      </w:r>
      <w:r>
        <w:t>‘</w:t>
      </w:r>
      <w:r w:rsidRPr="0099694D">
        <w:t>pipeline inspection g</w:t>
      </w:r>
      <w:r>
        <w:t>a</w:t>
      </w:r>
      <w:r w:rsidRPr="0099694D">
        <w:t>uge</w:t>
      </w:r>
      <w:r>
        <w:t>s’</w:t>
      </w:r>
      <w:r w:rsidR="00940639" w:rsidRPr="0099694D">
        <w:t>)</w:t>
      </w:r>
      <w:r w:rsidR="0013111D" w:rsidRPr="0099694D">
        <w:t xml:space="preserve"> is another innovative method that has gained attention for the inspection of decommissioned pipelines. This technology involves the use of instrumented </w:t>
      </w:r>
      <w:r w:rsidRPr="0099694D">
        <w:t>PIG</w:t>
      </w:r>
      <w:r>
        <w:t>s</w:t>
      </w:r>
      <w:r w:rsidRPr="0099694D">
        <w:t xml:space="preserve"> </w:t>
      </w:r>
      <w:r w:rsidR="0013111D" w:rsidRPr="0099694D">
        <w:t>equipped with sensors capable of detecting internal anomalies and contaminants, including mercury. By providing real-time data on the integrity of pipelines and the presence of mercury deposits, intelligent pigging ensures safer and more efficient decommissioning operations. This approach also enables targeted remediation efforts by identifying specific sections of the pipeline that contain higher concentrations of mercury, allowing for more efficient removal processes.</w:t>
      </w:r>
    </w:p>
    <w:p w14:paraId="3EFB0A89" w14:textId="2591A0A2" w:rsidR="00BA6EC7" w:rsidRPr="0099694D" w:rsidRDefault="00BA6EC7" w:rsidP="0013111D">
      <w:pPr>
        <w:rPr>
          <w:b/>
          <w:bCs/>
        </w:rPr>
      </w:pPr>
      <w:r w:rsidRPr="0099694D">
        <w:t xml:space="preserve">The Centre of Decommissioning Australia (CODA) is </w:t>
      </w:r>
      <w:r w:rsidR="001E02D4" w:rsidRPr="0099694D">
        <w:t xml:space="preserve">currently </w:t>
      </w:r>
      <w:r w:rsidRPr="0099694D">
        <w:t xml:space="preserve">reviewing submissions for innovative technology solutions aimed at </w:t>
      </w:r>
      <w:r w:rsidRPr="0099694D">
        <w:rPr>
          <w:i/>
        </w:rPr>
        <w:t>in</w:t>
      </w:r>
      <w:r w:rsidR="00B67EFB" w:rsidRPr="0099694D">
        <w:rPr>
          <w:i/>
          <w:iCs/>
        </w:rPr>
        <w:t xml:space="preserve"> </w:t>
      </w:r>
      <w:r w:rsidRPr="0099694D">
        <w:rPr>
          <w:i/>
        </w:rPr>
        <w:t>situ</w:t>
      </w:r>
      <w:r w:rsidRPr="0099694D">
        <w:t xml:space="preserve"> mercury measurement in oil and gas production lines, following a call that closed in July 2024. This challenge focuses on creating non-invasive, deployable methods for detecting mercury in subsea pipelines during decommissioning. Current methods are inefficient, so the goal is to find adaptable solutions that integrate with </w:t>
      </w:r>
      <w:r w:rsidR="002102ED">
        <w:t>remotely operated vehicles</w:t>
      </w:r>
      <w:r w:rsidRPr="0099694D">
        <w:t xml:space="preserve"> and pigging systems while ensuring pipeline integrity. The desired detection limit is under </w:t>
      </w:r>
      <w:r w:rsidR="00AF0B81" w:rsidRPr="0099694D">
        <w:t>1</w:t>
      </w:r>
      <w:r w:rsidR="00AF0B81">
        <w:t> </w:t>
      </w:r>
      <w:r w:rsidR="00AF0B81" w:rsidRPr="0099694D">
        <w:t>m</w:t>
      </w:r>
      <w:r w:rsidRPr="0099694D">
        <w:t>g/kg, with a prize for the best concept or near-market solution.</w:t>
      </w:r>
      <w:r w:rsidR="00582ACC" w:rsidRPr="0099694D">
        <w:t xml:space="preserve"> CODA did not </w:t>
      </w:r>
      <w:r w:rsidR="00C43B2D" w:rsidRPr="0099694D">
        <w:t xml:space="preserve">share when </w:t>
      </w:r>
      <w:r w:rsidR="00E8421A" w:rsidRPr="0099694D">
        <w:t xml:space="preserve">the successful submission would be </w:t>
      </w:r>
      <w:r w:rsidR="0014613C" w:rsidRPr="0099694D">
        <w:t>awarded,</w:t>
      </w:r>
      <w:r w:rsidR="00E8421A" w:rsidRPr="0099694D">
        <w:t xml:space="preserve"> or the nature of the submissions received.</w:t>
      </w:r>
    </w:p>
    <w:p w14:paraId="3626CB1F" w14:textId="033087FD" w:rsidR="0013111D" w:rsidRPr="0099694D" w:rsidRDefault="0013111D" w:rsidP="0064197D">
      <w:pPr>
        <w:pStyle w:val="Heading3No"/>
      </w:pPr>
      <w:r w:rsidRPr="0099694D">
        <w:t>Removal of</w:t>
      </w:r>
      <w:r w:rsidR="00F6791B" w:rsidRPr="0099694D">
        <w:t xml:space="preserve"> m</w:t>
      </w:r>
      <w:r w:rsidRPr="0099694D">
        <w:t xml:space="preserve">ercury from </w:t>
      </w:r>
      <w:r w:rsidR="00F6791B" w:rsidRPr="0099694D">
        <w:t>st</w:t>
      </w:r>
      <w:r w:rsidRPr="0099694D">
        <w:t xml:space="preserve">eel </w:t>
      </w:r>
      <w:r w:rsidR="00F6791B" w:rsidRPr="0099694D">
        <w:t>s</w:t>
      </w:r>
      <w:r w:rsidRPr="0099694D">
        <w:t>ubstrates</w:t>
      </w:r>
    </w:p>
    <w:p w14:paraId="2965EBF6" w14:textId="5ECC287D" w:rsidR="0085734E" w:rsidRPr="0099694D" w:rsidRDefault="0013111D" w:rsidP="0085734E">
      <w:r w:rsidRPr="0099694D">
        <w:t>One of the key challenges in decommissioning oil and gas infrastructure is the removal of mercury that has adsorbed onto steel substrates. Various techniques have been investigated</w:t>
      </w:r>
      <w:r w:rsidR="00771EAD" w:rsidRPr="0099694D">
        <w:t xml:space="preserve"> and discussed in this report</w:t>
      </w:r>
      <w:r w:rsidRPr="0099694D">
        <w:t>, including chemical washing, thermal desorption and mercury-specific adsorbents. Chemical washing involves the use of complexing agents to mobilise and remove mercury from steel surfaces</w:t>
      </w:r>
      <w:r w:rsidR="00302981" w:rsidRPr="0099694D">
        <w:t xml:space="preserve"> (there are a number on the market)</w:t>
      </w:r>
      <w:r w:rsidRPr="0099694D">
        <w:t xml:space="preserve">, while thermal desorption applies heat to vaporise mercury for collection. </w:t>
      </w:r>
      <w:r w:rsidR="00B322CE" w:rsidRPr="0099694D">
        <w:t xml:space="preserve">The former </w:t>
      </w:r>
      <w:r w:rsidR="00CB2D7A" w:rsidRPr="0099694D">
        <w:t xml:space="preserve">method seems to be </w:t>
      </w:r>
      <w:r w:rsidR="00564FD4" w:rsidRPr="0099694D">
        <w:t>the preferred method based on our interviews.</w:t>
      </w:r>
      <w:r w:rsidR="00CB2D7A" w:rsidRPr="0099694D">
        <w:t xml:space="preserve"> </w:t>
      </w:r>
      <w:r w:rsidRPr="0099694D">
        <w:t xml:space="preserve">Both methods have proven effective in reducing mercury levels on steel substrates, </w:t>
      </w:r>
      <w:r w:rsidR="002102ED">
        <w:t>al</w:t>
      </w:r>
      <w:r w:rsidRPr="0099694D">
        <w:t xml:space="preserve">though further optimisation is needed to </w:t>
      </w:r>
      <w:r w:rsidR="00BC0EF3" w:rsidRPr="0099694D">
        <w:t xml:space="preserve">increase efficiency, </w:t>
      </w:r>
      <w:r w:rsidRPr="0099694D">
        <w:t xml:space="preserve">minimise </w:t>
      </w:r>
      <w:r w:rsidR="00BC0EF3" w:rsidRPr="0099694D">
        <w:t>waste</w:t>
      </w:r>
      <w:r w:rsidRPr="0099694D">
        <w:t xml:space="preserve"> and improve cost efficiency.</w:t>
      </w:r>
    </w:p>
    <w:p w14:paraId="7CC606B9" w14:textId="0E47B2F1" w:rsidR="0085734E" w:rsidRPr="0099694D" w:rsidRDefault="0085734E" w:rsidP="0064197D">
      <w:pPr>
        <w:pStyle w:val="Heading3No"/>
      </w:pPr>
      <w:r w:rsidRPr="0099694D">
        <w:t xml:space="preserve">Occupational </w:t>
      </w:r>
      <w:r w:rsidR="00F6791B" w:rsidRPr="0099694D">
        <w:t>e</w:t>
      </w:r>
      <w:r w:rsidR="006955A8" w:rsidRPr="0099694D">
        <w:t xml:space="preserve">xposure </w:t>
      </w:r>
      <w:r w:rsidR="00F6791B" w:rsidRPr="0099694D">
        <w:t>c</w:t>
      </w:r>
      <w:r w:rsidR="006955A8" w:rsidRPr="0099694D">
        <w:t>ontrols</w:t>
      </w:r>
    </w:p>
    <w:p w14:paraId="0296A620" w14:textId="354B058C" w:rsidR="002E56BC" w:rsidRPr="0099694D" w:rsidRDefault="00255473" w:rsidP="002E56BC">
      <w:r w:rsidRPr="0099694D">
        <w:t xml:space="preserve">Occupational exposure </w:t>
      </w:r>
      <w:r w:rsidR="00D03CE5" w:rsidRPr="0099694D">
        <w:t xml:space="preserve">to </w:t>
      </w:r>
      <w:r w:rsidR="00C44BFD" w:rsidRPr="0099694D">
        <w:t xml:space="preserve">mercury </w:t>
      </w:r>
      <w:r w:rsidR="004D6378" w:rsidRPr="0099694D">
        <w:t>vapour</w:t>
      </w:r>
      <w:r w:rsidR="00C44BFD" w:rsidRPr="0099694D">
        <w:t xml:space="preserve"> during the melting of contaminated steel</w:t>
      </w:r>
      <w:r w:rsidRPr="0099694D">
        <w:t xml:space="preserve"> </w:t>
      </w:r>
      <w:r w:rsidR="00640D17" w:rsidRPr="0099694D">
        <w:t xml:space="preserve">is a serious concern </w:t>
      </w:r>
      <w:r w:rsidR="00721A4A" w:rsidRPr="0099694D">
        <w:t xml:space="preserve">for workers within </w:t>
      </w:r>
      <w:r w:rsidR="00017366" w:rsidRPr="0099694D">
        <w:t xml:space="preserve">steelmaking facilities </w:t>
      </w:r>
      <w:r w:rsidR="008D67F9" w:rsidRPr="0099694D">
        <w:t xml:space="preserve">that </w:t>
      </w:r>
      <w:r w:rsidR="0085760F" w:rsidRPr="0099694D">
        <w:t xml:space="preserve">do not have </w:t>
      </w:r>
      <w:r w:rsidR="00AE4763" w:rsidRPr="0099694D">
        <w:t xml:space="preserve">sufficient </w:t>
      </w:r>
      <w:r w:rsidR="0085760F" w:rsidRPr="0099694D">
        <w:t>mitigation measures in place</w:t>
      </w:r>
      <w:r w:rsidR="002102ED">
        <w:t>.</w:t>
      </w:r>
      <w:r w:rsidR="00BD71A4" w:rsidRPr="0099694D">
        <w:t xml:space="preserve"> </w:t>
      </w:r>
      <w:r w:rsidR="009D6379" w:rsidRPr="0099694D">
        <w:t>Advice received from Green</w:t>
      </w:r>
      <w:r w:rsidR="00ED1A32" w:rsidRPr="0099694D">
        <w:t xml:space="preserve"> </w:t>
      </w:r>
      <w:r w:rsidR="009D6379" w:rsidRPr="0099694D">
        <w:t xml:space="preserve">Steel </w:t>
      </w:r>
      <w:r w:rsidR="00ED1A32" w:rsidRPr="0099694D">
        <w:t xml:space="preserve">of </w:t>
      </w:r>
      <w:r w:rsidR="009D6379" w:rsidRPr="0099694D">
        <w:t>WA</w:t>
      </w:r>
      <w:r w:rsidR="002E56BC" w:rsidRPr="0099694D">
        <w:t xml:space="preserve"> was that </w:t>
      </w:r>
      <w:r w:rsidR="002102ED">
        <w:t>its</w:t>
      </w:r>
      <w:r w:rsidR="002102ED" w:rsidRPr="0099694D">
        <w:t xml:space="preserve"> </w:t>
      </w:r>
      <w:r w:rsidR="00E13DB5" w:rsidRPr="0099694D">
        <w:t>proposed</w:t>
      </w:r>
      <w:r w:rsidR="002E56BC" w:rsidRPr="0099694D">
        <w:t xml:space="preserve"> </w:t>
      </w:r>
      <w:r w:rsidR="00460A61">
        <w:t>electric arc furnace</w:t>
      </w:r>
      <w:r w:rsidR="002E56BC" w:rsidRPr="0099694D">
        <w:t xml:space="preserve"> and ladle furnace </w:t>
      </w:r>
      <w:r w:rsidR="00E13DB5" w:rsidRPr="0099694D">
        <w:t>will</w:t>
      </w:r>
      <w:r w:rsidR="002E56BC" w:rsidRPr="0099694D">
        <w:t xml:space="preserve"> both </w:t>
      </w:r>
      <w:r w:rsidR="00E13DB5" w:rsidRPr="0099694D">
        <w:t>be</w:t>
      </w:r>
      <w:r w:rsidR="002E56BC" w:rsidRPr="0099694D">
        <w:t xml:space="preserve"> sealed as much as possible for energy</w:t>
      </w:r>
      <w:r w:rsidR="002102ED">
        <w:t>-</w:t>
      </w:r>
      <w:r w:rsidR="002E56BC" w:rsidRPr="0099694D">
        <w:t xml:space="preserve">efficiency reasons and </w:t>
      </w:r>
      <w:r w:rsidR="00EF28D5" w:rsidRPr="0099694D">
        <w:t xml:space="preserve">that </w:t>
      </w:r>
      <w:r w:rsidRPr="0099694D">
        <w:t>a</w:t>
      </w:r>
      <w:r w:rsidR="002E56BC" w:rsidRPr="0099694D">
        <w:t xml:space="preserve"> fume treatment plant </w:t>
      </w:r>
      <w:r w:rsidRPr="0099694D">
        <w:t xml:space="preserve">will </w:t>
      </w:r>
      <w:r w:rsidR="002E56BC" w:rsidRPr="0099694D">
        <w:t xml:space="preserve">extract directly from the sealed furnaces. </w:t>
      </w:r>
      <w:r w:rsidRPr="0099694D">
        <w:t>Th</w:t>
      </w:r>
      <w:r w:rsidR="002102ED">
        <w:t>at</w:t>
      </w:r>
      <w:r w:rsidRPr="0099694D">
        <w:t xml:space="preserve"> will be complemented with </w:t>
      </w:r>
      <w:r w:rsidR="002E56BC" w:rsidRPr="0099694D">
        <w:t>secondary extraction via a suction hood on the roof.</w:t>
      </w:r>
      <w:r w:rsidR="00E6415E" w:rsidRPr="0099694D">
        <w:t xml:space="preserve"> In addition,</w:t>
      </w:r>
      <w:r w:rsidR="002E56BC" w:rsidRPr="0099694D">
        <w:t xml:space="preserve"> scrap </w:t>
      </w:r>
      <w:r w:rsidR="00E6415E" w:rsidRPr="0099694D">
        <w:t>metal will be</w:t>
      </w:r>
      <w:r w:rsidR="002E56BC" w:rsidRPr="0099694D">
        <w:t xml:space="preserve"> fed directly into the </w:t>
      </w:r>
      <w:r w:rsidR="00460A61">
        <w:t>electric arc furnace</w:t>
      </w:r>
      <w:r w:rsidR="002E56BC" w:rsidRPr="0099694D">
        <w:t xml:space="preserve"> on a sealed conveyor, unlike traditional bucket charging</w:t>
      </w:r>
      <w:r w:rsidR="002102ED">
        <w:t>, in which</w:t>
      </w:r>
      <w:r w:rsidR="002E56BC" w:rsidRPr="0099694D">
        <w:t xml:space="preserve"> a load of steel is dropped into a hot furnace. </w:t>
      </w:r>
      <w:r w:rsidR="00B37852" w:rsidRPr="0099694D">
        <w:t xml:space="preserve">Such mechanisms </w:t>
      </w:r>
      <w:r w:rsidR="002102ED">
        <w:t>are</w:t>
      </w:r>
      <w:r w:rsidR="002102ED" w:rsidRPr="0099694D">
        <w:t xml:space="preserve"> </w:t>
      </w:r>
      <w:r w:rsidR="004C2380" w:rsidRPr="0099694D">
        <w:t xml:space="preserve">likely </w:t>
      </w:r>
      <w:r w:rsidR="002102ED">
        <w:t xml:space="preserve">to </w:t>
      </w:r>
      <w:r w:rsidR="002E56BC" w:rsidRPr="0099694D">
        <w:t>reduce</w:t>
      </w:r>
      <w:r w:rsidR="004C2380" w:rsidRPr="0099694D">
        <w:t xml:space="preserve"> the</w:t>
      </w:r>
      <w:r w:rsidR="002E56BC" w:rsidRPr="0099694D">
        <w:t xml:space="preserve"> risk of worker exposure</w:t>
      </w:r>
      <w:r w:rsidR="00F957F9" w:rsidRPr="0099694D">
        <w:t>;</w:t>
      </w:r>
      <w:r w:rsidR="00700291" w:rsidRPr="0099694D">
        <w:t xml:space="preserve"> </w:t>
      </w:r>
      <w:r w:rsidR="001F78EC" w:rsidRPr="0099694D">
        <w:t>however,</w:t>
      </w:r>
      <w:r w:rsidR="00700291" w:rsidRPr="0099694D">
        <w:t xml:space="preserve"> research is required to </w:t>
      </w:r>
      <w:r w:rsidR="00CF356B" w:rsidRPr="0099694D">
        <w:t>determine the true efficiency of th</w:t>
      </w:r>
      <w:r w:rsidR="002102ED">
        <w:t>o</w:t>
      </w:r>
      <w:r w:rsidR="00CF356B" w:rsidRPr="0099694D">
        <w:t>se measures.</w:t>
      </w:r>
    </w:p>
    <w:p w14:paraId="0E316471" w14:textId="686FC8C1" w:rsidR="000A2C46" w:rsidRPr="0099694D" w:rsidRDefault="000A2C46" w:rsidP="0042500D">
      <w:pPr>
        <w:rPr>
          <w:sz w:val="30"/>
          <w:szCs w:val="26"/>
        </w:rPr>
      </w:pPr>
      <w:r w:rsidRPr="0099694D">
        <w:br w:type="page"/>
      </w:r>
    </w:p>
    <w:p w14:paraId="1668EA0D" w14:textId="361AE74C" w:rsidR="00B84517" w:rsidRPr="0099694D" w:rsidRDefault="00B84517" w:rsidP="00B84517">
      <w:pPr>
        <w:pStyle w:val="Heading1No"/>
      </w:pPr>
      <w:bookmarkStart w:id="137" w:name="_Toc183160021"/>
      <w:r w:rsidRPr="0099694D">
        <w:t>Next steps</w:t>
      </w:r>
      <w:bookmarkEnd w:id="137"/>
    </w:p>
    <w:p w14:paraId="63E1DD97" w14:textId="756B33A6" w:rsidR="003A0516" w:rsidRDefault="00357733" w:rsidP="00B84517">
      <w:r w:rsidRPr="0099694D">
        <w:t>Australia</w:t>
      </w:r>
      <w:r w:rsidR="00EE75CE">
        <w:t>’</w:t>
      </w:r>
      <w:r w:rsidRPr="0099694D">
        <w:t xml:space="preserve">s </w:t>
      </w:r>
      <w:r w:rsidR="00AF070F" w:rsidRPr="0099694D">
        <w:t>O</w:t>
      </w:r>
      <w:r w:rsidR="0022168F" w:rsidRPr="0099694D">
        <w:t xml:space="preserve">ffshore </w:t>
      </w:r>
      <w:r w:rsidR="00AF070F" w:rsidRPr="0099694D">
        <w:t>R</w:t>
      </w:r>
      <w:r w:rsidR="0022168F" w:rsidRPr="0099694D">
        <w:t xml:space="preserve">esources </w:t>
      </w:r>
      <w:r w:rsidR="00AF070F" w:rsidRPr="0099694D">
        <w:t>D</w:t>
      </w:r>
      <w:r w:rsidR="0022168F" w:rsidRPr="0099694D">
        <w:t xml:space="preserve">ecommissioning </w:t>
      </w:r>
      <w:r w:rsidR="00AF070F" w:rsidRPr="0099694D">
        <w:t>R</w:t>
      </w:r>
      <w:r w:rsidRPr="0099694D">
        <w:t xml:space="preserve">oadmap </w:t>
      </w:r>
      <w:r w:rsidR="00D20DA4" w:rsidRPr="0099694D">
        <w:t xml:space="preserve">clearly </w:t>
      </w:r>
      <w:r w:rsidR="00DC1555" w:rsidRPr="0099694D">
        <w:t>outline</w:t>
      </w:r>
      <w:r w:rsidR="006F7F14" w:rsidRPr="0099694D">
        <w:t>s</w:t>
      </w:r>
      <w:r w:rsidR="00DC1555" w:rsidRPr="0099694D">
        <w:t xml:space="preserve"> the role </w:t>
      </w:r>
      <w:r w:rsidR="002102ED">
        <w:t xml:space="preserve">that </w:t>
      </w:r>
      <w:r w:rsidR="00D23A47" w:rsidRPr="0099694D">
        <w:t>the Australian waste and recycling industry can play in decommissioning offshore oil and gas infrastructure.</w:t>
      </w:r>
      <w:r w:rsidR="00DC1555" w:rsidRPr="0099694D">
        <w:t xml:space="preserve"> </w:t>
      </w:r>
      <w:r w:rsidR="00B95AF9" w:rsidRPr="0099694D">
        <w:t xml:space="preserve">According to </w:t>
      </w:r>
      <w:r w:rsidR="00EE75CE">
        <w:t>‘</w:t>
      </w:r>
      <w:r w:rsidR="00352160" w:rsidRPr="0099694D">
        <w:t>Offshore oil and gas decommissioning: Technologies</w:t>
      </w:r>
      <w:r w:rsidR="00A33EEA" w:rsidRPr="0099694D">
        <w:t xml:space="preserve"> and careers for Australia</w:t>
      </w:r>
      <w:r w:rsidR="00EE75CE">
        <w:t>’</w:t>
      </w:r>
      <w:r w:rsidR="00A33EEA" w:rsidRPr="0099694D">
        <w:t xml:space="preserve">s emerging </w:t>
      </w:r>
      <w:r w:rsidR="00734A27" w:rsidRPr="0099694D">
        <w:t>industry</w:t>
      </w:r>
      <w:r w:rsidR="00EE75CE">
        <w:t>’</w:t>
      </w:r>
      <w:r w:rsidR="002102ED">
        <w:t>,</w:t>
      </w:r>
      <w:r w:rsidR="00734A27" w:rsidRPr="0099694D">
        <w:t xml:space="preserve"> published by </w:t>
      </w:r>
      <w:r w:rsidR="00D20DA4" w:rsidRPr="0099694D">
        <w:t xml:space="preserve">the </w:t>
      </w:r>
      <w:r w:rsidR="00734A27" w:rsidRPr="0099694D">
        <w:t>Australian Academy of Technology and Engineering</w:t>
      </w:r>
      <w:r w:rsidR="006E6A15" w:rsidRPr="0099694D">
        <w:t xml:space="preserve">, there are gaps in </w:t>
      </w:r>
      <w:r w:rsidR="002102ED">
        <w:t xml:space="preserve">our </w:t>
      </w:r>
      <w:r w:rsidR="006E6A15" w:rsidRPr="0099694D">
        <w:t xml:space="preserve">understanding </w:t>
      </w:r>
      <w:r w:rsidR="002102ED">
        <w:t xml:space="preserve">of </w:t>
      </w:r>
      <w:r w:rsidR="006E6A15" w:rsidRPr="0099694D">
        <w:t xml:space="preserve">the impacts of contaminants </w:t>
      </w:r>
      <w:r w:rsidR="003E4343" w:rsidRPr="0099694D">
        <w:t xml:space="preserve">from decommissioning. </w:t>
      </w:r>
      <w:r w:rsidR="00417F96" w:rsidRPr="0099694D">
        <w:t xml:space="preserve">The presence of contaminants </w:t>
      </w:r>
      <w:r w:rsidR="002102ED">
        <w:t>affects</w:t>
      </w:r>
      <w:r w:rsidR="002102ED" w:rsidRPr="0099694D">
        <w:t xml:space="preserve"> </w:t>
      </w:r>
      <w:r w:rsidR="00417F96" w:rsidRPr="0099694D">
        <w:t xml:space="preserve">both recycling and </w:t>
      </w:r>
      <w:r w:rsidR="002102ED">
        <w:t xml:space="preserve">the </w:t>
      </w:r>
      <w:r w:rsidR="00C606AE" w:rsidRPr="0099694D">
        <w:t>efficien</w:t>
      </w:r>
      <w:r w:rsidR="002102ED">
        <w:t>cy of</w:t>
      </w:r>
      <w:r w:rsidR="00C606AE" w:rsidRPr="0099694D">
        <w:t xml:space="preserve"> cleaning and waste</w:t>
      </w:r>
      <w:r w:rsidR="002102ED">
        <w:t>-</w:t>
      </w:r>
      <w:r w:rsidR="00C606AE" w:rsidRPr="0099694D">
        <w:t>management processes.</w:t>
      </w:r>
    </w:p>
    <w:p w14:paraId="4EBF8622" w14:textId="2CA970BA" w:rsidR="003A0516" w:rsidRDefault="005B68A8" w:rsidP="005B68A8">
      <w:r w:rsidRPr="0099694D">
        <w:t>In the roadmap, total ferrous material, predominantly steel, recovered from decommissioning is estimated to be around 3,56</w:t>
      </w:r>
      <w:r w:rsidR="00AF0B81" w:rsidRPr="0099694D">
        <w:t>0</w:t>
      </w:r>
      <w:r w:rsidR="00AF0B81">
        <w:t> </w:t>
      </w:r>
      <w:r w:rsidR="00AF0B81" w:rsidRPr="0099694D">
        <w:t>t</w:t>
      </w:r>
      <w:r w:rsidRPr="0099694D">
        <w:t>onnes.</w:t>
      </w:r>
      <w:r w:rsidRPr="0099694D">
        <w:rPr>
          <w:rStyle w:val="FootnoteReference"/>
        </w:rPr>
        <w:footnoteReference w:id="127"/>
      </w:r>
      <w:r w:rsidRPr="0099694D">
        <w:t xml:space="preserve"> Since recovered steel can be predominantly used in electric arc furnaces to produce sustainable steel, there will be a strong demand for scrap steel. Therefore, understanding the impacts of contaminants such as mercury becomes key. Technical learnings from recycling scrap steel </w:t>
      </w:r>
      <w:r w:rsidR="002102ED">
        <w:t xml:space="preserve">from </w:t>
      </w:r>
      <w:r w:rsidRPr="0099694D">
        <w:t xml:space="preserve">offshore oil and gas </w:t>
      </w:r>
      <w:r w:rsidR="002102ED">
        <w:t xml:space="preserve">projects </w:t>
      </w:r>
      <w:r w:rsidRPr="0099694D">
        <w:t xml:space="preserve">can be applied to onshore renewable energy infrastructure when </w:t>
      </w:r>
      <w:r w:rsidR="002102ED">
        <w:t>those projects</w:t>
      </w:r>
      <w:r w:rsidR="002102ED" w:rsidRPr="0099694D">
        <w:t xml:space="preserve"> </w:t>
      </w:r>
      <w:r w:rsidRPr="0099694D">
        <w:t>are decommissioned.</w:t>
      </w:r>
    </w:p>
    <w:p w14:paraId="4D9157F5" w14:textId="566CF85D" w:rsidR="003A0516" w:rsidRDefault="0038194B" w:rsidP="00B84517">
      <w:r w:rsidRPr="0099694D">
        <w:t xml:space="preserve">This report aims to </w:t>
      </w:r>
      <w:r w:rsidR="00B203CB" w:rsidRPr="0099694D">
        <w:t>lay the foundation in terms of understanding the impacts of contaminants</w:t>
      </w:r>
      <w:r w:rsidR="00D75518" w:rsidRPr="0099694D">
        <w:t xml:space="preserve">, specifically mercury, on steel and </w:t>
      </w:r>
      <w:r w:rsidR="00D20DA4" w:rsidRPr="0099694D">
        <w:t xml:space="preserve">the </w:t>
      </w:r>
      <w:r w:rsidR="00D75518" w:rsidRPr="0099694D">
        <w:t xml:space="preserve">implications </w:t>
      </w:r>
      <w:r w:rsidR="002102ED">
        <w:t>for</w:t>
      </w:r>
      <w:r w:rsidR="002102ED" w:rsidRPr="0099694D">
        <w:t xml:space="preserve"> </w:t>
      </w:r>
      <w:r w:rsidR="00417F96" w:rsidRPr="0099694D">
        <w:t>possib</w:t>
      </w:r>
      <w:r w:rsidR="002102ED">
        <w:t>le</w:t>
      </w:r>
      <w:r w:rsidR="00417F96" w:rsidRPr="0099694D">
        <w:t xml:space="preserve"> recycling pathways and technologies.</w:t>
      </w:r>
      <w:r w:rsidR="008A4D2D" w:rsidRPr="0099694D">
        <w:t xml:space="preserve"> Consultation</w:t>
      </w:r>
      <w:r w:rsidR="002102ED">
        <w:t>s</w:t>
      </w:r>
      <w:r w:rsidR="008A4D2D" w:rsidRPr="0099694D">
        <w:t xml:space="preserve"> and research undertaken for this report highlight the uncertainties associated with </w:t>
      </w:r>
      <w:r w:rsidR="00D20DA4" w:rsidRPr="0099694D">
        <w:t xml:space="preserve">the </w:t>
      </w:r>
      <w:r w:rsidR="008A4D2D" w:rsidRPr="0099694D">
        <w:t>estimation of mercury levels in infrastructure</w:t>
      </w:r>
      <w:r w:rsidR="00D20DA4" w:rsidRPr="0099694D">
        <w:t>,</w:t>
      </w:r>
      <w:r w:rsidR="008A4D2D" w:rsidRPr="0099694D">
        <w:t xml:space="preserve"> </w:t>
      </w:r>
      <w:r w:rsidR="003E4272" w:rsidRPr="0099694D">
        <w:t xml:space="preserve">levels of contamination in steel </w:t>
      </w:r>
      <w:r w:rsidR="002102ED">
        <w:t xml:space="preserve">after </w:t>
      </w:r>
      <w:r w:rsidR="003E4272" w:rsidRPr="0099694D">
        <w:t xml:space="preserve">decontamination and impacts </w:t>
      </w:r>
      <w:r w:rsidR="00D20DA4" w:rsidRPr="0099694D">
        <w:t>of</w:t>
      </w:r>
      <w:r w:rsidR="003E4272" w:rsidRPr="0099694D">
        <w:t xml:space="preserve"> recycling steel at </w:t>
      </w:r>
      <w:r w:rsidR="00B556F9" w:rsidRPr="0099694D">
        <w:t>steel mills.</w:t>
      </w:r>
    </w:p>
    <w:p w14:paraId="631323C7" w14:textId="455F3D28" w:rsidR="005C4960" w:rsidRPr="0099694D" w:rsidRDefault="003751E4" w:rsidP="00F7499E">
      <w:r w:rsidRPr="0099694D">
        <w:t xml:space="preserve">The points noted in </w:t>
      </w:r>
      <w:r w:rsidR="008E0C0D" w:rsidRPr="0099694D">
        <w:t xml:space="preserve">the </w:t>
      </w:r>
      <w:r w:rsidR="002102ED">
        <w:t>‘</w:t>
      </w:r>
      <w:r w:rsidR="00B56415" w:rsidRPr="0099694D">
        <w:t>Executive summary</w:t>
      </w:r>
      <w:r w:rsidR="002102ED">
        <w:t>’</w:t>
      </w:r>
      <w:r w:rsidRPr="0099694D">
        <w:t xml:space="preserve"> are expanded upon here</w:t>
      </w:r>
      <w:r w:rsidR="00F7499E" w:rsidRPr="0099694D">
        <w:t>. W</w:t>
      </w:r>
      <w:r w:rsidR="00361830" w:rsidRPr="0099694D">
        <w:t>e recommend</w:t>
      </w:r>
      <w:r w:rsidR="00F7499E" w:rsidRPr="0099694D">
        <w:t xml:space="preserve"> </w:t>
      </w:r>
      <w:r w:rsidR="002102ED">
        <w:t xml:space="preserve">that </w:t>
      </w:r>
      <w:r w:rsidR="00F7499E" w:rsidRPr="0099694D">
        <w:t xml:space="preserve">the following activities </w:t>
      </w:r>
      <w:r w:rsidR="002102ED">
        <w:t>be</w:t>
      </w:r>
      <w:r w:rsidR="002102ED" w:rsidRPr="0099694D">
        <w:t xml:space="preserve"> </w:t>
      </w:r>
      <w:r w:rsidR="00F7499E" w:rsidRPr="0099694D">
        <w:t>undertaken</w:t>
      </w:r>
      <w:r w:rsidR="00EE75CE">
        <w:t>—</w:t>
      </w:r>
      <w:r w:rsidR="00F7499E" w:rsidRPr="0099694D">
        <w:t>broadly in this order of importance</w:t>
      </w:r>
      <w:r w:rsidR="002102ED">
        <w:t>.</w:t>
      </w:r>
    </w:p>
    <w:p w14:paraId="0343B3C5" w14:textId="09AAD5FA" w:rsidR="00F461B4" w:rsidRPr="00776DD7" w:rsidRDefault="00F461B4" w:rsidP="00776DD7">
      <w:pPr>
        <w:pStyle w:val="Indent1"/>
        <w:rPr>
          <w:b/>
          <w:bCs/>
        </w:rPr>
      </w:pPr>
      <w:r w:rsidRPr="00776DD7">
        <w:rPr>
          <w:b/>
          <w:bCs/>
        </w:rPr>
        <w:t>1.</w:t>
      </w:r>
      <w:r w:rsidRPr="00776DD7">
        <w:rPr>
          <w:b/>
          <w:bCs/>
        </w:rPr>
        <w:tab/>
      </w:r>
      <w:r w:rsidR="00B23A28" w:rsidRPr="00776DD7">
        <w:rPr>
          <w:b/>
          <w:bCs/>
        </w:rPr>
        <w:t>Work with</w:t>
      </w:r>
      <w:r w:rsidR="00C96262" w:rsidRPr="00776DD7">
        <w:rPr>
          <w:b/>
          <w:bCs/>
        </w:rPr>
        <w:t xml:space="preserve"> industry</w:t>
      </w:r>
      <w:r w:rsidR="002102ED" w:rsidRPr="00776DD7">
        <w:rPr>
          <w:b/>
          <w:bCs/>
        </w:rPr>
        <w:t xml:space="preserve">, </w:t>
      </w:r>
      <w:r w:rsidR="00B23A28" w:rsidRPr="00776DD7">
        <w:rPr>
          <w:b/>
          <w:bCs/>
        </w:rPr>
        <w:t xml:space="preserve">such as through </w:t>
      </w:r>
      <w:r w:rsidR="00C96262" w:rsidRPr="00776DD7">
        <w:rPr>
          <w:b/>
          <w:bCs/>
        </w:rPr>
        <w:t>workshops</w:t>
      </w:r>
      <w:r w:rsidR="00AC128C" w:rsidRPr="00776DD7">
        <w:rPr>
          <w:b/>
          <w:bCs/>
        </w:rPr>
        <w:t>,</w:t>
      </w:r>
      <w:r w:rsidR="00C96262" w:rsidRPr="00776DD7">
        <w:rPr>
          <w:b/>
          <w:bCs/>
        </w:rPr>
        <w:t xml:space="preserve"> </w:t>
      </w:r>
      <w:r w:rsidR="00B23A28" w:rsidRPr="00776DD7">
        <w:rPr>
          <w:b/>
          <w:bCs/>
        </w:rPr>
        <w:t xml:space="preserve">to </w:t>
      </w:r>
      <w:r w:rsidR="00361830" w:rsidRPr="00776DD7">
        <w:rPr>
          <w:b/>
          <w:bCs/>
        </w:rPr>
        <w:t>address</w:t>
      </w:r>
      <w:r w:rsidR="00C96262" w:rsidRPr="00776DD7">
        <w:rPr>
          <w:b/>
          <w:bCs/>
        </w:rPr>
        <w:t xml:space="preserve"> </w:t>
      </w:r>
      <w:r w:rsidR="008E0C0D" w:rsidRPr="00776DD7">
        <w:rPr>
          <w:b/>
          <w:bCs/>
        </w:rPr>
        <w:t>the identified</w:t>
      </w:r>
      <w:r w:rsidR="00C96262" w:rsidRPr="00776DD7">
        <w:rPr>
          <w:b/>
          <w:bCs/>
        </w:rPr>
        <w:t xml:space="preserve"> </w:t>
      </w:r>
      <w:r w:rsidR="009D0F5E" w:rsidRPr="00776DD7">
        <w:rPr>
          <w:b/>
          <w:bCs/>
        </w:rPr>
        <w:t>areas of further research</w:t>
      </w:r>
      <w:r w:rsidR="002102ED" w:rsidRPr="00776DD7">
        <w:rPr>
          <w:b/>
          <w:bCs/>
        </w:rPr>
        <w:t>.</w:t>
      </w:r>
    </w:p>
    <w:p w14:paraId="77888324" w14:textId="473CEDA7" w:rsidR="00121E03" w:rsidRPr="0099694D" w:rsidRDefault="00C96262" w:rsidP="00776DD7">
      <w:pPr>
        <w:pStyle w:val="ListNumber"/>
        <w:keepLines/>
        <w:numPr>
          <w:ilvl w:val="0"/>
          <w:numId w:val="0"/>
        </w:numPr>
        <w:ind w:left="284"/>
      </w:pPr>
      <w:r w:rsidRPr="0099694D">
        <w:t>Such workshops would facilitate knowledge</w:t>
      </w:r>
      <w:r w:rsidR="002102ED">
        <w:t xml:space="preserve"> </w:t>
      </w:r>
      <w:r w:rsidRPr="0099694D">
        <w:t>sharing, drive standardisation efforts and encourage collaboration a</w:t>
      </w:r>
      <w:r w:rsidR="002102ED">
        <w:t>mong</w:t>
      </w:r>
      <w:r w:rsidRPr="0099694D">
        <w:t xml:space="preserve"> stakeholders involved in decommissioning and recycling. Through the workshops, industry professionals can collectively address gaps, such as mercury contamination management, regulatory harmonisation and best practice approaches to decommissioning, which are crucial for Australia</w:t>
      </w:r>
      <w:r w:rsidR="00EE75CE">
        <w:t>’</w:t>
      </w:r>
      <w:r w:rsidRPr="0099694D">
        <w:t>s emerging offshore resources decommissioning sector.</w:t>
      </w:r>
      <w:r w:rsidR="00F461B4">
        <w:t xml:space="preserve"> </w:t>
      </w:r>
      <w:r w:rsidR="00893C2B" w:rsidRPr="00F461B4">
        <w:rPr>
          <w:bCs/>
        </w:rPr>
        <w:t>The outcome of the meetings would be an ag</w:t>
      </w:r>
      <w:r w:rsidR="00CB32B9" w:rsidRPr="00F461B4">
        <w:rPr>
          <w:bCs/>
        </w:rPr>
        <w:t xml:space="preserve">reement </w:t>
      </w:r>
      <w:r w:rsidR="003621A9" w:rsidRPr="00F461B4">
        <w:rPr>
          <w:bCs/>
        </w:rPr>
        <w:t>o</w:t>
      </w:r>
      <w:r w:rsidR="00F461B4">
        <w:rPr>
          <w:bCs/>
        </w:rPr>
        <w:t>n</w:t>
      </w:r>
      <w:r w:rsidR="003621A9" w:rsidRPr="00F461B4">
        <w:rPr>
          <w:bCs/>
        </w:rPr>
        <w:t xml:space="preserve"> priorities and </w:t>
      </w:r>
      <w:r w:rsidR="00F461B4">
        <w:rPr>
          <w:bCs/>
        </w:rPr>
        <w:t xml:space="preserve">a </w:t>
      </w:r>
      <w:r w:rsidR="00E61B17" w:rsidRPr="00F461B4">
        <w:rPr>
          <w:bCs/>
        </w:rPr>
        <w:t xml:space="preserve">delineation of roles </w:t>
      </w:r>
      <w:r w:rsidR="00893C2B" w:rsidRPr="00F461B4">
        <w:rPr>
          <w:bCs/>
        </w:rPr>
        <w:t xml:space="preserve">between </w:t>
      </w:r>
      <w:r w:rsidR="00A83C1B" w:rsidRPr="00F461B4">
        <w:rPr>
          <w:bCs/>
        </w:rPr>
        <w:t>government</w:t>
      </w:r>
      <w:r w:rsidR="00893C2B" w:rsidRPr="00F461B4">
        <w:rPr>
          <w:bCs/>
        </w:rPr>
        <w:t xml:space="preserve"> an</w:t>
      </w:r>
      <w:r w:rsidR="00E16A7B" w:rsidRPr="00F461B4">
        <w:rPr>
          <w:bCs/>
        </w:rPr>
        <w:t>d industry</w:t>
      </w:r>
      <w:r w:rsidR="00EE75CE" w:rsidRPr="00F461B4">
        <w:rPr>
          <w:bCs/>
        </w:rPr>
        <w:t>—</w:t>
      </w:r>
      <w:r w:rsidR="00E16A7B" w:rsidRPr="00F461B4">
        <w:rPr>
          <w:bCs/>
        </w:rPr>
        <w:t>including an agreed project lead and timetable.</w:t>
      </w:r>
    </w:p>
    <w:p w14:paraId="49B77F9B" w14:textId="3FC6F393" w:rsidR="00C05B40" w:rsidRPr="0099694D" w:rsidRDefault="00441B07" w:rsidP="00776DD7">
      <w:pPr>
        <w:pStyle w:val="ListNumber"/>
        <w:keepLines/>
        <w:numPr>
          <w:ilvl w:val="0"/>
          <w:numId w:val="0"/>
        </w:numPr>
        <w:ind w:left="284"/>
        <w:rPr>
          <w:bCs/>
        </w:rPr>
      </w:pPr>
      <w:r w:rsidRPr="0099694D">
        <w:rPr>
          <w:bCs/>
        </w:rPr>
        <w:t xml:space="preserve">As </w:t>
      </w:r>
      <w:r w:rsidR="007818C1" w:rsidRPr="0099694D">
        <w:rPr>
          <w:bCs/>
        </w:rPr>
        <w:t xml:space="preserve">the recommendations cover </w:t>
      </w:r>
      <w:r w:rsidR="00CD32F5" w:rsidRPr="0099694D">
        <w:rPr>
          <w:bCs/>
        </w:rPr>
        <w:t>activities</w:t>
      </w:r>
      <w:r w:rsidR="007818C1" w:rsidRPr="0099694D">
        <w:rPr>
          <w:bCs/>
        </w:rPr>
        <w:t xml:space="preserve"> that would be </w:t>
      </w:r>
      <w:r w:rsidR="00CD32F5" w:rsidRPr="0099694D">
        <w:rPr>
          <w:bCs/>
        </w:rPr>
        <w:t xml:space="preserve">best led by </w:t>
      </w:r>
      <w:r w:rsidR="007818C1" w:rsidRPr="0099694D">
        <w:rPr>
          <w:bCs/>
        </w:rPr>
        <w:t xml:space="preserve">government </w:t>
      </w:r>
      <w:r w:rsidR="00CD32F5" w:rsidRPr="0099694D">
        <w:rPr>
          <w:bCs/>
        </w:rPr>
        <w:t>as well as others that would be best led by industry, a d</w:t>
      </w:r>
      <w:r w:rsidR="00C05B40" w:rsidRPr="0099694D">
        <w:rPr>
          <w:bCs/>
        </w:rPr>
        <w:t>elineation of roles should be agreed</w:t>
      </w:r>
      <w:r w:rsidR="00BE093A" w:rsidRPr="0099694D">
        <w:rPr>
          <w:bCs/>
        </w:rPr>
        <w:t>, as not all of th</w:t>
      </w:r>
      <w:r w:rsidR="00F461B4">
        <w:rPr>
          <w:bCs/>
        </w:rPr>
        <w:t>o</w:t>
      </w:r>
      <w:r w:rsidR="00BE093A" w:rsidRPr="0099694D">
        <w:rPr>
          <w:bCs/>
        </w:rPr>
        <w:t xml:space="preserve">se activities are within the usual role of government. A suggested delineation of roles for consideration in the workshops is set out in </w:t>
      </w:r>
      <w:r w:rsidR="00BE093A" w:rsidRPr="0099694D">
        <w:rPr>
          <w:bCs/>
        </w:rPr>
        <w:fldChar w:fldCharType="begin"/>
      </w:r>
      <w:r w:rsidR="00BE093A" w:rsidRPr="0099694D">
        <w:rPr>
          <w:bCs/>
        </w:rPr>
        <w:instrText xml:space="preserve"> REF _Ref182822478 \h </w:instrText>
      </w:r>
      <w:r w:rsidR="00BE093A" w:rsidRPr="0099694D">
        <w:rPr>
          <w:bCs/>
        </w:rPr>
      </w:r>
      <w:r w:rsidR="00BE093A" w:rsidRPr="0099694D">
        <w:rPr>
          <w:bCs/>
        </w:rPr>
        <w:fldChar w:fldCharType="separate"/>
      </w:r>
      <w:r w:rsidR="00707825" w:rsidRPr="0099694D">
        <w:t xml:space="preserve">Table </w:t>
      </w:r>
      <w:r w:rsidR="00707825">
        <w:rPr>
          <w:noProof/>
        </w:rPr>
        <w:t>27</w:t>
      </w:r>
      <w:r w:rsidR="00BE093A" w:rsidRPr="0099694D">
        <w:rPr>
          <w:bCs/>
        </w:rPr>
        <w:fldChar w:fldCharType="end"/>
      </w:r>
      <w:r w:rsidR="00BE093A" w:rsidRPr="0099694D">
        <w:rPr>
          <w:bCs/>
        </w:rPr>
        <w:t>.</w:t>
      </w:r>
    </w:p>
    <w:p w14:paraId="7AAF7004" w14:textId="0AD2D63E" w:rsidR="00C05B40" w:rsidRPr="0099694D" w:rsidRDefault="00C05B40" w:rsidP="00C05B40">
      <w:pPr>
        <w:pStyle w:val="Caption"/>
      </w:pPr>
      <w:bookmarkStart w:id="138" w:name="_Ref182822478"/>
      <w:bookmarkStart w:id="139" w:name="_Toc183160052"/>
      <w:r w:rsidRPr="0099694D">
        <w:t xml:space="preserve">Table </w:t>
      </w:r>
      <w:r w:rsidR="00612F91">
        <w:fldChar w:fldCharType="begin"/>
      </w:r>
      <w:r w:rsidR="00612F91">
        <w:instrText xml:space="preserve"> SEQ Table \* ARABIC </w:instrText>
      </w:r>
      <w:r w:rsidR="00612F91">
        <w:fldChar w:fldCharType="separate"/>
      </w:r>
      <w:r w:rsidR="00707825">
        <w:rPr>
          <w:noProof/>
        </w:rPr>
        <w:t>27</w:t>
      </w:r>
      <w:r w:rsidR="00612F91">
        <w:fldChar w:fldCharType="end"/>
      </w:r>
      <w:bookmarkEnd w:id="138"/>
      <w:r w:rsidRPr="0099694D">
        <w:t xml:space="preserve"> Suggested delineation of roles for </w:t>
      </w:r>
      <w:r w:rsidR="00844291" w:rsidRPr="0099694D">
        <w:t>recommendations</w:t>
      </w:r>
      <w:bookmarkEnd w:id="139"/>
    </w:p>
    <w:tbl>
      <w:tblPr>
        <w:tblStyle w:val="MJTableStyle1default"/>
        <w:tblW w:w="9214" w:type="dxa"/>
        <w:tblLook w:val="04A0" w:firstRow="1" w:lastRow="0" w:firstColumn="1" w:lastColumn="0" w:noHBand="0" w:noVBand="1"/>
      </w:tblPr>
      <w:tblGrid>
        <w:gridCol w:w="4820"/>
        <w:gridCol w:w="4394"/>
      </w:tblGrid>
      <w:tr w:rsidR="00E51A83" w:rsidRPr="0099694D" w14:paraId="2418B384" w14:textId="77777777" w:rsidTr="00E51A83">
        <w:trPr>
          <w:cnfStyle w:val="100000000000" w:firstRow="1" w:lastRow="0" w:firstColumn="0" w:lastColumn="0" w:oddVBand="0" w:evenVBand="0" w:oddHBand="0" w:evenHBand="0" w:firstRowFirstColumn="0" w:firstRowLastColumn="0" w:lastRowFirstColumn="0" w:lastRowLastColumn="0"/>
        </w:trPr>
        <w:tc>
          <w:tcPr>
            <w:tcW w:w="4820" w:type="dxa"/>
          </w:tcPr>
          <w:p w14:paraId="7BC7C80F" w14:textId="16DD494B" w:rsidR="00E51A83" w:rsidRPr="0099694D" w:rsidRDefault="00E51A83" w:rsidP="00D80685">
            <w:pPr>
              <w:pStyle w:val="ListNumber"/>
              <w:keepNext/>
              <w:keepLines/>
              <w:numPr>
                <w:ilvl w:val="0"/>
                <w:numId w:val="0"/>
              </w:numPr>
              <w:rPr>
                <w:bCs/>
              </w:rPr>
            </w:pPr>
            <w:r w:rsidRPr="0099694D">
              <w:rPr>
                <w:bCs/>
              </w:rPr>
              <w:t>Task</w:t>
            </w:r>
          </w:p>
        </w:tc>
        <w:tc>
          <w:tcPr>
            <w:tcW w:w="4394" w:type="dxa"/>
          </w:tcPr>
          <w:p w14:paraId="3A52D8D1" w14:textId="5AB133C8" w:rsidR="00E51A83" w:rsidRPr="0099694D" w:rsidRDefault="00E51A83" w:rsidP="00D80685">
            <w:pPr>
              <w:pStyle w:val="ListNumber"/>
              <w:keepNext/>
              <w:keepLines/>
              <w:numPr>
                <w:ilvl w:val="0"/>
                <w:numId w:val="0"/>
              </w:numPr>
              <w:rPr>
                <w:bCs/>
              </w:rPr>
            </w:pPr>
            <w:r w:rsidRPr="0099694D">
              <w:rPr>
                <w:bCs/>
              </w:rPr>
              <w:t>Suggested lead group</w:t>
            </w:r>
          </w:p>
        </w:tc>
      </w:tr>
      <w:tr w:rsidR="00E51A83" w:rsidRPr="0099694D" w14:paraId="3E3FFBF4" w14:textId="77777777" w:rsidTr="00E51A83">
        <w:trPr>
          <w:cnfStyle w:val="000000100000" w:firstRow="0" w:lastRow="0" w:firstColumn="0" w:lastColumn="0" w:oddVBand="0" w:evenVBand="0" w:oddHBand="1" w:evenHBand="0" w:firstRowFirstColumn="0" w:firstRowLastColumn="0" w:lastRowFirstColumn="0" w:lastRowLastColumn="0"/>
        </w:trPr>
        <w:tc>
          <w:tcPr>
            <w:tcW w:w="4820" w:type="dxa"/>
          </w:tcPr>
          <w:p w14:paraId="62AB9B9A" w14:textId="791AC9DB" w:rsidR="00E51A83" w:rsidRPr="0099694D" w:rsidRDefault="00E51A83" w:rsidP="00D80685">
            <w:pPr>
              <w:pStyle w:val="ListNumber"/>
              <w:keepNext/>
              <w:keepLines/>
              <w:numPr>
                <w:ilvl w:val="0"/>
                <w:numId w:val="0"/>
              </w:numPr>
              <w:rPr>
                <w:bCs/>
              </w:rPr>
            </w:pPr>
            <w:r w:rsidRPr="0099694D">
              <w:rPr>
                <w:bCs/>
              </w:rPr>
              <w:t>Develop a national standard for mercury levels in mercury-contaminated steel for recycling</w:t>
            </w:r>
          </w:p>
        </w:tc>
        <w:tc>
          <w:tcPr>
            <w:tcW w:w="4394" w:type="dxa"/>
          </w:tcPr>
          <w:p w14:paraId="6C7D5C2D" w14:textId="53809588" w:rsidR="00E51A83" w:rsidRPr="0099694D" w:rsidRDefault="003B609E" w:rsidP="00D80685">
            <w:pPr>
              <w:pStyle w:val="ListNumber"/>
              <w:keepNext/>
              <w:keepLines/>
              <w:numPr>
                <w:ilvl w:val="0"/>
                <w:numId w:val="0"/>
              </w:numPr>
              <w:rPr>
                <w:bCs/>
              </w:rPr>
            </w:pPr>
            <w:r w:rsidRPr="0099694D">
              <w:rPr>
                <w:bCs/>
              </w:rPr>
              <w:t xml:space="preserve">Steel </w:t>
            </w:r>
            <w:r w:rsidR="006F640D" w:rsidRPr="0099694D">
              <w:rPr>
                <w:bCs/>
              </w:rPr>
              <w:t>i</w:t>
            </w:r>
            <w:r w:rsidR="00E51A83" w:rsidRPr="0099694D">
              <w:rPr>
                <w:bCs/>
              </w:rPr>
              <w:t xml:space="preserve">ndustry </w:t>
            </w:r>
            <w:r w:rsidR="006F640D" w:rsidRPr="0099694D">
              <w:rPr>
                <w:bCs/>
              </w:rPr>
              <w:t xml:space="preserve">with input from </w:t>
            </w:r>
            <w:r w:rsidR="00F461B4">
              <w:rPr>
                <w:bCs/>
              </w:rPr>
              <w:t>WHS</w:t>
            </w:r>
            <w:r w:rsidR="00F461B4" w:rsidRPr="0099694D">
              <w:rPr>
                <w:bCs/>
              </w:rPr>
              <w:t xml:space="preserve"> </w:t>
            </w:r>
            <w:r w:rsidR="006F640D" w:rsidRPr="0099694D">
              <w:rPr>
                <w:bCs/>
              </w:rPr>
              <w:t xml:space="preserve">regulators </w:t>
            </w:r>
            <w:r w:rsidR="00C33758" w:rsidRPr="0099694D">
              <w:rPr>
                <w:bCs/>
              </w:rPr>
              <w:t xml:space="preserve">at state and </w:t>
            </w:r>
            <w:r w:rsidR="00F461B4">
              <w:rPr>
                <w:bCs/>
              </w:rPr>
              <w:t>federal</w:t>
            </w:r>
            <w:r w:rsidR="00F461B4" w:rsidRPr="0099694D">
              <w:rPr>
                <w:bCs/>
              </w:rPr>
              <w:t xml:space="preserve"> </w:t>
            </w:r>
            <w:r w:rsidR="00C33758" w:rsidRPr="0099694D">
              <w:rPr>
                <w:bCs/>
              </w:rPr>
              <w:t>level</w:t>
            </w:r>
            <w:r w:rsidR="00F461B4">
              <w:rPr>
                <w:bCs/>
              </w:rPr>
              <w:t>s</w:t>
            </w:r>
          </w:p>
        </w:tc>
      </w:tr>
      <w:tr w:rsidR="00E51A83" w:rsidRPr="0099694D" w14:paraId="3F759FF6" w14:textId="77777777" w:rsidTr="00E51A83">
        <w:trPr>
          <w:cnfStyle w:val="000000010000" w:firstRow="0" w:lastRow="0" w:firstColumn="0" w:lastColumn="0" w:oddVBand="0" w:evenVBand="0" w:oddHBand="0" w:evenHBand="1" w:firstRowFirstColumn="0" w:firstRowLastColumn="0" w:lastRowFirstColumn="0" w:lastRowLastColumn="0"/>
        </w:trPr>
        <w:tc>
          <w:tcPr>
            <w:tcW w:w="4820" w:type="dxa"/>
          </w:tcPr>
          <w:p w14:paraId="37B1985B" w14:textId="36BB7EEA" w:rsidR="00E51A83" w:rsidRPr="0099694D" w:rsidRDefault="00E51A83" w:rsidP="00D80685">
            <w:pPr>
              <w:pStyle w:val="ListNumber"/>
              <w:keepNext/>
              <w:keepLines/>
              <w:numPr>
                <w:ilvl w:val="0"/>
                <w:numId w:val="0"/>
              </w:numPr>
              <w:rPr>
                <w:bCs/>
              </w:rPr>
            </w:pPr>
            <w:r w:rsidRPr="0099694D">
              <w:rPr>
                <w:bCs/>
              </w:rPr>
              <w:t>Harmonise the approach and approvals used under different regulatory regimes for decommissioning</w:t>
            </w:r>
          </w:p>
        </w:tc>
        <w:tc>
          <w:tcPr>
            <w:tcW w:w="4394" w:type="dxa"/>
          </w:tcPr>
          <w:p w14:paraId="75038DD8" w14:textId="11AF22B8" w:rsidR="003A0516" w:rsidRDefault="00F3235A" w:rsidP="00D80685">
            <w:pPr>
              <w:pStyle w:val="ListNumber"/>
              <w:keepNext/>
              <w:keepLines/>
              <w:numPr>
                <w:ilvl w:val="0"/>
                <w:numId w:val="0"/>
              </w:numPr>
              <w:rPr>
                <w:bCs/>
              </w:rPr>
            </w:pPr>
            <w:r w:rsidRPr="0099694D">
              <w:rPr>
                <w:bCs/>
              </w:rPr>
              <w:t>Decommissioning</w:t>
            </w:r>
            <w:r w:rsidR="00F461B4">
              <w:rPr>
                <w:bCs/>
              </w:rPr>
              <w:t xml:space="preserve">: </w:t>
            </w:r>
            <w:r w:rsidR="00F461B4" w:rsidRPr="0099694D">
              <w:rPr>
                <w:bCs/>
              </w:rPr>
              <w:t xml:space="preserve">state and </w:t>
            </w:r>
            <w:r w:rsidR="00F461B4">
              <w:rPr>
                <w:bCs/>
              </w:rPr>
              <w:t>federal</w:t>
            </w:r>
            <w:r w:rsidR="00F461B4" w:rsidRPr="0099694D">
              <w:rPr>
                <w:bCs/>
              </w:rPr>
              <w:t xml:space="preserve"> </w:t>
            </w:r>
            <w:r w:rsidR="006B15CE" w:rsidRPr="0099694D">
              <w:rPr>
                <w:bCs/>
              </w:rPr>
              <w:t>regulators covering industry</w:t>
            </w:r>
            <w:r w:rsidR="000873E4" w:rsidRPr="0099694D">
              <w:rPr>
                <w:bCs/>
              </w:rPr>
              <w:t xml:space="preserve"> approvals</w:t>
            </w:r>
          </w:p>
          <w:p w14:paraId="332EB74C" w14:textId="03047593" w:rsidR="00E51A83" w:rsidRPr="0099694D" w:rsidRDefault="00893C2B" w:rsidP="00D80685">
            <w:pPr>
              <w:pStyle w:val="ListNumber"/>
              <w:keepNext/>
              <w:keepLines/>
              <w:numPr>
                <w:ilvl w:val="0"/>
                <w:numId w:val="0"/>
              </w:numPr>
              <w:rPr>
                <w:bCs/>
              </w:rPr>
            </w:pPr>
            <w:r w:rsidRPr="0099694D">
              <w:rPr>
                <w:bCs/>
              </w:rPr>
              <w:t>Waste management</w:t>
            </w:r>
            <w:r w:rsidR="00F461B4">
              <w:rPr>
                <w:bCs/>
              </w:rPr>
              <w:t>:</w:t>
            </w:r>
            <w:r w:rsidRPr="0099694D">
              <w:rPr>
                <w:bCs/>
              </w:rPr>
              <w:t xml:space="preserve"> </w:t>
            </w:r>
            <w:r w:rsidR="00F461B4" w:rsidRPr="0099694D">
              <w:rPr>
                <w:bCs/>
              </w:rPr>
              <w:t xml:space="preserve">state and </w:t>
            </w:r>
            <w:r w:rsidR="00F461B4">
              <w:rPr>
                <w:bCs/>
              </w:rPr>
              <w:t>federal</w:t>
            </w:r>
            <w:r w:rsidR="00F461B4" w:rsidRPr="0099694D">
              <w:rPr>
                <w:bCs/>
              </w:rPr>
              <w:t xml:space="preserve"> </w:t>
            </w:r>
            <w:r w:rsidRPr="0099694D">
              <w:rPr>
                <w:bCs/>
              </w:rPr>
              <w:t>environmental regulators</w:t>
            </w:r>
          </w:p>
        </w:tc>
      </w:tr>
      <w:tr w:rsidR="00E51A83" w:rsidRPr="0099694D" w14:paraId="447397A6" w14:textId="77777777" w:rsidTr="00E51A83">
        <w:trPr>
          <w:cnfStyle w:val="000000100000" w:firstRow="0" w:lastRow="0" w:firstColumn="0" w:lastColumn="0" w:oddVBand="0" w:evenVBand="0" w:oddHBand="1" w:evenHBand="0" w:firstRowFirstColumn="0" w:firstRowLastColumn="0" w:lastRowFirstColumn="0" w:lastRowLastColumn="0"/>
        </w:trPr>
        <w:tc>
          <w:tcPr>
            <w:tcW w:w="4820" w:type="dxa"/>
          </w:tcPr>
          <w:p w14:paraId="1E867A95" w14:textId="1AFE3A4A" w:rsidR="00E51A83" w:rsidRPr="0099694D" w:rsidRDefault="00893C2B" w:rsidP="00121E03">
            <w:pPr>
              <w:pStyle w:val="ListNumber"/>
              <w:numPr>
                <w:ilvl w:val="0"/>
                <w:numId w:val="0"/>
              </w:numPr>
              <w:rPr>
                <w:bCs/>
              </w:rPr>
            </w:pPr>
            <w:r w:rsidRPr="0099694D">
              <w:rPr>
                <w:bCs/>
              </w:rPr>
              <w:t>Work with industry to refine standard practices for decommissioning, decontamination and emission controls</w:t>
            </w:r>
          </w:p>
        </w:tc>
        <w:tc>
          <w:tcPr>
            <w:tcW w:w="4394" w:type="dxa"/>
          </w:tcPr>
          <w:p w14:paraId="28197448" w14:textId="0D7471E0" w:rsidR="00E51A83" w:rsidRPr="0099694D" w:rsidRDefault="003A453F" w:rsidP="00121E03">
            <w:pPr>
              <w:pStyle w:val="ListNumber"/>
              <w:numPr>
                <w:ilvl w:val="0"/>
                <w:numId w:val="0"/>
              </w:numPr>
              <w:rPr>
                <w:bCs/>
              </w:rPr>
            </w:pPr>
            <w:r w:rsidRPr="0099694D">
              <w:rPr>
                <w:bCs/>
              </w:rPr>
              <w:t>Industry led</w:t>
            </w:r>
          </w:p>
        </w:tc>
      </w:tr>
      <w:tr w:rsidR="00E16A7B" w:rsidRPr="0099694D" w14:paraId="45423B17" w14:textId="77777777" w:rsidTr="00E51A83">
        <w:trPr>
          <w:cnfStyle w:val="000000010000" w:firstRow="0" w:lastRow="0" w:firstColumn="0" w:lastColumn="0" w:oddVBand="0" w:evenVBand="0" w:oddHBand="0" w:evenHBand="1" w:firstRowFirstColumn="0" w:firstRowLastColumn="0" w:lastRowFirstColumn="0" w:lastRowLastColumn="0"/>
        </w:trPr>
        <w:tc>
          <w:tcPr>
            <w:tcW w:w="4820" w:type="dxa"/>
          </w:tcPr>
          <w:p w14:paraId="290790D2" w14:textId="1FBB3598" w:rsidR="00E16A7B" w:rsidRPr="0099694D" w:rsidRDefault="00D80685" w:rsidP="00121E03">
            <w:pPr>
              <w:pStyle w:val="ListNumber"/>
              <w:numPr>
                <w:ilvl w:val="0"/>
                <w:numId w:val="0"/>
              </w:numPr>
              <w:rPr>
                <w:bCs/>
              </w:rPr>
            </w:pPr>
            <w:r w:rsidRPr="0099694D">
              <w:rPr>
                <w:bCs/>
              </w:rPr>
              <w:t>Increase research and monitoring</w:t>
            </w:r>
          </w:p>
        </w:tc>
        <w:tc>
          <w:tcPr>
            <w:tcW w:w="4394" w:type="dxa"/>
          </w:tcPr>
          <w:p w14:paraId="224B7E8A" w14:textId="264B84BE" w:rsidR="00E16A7B" w:rsidRPr="0099694D" w:rsidRDefault="003A453F" w:rsidP="00121E03">
            <w:pPr>
              <w:pStyle w:val="ListNumber"/>
              <w:numPr>
                <w:ilvl w:val="0"/>
                <w:numId w:val="0"/>
              </w:numPr>
              <w:rPr>
                <w:bCs/>
              </w:rPr>
            </w:pPr>
            <w:r w:rsidRPr="0099694D">
              <w:rPr>
                <w:bCs/>
              </w:rPr>
              <w:t>Industry led</w:t>
            </w:r>
          </w:p>
        </w:tc>
      </w:tr>
    </w:tbl>
    <w:p w14:paraId="2BEE7618" w14:textId="77777777" w:rsidR="00F940A7" w:rsidRPr="0099694D" w:rsidRDefault="00F940A7" w:rsidP="00121E03">
      <w:pPr>
        <w:pStyle w:val="ListNumber"/>
        <w:numPr>
          <w:ilvl w:val="0"/>
          <w:numId w:val="0"/>
        </w:numPr>
        <w:ind w:left="284"/>
      </w:pPr>
    </w:p>
    <w:p w14:paraId="67F9F8EB" w14:textId="508F3C4C" w:rsidR="003A0516" w:rsidRDefault="00F461B4" w:rsidP="00776DD7">
      <w:pPr>
        <w:pStyle w:val="Indent1"/>
      </w:pPr>
      <w:r w:rsidRPr="5B7BF4E9">
        <w:rPr>
          <w:b/>
          <w:bCs/>
        </w:rPr>
        <w:t>2.</w:t>
      </w:r>
      <w:r>
        <w:tab/>
      </w:r>
      <w:r w:rsidR="28D6A280" w:rsidRPr="5B7BF4E9">
        <w:rPr>
          <w:b/>
          <w:bCs/>
        </w:rPr>
        <w:t>Consider d</w:t>
      </w:r>
      <w:r w:rsidR="001C3A13" w:rsidRPr="5B7BF4E9">
        <w:rPr>
          <w:b/>
          <w:bCs/>
        </w:rPr>
        <w:t>evelop</w:t>
      </w:r>
      <w:r w:rsidR="7C6B0055" w:rsidRPr="5B7BF4E9">
        <w:rPr>
          <w:b/>
          <w:bCs/>
        </w:rPr>
        <w:t>ing</w:t>
      </w:r>
      <w:r w:rsidR="001C3A13" w:rsidRPr="5B7BF4E9">
        <w:rPr>
          <w:b/>
          <w:bCs/>
        </w:rPr>
        <w:t xml:space="preserve"> a national standard for mercury levels in mercury-contaminated steel for recycling</w:t>
      </w:r>
      <w:r w:rsidRPr="5B7BF4E9">
        <w:rPr>
          <w:b/>
          <w:bCs/>
        </w:rPr>
        <w:t>.</w:t>
      </w:r>
      <w:r>
        <w:t xml:space="preserve"> </w:t>
      </w:r>
      <w:r w:rsidR="001C3A13">
        <w:t>Given the gaps in current legislation, it is recommended that Australia develop a national standard for mercury in steel for recycling. Th</w:t>
      </w:r>
      <w:r>
        <w:t>e</w:t>
      </w:r>
      <w:r w:rsidR="001C3A13">
        <w:t xml:space="preserve"> standard should align with international best </w:t>
      </w:r>
      <w:r w:rsidR="00913BCC">
        <w:t>practices and</w:t>
      </w:r>
      <w:r w:rsidR="005C0DC0">
        <w:t xml:space="preserve"> take into account relevant thresholds established under the Minamata </w:t>
      </w:r>
      <w:r w:rsidR="0074183F">
        <w:t>Convention and</w:t>
      </w:r>
      <w:r w:rsidR="001C3A13">
        <w:t xml:space="preserve"> may incorporate specific guidelines for different forms of steel processing.</w:t>
      </w:r>
      <w:r>
        <w:br/>
      </w:r>
      <w:r w:rsidR="008A0465">
        <w:t xml:space="preserve">Currently, some industry groups use </w:t>
      </w:r>
      <w:r w:rsidR="00AF0B81">
        <w:t>1 m</w:t>
      </w:r>
      <w:r w:rsidR="008A0465">
        <w:t>g/kg of steel</w:t>
      </w:r>
      <w:r>
        <w:t xml:space="preserve"> as a standard</w:t>
      </w:r>
      <w:r w:rsidR="008A0465">
        <w:t>, but th</w:t>
      </w:r>
      <w:r>
        <w:t>at</w:t>
      </w:r>
      <w:r w:rsidR="008A0465">
        <w:t xml:space="preserve"> is not universally accepted. </w:t>
      </w:r>
      <w:r w:rsidR="00F7499E">
        <w:t xml:space="preserve">As </w:t>
      </w:r>
      <w:r w:rsidR="00CC5D4C">
        <w:t xml:space="preserve">a </w:t>
      </w:r>
      <w:r w:rsidR="001C49B4">
        <w:t xml:space="preserve">number of the regulators use </w:t>
      </w:r>
      <w:r w:rsidR="00D76D73">
        <w:t>outcome</w:t>
      </w:r>
      <w:r>
        <w:t>-</w:t>
      </w:r>
      <w:r w:rsidR="00D76D73">
        <w:t>focused legislation, a prescriptive threshold (such as 1</w:t>
      </w:r>
      <w:r>
        <w:t> </w:t>
      </w:r>
      <w:r w:rsidR="00D76D73">
        <w:t xml:space="preserve">mg/kg) </w:t>
      </w:r>
      <w:r w:rsidR="00D35DE0">
        <w:t>will be specific to one end use</w:t>
      </w:r>
      <w:r w:rsidR="00EE75CE">
        <w:t>—</w:t>
      </w:r>
      <w:r w:rsidR="00D35DE0">
        <w:t xml:space="preserve">such as </w:t>
      </w:r>
      <w:r w:rsidR="005516E6">
        <w:t xml:space="preserve">recycling through </w:t>
      </w:r>
      <w:r w:rsidR="00677F4B">
        <w:t xml:space="preserve">an </w:t>
      </w:r>
      <w:r w:rsidR="00460A61">
        <w:t>electric arc furnace</w:t>
      </w:r>
      <w:r w:rsidR="00E87796">
        <w:t>.</w:t>
      </w:r>
    </w:p>
    <w:p w14:paraId="01F813EC" w14:textId="7CDC2703" w:rsidR="00C95762" w:rsidRPr="00776DD7" w:rsidRDefault="00F461B4" w:rsidP="00776DD7">
      <w:pPr>
        <w:pStyle w:val="Indent1"/>
        <w:rPr>
          <w:b/>
          <w:bCs/>
        </w:rPr>
      </w:pPr>
      <w:r w:rsidRPr="5B7BF4E9">
        <w:rPr>
          <w:b/>
          <w:bCs/>
        </w:rPr>
        <w:t>3.</w:t>
      </w:r>
      <w:r>
        <w:tab/>
      </w:r>
      <w:r w:rsidR="00974CC4" w:rsidRPr="5B7BF4E9">
        <w:rPr>
          <w:b/>
          <w:bCs/>
        </w:rPr>
        <w:t>Consider opportunities to h</w:t>
      </w:r>
      <w:r w:rsidR="00C95762" w:rsidRPr="5B7BF4E9">
        <w:rPr>
          <w:b/>
          <w:bCs/>
        </w:rPr>
        <w:t>armonise the approach and approvals used under different regulatory regimes for decommissioning.</w:t>
      </w:r>
    </w:p>
    <w:p w14:paraId="5A9432ED" w14:textId="6ADD9049" w:rsidR="003A0516" w:rsidRDefault="00C95762" w:rsidP="00776DD7">
      <w:pPr>
        <w:ind w:left="284"/>
      </w:pPr>
      <w:r w:rsidRPr="0099694D">
        <w:t xml:space="preserve">For example, an asset operating offshore of Western Australia in Commonwealth </w:t>
      </w:r>
      <w:r w:rsidR="00F461B4">
        <w:t>w</w:t>
      </w:r>
      <w:r w:rsidRPr="0099694D">
        <w:t xml:space="preserve">aters with onshore processing of the gas may require approvals from NOPSEMA, DEMIRS </w:t>
      </w:r>
      <w:r w:rsidR="0056084C" w:rsidRPr="0099694D">
        <w:t>P</w:t>
      </w:r>
      <w:r w:rsidRPr="0099694D">
        <w:t xml:space="preserve">ipelines </w:t>
      </w:r>
      <w:r w:rsidR="0056084C" w:rsidRPr="0099694D">
        <w:t>G</w:t>
      </w:r>
      <w:r w:rsidRPr="0099694D">
        <w:t>roup and DEMIRS Dangerous Goods Group.</w:t>
      </w:r>
    </w:p>
    <w:p w14:paraId="7FD99F5B" w14:textId="6959A6A1" w:rsidR="00C95762" w:rsidRPr="0099694D" w:rsidRDefault="00C95762" w:rsidP="00776DD7">
      <w:pPr>
        <w:ind w:left="284"/>
      </w:pPr>
      <w:r w:rsidRPr="0099694D">
        <w:t xml:space="preserve">Onshore decontamination of pipelines also requires approvals from DWER Industry Licensing, and the transport and disposal of concentrated mercury products requires approvals from </w:t>
      </w:r>
      <w:r w:rsidR="00F461B4">
        <w:t xml:space="preserve">DWER </w:t>
      </w:r>
      <w:r w:rsidRPr="0099694D">
        <w:t xml:space="preserve">Controlled </w:t>
      </w:r>
      <w:r w:rsidR="00F461B4" w:rsidRPr="0099694D">
        <w:t>Waste Group</w:t>
      </w:r>
      <w:r w:rsidRPr="0099694D">
        <w:t>.</w:t>
      </w:r>
    </w:p>
    <w:p w14:paraId="02C3E699" w14:textId="6681C631" w:rsidR="003A0516" w:rsidRDefault="006150A0" w:rsidP="006150A0">
      <w:pPr>
        <w:pStyle w:val="ListBullet"/>
        <w:numPr>
          <w:ilvl w:val="0"/>
          <w:numId w:val="0"/>
        </w:numPr>
        <w:ind w:left="284"/>
      </w:pPr>
      <w:r w:rsidRPr="0099694D">
        <w:t xml:space="preserve">Harmonisation could follow the example of </w:t>
      </w:r>
      <w:r w:rsidR="00F461B4">
        <w:t xml:space="preserve">the </w:t>
      </w:r>
      <w:r w:rsidRPr="0099694D">
        <w:t>controlled</w:t>
      </w:r>
      <w:r w:rsidR="00886D73">
        <w:t>-</w:t>
      </w:r>
      <w:r w:rsidRPr="0099694D">
        <w:t>waste management regulatory regime. Controlled</w:t>
      </w:r>
      <w:r w:rsidR="00886D73">
        <w:t>-</w:t>
      </w:r>
      <w:r w:rsidRPr="0099694D">
        <w:t>waste movement, transport and tracking between states and territories</w:t>
      </w:r>
      <w:r w:rsidR="00F461B4">
        <w:t xml:space="preserve"> in Australia</w:t>
      </w:r>
      <w:r w:rsidRPr="0099694D">
        <w:t xml:space="preserve"> is largely harmonised</w:t>
      </w:r>
      <w:r w:rsidR="00F461B4">
        <w:t xml:space="preserve"> </w:t>
      </w:r>
      <w:r w:rsidRPr="0099694D">
        <w:t xml:space="preserve">due to </w:t>
      </w:r>
      <w:r w:rsidR="00F461B4">
        <w:t xml:space="preserve">the </w:t>
      </w:r>
      <w:r w:rsidRPr="0099694D">
        <w:t>National Environmental Protection Measure.</w:t>
      </w:r>
    </w:p>
    <w:p w14:paraId="722D023B" w14:textId="77777777" w:rsidR="006E09FE" w:rsidRDefault="006E09FE" w:rsidP="006E09FE">
      <w:pPr>
        <w:pStyle w:val="Indent1"/>
        <w:rPr>
          <w:b/>
          <w:bCs/>
        </w:rPr>
      </w:pPr>
      <w:r>
        <w:rPr>
          <w:b/>
          <w:bCs/>
        </w:rPr>
        <w:t>4.</w:t>
      </w:r>
      <w:r>
        <w:rPr>
          <w:b/>
          <w:bCs/>
        </w:rPr>
        <w:tab/>
      </w:r>
      <w:r w:rsidR="00855A3F" w:rsidRPr="0099694D">
        <w:rPr>
          <w:b/>
          <w:bCs/>
        </w:rPr>
        <w:t xml:space="preserve">Work with industry to refine standard practices for decommissioning, </w:t>
      </w:r>
      <w:r w:rsidR="001C3A13" w:rsidRPr="0099694D">
        <w:rPr>
          <w:b/>
          <w:bCs/>
        </w:rPr>
        <w:t>decontamination and emission controls</w:t>
      </w:r>
      <w:r>
        <w:rPr>
          <w:b/>
          <w:bCs/>
        </w:rPr>
        <w:t>.</w:t>
      </w:r>
    </w:p>
    <w:p w14:paraId="28F8B020" w14:textId="6971D6E0" w:rsidR="001C3A13" w:rsidRPr="0099694D" w:rsidRDefault="001C3A13" w:rsidP="00776DD7">
      <w:pPr>
        <w:ind w:left="284"/>
      </w:pPr>
      <w:r w:rsidRPr="0099694D">
        <w:t>Decontamination techniques need to be standardised across the industry, and steelmaking facilities should implement mercury</w:t>
      </w:r>
      <w:r w:rsidR="006E09FE">
        <w:t>-</w:t>
      </w:r>
      <w:r w:rsidRPr="0099694D">
        <w:t>abatement measures to minimise emissions. Collaboration with international partners to adopt successful mercury</w:t>
      </w:r>
      <w:r w:rsidR="006E09FE">
        <w:t>-</w:t>
      </w:r>
      <w:r w:rsidRPr="0099694D">
        <w:t>stabilisation methods, such as conversion to mercury sulphide, is crucial.</w:t>
      </w:r>
    </w:p>
    <w:p w14:paraId="2CEDCE40" w14:textId="77777777" w:rsidR="006E09FE" w:rsidRDefault="006E09FE" w:rsidP="006E09FE">
      <w:pPr>
        <w:pStyle w:val="Indent1"/>
        <w:rPr>
          <w:b/>
          <w:bCs/>
        </w:rPr>
      </w:pPr>
      <w:r>
        <w:rPr>
          <w:b/>
          <w:bCs/>
        </w:rPr>
        <w:t>5.</w:t>
      </w:r>
      <w:r>
        <w:rPr>
          <w:b/>
          <w:bCs/>
        </w:rPr>
        <w:tab/>
      </w:r>
      <w:r w:rsidR="001C3A13" w:rsidRPr="0099694D">
        <w:rPr>
          <w:b/>
          <w:bCs/>
        </w:rPr>
        <w:t>Increase research and monitoring</w:t>
      </w:r>
      <w:r>
        <w:rPr>
          <w:b/>
          <w:bCs/>
        </w:rPr>
        <w:t>.</w:t>
      </w:r>
    </w:p>
    <w:p w14:paraId="6B7BDFE0" w14:textId="6071DAC9" w:rsidR="0061366E" w:rsidRPr="0099694D" w:rsidRDefault="001C3A13" w:rsidP="00776DD7">
      <w:pPr>
        <w:ind w:left="284"/>
      </w:pPr>
      <w:r w:rsidRPr="0099694D">
        <w:t xml:space="preserve">Ongoing research is needed to improve </w:t>
      </w:r>
      <w:r w:rsidR="00502C54" w:rsidRPr="0099694D">
        <w:t>the safe management</w:t>
      </w:r>
      <w:r w:rsidR="0024055E" w:rsidRPr="0099694D">
        <w:t xml:space="preserve"> and </w:t>
      </w:r>
      <w:r w:rsidR="00502C54" w:rsidRPr="0099694D">
        <w:t>disposal</w:t>
      </w:r>
      <w:r w:rsidRPr="0099694D">
        <w:t xml:space="preserve"> of mercury</w:t>
      </w:r>
      <w:r w:rsidR="00CA47DA">
        <w:t>-</w:t>
      </w:r>
      <w:r w:rsidR="00502C54" w:rsidRPr="0099694D">
        <w:t>contaminated</w:t>
      </w:r>
      <w:r w:rsidR="00CC2F56" w:rsidRPr="0099694D">
        <w:t xml:space="preserve"> assets.</w:t>
      </w:r>
      <w:r w:rsidR="0061366E" w:rsidRPr="0099694D">
        <w:t xml:space="preserve"> The following areas </w:t>
      </w:r>
      <w:r w:rsidR="0077797C" w:rsidRPr="0099694D">
        <w:t xml:space="preserve">are identified </w:t>
      </w:r>
      <w:r w:rsidR="0061366E" w:rsidRPr="0099694D">
        <w:t xml:space="preserve">as </w:t>
      </w:r>
      <w:r w:rsidR="0077797C" w:rsidRPr="0099694D">
        <w:t xml:space="preserve">current </w:t>
      </w:r>
      <w:r w:rsidR="0061366E" w:rsidRPr="0099694D">
        <w:t>research priorities</w:t>
      </w:r>
      <w:r w:rsidR="00073575" w:rsidRPr="0099694D">
        <w:t>:</w:t>
      </w:r>
    </w:p>
    <w:p w14:paraId="0A487C01" w14:textId="0AE33E32" w:rsidR="0061366E" w:rsidRPr="0099694D" w:rsidRDefault="006E09FE" w:rsidP="00073575">
      <w:pPr>
        <w:pStyle w:val="ListBullet2"/>
      </w:pPr>
      <w:r>
        <w:t>m</w:t>
      </w:r>
      <w:r w:rsidR="0061366E" w:rsidRPr="0099694D">
        <w:t>ercury detection and quantification</w:t>
      </w:r>
      <w:r w:rsidR="00EE75CE">
        <w:t>—</w:t>
      </w:r>
      <w:r w:rsidR="0061366E" w:rsidRPr="0099694D">
        <w:t xml:space="preserve">particularly </w:t>
      </w:r>
      <w:r w:rsidR="0061366E" w:rsidRPr="0099694D">
        <w:rPr>
          <w:i/>
          <w:iCs/>
        </w:rPr>
        <w:t>in situ</w:t>
      </w:r>
      <w:r w:rsidR="0061366E" w:rsidRPr="0099694D">
        <w:t xml:space="preserve"> measurement and estimation techniques</w:t>
      </w:r>
    </w:p>
    <w:p w14:paraId="19C9EDEF" w14:textId="01F05767" w:rsidR="0061366E" w:rsidRPr="0099694D" w:rsidRDefault="006E09FE" w:rsidP="00073575">
      <w:pPr>
        <w:pStyle w:val="ListBullet2"/>
      </w:pPr>
      <w:r>
        <w:t>r</w:t>
      </w:r>
      <w:r w:rsidR="0061366E" w:rsidRPr="0099694D">
        <w:t>emoval of mercury from steel substrates</w:t>
      </w:r>
    </w:p>
    <w:p w14:paraId="72B9ACCF" w14:textId="7C55C635" w:rsidR="0061366E" w:rsidRPr="0099694D" w:rsidRDefault="006E09FE" w:rsidP="00073575">
      <w:pPr>
        <w:pStyle w:val="ListBullet2"/>
      </w:pPr>
      <w:r>
        <w:t>o</w:t>
      </w:r>
      <w:r w:rsidR="0061366E" w:rsidRPr="0099694D">
        <w:t>ccupational exposure controls</w:t>
      </w:r>
      <w:r w:rsidR="000A2DFF" w:rsidRPr="0099694D">
        <w:t>.</w:t>
      </w:r>
    </w:p>
    <w:p w14:paraId="229C5795" w14:textId="1150498F" w:rsidR="0077797C" w:rsidRPr="0099694D" w:rsidRDefault="0077797C" w:rsidP="0077797C">
      <w:pPr>
        <w:pStyle w:val="ListNumber"/>
        <w:numPr>
          <w:ilvl w:val="0"/>
          <w:numId w:val="0"/>
        </w:numPr>
        <w:ind w:left="284"/>
      </w:pPr>
      <w:r w:rsidRPr="0099694D">
        <w:t xml:space="preserve">It is noted that improved </w:t>
      </w:r>
      <w:r w:rsidRPr="00776DD7">
        <w:rPr>
          <w:i/>
          <w:iCs/>
        </w:rPr>
        <w:t>in situ</w:t>
      </w:r>
      <w:r w:rsidRPr="0099694D">
        <w:t xml:space="preserve"> estimation </w:t>
      </w:r>
      <w:r w:rsidR="00CC6139" w:rsidRPr="0099694D">
        <w:t xml:space="preserve">of mercury contamination in offshore production assets </w:t>
      </w:r>
      <w:r w:rsidRPr="0099694D">
        <w:t xml:space="preserve">will </w:t>
      </w:r>
      <w:r w:rsidR="00D80685" w:rsidRPr="0099694D">
        <w:t>allow</w:t>
      </w:r>
      <w:r w:rsidRPr="0099694D">
        <w:t xml:space="preserve"> the estimates of the total mercury in pipelines and offshore assets</w:t>
      </w:r>
      <w:r w:rsidR="00D80685" w:rsidRPr="0099694D">
        <w:t xml:space="preserve"> to be refined</w:t>
      </w:r>
      <w:r w:rsidRPr="0099694D">
        <w:t>.</w:t>
      </w:r>
    </w:p>
    <w:p w14:paraId="6B3E7ED7" w14:textId="62D8B70F" w:rsidR="005C4960" w:rsidRPr="0099694D" w:rsidRDefault="005C4960" w:rsidP="005C4960">
      <w:pPr>
        <w:pStyle w:val="ListBullet"/>
        <w:numPr>
          <w:ilvl w:val="0"/>
          <w:numId w:val="0"/>
        </w:numPr>
        <w:ind w:left="284" w:hanging="284"/>
      </w:pPr>
    </w:p>
    <w:p w14:paraId="04D9A8E8" w14:textId="77777777" w:rsidR="005C4960" w:rsidRPr="0099694D" w:rsidRDefault="005C4960" w:rsidP="005C4960">
      <w:pPr>
        <w:pStyle w:val="ListBullet"/>
        <w:numPr>
          <w:ilvl w:val="0"/>
          <w:numId w:val="0"/>
        </w:numPr>
        <w:ind w:left="284" w:hanging="284"/>
      </w:pPr>
    </w:p>
    <w:p w14:paraId="5D69B962" w14:textId="77777777" w:rsidR="005C4960" w:rsidRPr="0099694D" w:rsidRDefault="005C4960" w:rsidP="005C4960">
      <w:pPr>
        <w:pStyle w:val="ListBullet"/>
        <w:numPr>
          <w:ilvl w:val="0"/>
          <w:numId w:val="0"/>
        </w:numPr>
        <w:ind w:left="284" w:hanging="284"/>
      </w:pPr>
    </w:p>
    <w:p w14:paraId="391795FF" w14:textId="54DB3432" w:rsidR="00761935" w:rsidRPr="0099694D" w:rsidRDefault="00347A05" w:rsidP="006A5F9E">
      <w:pPr>
        <w:pStyle w:val="ListBullet"/>
        <w:numPr>
          <w:ilvl w:val="0"/>
          <w:numId w:val="0"/>
        </w:numPr>
        <w:ind w:left="284" w:hanging="284"/>
      </w:pPr>
      <w:r w:rsidRPr="0099694D">
        <w:br w:type="page"/>
      </w:r>
    </w:p>
    <w:p w14:paraId="4DF4E300" w14:textId="341793A4" w:rsidR="005625E6" w:rsidRPr="0099694D" w:rsidRDefault="00870AA1" w:rsidP="00870AA1">
      <w:pPr>
        <w:pStyle w:val="AppendixHeading"/>
      </w:pPr>
      <w:bookmarkStart w:id="140" w:name="_Toc183160022"/>
      <w:r w:rsidRPr="0099694D">
        <w:t>Other information</w:t>
      </w:r>
      <w:bookmarkEnd w:id="140"/>
    </w:p>
    <w:p w14:paraId="6A6C9BD8" w14:textId="7C5AFAC4" w:rsidR="003C467D" w:rsidRPr="0099694D" w:rsidRDefault="003C467D" w:rsidP="008D2A28">
      <w:pPr>
        <w:pStyle w:val="Caption"/>
      </w:pPr>
      <w:bookmarkStart w:id="141" w:name="_Ref176167298"/>
      <w:bookmarkStart w:id="142" w:name="_Toc183160053"/>
      <w:r w:rsidRPr="0099694D">
        <w:t xml:space="preserve">Table </w:t>
      </w:r>
      <w:r w:rsidR="00612F91">
        <w:fldChar w:fldCharType="begin"/>
      </w:r>
      <w:r w:rsidR="00612F91">
        <w:instrText xml:space="preserve"> SEQ Table \* ARABIC </w:instrText>
      </w:r>
      <w:r w:rsidR="00612F91">
        <w:fldChar w:fldCharType="separate"/>
      </w:r>
      <w:r w:rsidR="00707825">
        <w:rPr>
          <w:noProof/>
        </w:rPr>
        <w:t>28</w:t>
      </w:r>
      <w:r w:rsidR="00612F91">
        <w:fldChar w:fldCharType="end"/>
      </w:r>
      <w:bookmarkEnd w:id="141"/>
      <w:r w:rsidRPr="0099694D">
        <w:t xml:space="preserve"> International regulations, advisories and guidelines regarding mercury in air, water and other media</w:t>
      </w:r>
      <w:bookmarkEnd w:id="142"/>
    </w:p>
    <w:tbl>
      <w:tblPr>
        <w:tblStyle w:val="MJTableStyle1default"/>
        <w:tblW w:w="5000" w:type="pct"/>
        <w:tblLook w:val="0620" w:firstRow="1" w:lastRow="0" w:firstColumn="0" w:lastColumn="0" w:noHBand="1" w:noVBand="1"/>
        <w:tblCaption w:val="Table showing International regulations, advisories, and guidelines regarding mercury in air, water, and other media"/>
      </w:tblPr>
      <w:tblGrid>
        <w:gridCol w:w="1474"/>
        <w:gridCol w:w="2284"/>
        <w:gridCol w:w="2097"/>
        <w:gridCol w:w="1409"/>
        <w:gridCol w:w="1806"/>
      </w:tblGrid>
      <w:tr w:rsidR="006133DA" w:rsidRPr="0099694D" w14:paraId="7DD7CD76" w14:textId="77777777" w:rsidTr="00776DD7">
        <w:trPr>
          <w:cnfStyle w:val="100000000000" w:firstRow="1" w:lastRow="0" w:firstColumn="0" w:lastColumn="0" w:oddVBand="0" w:evenVBand="0" w:oddHBand="0" w:evenHBand="0" w:firstRowFirstColumn="0" w:firstRowLastColumn="0" w:lastRowFirstColumn="0" w:lastRowLastColumn="0"/>
          <w:cantSplit/>
        </w:trPr>
        <w:tc>
          <w:tcPr>
            <w:tcW w:w="745" w:type="pct"/>
            <w:hideMark/>
          </w:tcPr>
          <w:p w14:paraId="7A427D15" w14:textId="77777777" w:rsidR="006133DA" w:rsidRPr="0099694D" w:rsidRDefault="006133DA">
            <w:pPr>
              <w:spacing w:after="120"/>
              <w:rPr>
                <w:sz w:val="18"/>
                <w:szCs w:val="18"/>
              </w:rPr>
            </w:pPr>
            <w:r w:rsidRPr="0099694D">
              <w:rPr>
                <w:sz w:val="18"/>
                <w:szCs w:val="18"/>
              </w:rPr>
              <w:t>Type of mercury</w:t>
            </w:r>
          </w:p>
        </w:tc>
        <w:tc>
          <w:tcPr>
            <w:tcW w:w="1397" w:type="pct"/>
            <w:hideMark/>
          </w:tcPr>
          <w:p w14:paraId="63C590C7" w14:textId="77777777" w:rsidR="006133DA" w:rsidRPr="0099694D" w:rsidRDefault="006133DA">
            <w:pPr>
              <w:spacing w:after="120"/>
              <w:rPr>
                <w:sz w:val="18"/>
                <w:szCs w:val="18"/>
              </w:rPr>
            </w:pPr>
            <w:r w:rsidRPr="0099694D">
              <w:rPr>
                <w:sz w:val="18"/>
                <w:szCs w:val="18"/>
              </w:rPr>
              <w:t>Type of value</w:t>
            </w:r>
          </w:p>
        </w:tc>
        <w:tc>
          <w:tcPr>
            <w:tcW w:w="1013" w:type="pct"/>
            <w:hideMark/>
          </w:tcPr>
          <w:p w14:paraId="2D500FC4" w14:textId="77777777" w:rsidR="006133DA" w:rsidRPr="0099694D" w:rsidRDefault="006133DA">
            <w:pPr>
              <w:spacing w:after="120"/>
              <w:rPr>
                <w:sz w:val="18"/>
                <w:szCs w:val="18"/>
              </w:rPr>
            </w:pPr>
            <w:r w:rsidRPr="0099694D">
              <w:rPr>
                <w:sz w:val="18"/>
                <w:szCs w:val="18"/>
              </w:rPr>
              <w:t>Value</w:t>
            </w:r>
          </w:p>
        </w:tc>
        <w:tc>
          <w:tcPr>
            <w:tcW w:w="712" w:type="pct"/>
            <w:hideMark/>
          </w:tcPr>
          <w:p w14:paraId="73799423" w14:textId="77777777" w:rsidR="006133DA" w:rsidRPr="0099694D" w:rsidRDefault="006133DA">
            <w:pPr>
              <w:spacing w:after="120"/>
              <w:rPr>
                <w:sz w:val="18"/>
                <w:szCs w:val="18"/>
              </w:rPr>
            </w:pPr>
            <w:r w:rsidRPr="0099694D">
              <w:rPr>
                <w:sz w:val="18"/>
                <w:szCs w:val="18"/>
              </w:rPr>
              <w:t>Issuing agency</w:t>
            </w:r>
          </w:p>
        </w:tc>
        <w:tc>
          <w:tcPr>
            <w:tcW w:w="1133" w:type="pct"/>
            <w:hideMark/>
          </w:tcPr>
          <w:p w14:paraId="1A34FCED" w14:textId="77777777" w:rsidR="006133DA" w:rsidRPr="0099694D" w:rsidRDefault="006133DA">
            <w:pPr>
              <w:spacing w:after="120"/>
              <w:rPr>
                <w:sz w:val="18"/>
                <w:szCs w:val="18"/>
              </w:rPr>
            </w:pPr>
            <w:r w:rsidRPr="0099694D">
              <w:rPr>
                <w:sz w:val="18"/>
                <w:szCs w:val="18"/>
              </w:rPr>
              <w:t>Source of information</w:t>
            </w:r>
          </w:p>
        </w:tc>
      </w:tr>
      <w:tr w:rsidR="006133DA" w:rsidRPr="0099694D" w14:paraId="7ADEA5FC" w14:textId="77777777" w:rsidTr="00776DD7">
        <w:trPr>
          <w:cantSplit/>
        </w:trPr>
        <w:tc>
          <w:tcPr>
            <w:tcW w:w="745" w:type="pct"/>
            <w:hideMark/>
          </w:tcPr>
          <w:p w14:paraId="5AF21F00" w14:textId="174AD5C4" w:rsidR="006133DA" w:rsidRPr="0099694D" w:rsidRDefault="006133DA" w:rsidP="009D6FD7">
            <w:pPr>
              <w:pStyle w:val="TableBody"/>
            </w:pPr>
            <w:r w:rsidRPr="0099694D">
              <w:t>Elemental mercury vapo</w:t>
            </w:r>
            <w:r w:rsidR="006E09FE">
              <w:t>u</w:t>
            </w:r>
            <w:r w:rsidRPr="0099694D">
              <w:t>r</w:t>
            </w:r>
          </w:p>
        </w:tc>
        <w:tc>
          <w:tcPr>
            <w:tcW w:w="1397" w:type="pct"/>
            <w:hideMark/>
          </w:tcPr>
          <w:p w14:paraId="159C3BDD" w14:textId="69905F10" w:rsidR="006133DA" w:rsidRPr="0099694D" w:rsidRDefault="006133DA" w:rsidP="009D6FD7">
            <w:pPr>
              <w:pStyle w:val="TableBody"/>
            </w:pPr>
            <w:r w:rsidRPr="0099694D">
              <w:t xml:space="preserve">Acute </w:t>
            </w:r>
            <w:r w:rsidR="006E09FE" w:rsidRPr="0099694D">
              <w:t>exposure guideline levels</w:t>
            </w:r>
          </w:p>
        </w:tc>
        <w:tc>
          <w:tcPr>
            <w:tcW w:w="1013" w:type="pct"/>
            <w:hideMark/>
          </w:tcPr>
          <w:p w14:paraId="25B1403D" w14:textId="21689915" w:rsidR="006133DA" w:rsidRPr="0099694D" w:rsidRDefault="006133DA" w:rsidP="009D6FD7">
            <w:pPr>
              <w:pStyle w:val="TableBody"/>
            </w:pPr>
            <w:r w:rsidRPr="0099694D">
              <w:t>See</w:t>
            </w:r>
            <w:r w:rsidR="00BD2AC6">
              <w:t xml:space="preserve"> </w:t>
            </w:r>
            <w:hyperlink r:id="rId38" w:history="1">
              <w:r w:rsidR="006E09FE">
                <w:rPr>
                  <w:rStyle w:val="Hyperlink"/>
                  <w:rFonts w:cstheme="minorHAnsi"/>
                  <w:sz w:val="18"/>
                  <w:szCs w:val="18"/>
                </w:rPr>
                <w:t>US EPA AEGL Program: Mercury vapor results</w:t>
              </w:r>
            </w:hyperlink>
          </w:p>
        </w:tc>
        <w:tc>
          <w:tcPr>
            <w:tcW w:w="712" w:type="pct"/>
            <w:hideMark/>
          </w:tcPr>
          <w:p w14:paraId="1BFA2B6B" w14:textId="1F22AAA1" w:rsidR="006133DA" w:rsidRPr="0099694D" w:rsidRDefault="006E09FE" w:rsidP="009D6FD7">
            <w:pPr>
              <w:pStyle w:val="TableBody"/>
            </w:pPr>
            <w:r>
              <w:t xml:space="preserve">US </w:t>
            </w:r>
            <w:r w:rsidR="006133DA" w:rsidRPr="0099694D">
              <w:t>EPA</w:t>
            </w:r>
          </w:p>
        </w:tc>
        <w:tc>
          <w:tcPr>
            <w:tcW w:w="1133" w:type="pct"/>
            <w:hideMark/>
          </w:tcPr>
          <w:p w14:paraId="676077BE" w14:textId="68EAD7B4" w:rsidR="006133DA" w:rsidRPr="0099694D" w:rsidRDefault="003A3E85" w:rsidP="009D6FD7">
            <w:pPr>
              <w:pStyle w:val="TableBody"/>
            </w:pPr>
            <w:hyperlink r:id="rId39" w:history="1">
              <w:r w:rsidR="006E09FE">
                <w:rPr>
                  <w:rStyle w:val="Hyperlink"/>
                  <w:rFonts w:cstheme="minorHAnsi"/>
                  <w:sz w:val="18"/>
                  <w:szCs w:val="18"/>
                </w:rPr>
                <w:t>US EPA AEGL Program: Mercury vapor results</w:t>
              </w:r>
            </w:hyperlink>
          </w:p>
        </w:tc>
      </w:tr>
      <w:tr w:rsidR="006133DA" w:rsidRPr="0099694D" w14:paraId="1EBD2491" w14:textId="77777777" w:rsidTr="00776DD7">
        <w:trPr>
          <w:cantSplit/>
        </w:trPr>
        <w:tc>
          <w:tcPr>
            <w:tcW w:w="745" w:type="pct"/>
            <w:hideMark/>
          </w:tcPr>
          <w:p w14:paraId="4A92BF50" w14:textId="77777777" w:rsidR="006133DA" w:rsidRPr="0099694D" w:rsidRDefault="006133DA" w:rsidP="009D6FD7">
            <w:pPr>
              <w:pStyle w:val="TableBody"/>
            </w:pPr>
            <w:r w:rsidRPr="0099694D">
              <w:t>Mercuric chloride</w:t>
            </w:r>
          </w:p>
        </w:tc>
        <w:tc>
          <w:tcPr>
            <w:tcW w:w="1397" w:type="pct"/>
            <w:hideMark/>
          </w:tcPr>
          <w:p w14:paraId="7AC2492F" w14:textId="0CB7F6B4" w:rsidR="006133DA" w:rsidRPr="0099694D" w:rsidRDefault="006E09FE" w:rsidP="009D6FD7">
            <w:pPr>
              <w:pStyle w:val="TableBody"/>
            </w:pPr>
            <w:r>
              <w:t>Reference dose (</w:t>
            </w:r>
            <w:r w:rsidR="006133DA" w:rsidRPr="0099694D">
              <w:t>RfD</w:t>
            </w:r>
            <w:r>
              <w:t>)</w:t>
            </w:r>
            <w:r w:rsidR="006133DA" w:rsidRPr="0099694D">
              <w:t xml:space="preserve"> for chronic oral exposure</w:t>
            </w:r>
            <w:r>
              <w:t>;</w:t>
            </w:r>
            <w:r w:rsidR="006133DA" w:rsidRPr="0099694D">
              <w:br/>
              <w:t xml:space="preserve">no </w:t>
            </w:r>
            <w:r>
              <w:t>reference concentration (</w:t>
            </w:r>
            <w:r w:rsidR="006133DA" w:rsidRPr="0099694D">
              <w:t>RfC</w:t>
            </w:r>
            <w:r>
              <w:t>)</w:t>
            </w:r>
            <w:r w:rsidR="006133DA" w:rsidRPr="0099694D">
              <w:t xml:space="preserve"> for inhalation</w:t>
            </w:r>
          </w:p>
        </w:tc>
        <w:tc>
          <w:tcPr>
            <w:tcW w:w="1013" w:type="pct"/>
            <w:hideMark/>
          </w:tcPr>
          <w:p w14:paraId="0A7E8A36" w14:textId="4D7ED48E" w:rsidR="006133DA" w:rsidRPr="0099694D" w:rsidRDefault="00AF0B81" w:rsidP="009D6FD7">
            <w:pPr>
              <w:pStyle w:val="TableBody"/>
            </w:pPr>
            <w:r w:rsidRPr="0099694D">
              <w:t>3</w:t>
            </w:r>
            <w:r>
              <w:t> </w:t>
            </w:r>
            <w:r w:rsidRPr="0099694D">
              <w:t>x</w:t>
            </w:r>
            <w:r w:rsidR="006133DA" w:rsidRPr="0099694D">
              <w:t>10</w:t>
            </w:r>
            <w:r w:rsidR="006133DA" w:rsidRPr="0099694D">
              <w:rPr>
                <w:vertAlign w:val="superscript"/>
              </w:rPr>
              <w:t>-4</w:t>
            </w:r>
            <w:r w:rsidR="006133DA" w:rsidRPr="0099694D">
              <w:t xml:space="preserve"> mg/kg-day </w:t>
            </w:r>
            <w:r w:rsidR="006133DA" w:rsidRPr="0099694D">
              <w:br/>
              <w:t>LOAEL: 0.31</w:t>
            </w:r>
            <w:r w:rsidRPr="0099694D">
              <w:t>7</w:t>
            </w:r>
            <w:r>
              <w:t> </w:t>
            </w:r>
            <w:r w:rsidRPr="0099694D">
              <w:t>m</w:t>
            </w:r>
            <w:r w:rsidR="006133DA" w:rsidRPr="0099694D">
              <w:t>g/kg-day</w:t>
            </w:r>
          </w:p>
        </w:tc>
        <w:tc>
          <w:tcPr>
            <w:tcW w:w="712" w:type="pct"/>
            <w:hideMark/>
          </w:tcPr>
          <w:p w14:paraId="3388EFF1" w14:textId="4AF9A12F" w:rsidR="006133DA" w:rsidRPr="0099694D" w:rsidRDefault="006E09FE" w:rsidP="009D6FD7">
            <w:pPr>
              <w:pStyle w:val="TableBody"/>
            </w:pPr>
            <w:r>
              <w:t xml:space="preserve">US </w:t>
            </w:r>
            <w:r w:rsidR="006133DA" w:rsidRPr="0099694D">
              <w:t>EPA</w:t>
            </w:r>
          </w:p>
        </w:tc>
        <w:tc>
          <w:tcPr>
            <w:tcW w:w="1133" w:type="pct"/>
            <w:hideMark/>
          </w:tcPr>
          <w:p w14:paraId="2769BE7A" w14:textId="333657EF" w:rsidR="006133DA" w:rsidRPr="0099694D" w:rsidRDefault="003A3E85" w:rsidP="009D6FD7">
            <w:pPr>
              <w:pStyle w:val="TableBody"/>
            </w:pPr>
            <w:hyperlink r:id="rId40" w:history="1">
              <w:r w:rsidR="006E09FE">
                <w:rPr>
                  <w:rStyle w:val="Hyperlink"/>
                  <w:rFonts w:cstheme="minorHAnsi"/>
                  <w:sz w:val="18"/>
                  <w:szCs w:val="18"/>
                </w:rPr>
                <w:t>IRIS assessment</w:t>
              </w:r>
            </w:hyperlink>
          </w:p>
        </w:tc>
      </w:tr>
      <w:tr w:rsidR="006133DA" w:rsidRPr="0099694D" w14:paraId="52563CD6" w14:textId="77777777" w:rsidTr="00776DD7">
        <w:trPr>
          <w:cantSplit/>
        </w:trPr>
        <w:tc>
          <w:tcPr>
            <w:tcW w:w="745" w:type="pct"/>
            <w:hideMark/>
          </w:tcPr>
          <w:p w14:paraId="593084C6" w14:textId="77777777" w:rsidR="006133DA" w:rsidRPr="0099694D" w:rsidRDefault="006133DA" w:rsidP="009D6FD7">
            <w:pPr>
              <w:pStyle w:val="TableBody"/>
            </w:pPr>
            <w:r w:rsidRPr="0099694D">
              <w:t>Mercuric chloride</w:t>
            </w:r>
          </w:p>
        </w:tc>
        <w:tc>
          <w:tcPr>
            <w:tcW w:w="1397" w:type="pct"/>
            <w:hideMark/>
          </w:tcPr>
          <w:p w14:paraId="35627F50" w14:textId="46D838DA" w:rsidR="006133DA" w:rsidRPr="0099694D" w:rsidRDefault="00825B87" w:rsidP="009D6FD7">
            <w:pPr>
              <w:pStyle w:val="TableBody"/>
            </w:pPr>
            <w:r>
              <w:t>C</w:t>
            </w:r>
            <w:r w:rsidR="006133DA" w:rsidRPr="0099694D">
              <w:t>arcinogenicity assessment</w:t>
            </w:r>
          </w:p>
        </w:tc>
        <w:tc>
          <w:tcPr>
            <w:tcW w:w="1013" w:type="pct"/>
            <w:hideMark/>
          </w:tcPr>
          <w:p w14:paraId="1EBB02AC" w14:textId="77777777" w:rsidR="006133DA" w:rsidRPr="0099694D" w:rsidRDefault="006133DA" w:rsidP="009D6FD7">
            <w:pPr>
              <w:pStyle w:val="TableBody"/>
            </w:pPr>
            <w:r w:rsidRPr="0099694D">
              <w:t>possible human carcinogen</w:t>
            </w:r>
          </w:p>
        </w:tc>
        <w:tc>
          <w:tcPr>
            <w:tcW w:w="712" w:type="pct"/>
            <w:hideMark/>
          </w:tcPr>
          <w:p w14:paraId="07623576" w14:textId="00B6552F" w:rsidR="006133DA" w:rsidRPr="0099694D" w:rsidRDefault="006E09FE" w:rsidP="009D6FD7">
            <w:pPr>
              <w:pStyle w:val="TableBody"/>
            </w:pPr>
            <w:r>
              <w:t xml:space="preserve">US </w:t>
            </w:r>
            <w:r w:rsidR="006133DA" w:rsidRPr="0099694D">
              <w:t>EPA</w:t>
            </w:r>
          </w:p>
        </w:tc>
        <w:tc>
          <w:tcPr>
            <w:tcW w:w="1133" w:type="pct"/>
            <w:hideMark/>
          </w:tcPr>
          <w:p w14:paraId="5DA9B373" w14:textId="43DF060C" w:rsidR="006133DA" w:rsidRPr="0099694D" w:rsidRDefault="003A3E85" w:rsidP="009D6FD7">
            <w:pPr>
              <w:pStyle w:val="TableBody"/>
            </w:pPr>
            <w:hyperlink r:id="rId41" w:history="1">
              <w:r w:rsidR="006E09FE">
                <w:rPr>
                  <w:rStyle w:val="Hyperlink"/>
                  <w:rFonts w:cstheme="minorHAnsi"/>
                  <w:sz w:val="18"/>
                  <w:szCs w:val="18"/>
                </w:rPr>
                <w:t>IRIS assessment</w:t>
              </w:r>
            </w:hyperlink>
          </w:p>
        </w:tc>
      </w:tr>
      <w:tr w:rsidR="006133DA" w:rsidRPr="0099694D" w14:paraId="306CF618" w14:textId="77777777" w:rsidTr="00776DD7">
        <w:trPr>
          <w:cantSplit/>
        </w:trPr>
        <w:tc>
          <w:tcPr>
            <w:tcW w:w="745" w:type="pct"/>
            <w:hideMark/>
          </w:tcPr>
          <w:p w14:paraId="5168B376" w14:textId="77777777" w:rsidR="006133DA" w:rsidRPr="0099694D" w:rsidRDefault="006133DA" w:rsidP="009D6FD7">
            <w:pPr>
              <w:pStyle w:val="TableBody"/>
            </w:pPr>
            <w:r w:rsidRPr="0099694D">
              <w:t>Metallic mercury</w:t>
            </w:r>
          </w:p>
        </w:tc>
        <w:tc>
          <w:tcPr>
            <w:tcW w:w="1397" w:type="pct"/>
            <w:hideMark/>
          </w:tcPr>
          <w:p w14:paraId="38B987EA" w14:textId="77777777" w:rsidR="006133DA" w:rsidRPr="0099694D" w:rsidRDefault="006133DA" w:rsidP="009D6FD7">
            <w:pPr>
              <w:pStyle w:val="TableBody"/>
            </w:pPr>
            <w:r w:rsidRPr="0099694D">
              <w:t>RfC for chronic inhalation</w:t>
            </w:r>
            <w:r w:rsidRPr="0099694D">
              <w:br/>
              <w:t>(RfD for chronic oral exposure not assessed)</w:t>
            </w:r>
          </w:p>
        </w:tc>
        <w:tc>
          <w:tcPr>
            <w:tcW w:w="1013" w:type="pct"/>
            <w:hideMark/>
          </w:tcPr>
          <w:p w14:paraId="409FF1E0" w14:textId="6AA70611" w:rsidR="006133DA" w:rsidRPr="0099694D" w:rsidRDefault="006133DA" w:rsidP="009D6FD7">
            <w:pPr>
              <w:pStyle w:val="TableBody"/>
            </w:pPr>
            <w:r w:rsidRPr="0099694D">
              <w:t>3x10</w:t>
            </w:r>
            <w:r w:rsidRPr="0099694D">
              <w:rPr>
                <w:vertAlign w:val="superscript"/>
              </w:rPr>
              <w:t>-4</w:t>
            </w:r>
            <w:r w:rsidRPr="0099694D">
              <w:t xml:space="preserve"> mg/m</w:t>
            </w:r>
            <w:r w:rsidRPr="0099694D">
              <w:rPr>
                <w:vertAlign w:val="superscript"/>
              </w:rPr>
              <w:t>3</w:t>
            </w:r>
            <w:r w:rsidRPr="0099694D">
              <w:br/>
              <w:t>LOAEL (ADJ): 0.00</w:t>
            </w:r>
            <w:r w:rsidR="00AF0B81" w:rsidRPr="0099694D">
              <w:t>9</w:t>
            </w:r>
            <w:r w:rsidR="00AF0B81">
              <w:t> </w:t>
            </w:r>
            <w:r w:rsidR="00AF0B81" w:rsidRPr="0099694D">
              <w:t>m</w:t>
            </w:r>
            <w:r w:rsidRPr="0099694D">
              <w:t>g/m</w:t>
            </w:r>
            <w:r w:rsidRPr="0099694D">
              <w:rPr>
                <w:vertAlign w:val="superscript"/>
              </w:rPr>
              <w:t>3</w:t>
            </w:r>
          </w:p>
        </w:tc>
        <w:tc>
          <w:tcPr>
            <w:tcW w:w="712" w:type="pct"/>
            <w:hideMark/>
          </w:tcPr>
          <w:p w14:paraId="530EFE5B" w14:textId="74DF57E9" w:rsidR="006133DA" w:rsidRPr="0099694D" w:rsidRDefault="006E09FE" w:rsidP="009D6FD7">
            <w:pPr>
              <w:pStyle w:val="TableBody"/>
            </w:pPr>
            <w:r>
              <w:t xml:space="preserve">US </w:t>
            </w:r>
            <w:r w:rsidR="006133DA" w:rsidRPr="0099694D">
              <w:t>EPA</w:t>
            </w:r>
          </w:p>
        </w:tc>
        <w:tc>
          <w:tcPr>
            <w:tcW w:w="1133" w:type="pct"/>
            <w:hideMark/>
          </w:tcPr>
          <w:p w14:paraId="0140DD0D" w14:textId="07C27822" w:rsidR="006133DA" w:rsidRPr="0099694D" w:rsidRDefault="003A3E85" w:rsidP="009D6FD7">
            <w:pPr>
              <w:pStyle w:val="TableBody"/>
            </w:pPr>
            <w:hyperlink r:id="rId42" w:history="1">
              <w:r w:rsidR="006E09FE">
                <w:rPr>
                  <w:rStyle w:val="Hyperlink"/>
                  <w:rFonts w:cstheme="minorHAnsi"/>
                  <w:sz w:val="18"/>
                  <w:szCs w:val="18"/>
                </w:rPr>
                <w:t>IRIS assessment</w:t>
              </w:r>
            </w:hyperlink>
          </w:p>
        </w:tc>
      </w:tr>
      <w:tr w:rsidR="006133DA" w:rsidRPr="0099694D" w14:paraId="48DB2DAE" w14:textId="77777777" w:rsidTr="00776DD7">
        <w:trPr>
          <w:cantSplit/>
        </w:trPr>
        <w:tc>
          <w:tcPr>
            <w:tcW w:w="745" w:type="pct"/>
            <w:hideMark/>
          </w:tcPr>
          <w:p w14:paraId="5F29BD4D" w14:textId="77777777" w:rsidR="006133DA" w:rsidRPr="0099694D" w:rsidRDefault="006133DA" w:rsidP="009D6FD7">
            <w:pPr>
              <w:pStyle w:val="TableBody"/>
            </w:pPr>
            <w:r w:rsidRPr="0099694D">
              <w:t>Metallic mercury</w:t>
            </w:r>
          </w:p>
        </w:tc>
        <w:tc>
          <w:tcPr>
            <w:tcW w:w="1397" w:type="pct"/>
            <w:hideMark/>
          </w:tcPr>
          <w:p w14:paraId="5F501C5C" w14:textId="333F7D1E" w:rsidR="006133DA" w:rsidRPr="0099694D" w:rsidRDefault="00446D93" w:rsidP="009D6FD7">
            <w:pPr>
              <w:pStyle w:val="TableBody"/>
            </w:pPr>
            <w:r w:rsidRPr="0099694D">
              <w:t>C</w:t>
            </w:r>
            <w:r w:rsidR="006133DA" w:rsidRPr="0099694D">
              <w:t>arcinogenicity assessment</w:t>
            </w:r>
          </w:p>
        </w:tc>
        <w:tc>
          <w:tcPr>
            <w:tcW w:w="1013" w:type="pct"/>
            <w:hideMark/>
          </w:tcPr>
          <w:p w14:paraId="1F5CCE70" w14:textId="72351446" w:rsidR="006133DA" w:rsidRPr="0099694D" w:rsidRDefault="00446D93" w:rsidP="009D6FD7">
            <w:pPr>
              <w:pStyle w:val="TableBody"/>
            </w:pPr>
            <w:r w:rsidRPr="0099694D">
              <w:t>N</w:t>
            </w:r>
            <w:r w:rsidR="006133DA" w:rsidRPr="0099694D">
              <w:t>ot classifiable</w:t>
            </w:r>
          </w:p>
        </w:tc>
        <w:tc>
          <w:tcPr>
            <w:tcW w:w="712" w:type="pct"/>
            <w:hideMark/>
          </w:tcPr>
          <w:p w14:paraId="4668706F" w14:textId="25697A6B" w:rsidR="006133DA" w:rsidRPr="0099694D" w:rsidRDefault="006E09FE" w:rsidP="009D6FD7">
            <w:pPr>
              <w:pStyle w:val="TableBody"/>
            </w:pPr>
            <w:r>
              <w:t xml:space="preserve">US </w:t>
            </w:r>
            <w:r w:rsidR="006133DA" w:rsidRPr="0099694D">
              <w:t>EPA</w:t>
            </w:r>
          </w:p>
        </w:tc>
        <w:tc>
          <w:tcPr>
            <w:tcW w:w="1133" w:type="pct"/>
            <w:hideMark/>
          </w:tcPr>
          <w:p w14:paraId="2FAE32AF" w14:textId="489A3BD7" w:rsidR="006133DA" w:rsidRPr="0099694D" w:rsidRDefault="003A3E85" w:rsidP="009D6FD7">
            <w:pPr>
              <w:pStyle w:val="TableBody"/>
            </w:pPr>
            <w:hyperlink r:id="rId43" w:history="1">
              <w:r w:rsidR="006E09FE">
                <w:rPr>
                  <w:rStyle w:val="Hyperlink"/>
                  <w:rFonts w:cstheme="minorHAnsi"/>
                  <w:sz w:val="18"/>
                  <w:szCs w:val="18"/>
                </w:rPr>
                <w:t>IRIS assessment</w:t>
              </w:r>
            </w:hyperlink>
          </w:p>
        </w:tc>
      </w:tr>
      <w:tr w:rsidR="006133DA" w:rsidRPr="0099694D" w14:paraId="54316708" w14:textId="77777777" w:rsidTr="00776DD7">
        <w:trPr>
          <w:cantSplit/>
        </w:trPr>
        <w:tc>
          <w:tcPr>
            <w:tcW w:w="745" w:type="pct"/>
            <w:hideMark/>
          </w:tcPr>
          <w:p w14:paraId="1B743857" w14:textId="77777777" w:rsidR="006133DA" w:rsidRPr="0099694D" w:rsidRDefault="006133DA" w:rsidP="009D6FD7">
            <w:pPr>
              <w:pStyle w:val="TableBody"/>
            </w:pPr>
            <w:r w:rsidRPr="0099694D">
              <w:t>Methylmercury</w:t>
            </w:r>
          </w:p>
        </w:tc>
        <w:tc>
          <w:tcPr>
            <w:tcW w:w="1397" w:type="pct"/>
            <w:hideMark/>
          </w:tcPr>
          <w:p w14:paraId="54A22A0F" w14:textId="77777777" w:rsidR="006133DA" w:rsidRPr="0099694D" w:rsidRDefault="006133DA" w:rsidP="009D6FD7">
            <w:pPr>
              <w:pStyle w:val="TableBody"/>
            </w:pPr>
            <w:r w:rsidRPr="0099694D">
              <w:t>RfD for chronic oral exposure</w:t>
            </w:r>
            <w:r w:rsidRPr="0099694D">
              <w:br/>
              <w:t>(no RfC for inhalation)</w:t>
            </w:r>
          </w:p>
        </w:tc>
        <w:tc>
          <w:tcPr>
            <w:tcW w:w="1013" w:type="pct"/>
            <w:hideMark/>
          </w:tcPr>
          <w:p w14:paraId="6C347416" w14:textId="0FAF0ABA" w:rsidR="006133DA" w:rsidRPr="0099694D" w:rsidRDefault="00AF0B81" w:rsidP="009D6FD7">
            <w:pPr>
              <w:pStyle w:val="TableBody"/>
            </w:pPr>
            <w:r w:rsidRPr="0099694D">
              <w:t>1</w:t>
            </w:r>
            <w:r>
              <w:t> </w:t>
            </w:r>
            <w:r w:rsidRPr="0099694D">
              <w:t>x</w:t>
            </w:r>
            <w:r w:rsidR="006133DA" w:rsidRPr="0099694D">
              <w:t>10</w:t>
            </w:r>
            <w:r w:rsidR="006133DA" w:rsidRPr="0099694D">
              <w:rPr>
                <w:vertAlign w:val="superscript"/>
              </w:rPr>
              <w:t>-4</w:t>
            </w:r>
            <w:r w:rsidR="006133DA" w:rsidRPr="0099694D">
              <w:t xml:space="preserve"> mg/kg</w:t>
            </w:r>
            <w:r w:rsidR="00FB6BE8">
              <w:t>/</w:t>
            </w:r>
            <w:r w:rsidR="009D6FD7" w:rsidRPr="0099694D">
              <w:t>day;</w:t>
            </w:r>
            <w:r w:rsidR="006133DA" w:rsidRPr="0099694D">
              <w:t xml:space="preserve"> equivalent to a blood </w:t>
            </w:r>
            <w:r w:rsidR="006E09FE">
              <w:t>m</w:t>
            </w:r>
            <w:r w:rsidR="006133DA" w:rsidRPr="0099694D">
              <w:t>ethylmercury concentration of 5.</w:t>
            </w:r>
            <w:r w:rsidRPr="0099694D">
              <w:t>8</w:t>
            </w:r>
            <w:r>
              <w:t> </w:t>
            </w:r>
            <w:r w:rsidRPr="0099694D">
              <w:t>m</w:t>
            </w:r>
            <w:r w:rsidR="006133DA" w:rsidRPr="0099694D">
              <w:t>icrograms per litr</w:t>
            </w:r>
            <w:r w:rsidR="00A40381" w:rsidRPr="0099694D">
              <w:t>e</w:t>
            </w:r>
            <w:r w:rsidR="006133DA" w:rsidRPr="0099694D">
              <w:t xml:space="preserve"> (</w:t>
            </w:r>
            <w:r w:rsidR="0070749A" w:rsidRPr="0099694D">
              <w:t>μ</w:t>
            </w:r>
            <w:r w:rsidR="006133DA" w:rsidRPr="0099694D">
              <w:t>g/L)</w:t>
            </w:r>
          </w:p>
        </w:tc>
        <w:tc>
          <w:tcPr>
            <w:tcW w:w="712" w:type="pct"/>
            <w:hideMark/>
          </w:tcPr>
          <w:p w14:paraId="33566CC0" w14:textId="69D2479B" w:rsidR="006133DA" w:rsidRPr="0099694D" w:rsidRDefault="006E09FE" w:rsidP="009D6FD7">
            <w:pPr>
              <w:pStyle w:val="TableBody"/>
            </w:pPr>
            <w:r>
              <w:t xml:space="preserve">US </w:t>
            </w:r>
            <w:r w:rsidR="006133DA" w:rsidRPr="0099694D">
              <w:t>EPA</w:t>
            </w:r>
          </w:p>
        </w:tc>
        <w:tc>
          <w:tcPr>
            <w:tcW w:w="1133" w:type="pct"/>
            <w:hideMark/>
          </w:tcPr>
          <w:p w14:paraId="1596C5DD" w14:textId="7F3B215B" w:rsidR="006133DA" w:rsidRPr="0099694D" w:rsidRDefault="003A3E85" w:rsidP="009D6FD7">
            <w:pPr>
              <w:pStyle w:val="TableBody"/>
            </w:pPr>
            <w:hyperlink r:id="rId44" w:history="1">
              <w:r w:rsidR="006E09FE">
                <w:rPr>
                  <w:rStyle w:val="Hyperlink"/>
                  <w:rFonts w:cstheme="minorHAnsi"/>
                  <w:sz w:val="18"/>
                  <w:szCs w:val="18"/>
                </w:rPr>
                <w:t>IRIS assessment</w:t>
              </w:r>
            </w:hyperlink>
          </w:p>
        </w:tc>
      </w:tr>
      <w:tr w:rsidR="006133DA" w:rsidRPr="0099694D" w14:paraId="0E184FFD" w14:textId="77777777" w:rsidTr="00776DD7">
        <w:trPr>
          <w:cantSplit/>
        </w:trPr>
        <w:tc>
          <w:tcPr>
            <w:tcW w:w="745" w:type="pct"/>
            <w:hideMark/>
          </w:tcPr>
          <w:p w14:paraId="064A7D25" w14:textId="77777777" w:rsidR="006133DA" w:rsidRPr="0099694D" w:rsidRDefault="006133DA" w:rsidP="009D6FD7">
            <w:pPr>
              <w:pStyle w:val="TableBody"/>
            </w:pPr>
            <w:r w:rsidRPr="0099694D">
              <w:t>Mercuric chloride</w:t>
            </w:r>
          </w:p>
        </w:tc>
        <w:tc>
          <w:tcPr>
            <w:tcW w:w="1397" w:type="pct"/>
            <w:hideMark/>
          </w:tcPr>
          <w:p w14:paraId="72AFA2BF" w14:textId="4F29991C" w:rsidR="006133DA" w:rsidRPr="0099694D" w:rsidRDefault="006133DA" w:rsidP="009D6FD7">
            <w:pPr>
              <w:pStyle w:val="TableBody"/>
            </w:pPr>
            <w:r w:rsidRPr="0099694D">
              <w:t xml:space="preserve">Maximum </w:t>
            </w:r>
            <w:r w:rsidR="006E09FE" w:rsidRPr="0099694D">
              <w:t xml:space="preserve">contaminant level goal </w:t>
            </w:r>
            <w:r w:rsidRPr="0099694D">
              <w:t xml:space="preserve">(MCLG) and </w:t>
            </w:r>
            <w:r w:rsidR="006E09FE" w:rsidRPr="0099694D">
              <w:t xml:space="preserve">maximum contaminant level </w:t>
            </w:r>
            <w:r w:rsidRPr="0099694D">
              <w:t>(MCL) in drinking water</w:t>
            </w:r>
          </w:p>
        </w:tc>
        <w:tc>
          <w:tcPr>
            <w:tcW w:w="1013" w:type="pct"/>
            <w:hideMark/>
          </w:tcPr>
          <w:p w14:paraId="57035CF7" w14:textId="1A7B9D44" w:rsidR="006133DA" w:rsidRPr="0099694D" w:rsidRDefault="006E09FE" w:rsidP="009D6FD7">
            <w:pPr>
              <w:pStyle w:val="TableBody"/>
            </w:pPr>
            <w:r>
              <w:t>B</w:t>
            </w:r>
            <w:r w:rsidR="006133DA" w:rsidRPr="0099694D">
              <w:t>oth the MCLG and the MCL are 0.00</w:t>
            </w:r>
            <w:r w:rsidR="00AF0B81" w:rsidRPr="0099694D">
              <w:t>2</w:t>
            </w:r>
            <w:r w:rsidR="00AF0B81">
              <w:t> </w:t>
            </w:r>
            <w:r w:rsidR="00AF0B81" w:rsidRPr="0099694D">
              <w:t>m</w:t>
            </w:r>
            <w:r w:rsidR="006133DA" w:rsidRPr="0099694D">
              <w:t>g/L (</w:t>
            </w:r>
            <w:r w:rsidR="00AF0B81" w:rsidRPr="0099694D">
              <w:t>2</w:t>
            </w:r>
            <w:r w:rsidR="00AF0B81">
              <w:t> </w:t>
            </w:r>
            <w:r w:rsidR="00AF0B81" w:rsidRPr="0099694D">
              <w:t>p</w:t>
            </w:r>
            <w:r w:rsidR="006133DA" w:rsidRPr="0099694D">
              <w:t>arts per billion [ppb])</w:t>
            </w:r>
          </w:p>
        </w:tc>
        <w:tc>
          <w:tcPr>
            <w:tcW w:w="712" w:type="pct"/>
            <w:hideMark/>
          </w:tcPr>
          <w:p w14:paraId="37125901" w14:textId="702919B7" w:rsidR="006133DA" w:rsidRPr="0099694D" w:rsidRDefault="006E09FE" w:rsidP="009D6FD7">
            <w:pPr>
              <w:pStyle w:val="TableBody"/>
            </w:pPr>
            <w:r>
              <w:t xml:space="preserve">US </w:t>
            </w:r>
            <w:r w:rsidR="006133DA" w:rsidRPr="0099694D">
              <w:t>EPA</w:t>
            </w:r>
          </w:p>
        </w:tc>
        <w:tc>
          <w:tcPr>
            <w:tcW w:w="1133" w:type="pct"/>
            <w:hideMark/>
          </w:tcPr>
          <w:p w14:paraId="55ED5D12" w14:textId="0C362CBA" w:rsidR="006133DA" w:rsidRPr="0099694D" w:rsidRDefault="003A3E85" w:rsidP="009D6FD7">
            <w:pPr>
              <w:pStyle w:val="TableBody"/>
            </w:pPr>
            <w:hyperlink r:id="rId45" w:history="1">
              <w:r w:rsidR="006E09FE">
                <w:rPr>
                  <w:rStyle w:val="Hyperlink"/>
                  <w:rFonts w:cstheme="minorHAnsi"/>
                  <w:sz w:val="18"/>
                  <w:szCs w:val="18"/>
                </w:rPr>
                <w:t>Basic information about mercury (inorganic) in drinking water</w:t>
              </w:r>
            </w:hyperlink>
          </w:p>
        </w:tc>
      </w:tr>
      <w:tr w:rsidR="006133DA" w:rsidRPr="0099694D" w14:paraId="5B212399" w14:textId="77777777" w:rsidTr="00776DD7">
        <w:trPr>
          <w:cantSplit/>
        </w:trPr>
        <w:tc>
          <w:tcPr>
            <w:tcW w:w="745" w:type="pct"/>
            <w:hideMark/>
          </w:tcPr>
          <w:p w14:paraId="55C14538" w14:textId="77777777" w:rsidR="006133DA" w:rsidRPr="0099694D" w:rsidRDefault="006133DA" w:rsidP="009D6FD7">
            <w:pPr>
              <w:pStyle w:val="TableBody"/>
            </w:pPr>
            <w:r w:rsidRPr="0099694D">
              <w:t>Mercuric chloride</w:t>
            </w:r>
          </w:p>
        </w:tc>
        <w:tc>
          <w:tcPr>
            <w:tcW w:w="1397" w:type="pct"/>
            <w:hideMark/>
          </w:tcPr>
          <w:p w14:paraId="72896AE7" w14:textId="155E96B1" w:rsidR="006133DA" w:rsidRPr="0099694D" w:rsidRDefault="00825B87" w:rsidP="009D6FD7">
            <w:pPr>
              <w:pStyle w:val="TableBody"/>
            </w:pPr>
            <w:r>
              <w:t>W</w:t>
            </w:r>
            <w:r w:rsidR="006133DA" w:rsidRPr="0099694D">
              <w:t>ater bodies</w:t>
            </w:r>
          </w:p>
        </w:tc>
        <w:tc>
          <w:tcPr>
            <w:tcW w:w="1013" w:type="pct"/>
            <w:hideMark/>
          </w:tcPr>
          <w:p w14:paraId="1CD71FE6" w14:textId="52B0EA24" w:rsidR="006133DA" w:rsidRPr="0099694D" w:rsidRDefault="00825B87" w:rsidP="009D6FD7">
            <w:pPr>
              <w:pStyle w:val="TableBody"/>
            </w:pPr>
            <w:r>
              <w:t>R</w:t>
            </w:r>
            <w:r w:rsidR="006133DA" w:rsidRPr="0099694D">
              <w:t>ecommends that the level of inorganic mercury in rivers, lakes and streams be no more than 14</w:t>
            </w:r>
            <w:r w:rsidR="00AF0B81" w:rsidRPr="0099694D">
              <w:t>4</w:t>
            </w:r>
            <w:r w:rsidR="00AF0B81">
              <w:t> </w:t>
            </w:r>
            <w:r w:rsidR="00AF0B81" w:rsidRPr="0099694D">
              <w:t>p</w:t>
            </w:r>
            <w:r w:rsidR="006133DA" w:rsidRPr="0099694D">
              <w:t>arts mercury per trillion [ppt]</w:t>
            </w:r>
          </w:p>
        </w:tc>
        <w:tc>
          <w:tcPr>
            <w:tcW w:w="712" w:type="pct"/>
            <w:hideMark/>
          </w:tcPr>
          <w:p w14:paraId="03EF7753" w14:textId="49AABB22" w:rsidR="006133DA" w:rsidRPr="0099694D" w:rsidRDefault="00825B87" w:rsidP="009D6FD7">
            <w:pPr>
              <w:pStyle w:val="TableBody"/>
            </w:pPr>
            <w:r>
              <w:t>Agency for Toxic Substances and Disease Registry (ATDSR)</w:t>
            </w:r>
          </w:p>
        </w:tc>
        <w:tc>
          <w:tcPr>
            <w:tcW w:w="1133" w:type="pct"/>
            <w:hideMark/>
          </w:tcPr>
          <w:p w14:paraId="14C16A8B" w14:textId="01C9502D" w:rsidR="006133DA" w:rsidRPr="0099694D" w:rsidRDefault="003A3E85" w:rsidP="009D6FD7">
            <w:pPr>
              <w:pStyle w:val="TableBody"/>
            </w:pPr>
            <w:hyperlink r:id="rId46" w:history="1">
              <w:r w:rsidR="00825B87">
                <w:rPr>
                  <w:rStyle w:val="Hyperlink"/>
                  <w:rFonts w:cstheme="minorHAnsi"/>
                  <w:sz w:val="18"/>
                  <w:szCs w:val="18"/>
                </w:rPr>
                <w:t>ATSDR public-health statement on mercury</w:t>
              </w:r>
            </w:hyperlink>
          </w:p>
        </w:tc>
      </w:tr>
      <w:tr w:rsidR="006133DA" w:rsidRPr="0099694D" w14:paraId="723D0662" w14:textId="77777777" w:rsidTr="00776DD7">
        <w:trPr>
          <w:cantSplit/>
        </w:trPr>
        <w:tc>
          <w:tcPr>
            <w:tcW w:w="745" w:type="pct"/>
            <w:hideMark/>
          </w:tcPr>
          <w:p w14:paraId="215F7AE7" w14:textId="77777777" w:rsidR="006133DA" w:rsidRPr="0099694D" w:rsidRDefault="006133DA" w:rsidP="009D6FD7">
            <w:pPr>
              <w:pStyle w:val="TableBody"/>
            </w:pPr>
            <w:r w:rsidRPr="0099694D">
              <w:t>Methylmercury</w:t>
            </w:r>
          </w:p>
        </w:tc>
        <w:tc>
          <w:tcPr>
            <w:tcW w:w="1397" w:type="pct"/>
            <w:hideMark/>
          </w:tcPr>
          <w:p w14:paraId="66FAACFC" w14:textId="2650DD08" w:rsidR="006133DA" w:rsidRPr="0099694D" w:rsidRDefault="00825B87" w:rsidP="009D6FD7">
            <w:pPr>
              <w:pStyle w:val="TableBody"/>
            </w:pPr>
            <w:r>
              <w:t>F</w:t>
            </w:r>
            <w:r w:rsidR="006133DA" w:rsidRPr="0099694D">
              <w:t>ish</w:t>
            </w:r>
            <w:r>
              <w:t>-</w:t>
            </w:r>
            <w:r w:rsidR="006133DA" w:rsidRPr="0099694D">
              <w:t>tissue-based water</w:t>
            </w:r>
            <w:r>
              <w:t>-</w:t>
            </w:r>
            <w:r w:rsidR="006133DA" w:rsidRPr="0099694D">
              <w:t>quality criteria</w:t>
            </w:r>
          </w:p>
        </w:tc>
        <w:tc>
          <w:tcPr>
            <w:tcW w:w="1013" w:type="pct"/>
            <w:hideMark/>
          </w:tcPr>
          <w:p w14:paraId="39CB1ACF" w14:textId="5A6ED395" w:rsidR="006133DA" w:rsidRPr="0099694D" w:rsidRDefault="006133DA" w:rsidP="009D6FD7">
            <w:pPr>
              <w:pStyle w:val="TableBody"/>
            </w:pPr>
            <w:r w:rsidRPr="0099694D">
              <w:t>0.</w:t>
            </w:r>
            <w:r w:rsidR="00AF0B81" w:rsidRPr="0099694D">
              <w:t>3</w:t>
            </w:r>
            <w:r w:rsidR="00AF0B81">
              <w:t> </w:t>
            </w:r>
            <w:r w:rsidR="00AF0B81" w:rsidRPr="0099694D">
              <w:t>m</w:t>
            </w:r>
            <w:r w:rsidRPr="0099694D">
              <w:t>icrograms of mercury per gram (0.</w:t>
            </w:r>
            <w:r w:rsidR="00AF0B81" w:rsidRPr="0099694D">
              <w:t>3</w:t>
            </w:r>
            <w:r w:rsidR="00AF0B81">
              <w:t> </w:t>
            </w:r>
            <w:r w:rsidR="00AF0B81" w:rsidRPr="0099694D">
              <w:t>m</w:t>
            </w:r>
            <w:r w:rsidRPr="0099694D">
              <w:t>g/kg) of fish as an indicator that water bodies should not have higher levels in their fish</w:t>
            </w:r>
          </w:p>
        </w:tc>
        <w:tc>
          <w:tcPr>
            <w:tcW w:w="712" w:type="pct"/>
            <w:hideMark/>
          </w:tcPr>
          <w:p w14:paraId="3FD05A2E" w14:textId="3077AE41" w:rsidR="006133DA" w:rsidRPr="0099694D" w:rsidRDefault="00825B87" w:rsidP="009D6FD7">
            <w:pPr>
              <w:pStyle w:val="TableBody"/>
            </w:pPr>
            <w:r>
              <w:t xml:space="preserve">US </w:t>
            </w:r>
            <w:r w:rsidR="006133DA" w:rsidRPr="0099694D">
              <w:t>EPA</w:t>
            </w:r>
          </w:p>
        </w:tc>
        <w:tc>
          <w:tcPr>
            <w:tcW w:w="1133" w:type="pct"/>
            <w:hideMark/>
          </w:tcPr>
          <w:p w14:paraId="37206E87" w14:textId="2EE386E2" w:rsidR="006133DA" w:rsidRPr="0099694D" w:rsidRDefault="003A3E85" w:rsidP="009D6FD7">
            <w:pPr>
              <w:pStyle w:val="TableBody"/>
            </w:pPr>
            <w:hyperlink r:id="rId47" w:history="1">
              <w:r w:rsidR="00825B87">
                <w:rPr>
                  <w:rStyle w:val="Hyperlink"/>
                  <w:rFonts w:cstheme="minorHAnsi"/>
                  <w:sz w:val="18"/>
                  <w:szCs w:val="18"/>
                </w:rPr>
                <w:t>Human health criteria: methylmercury fish-tissue criterion</w:t>
              </w:r>
            </w:hyperlink>
          </w:p>
        </w:tc>
      </w:tr>
      <w:tr w:rsidR="006133DA" w:rsidRPr="0099694D" w14:paraId="532DAF0C" w14:textId="77777777" w:rsidTr="00776DD7">
        <w:trPr>
          <w:cantSplit/>
        </w:trPr>
        <w:tc>
          <w:tcPr>
            <w:tcW w:w="745" w:type="pct"/>
            <w:hideMark/>
          </w:tcPr>
          <w:p w14:paraId="2A2AD989" w14:textId="77777777" w:rsidR="006133DA" w:rsidRPr="0099694D" w:rsidRDefault="006133DA" w:rsidP="009D6FD7">
            <w:pPr>
              <w:pStyle w:val="TableBody"/>
            </w:pPr>
            <w:r w:rsidRPr="0099694D">
              <w:t>Methylmercury</w:t>
            </w:r>
          </w:p>
        </w:tc>
        <w:tc>
          <w:tcPr>
            <w:tcW w:w="1397" w:type="pct"/>
            <w:hideMark/>
          </w:tcPr>
          <w:p w14:paraId="48E820E1" w14:textId="234EB63A" w:rsidR="006133DA" w:rsidRPr="0099694D" w:rsidRDefault="00825B87" w:rsidP="009D6FD7">
            <w:pPr>
              <w:pStyle w:val="TableBody"/>
            </w:pPr>
            <w:r>
              <w:t>S</w:t>
            </w:r>
            <w:r w:rsidR="006133DA" w:rsidRPr="0099694D">
              <w:t>eafood products sold through interstate commerce</w:t>
            </w:r>
            <w:r>
              <w:t>. US Food and Drug Administration (US FDA)</w:t>
            </w:r>
            <w:r w:rsidR="006133DA" w:rsidRPr="0099694D">
              <w:t xml:space="preserve"> can seize shipments of these products.</w:t>
            </w:r>
            <w:r>
              <w:t xml:space="preserve"> </w:t>
            </w:r>
            <w:r w:rsidR="006133DA" w:rsidRPr="0099694D">
              <w:t>Does not apply to in-state shipments or to sport fish caught recreationally</w:t>
            </w:r>
            <w:r>
              <w:t>.</w:t>
            </w:r>
          </w:p>
        </w:tc>
        <w:tc>
          <w:tcPr>
            <w:tcW w:w="1013" w:type="pct"/>
            <w:hideMark/>
          </w:tcPr>
          <w:p w14:paraId="0C4235DA" w14:textId="1AC1B9D0" w:rsidR="006133DA" w:rsidRPr="0099694D" w:rsidRDefault="00AF0B81" w:rsidP="009D6FD7">
            <w:pPr>
              <w:pStyle w:val="TableBody"/>
            </w:pPr>
            <w:r w:rsidRPr="0099694D">
              <w:t>1</w:t>
            </w:r>
            <w:r>
              <w:t> </w:t>
            </w:r>
            <w:r w:rsidRPr="0099694D">
              <w:t>p</w:t>
            </w:r>
            <w:r w:rsidR="006133DA" w:rsidRPr="0099694D">
              <w:t>pm</w:t>
            </w:r>
          </w:p>
        </w:tc>
        <w:tc>
          <w:tcPr>
            <w:tcW w:w="712" w:type="pct"/>
            <w:hideMark/>
          </w:tcPr>
          <w:p w14:paraId="6318A510" w14:textId="61799AC3" w:rsidR="006133DA" w:rsidRPr="0099694D" w:rsidRDefault="00825B87" w:rsidP="009D6FD7">
            <w:pPr>
              <w:pStyle w:val="TableBody"/>
            </w:pPr>
            <w:r>
              <w:t xml:space="preserve">US </w:t>
            </w:r>
            <w:r w:rsidR="006133DA" w:rsidRPr="0099694D">
              <w:t>FDA</w:t>
            </w:r>
          </w:p>
        </w:tc>
        <w:tc>
          <w:tcPr>
            <w:tcW w:w="1133" w:type="pct"/>
            <w:hideMark/>
          </w:tcPr>
          <w:p w14:paraId="438151D8" w14:textId="3E90BF08" w:rsidR="006133DA" w:rsidRPr="0099694D" w:rsidRDefault="003A3E85" w:rsidP="009D6FD7">
            <w:pPr>
              <w:pStyle w:val="TableBody"/>
            </w:pPr>
            <w:hyperlink r:id="rId48" w:history="1">
              <w:r w:rsidR="00825B87">
                <w:rPr>
                  <w:rStyle w:val="Hyperlink"/>
                  <w:rFonts w:cstheme="minorHAnsi"/>
                  <w:sz w:val="18"/>
                  <w:szCs w:val="18"/>
                </w:rPr>
                <w:t>Guidance for industry: Action levels for poisonous or deleterious substances in human food and animal feed</w:t>
              </w:r>
            </w:hyperlink>
          </w:p>
        </w:tc>
      </w:tr>
      <w:tr w:rsidR="006133DA" w:rsidRPr="0099694D" w14:paraId="382CF10A" w14:textId="77777777" w:rsidTr="00776DD7">
        <w:trPr>
          <w:cantSplit/>
        </w:trPr>
        <w:tc>
          <w:tcPr>
            <w:tcW w:w="745" w:type="pct"/>
            <w:hideMark/>
          </w:tcPr>
          <w:p w14:paraId="1AA14890" w14:textId="59CEEC85" w:rsidR="006133DA" w:rsidRPr="0099694D" w:rsidRDefault="0006425D" w:rsidP="009D6FD7">
            <w:pPr>
              <w:pStyle w:val="TableBody"/>
            </w:pPr>
            <w:r>
              <w:t>‘</w:t>
            </w:r>
            <w:r w:rsidR="006133DA" w:rsidRPr="0099694D">
              <w:t>Mercury</w:t>
            </w:r>
            <w:r>
              <w:t>’</w:t>
            </w:r>
          </w:p>
        </w:tc>
        <w:tc>
          <w:tcPr>
            <w:tcW w:w="1397" w:type="pct"/>
            <w:hideMark/>
          </w:tcPr>
          <w:p w14:paraId="386970B0" w14:textId="51FD6674" w:rsidR="006133DA" w:rsidRPr="0099694D" w:rsidRDefault="00825B87" w:rsidP="009D6FD7">
            <w:pPr>
              <w:pStyle w:val="TableBody"/>
            </w:pPr>
            <w:r>
              <w:t>A</w:t>
            </w:r>
            <w:r w:rsidR="006133DA" w:rsidRPr="0099694D">
              <w:t>llowable levels in bottled water</w:t>
            </w:r>
          </w:p>
        </w:tc>
        <w:tc>
          <w:tcPr>
            <w:tcW w:w="1013" w:type="pct"/>
            <w:hideMark/>
          </w:tcPr>
          <w:p w14:paraId="4014E881" w14:textId="699EE1D9" w:rsidR="006133DA" w:rsidRPr="0099694D" w:rsidRDefault="006133DA" w:rsidP="009D6FD7">
            <w:pPr>
              <w:pStyle w:val="TableBody"/>
            </w:pPr>
            <w:r w:rsidRPr="0099694D">
              <w:t>0.00</w:t>
            </w:r>
            <w:r w:rsidR="00AF0B81" w:rsidRPr="0099694D">
              <w:t>2</w:t>
            </w:r>
            <w:r w:rsidR="00AF0B81">
              <w:t> </w:t>
            </w:r>
            <w:r w:rsidR="00AF0B81" w:rsidRPr="0099694D">
              <w:t>m</w:t>
            </w:r>
            <w:r w:rsidRPr="0099694D">
              <w:t>g/L</w:t>
            </w:r>
          </w:p>
        </w:tc>
        <w:tc>
          <w:tcPr>
            <w:tcW w:w="712" w:type="pct"/>
            <w:hideMark/>
          </w:tcPr>
          <w:p w14:paraId="7D286B29" w14:textId="519CE1FB" w:rsidR="006133DA" w:rsidRPr="0099694D" w:rsidRDefault="00825B87" w:rsidP="009D6FD7">
            <w:pPr>
              <w:pStyle w:val="TableBody"/>
            </w:pPr>
            <w:r>
              <w:t xml:space="preserve">US </w:t>
            </w:r>
            <w:r w:rsidR="006133DA" w:rsidRPr="0099694D">
              <w:t>FDA</w:t>
            </w:r>
          </w:p>
        </w:tc>
        <w:tc>
          <w:tcPr>
            <w:tcW w:w="1133" w:type="pct"/>
            <w:hideMark/>
          </w:tcPr>
          <w:p w14:paraId="12A3FCFB" w14:textId="01B70267" w:rsidR="006133DA" w:rsidRPr="0099694D" w:rsidRDefault="003A3E85" w:rsidP="009D6FD7">
            <w:pPr>
              <w:pStyle w:val="TableBody"/>
            </w:pPr>
            <w:hyperlink r:id="rId49" w:history="1">
              <w:r w:rsidR="00825B87">
                <w:rPr>
                  <w:rStyle w:val="Hyperlink"/>
                  <w:rFonts w:cstheme="minorHAnsi"/>
                  <w:sz w:val="18"/>
                  <w:szCs w:val="18"/>
                </w:rPr>
                <w:t>Code of Federal Regulations</w:t>
              </w:r>
            </w:hyperlink>
          </w:p>
        </w:tc>
      </w:tr>
      <w:tr w:rsidR="006133DA" w:rsidRPr="0099694D" w14:paraId="73DE295A" w14:textId="77777777" w:rsidTr="00776DD7">
        <w:trPr>
          <w:cantSplit/>
        </w:trPr>
        <w:tc>
          <w:tcPr>
            <w:tcW w:w="745" w:type="pct"/>
            <w:hideMark/>
          </w:tcPr>
          <w:p w14:paraId="2F27EDE4" w14:textId="77777777" w:rsidR="006133DA" w:rsidRPr="0099694D" w:rsidRDefault="006133DA" w:rsidP="009D6FD7">
            <w:pPr>
              <w:pStyle w:val="TableBody"/>
            </w:pPr>
            <w:r w:rsidRPr="0099694D">
              <w:t>Mercuric chloride</w:t>
            </w:r>
          </w:p>
        </w:tc>
        <w:tc>
          <w:tcPr>
            <w:tcW w:w="1397" w:type="pct"/>
            <w:hideMark/>
          </w:tcPr>
          <w:p w14:paraId="29DE14D4" w14:textId="43FE9926" w:rsidR="006133DA" w:rsidRPr="0099694D" w:rsidRDefault="006133DA" w:rsidP="009D6FD7">
            <w:pPr>
              <w:pStyle w:val="TableBody"/>
            </w:pPr>
            <w:r w:rsidRPr="0099694D">
              <w:t xml:space="preserve">Minimal </w:t>
            </w:r>
            <w:r w:rsidR="00825B87" w:rsidRPr="0099694D">
              <w:t>risk level</w:t>
            </w:r>
            <w:r w:rsidR="00825B87">
              <w:t xml:space="preserve"> (MRL)</w:t>
            </w:r>
            <w:r w:rsidRPr="0099694D">
              <w:t>: health-based screening level for chronic exposures to airborne mercury; estimate of the daily human exposure to a hazardous substance that is likely to be without appreciable risk of adverse non-cancer health effects over a specified duration of exposure.</w:t>
            </w:r>
          </w:p>
        </w:tc>
        <w:tc>
          <w:tcPr>
            <w:tcW w:w="1013" w:type="pct"/>
            <w:hideMark/>
          </w:tcPr>
          <w:p w14:paraId="47D1CA0E" w14:textId="3F67571B" w:rsidR="006133DA" w:rsidRPr="0099694D" w:rsidRDefault="006133DA" w:rsidP="009D6FD7">
            <w:pPr>
              <w:pStyle w:val="TableBody"/>
            </w:pPr>
            <w:r w:rsidRPr="0099694D">
              <w:t>Acute:</w:t>
            </w:r>
            <w:r w:rsidRPr="0099694D">
              <w:br/>
              <w:t>0.00</w:t>
            </w:r>
            <w:r w:rsidR="00AF0B81" w:rsidRPr="0099694D">
              <w:t>7</w:t>
            </w:r>
            <w:r w:rsidR="00AF0B81">
              <w:t> </w:t>
            </w:r>
            <w:r w:rsidR="00AF0B81" w:rsidRPr="0099694D">
              <w:t>m</w:t>
            </w:r>
            <w:r w:rsidRPr="0099694D">
              <w:t>g/kg/day</w:t>
            </w:r>
          </w:p>
          <w:p w14:paraId="56414809" w14:textId="23DDCDDC" w:rsidR="006133DA" w:rsidRPr="0099694D" w:rsidRDefault="006133DA" w:rsidP="009D6FD7">
            <w:pPr>
              <w:pStyle w:val="TableBody"/>
            </w:pPr>
            <w:r w:rsidRPr="0099694D">
              <w:t>Intermediate:</w:t>
            </w:r>
            <w:r w:rsidRPr="0099694D">
              <w:br/>
              <w:t>0.00</w:t>
            </w:r>
            <w:r w:rsidR="00AF0B81" w:rsidRPr="0099694D">
              <w:t>2</w:t>
            </w:r>
            <w:r w:rsidR="00AF0B81">
              <w:t> </w:t>
            </w:r>
            <w:r w:rsidR="00AF0B81" w:rsidRPr="0099694D">
              <w:t>m</w:t>
            </w:r>
            <w:r w:rsidRPr="0099694D">
              <w:t>g/kg/day</w:t>
            </w:r>
          </w:p>
        </w:tc>
        <w:tc>
          <w:tcPr>
            <w:tcW w:w="712" w:type="pct"/>
            <w:hideMark/>
          </w:tcPr>
          <w:p w14:paraId="21757004" w14:textId="77777777" w:rsidR="006133DA" w:rsidRPr="0099694D" w:rsidRDefault="006133DA" w:rsidP="009D6FD7">
            <w:pPr>
              <w:pStyle w:val="TableBody"/>
            </w:pPr>
            <w:r w:rsidRPr="0099694D">
              <w:t>ATSDR</w:t>
            </w:r>
          </w:p>
        </w:tc>
        <w:tc>
          <w:tcPr>
            <w:tcW w:w="1133" w:type="pct"/>
            <w:hideMark/>
          </w:tcPr>
          <w:p w14:paraId="31570EC3" w14:textId="11AA1C61" w:rsidR="006133DA" w:rsidRPr="0099694D" w:rsidRDefault="003A3E85" w:rsidP="009D6FD7">
            <w:pPr>
              <w:pStyle w:val="TableBody"/>
            </w:pPr>
            <w:hyperlink r:id="rId50" w:history="1">
              <w:r w:rsidR="00825B87">
                <w:rPr>
                  <w:rStyle w:val="Hyperlink"/>
                  <w:rFonts w:cstheme="minorHAnsi"/>
                  <w:sz w:val="18"/>
                  <w:szCs w:val="18"/>
                </w:rPr>
                <w:t>List of MRLs for hazardous substances</w:t>
              </w:r>
            </w:hyperlink>
          </w:p>
        </w:tc>
      </w:tr>
      <w:tr w:rsidR="006133DA" w:rsidRPr="0099694D" w14:paraId="2256D9DF" w14:textId="77777777" w:rsidTr="00776DD7">
        <w:trPr>
          <w:cantSplit/>
        </w:trPr>
        <w:tc>
          <w:tcPr>
            <w:tcW w:w="745" w:type="pct"/>
            <w:hideMark/>
          </w:tcPr>
          <w:p w14:paraId="2CE54BB8" w14:textId="77777777" w:rsidR="006133DA" w:rsidRPr="0099694D" w:rsidRDefault="006133DA" w:rsidP="009D6FD7">
            <w:pPr>
              <w:pStyle w:val="TableBody"/>
            </w:pPr>
            <w:r w:rsidRPr="0099694D">
              <w:t>Metallic mercury</w:t>
            </w:r>
          </w:p>
        </w:tc>
        <w:tc>
          <w:tcPr>
            <w:tcW w:w="1397" w:type="pct"/>
            <w:hideMark/>
          </w:tcPr>
          <w:p w14:paraId="7396AC94" w14:textId="460F699D" w:rsidR="006133DA" w:rsidRPr="0099694D" w:rsidRDefault="00FB6BE8" w:rsidP="009D6FD7">
            <w:pPr>
              <w:pStyle w:val="TableBody"/>
            </w:pPr>
            <w:r>
              <w:t>MRL</w:t>
            </w:r>
            <w:r w:rsidR="006133DA" w:rsidRPr="0099694D">
              <w:t>: health-based screening level for chronic exposures to airborne mercury; estimate of the daily human exposure to a hazardous substance that is likely to be without appreciable risk of adverse non-cancer health effects over a specified duration of exposure.</w:t>
            </w:r>
          </w:p>
        </w:tc>
        <w:tc>
          <w:tcPr>
            <w:tcW w:w="1013" w:type="pct"/>
            <w:hideMark/>
          </w:tcPr>
          <w:p w14:paraId="7667A8B1" w14:textId="110A3144" w:rsidR="006133DA" w:rsidRPr="0099694D" w:rsidRDefault="006133DA" w:rsidP="009D6FD7">
            <w:pPr>
              <w:pStyle w:val="TableBody"/>
            </w:pPr>
            <w:r w:rsidRPr="0099694D">
              <w:t>Chronic: 0.000</w:t>
            </w:r>
            <w:r w:rsidR="00AF0B81" w:rsidRPr="0099694D">
              <w:t>2</w:t>
            </w:r>
            <w:r w:rsidR="00AF0B81">
              <w:t> </w:t>
            </w:r>
            <w:r w:rsidR="00AF0B81" w:rsidRPr="0099694D">
              <w:t>m</w:t>
            </w:r>
            <w:r w:rsidRPr="0099694D">
              <w:t>g/m</w:t>
            </w:r>
            <w:r w:rsidRPr="0099694D">
              <w:rPr>
                <w:vertAlign w:val="superscript"/>
              </w:rPr>
              <w:t>3</w:t>
            </w:r>
          </w:p>
        </w:tc>
        <w:tc>
          <w:tcPr>
            <w:tcW w:w="712" w:type="pct"/>
            <w:hideMark/>
          </w:tcPr>
          <w:p w14:paraId="01BF82F8" w14:textId="77777777" w:rsidR="006133DA" w:rsidRPr="0099694D" w:rsidRDefault="006133DA" w:rsidP="009D6FD7">
            <w:pPr>
              <w:pStyle w:val="TableBody"/>
            </w:pPr>
            <w:r w:rsidRPr="0099694D">
              <w:t>ATSDR</w:t>
            </w:r>
          </w:p>
        </w:tc>
        <w:tc>
          <w:tcPr>
            <w:tcW w:w="1133" w:type="pct"/>
            <w:hideMark/>
          </w:tcPr>
          <w:p w14:paraId="2B101087" w14:textId="1712D640" w:rsidR="006133DA" w:rsidRPr="0099694D" w:rsidRDefault="003A3E85" w:rsidP="009D6FD7">
            <w:pPr>
              <w:pStyle w:val="TableBody"/>
            </w:pPr>
            <w:hyperlink r:id="rId51" w:history="1">
              <w:r w:rsidR="00FB6BE8">
                <w:rPr>
                  <w:rStyle w:val="Hyperlink"/>
                  <w:rFonts w:cstheme="minorHAnsi"/>
                  <w:sz w:val="18"/>
                  <w:szCs w:val="18"/>
                </w:rPr>
                <w:t>List of MRLs for hazardous substances</w:t>
              </w:r>
            </w:hyperlink>
          </w:p>
        </w:tc>
      </w:tr>
      <w:tr w:rsidR="006133DA" w:rsidRPr="0099694D" w14:paraId="4AB53818" w14:textId="77777777" w:rsidTr="00776DD7">
        <w:trPr>
          <w:cantSplit/>
        </w:trPr>
        <w:tc>
          <w:tcPr>
            <w:tcW w:w="745" w:type="pct"/>
            <w:hideMark/>
          </w:tcPr>
          <w:p w14:paraId="78F10DC9" w14:textId="77777777" w:rsidR="006133DA" w:rsidRPr="0099694D" w:rsidRDefault="006133DA" w:rsidP="009D6FD7">
            <w:pPr>
              <w:pStyle w:val="TableBody"/>
            </w:pPr>
            <w:r w:rsidRPr="0099694D">
              <w:t>Methylmercury</w:t>
            </w:r>
          </w:p>
        </w:tc>
        <w:tc>
          <w:tcPr>
            <w:tcW w:w="1397" w:type="pct"/>
            <w:hideMark/>
          </w:tcPr>
          <w:p w14:paraId="52AAC6B0" w14:textId="77777777" w:rsidR="006133DA" w:rsidRPr="0099694D" w:rsidRDefault="006133DA" w:rsidP="009D6FD7">
            <w:pPr>
              <w:pStyle w:val="TableBody"/>
            </w:pPr>
            <w:r w:rsidRPr="0099694D">
              <w:t>MRL</w:t>
            </w:r>
          </w:p>
        </w:tc>
        <w:tc>
          <w:tcPr>
            <w:tcW w:w="1013" w:type="pct"/>
            <w:hideMark/>
          </w:tcPr>
          <w:p w14:paraId="7C9532B6" w14:textId="1AB4B10D" w:rsidR="006133DA" w:rsidRPr="0099694D" w:rsidRDefault="006133DA" w:rsidP="009D6FD7">
            <w:pPr>
              <w:pStyle w:val="TableBody"/>
            </w:pPr>
            <w:r w:rsidRPr="0099694D">
              <w:t>Chronic: 0.000</w:t>
            </w:r>
            <w:r w:rsidR="00AF0B81" w:rsidRPr="0099694D">
              <w:t>3</w:t>
            </w:r>
            <w:r w:rsidR="00AF0B81">
              <w:t> </w:t>
            </w:r>
            <w:r w:rsidR="00AF0B81" w:rsidRPr="0099694D">
              <w:t>m</w:t>
            </w:r>
            <w:r w:rsidRPr="0099694D">
              <w:t>g/m</w:t>
            </w:r>
            <w:r w:rsidRPr="00776DD7">
              <w:rPr>
                <w:vertAlign w:val="superscript"/>
              </w:rPr>
              <w:t>3</w:t>
            </w:r>
          </w:p>
        </w:tc>
        <w:tc>
          <w:tcPr>
            <w:tcW w:w="712" w:type="pct"/>
            <w:hideMark/>
          </w:tcPr>
          <w:p w14:paraId="02C77C16" w14:textId="77777777" w:rsidR="006133DA" w:rsidRPr="0099694D" w:rsidRDefault="006133DA" w:rsidP="009D6FD7">
            <w:pPr>
              <w:pStyle w:val="TableBody"/>
            </w:pPr>
            <w:r w:rsidRPr="0099694D">
              <w:t>ATSDR</w:t>
            </w:r>
          </w:p>
        </w:tc>
        <w:tc>
          <w:tcPr>
            <w:tcW w:w="1133" w:type="pct"/>
            <w:hideMark/>
          </w:tcPr>
          <w:p w14:paraId="39F01728" w14:textId="6FF48587" w:rsidR="006133DA" w:rsidRPr="0099694D" w:rsidRDefault="003A3E85" w:rsidP="009D6FD7">
            <w:pPr>
              <w:pStyle w:val="TableBody"/>
            </w:pPr>
            <w:hyperlink r:id="rId52" w:history="1">
              <w:r w:rsidR="00FB6BE8">
                <w:rPr>
                  <w:rStyle w:val="Hyperlink"/>
                  <w:rFonts w:cstheme="minorHAnsi"/>
                  <w:sz w:val="18"/>
                  <w:szCs w:val="18"/>
                </w:rPr>
                <w:t>List of MRLs for hazardous substances</w:t>
              </w:r>
            </w:hyperlink>
          </w:p>
        </w:tc>
      </w:tr>
      <w:tr w:rsidR="006133DA" w:rsidRPr="0099694D" w14:paraId="325AC288" w14:textId="77777777" w:rsidTr="00776DD7">
        <w:trPr>
          <w:cantSplit/>
        </w:trPr>
        <w:tc>
          <w:tcPr>
            <w:tcW w:w="745" w:type="pct"/>
            <w:hideMark/>
          </w:tcPr>
          <w:p w14:paraId="2535C40A" w14:textId="77777777" w:rsidR="006133DA" w:rsidRPr="0099694D" w:rsidRDefault="006133DA" w:rsidP="009D6FD7">
            <w:pPr>
              <w:pStyle w:val="TableBody"/>
            </w:pPr>
            <w:r w:rsidRPr="0099694D">
              <w:t>All</w:t>
            </w:r>
          </w:p>
        </w:tc>
        <w:tc>
          <w:tcPr>
            <w:tcW w:w="1397" w:type="pct"/>
            <w:hideMark/>
          </w:tcPr>
          <w:p w14:paraId="1AAE8CE0" w14:textId="12B36D4E" w:rsidR="006133DA" w:rsidRPr="0099694D" w:rsidRDefault="006133DA" w:rsidP="009D6FD7">
            <w:pPr>
              <w:pStyle w:val="TableBody"/>
            </w:pPr>
            <w:r w:rsidRPr="0099694D">
              <w:t xml:space="preserve">Medical </w:t>
            </w:r>
            <w:r w:rsidR="00155FE9" w:rsidRPr="0099694D">
              <w:t>management guideline</w:t>
            </w:r>
            <w:r w:rsidR="00155FE9">
              <w:t>s</w:t>
            </w:r>
          </w:p>
        </w:tc>
        <w:tc>
          <w:tcPr>
            <w:tcW w:w="1013" w:type="pct"/>
            <w:hideMark/>
          </w:tcPr>
          <w:p w14:paraId="355F2DAA" w14:textId="0874F420" w:rsidR="006133DA" w:rsidRPr="0099694D" w:rsidRDefault="00155FE9" w:rsidP="009D6FD7">
            <w:pPr>
              <w:pStyle w:val="TableBody"/>
            </w:pPr>
            <w:r>
              <w:t>n.a.</w:t>
            </w:r>
          </w:p>
        </w:tc>
        <w:tc>
          <w:tcPr>
            <w:tcW w:w="712" w:type="pct"/>
            <w:hideMark/>
          </w:tcPr>
          <w:p w14:paraId="1F67A6C1" w14:textId="77777777" w:rsidR="006133DA" w:rsidRPr="0099694D" w:rsidRDefault="006133DA" w:rsidP="009D6FD7">
            <w:pPr>
              <w:pStyle w:val="TableBody"/>
            </w:pPr>
            <w:r w:rsidRPr="0099694D">
              <w:t>ATSDR</w:t>
            </w:r>
          </w:p>
        </w:tc>
        <w:tc>
          <w:tcPr>
            <w:tcW w:w="1133" w:type="pct"/>
            <w:hideMark/>
          </w:tcPr>
          <w:p w14:paraId="66750557" w14:textId="0F9CA0DF" w:rsidR="006133DA" w:rsidRPr="0099694D" w:rsidRDefault="003A3E85" w:rsidP="009D6FD7">
            <w:pPr>
              <w:pStyle w:val="TableBody"/>
            </w:pPr>
            <w:hyperlink r:id="rId53" w:history="1">
              <w:r w:rsidR="00155FE9">
                <w:rPr>
                  <w:rStyle w:val="Hyperlink"/>
                  <w:rFonts w:cstheme="minorHAnsi"/>
                  <w:sz w:val="18"/>
                  <w:szCs w:val="18"/>
                </w:rPr>
                <w:t>Medical management guidelines for mercury</w:t>
              </w:r>
            </w:hyperlink>
          </w:p>
        </w:tc>
      </w:tr>
      <w:tr w:rsidR="006133DA" w:rsidRPr="0099694D" w14:paraId="43C2646B" w14:textId="77777777" w:rsidTr="00776DD7">
        <w:trPr>
          <w:cantSplit/>
        </w:trPr>
        <w:tc>
          <w:tcPr>
            <w:tcW w:w="745" w:type="pct"/>
            <w:hideMark/>
          </w:tcPr>
          <w:p w14:paraId="5EE5B2C5" w14:textId="77777777" w:rsidR="006133DA" w:rsidRPr="0099694D" w:rsidRDefault="006133DA" w:rsidP="009D6FD7">
            <w:pPr>
              <w:pStyle w:val="TableBody"/>
            </w:pPr>
            <w:r w:rsidRPr="0099694D">
              <w:t>Mercury compounds</w:t>
            </w:r>
          </w:p>
        </w:tc>
        <w:tc>
          <w:tcPr>
            <w:tcW w:w="1397" w:type="pct"/>
            <w:hideMark/>
          </w:tcPr>
          <w:p w14:paraId="2D0827D4" w14:textId="06D45425" w:rsidR="006133DA" w:rsidRPr="0099694D" w:rsidRDefault="00155FE9" w:rsidP="009D6FD7">
            <w:pPr>
              <w:pStyle w:val="TableBody"/>
            </w:pPr>
            <w:r>
              <w:t>W</w:t>
            </w:r>
            <w:r w:rsidR="006133DA" w:rsidRPr="0099694D">
              <w:t>orkplace exposure limit</w:t>
            </w:r>
            <w:r>
              <w:t xml:space="preserve"> </w:t>
            </w:r>
            <w:r w:rsidR="006133DA" w:rsidRPr="0099694D">
              <w:t>/</w:t>
            </w:r>
            <w:r>
              <w:t xml:space="preserve"> </w:t>
            </w:r>
            <w:r w:rsidR="006133DA" w:rsidRPr="0099694D">
              <w:t>REL (health-based screening levels used to identify potentially hazardous situations due to short-term exposures to contaminants in air)</w:t>
            </w:r>
          </w:p>
        </w:tc>
        <w:tc>
          <w:tcPr>
            <w:tcW w:w="1013" w:type="pct"/>
            <w:hideMark/>
          </w:tcPr>
          <w:p w14:paraId="2CECB7F3" w14:textId="7F28028E" w:rsidR="006133DA" w:rsidRPr="0099694D" w:rsidRDefault="006133DA" w:rsidP="009D6FD7">
            <w:pPr>
              <w:pStyle w:val="TableBody"/>
            </w:pPr>
            <w:r w:rsidRPr="0099694D">
              <w:t xml:space="preserve">Hg </w:t>
            </w:r>
            <w:r w:rsidR="00155FE9">
              <w:t>v</w:t>
            </w:r>
            <w:r w:rsidRPr="0099694D">
              <w:t>apo</w:t>
            </w:r>
            <w:r w:rsidR="00155FE9">
              <w:t>u</w:t>
            </w:r>
            <w:r w:rsidRPr="0099694D">
              <w:t>r: TWA 0.0</w:t>
            </w:r>
            <w:r w:rsidR="00AF0B81" w:rsidRPr="0099694D">
              <w:t>5</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r w:rsidRPr="0099694D">
              <w:br/>
              <w:t>Other: no more than 0.</w:t>
            </w:r>
            <w:r w:rsidR="00AF0B81" w:rsidRPr="0099694D">
              <w:t>1</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p>
        </w:tc>
        <w:tc>
          <w:tcPr>
            <w:tcW w:w="712" w:type="pct"/>
            <w:hideMark/>
          </w:tcPr>
          <w:p w14:paraId="1059A724" w14:textId="2A064A08" w:rsidR="006133DA" w:rsidRPr="0099694D" w:rsidRDefault="00155FE9" w:rsidP="009D6FD7">
            <w:pPr>
              <w:pStyle w:val="TableBody"/>
            </w:pPr>
            <w:r>
              <w:t>National Institute for Occupational Safety and Health (</w:t>
            </w:r>
            <w:r w:rsidR="006133DA" w:rsidRPr="0099694D">
              <w:t>NIOSH</w:t>
            </w:r>
            <w:r>
              <w:t>)</w:t>
            </w:r>
          </w:p>
        </w:tc>
        <w:tc>
          <w:tcPr>
            <w:tcW w:w="1133" w:type="pct"/>
            <w:hideMark/>
          </w:tcPr>
          <w:p w14:paraId="5A6DDCF4" w14:textId="6C2067B6" w:rsidR="006133DA" w:rsidRPr="0099694D" w:rsidRDefault="003A3E85" w:rsidP="009D6FD7">
            <w:pPr>
              <w:pStyle w:val="TableBody"/>
            </w:pPr>
            <w:hyperlink r:id="rId54" w:history="1">
              <w:r w:rsidR="00155FE9">
                <w:rPr>
                  <w:rStyle w:val="Hyperlink"/>
                  <w:rFonts w:cstheme="minorHAnsi"/>
                  <w:sz w:val="18"/>
                  <w:szCs w:val="18"/>
                </w:rPr>
                <w:t>Pocket guide to chemical hazards: Mercury compounds</w:t>
              </w:r>
            </w:hyperlink>
          </w:p>
        </w:tc>
      </w:tr>
      <w:tr w:rsidR="006133DA" w:rsidRPr="0099694D" w14:paraId="0F0EE6DC" w14:textId="77777777" w:rsidTr="00776DD7">
        <w:trPr>
          <w:cantSplit/>
        </w:trPr>
        <w:tc>
          <w:tcPr>
            <w:tcW w:w="745" w:type="pct"/>
            <w:hideMark/>
          </w:tcPr>
          <w:p w14:paraId="1393264E" w14:textId="77777777" w:rsidR="006133DA" w:rsidRPr="0099694D" w:rsidRDefault="006133DA" w:rsidP="009D6FD7">
            <w:pPr>
              <w:pStyle w:val="TableBody"/>
            </w:pPr>
            <w:r w:rsidRPr="0099694D">
              <w:t>Mercury compounds</w:t>
            </w:r>
          </w:p>
        </w:tc>
        <w:tc>
          <w:tcPr>
            <w:tcW w:w="1397" w:type="pct"/>
            <w:hideMark/>
          </w:tcPr>
          <w:p w14:paraId="0F31321D" w14:textId="3237ABDA" w:rsidR="006133DA" w:rsidRPr="0099694D" w:rsidRDefault="00155FE9" w:rsidP="009D6FD7">
            <w:pPr>
              <w:pStyle w:val="TableBody"/>
            </w:pPr>
            <w:r>
              <w:t>W</w:t>
            </w:r>
            <w:r w:rsidR="006133DA" w:rsidRPr="0099694D">
              <w:t>orkplace exposure limit</w:t>
            </w:r>
            <w:r>
              <w:t xml:space="preserve"> </w:t>
            </w:r>
            <w:r w:rsidR="006133DA" w:rsidRPr="0099694D">
              <w:t>/</w:t>
            </w:r>
            <w:r>
              <w:t xml:space="preserve"> </w:t>
            </w:r>
            <w:r w:rsidR="006133DA" w:rsidRPr="0099694D">
              <w:t>PEL</w:t>
            </w:r>
          </w:p>
        </w:tc>
        <w:tc>
          <w:tcPr>
            <w:tcW w:w="1013" w:type="pct"/>
            <w:hideMark/>
          </w:tcPr>
          <w:p w14:paraId="6D5C49B7" w14:textId="1CC8920E" w:rsidR="006133DA" w:rsidRPr="0099694D" w:rsidRDefault="00155FE9" w:rsidP="009D6FD7">
            <w:pPr>
              <w:pStyle w:val="TableBody"/>
            </w:pPr>
            <w:r>
              <w:t>N</w:t>
            </w:r>
            <w:r w:rsidR="006133DA" w:rsidRPr="0099694D">
              <w:t>o more than 0.</w:t>
            </w:r>
            <w:r w:rsidR="00AF0B81" w:rsidRPr="0099694D">
              <w:t>1</w:t>
            </w:r>
            <w:r w:rsidR="00AF0B81">
              <w:t> </w:t>
            </w:r>
            <w:r w:rsidR="00AF0B81" w:rsidRPr="0099694D">
              <w:t>m</w:t>
            </w:r>
            <w:r w:rsidR="006133DA" w:rsidRPr="0099694D">
              <w:t>g/m</w:t>
            </w:r>
            <w:r w:rsidR="006133DA" w:rsidRPr="00776DD7">
              <w:rPr>
                <w:vertAlign w:val="superscript"/>
              </w:rPr>
              <w:t>3</w:t>
            </w:r>
          </w:p>
        </w:tc>
        <w:tc>
          <w:tcPr>
            <w:tcW w:w="712" w:type="pct"/>
            <w:hideMark/>
          </w:tcPr>
          <w:p w14:paraId="0884E0C1" w14:textId="5597DDFB" w:rsidR="006133DA" w:rsidRPr="0099694D" w:rsidRDefault="00155FE9" w:rsidP="009D6FD7">
            <w:pPr>
              <w:pStyle w:val="TableBody"/>
            </w:pPr>
            <w:r>
              <w:t>NIOSH</w:t>
            </w:r>
          </w:p>
        </w:tc>
        <w:tc>
          <w:tcPr>
            <w:tcW w:w="1133" w:type="pct"/>
            <w:hideMark/>
          </w:tcPr>
          <w:p w14:paraId="6CAEF58C" w14:textId="00F7F07E" w:rsidR="006133DA" w:rsidRPr="0099694D" w:rsidRDefault="003A3E85" w:rsidP="009D6FD7">
            <w:pPr>
              <w:pStyle w:val="TableBody"/>
            </w:pPr>
            <w:hyperlink r:id="rId55" w:history="1">
              <w:r w:rsidR="00155FE9">
                <w:rPr>
                  <w:rStyle w:val="Hyperlink"/>
                  <w:rFonts w:cstheme="minorHAnsi"/>
                  <w:sz w:val="18"/>
                  <w:szCs w:val="18"/>
                </w:rPr>
                <w:t>Pocket guide to chemical hazards: Mercury compounds</w:t>
              </w:r>
            </w:hyperlink>
          </w:p>
        </w:tc>
      </w:tr>
      <w:tr w:rsidR="006133DA" w:rsidRPr="0099694D" w14:paraId="75763A18" w14:textId="77777777" w:rsidTr="00776DD7">
        <w:trPr>
          <w:cantSplit/>
        </w:trPr>
        <w:tc>
          <w:tcPr>
            <w:tcW w:w="745" w:type="pct"/>
            <w:hideMark/>
          </w:tcPr>
          <w:p w14:paraId="49BB4815" w14:textId="42D1B3CB" w:rsidR="006133DA" w:rsidRPr="0099694D" w:rsidRDefault="006133DA" w:rsidP="009D6FD7">
            <w:pPr>
              <w:pStyle w:val="TableBody"/>
            </w:pPr>
            <w:r w:rsidRPr="0099694D">
              <w:t>Organo</w:t>
            </w:r>
            <w:r w:rsidR="00155FE9">
              <w:t>-</w:t>
            </w:r>
            <w:r w:rsidRPr="0099694D">
              <w:t>alkyl compounds</w:t>
            </w:r>
          </w:p>
        </w:tc>
        <w:tc>
          <w:tcPr>
            <w:tcW w:w="1397" w:type="pct"/>
            <w:hideMark/>
          </w:tcPr>
          <w:p w14:paraId="30C93661" w14:textId="01EB380F" w:rsidR="006133DA" w:rsidRPr="0099694D" w:rsidRDefault="00155FE9" w:rsidP="009D6FD7">
            <w:pPr>
              <w:pStyle w:val="TableBody"/>
            </w:pPr>
            <w:r>
              <w:t>W</w:t>
            </w:r>
            <w:r w:rsidR="006133DA" w:rsidRPr="0099694D">
              <w:t>orkplace exposure limit</w:t>
            </w:r>
            <w:r>
              <w:t xml:space="preserve"> </w:t>
            </w:r>
            <w:r w:rsidR="006133DA" w:rsidRPr="0099694D">
              <w:t>/</w:t>
            </w:r>
            <w:r>
              <w:t xml:space="preserve"> </w:t>
            </w:r>
            <w:r w:rsidR="006133DA" w:rsidRPr="0099694D">
              <w:t>REL (health-based screening levels used to identify potentially hazardous situations due to short-term exposures to contaminants in air)</w:t>
            </w:r>
          </w:p>
        </w:tc>
        <w:tc>
          <w:tcPr>
            <w:tcW w:w="1013" w:type="pct"/>
            <w:hideMark/>
          </w:tcPr>
          <w:p w14:paraId="3237FE88" w14:textId="1B62E2D3" w:rsidR="006133DA" w:rsidRPr="0099694D" w:rsidRDefault="006133DA" w:rsidP="009D6FD7">
            <w:pPr>
              <w:pStyle w:val="TableBody"/>
            </w:pPr>
            <w:r w:rsidRPr="0099694D">
              <w:t>TWA 0.0</w:t>
            </w:r>
            <w:r w:rsidR="00AF0B81" w:rsidRPr="0099694D">
              <w:t>1</w:t>
            </w:r>
            <w:r w:rsidR="00AF0B81">
              <w:t> </w:t>
            </w:r>
            <w:r w:rsidR="00AF0B81" w:rsidRPr="0099694D">
              <w:t>m</w:t>
            </w:r>
            <w:r w:rsidRPr="0099694D">
              <w:t>g/m</w:t>
            </w:r>
            <w:r w:rsidRPr="00776DD7">
              <w:rPr>
                <w:vertAlign w:val="superscript"/>
              </w:rPr>
              <w:t>3</w:t>
            </w:r>
            <w:r w:rsidRPr="0099694D">
              <w:t xml:space="preserve"> ST 0.0</w:t>
            </w:r>
            <w:r w:rsidR="00AF0B81" w:rsidRPr="0099694D">
              <w:t>3</w:t>
            </w:r>
            <w:r w:rsidR="00AF0B81">
              <w:t> </w:t>
            </w:r>
            <w:r w:rsidR="00AF0B81" w:rsidRPr="0099694D">
              <w:t>m</w:t>
            </w:r>
            <w:r w:rsidRPr="0099694D">
              <w:t>g/m</w:t>
            </w:r>
            <w:r w:rsidRPr="00776DD7">
              <w:rPr>
                <w:vertAlign w:val="superscript"/>
              </w:rPr>
              <w:t>3</w:t>
            </w:r>
            <w:r w:rsidRPr="0099694D">
              <w:t xml:space="preserve"> </w:t>
            </w:r>
            <w:r w:rsidR="00155FE9">
              <w:t>(</w:t>
            </w:r>
            <w:r w:rsidRPr="0099694D">
              <w:t>skin</w:t>
            </w:r>
            <w:r w:rsidR="00155FE9">
              <w:t>)</w:t>
            </w:r>
          </w:p>
        </w:tc>
        <w:tc>
          <w:tcPr>
            <w:tcW w:w="712" w:type="pct"/>
            <w:hideMark/>
          </w:tcPr>
          <w:p w14:paraId="292C7256" w14:textId="77777777" w:rsidR="006133DA" w:rsidRPr="0099694D" w:rsidRDefault="006133DA" w:rsidP="009D6FD7">
            <w:pPr>
              <w:pStyle w:val="TableBody"/>
            </w:pPr>
            <w:r w:rsidRPr="0099694D">
              <w:t>NIOSH</w:t>
            </w:r>
          </w:p>
        </w:tc>
        <w:tc>
          <w:tcPr>
            <w:tcW w:w="1133" w:type="pct"/>
            <w:hideMark/>
          </w:tcPr>
          <w:p w14:paraId="292B194C" w14:textId="2EE61360" w:rsidR="006133DA" w:rsidRPr="0099694D" w:rsidRDefault="003A3E85" w:rsidP="009D6FD7">
            <w:pPr>
              <w:pStyle w:val="TableBody"/>
            </w:pPr>
            <w:hyperlink r:id="rId56" w:history="1">
              <w:r w:rsidR="00155FE9">
                <w:rPr>
                  <w:rStyle w:val="Hyperlink"/>
                  <w:rFonts w:cstheme="minorHAnsi"/>
                  <w:sz w:val="18"/>
                  <w:szCs w:val="18"/>
                </w:rPr>
                <w:t>Pocket guide to chemical hazards: Mercury (organo) alkyl compounds (as Hg)</w:t>
              </w:r>
            </w:hyperlink>
          </w:p>
        </w:tc>
      </w:tr>
      <w:tr w:rsidR="006133DA" w:rsidRPr="0099694D" w14:paraId="06666AA6" w14:textId="77777777" w:rsidTr="00776DD7">
        <w:trPr>
          <w:cantSplit/>
        </w:trPr>
        <w:tc>
          <w:tcPr>
            <w:tcW w:w="745" w:type="pct"/>
            <w:hideMark/>
          </w:tcPr>
          <w:p w14:paraId="539FA17B" w14:textId="4B821B66" w:rsidR="006133DA" w:rsidRPr="0099694D" w:rsidRDefault="006133DA" w:rsidP="009D6FD7">
            <w:pPr>
              <w:pStyle w:val="TableBody"/>
            </w:pPr>
            <w:r w:rsidRPr="0099694D">
              <w:t>Organo</w:t>
            </w:r>
            <w:r w:rsidR="005866D2">
              <w:t>-</w:t>
            </w:r>
            <w:r w:rsidRPr="0099694D">
              <w:t>alkyl compounds</w:t>
            </w:r>
          </w:p>
        </w:tc>
        <w:tc>
          <w:tcPr>
            <w:tcW w:w="1397" w:type="pct"/>
            <w:hideMark/>
          </w:tcPr>
          <w:p w14:paraId="2E02C1C7" w14:textId="5961E382" w:rsidR="006133DA" w:rsidRPr="0099694D" w:rsidRDefault="005866D2" w:rsidP="009D6FD7">
            <w:pPr>
              <w:pStyle w:val="TableBody"/>
            </w:pPr>
            <w:r>
              <w:t>W</w:t>
            </w:r>
            <w:r w:rsidR="006133DA" w:rsidRPr="0099694D">
              <w:t>orkplace exposure limit</w:t>
            </w:r>
            <w:r>
              <w:t xml:space="preserve"> </w:t>
            </w:r>
            <w:r w:rsidR="006133DA" w:rsidRPr="0099694D">
              <w:t>/</w:t>
            </w:r>
            <w:r>
              <w:t xml:space="preserve"> </w:t>
            </w:r>
            <w:r w:rsidR="006133DA" w:rsidRPr="0099694D">
              <w:t>PEL</w:t>
            </w:r>
          </w:p>
        </w:tc>
        <w:tc>
          <w:tcPr>
            <w:tcW w:w="1013" w:type="pct"/>
            <w:hideMark/>
          </w:tcPr>
          <w:p w14:paraId="3AD0BDD2" w14:textId="05CED4B9" w:rsidR="006133DA" w:rsidRPr="0099694D" w:rsidRDefault="006133DA" w:rsidP="009D6FD7">
            <w:pPr>
              <w:pStyle w:val="TableBody"/>
            </w:pPr>
            <w:r w:rsidRPr="0099694D">
              <w:t>TWA 0.0</w:t>
            </w:r>
            <w:r w:rsidR="00AF0B81" w:rsidRPr="0099694D">
              <w:t>1</w:t>
            </w:r>
            <w:r w:rsidR="00AF0B81">
              <w:t> </w:t>
            </w:r>
            <w:r w:rsidR="00AF0B81" w:rsidRPr="0099694D">
              <w:t>m</w:t>
            </w:r>
            <w:r w:rsidRPr="0099694D">
              <w:t>g/m, no more than 0.0</w:t>
            </w:r>
            <w:r w:rsidR="00AF0B81" w:rsidRPr="0099694D">
              <w:t>4</w:t>
            </w:r>
            <w:r w:rsidR="00AF0B81">
              <w:t> </w:t>
            </w:r>
            <w:r w:rsidR="00AF0B81" w:rsidRPr="0099694D">
              <w:t>m</w:t>
            </w:r>
            <w:r w:rsidRPr="0099694D">
              <w:t>g/m</w:t>
            </w:r>
            <w:r w:rsidRPr="00776DD7">
              <w:rPr>
                <w:vertAlign w:val="superscript"/>
              </w:rPr>
              <w:t>3</w:t>
            </w:r>
          </w:p>
        </w:tc>
        <w:tc>
          <w:tcPr>
            <w:tcW w:w="712" w:type="pct"/>
            <w:hideMark/>
          </w:tcPr>
          <w:p w14:paraId="750EE28C" w14:textId="1B61C8B2" w:rsidR="006133DA" w:rsidRPr="0099694D" w:rsidRDefault="005866D2" w:rsidP="009D6FD7">
            <w:pPr>
              <w:pStyle w:val="TableBody"/>
            </w:pPr>
            <w:r>
              <w:t>NI</w:t>
            </w:r>
            <w:r w:rsidR="006133DA" w:rsidRPr="0099694D">
              <w:t>OSH</w:t>
            </w:r>
          </w:p>
        </w:tc>
        <w:tc>
          <w:tcPr>
            <w:tcW w:w="1133" w:type="pct"/>
            <w:hideMark/>
          </w:tcPr>
          <w:p w14:paraId="57161D14" w14:textId="3C94B624" w:rsidR="006133DA" w:rsidRPr="0099694D" w:rsidRDefault="003A3E85" w:rsidP="009D6FD7">
            <w:pPr>
              <w:pStyle w:val="TableBody"/>
            </w:pPr>
            <w:hyperlink r:id="rId57" w:history="1">
              <w:r w:rsidR="005866D2">
                <w:rPr>
                  <w:rStyle w:val="Hyperlink"/>
                  <w:rFonts w:cstheme="minorHAnsi"/>
                  <w:sz w:val="18"/>
                  <w:szCs w:val="18"/>
                </w:rPr>
                <w:t>Pocket guide to chemical hazards: Mercury (organo) alkyl compounds (as Hg)</w:t>
              </w:r>
            </w:hyperlink>
          </w:p>
        </w:tc>
      </w:tr>
      <w:tr w:rsidR="006133DA" w:rsidRPr="0099694D" w14:paraId="46CD1E7E" w14:textId="77777777" w:rsidTr="00776DD7">
        <w:trPr>
          <w:cantSplit/>
        </w:trPr>
        <w:tc>
          <w:tcPr>
            <w:tcW w:w="745" w:type="pct"/>
            <w:hideMark/>
          </w:tcPr>
          <w:p w14:paraId="221628BD" w14:textId="77777777" w:rsidR="006133DA" w:rsidRPr="0099694D" w:rsidRDefault="006133DA" w:rsidP="009D6FD7">
            <w:pPr>
              <w:pStyle w:val="TableBody"/>
            </w:pPr>
            <w:r w:rsidRPr="0099694D">
              <w:t>Metallic and inorganic compounds</w:t>
            </w:r>
          </w:p>
        </w:tc>
        <w:tc>
          <w:tcPr>
            <w:tcW w:w="1397" w:type="pct"/>
            <w:hideMark/>
          </w:tcPr>
          <w:p w14:paraId="4725AA9C" w14:textId="77777777" w:rsidR="006133DA" w:rsidRPr="0099694D" w:rsidRDefault="006133DA" w:rsidP="009D6FD7">
            <w:pPr>
              <w:pStyle w:val="TableBody"/>
            </w:pPr>
            <w:r w:rsidRPr="0099694D">
              <w:t>Industrial workplace PEL</w:t>
            </w:r>
          </w:p>
        </w:tc>
        <w:tc>
          <w:tcPr>
            <w:tcW w:w="1013" w:type="pct"/>
            <w:hideMark/>
          </w:tcPr>
          <w:p w14:paraId="0B0EF53F" w14:textId="0778287E" w:rsidR="006133DA" w:rsidRPr="0099694D" w:rsidRDefault="006133DA" w:rsidP="009D6FD7">
            <w:pPr>
              <w:pStyle w:val="TableBody"/>
            </w:pPr>
            <w:r w:rsidRPr="0099694D">
              <w:t>0.02</w:t>
            </w:r>
            <w:r w:rsidR="00AF0B81" w:rsidRPr="0099694D">
              <w:t>5</w:t>
            </w:r>
            <w:r w:rsidR="00AF0B81">
              <w:t> </w:t>
            </w:r>
            <w:r w:rsidR="00AF0B81" w:rsidRPr="0099694D">
              <w:t>m</w:t>
            </w:r>
            <w:r w:rsidRPr="0099694D">
              <w:t>g/m</w:t>
            </w:r>
            <w:r w:rsidRPr="00776DD7">
              <w:rPr>
                <w:vertAlign w:val="superscript"/>
              </w:rPr>
              <w:t>3</w:t>
            </w:r>
          </w:p>
        </w:tc>
        <w:tc>
          <w:tcPr>
            <w:tcW w:w="712" w:type="pct"/>
            <w:hideMark/>
          </w:tcPr>
          <w:p w14:paraId="57E32BCE" w14:textId="301C66CF" w:rsidR="006133DA" w:rsidRPr="0099694D" w:rsidRDefault="005866D2" w:rsidP="005866D2">
            <w:pPr>
              <w:pStyle w:val="TableBody"/>
            </w:pPr>
            <w:r>
              <w:t>Office of Environmental Health Hazard Assessment, California Environmental Protection Agency</w:t>
            </w:r>
          </w:p>
        </w:tc>
        <w:tc>
          <w:tcPr>
            <w:tcW w:w="1133" w:type="pct"/>
            <w:hideMark/>
          </w:tcPr>
          <w:p w14:paraId="41146756" w14:textId="535699F4" w:rsidR="006133DA" w:rsidRPr="0099694D" w:rsidRDefault="003A3E85" w:rsidP="009D6FD7">
            <w:pPr>
              <w:pStyle w:val="TableBody"/>
            </w:pPr>
            <w:hyperlink r:id="rId58" w:history="1">
              <w:r w:rsidR="005866D2">
                <w:rPr>
                  <w:rStyle w:val="Hyperlink"/>
                  <w:rFonts w:cstheme="minorHAnsi"/>
                  <w:sz w:val="18"/>
                  <w:szCs w:val="18"/>
                </w:rPr>
                <w:t>Occupational Health Hazard Risk Assessment Project for California: Identification of chemicals of concern, possible risk assessment methods, and examples of health protective occupational air concentrations (2007)</w:t>
              </w:r>
            </w:hyperlink>
          </w:p>
        </w:tc>
      </w:tr>
      <w:tr w:rsidR="006133DA" w:rsidRPr="0099694D" w14:paraId="4AF5EE87" w14:textId="77777777" w:rsidTr="00776DD7">
        <w:trPr>
          <w:cantSplit/>
        </w:trPr>
        <w:tc>
          <w:tcPr>
            <w:tcW w:w="745" w:type="pct"/>
            <w:hideMark/>
          </w:tcPr>
          <w:p w14:paraId="46178FDB" w14:textId="77777777" w:rsidR="006133DA" w:rsidRPr="0099694D" w:rsidRDefault="006133DA" w:rsidP="009D6FD7">
            <w:pPr>
              <w:pStyle w:val="TableBody"/>
            </w:pPr>
            <w:r w:rsidRPr="0099694D">
              <w:t>Mercury and inorganic mercury compounds</w:t>
            </w:r>
          </w:p>
        </w:tc>
        <w:tc>
          <w:tcPr>
            <w:tcW w:w="1397" w:type="pct"/>
            <w:hideMark/>
          </w:tcPr>
          <w:p w14:paraId="10F6945C" w14:textId="59857B88" w:rsidR="006133DA" w:rsidRPr="0099694D" w:rsidRDefault="006133DA" w:rsidP="009D6FD7">
            <w:pPr>
              <w:pStyle w:val="TableBody"/>
            </w:pPr>
            <w:r w:rsidRPr="0099694D">
              <w:t xml:space="preserve">Acute, 8-hour and </w:t>
            </w:r>
            <w:r w:rsidR="005866D2">
              <w:t>c</w:t>
            </w:r>
            <w:r w:rsidRPr="0099694D">
              <w:t xml:space="preserve">hronic </w:t>
            </w:r>
            <w:r w:rsidR="005866D2">
              <w:t>r</w:t>
            </w:r>
            <w:r w:rsidRPr="0099694D">
              <w:t xml:space="preserve">eference </w:t>
            </w:r>
            <w:r w:rsidR="005866D2">
              <w:t>e</w:t>
            </w:r>
            <w:r w:rsidRPr="0099694D">
              <w:t xml:space="preserve">xposure </w:t>
            </w:r>
            <w:r w:rsidR="005866D2">
              <w:t>l</w:t>
            </w:r>
            <w:r w:rsidRPr="0099694D">
              <w:t>evels</w:t>
            </w:r>
          </w:p>
        </w:tc>
        <w:tc>
          <w:tcPr>
            <w:tcW w:w="1013" w:type="pct"/>
            <w:hideMark/>
          </w:tcPr>
          <w:p w14:paraId="5EA6520E" w14:textId="457AFC43" w:rsidR="006133DA" w:rsidRPr="0099694D" w:rsidRDefault="006133DA" w:rsidP="009D6FD7">
            <w:pPr>
              <w:pStyle w:val="TableBody"/>
            </w:pPr>
            <w:r w:rsidRPr="0099694D">
              <w:t>Acute: 0.</w:t>
            </w:r>
            <w:r w:rsidR="00AF0B81" w:rsidRPr="0099694D">
              <w:t>6</w:t>
            </w:r>
            <w:r w:rsidR="00AF0B81">
              <w:t> </w:t>
            </w:r>
            <w:r w:rsidR="00AF0B81" w:rsidRPr="0099694D">
              <w:t>m</w:t>
            </w:r>
            <w:r w:rsidRPr="0099694D">
              <w:t>icrograms Hg/m</w:t>
            </w:r>
            <w:r w:rsidRPr="0099694D">
              <w:rPr>
                <w:vertAlign w:val="superscript"/>
              </w:rPr>
              <w:t>3</w:t>
            </w:r>
            <w:r w:rsidRPr="0099694D">
              <w:t>; 8-hour: 0.0</w:t>
            </w:r>
            <w:r w:rsidR="00AF0B81" w:rsidRPr="0099694D">
              <w:t>6</w:t>
            </w:r>
            <w:r w:rsidR="00AF0B81">
              <w:t> </w:t>
            </w:r>
            <w:r w:rsidR="00AF0B81" w:rsidRPr="0099694D">
              <w:t>m</w:t>
            </w:r>
            <w:r w:rsidRPr="0099694D">
              <w:t>icrograms Hg/m</w:t>
            </w:r>
            <w:r w:rsidRPr="0099694D">
              <w:rPr>
                <w:vertAlign w:val="superscript"/>
              </w:rPr>
              <w:t>3</w:t>
            </w:r>
            <w:r w:rsidRPr="0099694D">
              <w:t>; Chronic: 0.0</w:t>
            </w:r>
            <w:r w:rsidR="00AF0B81" w:rsidRPr="0099694D">
              <w:t>3</w:t>
            </w:r>
            <w:r w:rsidR="00AF0B81">
              <w:t> </w:t>
            </w:r>
            <w:r w:rsidR="00AF0B81" w:rsidRPr="0099694D">
              <w:t>m</w:t>
            </w:r>
            <w:r w:rsidRPr="0099694D">
              <w:t>icrograms Hg/m</w:t>
            </w:r>
            <w:r w:rsidRPr="0099694D">
              <w:rPr>
                <w:vertAlign w:val="superscript"/>
              </w:rPr>
              <w:t>3</w:t>
            </w:r>
          </w:p>
        </w:tc>
        <w:tc>
          <w:tcPr>
            <w:tcW w:w="712" w:type="pct"/>
            <w:hideMark/>
          </w:tcPr>
          <w:p w14:paraId="2DA6CB9D" w14:textId="01D1AA2E" w:rsidR="006133DA" w:rsidRPr="0099694D" w:rsidRDefault="006133DA" w:rsidP="009D6FD7">
            <w:pPr>
              <w:pStyle w:val="TableBody"/>
            </w:pPr>
            <w:r w:rsidRPr="0099694D">
              <w:t>California Office of Environmental Health Hazard Assessment</w:t>
            </w:r>
          </w:p>
        </w:tc>
        <w:tc>
          <w:tcPr>
            <w:tcW w:w="1133" w:type="pct"/>
            <w:hideMark/>
          </w:tcPr>
          <w:p w14:paraId="72DE086B" w14:textId="6855AFF0" w:rsidR="006133DA" w:rsidRPr="0099694D" w:rsidRDefault="003A3E85" w:rsidP="009D6FD7">
            <w:pPr>
              <w:pStyle w:val="TableBody"/>
            </w:pPr>
            <w:hyperlink r:id="rId59" w:history="1">
              <w:r w:rsidR="005866D2">
                <w:rPr>
                  <w:rStyle w:val="Hyperlink"/>
                  <w:rFonts w:cstheme="minorHAnsi"/>
                  <w:sz w:val="18"/>
                  <w:szCs w:val="18"/>
                </w:rPr>
                <w:t>Acute, 8-hour and chronic reference exposure levels as of August 2020</w:t>
              </w:r>
            </w:hyperlink>
            <w:r w:rsidR="006133DA" w:rsidRPr="0099694D">
              <w:t>.</w:t>
            </w:r>
          </w:p>
        </w:tc>
      </w:tr>
    </w:tbl>
    <w:p w14:paraId="29C32142" w14:textId="533C9860" w:rsidR="003A0516" w:rsidRDefault="003C467D" w:rsidP="00CD41DB">
      <w:pPr>
        <w:pStyle w:val="MJSource"/>
        <w:spacing w:line="24" w:lineRule="atLeast"/>
      </w:pPr>
      <w:r w:rsidRPr="00776DD7">
        <w:rPr>
          <w:i w:val="0"/>
          <w:iCs w:val="0"/>
        </w:rPr>
        <w:t>Agency for Toxic Substances and Disease Registry</w:t>
      </w:r>
      <w:r w:rsidR="0016275A" w:rsidRPr="00776DD7">
        <w:rPr>
          <w:i w:val="0"/>
          <w:iCs w:val="0"/>
        </w:rPr>
        <w:t xml:space="preserve">, </w:t>
      </w:r>
      <w:hyperlink r:id="rId60" w:history="1">
        <w:r w:rsidR="0016275A" w:rsidRPr="0016275A">
          <w:rPr>
            <w:rStyle w:val="Hyperlink"/>
          </w:rPr>
          <w:t>Toxicological profile for mercury</w:t>
        </w:r>
      </w:hyperlink>
      <w:r w:rsidR="0016275A" w:rsidRPr="00776DD7">
        <w:rPr>
          <w:i w:val="0"/>
          <w:iCs w:val="0"/>
        </w:rPr>
        <w:t>, US Government, October 2024.</w:t>
      </w:r>
    </w:p>
    <w:p w14:paraId="7A373550" w14:textId="30723E0C" w:rsidR="00EE7912" w:rsidRPr="0099694D" w:rsidRDefault="00EE7912">
      <w:pPr>
        <w:spacing w:line="24" w:lineRule="atLeast"/>
      </w:pPr>
      <w:r w:rsidRPr="0099694D">
        <w:br w:type="page"/>
      </w:r>
    </w:p>
    <w:p w14:paraId="26274D9D" w14:textId="7C1AC372" w:rsidR="00EE7912" w:rsidRPr="0099694D" w:rsidRDefault="00DB0EC9" w:rsidP="00EE7912">
      <w:pPr>
        <w:pStyle w:val="AppendixHeading"/>
      </w:pPr>
      <w:bookmarkStart w:id="143" w:name="_Ref180831034"/>
      <w:bookmarkStart w:id="144" w:name="_Toc183160023"/>
      <w:r w:rsidRPr="0099694D">
        <w:t xml:space="preserve">Analytical methods for </w:t>
      </w:r>
      <w:r w:rsidR="002B6241" w:rsidRPr="0099694D">
        <w:t>analysis of</w:t>
      </w:r>
      <w:r w:rsidRPr="0099694D">
        <w:t xml:space="preserve"> mercury</w:t>
      </w:r>
      <w:bookmarkEnd w:id="143"/>
      <w:bookmarkEnd w:id="144"/>
    </w:p>
    <w:p w14:paraId="1EDCAECE" w14:textId="4CD94C76" w:rsidR="00EE7912" w:rsidRPr="0099694D" w:rsidRDefault="00EE7912" w:rsidP="00A52805">
      <w:pPr>
        <w:pStyle w:val="AppendixSubheading"/>
      </w:pPr>
      <w:bookmarkStart w:id="145" w:name="_Toc183160024"/>
      <w:r w:rsidRPr="0099694D">
        <w:t>In-field analysis</w:t>
      </w:r>
      <w:bookmarkEnd w:id="145"/>
    </w:p>
    <w:p w14:paraId="132ACE02" w14:textId="7AF57EF1" w:rsidR="00EE7912" w:rsidRPr="0099694D" w:rsidRDefault="00EE7912" w:rsidP="00EE7912">
      <w:r w:rsidRPr="0099694D">
        <w:rPr>
          <w:i/>
          <w:iCs/>
        </w:rPr>
        <w:t xml:space="preserve">X-ray </w:t>
      </w:r>
      <w:r w:rsidR="005866D2">
        <w:rPr>
          <w:i/>
          <w:iCs/>
        </w:rPr>
        <w:t>f</w:t>
      </w:r>
      <w:r w:rsidRPr="0099694D">
        <w:rPr>
          <w:i/>
          <w:iCs/>
        </w:rPr>
        <w:t xml:space="preserve">luorescence (XRF) </w:t>
      </w:r>
      <w:r w:rsidR="005866D2">
        <w:rPr>
          <w:i/>
          <w:iCs/>
        </w:rPr>
        <w:t>s</w:t>
      </w:r>
      <w:r w:rsidRPr="0099694D">
        <w:rPr>
          <w:i/>
          <w:iCs/>
        </w:rPr>
        <w:t>pectroscopy</w:t>
      </w:r>
    </w:p>
    <w:p w14:paraId="6C2DECE7" w14:textId="1522E323" w:rsidR="00EE7912" w:rsidRPr="0099694D" w:rsidRDefault="00EE7912" w:rsidP="00EE7912">
      <w:pPr>
        <w:rPr>
          <w:color w:val="000000" w:themeColor="text1"/>
        </w:rPr>
      </w:pPr>
      <w:r w:rsidRPr="0099694D">
        <w:t xml:space="preserve">XRF </w:t>
      </w:r>
      <w:r w:rsidR="005866D2">
        <w:t xml:space="preserve">spectroscopy </w:t>
      </w:r>
      <w:r w:rsidRPr="0099694D">
        <w:t>provides a non-destructive and semi-quantitative method for measuring</w:t>
      </w:r>
      <w:r w:rsidRPr="0099694D">
        <w:rPr>
          <w:color w:val="000000" w:themeColor="text1"/>
        </w:rPr>
        <w:t xml:space="preserve"> mercury in steel</w:t>
      </w:r>
      <w:r w:rsidR="005866D2">
        <w:rPr>
          <w:color w:val="000000" w:themeColor="text1"/>
        </w:rPr>
        <w:t>,</w:t>
      </w:r>
      <w:r w:rsidRPr="0099694D">
        <w:rPr>
          <w:color w:val="000000" w:themeColor="text1"/>
        </w:rPr>
        <w:t xml:space="preserve"> is </w:t>
      </w:r>
      <w:r w:rsidRPr="0099694D">
        <w:t>suitable for on-site analysis and can also be performed in the laboratory</w:t>
      </w:r>
      <w:r w:rsidR="005866D2">
        <w:t>.</w:t>
      </w:r>
      <w:r w:rsidR="00DD4B41" w:rsidRPr="0099694D">
        <w:rPr>
          <w:rStyle w:val="FootnoteReference"/>
        </w:rPr>
        <w:footnoteReference w:id="128"/>
      </w:r>
      <w:r w:rsidRPr="0099694D">
        <w:t xml:space="preserve"> The method requires access to the contaminated surface of steel and uses a hand-held analyser (portable XRF or pXRF) that exposes a steel sample to X-rays that excite atoms in the sample, causing them to emit secondary X-rays. The emitted X-rays are </w:t>
      </w:r>
      <w:r w:rsidRPr="0099694D">
        <w:rPr>
          <w:color w:val="000000" w:themeColor="text1"/>
        </w:rPr>
        <w:t>characteristic of the elements present in the sample, including mercury. The intensity of the X-rays can be used to quantify the concentration of mercury. This technique measures mercury exclusively at the contaminated surface. Converting the surface measurement from XRF (</w:t>
      </w:r>
      <w:r w:rsidRPr="0099694D">
        <w:rPr>
          <w:rFonts w:ascii="Symbol" w:hAnsi="Symbol"/>
          <w:color w:val="000000" w:themeColor="text1"/>
        </w:rPr>
        <w:t>m</w:t>
      </w:r>
      <w:r w:rsidRPr="0099694D">
        <w:rPr>
          <w:color w:val="000000" w:themeColor="text1"/>
        </w:rPr>
        <w:t>g/cm</w:t>
      </w:r>
      <w:r w:rsidRPr="0099694D">
        <w:rPr>
          <w:color w:val="000000" w:themeColor="text1"/>
          <w:vertAlign w:val="superscript"/>
        </w:rPr>
        <w:t>2</w:t>
      </w:r>
      <w:r w:rsidRPr="0099694D">
        <w:rPr>
          <w:color w:val="000000" w:themeColor="text1"/>
        </w:rPr>
        <w:t xml:space="preserve">) into a </w:t>
      </w:r>
      <w:r w:rsidR="00EE75CE">
        <w:rPr>
          <w:color w:val="000000" w:themeColor="text1"/>
        </w:rPr>
        <w:t>‘</w:t>
      </w:r>
      <w:r w:rsidRPr="0099694D">
        <w:rPr>
          <w:color w:val="000000" w:themeColor="text1"/>
        </w:rPr>
        <w:t>semi-quantitative total mercury in steel</w:t>
      </w:r>
      <w:r w:rsidR="00EE75CE">
        <w:rPr>
          <w:color w:val="000000" w:themeColor="text1"/>
        </w:rPr>
        <w:t>’</w:t>
      </w:r>
      <w:r w:rsidRPr="0099694D">
        <w:rPr>
          <w:color w:val="000000" w:themeColor="text1"/>
        </w:rPr>
        <w:t xml:space="preserve"> concentration (e.g. mg/kg) necessitates a calculation that considers the thickness of mercury contamination (in the scale) and </w:t>
      </w:r>
      <w:r w:rsidR="00A15554">
        <w:rPr>
          <w:color w:val="000000" w:themeColor="text1"/>
        </w:rPr>
        <w:t xml:space="preserve">the </w:t>
      </w:r>
      <w:r w:rsidRPr="0099694D">
        <w:rPr>
          <w:color w:val="000000" w:themeColor="text1"/>
        </w:rPr>
        <w:t xml:space="preserve">dilution factor of the steel mass. In addition, theoretical calculations and assumptions about mercury emission during </w:t>
      </w:r>
      <w:r w:rsidRPr="0099694D">
        <w:t>steelmaking</w:t>
      </w:r>
      <w:r w:rsidRPr="0099694D">
        <w:rPr>
          <w:color w:val="000000" w:themeColor="text1"/>
        </w:rPr>
        <w:t xml:space="preserve"> suggest that pXRF instruments m</w:t>
      </w:r>
      <w:r w:rsidR="00A15554">
        <w:rPr>
          <w:color w:val="000000" w:themeColor="text1"/>
        </w:rPr>
        <w:t>ight</w:t>
      </w:r>
      <w:r w:rsidRPr="0099694D">
        <w:rPr>
          <w:color w:val="000000" w:themeColor="text1"/>
        </w:rPr>
        <w:t xml:space="preserve"> not detect low enough levels to guarantee safety. Therefore, precise measurement through laboratory-based methods is recommended to confirm mercury concentrations prior to </w:t>
      </w:r>
      <w:r w:rsidRPr="0099694D">
        <w:t>steelmaking</w:t>
      </w:r>
      <w:r w:rsidRPr="0099694D">
        <w:rPr>
          <w:color w:val="000000" w:themeColor="text1"/>
        </w:rPr>
        <w:t>.</w:t>
      </w:r>
    </w:p>
    <w:p w14:paraId="45B39349" w14:textId="05877306" w:rsidR="003A0516" w:rsidRDefault="00EE7912" w:rsidP="00EE7912">
      <w:pPr>
        <w:rPr>
          <w:color w:val="000000" w:themeColor="text1"/>
        </w:rPr>
      </w:pPr>
      <w:r w:rsidRPr="0099694D">
        <w:rPr>
          <w:color w:val="000000" w:themeColor="text1"/>
        </w:rPr>
        <w:t>Despite its limitations, XRF</w:t>
      </w:r>
      <w:r w:rsidR="00A15554">
        <w:rPr>
          <w:color w:val="000000" w:themeColor="text1"/>
        </w:rPr>
        <w:t xml:space="preserve"> spectroscopy</w:t>
      </w:r>
      <w:r w:rsidRPr="0099694D">
        <w:rPr>
          <w:color w:val="000000" w:themeColor="text1"/>
        </w:rPr>
        <w:t xml:space="preserve"> remains the only established technique for rapid and cheap testing of mercury contamination in the field and can be useful in assessing the efficacy of decontamination treatments.</w:t>
      </w:r>
    </w:p>
    <w:p w14:paraId="771974A5" w14:textId="3DDF9713" w:rsidR="00EE7912" w:rsidRPr="0099694D" w:rsidRDefault="00EE7912" w:rsidP="00A52805">
      <w:pPr>
        <w:pStyle w:val="AppendixSubheading"/>
      </w:pPr>
      <w:bookmarkStart w:id="146" w:name="_Toc183160025"/>
      <w:r w:rsidRPr="0099694D">
        <w:t>Laboratory analysis</w:t>
      </w:r>
      <w:bookmarkEnd w:id="146"/>
    </w:p>
    <w:p w14:paraId="269CD7ED" w14:textId="1227DA85" w:rsidR="00EE7912" w:rsidRPr="0099694D" w:rsidRDefault="00EE7912" w:rsidP="00EE7912">
      <w:r w:rsidRPr="0099694D">
        <w:t>A variety of laboratory analysis techniques are available to measure mercury in steel. However, they vary in their detection limit</w:t>
      </w:r>
      <w:r w:rsidR="00A15554">
        <w:t>s</w:t>
      </w:r>
      <w:r w:rsidRPr="0099694D">
        <w:t>, sample preparation requirements, operator skill level</w:t>
      </w:r>
      <w:r w:rsidR="00A15554">
        <w:t>s</w:t>
      </w:r>
      <w:r w:rsidRPr="0099694D">
        <w:t xml:space="preserve">, availability of instrumentation in commercial laboratories and cost. A brief overview of the various methods is outlined below; however, expert consultation described </w:t>
      </w:r>
      <w:r w:rsidR="00A15554" w:rsidRPr="0099694D">
        <w:t xml:space="preserve">inductively coupled plasma mass spectrometry </w:t>
      </w:r>
      <w:r w:rsidRPr="0099694D">
        <w:t xml:space="preserve">(ICP-MS) as the most suitable method for assessing elemental mercury in steel, followed by </w:t>
      </w:r>
      <w:r w:rsidR="00A15554" w:rsidRPr="0099694D">
        <w:t xml:space="preserve">cold vapour atomic fluorescence spectrometry </w:t>
      </w:r>
      <w:r w:rsidRPr="0099694D">
        <w:t>(CV-AFS) if very low levels of detection are required</w:t>
      </w:r>
      <w:r w:rsidR="00A15554">
        <w:t>. T</w:t>
      </w:r>
      <w:r w:rsidRPr="0099694D">
        <w:t>he latter method requir</w:t>
      </w:r>
      <w:r w:rsidR="00A15554">
        <w:t>es</w:t>
      </w:r>
      <w:r w:rsidRPr="0099694D">
        <w:t xml:space="preserve"> a specific instrument</w:t>
      </w:r>
      <w:r w:rsidR="00A15554">
        <w:t xml:space="preserve">, </w:t>
      </w:r>
      <w:r w:rsidR="00A15554" w:rsidRPr="0099694D">
        <w:t>which is less commercially available</w:t>
      </w:r>
      <w:r w:rsidR="00A15554">
        <w:t>,</w:t>
      </w:r>
      <w:r w:rsidRPr="0099694D">
        <w:t xml:space="preserve"> for </w:t>
      </w:r>
      <w:r w:rsidR="00A15554">
        <w:t xml:space="preserve">the </w:t>
      </w:r>
      <w:r w:rsidRPr="0099694D">
        <w:t>detection of mercury.</w:t>
      </w:r>
    </w:p>
    <w:p w14:paraId="6A146DD8" w14:textId="6D7D5FE4" w:rsidR="00EE7912" w:rsidRPr="0099694D" w:rsidRDefault="00EE7912" w:rsidP="00776DD7">
      <w:pPr>
        <w:keepNext/>
        <w:spacing w:before="240"/>
        <w:rPr>
          <w:b/>
          <w:bCs/>
        </w:rPr>
      </w:pPr>
      <w:r w:rsidRPr="0099694D">
        <w:rPr>
          <w:b/>
          <w:bCs/>
        </w:rPr>
        <w:t xml:space="preserve">Inductively </w:t>
      </w:r>
      <w:r w:rsidR="00A15554" w:rsidRPr="0099694D">
        <w:rPr>
          <w:b/>
          <w:bCs/>
        </w:rPr>
        <w:t>coupled plasma mass spectrometry</w:t>
      </w:r>
      <w:r w:rsidRPr="0099694D">
        <w:rPr>
          <w:b/>
          <w:bCs/>
        </w:rPr>
        <w:t xml:space="preserve"> and </w:t>
      </w:r>
      <w:r w:rsidR="00A15554" w:rsidRPr="0099694D">
        <w:rPr>
          <w:b/>
          <w:bCs/>
        </w:rPr>
        <w:t>inductively coupled plasma optical emission spectroscopy</w:t>
      </w:r>
    </w:p>
    <w:p w14:paraId="15E27A68" w14:textId="5113F06C" w:rsidR="00FF1587" w:rsidRPr="0099694D" w:rsidRDefault="00EE7912" w:rsidP="00FF1587">
      <w:r w:rsidRPr="0099694D">
        <w:rPr>
          <w:color w:val="000000" w:themeColor="text1"/>
        </w:rPr>
        <w:t xml:space="preserve">ICP-MS and </w:t>
      </w:r>
      <w:r w:rsidR="00A15554" w:rsidRPr="0099694D">
        <w:t xml:space="preserve">inductively coupled plasma optical emission spectroscopy </w:t>
      </w:r>
      <w:r w:rsidRPr="0099694D">
        <w:t>(ICP-OES</w:t>
      </w:r>
      <w:r w:rsidR="00A15554">
        <w:t>,</w:t>
      </w:r>
      <w:r w:rsidRPr="0099694D">
        <w:t xml:space="preserve"> or </w:t>
      </w:r>
      <w:r w:rsidR="00A15554" w:rsidRPr="0099694D">
        <w:t xml:space="preserve">inductively coupled plasma atomic emission spectroscopy </w:t>
      </w:r>
      <w:r w:rsidRPr="0099694D">
        <w:t xml:space="preserve">ICP-AES) </w:t>
      </w:r>
      <w:r w:rsidRPr="0099694D">
        <w:rPr>
          <w:color w:val="000000" w:themeColor="text1"/>
        </w:rPr>
        <w:t>are elemental analysis techniques, meaning they are used to measure elements rather than the molecules and compounds that are measured by liquid or gas chromatography</w:t>
      </w:r>
      <w:r w:rsidR="00A15554">
        <w:rPr>
          <w:color w:val="000000" w:themeColor="text1"/>
        </w:rPr>
        <w:t xml:space="preserve"> </w:t>
      </w:r>
      <w:r w:rsidR="00A15554">
        <w:rPr>
          <w:rFonts w:cstheme="minorHAnsi"/>
          <w:color w:val="000000" w:themeColor="text1"/>
        </w:rPr>
        <w:t>–</w:t>
      </w:r>
      <w:r w:rsidR="00A15554">
        <w:rPr>
          <w:color w:val="000000" w:themeColor="text1"/>
        </w:rPr>
        <w:t xml:space="preserve"> </w:t>
      </w:r>
      <w:r w:rsidRPr="0099694D">
        <w:rPr>
          <w:color w:val="000000" w:themeColor="text1"/>
        </w:rPr>
        <w:t>mass spectrometry (LC-MS and GC-MS, respectively).</w:t>
      </w:r>
      <w:r w:rsidR="00DD4B41" w:rsidRPr="00DD4B41">
        <w:rPr>
          <w:rStyle w:val="FootnoteReference"/>
        </w:rPr>
        <w:footnoteReference w:id="129"/>
      </w:r>
      <w:r w:rsidRPr="0099694D">
        <w:rPr>
          <w:color w:val="000000" w:themeColor="text1"/>
        </w:rPr>
        <w:t xml:space="preserve"> ICP-MS uses an argon (Ar) plasma</w:t>
      </w:r>
      <w:r w:rsidR="00A15554">
        <w:rPr>
          <w:color w:val="000000" w:themeColor="text1"/>
        </w:rPr>
        <w:t xml:space="preserve"> (</w:t>
      </w:r>
      <w:r w:rsidRPr="0099694D">
        <w:rPr>
          <w:color w:val="000000" w:themeColor="text1"/>
        </w:rPr>
        <w:t>the ICP</w:t>
      </w:r>
      <w:r w:rsidR="00A15554">
        <w:rPr>
          <w:color w:val="000000" w:themeColor="text1"/>
        </w:rPr>
        <w:t xml:space="preserve">) </w:t>
      </w:r>
      <w:r w:rsidRPr="0099694D">
        <w:rPr>
          <w:color w:val="000000" w:themeColor="text1"/>
        </w:rPr>
        <w:t>to convert the sample into ions that are then measured using a mass spectrometer</w:t>
      </w:r>
      <w:r w:rsidR="00A15554">
        <w:rPr>
          <w:color w:val="000000" w:themeColor="text1"/>
        </w:rPr>
        <w:t xml:space="preserve"> (</w:t>
      </w:r>
      <w:r w:rsidRPr="0099694D">
        <w:rPr>
          <w:color w:val="000000" w:themeColor="text1"/>
        </w:rPr>
        <w:t>the MS</w:t>
      </w:r>
      <w:r w:rsidR="00A15554">
        <w:rPr>
          <w:color w:val="000000" w:themeColor="text1"/>
        </w:rPr>
        <w:t>)</w:t>
      </w:r>
      <w:r w:rsidRPr="0099694D">
        <w:rPr>
          <w:color w:val="000000" w:themeColor="text1"/>
        </w:rPr>
        <w:t>. ICP-MS is similar to ICP-OES, but ICP-OES uses an optical spectrometer to measure the light emitted from elements as they pass through the plasma, whereas ICP-MS measures the elements (ions) directly. Both techniques provide fast analysis of multiple elements in a sample, but ICP-MS provides much lower detection limits</w:t>
      </w:r>
      <w:r w:rsidR="00EF010E" w:rsidRPr="0099694D">
        <w:rPr>
          <w:color w:val="000000" w:themeColor="text1"/>
        </w:rPr>
        <w:t xml:space="preserve"> (DLs)</w:t>
      </w:r>
      <w:r w:rsidRPr="0099694D">
        <w:rPr>
          <w:color w:val="000000" w:themeColor="text1"/>
        </w:rPr>
        <w:t xml:space="preserve"> than ICP-OES, so it</w:t>
      </w:r>
      <w:r w:rsidR="00A15554">
        <w:rPr>
          <w:color w:val="000000" w:themeColor="text1"/>
        </w:rPr>
        <w:t xml:space="preserve"> i</w:t>
      </w:r>
      <w:r w:rsidRPr="0099694D">
        <w:rPr>
          <w:color w:val="000000" w:themeColor="text1"/>
        </w:rPr>
        <w:t xml:space="preserve">s a better choice for trace element analysis. </w:t>
      </w:r>
      <w:r w:rsidR="00FF1587" w:rsidRPr="0099694D">
        <w:t>Instrument detection limits (</w:t>
      </w:r>
      <w:r w:rsidR="0016571D" w:rsidRPr="0099694D">
        <w:t>I</w:t>
      </w:r>
      <w:r w:rsidR="00FF1587" w:rsidRPr="0099694D">
        <w:t>DLs) will vary with the matrices, instrumentation and operating conditions. In relatively simple matrices, IDLs will generally be &lt; 0.</w:t>
      </w:r>
      <w:r w:rsidR="00AF0B81" w:rsidRPr="0099694D">
        <w:t>1</w:t>
      </w:r>
      <w:r w:rsidR="00AF0B81">
        <w:t> </w:t>
      </w:r>
      <w:r w:rsidR="00AF0B81" w:rsidRPr="0099694D">
        <w:t>p</w:t>
      </w:r>
      <w:r w:rsidR="00614891" w:rsidRPr="0099694D">
        <w:t>p</w:t>
      </w:r>
      <w:r w:rsidR="00B62604" w:rsidRPr="0099694D">
        <w:t xml:space="preserve">b (&lt; 1 </w:t>
      </w:r>
      <w:r w:rsidR="00CE137D" w:rsidRPr="0099694D">
        <w:t>µg/kg</w:t>
      </w:r>
      <w:r w:rsidR="00403214" w:rsidRPr="0099694D">
        <w:t xml:space="preserve"> or &lt;</w:t>
      </w:r>
      <w:r w:rsidR="00CA47DA">
        <w:t> </w:t>
      </w:r>
      <w:r w:rsidR="00F9388F" w:rsidRPr="0099694D">
        <w:t>0.00</w:t>
      </w:r>
      <w:r w:rsidR="00AF0B81" w:rsidRPr="0099694D">
        <w:t>1</w:t>
      </w:r>
      <w:r w:rsidR="00AF0B81">
        <w:t> </w:t>
      </w:r>
      <w:r w:rsidR="00AF0B81" w:rsidRPr="0099694D">
        <w:t>m</w:t>
      </w:r>
      <w:r w:rsidR="00F9388F" w:rsidRPr="0099694D">
        <w:t>g/kg)</w:t>
      </w:r>
      <w:r w:rsidR="00CE137D" w:rsidRPr="0099694D">
        <w:t xml:space="preserve"> </w:t>
      </w:r>
      <w:r w:rsidR="00FF1587" w:rsidRPr="0099694D">
        <w:t>for ICP-MS</w:t>
      </w:r>
      <w:r w:rsidR="00F9388F" w:rsidRPr="0099694D">
        <w:t>.</w:t>
      </w:r>
    </w:p>
    <w:p w14:paraId="678B797E" w14:textId="04FB2D77" w:rsidR="00EE7912" w:rsidRPr="0099694D" w:rsidRDefault="00EE7912" w:rsidP="00EE7912">
      <w:r w:rsidRPr="0099694D">
        <w:rPr>
          <w:color w:val="000000" w:themeColor="text1"/>
        </w:rPr>
        <w:t xml:space="preserve">Options for preparing steel samples include full digestion using strong acids (e.g. hydrofluoric acid) to convert all mercury to a soluble form or leaching mercury from the surface of the steel, followed by digestion (the latter requires less prep and access to strong acids). The digested sample is nebulised into a fine aerosol and introduced into the plasma, where mercury </w:t>
      </w:r>
      <w:r w:rsidRPr="0099694D">
        <w:t>atoms are ionised in the plasma prior to detection in the mass spectrometer.</w:t>
      </w:r>
    </w:p>
    <w:p w14:paraId="38B71806" w14:textId="2320A18B" w:rsidR="00EE7912" w:rsidRPr="0099694D" w:rsidRDefault="00EE7912" w:rsidP="00EE7912">
      <w:pPr>
        <w:rPr>
          <w:b/>
          <w:bCs/>
        </w:rPr>
      </w:pPr>
      <w:r w:rsidRPr="0099694D">
        <w:rPr>
          <w:b/>
          <w:bCs/>
        </w:rPr>
        <w:t xml:space="preserve">Cold </w:t>
      </w:r>
      <w:r w:rsidR="00A15554" w:rsidRPr="0099694D">
        <w:rPr>
          <w:b/>
          <w:bCs/>
        </w:rPr>
        <w:t>vapour atomic absorption spectrometry</w:t>
      </w:r>
      <w:r w:rsidRPr="0099694D">
        <w:rPr>
          <w:b/>
          <w:bCs/>
        </w:rPr>
        <w:t xml:space="preserve"> and </w:t>
      </w:r>
      <w:r w:rsidR="00A15554" w:rsidRPr="0099694D">
        <w:rPr>
          <w:b/>
          <w:bCs/>
        </w:rPr>
        <w:t>cold vapour atomic fluorescence spectrometry</w:t>
      </w:r>
    </w:p>
    <w:p w14:paraId="63217D1D" w14:textId="6BD43DBB" w:rsidR="00EE7912" w:rsidRPr="0099694D" w:rsidRDefault="00EE7912" w:rsidP="00EE7912">
      <w:r w:rsidRPr="0099694D">
        <w:t>Cold vapour atomic absorption spectrometry (CV-AAS) and cold vapour atomic fluorescence spectrometry (CV-AFS) are analytical techniques widely used to detect mercury in environmental and biological samples.</w:t>
      </w:r>
      <w:r w:rsidR="00DD4B41" w:rsidRPr="00DD4B41">
        <w:rPr>
          <w:rStyle w:val="FootnoteReference"/>
        </w:rPr>
        <w:footnoteReference w:id="130"/>
      </w:r>
      <w:r w:rsidRPr="0099694D">
        <w:t xml:space="preserve"> Both methods are based on mercury</w:t>
      </w:r>
      <w:r w:rsidR="00EE75CE">
        <w:t>’</w:t>
      </w:r>
      <w:r w:rsidRPr="0099694D">
        <w:t>s unique properties, allowing for precise and sensitive measurements.</w:t>
      </w:r>
    </w:p>
    <w:p w14:paraId="16C9A0B2" w14:textId="1B0BD8C1" w:rsidR="00EE7912" w:rsidRPr="0099694D" w:rsidRDefault="00EE7912" w:rsidP="00EE7912">
      <w:r w:rsidRPr="0099694D">
        <w:t xml:space="preserve">CV-AAS operates on the principle of atomic absorption, </w:t>
      </w:r>
      <w:r w:rsidR="00A15554">
        <w:t>in which</w:t>
      </w:r>
      <w:r w:rsidR="00A15554" w:rsidRPr="0099694D">
        <w:t xml:space="preserve"> </w:t>
      </w:r>
      <w:r w:rsidRPr="0099694D">
        <w:t>mercury atoms in a vapour state absorb light at a specific wavelength, typically around 253.</w:t>
      </w:r>
      <w:r w:rsidR="00AF0B81" w:rsidRPr="0099694D">
        <w:t>7</w:t>
      </w:r>
      <w:r w:rsidR="00AF0B81">
        <w:t> </w:t>
      </w:r>
      <w:r w:rsidR="00AF0B81" w:rsidRPr="0099694D">
        <w:t>n</w:t>
      </w:r>
      <w:r w:rsidRPr="0099694D">
        <w:t>m. The amount of light absorbed correlates directly with the concentration of mercury in the sample. The process begins with the sample being treated with a reducing agent, such as stannous chloride or sodium borohydride, to convert all mercury forms into elemental mercury (Hg</w:t>
      </w:r>
      <w:r w:rsidRPr="0099694D">
        <w:rPr>
          <w:vertAlign w:val="superscript"/>
        </w:rPr>
        <w:t>0</w:t>
      </w:r>
      <w:r w:rsidRPr="0099694D">
        <w:t>). Th</w:t>
      </w:r>
      <w:r w:rsidR="00A15554">
        <w:t>e</w:t>
      </w:r>
      <w:r w:rsidRPr="0099694D">
        <w:t xml:space="preserve"> elemental mercury is then vaporised and carried by an inert gas into a quartz cell within the spectrometer. The decrease in light</w:t>
      </w:r>
      <w:r w:rsidR="00A15554">
        <w:t>’s</w:t>
      </w:r>
      <w:r w:rsidRPr="0099694D">
        <w:t xml:space="preserve"> intensity as it passes through the mercury vapour is measured, providing a direct indication of mercury concentration. CV-AAS is commonly used for environmental monitoring, including the analysis of water, soil and air samples, as well as for assessing mercury levels in biological samples </w:t>
      </w:r>
      <w:r w:rsidR="00A15554">
        <w:t>such as</w:t>
      </w:r>
      <w:r w:rsidR="00A15554" w:rsidRPr="0099694D">
        <w:t xml:space="preserve"> </w:t>
      </w:r>
      <w:r w:rsidRPr="0099694D">
        <w:t xml:space="preserve">blood, urine and tissues. Its simplicity, cost-effectiveness and high sensitivity make it a popular choice, </w:t>
      </w:r>
      <w:r w:rsidR="00A15554">
        <w:t>al</w:t>
      </w:r>
      <w:r w:rsidRPr="0099694D">
        <w:t>though it is mainly limited to mercury detection and can be affected by matrix interferences.</w:t>
      </w:r>
      <w:r w:rsidR="00372DFE" w:rsidRPr="0099694D">
        <w:t xml:space="preserve"> Th</w:t>
      </w:r>
      <w:r w:rsidR="006B5957" w:rsidRPr="0099694D">
        <w:t>is method</w:t>
      </w:r>
      <w:r w:rsidR="00EE75CE">
        <w:t>’</w:t>
      </w:r>
      <w:r w:rsidR="006B5957" w:rsidRPr="0099694D">
        <w:t>s</w:t>
      </w:r>
      <w:r w:rsidR="00372DFE" w:rsidRPr="0099694D">
        <w:t xml:space="preserve"> typical </w:t>
      </w:r>
      <w:r w:rsidR="00A15554">
        <w:t>IDL</w:t>
      </w:r>
      <w:r w:rsidR="00372DFE" w:rsidRPr="0099694D">
        <w:t xml:space="preserve"> is </w:t>
      </w:r>
      <w:r w:rsidR="00CA7A91" w:rsidRPr="0099694D">
        <w:t>&lt; 0.</w:t>
      </w:r>
      <w:r w:rsidR="00AF0B81" w:rsidRPr="0099694D">
        <w:t>1</w:t>
      </w:r>
      <w:r w:rsidR="00AF0B81">
        <w:t> </w:t>
      </w:r>
      <w:r w:rsidR="00AF0B81" w:rsidRPr="0099694D">
        <w:t>p</w:t>
      </w:r>
      <w:r w:rsidR="00CA7A91" w:rsidRPr="0099694D">
        <w:t>pb (&lt; 1 µg/kg or &lt;</w:t>
      </w:r>
      <w:r w:rsidR="00CA47DA">
        <w:t> </w:t>
      </w:r>
      <w:r w:rsidR="00CA7A91" w:rsidRPr="0099694D">
        <w:t>0.00</w:t>
      </w:r>
      <w:r w:rsidR="00AF0B81" w:rsidRPr="0099694D">
        <w:t>1</w:t>
      </w:r>
      <w:r w:rsidR="00AF0B81">
        <w:t> </w:t>
      </w:r>
      <w:r w:rsidR="00AF0B81" w:rsidRPr="0099694D">
        <w:t>m</w:t>
      </w:r>
      <w:r w:rsidR="00CA7A91" w:rsidRPr="0099694D">
        <w:t>g/kg)</w:t>
      </w:r>
      <w:r w:rsidR="00372DFE" w:rsidRPr="0099694D">
        <w:t>.</w:t>
      </w:r>
    </w:p>
    <w:p w14:paraId="50269A5D" w14:textId="4D4143C1" w:rsidR="00EE7912" w:rsidRPr="0099694D" w:rsidRDefault="00EE7912" w:rsidP="00EE7912">
      <w:r w:rsidRPr="0099694D">
        <w:t xml:space="preserve">On the other hand, CV-AFS utilises the principle of atomic fluorescence, </w:t>
      </w:r>
      <w:r w:rsidR="00A15554">
        <w:t>in which</w:t>
      </w:r>
      <w:r w:rsidR="00A15554" w:rsidRPr="0099694D">
        <w:t xml:space="preserve"> </w:t>
      </w:r>
      <w:r w:rsidRPr="0099694D">
        <w:t>mercury atoms, after being excited by a light source, emit light at a specific wavelength. The intensity of th</w:t>
      </w:r>
      <w:r w:rsidR="00A15554">
        <w:t>e</w:t>
      </w:r>
      <w:r w:rsidRPr="0099694D">
        <w:t xml:space="preserve"> emitted light is directly proportional to the mercury concentration. The procedure for CV-AFS is similar to</w:t>
      </w:r>
      <w:r w:rsidR="00A15554">
        <w:t xml:space="preserve"> that for</w:t>
      </w:r>
      <w:r w:rsidRPr="0099694D">
        <w:t xml:space="preserve"> CV-AAS, involving the reduction of mercury to its elemental form and the generation of mercury vapour. However, instead of measuring absorption, CV-AFS measures the fluorescence emitted by mercury atoms when they return to their ground state after excitation. This technique offers higher sensitivity and lower detection limits compared to CV-AAS, making it particularly useful for detecting trace levels of mercury in complex matrices</w:t>
      </w:r>
      <w:r w:rsidR="00EF633B" w:rsidRPr="0099694D">
        <w:t xml:space="preserve"> (</w:t>
      </w:r>
      <w:r w:rsidR="00263FE2" w:rsidRPr="0099694D">
        <w:t>&lt;</w:t>
      </w:r>
      <w:r w:rsidR="00CA47DA">
        <w:t> </w:t>
      </w:r>
      <w:r w:rsidR="0027761A" w:rsidRPr="0099694D">
        <w:t>0.</w:t>
      </w:r>
      <w:r w:rsidR="00D949FC" w:rsidRPr="0099694D">
        <w:t>00</w:t>
      </w:r>
      <w:r w:rsidR="00AF0B81" w:rsidRPr="0099694D">
        <w:t>1</w:t>
      </w:r>
      <w:r w:rsidR="00AF0B81">
        <w:t> </w:t>
      </w:r>
      <w:r w:rsidR="00AF0B81" w:rsidRPr="0099694D">
        <w:t>p</w:t>
      </w:r>
      <w:r w:rsidR="0027761A" w:rsidRPr="0099694D">
        <w:t>pb</w:t>
      </w:r>
      <w:r w:rsidR="00F82801" w:rsidRPr="0099694D">
        <w:t xml:space="preserve"> with </w:t>
      </w:r>
      <w:r w:rsidR="00B84133" w:rsidRPr="0099694D">
        <w:t>pre-concentration)</w:t>
      </w:r>
      <w:r w:rsidRPr="0099694D">
        <w:t>. Despite its advantages, CV-AFS is more complex and expensive, and it can be susceptible to quenching effects and other interferences.</w:t>
      </w:r>
    </w:p>
    <w:p w14:paraId="73FCC97C" w14:textId="01FCDB0C" w:rsidR="00EE7912" w:rsidRPr="0099694D" w:rsidRDefault="00EE7912" w:rsidP="00EE7912">
      <w:r w:rsidRPr="0099694D">
        <w:t xml:space="preserve">In summary, while both CV-AAS and CV-AFS are highly specific and sensitive methods for mercury detection, the choice between them depends on the required sensitivity, the complexity of the </w:t>
      </w:r>
      <w:r w:rsidRPr="0099694D">
        <w:rPr>
          <w:color w:val="000000" w:themeColor="text1"/>
        </w:rPr>
        <w:t>sample matrix and available resources. CV-AAS is generally favoured for its simplicity and cost-effectiveness</w:t>
      </w:r>
      <w:r w:rsidRPr="0099694D">
        <w:t xml:space="preserve">, whereas CV-AFS is preferred in situations </w:t>
      </w:r>
      <w:r w:rsidR="00256F7D">
        <w:t>in which</w:t>
      </w:r>
      <w:r w:rsidR="00256F7D" w:rsidRPr="0099694D">
        <w:t xml:space="preserve"> </w:t>
      </w:r>
      <w:r w:rsidRPr="0099694D">
        <w:t>higher sensitivity and lower detection limits are essential.</w:t>
      </w:r>
    </w:p>
    <w:p w14:paraId="43CA82DF" w14:textId="77777777" w:rsidR="00EE7912" w:rsidRPr="0099694D" w:rsidRDefault="00EE7912" w:rsidP="00EE7912">
      <w:pPr>
        <w:spacing w:before="240"/>
        <w:rPr>
          <w:b/>
          <w:bCs/>
          <w:color w:val="000000" w:themeColor="text1"/>
        </w:rPr>
      </w:pPr>
      <w:r w:rsidRPr="0099694D">
        <w:rPr>
          <w:b/>
          <w:bCs/>
          <w:color w:val="000000" w:themeColor="text1"/>
        </w:rPr>
        <w:t>Thermal desorption coupled with various detection methods</w:t>
      </w:r>
    </w:p>
    <w:p w14:paraId="18DBB49C" w14:textId="0CD08EE3" w:rsidR="003A0516" w:rsidRDefault="00EE7912" w:rsidP="00EE7912">
      <w:pPr>
        <w:rPr>
          <w:color w:val="000000" w:themeColor="text1"/>
        </w:rPr>
      </w:pPr>
      <w:r w:rsidRPr="0099694D">
        <w:rPr>
          <w:color w:val="000000" w:themeColor="text1"/>
        </w:rPr>
        <w:t>Thermal desorption</w:t>
      </w:r>
      <w:r w:rsidR="00256F7D">
        <w:rPr>
          <w:color w:val="000000" w:themeColor="text1"/>
        </w:rPr>
        <w:t xml:space="preserve"> (TD)</w:t>
      </w:r>
      <w:r w:rsidRPr="0099694D">
        <w:rPr>
          <w:color w:val="000000" w:themeColor="text1"/>
        </w:rPr>
        <w:t xml:space="preserve"> is a versatile technique used in mercury analysis, </w:t>
      </w:r>
      <w:r w:rsidR="00256F7D">
        <w:rPr>
          <w:color w:val="000000" w:themeColor="text1"/>
        </w:rPr>
        <w:t>in which</w:t>
      </w:r>
      <w:r w:rsidR="00256F7D" w:rsidRPr="0099694D">
        <w:rPr>
          <w:color w:val="000000" w:themeColor="text1"/>
        </w:rPr>
        <w:t xml:space="preserve"> </w:t>
      </w:r>
      <w:r w:rsidRPr="0099694D">
        <w:rPr>
          <w:color w:val="000000" w:themeColor="text1"/>
        </w:rPr>
        <w:t xml:space="preserve">mercury is released from various matrices by heating the sample, followed by detection using several methods. The primary methods include </w:t>
      </w:r>
      <w:r w:rsidR="00256F7D">
        <w:rPr>
          <w:color w:val="000000" w:themeColor="text1"/>
        </w:rPr>
        <w:t xml:space="preserve">TD with </w:t>
      </w:r>
      <w:r w:rsidR="00256F7D" w:rsidRPr="0099694D">
        <w:rPr>
          <w:color w:val="000000" w:themeColor="text1"/>
        </w:rPr>
        <w:t xml:space="preserve">atomic absorption spectrometry </w:t>
      </w:r>
      <w:r w:rsidRPr="0099694D">
        <w:rPr>
          <w:color w:val="000000" w:themeColor="text1"/>
        </w:rPr>
        <w:t xml:space="preserve">(TD-AAS) and </w:t>
      </w:r>
      <w:r w:rsidR="00256F7D">
        <w:rPr>
          <w:color w:val="000000" w:themeColor="text1"/>
        </w:rPr>
        <w:t xml:space="preserve">TD with </w:t>
      </w:r>
      <w:r w:rsidR="00256F7D" w:rsidRPr="0099694D">
        <w:rPr>
          <w:color w:val="000000" w:themeColor="text1"/>
        </w:rPr>
        <w:t>atomic fluorescence spectrometry</w:t>
      </w:r>
      <w:r w:rsidRPr="0099694D">
        <w:rPr>
          <w:color w:val="000000" w:themeColor="text1"/>
        </w:rPr>
        <w:t xml:space="preserve"> (TD-AFS), both of which are commonly used for environmental and industrial monitoring</w:t>
      </w:r>
      <w:r w:rsidR="00256F7D">
        <w:rPr>
          <w:color w:val="000000" w:themeColor="text1"/>
        </w:rPr>
        <w:t xml:space="preserve">. </w:t>
      </w:r>
      <w:r w:rsidRPr="0099694D">
        <w:rPr>
          <w:color w:val="000000" w:themeColor="text1"/>
        </w:rPr>
        <w:t>TD-AFS offer</w:t>
      </w:r>
      <w:r w:rsidR="00256F7D">
        <w:rPr>
          <w:color w:val="000000" w:themeColor="text1"/>
        </w:rPr>
        <w:t>s</w:t>
      </w:r>
      <w:r w:rsidRPr="0099694D">
        <w:rPr>
          <w:color w:val="000000" w:themeColor="text1"/>
        </w:rPr>
        <w:t xml:space="preserve"> higher sensitivity. </w:t>
      </w:r>
      <w:r w:rsidR="00256F7D">
        <w:rPr>
          <w:color w:val="000000" w:themeColor="text1"/>
        </w:rPr>
        <w:t xml:space="preserve">TD with </w:t>
      </w:r>
      <w:r w:rsidR="00256F7D" w:rsidRPr="0099694D">
        <w:rPr>
          <w:color w:val="000000" w:themeColor="text1"/>
        </w:rPr>
        <w:t xml:space="preserve">inductively coupled plasma mass spectrometry </w:t>
      </w:r>
      <w:r w:rsidRPr="0099694D">
        <w:rPr>
          <w:color w:val="000000" w:themeColor="text1"/>
        </w:rPr>
        <w:t xml:space="preserve">(TD-ICP-MS) provides high sensitivity and specificity, making it ideal for trace-level mercury analysis in complex matrices. Additionally, </w:t>
      </w:r>
      <w:r w:rsidR="00256F7D">
        <w:rPr>
          <w:color w:val="000000" w:themeColor="text1"/>
        </w:rPr>
        <w:t xml:space="preserve">TD with </w:t>
      </w:r>
      <w:r w:rsidR="00256F7D" w:rsidRPr="0099694D">
        <w:rPr>
          <w:color w:val="000000" w:themeColor="text1"/>
        </w:rPr>
        <w:t xml:space="preserve">cold vapour </w:t>
      </w:r>
      <w:r w:rsidRPr="0099694D">
        <w:rPr>
          <w:color w:val="000000" w:themeColor="text1"/>
        </w:rPr>
        <w:t xml:space="preserve">techniques, such as TD-CV-AAS and TD-CV-AFS, enhance sensitivity and are particularly useful for air and environmental sample analysis. </w:t>
      </w:r>
      <w:r w:rsidR="00256F7D">
        <w:rPr>
          <w:color w:val="000000" w:themeColor="text1"/>
        </w:rPr>
        <w:t xml:space="preserve">TD with </w:t>
      </w:r>
      <w:r w:rsidR="00256F7D" w:rsidRPr="0099694D">
        <w:rPr>
          <w:color w:val="000000" w:themeColor="text1"/>
        </w:rPr>
        <w:t xml:space="preserve">gas chromatography </w:t>
      </w:r>
      <w:r w:rsidRPr="0099694D">
        <w:rPr>
          <w:color w:val="000000" w:themeColor="text1"/>
        </w:rPr>
        <w:t xml:space="preserve">(TD-GC) coupled with detection methods is employed for mercury speciation, while </w:t>
      </w:r>
      <w:r w:rsidR="00256F7D">
        <w:rPr>
          <w:color w:val="000000" w:themeColor="text1"/>
        </w:rPr>
        <w:t xml:space="preserve">TD with </w:t>
      </w:r>
      <w:r w:rsidR="00256F7D" w:rsidRPr="0099694D">
        <w:rPr>
          <w:color w:val="000000" w:themeColor="text1"/>
        </w:rPr>
        <w:t xml:space="preserve">direct mercury analysers </w:t>
      </w:r>
      <w:r w:rsidRPr="0099694D">
        <w:rPr>
          <w:color w:val="000000" w:themeColor="text1"/>
        </w:rPr>
        <w:t>(TD-DMA) offer</w:t>
      </w:r>
      <w:r w:rsidR="00256F7D">
        <w:rPr>
          <w:color w:val="000000" w:themeColor="text1"/>
        </w:rPr>
        <w:t>s</w:t>
      </w:r>
      <w:r w:rsidRPr="0099694D">
        <w:rPr>
          <w:color w:val="000000" w:themeColor="text1"/>
        </w:rPr>
        <w:t xml:space="preserve"> rapid and automated analysis of mercury in solid and liquid samples.</w:t>
      </w:r>
    </w:p>
    <w:p w14:paraId="68444A20" w14:textId="0F570807" w:rsidR="00D76697" w:rsidRPr="0099694D" w:rsidRDefault="00D76697" w:rsidP="00EE7912"/>
    <w:sectPr w:rsidR="00D76697" w:rsidRPr="0099694D" w:rsidSect="00CD41DB">
      <w:pgSz w:w="11906" w:h="16838"/>
      <w:pgMar w:top="1418" w:right="1418" w:bottom="1418" w:left="1418" w:header="170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4B6A3" w14:textId="77777777" w:rsidR="00310E94" w:rsidRDefault="00310E94" w:rsidP="00324F56">
      <w:pPr>
        <w:spacing w:after="0" w:line="240" w:lineRule="auto"/>
      </w:pPr>
      <w:r>
        <w:separator/>
      </w:r>
    </w:p>
  </w:endnote>
  <w:endnote w:type="continuationSeparator" w:id="0">
    <w:p w14:paraId="5727D8CC" w14:textId="77777777" w:rsidR="00310E94" w:rsidRDefault="00310E94" w:rsidP="00324F56">
      <w:pPr>
        <w:spacing w:after="0" w:line="240" w:lineRule="auto"/>
      </w:pPr>
      <w:r>
        <w:continuationSeparator/>
      </w:r>
    </w:p>
  </w:endnote>
  <w:endnote w:type="continuationNotice" w:id="1">
    <w:p w14:paraId="709904E8" w14:textId="77777777" w:rsidR="00310E94" w:rsidRDefault="00310E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38A9" w14:textId="77777777" w:rsidR="00121952" w:rsidRPr="00DF7C33" w:rsidRDefault="00121952" w:rsidP="00071A8B">
    <w:pPr>
      <w:pStyle w:val="Footer"/>
      <w:rPr>
        <w:rStyle w:val="PageNumber"/>
      </w:rPr>
    </w:pPr>
    <w:r>
      <w:rPr>
        <w:noProof/>
        <w:lang w:eastAsia="en-AU"/>
      </w:rPr>
      <w:drawing>
        <wp:anchor distT="0" distB="0" distL="114300" distR="114300" simplePos="0" relativeHeight="251658240" behindDoc="0" locked="1" layoutInCell="1" allowOverlap="0" wp14:anchorId="0C6888B6" wp14:editId="21515562">
          <wp:simplePos x="0" y="0"/>
          <wp:positionH relativeFrom="page">
            <wp:posOffset>720090</wp:posOffset>
          </wp:positionH>
          <wp:positionV relativeFrom="page">
            <wp:posOffset>9980295</wp:posOffset>
          </wp:positionV>
          <wp:extent cx="1785600" cy="205200"/>
          <wp:effectExtent l="0" t="0" r="5715" b="4445"/>
          <wp:wrapNone/>
          <wp:docPr id="1412150447" name="Picture 1412150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C038" w14:textId="7975BE77" w:rsidR="00121952" w:rsidRPr="0034014D" w:rsidRDefault="00121952" w:rsidP="007A22A5">
    <w:pPr>
      <w:pStyle w:val="Footer"/>
      <w:tabs>
        <w:tab w:val="clear" w:pos="9072"/>
        <w:tab w:val="clear" w:pos="9293"/>
      </w:tabs>
      <w:ind w:right="-2"/>
      <w:jc w:val="right"/>
      <w:rPr>
        <w:rStyle w:val="PageNumber"/>
      </w:rPr>
    </w:pPr>
    <w:r>
      <w:rPr>
        <w:noProof/>
      </w:rPr>
      <mc:AlternateContent>
        <mc:Choice Requires="wps">
          <w:drawing>
            <wp:anchor distT="0" distB="0" distL="71755" distR="0" simplePos="0" relativeHeight="251658242" behindDoc="0" locked="1" layoutInCell="1" allowOverlap="1" wp14:anchorId="48454AF8" wp14:editId="2559F90B">
              <wp:simplePos x="0" y="0"/>
              <wp:positionH relativeFrom="page">
                <wp:align>right</wp:align>
              </wp:positionH>
              <wp:positionV relativeFrom="page">
                <wp:align>bottom</wp:align>
              </wp:positionV>
              <wp:extent cx="792000" cy="878400"/>
              <wp:effectExtent l="0" t="0" r="0" b="0"/>
              <wp:wrapSquare wrapText="bothSides"/>
              <wp:docPr id="6011033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878400"/>
                      </a:xfrm>
                      <a:prstGeom prst="rect">
                        <a:avLst/>
                      </a:prstGeom>
                      <a:noFill/>
                      <a:ln w="9525">
                        <a:noFill/>
                        <a:miter lim="800000"/>
                        <a:headEnd/>
                        <a:tailEnd/>
                      </a:ln>
                    </wps:spPr>
                    <wps:txbx>
                      <w:txbxContent>
                        <w:p w14:paraId="77868FF6" w14:textId="77777777" w:rsidR="00121952" w:rsidRDefault="00121952"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wps:txbx>
                    <wps:bodyPr rot="0" vert="horz" wrap="square" lIns="0" tIns="180000" rIns="684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54AF8" id="_x0000_t202" coordsize="21600,21600" o:spt="202" path="m,l,21600r21600,l21600,xe">
              <v:stroke joinstyle="miter"/>
              <v:path gradientshapeok="t" o:connecttype="rect"/>
            </v:shapetype>
            <v:shape id="_x0000_s1030" type="#_x0000_t202" alt="&quot;&quot;" style="position:absolute;left:0;text-align:left;margin-left:11.15pt;margin-top:0;width:62.35pt;height:69.15pt;z-index:251658242;visibility:visible;mso-wrap-style:square;mso-width-percent:0;mso-height-percent:0;mso-wrap-distance-left:5.65pt;mso-wrap-distance-top:0;mso-wrap-distance-right:0;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" filled="f" stroked="f">
              <v:textbox inset="0,5mm,19mm,0">
                <w:txbxContent>
                  <w:p w14:paraId="77868FF6" w14:textId="77777777" w:rsidR="00121952" w:rsidRDefault="00121952" w:rsidP="007A22A5">
                    <w:pPr>
                      <w:jc w:val="right"/>
                    </w:pPr>
                    <w:r w:rsidRPr="006B1FAB">
                      <w:rPr>
                        <w:rStyle w:val="PageNumber"/>
                        <w:b/>
                        <w:bCs/>
                      </w:rPr>
                      <w:fldChar w:fldCharType="begin"/>
                    </w:r>
                    <w:r w:rsidRPr="006B1FAB">
                      <w:rPr>
                        <w:rStyle w:val="PageNumber"/>
                        <w:bCs/>
                      </w:rPr>
                      <w:instrText xml:space="preserve"> PAGE   \* MERGEFORMAT </w:instrText>
                    </w:r>
                    <w:r w:rsidRPr="006B1FAB">
                      <w:rPr>
                        <w:rStyle w:val="PageNumber"/>
                        <w:b/>
                        <w:bCs/>
                      </w:rPr>
                      <w:fldChar w:fldCharType="separate"/>
                    </w:r>
                    <w:r>
                      <w:rPr>
                        <w:rStyle w:val="PageNumber"/>
                        <w:b/>
                        <w:bCs/>
                      </w:rPr>
                      <w:t>5</w:t>
                    </w:r>
                    <w:r w:rsidRPr="006B1FAB">
                      <w:rPr>
                        <w:rStyle w:val="PageNumber"/>
                        <w:b/>
                        <w:bCs/>
                      </w:rPr>
                      <w:fldChar w:fldCharType="end"/>
                    </w:r>
                  </w:p>
                </w:txbxContent>
              </v:textbox>
              <w10:wrap type="square" anchorx="page" anchory="page"/>
              <w10:anchorlock/>
            </v:shape>
          </w:pict>
        </mc:Fallback>
      </mc:AlternateContent>
    </w:r>
    <w:r>
      <w:rPr>
        <w:noProof/>
        <w:lang w:eastAsia="en-AU"/>
      </w:rPr>
      <w:drawing>
        <wp:anchor distT="0" distB="0" distL="114300" distR="114300" simplePos="0" relativeHeight="251658243" behindDoc="0" locked="1" layoutInCell="1" allowOverlap="0" wp14:anchorId="07B3D286" wp14:editId="445CB7BF">
          <wp:simplePos x="0" y="0"/>
          <wp:positionH relativeFrom="margin">
            <wp:posOffset>-356235</wp:posOffset>
          </wp:positionH>
          <wp:positionV relativeFrom="bottomMargin">
            <wp:posOffset>214630</wp:posOffset>
          </wp:positionV>
          <wp:extent cx="1784985" cy="204470"/>
          <wp:effectExtent l="0" t="0" r="5715" b="5080"/>
          <wp:wrapNone/>
          <wp:docPr id="1147491807" name="Picture 1147491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a:extLst>
                      <a:ext uri="{28A0092B-C50C-407E-A947-70E740481C1C}">
                        <a14:useLocalDpi xmlns:a14="http://schemas.microsoft.com/office/drawing/2010/main" val="0"/>
                      </a:ext>
                    </a:extLst>
                  </a:blip>
                  <a:stretch>
                    <a:fillRect/>
                  </a:stretch>
                </pic:blipFill>
                <pic:spPr>
                  <a:xfrm>
                    <a:off x="0" y="0"/>
                    <a:ext cx="1784985" cy="204470"/>
                  </a:xfrm>
                  <a:prstGeom prst="rect">
                    <a:avLst/>
                  </a:prstGeom>
                </pic:spPr>
              </pic:pic>
            </a:graphicData>
          </a:graphic>
          <wp14:sizeRelH relativeFrom="margin">
            <wp14:pctWidth>0</wp14:pctWidth>
          </wp14:sizeRelH>
          <wp14:sizeRelV relativeFrom="margin">
            <wp14:pctHeight>0</wp14:pctHeight>
          </wp14:sizeRelV>
        </wp:anchor>
      </w:drawing>
    </w:r>
    <w:r>
      <w:tab/>
    </w:r>
    <w:sdt>
      <w:sdtPr>
        <w:alias w:val="Report Title"/>
        <w:tag w:val="ReportTitle"/>
        <w:id w:val="-1012997293"/>
        <w:placeholder>
          <w:docPart w:val="AB587AEEBD304A4188792F3BF24092DA"/>
        </w:placeholder>
        <w:dataBinding w:xpath="/root[1]/ReportTitle[1]" w:storeItemID="{6AAA0042-7E9C-42AA-91D7-5E8DB0C13615}"/>
        <w:text/>
      </w:sdtPr>
      <w:sdtEndPr/>
      <w:sdtContent>
        <w:r w:rsidR="003D1C3F">
          <w:t>Management of mercury when decommissioning offshore oil and gas infrastructure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D56CF" w14:textId="77777777" w:rsidR="00310E94" w:rsidRDefault="00310E94" w:rsidP="00324F56">
      <w:pPr>
        <w:spacing w:after="0" w:line="240" w:lineRule="auto"/>
      </w:pPr>
      <w:r>
        <w:t>—</w:t>
      </w:r>
    </w:p>
  </w:footnote>
  <w:footnote w:type="continuationSeparator" w:id="0">
    <w:p w14:paraId="3E9BFEB0" w14:textId="77777777" w:rsidR="00310E94" w:rsidRDefault="00310E94" w:rsidP="00324F56">
      <w:pPr>
        <w:spacing w:after="0" w:line="240" w:lineRule="auto"/>
      </w:pPr>
      <w:r>
        <w:continuationSeparator/>
      </w:r>
    </w:p>
  </w:footnote>
  <w:footnote w:type="continuationNotice" w:id="1">
    <w:p w14:paraId="1CD00A46" w14:textId="77777777" w:rsidR="00310E94" w:rsidRDefault="00310E94">
      <w:pPr>
        <w:spacing w:after="0" w:line="240" w:lineRule="auto"/>
      </w:pPr>
    </w:p>
  </w:footnote>
  <w:footnote w:id="2">
    <w:p w14:paraId="7E8D7482" w14:textId="14B8B677" w:rsidR="006229F8" w:rsidRPr="003A0516" w:rsidRDefault="006229F8">
      <w:pPr>
        <w:pStyle w:val="FootnoteText"/>
      </w:pPr>
      <w:r w:rsidRPr="006229F8">
        <w:rPr>
          <w:rStyle w:val="FootnoteReference"/>
        </w:rPr>
        <w:footnoteRef/>
      </w:r>
      <w:r w:rsidRPr="006229F8">
        <w:t xml:space="preserve"> </w:t>
      </w:r>
      <w:r w:rsidRPr="006229F8">
        <w:tab/>
        <w:t>Geoscience Australia</w:t>
      </w:r>
      <w:r w:rsidR="00646518">
        <w:t>, ‘</w:t>
      </w:r>
      <w:hyperlink r:id="rId1" w:history="1">
        <w:r w:rsidR="00646518" w:rsidRPr="00646518">
          <w:rPr>
            <w:rStyle w:val="Hyperlink"/>
          </w:rPr>
          <w:t>Australia’s energy commodity resources 2024: gas</w:t>
        </w:r>
      </w:hyperlink>
      <w:r w:rsidR="00646518">
        <w:t>’, Australian Government, 15 July 2024.</w:t>
      </w:r>
    </w:p>
  </w:footnote>
  <w:footnote w:id="3">
    <w:p w14:paraId="53875EDB" w14:textId="41AF8AF0" w:rsidR="00485F21" w:rsidRPr="003A0516" w:rsidRDefault="00485F21" w:rsidP="00485F21">
      <w:pPr>
        <w:pStyle w:val="FootnoteText"/>
      </w:pPr>
      <w:r>
        <w:rPr>
          <w:rStyle w:val="FootnoteReference"/>
        </w:rPr>
        <w:footnoteRef/>
      </w:r>
      <w:r>
        <w:t xml:space="preserve"> </w:t>
      </w:r>
      <w:r>
        <w:tab/>
      </w:r>
      <w:r w:rsidR="00646518">
        <w:t xml:space="preserve">Department of Industry Science and Resources (DISR), </w:t>
      </w:r>
      <w:hyperlink r:id="rId2" w:history="1">
        <w:r w:rsidR="00646518" w:rsidRPr="00776DD7">
          <w:rPr>
            <w:rStyle w:val="Hyperlink"/>
            <w:i/>
            <w:iCs/>
          </w:rPr>
          <w:t xml:space="preserve">Guideline: </w:t>
        </w:r>
        <w:r w:rsidRPr="00776DD7">
          <w:rPr>
            <w:rStyle w:val="Hyperlink"/>
            <w:i/>
            <w:iCs/>
          </w:rPr>
          <w:t>Offshore petroleum decommissioning</w:t>
        </w:r>
      </w:hyperlink>
      <w:r w:rsidR="00646518">
        <w:t>, Australian Government, 2 March 2022.</w:t>
      </w:r>
    </w:p>
  </w:footnote>
  <w:footnote w:id="4">
    <w:p w14:paraId="4F2F1E33" w14:textId="0671DECD" w:rsidR="002A4DC9" w:rsidRDefault="002A4DC9" w:rsidP="002A4DC9">
      <w:pPr>
        <w:pStyle w:val="FootnoteText"/>
      </w:pPr>
      <w:r>
        <w:rPr>
          <w:rStyle w:val="FootnoteReference"/>
        </w:rPr>
        <w:footnoteRef/>
      </w:r>
      <w:r>
        <w:t xml:space="preserve"> </w:t>
      </w:r>
      <w:r>
        <w:tab/>
        <w:t xml:space="preserve">‘Australian waters’, as defined for the purposes of the </w:t>
      </w:r>
      <w:r w:rsidRPr="001B2599">
        <w:t>Sea Dumping Act</w:t>
      </w:r>
      <w:r>
        <w:t>, cover the territorial seas (other than seas within the limits of a state or the Northern Territory), the exclusive economic zone and waters above the Australian continental shelf. This is broader than the coverage of ‘Commonwealth waters’ under the OPGGS Act, which extends from three nautical miles seaward of the territorial sea baseline.</w:t>
      </w:r>
    </w:p>
  </w:footnote>
  <w:footnote w:id="5">
    <w:p w14:paraId="4E247ABC" w14:textId="248CDBFE" w:rsidR="0084765F" w:rsidRPr="003A0516" w:rsidRDefault="0084765F" w:rsidP="0084765F">
      <w:pPr>
        <w:pStyle w:val="FootnoteText"/>
      </w:pPr>
      <w:r>
        <w:rPr>
          <w:rStyle w:val="FootnoteReference"/>
        </w:rPr>
        <w:footnoteRef/>
      </w:r>
      <w:r>
        <w:t xml:space="preserve"> </w:t>
      </w:r>
      <w:r>
        <w:tab/>
      </w:r>
      <w:r w:rsidR="00646518">
        <w:t>Department of Climate Change, Energy, the Environment and Water (DCCEEW), ‘</w:t>
      </w:r>
      <w:hyperlink r:id="rId3" w:history="1">
        <w:r w:rsidR="00646518" w:rsidRPr="00646518">
          <w:rPr>
            <w:rStyle w:val="Hyperlink"/>
          </w:rPr>
          <w:t>Dumping and abandonment of offshore oil and gas platforms and structures at sea</w:t>
        </w:r>
      </w:hyperlink>
      <w:r w:rsidR="00646518">
        <w:t>’, Australian Government, 2024.</w:t>
      </w:r>
    </w:p>
  </w:footnote>
  <w:footnote w:id="6">
    <w:p w14:paraId="61303CD9" w14:textId="6929CA39" w:rsidR="00147D8F" w:rsidRDefault="00147D8F" w:rsidP="00147D8F">
      <w:pPr>
        <w:pStyle w:val="FootnoteText"/>
      </w:pPr>
      <w:r>
        <w:rPr>
          <w:rStyle w:val="FootnoteReference"/>
        </w:rPr>
        <w:footnoteRef/>
      </w:r>
      <w:r>
        <w:t xml:space="preserve"> </w:t>
      </w:r>
      <w:r>
        <w:tab/>
        <w:t xml:space="preserve">MM Roggenkamp, </w:t>
      </w:r>
      <w:r w:rsidR="00EE75CE">
        <w:t>‘</w:t>
      </w:r>
      <w:r>
        <w:t xml:space="preserve">Petroleum </w:t>
      </w:r>
      <w:r w:rsidR="00646518">
        <w:t>pipelines</w:t>
      </w:r>
      <w:r>
        <w:t xml:space="preserve"> in the North Sea: </w:t>
      </w:r>
      <w:r w:rsidR="00646518">
        <w:t>question of jurisdiction and practical solutions’</w:t>
      </w:r>
      <w:r>
        <w:t xml:space="preserve">, </w:t>
      </w:r>
      <w:r w:rsidRPr="00776DD7">
        <w:rPr>
          <w:i/>
          <w:iCs/>
        </w:rPr>
        <w:t>Journal of Energy and Natural Resources Law</w:t>
      </w:r>
      <w:r>
        <w:t>, 1998, 92–109.</w:t>
      </w:r>
    </w:p>
  </w:footnote>
  <w:footnote w:id="7">
    <w:p w14:paraId="04620932" w14:textId="6FC97EBC" w:rsidR="000F46C3" w:rsidRDefault="000F46C3" w:rsidP="000F46C3">
      <w:pPr>
        <w:pStyle w:val="FootnoteText"/>
      </w:pPr>
      <w:r>
        <w:rPr>
          <w:rStyle w:val="FootnoteReference"/>
        </w:rPr>
        <w:footnoteRef/>
      </w:r>
      <w:r>
        <w:t xml:space="preserve"> </w:t>
      </w:r>
      <w:r>
        <w:tab/>
        <w:t>OSPAR Commission, ‘</w:t>
      </w:r>
      <w:hyperlink r:id="rId4" w:history="1">
        <w:r w:rsidRPr="000C3006">
          <w:rPr>
            <w:rStyle w:val="Hyperlink"/>
          </w:rPr>
          <w:t>Ministerial meeting of the OSPAR Commission, Sintra, 22</w:t>
        </w:r>
        <w:r w:rsidRPr="000C3006">
          <w:rPr>
            <w:rStyle w:val="Hyperlink"/>
            <w:rFonts w:cstheme="minorHAnsi"/>
          </w:rPr>
          <w:t>–</w:t>
        </w:r>
        <w:r w:rsidRPr="000C3006">
          <w:rPr>
            <w:rStyle w:val="Hyperlink"/>
          </w:rPr>
          <w:t>23 July 1998: programmes and measures</w:t>
        </w:r>
      </w:hyperlink>
      <w:r>
        <w:t>’.</w:t>
      </w:r>
    </w:p>
  </w:footnote>
  <w:footnote w:id="8">
    <w:p w14:paraId="0A901AE6" w14:textId="6BCFA415" w:rsidR="000F46C3" w:rsidRDefault="000F46C3" w:rsidP="000F46C3">
      <w:pPr>
        <w:pStyle w:val="FootnoteText"/>
      </w:pPr>
      <w:r>
        <w:rPr>
          <w:rStyle w:val="FootnoteReference"/>
        </w:rPr>
        <w:footnoteRef/>
      </w:r>
      <w:r>
        <w:t xml:space="preserve"> </w:t>
      </w:r>
      <w:r>
        <w:tab/>
        <w:t xml:space="preserve">Department for Business, Energy &amp; Industrial Strategy, </w:t>
      </w:r>
      <w:hyperlink r:id="rId5" w:history="1">
        <w:r w:rsidRPr="00776DD7">
          <w:rPr>
            <w:rStyle w:val="Hyperlink"/>
            <w:i/>
            <w:iCs/>
          </w:rPr>
          <w:t>Guidance notes: Decommissioning of offshore oil and gas installations and pipelines</w:t>
        </w:r>
      </w:hyperlink>
      <w:r>
        <w:t>, UK Government, November 2018.</w:t>
      </w:r>
    </w:p>
  </w:footnote>
  <w:footnote w:id="9">
    <w:p w14:paraId="694E72F4" w14:textId="4B21A9BF" w:rsidR="004B6FB0" w:rsidRPr="00963056" w:rsidRDefault="004B6FB0" w:rsidP="004B6FB0">
      <w:pPr>
        <w:pStyle w:val="FootnoteText"/>
      </w:pPr>
      <w:r>
        <w:rPr>
          <w:rStyle w:val="FootnoteReference"/>
        </w:rPr>
        <w:footnoteRef/>
      </w:r>
      <w:r w:rsidRPr="00963056">
        <w:t xml:space="preserve"> </w:t>
      </w:r>
      <w:r w:rsidRPr="00963056">
        <w:tab/>
      </w:r>
      <w:r w:rsidR="000C3006">
        <w:t xml:space="preserve">Department for Business, Energy &amp; Industrial Strategy, </w:t>
      </w:r>
      <w:r w:rsidR="000C3006" w:rsidRPr="00776DD7">
        <w:t>Guidance notes: Decommissioning of offshore oil and gas installations and pipelines</w:t>
      </w:r>
      <w:r w:rsidR="000C3006">
        <w:t xml:space="preserve">, </w:t>
      </w:r>
      <w:r w:rsidRPr="000C3006">
        <w:t>Annex</w:t>
      </w:r>
      <w:r w:rsidR="000C3006">
        <w:t> </w:t>
      </w:r>
      <w:r w:rsidRPr="00963056">
        <w:t>A</w:t>
      </w:r>
      <w:r w:rsidR="00963056" w:rsidRPr="00963056">
        <w:t>.</w:t>
      </w:r>
    </w:p>
  </w:footnote>
  <w:footnote w:id="10">
    <w:p w14:paraId="63C0F066" w14:textId="7E938077" w:rsidR="00896E40" w:rsidRDefault="00896E40">
      <w:pPr>
        <w:pStyle w:val="FootnoteText"/>
      </w:pPr>
      <w:r>
        <w:rPr>
          <w:rStyle w:val="FootnoteReference"/>
        </w:rPr>
        <w:footnoteRef/>
      </w:r>
      <w:r>
        <w:t xml:space="preserve"> </w:t>
      </w:r>
      <w:r>
        <w:tab/>
      </w:r>
      <w:r w:rsidR="000C3006">
        <w:t xml:space="preserve">Department for Business, Energy &amp; Industrial Strategy, </w:t>
      </w:r>
      <w:r w:rsidR="000C3006" w:rsidRPr="00BC698D">
        <w:rPr>
          <w:i/>
          <w:iCs/>
        </w:rPr>
        <w:t xml:space="preserve">Guidance notes: Decommissioning of offshore oil and gas installations and </w:t>
      </w:r>
      <w:r w:rsidR="000C3006" w:rsidRPr="00776DD7">
        <w:rPr>
          <w:i/>
          <w:iCs/>
        </w:rPr>
        <w:t>pipelines</w:t>
      </w:r>
      <w:r w:rsidR="000C3006">
        <w:t xml:space="preserve">, </w:t>
      </w:r>
      <w:r>
        <w:t>Annex</w:t>
      </w:r>
      <w:r w:rsidR="000C3006">
        <w:t> </w:t>
      </w:r>
      <w:r>
        <w:t>C</w:t>
      </w:r>
      <w:r w:rsidR="003A0516">
        <w:t>, p. </w:t>
      </w:r>
      <w:r>
        <w:t>96.</w:t>
      </w:r>
    </w:p>
  </w:footnote>
  <w:footnote w:id="11">
    <w:p w14:paraId="5016A108" w14:textId="63FB1704" w:rsidR="00CA6173" w:rsidRPr="003A0516" w:rsidRDefault="00CA6173" w:rsidP="00CA6173">
      <w:pPr>
        <w:pStyle w:val="FootnoteText"/>
        <w:rPr>
          <w:highlight w:val="yellow"/>
        </w:rPr>
      </w:pPr>
      <w:r w:rsidRPr="00E8067A">
        <w:rPr>
          <w:rStyle w:val="FootnoteReference"/>
        </w:rPr>
        <w:footnoteRef/>
      </w:r>
      <w:r w:rsidRPr="00E8067A">
        <w:t xml:space="preserve"> </w:t>
      </w:r>
      <w:r w:rsidRPr="00E8067A">
        <w:tab/>
      </w:r>
      <w:bookmarkStart w:id="22" w:name="_Hlk183002074"/>
      <w:r w:rsidR="000C3006">
        <w:fldChar w:fldCharType="begin"/>
      </w:r>
      <w:r w:rsidR="000C3006">
        <w:instrText>HYPERLINK "https://www.nlog.nl/sites/default/files/2018-11/2018-11-04%20%20Translation%20MBW%20English%20%20MINING%20ACT%20OF%20THE%20NETHERLANDS%20PDF.pdf"</w:instrText>
      </w:r>
      <w:r w:rsidR="000C3006">
        <w:fldChar w:fldCharType="separate"/>
      </w:r>
      <w:r w:rsidR="000C3006" w:rsidRPr="000C3006">
        <w:rPr>
          <w:rStyle w:val="Hyperlink"/>
        </w:rPr>
        <w:t>Mining Act of the Netherlands 2003</w:t>
      </w:r>
      <w:r w:rsidR="000C3006">
        <w:fldChar w:fldCharType="end"/>
      </w:r>
      <w:bookmarkEnd w:id="22"/>
      <w:r w:rsidR="000C3006">
        <w:t>, as amended.</w:t>
      </w:r>
    </w:p>
  </w:footnote>
  <w:footnote w:id="12">
    <w:p w14:paraId="0F2C9A62" w14:textId="4177A4BF" w:rsidR="00CA6173" w:rsidRDefault="00CA6173" w:rsidP="00CA6173">
      <w:pPr>
        <w:pStyle w:val="FootnoteText"/>
      </w:pPr>
      <w:r w:rsidRPr="00540BFA">
        <w:rPr>
          <w:rStyle w:val="FootnoteReference"/>
        </w:rPr>
        <w:footnoteRef/>
      </w:r>
      <w:r w:rsidRPr="00540BFA">
        <w:t xml:space="preserve"> </w:t>
      </w:r>
      <w:r w:rsidRPr="00540BFA">
        <w:tab/>
      </w:r>
      <w:r w:rsidR="000C3006" w:rsidRPr="000C3006">
        <w:t>Mining Act of the Netherlands 2003</w:t>
      </w:r>
      <w:r w:rsidR="000C3006">
        <w:t xml:space="preserve">, </w:t>
      </w:r>
      <w:r>
        <w:t>Ar</w:t>
      </w:r>
      <w:r w:rsidR="00EE75CE">
        <w:t>ticle 2</w:t>
      </w:r>
      <w:r>
        <w:t>(1)</w:t>
      </w:r>
      <w:r w:rsidR="000C3006">
        <w:rPr>
          <w:rFonts w:cstheme="minorHAnsi"/>
        </w:rPr>
        <w:t>–</w:t>
      </w:r>
      <w:r>
        <w:t>(2).</w:t>
      </w:r>
    </w:p>
  </w:footnote>
  <w:footnote w:id="13">
    <w:p w14:paraId="3D2B5959" w14:textId="07B526CC" w:rsidR="00CA6173" w:rsidRPr="003A0516" w:rsidRDefault="00CA6173" w:rsidP="00CA6173">
      <w:pPr>
        <w:pStyle w:val="FootnoteText"/>
      </w:pPr>
      <w:r>
        <w:rPr>
          <w:rStyle w:val="FootnoteReference"/>
        </w:rPr>
        <w:footnoteRef/>
      </w:r>
      <w:r>
        <w:t xml:space="preserve"> </w:t>
      </w:r>
      <w:r>
        <w:tab/>
      </w:r>
      <w:r w:rsidR="003A0516">
        <w:t xml:space="preserve">D </w:t>
      </w:r>
      <w:r>
        <w:t xml:space="preserve">Drankier, </w:t>
      </w:r>
      <w:r w:rsidR="007E7AA7">
        <w:t xml:space="preserve">MM </w:t>
      </w:r>
      <w:r>
        <w:t xml:space="preserve">Roggenkamp, </w:t>
      </w:r>
      <w:r w:rsidR="007E7AA7">
        <w:t>‘</w:t>
      </w:r>
      <w:hyperlink r:id="rId6" w:history="1">
        <w:r w:rsidRPr="000C3006">
          <w:rPr>
            <w:rStyle w:val="Hyperlink"/>
          </w:rPr>
          <w:t xml:space="preserve">The </w:t>
        </w:r>
        <w:r w:rsidR="007E7AA7" w:rsidRPr="000C3006">
          <w:rPr>
            <w:rStyle w:val="Hyperlink"/>
          </w:rPr>
          <w:t>r</w:t>
        </w:r>
        <w:r w:rsidRPr="000C3006">
          <w:rPr>
            <w:rStyle w:val="Hyperlink"/>
          </w:rPr>
          <w:t xml:space="preserve">egulation of </w:t>
        </w:r>
        <w:r w:rsidR="007E7AA7" w:rsidRPr="000C3006">
          <w:rPr>
            <w:rStyle w:val="Hyperlink"/>
          </w:rPr>
          <w:t>d</w:t>
        </w:r>
        <w:r w:rsidRPr="000C3006">
          <w:rPr>
            <w:rStyle w:val="Hyperlink"/>
          </w:rPr>
          <w:t xml:space="preserve">ecommissioning in the Netherlands: </w:t>
        </w:r>
        <w:r w:rsidR="007E7AA7" w:rsidRPr="000C3006">
          <w:rPr>
            <w:rStyle w:val="Hyperlink"/>
          </w:rPr>
          <w:t>f</w:t>
        </w:r>
        <w:r w:rsidRPr="000C3006">
          <w:rPr>
            <w:rStyle w:val="Hyperlink"/>
          </w:rPr>
          <w:t xml:space="preserve">rom </w:t>
        </w:r>
        <w:r w:rsidR="007E7AA7" w:rsidRPr="000C3006">
          <w:rPr>
            <w:rStyle w:val="Hyperlink"/>
          </w:rPr>
          <w:t>r</w:t>
        </w:r>
        <w:r w:rsidRPr="000C3006">
          <w:rPr>
            <w:rStyle w:val="Hyperlink"/>
          </w:rPr>
          <w:t xml:space="preserve">emoval to </w:t>
        </w:r>
        <w:r w:rsidR="007E7AA7" w:rsidRPr="000C3006">
          <w:rPr>
            <w:rStyle w:val="Hyperlink"/>
          </w:rPr>
          <w:t>r</w:t>
        </w:r>
        <w:r w:rsidRPr="000C3006">
          <w:rPr>
            <w:rStyle w:val="Hyperlink"/>
          </w:rPr>
          <w:t>euse</w:t>
        </w:r>
      </w:hyperlink>
      <w:r w:rsidR="007E7AA7">
        <w:t>’</w:t>
      </w:r>
      <w:r w:rsidR="000C3006">
        <w:t>, i</w:t>
      </w:r>
      <w:r>
        <w:t>n MM</w:t>
      </w:r>
      <w:r w:rsidR="000C3006">
        <w:t> </w:t>
      </w:r>
      <w:r>
        <w:t>Roggenkamp, C Banet (</w:t>
      </w:r>
      <w:r w:rsidR="007E7AA7">
        <w:t>e</w:t>
      </w:r>
      <w:r>
        <w:t xml:space="preserve">ds.), </w:t>
      </w:r>
      <w:r w:rsidRPr="00776DD7">
        <w:rPr>
          <w:i/>
          <w:iCs/>
        </w:rPr>
        <w:t>European Energy Law Report</w:t>
      </w:r>
      <w:r w:rsidR="007E7AA7">
        <w:t>, 2020,</w:t>
      </w:r>
      <w:r>
        <w:t xml:space="preserve"> </w:t>
      </w:r>
      <w:r w:rsidR="007E7AA7">
        <w:t>v</w:t>
      </w:r>
      <w:r>
        <w:t>ol. XIII, pp.</w:t>
      </w:r>
      <w:r w:rsidR="007E7AA7">
        <w:t xml:space="preserve"> </w:t>
      </w:r>
      <w:r>
        <w:t>28</w:t>
      </w:r>
      <w:r w:rsidR="0099694D">
        <w:t>9–3</w:t>
      </w:r>
      <w:r>
        <w:t>06.</w:t>
      </w:r>
    </w:p>
  </w:footnote>
  <w:footnote w:id="14">
    <w:p w14:paraId="430F8A91" w14:textId="297B5A3D" w:rsidR="00CA6173" w:rsidRDefault="00CA6173" w:rsidP="00CA6173">
      <w:pPr>
        <w:pStyle w:val="FootnoteText"/>
      </w:pPr>
      <w:r>
        <w:rPr>
          <w:rStyle w:val="FootnoteReference"/>
        </w:rPr>
        <w:footnoteRef/>
      </w:r>
      <w:r>
        <w:t xml:space="preserve"> </w:t>
      </w:r>
      <w:r>
        <w:tab/>
        <w:t xml:space="preserve">MM Roggenkamp, </w:t>
      </w:r>
      <w:r w:rsidR="00EE75CE">
        <w:t>‘</w:t>
      </w:r>
      <w:r>
        <w:t xml:space="preserve">Petroleum </w:t>
      </w:r>
      <w:r w:rsidR="007E7AA7">
        <w:t>p</w:t>
      </w:r>
      <w:r>
        <w:t xml:space="preserve">ipelines in the North Sea: </w:t>
      </w:r>
      <w:r w:rsidR="007E7AA7">
        <w:t>q</w:t>
      </w:r>
      <w:r>
        <w:t xml:space="preserve">uestion of </w:t>
      </w:r>
      <w:r w:rsidR="007E7AA7">
        <w:t>j</w:t>
      </w:r>
      <w:r>
        <w:t xml:space="preserve">urisdiction and </w:t>
      </w:r>
      <w:r w:rsidR="007E7AA7">
        <w:t>p</w:t>
      </w:r>
      <w:r>
        <w:t xml:space="preserve">ractical </w:t>
      </w:r>
      <w:r w:rsidR="007E7AA7">
        <w:t>s</w:t>
      </w:r>
      <w:r>
        <w:t>olutions</w:t>
      </w:r>
      <w:r w:rsidR="00EE75CE">
        <w:t>’</w:t>
      </w:r>
      <w:r>
        <w:t xml:space="preserve">, </w:t>
      </w:r>
      <w:r w:rsidRPr="00776DD7">
        <w:rPr>
          <w:i/>
          <w:iCs/>
        </w:rPr>
        <w:t>Journal of Energy and Natural Resources Law</w:t>
      </w:r>
      <w:r>
        <w:t>, 1998, pp. 92–109.</w:t>
      </w:r>
    </w:p>
  </w:footnote>
  <w:footnote w:id="15">
    <w:p w14:paraId="4643B158" w14:textId="7C418C8E" w:rsidR="00CA6173" w:rsidRDefault="00CA6173" w:rsidP="00CA6173">
      <w:pPr>
        <w:pStyle w:val="FootnoteText"/>
      </w:pPr>
      <w:r w:rsidRPr="006C5517">
        <w:rPr>
          <w:rStyle w:val="FootnoteReference"/>
        </w:rPr>
        <w:footnoteRef/>
      </w:r>
      <w:r w:rsidRPr="006C5517">
        <w:t xml:space="preserve"> </w:t>
      </w:r>
      <w:r w:rsidRPr="006C5517">
        <w:tab/>
      </w:r>
      <w:r w:rsidR="000C3006" w:rsidRPr="000C3006">
        <w:t>Mining Act of the Netherlands 2003</w:t>
      </w:r>
      <w:r w:rsidR="000C3006">
        <w:t xml:space="preserve">, </w:t>
      </w:r>
      <w:r w:rsidRPr="006C5517">
        <w:t>Ar</w:t>
      </w:r>
      <w:r w:rsidR="00EE75CE">
        <w:t>ticle </w:t>
      </w:r>
      <w:r w:rsidR="00EE75CE" w:rsidRPr="006C5517">
        <w:t>4</w:t>
      </w:r>
      <w:r w:rsidRPr="006C5517">
        <w:t>5(1).</w:t>
      </w:r>
    </w:p>
  </w:footnote>
  <w:footnote w:id="16">
    <w:p w14:paraId="6E26B146" w14:textId="2EE05B00" w:rsidR="00FE2B1A" w:rsidRPr="00FE2B1A" w:rsidRDefault="00FE2B1A">
      <w:pPr>
        <w:pStyle w:val="FootnoteText"/>
      </w:pPr>
      <w:r>
        <w:rPr>
          <w:rStyle w:val="FootnoteReference"/>
        </w:rPr>
        <w:footnoteRef/>
      </w:r>
      <w:r>
        <w:t xml:space="preserve"> </w:t>
      </w:r>
      <w:r>
        <w:tab/>
      </w:r>
      <w:r w:rsidR="00D931B7">
        <w:t>S</w:t>
      </w:r>
      <w:r w:rsidR="00EE75CE">
        <w:t>ection 3</w:t>
      </w:r>
      <w:r w:rsidR="00D931B7">
        <w:t>.3.2 of Drankier &amp; Roggenkamp</w:t>
      </w:r>
      <w:r w:rsidR="007E7AA7">
        <w:t>, ‘The regulation of decommissioning in the Netherlands: from removal to reuse’</w:t>
      </w:r>
      <w:r w:rsidR="000F46C3">
        <w:t>. While there are references to the minister limiting removal obligations, there were no publicly available examples.</w:t>
      </w:r>
    </w:p>
  </w:footnote>
  <w:footnote w:id="17">
    <w:p w14:paraId="7F03596E" w14:textId="73008754" w:rsidR="000F46C3" w:rsidRPr="007E7AA7" w:rsidRDefault="000F46C3" w:rsidP="000F46C3">
      <w:pPr>
        <w:pStyle w:val="FootnoteText"/>
      </w:pPr>
      <w:r>
        <w:rPr>
          <w:rStyle w:val="FootnoteReference"/>
        </w:rPr>
        <w:footnoteRef/>
      </w:r>
      <w:r>
        <w:t xml:space="preserve"> </w:t>
      </w:r>
      <w:r>
        <w:tab/>
        <w:t xml:space="preserve">Gerbert Romijn, Gusta Renes, </w:t>
      </w:r>
      <w:hyperlink r:id="rId7" w:history="1">
        <w:r w:rsidRPr="00776DD7">
          <w:rPr>
            <w:rStyle w:val="Hyperlink"/>
            <w:i/>
            <w:iCs/>
          </w:rPr>
          <w:t>General guidance for cost–benefit analysis</w:t>
        </w:r>
      </w:hyperlink>
      <w:r>
        <w:t>, Netherlands Bureau for Economic Policy Analysis, Netherlands Environmental Assessment Agency, 2013.</w:t>
      </w:r>
    </w:p>
  </w:footnote>
  <w:footnote w:id="18">
    <w:p w14:paraId="5A6BA2F5" w14:textId="76549859" w:rsidR="005358CC" w:rsidRPr="00FE2B1A" w:rsidRDefault="005358CC" w:rsidP="005358CC">
      <w:pPr>
        <w:pStyle w:val="FootnoteText"/>
      </w:pPr>
      <w:r>
        <w:rPr>
          <w:rStyle w:val="FootnoteReference"/>
        </w:rPr>
        <w:footnoteRef/>
      </w:r>
      <w:r>
        <w:t xml:space="preserve"> </w:t>
      </w:r>
      <w:r>
        <w:tab/>
        <w:t>S</w:t>
      </w:r>
      <w:r w:rsidR="00EE75CE">
        <w:t>ection 3</w:t>
      </w:r>
      <w:r>
        <w:t xml:space="preserve">.3.2 of </w:t>
      </w:r>
      <w:r w:rsidR="007E7AA7">
        <w:t>Drankier &amp; Roggenkamp, ‘The regulation of decommissioning in the Netherlands: from removal to reuse’</w:t>
      </w:r>
      <w:r>
        <w:t>.</w:t>
      </w:r>
    </w:p>
  </w:footnote>
  <w:footnote w:id="19">
    <w:p w14:paraId="617C2BC4" w14:textId="6A7603FB" w:rsidR="00E91FC4" w:rsidRDefault="00E91FC4" w:rsidP="00E91FC4">
      <w:pPr>
        <w:pStyle w:val="FootnoteText"/>
      </w:pPr>
      <w:r>
        <w:rPr>
          <w:rStyle w:val="FootnoteReference"/>
        </w:rPr>
        <w:footnoteRef/>
      </w:r>
      <w:r>
        <w:t xml:space="preserve"> </w:t>
      </w:r>
      <w:r>
        <w:tab/>
      </w:r>
      <w:r w:rsidR="007E7AA7">
        <w:t xml:space="preserve">P </w:t>
      </w:r>
      <w:r>
        <w:t xml:space="preserve">Crafts, </w:t>
      </w:r>
      <w:r w:rsidR="007E7AA7">
        <w:t xml:space="preserve">M </w:t>
      </w:r>
      <w:r>
        <w:t xml:space="preserve">Williams, </w:t>
      </w:r>
      <w:r w:rsidR="007E7AA7">
        <w:t>‘</w:t>
      </w:r>
      <w:hyperlink r:id="rId8" w:history="1">
        <w:r w:rsidRPr="00B247A3">
          <w:rPr>
            <w:rStyle w:val="Hyperlink"/>
          </w:rPr>
          <w:t>Mercury partitioning in oil and gas production systems</w:t>
        </w:r>
        <w:r w:rsidR="007E7AA7" w:rsidRPr="00B247A3">
          <w:rPr>
            <w:rStyle w:val="Hyperlink"/>
            <w:rFonts w:cstheme="minorHAnsi"/>
          </w:rPr>
          <w:t>—</w:t>
        </w:r>
        <w:r w:rsidRPr="00B247A3">
          <w:rPr>
            <w:rStyle w:val="Hyperlink"/>
          </w:rPr>
          <w:t>design optimisation and risk mitigation through advanced simulation</w:t>
        </w:r>
      </w:hyperlink>
      <w:r w:rsidR="007E7AA7">
        <w:t>’,</w:t>
      </w:r>
      <w:r>
        <w:t xml:space="preserve"> </w:t>
      </w:r>
      <w:r w:rsidRPr="00776DD7">
        <w:rPr>
          <w:i/>
          <w:iCs/>
        </w:rPr>
        <w:t>The APPEA Journal</w:t>
      </w:r>
      <w:r>
        <w:t xml:space="preserve">, </w:t>
      </w:r>
      <w:r w:rsidR="007E7AA7">
        <w:t xml:space="preserve">2020, </w:t>
      </w:r>
      <w:r>
        <w:t>60(1)</w:t>
      </w:r>
      <w:r w:rsidR="007E7AA7">
        <w:t>:</w:t>
      </w:r>
      <w:r>
        <w:t>97.</w:t>
      </w:r>
    </w:p>
  </w:footnote>
  <w:footnote w:id="20">
    <w:p w14:paraId="73A7F0B1" w14:textId="649EE709" w:rsidR="00E91FC4" w:rsidRPr="007E7AA7" w:rsidRDefault="00E91FC4" w:rsidP="00E91FC4">
      <w:pPr>
        <w:pStyle w:val="FootnoteText"/>
      </w:pPr>
      <w:r>
        <w:rPr>
          <w:rStyle w:val="FootnoteReference"/>
        </w:rPr>
        <w:footnoteRef/>
      </w:r>
      <w:r>
        <w:t xml:space="preserve"> </w:t>
      </w:r>
      <w:r>
        <w:tab/>
      </w:r>
      <w:r w:rsidR="007E7AA7">
        <w:t xml:space="preserve">D </w:t>
      </w:r>
      <w:r>
        <w:t>Lang</w:t>
      </w:r>
      <w:r w:rsidR="007E7AA7">
        <w:t>, M</w:t>
      </w:r>
      <w:r>
        <w:t xml:space="preserve"> Gardner, </w:t>
      </w:r>
      <w:r w:rsidR="007E7AA7">
        <w:t xml:space="preserve">J </w:t>
      </w:r>
      <w:r>
        <w:t xml:space="preserve">Jolmes, </w:t>
      </w:r>
      <w:hyperlink r:id="rId9" w:history="1">
        <w:r w:rsidRPr="00776DD7">
          <w:rPr>
            <w:rStyle w:val="Hyperlink"/>
            <w:i/>
            <w:iCs/>
          </w:rPr>
          <w:t>Mercury arising from oil and gas production in the United Kingdom and UK continental shelf</w:t>
        </w:r>
      </w:hyperlink>
      <w:r w:rsidR="007E7AA7">
        <w:t>,</w:t>
      </w:r>
      <w:r>
        <w:t xml:space="preserve"> IKIMP Mercury Knowledge Exchange</w:t>
      </w:r>
      <w:r w:rsidR="007E7AA7">
        <w:t>,</w:t>
      </w:r>
      <w:r>
        <w:t xml:space="preserve"> University of Oxford</w:t>
      </w:r>
      <w:r w:rsidR="007E7AA7">
        <w:t>, 2012</w:t>
      </w:r>
      <w:r w:rsidR="000F46C3">
        <w:t xml:space="preserve">; United Nations Environment Programme (UNEP), </w:t>
      </w:r>
      <w:r w:rsidR="000F46C3" w:rsidRPr="00776DD7">
        <w:rPr>
          <w:i/>
          <w:iCs/>
        </w:rPr>
        <w:t>UNEP Global Mercury Partnership Study report on mercury from oil and gas</w:t>
      </w:r>
      <w:r w:rsidR="000F46C3">
        <w:t>, Geneva, 2022</w:t>
      </w:r>
      <w:r w:rsidR="007E7AA7">
        <w:t>.</w:t>
      </w:r>
    </w:p>
  </w:footnote>
  <w:footnote w:id="21">
    <w:p w14:paraId="2ED0629D" w14:textId="1CDD3BD7" w:rsidR="00E91FC4" w:rsidRDefault="00E91FC4" w:rsidP="00E91FC4">
      <w:pPr>
        <w:pStyle w:val="FootnoteText"/>
      </w:pPr>
      <w:r>
        <w:rPr>
          <w:rStyle w:val="FootnoteReference"/>
        </w:rPr>
        <w:footnoteRef/>
      </w:r>
      <w:r>
        <w:t xml:space="preserve"> </w:t>
      </w:r>
      <w:r>
        <w:tab/>
      </w:r>
      <w:r w:rsidR="007E7AA7">
        <w:t xml:space="preserve">JA </w:t>
      </w:r>
      <w:r w:rsidRPr="002C1839">
        <w:t xml:space="preserve">Fisher, </w:t>
      </w:r>
      <w:r w:rsidR="007E7AA7">
        <w:t>PF</w:t>
      </w:r>
      <w:r w:rsidRPr="002C1839">
        <w:t xml:space="preserve"> Nelson, </w:t>
      </w:r>
      <w:r w:rsidR="007E7AA7">
        <w:t>‘</w:t>
      </w:r>
      <w:hyperlink r:id="rId10" w:history="1">
        <w:r w:rsidRPr="00B247A3">
          <w:rPr>
            <w:rStyle w:val="Hyperlink"/>
          </w:rPr>
          <w:t xml:space="preserve">Atmospheric mercury in Australia: </w:t>
        </w:r>
        <w:r w:rsidR="007E7AA7" w:rsidRPr="00B247A3">
          <w:rPr>
            <w:rStyle w:val="Hyperlink"/>
          </w:rPr>
          <w:t>r</w:t>
        </w:r>
        <w:r w:rsidRPr="00B247A3">
          <w:rPr>
            <w:rStyle w:val="Hyperlink"/>
          </w:rPr>
          <w:t>ecent findings and future research needs</w:t>
        </w:r>
      </w:hyperlink>
      <w:r w:rsidR="007E7AA7">
        <w:t xml:space="preserve">’, </w:t>
      </w:r>
      <w:r w:rsidRPr="002C1839">
        <w:rPr>
          <w:i/>
          <w:iCs/>
        </w:rPr>
        <w:t>Elementa: Science of the Anthropocene</w:t>
      </w:r>
      <w:r w:rsidRPr="002C1839">
        <w:t xml:space="preserve">, </w:t>
      </w:r>
      <w:r w:rsidR="007E7AA7">
        <w:t xml:space="preserve">2020, </w:t>
      </w:r>
      <w:r w:rsidRPr="002C1839">
        <w:t>8(070).</w:t>
      </w:r>
    </w:p>
  </w:footnote>
  <w:footnote w:id="22">
    <w:p w14:paraId="0B63FE66" w14:textId="0F92FDC5" w:rsidR="00E91FC4" w:rsidRDefault="00E91FC4" w:rsidP="00E91FC4">
      <w:pPr>
        <w:pStyle w:val="FootnoteText"/>
      </w:pPr>
      <w:r>
        <w:rPr>
          <w:rStyle w:val="FootnoteReference"/>
        </w:rPr>
        <w:footnoteRef/>
      </w:r>
      <w:r>
        <w:t xml:space="preserve"> </w:t>
      </w:r>
      <w:r>
        <w:tab/>
      </w:r>
      <w:r w:rsidR="007E7AA7">
        <w:t xml:space="preserve">SM </w:t>
      </w:r>
      <w:r w:rsidRPr="002F4DF2">
        <w:t xml:space="preserve">Wilhelm, </w:t>
      </w:r>
      <w:r w:rsidR="007E7AA7">
        <w:t xml:space="preserve">L </w:t>
      </w:r>
      <w:r w:rsidRPr="002F4DF2">
        <w:t xml:space="preserve">Liang, </w:t>
      </w:r>
      <w:r w:rsidR="007E7AA7">
        <w:t xml:space="preserve">D </w:t>
      </w:r>
      <w:r w:rsidRPr="002F4DF2">
        <w:t xml:space="preserve">Cussen, </w:t>
      </w:r>
      <w:r w:rsidR="007E7AA7">
        <w:t xml:space="preserve">DA </w:t>
      </w:r>
      <w:r w:rsidRPr="002F4DF2">
        <w:t xml:space="preserve">Kirchgessner, </w:t>
      </w:r>
      <w:r w:rsidR="00EF3F6E">
        <w:t>‘</w:t>
      </w:r>
      <w:hyperlink r:id="rId11" w:history="1">
        <w:r w:rsidRPr="00B247A3">
          <w:rPr>
            <w:rStyle w:val="Hyperlink"/>
          </w:rPr>
          <w:t>Mercury in crude oil processed in the United States</w:t>
        </w:r>
      </w:hyperlink>
      <w:r w:rsidR="00EF3F6E">
        <w:t>’,</w:t>
      </w:r>
      <w:r w:rsidRPr="002F4DF2">
        <w:t xml:space="preserve"> </w:t>
      </w:r>
      <w:r w:rsidRPr="00776DD7">
        <w:rPr>
          <w:i/>
          <w:iCs/>
        </w:rPr>
        <w:t xml:space="preserve">Environmental </w:t>
      </w:r>
      <w:r w:rsidR="00EF3F6E" w:rsidRPr="00776DD7">
        <w:rPr>
          <w:i/>
          <w:iCs/>
        </w:rPr>
        <w:t>S</w:t>
      </w:r>
      <w:r w:rsidRPr="00776DD7">
        <w:rPr>
          <w:i/>
          <w:iCs/>
        </w:rPr>
        <w:t xml:space="preserve">cience &amp; </w:t>
      </w:r>
      <w:r w:rsidR="00EF3F6E" w:rsidRPr="00776DD7">
        <w:rPr>
          <w:i/>
          <w:iCs/>
        </w:rPr>
        <w:t>T</w:t>
      </w:r>
      <w:r w:rsidRPr="00776DD7">
        <w:rPr>
          <w:i/>
          <w:iCs/>
        </w:rPr>
        <w:t>echnology</w:t>
      </w:r>
      <w:r w:rsidRPr="002F4DF2">
        <w:t xml:space="preserve">, </w:t>
      </w:r>
      <w:r w:rsidR="007E7AA7">
        <w:t xml:space="preserve">2004, </w:t>
      </w:r>
      <w:r w:rsidRPr="002F4DF2">
        <w:t>41(13)</w:t>
      </w:r>
      <w:r w:rsidR="00EF3F6E">
        <w:t>:</w:t>
      </w:r>
      <w:r w:rsidRPr="002F4DF2">
        <w:t>4509–4514.</w:t>
      </w:r>
    </w:p>
  </w:footnote>
  <w:footnote w:id="23">
    <w:p w14:paraId="5A25EC63" w14:textId="17405F00" w:rsidR="0079054B" w:rsidRDefault="0079054B">
      <w:pPr>
        <w:pStyle w:val="FootnoteText"/>
      </w:pPr>
      <w:r>
        <w:rPr>
          <w:rStyle w:val="FootnoteReference"/>
        </w:rPr>
        <w:footnoteRef/>
      </w:r>
      <w:r>
        <w:t xml:space="preserve"> </w:t>
      </w:r>
      <w:r>
        <w:tab/>
        <w:t xml:space="preserve">In the oil and gas industry, a Christmas tree is </w:t>
      </w:r>
      <w:r w:rsidRPr="0079054B">
        <w:t xml:space="preserve">an assembly of valves, casing spools and fittings used to regulate the flow </w:t>
      </w:r>
      <w:r>
        <w:t xml:space="preserve">in </w:t>
      </w:r>
      <w:r w:rsidRPr="0079054B">
        <w:t>pipes</w:t>
      </w:r>
      <w:r>
        <w:t>.</w:t>
      </w:r>
    </w:p>
  </w:footnote>
  <w:footnote w:id="24">
    <w:p w14:paraId="6399579C" w14:textId="17CEE5D6" w:rsidR="00E91FC4" w:rsidRDefault="00E91FC4" w:rsidP="00E91FC4">
      <w:pPr>
        <w:pStyle w:val="FootnoteText"/>
      </w:pPr>
      <w:r>
        <w:rPr>
          <w:rStyle w:val="FootnoteReference"/>
        </w:rPr>
        <w:footnoteRef/>
      </w:r>
      <w:r>
        <w:t xml:space="preserve"> </w:t>
      </w:r>
      <w:r>
        <w:tab/>
      </w:r>
      <w:r w:rsidR="00EF3F6E">
        <w:t xml:space="preserve">F </w:t>
      </w:r>
      <w:r>
        <w:t xml:space="preserve">Gissi, </w:t>
      </w:r>
      <w:r w:rsidR="00EF3F6E">
        <w:t xml:space="preserve">DJ </w:t>
      </w:r>
      <w:r>
        <w:t xml:space="preserve">Koppel, </w:t>
      </w:r>
      <w:r w:rsidR="00EF3F6E">
        <w:t xml:space="preserve">A </w:t>
      </w:r>
      <w:r>
        <w:t xml:space="preserve">Boyd, </w:t>
      </w:r>
      <w:r w:rsidR="00EF3F6E">
        <w:t xml:space="preserve">F </w:t>
      </w:r>
      <w:r>
        <w:t xml:space="preserve">Kho, R von Hellfeld, </w:t>
      </w:r>
      <w:r w:rsidR="00EF3F6E">
        <w:t xml:space="preserve">S </w:t>
      </w:r>
      <w:r>
        <w:t>Higgins,</w:t>
      </w:r>
      <w:r w:rsidR="00EF3F6E">
        <w:t xml:space="preserve"> SC </w:t>
      </w:r>
      <w:r>
        <w:t xml:space="preserve">Apte, </w:t>
      </w:r>
      <w:r w:rsidR="00EF3F6E">
        <w:t xml:space="preserve">T </w:t>
      </w:r>
      <w:r>
        <w:t xml:space="preserve">Cresswell, </w:t>
      </w:r>
      <w:r w:rsidR="00EF3F6E">
        <w:t>‘</w:t>
      </w:r>
      <w:hyperlink r:id="rId12" w:history="1">
        <w:r w:rsidRPr="00B247A3">
          <w:rPr>
            <w:rStyle w:val="Hyperlink"/>
          </w:rPr>
          <w:t>A review of the potential risks associated with mercury in subsea oil and gas pipelines in Australia</w:t>
        </w:r>
      </w:hyperlink>
      <w:r w:rsidR="00EF3F6E">
        <w:t>’,</w:t>
      </w:r>
      <w:r>
        <w:t xml:space="preserve"> </w:t>
      </w:r>
      <w:r w:rsidRPr="00776DD7">
        <w:rPr>
          <w:i/>
          <w:iCs/>
        </w:rPr>
        <w:t>Environmental Chemistry</w:t>
      </w:r>
      <w:r>
        <w:t xml:space="preserve">, </w:t>
      </w:r>
      <w:r w:rsidR="00EF3F6E">
        <w:t xml:space="preserve">2022, </w:t>
      </w:r>
      <w:r>
        <w:t>19(4)</w:t>
      </w:r>
      <w:r w:rsidR="00EF3F6E">
        <w:t>:</w:t>
      </w:r>
      <w:r>
        <w:t>210–227.</w:t>
      </w:r>
    </w:p>
  </w:footnote>
  <w:footnote w:id="25">
    <w:p w14:paraId="0CC2DB82" w14:textId="4B062C72" w:rsidR="00E91FC4" w:rsidRDefault="00E91FC4" w:rsidP="00E91FC4">
      <w:pPr>
        <w:pStyle w:val="FootnoteText"/>
      </w:pPr>
      <w:r>
        <w:rPr>
          <w:rStyle w:val="FootnoteReference"/>
        </w:rPr>
        <w:footnoteRef/>
      </w:r>
      <w:r>
        <w:t xml:space="preserve"> </w:t>
      </w:r>
      <w:r>
        <w:tab/>
      </w:r>
      <w:r w:rsidR="00EF3F6E">
        <w:t xml:space="preserve">SM </w:t>
      </w:r>
      <w:r>
        <w:t xml:space="preserve">Wilhelm, </w:t>
      </w:r>
      <w:r w:rsidRPr="00776DD7">
        <w:rPr>
          <w:i/>
          <w:iCs/>
        </w:rPr>
        <w:t xml:space="preserve">Mercury in </w:t>
      </w:r>
      <w:r w:rsidR="00EF3F6E" w:rsidRPr="00776DD7">
        <w:rPr>
          <w:i/>
          <w:iCs/>
        </w:rPr>
        <w:t>petroleum and natural gas: estimation of emissions from production, processing, and combustion</w:t>
      </w:r>
      <w:r>
        <w:t xml:space="preserve">, EPA/600/R-01/066, </w:t>
      </w:r>
      <w:r w:rsidR="00EF3F6E">
        <w:t xml:space="preserve">Office of Air Quality Planning and Standards, </w:t>
      </w:r>
      <w:r>
        <w:t xml:space="preserve">Environmental Protection Agency, </w:t>
      </w:r>
      <w:r w:rsidR="007B1F32">
        <w:t xml:space="preserve">US Government, </w:t>
      </w:r>
      <w:r w:rsidR="00EF3F6E">
        <w:t>2001</w:t>
      </w:r>
      <w:r>
        <w:t>.</w:t>
      </w:r>
    </w:p>
  </w:footnote>
  <w:footnote w:id="26">
    <w:p w14:paraId="6E8933A9" w14:textId="1DF2104C" w:rsidR="00046DC4" w:rsidRDefault="00046DC4" w:rsidP="00046DC4">
      <w:pPr>
        <w:pStyle w:val="FootnoteText"/>
      </w:pPr>
      <w:r>
        <w:rPr>
          <w:rStyle w:val="FootnoteReference"/>
        </w:rPr>
        <w:footnoteRef/>
      </w:r>
      <w:r>
        <w:t xml:space="preserve"> </w:t>
      </w:r>
      <w:r>
        <w:tab/>
      </w:r>
      <w:r w:rsidR="00EF3F6E">
        <w:t xml:space="preserve">SM </w:t>
      </w:r>
      <w:r w:rsidRPr="00BC0005">
        <w:t>Wilhelm</w:t>
      </w:r>
      <w:r w:rsidR="00EF3F6E">
        <w:t>, M</w:t>
      </w:r>
      <w:r w:rsidRPr="00BC0005">
        <w:t xml:space="preserve"> Nelson</w:t>
      </w:r>
      <w:r w:rsidR="00EF3F6E">
        <w:t xml:space="preserve">, </w:t>
      </w:r>
      <w:r w:rsidR="007B1F32">
        <w:t>‘</w:t>
      </w:r>
      <w:r w:rsidRPr="00BC0005">
        <w:t xml:space="preserve">Interaction of </w:t>
      </w:r>
      <w:r w:rsidR="00EF3F6E" w:rsidRPr="00BC0005">
        <w:t>elemental mercury with steel surfaces</w:t>
      </w:r>
      <w:r w:rsidR="007B1F32">
        <w:t>’</w:t>
      </w:r>
      <w:r w:rsidR="00EF3F6E">
        <w:t xml:space="preserve">, </w:t>
      </w:r>
      <w:r w:rsidRPr="00776DD7">
        <w:rPr>
          <w:i/>
          <w:iCs/>
        </w:rPr>
        <w:t>Journal of Corrosion Science and Engineering</w:t>
      </w:r>
      <w:r w:rsidR="00EF3F6E">
        <w:t>,</w:t>
      </w:r>
      <w:r w:rsidRPr="00BC0005">
        <w:t xml:space="preserve"> </w:t>
      </w:r>
      <w:r w:rsidR="00EF3F6E">
        <w:t>2010, v</w:t>
      </w:r>
      <w:r w:rsidRPr="00BC0005">
        <w:t>ol</w:t>
      </w:r>
      <w:r w:rsidR="00EF3F6E">
        <w:t>. </w:t>
      </w:r>
      <w:r w:rsidRPr="00BC0005">
        <w:t>13, preprint 38, University of Manchester.</w:t>
      </w:r>
    </w:p>
  </w:footnote>
  <w:footnote w:id="27">
    <w:p w14:paraId="1D7A5BCA" w14:textId="725B2061" w:rsidR="00FD708E" w:rsidRPr="00FD708E" w:rsidRDefault="00FD708E">
      <w:pPr>
        <w:pStyle w:val="FootnoteText"/>
      </w:pPr>
      <w:r>
        <w:rPr>
          <w:rStyle w:val="FootnoteReference"/>
        </w:rPr>
        <w:footnoteRef/>
      </w:r>
      <w:r>
        <w:t xml:space="preserve"> </w:t>
      </w:r>
      <w:r>
        <w:tab/>
        <w:t>The author does not disclose the locat</w:t>
      </w:r>
      <w:r w:rsidR="00C429B3">
        <w:t>ion of the facility. This is unlikely to be an Australian example</w:t>
      </w:r>
      <w:r w:rsidR="0042757A">
        <w:t xml:space="preserve"> but </w:t>
      </w:r>
      <w:r w:rsidR="003C00EB">
        <w:t>is considered illustrative of the way mercury</w:t>
      </w:r>
      <w:r w:rsidR="009C2B4B">
        <w:t xml:space="preserve"> </w:t>
      </w:r>
      <w:r w:rsidR="007B1F32">
        <w:t xml:space="preserve">affects </w:t>
      </w:r>
      <w:r w:rsidR="009C2B4B">
        <w:t>pipelines</w:t>
      </w:r>
      <w:r w:rsidR="00C429B3">
        <w:t>.</w:t>
      </w:r>
    </w:p>
  </w:footnote>
  <w:footnote w:id="28">
    <w:p w14:paraId="042DFEFC" w14:textId="2CF62073" w:rsidR="00E91FC4" w:rsidRDefault="00E91FC4" w:rsidP="00E91FC4">
      <w:pPr>
        <w:pStyle w:val="FootnoteText"/>
      </w:pPr>
      <w:r>
        <w:rPr>
          <w:rStyle w:val="FootnoteReference"/>
        </w:rPr>
        <w:footnoteRef/>
      </w:r>
      <w:r>
        <w:t xml:space="preserve"> </w:t>
      </w:r>
      <w:r>
        <w:tab/>
      </w:r>
      <w:r w:rsidRPr="00054693">
        <w:rPr>
          <w:lang w:val="en-GB"/>
        </w:rPr>
        <w:t xml:space="preserve">The </w:t>
      </w:r>
      <w:r>
        <w:rPr>
          <w:lang w:val="en-GB"/>
        </w:rPr>
        <w:t>author/s do not describe how mercury concentrations increase after initial detection following the first 50</w:t>
      </w:r>
      <w:r w:rsidR="00EF3F6E">
        <w:rPr>
          <w:lang w:val="en-GB"/>
        </w:rPr>
        <w:t> </w:t>
      </w:r>
      <w:r>
        <w:rPr>
          <w:lang w:val="en-GB"/>
        </w:rPr>
        <w:t>months.</w:t>
      </w:r>
    </w:p>
  </w:footnote>
  <w:footnote w:id="29">
    <w:p w14:paraId="739BCF61" w14:textId="4685B69E" w:rsidR="00E91FC4" w:rsidRDefault="00E91FC4" w:rsidP="00E91FC4">
      <w:pPr>
        <w:pStyle w:val="FootnoteText"/>
      </w:pPr>
      <w:r>
        <w:rPr>
          <w:rStyle w:val="FootnoteReference"/>
        </w:rPr>
        <w:footnoteRef/>
      </w:r>
      <w:r>
        <w:t xml:space="preserve"> </w:t>
      </w:r>
      <w:r>
        <w:tab/>
      </w:r>
      <w:r w:rsidR="00EF3F6E">
        <w:t xml:space="preserve">M </w:t>
      </w:r>
      <w:r>
        <w:t xml:space="preserve">Zettlitzer, </w:t>
      </w:r>
      <w:r w:rsidR="00EF3F6E">
        <w:t xml:space="preserve">R </w:t>
      </w:r>
      <w:r>
        <w:t xml:space="preserve">Scholer, R Falter, </w:t>
      </w:r>
      <w:r w:rsidR="00EF3F6E">
        <w:t>‘</w:t>
      </w:r>
      <w:r>
        <w:t xml:space="preserve">Determination of elemental, inorganic and organic mercury in </w:t>
      </w:r>
      <w:r w:rsidR="00EF3F6E">
        <w:t>n</w:t>
      </w:r>
      <w:r>
        <w:t>orth German gas condensates and formation brines</w:t>
      </w:r>
      <w:r w:rsidR="00EF3F6E">
        <w:t>’,</w:t>
      </w:r>
      <w:r>
        <w:t xml:space="preserve"> SPE International Symposium on Oilfi</w:t>
      </w:r>
      <w:r w:rsidR="00A40381">
        <w:t>e</w:t>
      </w:r>
      <w:r>
        <w:t>ld Chemistry, Houston, Texas</w:t>
      </w:r>
      <w:r w:rsidR="00EF3F6E">
        <w:t>, 1997</w:t>
      </w:r>
      <w:r>
        <w:t>.</w:t>
      </w:r>
    </w:p>
  </w:footnote>
  <w:footnote w:id="30">
    <w:p w14:paraId="2FB5A176" w14:textId="100535EA" w:rsidR="000F46C3" w:rsidRDefault="000F46C3" w:rsidP="000F46C3">
      <w:pPr>
        <w:pStyle w:val="FootnoteText"/>
      </w:pPr>
      <w:r>
        <w:rPr>
          <w:rStyle w:val="FootnoteReference"/>
        </w:rPr>
        <w:footnoteRef/>
      </w:r>
      <w:r>
        <w:t xml:space="preserve"> </w:t>
      </w:r>
      <w:r>
        <w:tab/>
        <w:t xml:space="preserve">Woodside Energy, </w:t>
      </w:r>
      <w:r w:rsidRPr="00776DD7">
        <w:rPr>
          <w:i/>
          <w:iCs/>
        </w:rPr>
        <w:t>Griffin Gas Export Pipeline Decommissioning Environment Plan</w:t>
      </w:r>
      <w:r>
        <w:t>, 2023, d</w:t>
      </w:r>
      <w:r w:rsidRPr="008E2390">
        <w:t xml:space="preserve">ocument </w:t>
      </w:r>
      <w:r>
        <w:t>n</w:t>
      </w:r>
      <w:r w:rsidRPr="008E2390">
        <w:t>o</w:t>
      </w:r>
      <w:r>
        <w:t xml:space="preserve">. </w:t>
      </w:r>
      <w:r w:rsidRPr="008E2390">
        <w:t>00GA-BHPB-N00-0016</w:t>
      </w:r>
      <w:r>
        <w:t>.</w:t>
      </w:r>
    </w:p>
  </w:footnote>
  <w:footnote w:id="31">
    <w:p w14:paraId="4486BBDF" w14:textId="2EC9F980" w:rsidR="00E91FC4" w:rsidRPr="00EF3F6E" w:rsidRDefault="00E91FC4" w:rsidP="00E91FC4">
      <w:pPr>
        <w:pStyle w:val="FootnoteText"/>
      </w:pPr>
      <w:r>
        <w:rPr>
          <w:rStyle w:val="FootnoteReference"/>
        </w:rPr>
        <w:footnoteRef/>
      </w:r>
      <w:r>
        <w:t xml:space="preserve"> </w:t>
      </w:r>
      <w:r>
        <w:tab/>
      </w:r>
      <w:r w:rsidRPr="00A76694">
        <w:t>Department of Industry, Science and Resources</w:t>
      </w:r>
      <w:r>
        <w:t xml:space="preserve"> (</w:t>
      </w:r>
      <w:r w:rsidR="00A305B7">
        <w:t>DISR</w:t>
      </w:r>
      <w:r>
        <w:t>)</w:t>
      </w:r>
      <w:r w:rsidR="00A305B7">
        <w:t>,</w:t>
      </w:r>
      <w:r w:rsidR="003A0516">
        <w:t xml:space="preserve"> </w:t>
      </w:r>
      <w:hyperlink r:id="rId13" w:history="1">
        <w:r w:rsidRPr="00776DD7">
          <w:rPr>
            <w:rStyle w:val="Hyperlink"/>
            <w:i/>
            <w:iCs/>
          </w:rPr>
          <w:t>Roadmap to establish an Australian decommissioning industry</w:t>
        </w:r>
        <w:r w:rsidR="00A305B7" w:rsidRPr="00776DD7">
          <w:rPr>
            <w:rStyle w:val="Hyperlink"/>
            <w:i/>
            <w:iCs/>
          </w:rPr>
          <w:t>: i</w:t>
        </w:r>
        <w:r w:rsidRPr="00776DD7">
          <w:rPr>
            <w:rStyle w:val="Hyperlink"/>
            <w:i/>
            <w:iCs/>
          </w:rPr>
          <w:t>ssues paper</w:t>
        </w:r>
      </w:hyperlink>
      <w:r w:rsidR="00A305B7">
        <w:rPr>
          <w:lang w:val="en-GB"/>
        </w:rPr>
        <w:t>, Australian Government, 2023</w:t>
      </w:r>
      <w:r w:rsidR="00EF3F6E">
        <w:t>.</w:t>
      </w:r>
    </w:p>
  </w:footnote>
  <w:footnote w:id="32">
    <w:p w14:paraId="7FE23E43" w14:textId="0D6BCADC" w:rsidR="00E91FC4" w:rsidRPr="00EF3F6E" w:rsidRDefault="00E91FC4" w:rsidP="00E91FC4">
      <w:pPr>
        <w:pStyle w:val="FootnoteText"/>
      </w:pPr>
      <w:r>
        <w:rPr>
          <w:rStyle w:val="FootnoteReference"/>
        </w:rPr>
        <w:footnoteRef/>
      </w:r>
      <w:r>
        <w:t xml:space="preserve"> </w:t>
      </w:r>
      <w:r>
        <w:tab/>
      </w:r>
      <w:r w:rsidR="00A305B7">
        <w:t xml:space="preserve">DISR, </w:t>
      </w:r>
      <w:r w:rsidR="00A305B7" w:rsidRPr="00BC698D">
        <w:rPr>
          <w:i/>
          <w:iCs/>
          <w:lang w:val="en-GB"/>
        </w:rPr>
        <w:t>Roadmap to establish an Australian decommissioning industry: issues paper</w:t>
      </w:r>
      <w:r w:rsidR="00EF3F6E">
        <w:t>.</w:t>
      </w:r>
    </w:p>
  </w:footnote>
  <w:footnote w:id="33">
    <w:p w14:paraId="257B91E5" w14:textId="23B37A53" w:rsidR="00E91FC4" w:rsidRDefault="00E91FC4" w:rsidP="00E91FC4">
      <w:pPr>
        <w:pStyle w:val="FootnoteText"/>
      </w:pPr>
      <w:r>
        <w:rPr>
          <w:rStyle w:val="FootnoteReference"/>
        </w:rPr>
        <w:footnoteRef/>
      </w:r>
      <w:r>
        <w:t xml:space="preserve"> </w:t>
      </w:r>
      <w:r>
        <w:tab/>
      </w:r>
      <w:r w:rsidR="00A305B7">
        <w:t>Gissi et al., ‘A review of the potential risks associated with mercury in subsea oil and gas pipelines in Australia’</w:t>
      </w:r>
      <w:r>
        <w:t>.</w:t>
      </w:r>
    </w:p>
  </w:footnote>
  <w:footnote w:id="34">
    <w:p w14:paraId="79DE04B1" w14:textId="4DFD133D" w:rsidR="00E670CA" w:rsidRDefault="00E670CA">
      <w:pPr>
        <w:pStyle w:val="FootnoteText"/>
      </w:pPr>
      <w:r>
        <w:rPr>
          <w:rStyle w:val="FootnoteReference"/>
        </w:rPr>
        <w:footnoteRef/>
      </w:r>
      <w:r>
        <w:t xml:space="preserve"> </w:t>
      </w:r>
      <w:r>
        <w:tab/>
      </w:r>
      <w:r w:rsidR="00A305B7">
        <w:t xml:space="preserve">Safe Work Australia, </w:t>
      </w:r>
      <w:hyperlink r:id="rId14" w:history="1">
        <w:r w:rsidR="00A305B7" w:rsidRPr="00776DD7">
          <w:rPr>
            <w:rStyle w:val="Hyperlink"/>
            <w:i/>
            <w:iCs/>
          </w:rPr>
          <w:t>Health monitoring: guide for mercury (inorganic)</w:t>
        </w:r>
      </w:hyperlink>
      <w:r w:rsidR="00A305B7">
        <w:t>, Australian Government, 2002.</w:t>
      </w:r>
    </w:p>
  </w:footnote>
  <w:footnote w:id="35">
    <w:p w14:paraId="5566E7EB" w14:textId="273E264D" w:rsidR="0028330E" w:rsidRDefault="0028330E" w:rsidP="0028330E">
      <w:pPr>
        <w:pStyle w:val="FootnoteText"/>
      </w:pPr>
      <w:r>
        <w:rPr>
          <w:rStyle w:val="FootnoteReference"/>
        </w:rPr>
        <w:footnoteRef/>
      </w:r>
      <w:r>
        <w:t xml:space="preserve"> </w:t>
      </w:r>
      <w:r w:rsidR="006C7ED4">
        <w:tab/>
      </w:r>
      <w:r w:rsidR="00A305B7">
        <w:t xml:space="preserve">Safe Work Australia, </w:t>
      </w:r>
      <w:r w:rsidR="00A305B7" w:rsidRPr="00BC698D">
        <w:rPr>
          <w:i/>
          <w:iCs/>
        </w:rPr>
        <w:t>Health monitoring: guide for mercury (inorganic)</w:t>
      </w:r>
      <w:r w:rsidR="00A305B7">
        <w:t>.</w:t>
      </w:r>
    </w:p>
  </w:footnote>
  <w:footnote w:id="36">
    <w:p w14:paraId="67DC18AE" w14:textId="5A89A04B" w:rsidR="00DA2004" w:rsidRDefault="00DA2004">
      <w:pPr>
        <w:pStyle w:val="FootnoteText"/>
      </w:pPr>
      <w:r>
        <w:rPr>
          <w:rStyle w:val="FootnoteReference"/>
        </w:rPr>
        <w:footnoteRef/>
      </w:r>
      <w:r>
        <w:t xml:space="preserve"> </w:t>
      </w:r>
      <w:r w:rsidR="006C7ED4">
        <w:tab/>
      </w:r>
      <w:r w:rsidR="00C72D8C">
        <w:t xml:space="preserve">National Health and Medical Research Council, </w:t>
      </w:r>
      <w:hyperlink r:id="rId15" w:anchor="block-views-block-file-attachments-content-block-1" w:history="1">
        <w:r w:rsidR="00930F16" w:rsidRPr="00930F16">
          <w:rPr>
            <w:rStyle w:val="Hyperlink"/>
            <w:i/>
            <w:iCs/>
          </w:rPr>
          <w:t xml:space="preserve">Australian </w:t>
        </w:r>
        <w:r w:rsidR="00930F16" w:rsidRPr="00B247A3">
          <w:rPr>
            <w:rStyle w:val="Hyperlink"/>
            <w:i/>
            <w:iCs/>
          </w:rPr>
          <w:t>Drinking Water Guidelines</w:t>
        </w:r>
      </w:hyperlink>
      <w:r w:rsidR="00C72D8C">
        <w:t>, 2011, updated 2022.</w:t>
      </w:r>
    </w:p>
  </w:footnote>
  <w:footnote w:id="37">
    <w:p w14:paraId="01ABC426" w14:textId="0296F668" w:rsidR="002E5C5F" w:rsidRDefault="002E5C5F">
      <w:pPr>
        <w:pStyle w:val="FootnoteText"/>
      </w:pPr>
      <w:r>
        <w:rPr>
          <w:rStyle w:val="FootnoteReference"/>
        </w:rPr>
        <w:footnoteRef/>
      </w:r>
      <w:r>
        <w:t xml:space="preserve"> </w:t>
      </w:r>
      <w:r w:rsidR="00BB1D71">
        <w:tab/>
      </w:r>
      <w:r w:rsidR="00C72D8C">
        <w:t xml:space="preserve">New Zealand Government, Australian state and territory governments, </w:t>
      </w:r>
      <w:hyperlink r:id="rId16" w:history="1">
        <w:r w:rsidR="00930F16" w:rsidRPr="00930F16">
          <w:rPr>
            <w:rStyle w:val="Hyperlink"/>
            <w:i/>
            <w:iCs/>
          </w:rPr>
          <w:t>Australian &amp; New Zealand Guidelines for Fresh &amp; Marine Water Quality</w:t>
        </w:r>
      </w:hyperlink>
      <w:r w:rsidR="00C72D8C">
        <w:t>.</w:t>
      </w:r>
    </w:p>
  </w:footnote>
  <w:footnote w:id="38">
    <w:p w14:paraId="35909FBA" w14:textId="2E16181E" w:rsidR="009E3B35" w:rsidRDefault="009E3B35">
      <w:pPr>
        <w:pStyle w:val="FootnoteText"/>
      </w:pPr>
      <w:r>
        <w:rPr>
          <w:rStyle w:val="FootnoteReference"/>
        </w:rPr>
        <w:footnoteRef/>
      </w:r>
      <w:r>
        <w:t xml:space="preserve"> </w:t>
      </w:r>
      <w:r w:rsidR="00B40E51">
        <w:tab/>
      </w:r>
      <w:r w:rsidR="00C72D8C">
        <w:t>‘</w:t>
      </w:r>
      <w:hyperlink r:id="rId17" w:history="1">
        <w:r w:rsidR="00C72D8C" w:rsidRPr="00B247A3">
          <w:rPr>
            <w:rStyle w:val="Hyperlink"/>
          </w:rPr>
          <w:t>Toxicant default guideline values for sediment quality</w:t>
        </w:r>
      </w:hyperlink>
      <w:r w:rsidR="00C72D8C">
        <w:t>’,</w:t>
      </w:r>
      <w:r>
        <w:t xml:space="preserve"> </w:t>
      </w:r>
      <w:r w:rsidR="00C72D8C" w:rsidRPr="00BC698D">
        <w:rPr>
          <w:i/>
          <w:iCs/>
        </w:rPr>
        <w:t>Australian &amp; New Zealand guidelines for fresh &amp; marine water quality</w:t>
      </w:r>
      <w:r w:rsidR="00C72D8C">
        <w:t>.</w:t>
      </w:r>
    </w:p>
  </w:footnote>
  <w:footnote w:id="39">
    <w:p w14:paraId="084C65B6" w14:textId="22000363" w:rsidR="009E6057" w:rsidRPr="009E6057" w:rsidRDefault="009E6057">
      <w:pPr>
        <w:pStyle w:val="FootnoteText"/>
        <w:rPr>
          <w:b/>
          <w:bCs/>
        </w:rPr>
      </w:pPr>
      <w:r>
        <w:rPr>
          <w:rStyle w:val="FootnoteReference"/>
        </w:rPr>
        <w:footnoteRef/>
      </w:r>
      <w:r>
        <w:t xml:space="preserve"> </w:t>
      </w:r>
      <w:r w:rsidR="00B40E51">
        <w:tab/>
      </w:r>
      <w:r w:rsidR="00EB0BA9">
        <w:t>‘</w:t>
      </w:r>
      <w:hyperlink r:id="rId18" w:history="1">
        <w:r w:rsidR="00EB0BA9" w:rsidRPr="00B247A3">
          <w:rPr>
            <w:rStyle w:val="Hyperlink"/>
          </w:rPr>
          <w:t>Livestock drinking water guidelines</w:t>
        </w:r>
      </w:hyperlink>
      <w:r w:rsidR="00EB0BA9">
        <w:t xml:space="preserve">’, </w:t>
      </w:r>
      <w:r w:rsidR="00EB0BA9" w:rsidRPr="00BC698D">
        <w:rPr>
          <w:i/>
          <w:iCs/>
        </w:rPr>
        <w:t>Australian &amp; New Zealand guidelines for fresh &amp; marine water quality</w:t>
      </w:r>
      <w:r w:rsidR="00EB0BA9">
        <w:t>, November 2023</w:t>
      </w:r>
      <w:r w:rsidR="00C72D8C">
        <w:t>.</w:t>
      </w:r>
    </w:p>
  </w:footnote>
  <w:footnote w:id="40">
    <w:p w14:paraId="75E6B801" w14:textId="78BCB369" w:rsidR="00DF57F6" w:rsidRDefault="00DF57F6">
      <w:pPr>
        <w:pStyle w:val="FootnoteText"/>
      </w:pPr>
      <w:r>
        <w:rPr>
          <w:rStyle w:val="FootnoteReference"/>
        </w:rPr>
        <w:footnoteRef/>
      </w:r>
      <w:r>
        <w:t xml:space="preserve"> </w:t>
      </w:r>
      <w:r w:rsidR="00B40E51">
        <w:tab/>
      </w:r>
      <w:r w:rsidR="008D40D6">
        <w:t>‘</w:t>
      </w:r>
      <w:hyperlink r:id="rId19" w:history="1">
        <w:r w:rsidR="008D40D6" w:rsidRPr="00B247A3">
          <w:rPr>
            <w:rStyle w:val="Hyperlink"/>
          </w:rPr>
          <w:t>Draft revised Chapter 4.2, Water quality for irrigation and general water uses: guidelines</w:t>
        </w:r>
      </w:hyperlink>
      <w:r w:rsidR="008D40D6">
        <w:t xml:space="preserve">’, </w:t>
      </w:r>
      <w:r w:rsidR="008D40D6" w:rsidRPr="00BC698D">
        <w:rPr>
          <w:i/>
          <w:iCs/>
        </w:rPr>
        <w:t>Australian &amp; New Zealand guidelines for fresh &amp; marine water quality</w:t>
      </w:r>
      <w:r w:rsidR="008D40D6">
        <w:t>, January 2024</w:t>
      </w:r>
      <w:r w:rsidR="00C72D8C">
        <w:t>.</w:t>
      </w:r>
    </w:p>
  </w:footnote>
  <w:footnote w:id="41">
    <w:p w14:paraId="2F2DE3BE" w14:textId="37CD3548" w:rsidR="005307E2" w:rsidRDefault="005307E2">
      <w:pPr>
        <w:pStyle w:val="FootnoteText"/>
      </w:pPr>
      <w:r>
        <w:rPr>
          <w:rStyle w:val="FootnoteReference"/>
        </w:rPr>
        <w:footnoteRef/>
      </w:r>
      <w:r>
        <w:t xml:space="preserve"> </w:t>
      </w:r>
      <w:r w:rsidR="00B40E51">
        <w:tab/>
      </w:r>
      <w:r w:rsidR="008D40D6">
        <w:t xml:space="preserve">Water Quality Australia, </w:t>
      </w:r>
      <w:hyperlink r:id="rId20" w:anchor="acceptance-of-trade-waste-industrial-waste" w:history="1">
        <w:r w:rsidR="008D40D6" w:rsidRPr="00776DD7">
          <w:rPr>
            <w:rStyle w:val="Hyperlink"/>
            <w:i/>
            <w:iCs/>
          </w:rPr>
          <w:t>Guidelines for sewerage systems: acceptance of trade waste (industrial waste)</w:t>
        </w:r>
      </w:hyperlink>
      <w:r w:rsidR="008D40D6">
        <w:t>, Australian Government, November 1994</w:t>
      </w:r>
      <w:r w:rsidR="00C72D8C">
        <w:t>.</w:t>
      </w:r>
    </w:p>
  </w:footnote>
  <w:footnote w:id="42">
    <w:p w14:paraId="0E86C0B9" w14:textId="070A323A" w:rsidR="00FF7BA8" w:rsidRDefault="00FF7BA8">
      <w:pPr>
        <w:pStyle w:val="FootnoteText"/>
      </w:pPr>
      <w:r>
        <w:rPr>
          <w:rStyle w:val="FootnoteReference"/>
        </w:rPr>
        <w:footnoteRef/>
      </w:r>
      <w:r>
        <w:t xml:space="preserve"> </w:t>
      </w:r>
      <w:r w:rsidR="00B40E51">
        <w:tab/>
      </w:r>
      <w:r w:rsidR="008D40D6">
        <w:t>‘</w:t>
      </w:r>
      <w:hyperlink r:id="rId21" w:history="1">
        <w:r w:rsidR="008D40D6" w:rsidRPr="00B247A3">
          <w:rPr>
            <w:rStyle w:val="Hyperlink"/>
          </w:rPr>
          <w:t>Guidelines for sewerage systems biosolids management</w:t>
        </w:r>
      </w:hyperlink>
      <w:r w:rsidR="008D40D6">
        <w:t xml:space="preserve">’, </w:t>
      </w:r>
      <w:r w:rsidR="008D40D6" w:rsidRPr="00776DD7">
        <w:rPr>
          <w:i/>
          <w:iCs/>
        </w:rPr>
        <w:t>National Water Quality Management Strategy</w:t>
      </w:r>
      <w:r w:rsidR="008D40D6">
        <w:t>, Australian Government, November 2004.</w:t>
      </w:r>
    </w:p>
  </w:footnote>
  <w:footnote w:id="43">
    <w:p w14:paraId="629C44BC" w14:textId="310FD4DA" w:rsidR="005A6E27" w:rsidRDefault="005A6E27">
      <w:pPr>
        <w:pStyle w:val="FootnoteText"/>
      </w:pPr>
      <w:r>
        <w:rPr>
          <w:rStyle w:val="FootnoteReference"/>
        </w:rPr>
        <w:footnoteRef/>
      </w:r>
      <w:r>
        <w:t xml:space="preserve"> </w:t>
      </w:r>
      <w:r w:rsidR="007A1E5D">
        <w:tab/>
      </w:r>
      <w:r w:rsidR="008D40D6">
        <w:t>Department of Water and Environmental Regulation</w:t>
      </w:r>
      <w:r w:rsidR="002672AD">
        <w:t xml:space="preserve"> (DWER)</w:t>
      </w:r>
      <w:r w:rsidR="008D40D6">
        <w:t xml:space="preserve">, </w:t>
      </w:r>
      <w:hyperlink r:id="rId22" w:history="1">
        <w:r w:rsidR="008D40D6" w:rsidRPr="00776DD7">
          <w:rPr>
            <w:rStyle w:val="Hyperlink"/>
            <w:i/>
            <w:iCs/>
          </w:rPr>
          <w:t>Landfill waste classification and waste definitions 1996 (as amended 2019)</w:t>
        </w:r>
      </w:hyperlink>
      <w:r w:rsidR="008D40D6" w:rsidRPr="00776DD7">
        <w:rPr>
          <w:i/>
          <w:iCs/>
        </w:rPr>
        <w:t>,</w:t>
      </w:r>
      <w:r w:rsidR="008D40D6">
        <w:t xml:space="preserve"> Western Australian Government,</w:t>
      </w:r>
      <w:r w:rsidR="002672AD">
        <w:t xml:space="preserve"> 2019</w:t>
      </w:r>
      <w:r w:rsidR="008D40D6">
        <w:t>.</w:t>
      </w:r>
    </w:p>
  </w:footnote>
  <w:footnote w:id="44">
    <w:p w14:paraId="116A025B" w14:textId="322CA717" w:rsidR="00C52EEB" w:rsidRPr="009C397A" w:rsidRDefault="00C52EEB" w:rsidP="00C52EEB">
      <w:pPr>
        <w:pStyle w:val="FootnoteText"/>
      </w:pPr>
      <w:r>
        <w:rPr>
          <w:rStyle w:val="FootnoteReference"/>
        </w:rPr>
        <w:footnoteRef/>
      </w:r>
      <w:r>
        <w:t xml:space="preserve"> </w:t>
      </w:r>
      <w:r w:rsidR="00AF2A38">
        <w:tab/>
      </w:r>
      <w:r>
        <w:t>Woodside Energy</w:t>
      </w:r>
      <w:r w:rsidR="008D40D6">
        <w:t>,</w:t>
      </w:r>
      <w:r>
        <w:t xml:space="preserve"> </w:t>
      </w:r>
      <w:r w:rsidRPr="00776DD7">
        <w:rPr>
          <w:i/>
          <w:iCs/>
        </w:rPr>
        <w:t>Griffin Gas Export Pipeline Decommissioning Environment Plan</w:t>
      </w:r>
      <w:r>
        <w:t>.</w:t>
      </w:r>
    </w:p>
  </w:footnote>
  <w:footnote w:id="45">
    <w:p w14:paraId="0D2CE253" w14:textId="7E3F3FB8" w:rsidR="00287AF0" w:rsidRDefault="00287AF0">
      <w:pPr>
        <w:pStyle w:val="FootnoteText"/>
      </w:pPr>
      <w:r>
        <w:rPr>
          <w:rStyle w:val="FootnoteReference"/>
        </w:rPr>
        <w:footnoteRef/>
      </w:r>
      <w:r w:rsidRPr="007A1E5D">
        <w:t xml:space="preserve"> </w:t>
      </w:r>
      <w:r w:rsidR="00AF2A38" w:rsidRPr="007A1E5D">
        <w:tab/>
      </w:r>
      <w:r w:rsidR="00154658">
        <w:t xml:space="preserve">Environmental Protection Agency, </w:t>
      </w:r>
      <w:hyperlink r:id="rId23" w:history="1">
        <w:r w:rsidR="00154658" w:rsidRPr="00776DD7">
          <w:rPr>
            <w:rStyle w:val="Hyperlink"/>
            <w:i/>
            <w:iCs/>
          </w:rPr>
          <w:t>National emission standards for hazardous air pollutants: integrated iron and steel manufacturing facilities technology review</w:t>
        </w:r>
      </w:hyperlink>
      <w:r w:rsidR="00154658">
        <w:t>, US Government, 2024</w:t>
      </w:r>
      <w:r w:rsidR="008D40D6">
        <w:t>.</w:t>
      </w:r>
    </w:p>
  </w:footnote>
  <w:footnote w:id="46">
    <w:p w14:paraId="7F45B510" w14:textId="51419FC8" w:rsidR="000F46C3" w:rsidRPr="00154658" w:rsidRDefault="000F46C3" w:rsidP="000F46C3">
      <w:pPr>
        <w:pStyle w:val="FootnoteText"/>
      </w:pPr>
      <w:r>
        <w:rPr>
          <w:rStyle w:val="FootnoteReference"/>
        </w:rPr>
        <w:footnoteRef/>
      </w:r>
      <w:r>
        <w:t xml:space="preserve"> </w:t>
      </w:r>
      <w:r>
        <w:tab/>
        <w:t xml:space="preserve">DISR, </w:t>
      </w:r>
      <w:hyperlink r:id="rId24" w:history="1">
        <w:r w:rsidRPr="00776DD7">
          <w:rPr>
            <w:rStyle w:val="Hyperlink"/>
            <w:i/>
            <w:iCs/>
          </w:rPr>
          <w:t>Guideline: Offshore petroleum decommissioning</w:t>
        </w:r>
      </w:hyperlink>
      <w:r>
        <w:t>, Australian Government, March 2022.</w:t>
      </w:r>
    </w:p>
  </w:footnote>
  <w:footnote w:id="47">
    <w:p w14:paraId="102FC65F" w14:textId="2EC671B1" w:rsidR="00BC2F88" w:rsidRPr="00154658" w:rsidRDefault="00BC2F88">
      <w:pPr>
        <w:pStyle w:val="FootnoteText"/>
      </w:pPr>
      <w:r>
        <w:rPr>
          <w:rStyle w:val="FootnoteReference"/>
        </w:rPr>
        <w:footnoteRef/>
      </w:r>
      <w:r>
        <w:t xml:space="preserve"> </w:t>
      </w:r>
      <w:r>
        <w:tab/>
      </w:r>
      <w:r w:rsidR="00154658">
        <w:t xml:space="preserve">Department of Energy, Mines and Industry Regulation, </w:t>
      </w:r>
      <w:hyperlink r:id="rId25" w:history="1">
        <w:r w:rsidR="00154658" w:rsidRPr="00776DD7">
          <w:rPr>
            <w:rStyle w:val="Hyperlink"/>
            <w:i/>
            <w:iCs/>
          </w:rPr>
          <w:t>DEMIRS approvals performance reporting (mining and petroleum)—September quarter 2024</w:t>
        </w:r>
      </w:hyperlink>
      <w:r w:rsidR="00154658">
        <w:t>, Western Australian Government, 19 November 2024.</w:t>
      </w:r>
    </w:p>
  </w:footnote>
  <w:footnote w:id="48">
    <w:p w14:paraId="58F729F9" w14:textId="5E6777A5" w:rsidR="00D9127F" w:rsidRDefault="00D9127F" w:rsidP="00D9127F">
      <w:pPr>
        <w:pStyle w:val="FootnoteText"/>
      </w:pPr>
      <w:r>
        <w:rPr>
          <w:rStyle w:val="FootnoteReference"/>
        </w:rPr>
        <w:footnoteRef/>
      </w:r>
      <w:r>
        <w:t xml:space="preserve"> </w:t>
      </w:r>
      <w:r>
        <w:tab/>
      </w:r>
      <w:hyperlink r:id="rId26" w:history="1">
        <w:r w:rsidR="00154658" w:rsidRPr="00776DD7">
          <w:rPr>
            <w:rStyle w:val="Hyperlink"/>
            <w:i/>
            <w:iCs/>
          </w:rPr>
          <w:t>Environmental Protection Act 1986</w:t>
        </w:r>
        <w:r w:rsidR="00154658" w:rsidRPr="002672AD">
          <w:rPr>
            <w:rStyle w:val="Hyperlink"/>
          </w:rPr>
          <w:t xml:space="preserve"> (WA)</w:t>
        </w:r>
      </w:hyperlink>
      <w:r w:rsidR="002672AD">
        <w:t>.</w:t>
      </w:r>
      <w:r w:rsidR="00D73A53">
        <w:t xml:space="preserve"> Schedule 1 of the WA Controlled Waste Regulation lists mercury and mercury compounds as controlled waste.</w:t>
      </w:r>
    </w:p>
  </w:footnote>
  <w:footnote w:id="49">
    <w:p w14:paraId="233B74CC" w14:textId="281AB070" w:rsidR="00D73A53" w:rsidRDefault="00D73A53" w:rsidP="00D73A53">
      <w:pPr>
        <w:pStyle w:val="FootnoteText"/>
      </w:pPr>
      <w:r>
        <w:rPr>
          <w:rStyle w:val="FootnoteReference"/>
        </w:rPr>
        <w:footnoteRef/>
      </w:r>
      <w:r>
        <w:t xml:space="preserve"> </w:t>
      </w:r>
      <w:r>
        <w:tab/>
        <w:t>DWER, ‘</w:t>
      </w:r>
      <w:hyperlink r:id="rId27" w:history="1">
        <w:r w:rsidRPr="002672AD">
          <w:rPr>
            <w:rStyle w:val="Hyperlink"/>
          </w:rPr>
          <w:t>Controlled waste category list</w:t>
        </w:r>
      </w:hyperlink>
      <w:r>
        <w:t>’, Western Australian Government, 2022.</w:t>
      </w:r>
    </w:p>
  </w:footnote>
  <w:footnote w:id="50">
    <w:p w14:paraId="0FEF4CFD" w14:textId="4E91F8BC" w:rsidR="00073F05" w:rsidRDefault="00073F05">
      <w:pPr>
        <w:pStyle w:val="FootnoteText"/>
      </w:pPr>
      <w:r>
        <w:rPr>
          <w:rStyle w:val="FootnoteReference"/>
        </w:rPr>
        <w:footnoteRef/>
      </w:r>
      <w:r>
        <w:t xml:space="preserve"> </w:t>
      </w:r>
      <w:r>
        <w:tab/>
      </w:r>
      <w:r w:rsidR="00A867CC">
        <w:t>DWER, ‘</w:t>
      </w:r>
      <w:hyperlink r:id="rId28" w:anchor="GuestMenu" w:history="1">
        <w:r w:rsidR="00A867CC" w:rsidRPr="002672AD">
          <w:rPr>
            <w:rStyle w:val="Hyperlink"/>
          </w:rPr>
          <w:t>Controlled Waste Tracking System enhancements update</w:t>
        </w:r>
      </w:hyperlink>
      <w:r w:rsidR="00A867CC">
        <w:t>’,</w:t>
      </w:r>
      <w:r w:rsidR="00A867CC" w:rsidRPr="00A867CC">
        <w:t xml:space="preserve"> </w:t>
      </w:r>
      <w:r w:rsidR="00A867CC">
        <w:t>Western Australian Government, 1 March 2024</w:t>
      </w:r>
      <w:r w:rsidR="002672AD">
        <w:t>.</w:t>
      </w:r>
    </w:p>
  </w:footnote>
  <w:footnote w:id="51">
    <w:p w14:paraId="527E1776" w14:textId="266941B7" w:rsidR="004615E9" w:rsidRDefault="004615E9">
      <w:pPr>
        <w:pStyle w:val="FootnoteText"/>
      </w:pPr>
      <w:r>
        <w:rPr>
          <w:rStyle w:val="FootnoteReference"/>
        </w:rPr>
        <w:footnoteRef/>
      </w:r>
      <w:r>
        <w:t xml:space="preserve"> </w:t>
      </w:r>
      <w:r>
        <w:tab/>
      </w:r>
      <w:r w:rsidR="00A867CC">
        <w:t>Environment Protection Authority</w:t>
      </w:r>
      <w:r w:rsidR="00BD13D0">
        <w:t xml:space="preserve"> (EPA)</w:t>
      </w:r>
      <w:r w:rsidR="00A867CC">
        <w:t xml:space="preserve"> Victoria, ‘</w:t>
      </w:r>
      <w:hyperlink r:id="rId29" w:history="1">
        <w:r w:rsidR="00A867CC" w:rsidRPr="002672AD">
          <w:rPr>
            <w:rStyle w:val="Hyperlink"/>
          </w:rPr>
          <w:t>Laws and regulations</w:t>
        </w:r>
      </w:hyperlink>
      <w:r w:rsidR="00A867CC">
        <w:t>’, Victorian Government, 2024.</w:t>
      </w:r>
    </w:p>
  </w:footnote>
  <w:footnote w:id="52">
    <w:p w14:paraId="3D835E32" w14:textId="6FB8ABFA" w:rsidR="00BE78FD" w:rsidRDefault="00BE78FD">
      <w:pPr>
        <w:pStyle w:val="FootnoteText"/>
      </w:pPr>
      <w:r>
        <w:rPr>
          <w:rStyle w:val="FootnoteReference"/>
        </w:rPr>
        <w:footnoteRef/>
      </w:r>
      <w:r>
        <w:t xml:space="preserve"> </w:t>
      </w:r>
      <w:r>
        <w:tab/>
      </w:r>
      <w:r w:rsidR="00BD13D0">
        <w:t>EPA Victoria</w:t>
      </w:r>
      <w:r w:rsidR="00A867CC">
        <w:t>, ‘</w:t>
      </w:r>
      <w:hyperlink r:id="rId30" w:history="1">
        <w:r w:rsidR="00A867CC" w:rsidRPr="002672AD">
          <w:rPr>
            <w:rStyle w:val="Hyperlink"/>
          </w:rPr>
          <w:t>1756.2: Summary of waste framework</w:t>
        </w:r>
      </w:hyperlink>
      <w:r w:rsidR="002672AD">
        <w:t>’</w:t>
      </w:r>
      <w:r w:rsidR="00A867CC">
        <w:t>, Victorian Government, 2024.</w:t>
      </w:r>
    </w:p>
  </w:footnote>
  <w:footnote w:id="53">
    <w:p w14:paraId="3CC5CB91" w14:textId="1D27B77B" w:rsidR="0043527E" w:rsidRPr="00A867CC" w:rsidRDefault="0043527E">
      <w:pPr>
        <w:pStyle w:val="FootnoteText"/>
      </w:pPr>
      <w:r>
        <w:rPr>
          <w:rStyle w:val="FootnoteReference"/>
        </w:rPr>
        <w:footnoteRef/>
      </w:r>
      <w:r>
        <w:t xml:space="preserve"> </w:t>
      </w:r>
      <w:r>
        <w:tab/>
      </w:r>
      <w:r w:rsidR="00BD13D0">
        <w:t>EPA Victoria</w:t>
      </w:r>
      <w:r w:rsidR="00A867CC">
        <w:t>, ‘</w:t>
      </w:r>
      <w:hyperlink r:id="rId31" w:history="1">
        <w:r w:rsidR="00A867CC" w:rsidRPr="002672AD">
          <w:rPr>
            <w:rStyle w:val="Hyperlink"/>
          </w:rPr>
          <w:t xml:space="preserve">About </w:t>
        </w:r>
        <w:r w:rsidRPr="002672AD">
          <w:rPr>
            <w:rStyle w:val="Hyperlink"/>
          </w:rPr>
          <w:t>Waste Tracker</w:t>
        </w:r>
      </w:hyperlink>
      <w:r w:rsidR="00A867CC">
        <w:t>’, Victorian Government, 2024.</w:t>
      </w:r>
    </w:p>
  </w:footnote>
  <w:footnote w:id="54">
    <w:p w14:paraId="6F6B799E" w14:textId="0F776B60" w:rsidR="000E218C" w:rsidRDefault="000E218C" w:rsidP="000E218C">
      <w:pPr>
        <w:pStyle w:val="FootnoteText"/>
      </w:pPr>
      <w:r>
        <w:rPr>
          <w:rStyle w:val="FootnoteReference"/>
        </w:rPr>
        <w:footnoteRef/>
      </w:r>
      <w:r>
        <w:t xml:space="preserve"> </w:t>
      </w:r>
      <w:r>
        <w:tab/>
      </w:r>
      <w:r w:rsidR="00BD13D0">
        <w:t>EPA Victoria</w:t>
      </w:r>
      <w:r>
        <w:t>, ‘</w:t>
      </w:r>
      <w:hyperlink r:id="rId32" w:history="1">
        <w:r w:rsidRPr="002672AD">
          <w:rPr>
            <w:rStyle w:val="Hyperlink"/>
          </w:rPr>
          <w:t>How to manage black coal fly ash</w:t>
        </w:r>
      </w:hyperlink>
      <w:r>
        <w:t>’, Victorian Government, 2024.</w:t>
      </w:r>
    </w:p>
  </w:footnote>
  <w:footnote w:id="55">
    <w:p w14:paraId="61CC165A" w14:textId="1D92FB21" w:rsidR="00D50871" w:rsidRDefault="00D50871">
      <w:pPr>
        <w:pStyle w:val="FootnoteText"/>
      </w:pPr>
      <w:r>
        <w:rPr>
          <w:rStyle w:val="FootnoteReference"/>
        </w:rPr>
        <w:footnoteRef/>
      </w:r>
      <w:r>
        <w:t xml:space="preserve"> </w:t>
      </w:r>
      <w:r>
        <w:tab/>
      </w:r>
      <w:hyperlink r:id="rId33" w:history="1">
        <w:r w:rsidR="002672AD" w:rsidRPr="00776DD7">
          <w:rPr>
            <w:rStyle w:val="Hyperlink"/>
            <w:i/>
            <w:iCs/>
          </w:rPr>
          <w:t>Environmental Protection Act</w:t>
        </w:r>
        <w:r w:rsidR="002672AD" w:rsidRPr="002672AD">
          <w:rPr>
            <w:rStyle w:val="Hyperlink"/>
          </w:rPr>
          <w:t xml:space="preserve"> 1994 (Qld)</w:t>
        </w:r>
      </w:hyperlink>
      <w:r w:rsidR="002672AD">
        <w:t>.</w:t>
      </w:r>
    </w:p>
  </w:footnote>
  <w:footnote w:id="56">
    <w:p w14:paraId="640E2F02" w14:textId="6A9EC61A" w:rsidR="00492130" w:rsidRDefault="00492130">
      <w:pPr>
        <w:pStyle w:val="FootnoteText"/>
      </w:pPr>
      <w:r>
        <w:rPr>
          <w:rStyle w:val="FootnoteReference"/>
        </w:rPr>
        <w:footnoteRef/>
      </w:r>
      <w:r>
        <w:t xml:space="preserve"> </w:t>
      </w:r>
      <w:r>
        <w:tab/>
      </w:r>
      <w:r w:rsidR="002672AD">
        <w:t>Business Queensland, ‘</w:t>
      </w:r>
      <w:hyperlink r:id="rId34" w:history="1">
        <w:r w:rsidR="002672AD" w:rsidRPr="002672AD">
          <w:rPr>
            <w:rStyle w:val="Hyperlink"/>
          </w:rPr>
          <w:t>Meeting environmental obligations and duties</w:t>
        </w:r>
      </w:hyperlink>
      <w:r w:rsidR="002672AD">
        <w:t>’, Queensland Government, 2024</w:t>
      </w:r>
      <w:r w:rsidR="00A867CC">
        <w:t>.</w:t>
      </w:r>
    </w:p>
  </w:footnote>
  <w:footnote w:id="57">
    <w:p w14:paraId="64AA0BD0" w14:textId="62C6EB24" w:rsidR="00882D5A" w:rsidRDefault="00882D5A">
      <w:pPr>
        <w:pStyle w:val="FootnoteText"/>
      </w:pPr>
      <w:r>
        <w:rPr>
          <w:rStyle w:val="FootnoteReference"/>
        </w:rPr>
        <w:footnoteRef/>
      </w:r>
      <w:r>
        <w:t xml:space="preserve"> </w:t>
      </w:r>
      <w:r>
        <w:tab/>
      </w:r>
      <w:hyperlink r:id="rId35" w:history="1">
        <w:r w:rsidR="00BE761D" w:rsidRPr="00BE761D">
          <w:rPr>
            <w:rStyle w:val="Hyperlink"/>
          </w:rPr>
          <w:t>Environmental Protection Regulation 2019 (Qld)</w:t>
        </w:r>
      </w:hyperlink>
      <w:r w:rsidR="00BE761D">
        <w:t>.</w:t>
      </w:r>
    </w:p>
  </w:footnote>
  <w:footnote w:id="58">
    <w:p w14:paraId="4FA642FC" w14:textId="11E9AB0B" w:rsidR="009450D7" w:rsidRDefault="009450D7">
      <w:pPr>
        <w:pStyle w:val="FootnoteText"/>
      </w:pPr>
      <w:r>
        <w:rPr>
          <w:rStyle w:val="FootnoteReference"/>
        </w:rPr>
        <w:footnoteRef/>
      </w:r>
      <w:r>
        <w:t xml:space="preserve"> </w:t>
      </w:r>
      <w:r>
        <w:tab/>
      </w:r>
      <w:r w:rsidR="00BE761D">
        <w:t>Business Queensland, ‘</w:t>
      </w:r>
      <w:hyperlink r:id="rId36" w:history="1">
        <w:r w:rsidR="00BE761D" w:rsidRPr="00BE761D">
          <w:rPr>
            <w:rStyle w:val="Hyperlink"/>
          </w:rPr>
          <w:t>List of trackable waste in Queensland</w:t>
        </w:r>
      </w:hyperlink>
      <w:r w:rsidR="00BE761D">
        <w:t>’, Queensland Government, 2024.</w:t>
      </w:r>
    </w:p>
  </w:footnote>
  <w:footnote w:id="59">
    <w:p w14:paraId="50E7B01A" w14:textId="78F22C09" w:rsidR="00BB43EF" w:rsidRDefault="00BB43EF">
      <w:pPr>
        <w:pStyle w:val="FootnoteText"/>
      </w:pPr>
      <w:r>
        <w:rPr>
          <w:rStyle w:val="FootnoteReference"/>
        </w:rPr>
        <w:footnoteRef/>
      </w:r>
      <w:r>
        <w:t xml:space="preserve"> </w:t>
      </w:r>
      <w:r>
        <w:tab/>
      </w:r>
      <w:r w:rsidR="00BE761D">
        <w:t>Business Queensland, ‘</w:t>
      </w:r>
      <w:hyperlink r:id="rId37" w:history="1">
        <w:r w:rsidRPr="00BE761D">
          <w:rPr>
            <w:rStyle w:val="Hyperlink"/>
          </w:rPr>
          <w:t>Online services</w:t>
        </w:r>
        <w:r w:rsidR="00BE761D" w:rsidRPr="00BE761D">
          <w:rPr>
            <w:rStyle w:val="Hyperlink"/>
          </w:rPr>
          <w:t xml:space="preserve"> (Department of Environment, Science and Innovation)</w:t>
        </w:r>
      </w:hyperlink>
      <w:r w:rsidR="00BE761D">
        <w:t>’ Queensland Government, 2024.</w:t>
      </w:r>
    </w:p>
  </w:footnote>
  <w:footnote w:id="60">
    <w:p w14:paraId="46F6C3FB" w14:textId="5BC46780" w:rsidR="0002390F" w:rsidRDefault="0002390F">
      <w:pPr>
        <w:pStyle w:val="FootnoteText"/>
      </w:pPr>
      <w:r>
        <w:rPr>
          <w:rStyle w:val="FootnoteReference"/>
        </w:rPr>
        <w:footnoteRef/>
      </w:r>
      <w:r>
        <w:t xml:space="preserve"> </w:t>
      </w:r>
      <w:r>
        <w:tab/>
      </w:r>
      <w:hyperlink r:id="rId38" w:history="1">
        <w:r w:rsidR="00BE761D" w:rsidRPr="00776DD7">
          <w:rPr>
            <w:rStyle w:val="Hyperlink"/>
            <w:i/>
            <w:iCs/>
          </w:rPr>
          <w:t>Environment Protection Act 1993</w:t>
        </w:r>
        <w:r w:rsidR="00BE761D" w:rsidRPr="00BE761D">
          <w:rPr>
            <w:rStyle w:val="Hyperlink"/>
          </w:rPr>
          <w:t xml:space="preserve"> (SA)</w:t>
        </w:r>
      </w:hyperlink>
      <w:r w:rsidR="00BE761D">
        <w:t>.</w:t>
      </w:r>
    </w:p>
  </w:footnote>
  <w:footnote w:id="61">
    <w:p w14:paraId="113F837D" w14:textId="471E7E08" w:rsidR="007733DA" w:rsidRDefault="007733DA">
      <w:pPr>
        <w:pStyle w:val="FootnoteText"/>
      </w:pPr>
      <w:r>
        <w:rPr>
          <w:rStyle w:val="FootnoteReference"/>
        </w:rPr>
        <w:footnoteRef/>
      </w:r>
      <w:r>
        <w:t xml:space="preserve"> </w:t>
      </w:r>
      <w:r>
        <w:tab/>
      </w:r>
      <w:r w:rsidR="00BE761D" w:rsidRPr="00BE761D">
        <w:t>Environment Protection Authority</w:t>
      </w:r>
      <w:r w:rsidR="00BE761D">
        <w:t>, ‘</w:t>
      </w:r>
      <w:hyperlink r:id="rId39" w:history="1">
        <w:r w:rsidR="00BE761D" w:rsidRPr="00BE761D">
          <w:rPr>
            <w:rStyle w:val="Hyperlink"/>
          </w:rPr>
          <w:t>Environment protection legislation</w:t>
        </w:r>
      </w:hyperlink>
      <w:r w:rsidR="00BE761D">
        <w:t>’, South Australian Government, 2024.</w:t>
      </w:r>
    </w:p>
  </w:footnote>
  <w:footnote w:id="62">
    <w:p w14:paraId="4F60D893" w14:textId="481911FE" w:rsidR="003D6FA0" w:rsidRDefault="003D6FA0">
      <w:pPr>
        <w:pStyle w:val="FootnoteText"/>
      </w:pPr>
      <w:r>
        <w:rPr>
          <w:rStyle w:val="FootnoteReference"/>
        </w:rPr>
        <w:footnoteRef/>
      </w:r>
      <w:r>
        <w:t xml:space="preserve"> </w:t>
      </w:r>
      <w:r>
        <w:tab/>
      </w:r>
      <w:r w:rsidR="00BE761D" w:rsidRPr="00BE761D">
        <w:t>Environment Protection Authority</w:t>
      </w:r>
      <w:r w:rsidR="00BE761D">
        <w:t>, ‘</w:t>
      </w:r>
      <w:hyperlink r:id="rId40" w:anchor="table" w:history="1">
        <w:r w:rsidR="00BE761D" w:rsidRPr="00BE761D">
          <w:rPr>
            <w:rStyle w:val="Hyperlink"/>
          </w:rPr>
          <w:t>Table: Waste that must be tracked when transported within SA or interstate</w:t>
        </w:r>
      </w:hyperlink>
      <w:r w:rsidR="00BE761D">
        <w:t>’, South Australian Government, 2024.</w:t>
      </w:r>
    </w:p>
  </w:footnote>
  <w:footnote w:id="63">
    <w:p w14:paraId="679FE712" w14:textId="5D50B2DE" w:rsidR="0035252B" w:rsidRDefault="0035252B">
      <w:pPr>
        <w:pStyle w:val="FootnoteText"/>
      </w:pPr>
      <w:r>
        <w:rPr>
          <w:rStyle w:val="FootnoteReference"/>
        </w:rPr>
        <w:footnoteRef/>
      </w:r>
      <w:r>
        <w:t xml:space="preserve"> </w:t>
      </w:r>
      <w:r>
        <w:tab/>
      </w:r>
      <w:r w:rsidR="00001707" w:rsidRPr="00BE761D">
        <w:t>Environment Protection Authority</w:t>
      </w:r>
      <w:r w:rsidR="00001707">
        <w:t>, ‘</w:t>
      </w:r>
      <w:hyperlink r:id="rId41" w:history="1">
        <w:r w:rsidR="00001707" w:rsidRPr="00001707">
          <w:rPr>
            <w:rStyle w:val="Hyperlink"/>
          </w:rPr>
          <w:t>About online waste tracking</w:t>
        </w:r>
      </w:hyperlink>
      <w:r w:rsidR="00001707">
        <w:t>’, South Australian Government, 2024.</w:t>
      </w:r>
    </w:p>
  </w:footnote>
  <w:footnote w:id="64">
    <w:p w14:paraId="68373177" w14:textId="654A4F26" w:rsidR="00B44428" w:rsidRDefault="00B44428">
      <w:pPr>
        <w:pStyle w:val="FootnoteText"/>
      </w:pPr>
      <w:r>
        <w:rPr>
          <w:rStyle w:val="FootnoteReference"/>
        </w:rPr>
        <w:footnoteRef/>
      </w:r>
      <w:r>
        <w:t xml:space="preserve"> </w:t>
      </w:r>
      <w:r>
        <w:tab/>
      </w:r>
      <w:r w:rsidR="00001707">
        <w:t>South Australian Government, ‘</w:t>
      </w:r>
      <w:hyperlink r:id="rId42" w:history="1">
        <w:r w:rsidR="00001707" w:rsidRPr="00001707">
          <w:rPr>
            <w:rStyle w:val="Hyperlink"/>
          </w:rPr>
          <w:t>Environment Protection (Waste to Resources) Policy 2010</w:t>
        </w:r>
      </w:hyperlink>
      <w:r w:rsidR="00001707">
        <w:t>’, 2024.</w:t>
      </w:r>
    </w:p>
  </w:footnote>
  <w:footnote w:id="65">
    <w:p w14:paraId="18B08E1B" w14:textId="7D880D57" w:rsidR="00E63A63" w:rsidRDefault="00E63A63">
      <w:pPr>
        <w:pStyle w:val="FootnoteText"/>
      </w:pPr>
      <w:r>
        <w:rPr>
          <w:rStyle w:val="FootnoteReference"/>
        </w:rPr>
        <w:footnoteRef/>
      </w:r>
      <w:r>
        <w:t xml:space="preserve"> </w:t>
      </w:r>
      <w:r>
        <w:tab/>
      </w:r>
      <w:r w:rsidR="00001707" w:rsidRPr="00001707">
        <w:t>South Australian Government, ‘Environment Protection (Waste to Resources) Policy 2010’</w:t>
      </w:r>
      <w:r w:rsidR="00001707">
        <w:t>.</w:t>
      </w:r>
    </w:p>
  </w:footnote>
  <w:footnote w:id="66">
    <w:p w14:paraId="59B18834" w14:textId="7E841E9F" w:rsidR="00A272AB" w:rsidRDefault="00A272AB">
      <w:pPr>
        <w:pStyle w:val="FootnoteText"/>
      </w:pPr>
      <w:r>
        <w:rPr>
          <w:rStyle w:val="FootnoteReference"/>
        </w:rPr>
        <w:footnoteRef/>
      </w:r>
      <w:r>
        <w:t xml:space="preserve"> </w:t>
      </w:r>
      <w:r>
        <w:tab/>
      </w:r>
      <w:hyperlink r:id="rId43" w:history="1">
        <w:r w:rsidR="00001707" w:rsidRPr="00776DD7">
          <w:rPr>
            <w:rStyle w:val="Hyperlink"/>
            <w:i/>
            <w:iCs/>
          </w:rPr>
          <w:t>Protection of the Environment Operations Act 1997</w:t>
        </w:r>
        <w:r w:rsidR="00001707" w:rsidRPr="00001707">
          <w:rPr>
            <w:rStyle w:val="Hyperlink"/>
          </w:rPr>
          <w:t xml:space="preserve"> (NSW)</w:t>
        </w:r>
      </w:hyperlink>
      <w:r w:rsidR="00001707">
        <w:t>.</w:t>
      </w:r>
    </w:p>
  </w:footnote>
  <w:footnote w:id="67">
    <w:p w14:paraId="64507F36" w14:textId="501A2A16" w:rsidR="00F70A02" w:rsidRDefault="00F70A02">
      <w:pPr>
        <w:pStyle w:val="FootnoteText"/>
      </w:pPr>
      <w:r>
        <w:rPr>
          <w:rStyle w:val="FootnoteReference"/>
        </w:rPr>
        <w:footnoteRef/>
      </w:r>
      <w:r>
        <w:t xml:space="preserve"> </w:t>
      </w:r>
      <w:r>
        <w:tab/>
      </w:r>
      <w:r w:rsidR="00001707" w:rsidRPr="00001707">
        <w:t>Environment Protection Authority</w:t>
      </w:r>
      <w:r w:rsidR="00001707">
        <w:t xml:space="preserve"> (</w:t>
      </w:r>
      <w:r w:rsidR="001F4280">
        <w:t>EPA NSW</w:t>
      </w:r>
      <w:r w:rsidR="00001707">
        <w:t>), ‘</w:t>
      </w:r>
      <w:hyperlink r:id="rId44" w:history="1">
        <w:r w:rsidR="00001707" w:rsidRPr="00001707">
          <w:rPr>
            <w:rStyle w:val="Hyperlink"/>
          </w:rPr>
          <w:t>About the Protection of the Environment Operations Act 1997</w:t>
        </w:r>
      </w:hyperlink>
      <w:r w:rsidR="00001707">
        <w:t>’, NSW Government, 28 June 2024.</w:t>
      </w:r>
    </w:p>
  </w:footnote>
  <w:footnote w:id="68">
    <w:p w14:paraId="09724AB5" w14:textId="51DDAAC2" w:rsidR="009B4269" w:rsidRDefault="009B4269">
      <w:pPr>
        <w:pStyle w:val="FootnoteText"/>
      </w:pPr>
      <w:r>
        <w:rPr>
          <w:rStyle w:val="FootnoteReference"/>
        </w:rPr>
        <w:footnoteRef/>
      </w:r>
      <w:r>
        <w:t xml:space="preserve"> </w:t>
      </w:r>
      <w:r>
        <w:tab/>
      </w:r>
      <w:r w:rsidR="001F4280">
        <w:t>EPA NSW</w:t>
      </w:r>
      <w:r w:rsidR="00001707">
        <w:t>, ‘</w:t>
      </w:r>
      <w:hyperlink r:id="rId45" w:history="1">
        <w:r w:rsidR="00001707" w:rsidRPr="00001707">
          <w:rPr>
            <w:rStyle w:val="Hyperlink"/>
          </w:rPr>
          <w:t>Waste that needs to be tracked</w:t>
        </w:r>
      </w:hyperlink>
      <w:r w:rsidR="00001707">
        <w:t>’, NSW Government, 8 August 2018.</w:t>
      </w:r>
    </w:p>
  </w:footnote>
  <w:footnote w:id="69">
    <w:p w14:paraId="54F8BDF7" w14:textId="78E4A953" w:rsidR="006A27CA" w:rsidRDefault="006A27CA">
      <w:pPr>
        <w:pStyle w:val="FootnoteText"/>
      </w:pPr>
      <w:r>
        <w:rPr>
          <w:rStyle w:val="FootnoteReference"/>
        </w:rPr>
        <w:footnoteRef/>
      </w:r>
      <w:r>
        <w:t xml:space="preserve"> </w:t>
      </w:r>
      <w:r>
        <w:tab/>
      </w:r>
      <w:hyperlink r:id="rId46" w:history="1">
        <w:r w:rsidR="00787463" w:rsidRPr="00787463">
          <w:rPr>
            <w:rStyle w:val="Hyperlink"/>
          </w:rPr>
          <w:t>Protection of the Environment Operations (Waste) Regulation 2014 (NSW)</w:t>
        </w:r>
      </w:hyperlink>
      <w:r w:rsidR="00787463">
        <w:t>.</w:t>
      </w:r>
    </w:p>
  </w:footnote>
  <w:footnote w:id="70">
    <w:p w14:paraId="3BCB1438" w14:textId="4D697BC8" w:rsidR="00B1778F" w:rsidRDefault="00B1778F">
      <w:pPr>
        <w:pStyle w:val="FootnoteText"/>
      </w:pPr>
      <w:r>
        <w:rPr>
          <w:rStyle w:val="FootnoteReference"/>
        </w:rPr>
        <w:footnoteRef/>
      </w:r>
      <w:r>
        <w:t xml:space="preserve"> </w:t>
      </w:r>
      <w:r>
        <w:tab/>
      </w:r>
      <w:r w:rsidR="001F4280">
        <w:t>EPA NSW</w:t>
      </w:r>
      <w:r w:rsidR="00787463">
        <w:t>, ‘</w:t>
      </w:r>
      <w:hyperlink r:id="rId47" w:history="1">
        <w:r w:rsidRPr="00787463">
          <w:rPr>
            <w:rStyle w:val="Hyperlink"/>
          </w:rPr>
          <w:t>Online waste tracking</w:t>
        </w:r>
      </w:hyperlink>
      <w:r w:rsidR="00787463">
        <w:t>’, NSW Government, 24 October 2023.</w:t>
      </w:r>
    </w:p>
  </w:footnote>
  <w:footnote w:id="71">
    <w:p w14:paraId="5AB1BA54" w14:textId="0BB31055" w:rsidR="00065BDD" w:rsidRDefault="00065BDD">
      <w:pPr>
        <w:pStyle w:val="FootnoteText"/>
      </w:pPr>
      <w:r>
        <w:rPr>
          <w:rStyle w:val="FootnoteReference"/>
        </w:rPr>
        <w:footnoteRef/>
      </w:r>
      <w:r>
        <w:t xml:space="preserve"> </w:t>
      </w:r>
      <w:r>
        <w:tab/>
      </w:r>
      <w:r w:rsidR="00787463">
        <w:t>EPA Tasmania, ‘</w:t>
      </w:r>
      <w:hyperlink r:id="rId48" w:history="1">
        <w:r w:rsidR="00787463" w:rsidRPr="00787463">
          <w:rPr>
            <w:rStyle w:val="Hyperlink"/>
          </w:rPr>
          <w:t>Policy statement</w:t>
        </w:r>
        <w:r w:rsidR="00787463" w:rsidRPr="00787463">
          <w:rPr>
            <w:rStyle w:val="Hyperlink"/>
            <w:rFonts w:cstheme="minorHAnsi"/>
          </w:rPr>
          <w:t>—</w:t>
        </w:r>
        <w:r w:rsidR="00787463" w:rsidRPr="00787463">
          <w:rPr>
            <w:rStyle w:val="Hyperlink"/>
          </w:rPr>
          <w:t>Minamata Convention on Mercury</w:t>
        </w:r>
      </w:hyperlink>
      <w:r w:rsidR="00787463">
        <w:t>’, Tasmanian Government, October 2021.</w:t>
      </w:r>
    </w:p>
  </w:footnote>
  <w:footnote w:id="72">
    <w:p w14:paraId="257DB17B" w14:textId="2CDAC11B" w:rsidR="00822978" w:rsidRDefault="00822978">
      <w:pPr>
        <w:pStyle w:val="FootnoteText"/>
      </w:pPr>
      <w:r>
        <w:rPr>
          <w:rStyle w:val="FootnoteReference"/>
        </w:rPr>
        <w:footnoteRef/>
      </w:r>
      <w:r>
        <w:t xml:space="preserve"> </w:t>
      </w:r>
      <w:r>
        <w:tab/>
      </w:r>
      <w:hyperlink r:id="rId49" w:history="1">
        <w:r w:rsidR="00787463" w:rsidRPr="00776DD7">
          <w:rPr>
            <w:rStyle w:val="Hyperlink"/>
            <w:i/>
            <w:iCs/>
          </w:rPr>
          <w:t>Environmental Management and Pollution Control Act 1994</w:t>
        </w:r>
      </w:hyperlink>
      <w:r w:rsidR="00787463">
        <w:t xml:space="preserve"> (Tas.).</w:t>
      </w:r>
    </w:p>
  </w:footnote>
  <w:footnote w:id="73">
    <w:p w14:paraId="4F249465" w14:textId="1676E5F1" w:rsidR="00822978" w:rsidRDefault="00822978">
      <w:pPr>
        <w:pStyle w:val="FootnoteText"/>
      </w:pPr>
      <w:r>
        <w:rPr>
          <w:rStyle w:val="FootnoteReference"/>
        </w:rPr>
        <w:footnoteRef/>
      </w:r>
      <w:r>
        <w:t xml:space="preserve"> </w:t>
      </w:r>
      <w:r>
        <w:tab/>
      </w:r>
      <w:hyperlink r:id="rId50" w:history="1">
        <w:r w:rsidR="00787463" w:rsidRPr="00787463">
          <w:rPr>
            <w:rStyle w:val="Hyperlink"/>
          </w:rPr>
          <w:t>Environmental Management and Pollution Control (Waste Management) Regulations 2020 (Tas.)</w:t>
        </w:r>
      </w:hyperlink>
      <w:r w:rsidR="00787463">
        <w:t>.</w:t>
      </w:r>
    </w:p>
  </w:footnote>
  <w:footnote w:id="74">
    <w:p w14:paraId="12E39755" w14:textId="2F895400" w:rsidR="00406AEA" w:rsidRDefault="00406AEA">
      <w:pPr>
        <w:pStyle w:val="FootnoteText"/>
      </w:pPr>
      <w:r>
        <w:rPr>
          <w:rStyle w:val="FootnoteReference"/>
        </w:rPr>
        <w:footnoteRef/>
      </w:r>
      <w:r>
        <w:t xml:space="preserve"> </w:t>
      </w:r>
      <w:r>
        <w:tab/>
      </w:r>
      <w:r w:rsidR="00787463">
        <w:t>EPA Tasmania, ‘</w:t>
      </w:r>
      <w:hyperlink r:id="rId51" w:history="1">
        <w:r w:rsidR="00161941" w:rsidRPr="00161941">
          <w:rPr>
            <w:rStyle w:val="Hyperlink"/>
          </w:rPr>
          <w:t>Controlled waste category codes</w:t>
        </w:r>
      </w:hyperlink>
      <w:r w:rsidR="00161941">
        <w:t>’</w:t>
      </w:r>
      <w:r w:rsidR="00787463">
        <w:t xml:space="preserve">, Tasmanian Government, </w:t>
      </w:r>
      <w:r w:rsidR="00161941">
        <w:t>2024.</w:t>
      </w:r>
    </w:p>
  </w:footnote>
  <w:footnote w:id="75">
    <w:p w14:paraId="07A16418" w14:textId="6CC163F0" w:rsidR="00967BEA" w:rsidRDefault="00967BEA">
      <w:pPr>
        <w:pStyle w:val="FootnoteText"/>
      </w:pPr>
      <w:r>
        <w:rPr>
          <w:rStyle w:val="FootnoteReference"/>
        </w:rPr>
        <w:footnoteRef/>
      </w:r>
      <w:r>
        <w:t xml:space="preserve"> </w:t>
      </w:r>
      <w:r>
        <w:tab/>
      </w:r>
      <w:r w:rsidR="00161941">
        <w:t xml:space="preserve">Blue Environment Pty Ltd, </w:t>
      </w:r>
      <w:hyperlink r:id="rId52" w:history="1">
        <w:r w:rsidR="00161941" w:rsidRPr="00776DD7">
          <w:rPr>
            <w:rStyle w:val="Hyperlink"/>
            <w:i/>
            <w:iCs/>
          </w:rPr>
          <w:t xml:space="preserve">Australian </w:t>
        </w:r>
        <w:r w:rsidR="00A86A4F" w:rsidRPr="00A86A4F">
          <w:rPr>
            <w:rStyle w:val="Hyperlink"/>
            <w:i/>
            <w:iCs/>
          </w:rPr>
          <w:t>Hazardous Waste Data</w:t>
        </w:r>
        <w:r w:rsidR="00161941" w:rsidRPr="00776DD7">
          <w:rPr>
            <w:rStyle w:val="Hyperlink"/>
            <w:i/>
            <w:iCs/>
          </w:rPr>
          <w:t xml:space="preserve"> and </w:t>
        </w:r>
        <w:r w:rsidR="00A86A4F" w:rsidRPr="00A86A4F">
          <w:rPr>
            <w:rStyle w:val="Hyperlink"/>
            <w:i/>
            <w:iCs/>
          </w:rPr>
          <w:t>Reporting Standard</w:t>
        </w:r>
      </w:hyperlink>
      <w:r w:rsidR="00161941">
        <w:t>, report prepared for the Department of the Environment and Energy, Australian Government, 17 July 2019.</w:t>
      </w:r>
    </w:p>
  </w:footnote>
  <w:footnote w:id="76">
    <w:p w14:paraId="4442F7BD" w14:textId="046878EB" w:rsidR="000E218C" w:rsidRDefault="000E218C" w:rsidP="000E218C">
      <w:pPr>
        <w:pStyle w:val="FootnoteText"/>
      </w:pPr>
      <w:r>
        <w:rPr>
          <w:rStyle w:val="FootnoteReference"/>
        </w:rPr>
        <w:footnoteRef/>
      </w:r>
      <w:r>
        <w:t xml:space="preserve"> </w:t>
      </w:r>
      <w:r>
        <w:tab/>
        <w:t>Tasmanian Government, ‘</w:t>
      </w:r>
      <w:hyperlink r:id="rId53" w:history="1">
        <w:r w:rsidRPr="00161941">
          <w:rPr>
            <w:rStyle w:val="Hyperlink"/>
          </w:rPr>
          <w:t>Environment Protection Policy (Air Quality) 2004</w:t>
        </w:r>
      </w:hyperlink>
      <w:r>
        <w:t>’.</w:t>
      </w:r>
    </w:p>
  </w:footnote>
  <w:footnote w:id="77">
    <w:p w14:paraId="3514C8B0" w14:textId="7253A380" w:rsidR="00161941" w:rsidRDefault="00161941" w:rsidP="00161941">
      <w:pPr>
        <w:pStyle w:val="FootnoteText"/>
      </w:pPr>
      <w:r>
        <w:rPr>
          <w:rStyle w:val="FootnoteReference"/>
        </w:rPr>
        <w:footnoteRef/>
      </w:r>
      <w:r w:rsidR="5B7BF4E9">
        <w:t xml:space="preserve"> </w:t>
      </w:r>
      <w:r>
        <w:tab/>
      </w:r>
      <w:hyperlink r:id="rId54" w:history="1">
        <w:r w:rsidR="5B7BF4E9" w:rsidRPr="5B7BF4E9">
          <w:rPr>
            <w:rStyle w:val="Hyperlink"/>
            <w:i/>
            <w:iCs/>
          </w:rPr>
          <w:t>Waste Management and Pollution Control Act 1998</w:t>
        </w:r>
        <w:r w:rsidR="5B7BF4E9" w:rsidRPr="00161941">
          <w:rPr>
            <w:rStyle w:val="Hyperlink"/>
          </w:rPr>
          <w:t xml:space="preserve"> (NT)</w:t>
        </w:r>
      </w:hyperlink>
      <w:r w:rsidR="5B7BF4E9">
        <w:t>.</w:t>
      </w:r>
    </w:p>
  </w:footnote>
  <w:footnote w:id="78">
    <w:p w14:paraId="5D799526" w14:textId="0634E865" w:rsidR="000F60E5" w:rsidRDefault="000F60E5">
      <w:pPr>
        <w:pStyle w:val="FootnoteText"/>
      </w:pPr>
      <w:r>
        <w:rPr>
          <w:rStyle w:val="FootnoteReference"/>
        </w:rPr>
        <w:footnoteRef/>
      </w:r>
      <w:r>
        <w:t xml:space="preserve"> </w:t>
      </w:r>
      <w:r>
        <w:tab/>
      </w:r>
      <w:hyperlink r:id="rId55" w:history="1">
        <w:r w:rsidR="00161941" w:rsidRPr="00161941">
          <w:rPr>
            <w:rStyle w:val="Hyperlink"/>
          </w:rPr>
          <w:t>Waste Management and Pollution Control (Administration) Regulations 1998 (NT)</w:t>
        </w:r>
      </w:hyperlink>
      <w:r w:rsidR="00161941">
        <w:t>.</w:t>
      </w:r>
    </w:p>
  </w:footnote>
  <w:footnote w:id="79">
    <w:p w14:paraId="6B92BB4B" w14:textId="269D109A" w:rsidR="00D2666B" w:rsidRDefault="00D2666B">
      <w:pPr>
        <w:pStyle w:val="FootnoteText"/>
      </w:pPr>
      <w:r>
        <w:rPr>
          <w:rStyle w:val="FootnoteReference"/>
        </w:rPr>
        <w:footnoteRef/>
      </w:r>
      <w:r>
        <w:t xml:space="preserve"> </w:t>
      </w:r>
      <w:r>
        <w:tab/>
      </w:r>
      <w:r w:rsidR="0093658E">
        <w:t xml:space="preserve">NT EPA, </w:t>
      </w:r>
      <w:hyperlink r:id="rId56" w:history="1">
        <w:r w:rsidR="0093658E" w:rsidRPr="0093658E">
          <w:rPr>
            <w:rStyle w:val="Hyperlink"/>
          </w:rPr>
          <w:t>Movement of controlled (listed) waste: Guide to using the NT Online Waste Tracking System</w:t>
        </w:r>
      </w:hyperlink>
      <w:r w:rsidR="0093658E">
        <w:t>, Northern Territory Government, 15 January 2021.</w:t>
      </w:r>
    </w:p>
  </w:footnote>
  <w:footnote w:id="80">
    <w:p w14:paraId="7084119B" w14:textId="528C088F" w:rsidR="001A06E0" w:rsidRDefault="001A06E0">
      <w:pPr>
        <w:pStyle w:val="FootnoteText"/>
      </w:pPr>
      <w:r>
        <w:rPr>
          <w:rStyle w:val="FootnoteReference"/>
        </w:rPr>
        <w:footnoteRef/>
      </w:r>
      <w:r>
        <w:t xml:space="preserve"> </w:t>
      </w:r>
      <w:r>
        <w:tab/>
      </w:r>
      <w:hyperlink r:id="rId57" w:history="1">
        <w:r w:rsidR="0093658E" w:rsidRPr="00776DD7">
          <w:rPr>
            <w:rStyle w:val="Hyperlink"/>
            <w:i/>
            <w:iCs/>
          </w:rPr>
          <w:t>National Environment Protection Council Act 1994</w:t>
        </w:r>
        <w:r w:rsidR="0093658E" w:rsidRPr="0093658E">
          <w:rPr>
            <w:rStyle w:val="Hyperlink"/>
          </w:rPr>
          <w:t xml:space="preserve"> (ACT)</w:t>
        </w:r>
      </w:hyperlink>
      <w:r w:rsidR="0093658E">
        <w:t>.</w:t>
      </w:r>
    </w:p>
  </w:footnote>
  <w:footnote w:id="81">
    <w:p w14:paraId="37234D02" w14:textId="43C6328C" w:rsidR="00335445" w:rsidRDefault="00335445">
      <w:pPr>
        <w:pStyle w:val="FootnoteText"/>
      </w:pPr>
      <w:r>
        <w:rPr>
          <w:rStyle w:val="FootnoteReference"/>
        </w:rPr>
        <w:footnoteRef/>
      </w:r>
      <w:r>
        <w:t xml:space="preserve"> </w:t>
      </w:r>
      <w:r>
        <w:tab/>
      </w:r>
      <w:hyperlink r:id="rId58" w:history="1">
        <w:r w:rsidR="0093658E" w:rsidRPr="0093658E">
          <w:rPr>
            <w:rStyle w:val="Hyperlink"/>
          </w:rPr>
          <w:t>Environment Protection Regulation 2005 (ACT)</w:t>
        </w:r>
      </w:hyperlink>
      <w:r w:rsidR="0093658E">
        <w:t>.</w:t>
      </w:r>
    </w:p>
  </w:footnote>
  <w:footnote w:id="82">
    <w:p w14:paraId="77150FB5" w14:textId="01122AFD" w:rsidR="000E218C" w:rsidRDefault="000E218C" w:rsidP="000E218C">
      <w:pPr>
        <w:pStyle w:val="FootnoteText"/>
      </w:pPr>
      <w:r>
        <w:rPr>
          <w:rStyle w:val="FootnoteReference"/>
        </w:rPr>
        <w:footnoteRef/>
      </w:r>
      <w:r>
        <w:t xml:space="preserve"> </w:t>
      </w:r>
      <w:r>
        <w:tab/>
        <w:t>Access Canberra, ‘</w:t>
      </w:r>
      <w:hyperlink r:id="rId59" w:history="1">
        <w:r w:rsidRPr="0093658E">
          <w:rPr>
            <w:rStyle w:val="Hyperlink"/>
          </w:rPr>
          <w:t>Responsibilities of controlled waste producers in the ACT</w:t>
        </w:r>
      </w:hyperlink>
      <w:r>
        <w:t>’, ACT Government, no date.</w:t>
      </w:r>
    </w:p>
  </w:footnote>
  <w:footnote w:id="83">
    <w:p w14:paraId="36957F79" w14:textId="4074BDF5" w:rsidR="00592569" w:rsidRDefault="00592569">
      <w:pPr>
        <w:pStyle w:val="FootnoteText"/>
      </w:pPr>
      <w:r>
        <w:rPr>
          <w:rStyle w:val="FootnoteReference"/>
        </w:rPr>
        <w:footnoteRef/>
      </w:r>
      <w:r>
        <w:t xml:space="preserve"> </w:t>
      </w:r>
      <w:r>
        <w:tab/>
      </w:r>
      <w:r w:rsidR="0093658E">
        <w:t xml:space="preserve"> ‘</w:t>
      </w:r>
      <w:hyperlink r:id="rId60" w:history="1">
        <w:r w:rsidR="0093658E" w:rsidRPr="00922A91">
          <w:rPr>
            <w:rStyle w:val="Hyperlink"/>
          </w:rPr>
          <w:t xml:space="preserve">About Gap Ridge </w:t>
        </w:r>
        <w:r w:rsidR="00E022E6" w:rsidRPr="00922A91">
          <w:rPr>
            <w:rStyle w:val="Hyperlink"/>
          </w:rPr>
          <w:t>processing facility</w:t>
        </w:r>
      </w:hyperlink>
      <w:r w:rsidR="0093658E">
        <w:t>’, Contract Resources, 2022.</w:t>
      </w:r>
    </w:p>
  </w:footnote>
  <w:footnote w:id="84">
    <w:p w14:paraId="1A913C8A" w14:textId="43F9A52E" w:rsidR="00A042BF" w:rsidRDefault="00A042BF">
      <w:pPr>
        <w:pStyle w:val="FootnoteText"/>
      </w:pPr>
      <w:r>
        <w:rPr>
          <w:rStyle w:val="FootnoteReference"/>
        </w:rPr>
        <w:footnoteRef/>
      </w:r>
      <w:r>
        <w:t xml:space="preserve"> </w:t>
      </w:r>
      <w:r>
        <w:tab/>
        <w:t>As indicated by Contract Resources during stakeholder engagement.</w:t>
      </w:r>
    </w:p>
  </w:footnote>
  <w:footnote w:id="85">
    <w:p w14:paraId="171E4D4C" w14:textId="59A82E57" w:rsidR="008B2B80" w:rsidRDefault="008B2B80">
      <w:pPr>
        <w:pStyle w:val="FootnoteText"/>
      </w:pPr>
      <w:r w:rsidRPr="007F2B48">
        <w:rPr>
          <w:rStyle w:val="FootnoteReference"/>
        </w:rPr>
        <w:footnoteRef/>
      </w:r>
      <w:r w:rsidRPr="007F2B48">
        <w:t xml:space="preserve"> </w:t>
      </w:r>
      <w:r w:rsidRPr="007F2B48">
        <w:tab/>
        <w:t>THIS ha</w:t>
      </w:r>
      <w:r w:rsidR="00922A91">
        <w:t>s</w:t>
      </w:r>
      <w:r w:rsidRPr="007F2B48">
        <w:t xml:space="preserve"> now been integrated with Radiation Professionals Australia</w:t>
      </w:r>
      <w:r>
        <w:t>.</w:t>
      </w:r>
    </w:p>
  </w:footnote>
  <w:footnote w:id="86">
    <w:p w14:paraId="113AE39C" w14:textId="5F49D0BF" w:rsidR="00F63B07" w:rsidRDefault="00F63B07">
      <w:pPr>
        <w:pStyle w:val="FootnoteText"/>
      </w:pPr>
      <w:r>
        <w:rPr>
          <w:rStyle w:val="FootnoteReference"/>
        </w:rPr>
        <w:footnoteRef/>
      </w:r>
      <w:r>
        <w:t xml:space="preserve"> </w:t>
      </w:r>
      <w:r>
        <w:tab/>
      </w:r>
      <w:r w:rsidR="00922A91">
        <w:t>‘</w:t>
      </w:r>
      <w:hyperlink r:id="rId61" w:history="1">
        <w:r w:rsidR="00922A91" w:rsidRPr="00922A91">
          <w:rPr>
            <w:rStyle w:val="Hyperlink"/>
          </w:rPr>
          <w:t>Chemicals</w:t>
        </w:r>
      </w:hyperlink>
      <w:r w:rsidR="00922A91">
        <w:t xml:space="preserve">’, </w:t>
      </w:r>
      <w:hyperlink r:id="rId62" w:history="1">
        <w:r w:rsidR="00922A91" w:rsidRPr="00776DD7">
          <w:rPr>
            <w:rStyle w:val="Hyperlink"/>
            <w:i/>
            <w:iCs/>
          </w:rPr>
          <w:t>www.isthesolution.com</w:t>
        </w:r>
      </w:hyperlink>
      <w:r w:rsidR="00922A91">
        <w:t>, 2016.</w:t>
      </w:r>
    </w:p>
  </w:footnote>
  <w:footnote w:id="87">
    <w:p w14:paraId="11D29CC9" w14:textId="2DDA24CD" w:rsidR="008F7252" w:rsidRDefault="008F7252">
      <w:pPr>
        <w:pStyle w:val="FootnoteText"/>
      </w:pPr>
      <w:r>
        <w:rPr>
          <w:rStyle w:val="FootnoteReference"/>
        </w:rPr>
        <w:footnoteRef/>
      </w:r>
      <w:r>
        <w:t xml:space="preserve"> </w:t>
      </w:r>
      <w:r>
        <w:tab/>
        <w:t xml:space="preserve">As mentioned in </w:t>
      </w:r>
      <w:r w:rsidR="009C30E6">
        <w:t>Contract Resources</w:t>
      </w:r>
      <w:r w:rsidR="00EE75CE">
        <w:t>’</w:t>
      </w:r>
      <w:r w:rsidR="009C30E6">
        <w:t xml:space="preserve"> licence for </w:t>
      </w:r>
      <w:r w:rsidR="00922A91">
        <w:t xml:space="preserve">its </w:t>
      </w:r>
      <w:r w:rsidR="009C30E6">
        <w:t>Karratha facility issued by DWER.</w:t>
      </w:r>
    </w:p>
  </w:footnote>
  <w:footnote w:id="88">
    <w:p w14:paraId="4287AFE5" w14:textId="0481C4D8" w:rsidR="00927411" w:rsidRDefault="00927411">
      <w:pPr>
        <w:pStyle w:val="FootnoteText"/>
      </w:pPr>
      <w:r>
        <w:rPr>
          <w:rStyle w:val="FootnoteReference"/>
        </w:rPr>
        <w:footnoteRef/>
      </w:r>
      <w:r>
        <w:t xml:space="preserve"> </w:t>
      </w:r>
      <w:r w:rsidR="00B21F1D">
        <w:tab/>
      </w:r>
      <w:r w:rsidR="00E022E6">
        <w:t>BATREC</w:t>
      </w:r>
      <w:r w:rsidR="00922A91">
        <w:t xml:space="preserve">, </w:t>
      </w:r>
      <w:hyperlink r:id="rId63" w:history="1">
        <w:r w:rsidRPr="00776DD7">
          <w:rPr>
            <w:rStyle w:val="Hyperlink"/>
            <w:i/>
            <w:iCs/>
          </w:rPr>
          <w:t>S</w:t>
        </w:r>
        <w:r w:rsidR="00922A91" w:rsidRPr="00776DD7">
          <w:rPr>
            <w:rStyle w:val="Hyperlink"/>
            <w:i/>
            <w:iCs/>
          </w:rPr>
          <w:t>tabilisation of mercury: mastering a global challenge</w:t>
        </w:r>
      </w:hyperlink>
      <w:r w:rsidR="00922A91">
        <w:t xml:space="preserve">, </w:t>
      </w:r>
      <w:r w:rsidR="00922A91" w:rsidRPr="00776DD7">
        <w:rPr>
          <w:i/>
          <w:iCs/>
        </w:rPr>
        <w:t>Euro Chlor</w:t>
      </w:r>
      <w:r w:rsidR="00922A91">
        <w:t>, 2019.</w:t>
      </w:r>
    </w:p>
  </w:footnote>
  <w:footnote w:id="89">
    <w:p w14:paraId="2C610616" w14:textId="333468DE" w:rsidR="00C719FD" w:rsidRDefault="00C719FD" w:rsidP="00C719FD">
      <w:pPr>
        <w:pStyle w:val="FootnoteText"/>
      </w:pPr>
      <w:r>
        <w:rPr>
          <w:rStyle w:val="FootnoteReference"/>
        </w:rPr>
        <w:footnoteRef/>
      </w:r>
      <w:r>
        <w:t xml:space="preserve"> </w:t>
      </w:r>
      <w:r>
        <w:tab/>
      </w:r>
      <w:r w:rsidR="00E022E6">
        <w:t>BATREC</w:t>
      </w:r>
      <w:r w:rsidR="000A64D5">
        <w:t>, ‘</w:t>
      </w:r>
      <w:r w:rsidR="000A64D5" w:rsidRPr="00922A91">
        <w:t>Treatment of mercury-contaminated waste</w:t>
      </w:r>
      <w:r w:rsidR="000A64D5">
        <w:t>’.</w:t>
      </w:r>
    </w:p>
  </w:footnote>
  <w:footnote w:id="90">
    <w:p w14:paraId="6BB0AE2D" w14:textId="2B8D8A62" w:rsidR="000E218C" w:rsidRDefault="000E218C" w:rsidP="000E218C">
      <w:pPr>
        <w:pStyle w:val="FootnoteText"/>
      </w:pPr>
      <w:r>
        <w:rPr>
          <w:rStyle w:val="FootnoteReference"/>
        </w:rPr>
        <w:footnoteRef/>
      </w:r>
      <w:r>
        <w:t xml:space="preserve"> </w:t>
      </w:r>
      <w:r>
        <w:tab/>
        <w:t>Econ Industries, ‘</w:t>
      </w:r>
      <w:hyperlink r:id="rId64" w:history="1">
        <w:r w:rsidRPr="000A64D5">
          <w:rPr>
            <w:rStyle w:val="Hyperlink"/>
          </w:rPr>
          <w:t>On-site mercury conversion: the traceable and economic solution for mercury disposal</w:t>
        </w:r>
      </w:hyperlink>
      <w:r>
        <w:t xml:space="preserve">’, </w:t>
      </w:r>
      <w:r w:rsidRPr="00776DD7">
        <w:rPr>
          <w:i/>
          <w:iCs/>
        </w:rPr>
        <w:t>Euro Chlor</w:t>
      </w:r>
      <w:r>
        <w:t>, 2019.</w:t>
      </w:r>
    </w:p>
  </w:footnote>
  <w:footnote w:id="91">
    <w:p w14:paraId="3942A8DD" w14:textId="4497C0B2" w:rsidR="006F48FA" w:rsidRDefault="006F48FA">
      <w:pPr>
        <w:pStyle w:val="FootnoteText"/>
      </w:pPr>
      <w:r>
        <w:rPr>
          <w:rStyle w:val="FootnoteReference"/>
        </w:rPr>
        <w:footnoteRef/>
      </w:r>
      <w:r>
        <w:t xml:space="preserve"> </w:t>
      </w:r>
      <w:r>
        <w:tab/>
      </w:r>
      <w:r w:rsidR="000A64D5">
        <w:t>Remondis, ‘</w:t>
      </w:r>
      <w:hyperlink r:id="rId65" w:history="1">
        <w:r w:rsidR="000A64D5" w:rsidRPr="000A64D5">
          <w:rPr>
            <w:rStyle w:val="Hyperlink"/>
          </w:rPr>
          <w:t>Process description of the stabilisation facility at the REMONDIS QR site in Dorsten</w:t>
        </w:r>
      </w:hyperlink>
      <w:r w:rsidR="000A64D5">
        <w:t>’, no date.</w:t>
      </w:r>
    </w:p>
  </w:footnote>
  <w:footnote w:id="92">
    <w:p w14:paraId="0E0C4D12" w14:textId="3A120213" w:rsidR="001B648D" w:rsidRDefault="001B648D">
      <w:pPr>
        <w:pStyle w:val="FootnoteText"/>
      </w:pPr>
      <w:r>
        <w:rPr>
          <w:rStyle w:val="FootnoteReference"/>
        </w:rPr>
        <w:footnoteRef/>
      </w:r>
      <w:r>
        <w:t xml:space="preserve"> </w:t>
      </w:r>
      <w:r>
        <w:tab/>
        <w:t xml:space="preserve">Based on </w:t>
      </w:r>
      <w:r w:rsidR="00CC42CC">
        <w:t xml:space="preserve">research </w:t>
      </w:r>
      <w:r w:rsidR="001E4729">
        <w:t xml:space="preserve">undertaken for this project </w:t>
      </w:r>
      <w:r w:rsidR="00CC42CC">
        <w:t>and indicated by Contract Resources.</w:t>
      </w:r>
      <w:r w:rsidR="000E218C" w:rsidRPr="000E218C">
        <w:t xml:space="preserve"> </w:t>
      </w:r>
      <w:r w:rsidR="000E218C">
        <w:t xml:space="preserve">As per Australia’s </w:t>
      </w:r>
      <w:hyperlink r:id="rId66" w:history="1">
        <w:r w:rsidR="000E218C" w:rsidRPr="00776DD7">
          <w:rPr>
            <w:rStyle w:val="Hyperlink"/>
            <w:i/>
            <w:iCs/>
          </w:rPr>
          <w:t>Report on the Minamata Convention on Mercury</w:t>
        </w:r>
      </w:hyperlink>
      <w:r w:rsidR="000E218C">
        <w:t xml:space="preserve"> for the reporting period 1 January 2021 to 31 December 2022, submitted on 14 December 2023.</w:t>
      </w:r>
    </w:p>
  </w:footnote>
  <w:footnote w:id="93">
    <w:p w14:paraId="044AD4CC" w14:textId="2C98CBE1" w:rsidR="006E4231" w:rsidRDefault="006E4231">
      <w:pPr>
        <w:pStyle w:val="FootnoteText"/>
      </w:pPr>
      <w:r>
        <w:rPr>
          <w:rStyle w:val="FootnoteReference"/>
        </w:rPr>
        <w:footnoteRef/>
      </w:r>
      <w:r>
        <w:t xml:space="preserve"> </w:t>
      </w:r>
      <w:r>
        <w:tab/>
        <w:t>Ecocycle</w:t>
      </w:r>
      <w:r w:rsidR="000A64D5">
        <w:t>, ‘</w:t>
      </w:r>
      <w:hyperlink r:id="rId67" w:history="1">
        <w:r w:rsidR="000A64D5" w:rsidRPr="000A64D5">
          <w:rPr>
            <w:rStyle w:val="Hyperlink"/>
          </w:rPr>
          <w:t>Mercury retirement</w:t>
        </w:r>
      </w:hyperlink>
      <w:r w:rsidR="000A64D5">
        <w:t>’, 2022.</w:t>
      </w:r>
    </w:p>
  </w:footnote>
  <w:footnote w:id="94">
    <w:p w14:paraId="7938E97D" w14:textId="01542960" w:rsidR="00E7696D" w:rsidRDefault="00E7696D">
      <w:pPr>
        <w:pStyle w:val="FootnoteText"/>
      </w:pPr>
      <w:r>
        <w:rPr>
          <w:rStyle w:val="FootnoteReference"/>
        </w:rPr>
        <w:footnoteRef/>
      </w:r>
      <w:r>
        <w:t xml:space="preserve"> </w:t>
      </w:r>
      <w:r>
        <w:tab/>
        <w:t>The facility is operated by the Shire of Ashburton under L9304/2021/1. The premises is leased by CD</w:t>
      </w:r>
      <w:r w:rsidR="007871EF">
        <w:t> </w:t>
      </w:r>
      <w:r>
        <w:t>Dodd from the Shire of Ashburton. DWER granted works approval to the facility on 30</w:t>
      </w:r>
      <w:r w:rsidR="007871EF">
        <w:t xml:space="preserve"> November </w:t>
      </w:r>
      <w:r>
        <w:t>2023</w:t>
      </w:r>
      <w:r w:rsidR="007871EF">
        <w:t>. T</w:t>
      </w:r>
      <w:r>
        <w:t xml:space="preserve">he works approval number is W6828/2023/1. </w:t>
      </w:r>
      <w:r w:rsidR="007871EF">
        <w:t>DWER, ‘</w:t>
      </w:r>
      <w:hyperlink r:id="rId68" w:history="1">
        <w:r w:rsidR="007871EF" w:rsidRPr="007871EF">
          <w:rPr>
            <w:rStyle w:val="Hyperlink"/>
          </w:rPr>
          <w:t>Decision report</w:t>
        </w:r>
      </w:hyperlink>
      <w:r w:rsidR="007871EF">
        <w:t>’, Western Australian Government, 30 November 2023.</w:t>
      </w:r>
    </w:p>
  </w:footnote>
  <w:footnote w:id="95">
    <w:p w14:paraId="2CA843E1" w14:textId="0669EC88" w:rsidR="00EC20AF" w:rsidRDefault="00EC20AF">
      <w:pPr>
        <w:pStyle w:val="FootnoteText"/>
      </w:pPr>
      <w:r>
        <w:rPr>
          <w:rStyle w:val="FootnoteReference"/>
        </w:rPr>
        <w:footnoteRef/>
      </w:r>
      <w:r>
        <w:t xml:space="preserve"> </w:t>
      </w:r>
      <w:r>
        <w:tab/>
        <w:t>A</w:t>
      </w:r>
      <w:r w:rsidR="007871EF">
        <w:t xml:space="preserve">vailable for download from </w:t>
      </w:r>
      <w:hyperlink r:id="rId69" w:history="1">
        <w:r w:rsidR="007871EF" w:rsidRPr="007871EF">
          <w:rPr>
            <w:rStyle w:val="Hyperlink"/>
          </w:rPr>
          <w:t>DWER</w:t>
        </w:r>
      </w:hyperlink>
      <w:r w:rsidR="007871EF">
        <w:t>.</w:t>
      </w:r>
    </w:p>
  </w:footnote>
  <w:footnote w:id="96">
    <w:p w14:paraId="2D64653F" w14:textId="28A3C040" w:rsidR="008D140C" w:rsidRDefault="008D140C">
      <w:pPr>
        <w:pStyle w:val="FootnoteText"/>
      </w:pPr>
      <w:r>
        <w:rPr>
          <w:rStyle w:val="FootnoteReference"/>
        </w:rPr>
        <w:footnoteRef/>
      </w:r>
      <w:r>
        <w:t xml:space="preserve"> </w:t>
      </w:r>
      <w:r>
        <w:tab/>
        <w:t>Table 5 in the licence.</w:t>
      </w:r>
    </w:p>
  </w:footnote>
  <w:footnote w:id="97">
    <w:p w14:paraId="4EBA29FE" w14:textId="02A95301" w:rsidR="00951468" w:rsidRDefault="00951468" w:rsidP="00951468">
      <w:pPr>
        <w:pStyle w:val="FootnoteText"/>
      </w:pPr>
      <w:r>
        <w:rPr>
          <w:rStyle w:val="FootnoteReference"/>
        </w:rPr>
        <w:footnoteRef/>
      </w:r>
      <w:r>
        <w:t xml:space="preserve"> </w:t>
      </w:r>
      <w:r>
        <w:tab/>
      </w:r>
      <w:r w:rsidR="007871EF">
        <w:t>‘</w:t>
      </w:r>
      <w:hyperlink r:id="rId70" w:history="1">
        <w:r w:rsidR="007871EF" w:rsidRPr="007871EF">
          <w:rPr>
            <w:rStyle w:val="Hyperlink"/>
          </w:rPr>
          <w:t>Commission implementing decision of 28 February 2012 establishing the best available techniques (BAT) conclusions under Directive 2010/75/EU of the European Parliament and of the Council on industrial emissions for iron and steel production</w:t>
        </w:r>
      </w:hyperlink>
      <w:r w:rsidR="007871EF">
        <w:t xml:space="preserve">’, </w:t>
      </w:r>
      <w:r w:rsidR="007871EF" w:rsidRPr="00776DD7">
        <w:rPr>
          <w:i/>
          <w:iCs/>
        </w:rPr>
        <w:t>Official Journal of the European Union</w:t>
      </w:r>
      <w:r w:rsidR="007871EF">
        <w:t>, 8 March 2012.</w:t>
      </w:r>
    </w:p>
  </w:footnote>
  <w:footnote w:id="98">
    <w:p w14:paraId="112F48EC" w14:textId="34C91BFA" w:rsidR="007C258E" w:rsidRDefault="007C258E">
      <w:pPr>
        <w:pStyle w:val="FootnoteText"/>
      </w:pPr>
      <w:r>
        <w:rPr>
          <w:rStyle w:val="FootnoteReference"/>
        </w:rPr>
        <w:footnoteRef/>
      </w:r>
      <w:r>
        <w:t xml:space="preserve"> </w:t>
      </w:r>
      <w:r>
        <w:tab/>
      </w:r>
      <w:r w:rsidR="007871EF">
        <w:t>‘</w:t>
      </w:r>
      <w:r>
        <w:t>Dedusting</w:t>
      </w:r>
      <w:r w:rsidR="007871EF">
        <w:t>’</w:t>
      </w:r>
      <w:r>
        <w:t xml:space="preserve"> refers to a</w:t>
      </w:r>
      <w:r w:rsidRPr="007C258E">
        <w:t xml:space="preserve"> cleaning process in which dust and other fine impurities are removed.</w:t>
      </w:r>
    </w:p>
  </w:footnote>
  <w:footnote w:id="99">
    <w:p w14:paraId="133A1FF9" w14:textId="4FC387DF" w:rsidR="00095027" w:rsidRDefault="00095027">
      <w:pPr>
        <w:pStyle w:val="FootnoteText"/>
      </w:pPr>
      <w:r>
        <w:rPr>
          <w:rStyle w:val="FootnoteReference"/>
        </w:rPr>
        <w:footnoteRef/>
      </w:r>
      <w:r>
        <w:t xml:space="preserve"> </w:t>
      </w:r>
      <w:r>
        <w:tab/>
        <w:t>While this coincides with thresholds set for Contract Resources</w:t>
      </w:r>
      <w:r w:rsidR="00830F2F">
        <w:t>, th</w:t>
      </w:r>
      <w:r w:rsidR="007871EF">
        <w:t>at</w:t>
      </w:r>
      <w:r w:rsidR="00830F2F">
        <w:t xml:space="preserve"> appears to be a coincidence</w:t>
      </w:r>
      <w:r w:rsidR="007871EF">
        <w:t>,</w:t>
      </w:r>
      <w:r w:rsidR="00F55F9A">
        <w:t xml:space="preserve"> since </w:t>
      </w:r>
      <w:r w:rsidR="007871EF">
        <w:t>Contract Resources is not a</w:t>
      </w:r>
      <w:r w:rsidR="00F55F9A">
        <w:t xml:space="preserve"> steelmaker.</w:t>
      </w:r>
    </w:p>
  </w:footnote>
  <w:footnote w:id="100">
    <w:p w14:paraId="4EE4762A" w14:textId="5E3CE1DB" w:rsidR="00863F15" w:rsidRDefault="00863F15">
      <w:pPr>
        <w:pStyle w:val="FootnoteText"/>
      </w:pPr>
      <w:r>
        <w:rPr>
          <w:rStyle w:val="FootnoteReference"/>
        </w:rPr>
        <w:footnoteRef/>
      </w:r>
      <w:r>
        <w:t xml:space="preserve"> </w:t>
      </w:r>
      <w:r>
        <w:tab/>
      </w:r>
      <w:r w:rsidR="007871EF">
        <w:t>Senate Standing Committees on Economics, ‘</w:t>
      </w:r>
      <w:hyperlink r:id="rId71" w:history="1">
        <w:r w:rsidR="007871EF" w:rsidRPr="00CF33C6">
          <w:rPr>
            <w:rStyle w:val="Hyperlink"/>
          </w:rPr>
          <w:t>Chapter 2: Overview of the steel industry in Australia</w:t>
        </w:r>
      </w:hyperlink>
      <w:r w:rsidR="007871EF">
        <w:t xml:space="preserve">’, </w:t>
      </w:r>
      <w:r w:rsidR="00CF33C6" w:rsidRPr="00776DD7">
        <w:rPr>
          <w:i/>
          <w:iCs/>
        </w:rPr>
        <w:t>Australia’s steel industry: forging ahead</w:t>
      </w:r>
      <w:r w:rsidR="00CF33C6">
        <w:t>, Australian Parliament, 1 December 2017.</w:t>
      </w:r>
    </w:p>
  </w:footnote>
  <w:footnote w:id="101">
    <w:p w14:paraId="72261540" w14:textId="676561FD" w:rsidR="00941794" w:rsidRDefault="00941794" w:rsidP="00941794">
      <w:pPr>
        <w:pStyle w:val="FootnoteText"/>
      </w:pPr>
      <w:r>
        <w:rPr>
          <w:rStyle w:val="FootnoteReference"/>
        </w:rPr>
        <w:footnoteRef/>
      </w:r>
      <w:r>
        <w:t xml:space="preserve"> </w:t>
      </w:r>
      <w:r>
        <w:tab/>
      </w:r>
      <w:r w:rsidR="00CF33C6">
        <w:t>BlueScope, ‘</w:t>
      </w:r>
      <w:hyperlink r:id="rId72" w:history="1">
        <w:r w:rsidR="00CF33C6" w:rsidRPr="00CF33C6">
          <w:rPr>
            <w:rStyle w:val="Hyperlink"/>
          </w:rPr>
          <w:t>Air quality</w:t>
        </w:r>
      </w:hyperlink>
      <w:r w:rsidR="00CF33C6">
        <w:t>’, 2012.</w:t>
      </w:r>
    </w:p>
  </w:footnote>
  <w:footnote w:id="102">
    <w:p w14:paraId="290F45A7" w14:textId="39D216FC" w:rsidR="00186248" w:rsidRDefault="00186248">
      <w:pPr>
        <w:pStyle w:val="FootnoteText"/>
      </w:pPr>
      <w:r>
        <w:rPr>
          <w:rStyle w:val="FootnoteReference"/>
        </w:rPr>
        <w:footnoteRef/>
      </w:r>
      <w:r>
        <w:t xml:space="preserve"> </w:t>
      </w:r>
      <w:r>
        <w:tab/>
      </w:r>
      <w:r w:rsidR="00CF33C6">
        <w:t xml:space="preserve">OneSteel, </w:t>
      </w:r>
      <w:hyperlink r:id="rId73" w:history="1">
        <w:r w:rsidR="00CF33C6" w:rsidRPr="00CF33C6">
          <w:rPr>
            <w:rStyle w:val="Hyperlink"/>
            <w:i/>
            <w:iCs/>
          </w:rPr>
          <w:t>Environmental assessment: Proposed production limit increase 500 ktpa rolling mill: Sydney Steel Mill</w:t>
        </w:r>
      </w:hyperlink>
      <w:r w:rsidR="00CF33C6">
        <w:t>, June 2015.</w:t>
      </w:r>
    </w:p>
  </w:footnote>
  <w:footnote w:id="103">
    <w:p w14:paraId="4F3CF343" w14:textId="49561585" w:rsidR="007204F2" w:rsidRDefault="007204F2">
      <w:pPr>
        <w:pStyle w:val="FootnoteText"/>
      </w:pPr>
      <w:r>
        <w:rPr>
          <w:rStyle w:val="FootnoteReference"/>
        </w:rPr>
        <w:footnoteRef/>
      </w:r>
      <w:r>
        <w:t xml:space="preserve"> </w:t>
      </w:r>
      <w:r>
        <w:tab/>
      </w:r>
      <w:r w:rsidR="001F4280">
        <w:t>EPA NSW</w:t>
      </w:r>
      <w:r w:rsidR="00CF33C6">
        <w:t xml:space="preserve">, </w:t>
      </w:r>
      <w:hyperlink r:id="rId74" w:history="1">
        <w:r w:rsidR="00460A61">
          <w:rPr>
            <w:rStyle w:val="Hyperlink"/>
          </w:rPr>
          <w:t>environment protection licence, BlueScope Steel (AIS) Pty Ltd</w:t>
        </w:r>
      </w:hyperlink>
      <w:r w:rsidR="00CF33C6">
        <w:t>, no. 6092, NSW Government.</w:t>
      </w:r>
    </w:p>
  </w:footnote>
  <w:footnote w:id="104">
    <w:p w14:paraId="7D9F0306" w14:textId="2B5F4CD8" w:rsidR="00E03A76" w:rsidRDefault="00E03A76">
      <w:pPr>
        <w:pStyle w:val="FootnoteText"/>
      </w:pPr>
      <w:r>
        <w:rPr>
          <w:rStyle w:val="FootnoteReference"/>
        </w:rPr>
        <w:footnoteRef/>
      </w:r>
      <w:r>
        <w:t xml:space="preserve"> </w:t>
      </w:r>
      <w:r>
        <w:tab/>
      </w:r>
      <w:r w:rsidR="00F45DEC">
        <w:t xml:space="preserve">US </w:t>
      </w:r>
      <w:r w:rsidR="001F4280">
        <w:t>EPA</w:t>
      </w:r>
      <w:r w:rsidR="00D15C6D">
        <w:t>, ‘</w:t>
      </w:r>
      <w:hyperlink r:id="rId75" w:history="1">
        <w:r w:rsidR="00D15C6D" w:rsidRPr="00D15C6D">
          <w:rPr>
            <w:rStyle w:val="Hyperlink"/>
          </w:rPr>
          <w:t>Method 29—Determination of metals emissions from stationary sources</w:t>
        </w:r>
      </w:hyperlink>
      <w:r w:rsidR="00D15C6D">
        <w:t xml:space="preserve">’, </w:t>
      </w:r>
      <w:r w:rsidR="00F45DEC">
        <w:t>US</w:t>
      </w:r>
      <w:r w:rsidR="00D15C6D">
        <w:t> Government, 2017.</w:t>
      </w:r>
    </w:p>
  </w:footnote>
  <w:footnote w:id="105">
    <w:p w14:paraId="21D0ACA9" w14:textId="65F3BAA9" w:rsidR="003557E2" w:rsidRDefault="003557E2">
      <w:pPr>
        <w:pStyle w:val="FootnoteText"/>
      </w:pPr>
      <w:r>
        <w:rPr>
          <w:rStyle w:val="FootnoteReference"/>
        </w:rPr>
        <w:footnoteRef/>
      </w:r>
      <w:r>
        <w:t xml:space="preserve"> </w:t>
      </w:r>
      <w:r>
        <w:tab/>
      </w:r>
      <w:r w:rsidR="00F45DEC">
        <w:t xml:space="preserve">US </w:t>
      </w:r>
      <w:r w:rsidR="001F4280">
        <w:t>EPA</w:t>
      </w:r>
      <w:r w:rsidR="00D15C6D">
        <w:t>, ‘</w:t>
      </w:r>
      <w:hyperlink r:id="rId76" w:history="1">
        <w:r w:rsidR="00D15C6D" w:rsidRPr="00D15C6D">
          <w:rPr>
            <w:rStyle w:val="Hyperlink"/>
          </w:rPr>
          <w:t>Method 30b—Determination of total vapor phase mercury emissions from coal-fired combustion sources using carbon sorbent traps</w:t>
        </w:r>
      </w:hyperlink>
      <w:r w:rsidR="00D15C6D">
        <w:t xml:space="preserve">’, </w:t>
      </w:r>
      <w:r w:rsidR="00F45DEC">
        <w:t>US</w:t>
      </w:r>
      <w:r w:rsidR="00D15C6D">
        <w:t> Government, 2017.</w:t>
      </w:r>
    </w:p>
  </w:footnote>
  <w:footnote w:id="106">
    <w:p w14:paraId="79885715" w14:textId="46D73A35" w:rsidR="00297DC2" w:rsidRDefault="00297DC2">
      <w:pPr>
        <w:pStyle w:val="FootnoteText"/>
      </w:pPr>
      <w:r>
        <w:rPr>
          <w:rStyle w:val="FootnoteReference"/>
        </w:rPr>
        <w:footnoteRef/>
      </w:r>
      <w:r>
        <w:t xml:space="preserve"> </w:t>
      </w:r>
      <w:r>
        <w:tab/>
      </w:r>
      <w:r w:rsidR="00F45DEC">
        <w:t xml:space="preserve">US </w:t>
      </w:r>
      <w:r w:rsidR="001F4280">
        <w:t>EPA</w:t>
      </w:r>
      <w:r w:rsidR="00D15C6D">
        <w:t>, ‘</w:t>
      </w:r>
      <w:hyperlink r:id="rId77" w:history="1">
        <w:r w:rsidR="00D15C6D" w:rsidRPr="00D15C6D">
          <w:rPr>
            <w:rStyle w:val="Hyperlink"/>
          </w:rPr>
          <w:t>Method 102—Determination of particulate and gaseous mercury emissions from chlor-alkali plants (hydrogen streams)</w:t>
        </w:r>
      </w:hyperlink>
      <w:r w:rsidR="00D15C6D">
        <w:t xml:space="preserve">’, </w:t>
      </w:r>
      <w:r w:rsidR="00F45DEC">
        <w:t>US</w:t>
      </w:r>
      <w:r w:rsidR="00D15C6D">
        <w:t> Government, 2017.</w:t>
      </w:r>
    </w:p>
  </w:footnote>
  <w:footnote w:id="107">
    <w:p w14:paraId="5B5DA6B3" w14:textId="211322E5" w:rsidR="00304354" w:rsidRDefault="00304354" w:rsidP="00304354">
      <w:pPr>
        <w:pStyle w:val="FootnoteText"/>
      </w:pPr>
      <w:r>
        <w:rPr>
          <w:rStyle w:val="FootnoteReference"/>
        </w:rPr>
        <w:footnoteRef/>
      </w:r>
      <w:r>
        <w:t xml:space="preserve"> </w:t>
      </w:r>
      <w:r>
        <w:tab/>
      </w:r>
      <w:r w:rsidR="001F4280">
        <w:t>EPA NSW</w:t>
      </w:r>
      <w:r w:rsidR="00D15C6D">
        <w:t xml:space="preserve">, </w:t>
      </w:r>
      <w:hyperlink r:id="rId78" w:history="1">
        <w:r w:rsidR="00D15C6D" w:rsidRPr="00D15C6D">
          <w:rPr>
            <w:rStyle w:val="Hyperlink"/>
          </w:rPr>
          <w:t>Environment protection licence, Infrabuild NSW Pty Ltd</w:t>
        </w:r>
      </w:hyperlink>
      <w:r w:rsidR="00D15C6D">
        <w:t>, no. 6125, NSW Government.</w:t>
      </w:r>
    </w:p>
  </w:footnote>
  <w:footnote w:id="108">
    <w:p w14:paraId="32D118D7" w14:textId="1307FF9D"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xml:space="preserve">, </w:t>
      </w:r>
      <w:r w:rsidR="00D15C6D" w:rsidRPr="00D15C6D">
        <w:t>‘Method 29—Determination of metals emissions from stationary sources’</w:t>
      </w:r>
      <w:r w:rsidR="00D15C6D">
        <w:t>.</w:t>
      </w:r>
    </w:p>
  </w:footnote>
  <w:footnote w:id="109">
    <w:p w14:paraId="1AB2B498" w14:textId="408170CE"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w:t>
      </w:r>
      <w:r w:rsidR="00D15C6D" w:rsidRPr="00D15C6D">
        <w:t>Method 30b—Determination of total vapor phase mercury emissions from coal-fired combustion sources using carbon sorbent traps’</w:t>
      </w:r>
      <w:r w:rsidR="00D15C6D">
        <w:t>.</w:t>
      </w:r>
    </w:p>
  </w:footnote>
  <w:footnote w:id="110">
    <w:p w14:paraId="54C6DF71" w14:textId="135BAFDE" w:rsidR="00304354" w:rsidRDefault="00304354" w:rsidP="00304354">
      <w:pPr>
        <w:pStyle w:val="FootnoteText"/>
      </w:pPr>
      <w:r>
        <w:rPr>
          <w:rStyle w:val="FootnoteReference"/>
        </w:rPr>
        <w:footnoteRef/>
      </w:r>
      <w:r>
        <w:t xml:space="preserve"> </w:t>
      </w:r>
      <w:r>
        <w:tab/>
      </w:r>
      <w:r w:rsidR="00F45DEC">
        <w:t xml:space="preserve">US </w:t>
      </w:r>
      <w:r w:rsidR="001F4280">
        <w:t>EPA</w:t>
      </w:r>
      <w:r w:rsidR="00D15C6D">
        <w:t xml:space="preserve">, </w:t>
      </w:r>
      <w:r w:rsidR="00D15C6D" w:rsidRPr="00D15C6D">
        <w:t>‘Method 102—Determination of particulate and gaseous mercury emissions from chlor-alkali plants (hydrogen streams)’</w:t>
      </w:r>
      <w:r w:rsidR="00D15C6D">
        <w:t>.</w:t>
      </w:r>
    </w:p>
  </w:footnote>
  <w:footnote w:id="111">
    <w:p w14:paraId="5015E2B2" w14:textId="26737D4E" w:rsidR="00717992" w:rsidRDefault="00717992">
      <w:pPr>
        <w:pStyle w:val="FootnoteText"/>
      </w:pPr>
      <w:r>
        <w:rPr>
          <w:rStyle w:val="FootnoteReference"/>
        </w:rPr>
        <w:footnoteRef/>
      </w:r>
      <w:r>
        <w:t xml:space="preserve"> </w:t>
      </w:r>
      <w:r>
        <w:tab/>
        <w:t>Section E1.5</w:t>
      </w:r>
      <w:r w:rsidR="00D15C6D">
        <w:t>.</w:t>
      </w:r>
    </w:p>
  </w:footnote>
  <w:footnote w:id="112">
    <w:p w14:paraId="12150F5E" w14:textId="287F5F0B" w:rsidR="00226607" w:rsidRDefault="00226607">
      <w:pPr>
        <w:pStyle w:val="FootnoteText"/>
      </w:pPr>
      <w:r>
        <w:rPr>
          <w:rStyle w:val="FootnoteReference"/>
        </w:rPr>
        <w:footnoteRef/>
      </w:r>
      <w:r>
        <w:t xml:space="preserve"> </w:t>
      </w:r>
      <w:r>
        <w:tab/>
      </w:r>
      <w:r w:rsidR="00A72951">
        <w:t xml:space="preserve">Department of the Environment, </w:t>
      </w:r>
      <w:hyperlink r:id="rId79" w:history="1">
        <w:r w:rsidR="00A72951" w:rsidRPr="00776DD7">
          <w:rPr>
            <w:rStyle w:val="Hyperlink"/>
            <w:i/>
            <w:iCs/>
          </w:rPr>
          <w:t>National Pollutant Inventory</w:t>
        </w:r>
      </w:hyperlink>
      <w:r w:rsidR="00A72951">
        <w:t>, Australian Government, September 2015.</w:t>
      </w:r>
    </w:p>
  </w:footnote>
  <w:footnote w:id="113">
    <w:p w14:paraId="4706CC14" w14:textId="2E5BD919" w:rsidR="00BB11AA" w:rsidRPr="00BB11AA" w:rsidRDefault="00BB11AA">
      <w:pPr>
        <w:pStyle w:val="FootnoteText"/>
      </w:pPr>
      <w:r>
        <w:rPr>
          <w:rStyle w:val="FootnoteReference"/>
        </w:rPr>
        <w:footnoteRef/>
      </w:r>
      <w:r>
        <w:t xml:space="preserve"> </w:t>
      </w:r>
      <w:r>
        <w:tab/>
      </w:r>
      <w:r w:rsidRPr="00A973C4">
        <w:rPr>
          <w:lang w:val="en-GB"/>
        </w:rPr>
        <w:t xml:space="preserve">The project team was advised by DISR that </w:t>
      </w:r>
      <w:r>
        <w:rPr>
          <w:lang w:val="en-GB"/>
        </w:rPr>
        <w:t xml:space="preserve">diffuse mercury loads reported by </w:t>
      </w:r>
      <w:r w:rsidR="00DB6213">
        <w:rPr>
          <w:lang w:val="en-GB"/>
        </w:rPr>
        <w:t xml:space="preserve">the </w:t>
      </w:r>
      <w:r>
        <w:rPr>
          <w:lang w:val="en-GB"/>
        </w:rPr>
        <w:t>NPI</w:t>
      </w:r>
      <w:r w:rsidRPr="00A973C4">
        <w:rPr>
          <w:lang w:val="en-GB"/>
        </w:rPr>
        <w:t xml:space="preserve"> have limitations in their reliability and should be used with caution.</w:t>
      </w:r>
    </w:p>
  </w:footnote>
  <w:footnote w:id="114">
    <w:p w14:paraId="65C350D5" w14:textId="6F94F847" w:rsidR="00324FC4" w:rsidRDefault="000133E2" w:rsidP="001F020E">
      <w:pPr>
        <w:pStyle w:val="FootnoteText"/>
      </w:pPr>
      <w:r>
        <w:rPr>
          <w:rStyle w:val="FootnoteReference"/>
        </w:rPr>
        <w:footnoteRef/>
      </w:r>
      <w:r w:rsidR="008E4612">
        <w:t xml:space="preserve"> </w:t>
      </w:r>
      <w:r w:rsidR="008E4612">
        <w:tab/>
      </w:r>
      <w:r w:rsidR="00447B2C">
        <w:t xml:space="preserve">L </w:t>
      </w:r>
      <w:r w:rsidR="001F020E" w:rsidRPr="001F020E">
        <w:t xml:space="preserve">Schneider, </w:t>
      </w:r>
      <w:r w:rsidR="00447B2C">
        <w:t xml:space="preserve">JA </w:t>
      </w:r>
      <w:r w:rsidR="001F020E" w:rsidRPr="001F020E">
        <w:t xml:space="preserve">Fisher, </w:t>
      </w:r>
      <w:r w:rsidR="00447B2C">
        <w:t xml:space="preserve">AHF del </w:t>
      </w:r>
      <w:r w:rsidR="001F020E" w:rsidRPr="001F020E">
        <w:t xml:space="preserve">Carmen, </w:t>
      </w:r>
      <w:r w:rsidR="00447B2C">
        <w:t>J</w:t>
      </w:r>
      <w:r w:rsidR="001F020E" w:rsidRPr="001F020E">
        <w:t xml:space="preserve"> Rémy, </w:t>
      </w:r>
      <w:r w:rsidR="00447B2C">
        <w:t xml:space="preserve">J </w:t>
      </w:r>
      <w:r w:rsidR="001F020E" w:rsidRPr="001F020E">
        <w:t xml:space="preserve">Leaner, </w:t>
      </w:r>
      <w:r w:rsidR="00447B2C">
        <w:t xml:space="preserve">RP </w:t>
      </w:r>
      <w:r w:rsidR="001F020E" w:rsidRPr="001F020E">
        <w:t xml:space="preserve">Mason, </w:t>
      </w:r>
      <w:r w:rsidR="00447B2C">
        <w:t>‘</w:t>
      </w:r>
      <w:hyperlink r:id="rId80" w:history="1">
        <w:r w:rsidR="001F020E" w:rsidRPr="00447B2C">
          <w:rPr>
            <w:rStyle w:val="Hyperlink"/>
          </w:rPr>
          <w:t>A synthesis of mercury research in the Southern Hemisphere, p</w:t>
        </w:r>
        <w:r w:rsidR="00EE75CE" w:rsidRPr="00447B2C">
          <w:rPr>
            <w:rStyle w:val="Hyperlink"/>
          </w:rPr>
          <w:t>art 1</w:t>
        </w:r>
        <w:r w:rsidR="001F020E" w:rsidRPr="00447B2C">
          <w:rPr>
            <w:rStyle w:val="Hyperlink"/>
          </w:rPr>
          <w:t>: Natural processes</w:t>
        </w:r>
      </w:hyperlink>
      <w:r w:rsidR="00447B2C">
        <w:t xml:space="preserve">’, </w:t>
      </w:r>
      <w:r w:rsidR="001F020E" w:rsidRPr="001F020E">
        <w:rPr>
          <w:i/>
          <w:iCs/>
        </w:rPr>
        <w:t>AMBIO: A Journal of the Human Environment</w:t>
      </w:r>
      <w:r w:rsidR="001F020E" w:rsidRPr="001F020E">
        <w:t xml:space="preserve">, </w:t>
      </w:r>
      <w:r w:rsidR="00447B2C">
        <w:t xml:space="preserve">2023, </w:t>
      </w:r>
      <w:r w:rsidR="001F020E" w:rsidRPr="001F020E">
        <w:t>52(5)</w:t>
      </w:r>
      <w:r w:rsidR="00447B2C">
        <w:t>:</w:t>
      </w:r>
      <w:r w:rsidR="001F020E" w:rsidRPr="001F020E">
        <w:t>897–917.</w:t>
      </w:r>
    </w:p>
  </w:footnote>
  <w:footnote w:id="115">
    <w:p w14:paraId="7E50BA94" w14:textId="0C540933" w:rsidR="00343884" w:rsidRDefault="00343884" w:rsidP="00FE05D0">
      <w:pPr>
        <w:pStyle w:val="FootnoteText"/>
      </w:pPr>
      <w:r>
        <w:rPr>
          <w:rStyle w:val="FootnoteReference"/>
        </w:rPr>
        <w:footnoteRef/>
      </w:r>
      <w:r>
        <w:t xml:space="preserve"> </w:t>
      </w:r>
      <w:r w:rsidR="00954916">
        <w:tab/>
      </w:r>
      <w:r w:rsidR="00447B2C">
        <w:t xml:space="preserve">CT </w:t>
      </w:r>
      <w:r w:rsidR="00FE05D0">
        <w:t>Driscoll, RP Mason, HM Chan, DJ Jacob, N Pirrone</w:t>
      </w:r>
      <w:r w:rsidR="00447B2C">
        <w:t>,</w:t>
      </w:r>
      <w:r w:rsidR="00FE05D0">
        <w:t xml:space="preserve"> </w:t>
      </w:r>
      <w:r w:rsidR="00447B2C">
        <w:t>‘</w:t>
      </w:r>
      <w:r w:rsidR="00FE05D0">
        <w:t xml:space="preserve">Mercury as a </w:t>
      </w:r>
      <w:r w:rsidR="00447B2C">
        <w:t>global pollutant: sources, pathways, and effects’,</w:t>
      </w:r>
      <w:r w:rsidR="00FE05D0">
        <w:t xml:space="preserve"> </w:t>
      </w:r>
      <w:r w:rsidR="00FE05D0" w:rsidRPr="00776DD7">
        <w:rPr>
          <w:i/>
          <w:iCs/>
        </w:rPr>
        <w:t>Environmental Science &amp; Technology</w:t>
      </w:r>
      <w:r w:rsidR="00447B2C">
        <w:t>, 16 April 2013, 47(10)</w:t>
      </w:r>
      <w:r w:rsidR="00DD4B41">
        <w:t>; ES Corbitt, DJ Jacob, CD Holmes, DG Streets, EM Sunderland, ‘</w:t>
      </w:r>
      <w:hyperlink r:id="rId81" w:history="1">
        <w:r w:rsidR="00DD4B41" w:rsidRPr="00447B2C">
          <w:rPr>
            <w:rStyle w:val="Hyperlink"/>
          </w:rPr>
          <w:t>Global source</w:t>
        </w:r>
        <w:r w:rsidR="00DD4B41" w:rsidRPr="00447B2C">
          <w:rPr>
            <w:rStyle w:val="Hyperlink"/>
            <w:rFonts w:cstheme="minorHAnsi"/>
          </w:rPr>
          <w:t>–</w:t>
        </w:r>
        <w:r w:rsidR="00DD4B41" w:rsidRPr="00447B2C">
          <w:rPr>
            <w:rStyle w:val="Hyperlink"/>
          </w:rPr>
          <w:t>receptor relationships for mercury deposition under present-day and 2050 emissions scenarios</w:t>
        </w:r>
      </w:hyperlink>
      <w:r w:rsidR="00DD4B41">
        <w:t xml:space="preserve">’, </w:t>
      </w:r>
      <w:r w:rsidR="00DD4B41" w:rsidRPr="00776DD7">
        <w:rPr>
          <w:i/>
          <w:iCs/>
        </w:rPr>
        <w:t>Environmental Science &amp; Technology</w:t>
      </w:r>
      <w:r w:rsidR="00DD4B41">
        <w:t>, 2011, 45:10477–10484.</w:t>
      </w:r>
    </w:p>
  </w:footnote>
  <w:footnote w:id="116">
    <w:p w14:paraId="304F9351" w14:textId="29B51AA1" w:rsidR="00E14AE9" w:rsidRDefault="00E14AE9" w:rsidP="00140F6C">
      <w:pPr>
        <w:pStyle w:val="FootnoteText"/>
      </w:pPr>
      <w:r>
        <w:rPr>
          <w:rStyle w:val="FootnoteReference"/>
        </w:rPr>
        <w:footnoteRef/>
      </w:r>
      <w:r>
        <w:t xml:space="preserve"> </w:t>
      </w:r>
      <w:r w:rsidR="00445445">
        <w:tab/>
      </w:r>
      <w:r w:rsidR="00447B2C">
        <w:t xml:space="preserve">JA </w:t>
      </w:r>
      <w:r w:rsidR="00140F6C">
        <w:t xml:space="preserve">Fisher, </w:t>
      </w:r>
      <w:r w:rsidR="00447B2C">
        <w:t xml:space="preserve">PF </w:t>
      </w:r>
      <w:r w:rsidR="00140F6C">
        <w:t xml:space="preserve">Nelson, </w:t>
      </w:r>
      <w:r w:rsidR="00447B2C">
        <w:t>‘</w:t>
      </w:r>
      <w:hyperlink r:id="rId82" w:history="1">
        <w:r w:rsidR="00140F6C" w:rsidRPr="00447B2C">
          <w:rPr>
            <w:rStyle w:val="Hyperlink"/>
          </w:rPr>
          <w:t>Atmospheric mercury in Australia:</w:t>
        </w:r>
        <w:r w:rsidR="004A0AC1" w:rsidRPr="00447B2C">
          <w:rPr>
            <w:rStyle w:val="Hyperlink"/>
          </w:rPr>
          <w:t xml:space="preserve"> </w:t>
        </w:r>
        <w:r w:rsidR="00447B2C" w:rsidRPr="00447B2C">
          <w:rPr>
            <w:rStyle w:val="Hyperlink"/>
          </w:rPr>
          <w:t>r</w:t>
        </w:r>
        <w:r w:rsidR="00140F6C" w:rsidRPr="00447B2C">
          <w:rPr>
            <w:rStyle w:val="Hyperlink"/>
          </w:rPr>
          <w:t>ecent findings and future research needs</w:t>
        </w:r>
      </w:hyperlink>
      <w:r w:rsidR="00447B2C">
        <w:t>’,</w:t>
      </w:r>
      <w:r w:rsidR="00140F6C">
        <w:t xml:space="preserve"> </w:t>
      </w:r>
      <w:r w:rsidR="00140F6C" w:rsidRPr="00776DD7">
        <w:rPr>
          <w:i/>
          <w:iCs/>
        </w:rPr>
        <w:t>Elem</w:t>
      </w:r>
      <w:r w:rsidR="00447B2C" w:rsidRPr="00776DD7">
        <w:rPr>
          <w:i/>
          <w:iCs/>
        </w:rPr>
        <w:t xml:space="preserve">enta: </w:t>
      </w:r>
      <w:r w:rsidR="00140F6C" w:rsidRPr="00776DD7">
        <w:rPr>
          <w:i/>
          <w:iCs/>
        </w:rPr>
        <w:t>Sci</w:t>
      </w:r>
      <w:r w:rsidR="00447B2C" w:rsidRPr="00776DD7">
        <w:rPr>
          <w:i/>
          <w:iCs/>
        </w:rPr>
        <w:t xml:space="preserve">ence of the </w:t>
      </w:r>
      <w:r w:rsidR="00140F6C" w:rsidRPr="00776DD7">
        <w:rPr>
          <w:i/>
          <w:iCs/>
        </w:rPr>
        <w:t>Anth</w:t>
      </w:r>
      <w:r w:rsidR="00447B2C" w:rsidRPr="00776DD7">
        <w:rPr>
          <w:i/>
          <w:iCs/>
        </w:rPr>
        <w:t>ropocene</w:t>
      </w:r>
      <w:r w:rsidR="00140F6C">
        <w:t xml:space="preserve">, </w:t>
      </w:r>
      <w:r w:rsidR="00447B2C">
        <w:t xml:space="preserve">23 December 2020, </w:t>
      </w:r>
      <w:r w:rsidR="00140F6C">
        <w:t>8</w:t>
      </w:r>
      <w:r w:rsidR="00447B2C">
        <w:t>(</w:t>
      </w:r>
      <w:r w:rsidR="00140F6C">
        <w:t>1</w:t>
      </w:r>
      <w:r w:rsidR="00447B2C">
        <w:t>)</w:t>
      </w:r>
      <w:r w:rsidR="00140F6C">
        <w:t>.</w:t>
      </w:r>
    </w:p>
  </w:footnote>
  <w:footnote w:id="117">
    <w:p w14:paraId="5D1E25FD" w14:textId="325FC347" w:rsidR="00871199" w:rsidRDefault="00871199" w:rsidP="006C7747">
      <w:pPr>
        <w:pStyle w:val="FootnoteText"/>
      </w:pPr>
      <w:r>
        <w:rPr>
          <w:rStyle w:val="FootnoteReference"/>
        </w:rPr>
        <w:footnoteRef/>
      </w:r>
      <w:r>
        <w:t xml:space="preserve"> </w:t>
      </w:r>
      <w:r w:rsidR="00445445">
        <w:tab/>
      </w:r>
      <w:r w:rsidR="00447B2C">
        <w:t xml:space="preserve">PF </w:t>
      </w:r>
      <w:r w:rsidR="006C7747">
        <w:t xml:space="preserve">Nelson, </w:t>
      </w:r>
      <w:r w:rsidR="00447B2C">
        <w:t xml:space="preserve">H </w:t>
      </w:r>
      <w:r w:rsidR="006C7747">
        <w:t xml:space="preserve">Nguyen, </w:t>
      </w:r>
      <w:r w:rsidR="00447B2C">
        <w:t xml:space="preserve">AL </w:t>
      </w:r>
      <w:r w:rsidR="006C7747">
        <w:t xml:space="preserve">Morrison, </w:t>
      </w:r>
      <w:r w:rsidR="00447B2C">
        <w:t xml:space="preserve">HJ </w:t>
      </w:r>
      <w:r w:rsidR="006C7747">
        <w:t xml:space="preserve">Malfroy, </w:t>
      </w:r>
      <w:r w:rsidR="00447B2C">
        <w:t>ME</w:t>
      </w:r>
      <w:r w:rsidR="006C7747">
        <w:t xml:space="preserve"> Cope, </w:t>
      </w:r>
      <w:r w:rsidR="00447B2C">
        <w:t xml:space="preserve">MF </w:t>
      </w:r>
      <w:r w:rsidR="006C7747">
        <w:t xml:space="preserve">Hibberd, </w:t>
      </w:r>
      <w:r w:rsidR="00447B2C">
        <w:t xml:space="preserve">S </w:t>
      </w:r>
      <w:r w:rsidR="006C7747">
        <w:t xml:space="preserve">Lee, </w:t>
      </w:r>
      <w:r w:rsidR="00447B2C">
        <w:t xml:space="preserve">JL </w:t>
      </w:r>
      <w:r w:rsidR="006C7747">
        <w:t xml:space="preserve">McGregor, </w:t>
      </w:r>
      <w:r w:rsidR="00965702">
        <w:t xml:space="preserve">M </w:t>
      </w:r>
      <w:r w:rsidR="006C7747">
        <w:t xml:space="preserve">Meyer, </w:t>
      </w:r>
      <w:hyperlink r:id="rId83" w:history="1">
        <w:r w:rsidR="006C7747" w:rsidRPr="00776DD7">
          <w:rPr>
            <w:rStyle w:val="Hyperlink"/>
            <w:i/>
            <w:iCs/>
          </w:rPr>
          <w:t>Mercury sources, transportation and fate in Australia</w:t>
        </w:r>
      </w:hyperlink>
      <w:r w:rsidR="00965702">
        <w:t xml:space="preserve">, </w:t>
      </w:r>
      <w:r w:rsidR="006C7747">
        <w:t>Department of Environment, Water, Heritage and the Arts</w:t>
      </w:r>
      <w:r w:rsidR="00965702">
        <w:t>, Australian Government, 2009</w:t>
      </w:r>
      <w:r w:rsidR="006C7747">
        <w:t>.</w:t>
      </w:r>
    </w:p>
  </w:footnote>
  <w:footnote w:id="118">
    <w:p w14:paraId="3AF7CB8A" w14:textId="28EED7BE" w:rsidR="00871199" w:rsidRDefault="00871199" w:rsidP="00FB0A22">
      <w:pPr>
        <w:pStyle w:val="FootnoteText"/>
      </w:pPr>
      <w:r>
        <w:rPr>
          <w:rStyle w:val="FootnoteReference"/>
        </w:rPr>
        <w:footnoteRef/>
      </w:r>
      <w:r>
        <w:t xml:space="preserve"> </w:t>
      </w:r>
      <w:r w:rsidR="00445445">
        <w:tab/>
      </w:r>
      <w:r w:rsidR="00FB0A22">
        <w:t>Arctic Monitoring and Assessment Programme</w:t>
      </w:r>
      <w:r w:rsidR="00965702">
        <w:t xml:space="preserve"> </w:t>
      </w:r>
      <w:r w:rsidR="00FB0A22">
        <w:t>/</w:t>
      </w:r>
      <w:r w:rsidR="00965702">
        <w:t xml:space="preserve"> </w:t>
      </w:r>
      <w:r w:rsidR="00FB0A22">
        <w:t>United Nations Environment Programme</w:t>
      </w:r>
      <w:r w:rsidR="00965702">
        <w:t xml:space="preserve">, </w:t>
      </w:r>
      <w:r w:rsidR="00FB0A22" w:rsidRPr="00776DD7">
        <w:rPr>
          <w:i/>
          <w:iCs/>
        </w:rPr>
        <w:t>Technical background report to the Global Mercury Assessment 2018</w:t>
      </w:r>
      <w:r w:rsidR="005C09D7">
        <w:t>,</w:t>
      </w:r>
      <w:r w:rsidR="00FB0A22">
        <w:t xml:space="preserve"> Oslo, Norway, </w:t>
      </w:r>
      <w:r w:rsidR="00965702">
        <w:t>2019</w:t>
      </w:r>
      <w:r w:rsidR="00FB0A22">
        <w:t>.</w:t>
      </w:r>
    </w:p>
  </w:footnote>
  <w:footnote w:id="119">
    <w:p w14:paraId="5CAF15A3" w14:textId="7B0C1B0F" w:rsidR="001E2C39" w:rsidRDefault="001E2C39" w:rsidP="001E2C39">
      <w:pPr>
        <w:pStyle w:val="FootnoteText"/>
      </w:pPr>
      <w:r>
        <w:rPr>
          <w:rStyle w:val="FootnoteReference"/>
        </w:rPr>
        <w:footnoteRef/>
      </w:r>
      <w:r>
        <w:t xml:space="preserve"> </w:t>
      </w:r>
      <w:r w:rsidR="008B1984">
        <w:tab/>
      </w:r>
      <w:r w:rsidR="00965702" w:rsidRPr="00965702">
        <w:t>Nelson</w:t>
      </w:r>
      <w:r w:rsidR="00965702">
        <w:t xml:space="preserve"> et al., </w:t>
      </w:r>
      <w:r w:rsidR="00965702" w:rsidRPr="00776DD7">
        <w:rPr>
          <w:i/>
          <w:iCs/>
        </w:rPr>
        <w:t>Mercury sources, transportation and fate in Australia</w:t>
      </w:r>
      <w:r>
        <w:t>.</w:t>
      </w:r>
    </w:p>
  </w:footnote>
  <w:footnote w:id="120">
    <w:p w14:paraId="743E0A18" w14:textId="1922D71E" w:rsidR="00A05B7C" w:rsidRDefault="00A05B7C" w:rsidP="00A05B7C">
      <w:pPr>
        <w:pStyle w:val="FootnoteText"/>
      </w:pPr>
      <w:r>
        <w:rPr>
          <w:rStyle w:val="FootnoteReference"/>
        </w:rPr>
        <w:footnoteRef/>
      </w:r>
      <w:r>
        <w:t xml:space="preserve"> </w:t>
      </w:r>
      <w:r>
        <w:tab/>
      </w:r>
      <w:r w:rsidR="00965702" w:rsidRPr="00D90914">
        <w:rPr>
          <w:lang w:val="en-GB"/>
        </w:rPr>
        <w:t xml:space="preserve">UNEP Chemicals Branch, </w:t>
      </w:r>
      <w:r w:rsidRPr="00776DD7">
        <w:rPr>
          <w:i/>
          <w:iCs/>
          <w:lang w:val="en-GB"/>
        </w:rPr>
        <w:t xml:space="preserve">Global Mercury Assessment 2013: </w:t>
      </w:r>
      <w:r w:rsidR="00965702" w:rsidRPr="00776DD7">
        <w:rPr>
          <w:i/>
          <w:iCs/>
          <w:lang w:val="en-GB"/>
        </w:rPr>
        <w:t>sources, emissions, releases and environmental transport</w:t>
      </w:r>
      <w:r w:rsidR="00965702">
        <w:rPr>
          <w:lang w:val="en-GB"/>
        </w:rPr>
        <w:t xml:space="preserve">, UNEP, </w:t>
      </w:r>
      <w:r w:rsidRPr="00D90914">
        <w:rPr>
          <w:lang w:val="en-GB"/>
        </w:rPr>
        <w:t>Geneva, Switzerland</w:t>
      </w:r>
      <w:r>
        <w:rPr>
          <w:lang w:val="en-GB"/>
        </w:rPr>
        <w:t>.</w:t>
      </w:r>
    </w:p>
  </w:footnote>
  <w:footnote w:id="121">
    <w:p w14:paraId="0B1642A4" w14:textId="27D06BEF" w:rsidR="00A05B7C" w:rsidRDefault="00A05B7C" w:rsidP="00A05B7C">
      <w:pPr>
        <w:pStyle w:val="FootnoteText"/>
      </w:pPr>
      <w:r>
        <w:rPr>
          <w:rStyle w:val="FootnoteReference"/>
        </w:rPr>
        <w:footnoteRef/>
      </w:r>
      <w:r>
        <w:t xml:space="preserve"> </w:t>
      </w:r>
      <w:r>
        <w:tab/>
      </w:r>
      <w:r w:rsidR="00965702">
        <w:t xml:space="preserve">TW </w:t>
      </w:r>
      <w:r w:rsidRPr="00AA3CA6">
        <w:t xml:space="preserve">Clarkson, </w:t>
      </w:r>
      <w:r w:rsidR="00965702">
        <w:t xml:space="preserve">L </w:t>
      </w:r>
      <w:r w:rsidRPr="00AA3CA6">
        <w:t xml:space="preserve">Magos, </w:t>
      </w:r>
      <w:r w:rsidR="00965702">
        <w:t>‘</w:t>
      </w:r>
      <w:r w:rsidRPr="00AA3CA6">
        <w:t xml:space="preserve">The </w:t>
      </w:r>
      <w:r w:rsidR="00965702" w:rsidRPr="00AA3CA6">
        <w:t>toxicology of mercury and its chemical compounds</w:t>
      </w:r>
      <w:r w:rsidR="00965702">
        <w:t xml:space="preserve">’, </w:t>
      </w:r>
      <w:r w:rsidRPr="00776DD7">
        <w:rPr>
          <w:i/>
          <w:iCs/>
        </w:rPr>
        <w:t>Critical Reviews in Toxicology</w:t>
      </w:r>
      <w:r w:rsidRPr="00AA3CA6">
        <w:t>,</w:t>
      </w:r>
      <w:r w:rsidR="00965702">
        <w:t xml:space="preserve"> 2006,</w:t>
      </w:r>
      <w:r w:rsidRPr="00AA3CA6">
        <w:t xml:space="preserve"> 36</w:t>
      </w:r>
      <w:r>
        <w:t>:</w:t>
      </w:r>
      <w:r w:rsidRPr="00AA3CA6">
        <w:t xml:space="preserve"> 60</w:t>
      </w:r>
      <w:r w:rsidR="0099694D" w:rsidRPr="00AA3CA6">
        <w:t>9</w:t>
      </w:r>
      <w:r w:rsidR="0099694D">
        <w:t>–</w:t>
      </w:r>
      <w:r w:rsidR="0099694D" w:rsidRPr="00AA3CA6">
        <w:t>6</w:t>
      </w:r>
      <w:r w:rsidRPr="00AA3CA6">
        <w:t>62.</w:t>
      </w:r>
    </w:p>
  </w:footnote>
  <w:footnote w:id="122">
    <w:p w14:paraId="70075415" w14:textId="375B1676" w:rsidR="009A0696" w:rsidRDefault="009A0696" w:rsidP="00D34023">
      <w:pPr>
        <w:pStyle w:val="FootnoteText"/>
      </w:pPr>
      <w:r>
        <w:rPr>
          <w:rStyle w:val="FootnoteReference"/>
        </w:rPr>
        <w:footnoteRef/>
      </w:r>
      <w:r>
        <w:t xml:space="preserve"> </w:t>
      </w:r>
      <w:r w:rsidR="00445445">
        <w:tab/>
      </w:r>
      <w:r w:rsidR="00965702">
        <w:t xml:space="preserve">P </w:t>
      </w:r>
      <w:r w:rsidR="00D34023">
        <w:t xml:space="preserve">Crafts, </w:t>
      </w:r>
      <w:r w:rsidR="00965702">
        <w:t xml:space="preserve">M </w:t>
      </w:r>
      <w:r w:rsidR="00D34023">
        <w:t xml:space="preserve">Williams, </w:t>
      </w:r>
      <w:r w:rsidR="00965702">
        <w:t>‘</w:t>
      </w:r>
      <w:hyperlink r:id="rId84" w:history="1">
        <w:r w:rsidR="00D34023" w:rsidRPr="00965702">
          <w:rPr>
            <w:rStyle w:val="Hyperlink"/>
          </w:rPr>
          <w:t>Mercury partitioning in oil and gas production systems</w:t>
        </w:r>
        <w:r w:rsidR="00965702" w:rsidRPr="00965702">
          <w:rPr>
            <w:rStyle w:val="Hyperlink"/>
            <w:rFonts w:cstheme="minorHAnsi"/>
          </w:rPr>
          <w:t>—</w:t>
        </w:r>
        <w:r w:rsidR="00D34023" w:rsidRPr="00965702">
          <w:rPr>
            <w:rStyle w:val="Hyperlink"/>
          </w:rPr>
          <w:t>design optimisation and risk mitigation through advanced simulation</w:t>
        </w:r>
      </w:hyperlink>
      <w:r w:rsidR="00965702">
        <w:t xml:space="preserve">’, </w:t>
      </w:r>
      <w:r w:rsidR="00D34023" w:rsidRPr="00776DD7">
        <w:rPr>
          <w:i/>
          <w:iCs/>
        </w:rPr>
        <w:t>The APPEA Journal</w:t>
      </w:r>
      <w:r w:rsidR="00D34023">
        <w:t xml:space="preserve">, </w:t>
      </w:r>
      <w:r w:rsidR="00965702">
        <w:t xml:space="preserve">2020, </w:t>
      </w:r>
      <w:r w:rsidR="00D34023">
        <w:t>60(1)</w:t>
      </w:r>
      <w:r w:rsidR="00965702">
        <w:t>:</w:t>
      </w:r>
      <w:r w:rsidR="00D34023">
        <w:t>97.</w:t>
      </w:r>
    </w:p>
  </w:footnote>
  <w:footnote w:id="123">
    <w:p w14:paraId="6431A6E8" w14:textId="44BF94DE" w:rsidR="00AD3085" w:rsidRDefault="00AD3085">
      <w:pPr>
        <w:pStyle w:val="FootnoteText"/>
      </w:pPr>
      <w:r>
        <w:rPr>
          <w:rStyle w:val="FootnoteReference"/>
        </w:rPr>
        <w:footnoteRef/>
      </w:r>
      <w:r>
        <w:t xml:space="preserve"> </w:t>
      </w:r>
      <w:r w:rsidR="00445445">
        <w:tab/>
      </w:r>
      <w:r w:rsidR="00965702">
        <w:t xml:space="preserve">Ipieca, </w:t>
      </w:r>
      <w:hyperlink r:id="rId85" w:history="1">
        <w:r w:rsidR="00FC6176" w:rsidRPr="00776DD7">
          <w:rPr>
            <w:rStyle w:val="Hyperlink"/>
            <w:i/>
            <w:iCs/>
          </w:rPr>
          <w:t xml:space="preserve">Mercury </w:t>
        </w:r>
        <w:r w:rsidR="00965702" w:rsidRPr="00776DD7">
          <w:rPr>
            <w:rStyle w:val="Hyperlink"/>
            <w:i/>
            <w:iCs/>
          </w:rPr>
          <w:t>management</w:t>
        </w:r>
        <w:r w:rsidR="00FC6176" w:rsidRPr="00776DD7">
          <w:rPr>
            <w:rStyle w:val="Hyperlink"/>
            <w:i/>
            <w:iCs/>
          </w:rPr>
          <w:t xml:space="preserve"> in petroleum refining</w:t>
        </w:r>
        <w:r w:rsidR="00965702" w:rsidRPr="00776DD7">
          <w:rPr>
            <w:rStyle w:val="Hyperlink"/>
            <w:i/>
            <w:iCs/>
          </w:rPr>
          <w:t>:</w:t>
        </w:r>
        <w:r w:rsidR="00FC6176" w:rsidRPr="00776DD7">
          <w:rPr>
            <w:rStyle w:val="Hyperlink"/>
            <w:i/>
            <w:iCs/>
          </w:rPr>
          <w:t xml:space="preserve"> </w:t>
        </w:r>
        <w:r w:rsidR="00965702" w:rsidRPr="00776DD7">
          <w:rPr>
            <w:rStyle w:val="Hyperlink"/>
            <w:i/>
            <w:iCs/>
          </w:rPr>
          <w:t xml:space="preserve">an </w:t>
        </w:r>
        <w:r w:rsidR="00387684" w:rsidRPr="00387684">
          <w:rPr>
            <w:rStyle w:val="Hyperlink"/>
            <w:i/>
            <w:iCs/>
          </w:rPr>
          <w:t>Ipie</w:t>
        </w:r>
        <w:r w:rsidR="00387684">
          <w:rPr>
            <w:rStyle w:val="Hyperlink"/>
            <w:i/>
            <w:iCs/>
          </w:rPr>
          <w:t>c</w:t>
        </w:r>
        <w:r w:rsidR="00387684" w:rsidRPr="00387684">
          <w:rPr>
            <w:rStyle w:val="Hyperlink"/>
            <w:i/>
            <w:iCs/>
          </w:rPr>
          <w:t xml:space="preserve">a </w:t>
        </w:r>
        <w:r w:rsidR="00965702" w:rsidRPr="00776DD7">
          <w:rPr>
            <w:rStyle w:val="Hyperlink"/>
            <w:i/>
            <w:iCs/>
          </w:rPr>
          <w:t>good practice guide</w:t>
        </w:r>
      </w:hyperlink>
      <w:r w:rsidR="00965702">
        <w:t>, 2014</w:t>
      </w:r>
      <w:r w:rsidR="00FC6176">
        <w:t>.</w:t>
      </w:r>
    </w:p>
  </w:footnote>
  <w:footnote w:id="124">
    <w:p w14:paraId="42FC88CD" w14:textId="523B567A" w:rsidR="00427B38" w:rsidRDefault="00427B38">
      <w:pPr>
        <w:pStyle w:val="FootnoteText"/>
      </w:pPr>
      <w:r>
        <w:rPr>
          <w:rStyle w:val="FootnoteReference"/>
        </w:rPr>
        <w:footnoteRef/>
      </w:r>
      <w:r>
        <w:t xml:space="preserve"> </w:t>
      </w:r>
      <w:r>
        <w:tab/>
        <w:t>S</w:t>
      </w:r>
      <w:r w:rsidRPr="00427B38">
        <w:t>ourced from interviews</w:t>
      </w:r>
      <w:r>
        <w:t>.</w:t>
      </w:r>
    </w:p>
  </w:footnote>
  <w:footnote w:id="125">
    <w:p w14:paraId="33B80B3B" w14:textId="29430FC0" w:rsidR="00427B38" w:rsidRDefault="00427B38" w:rsidP="00427B38">
      <w:pPr>
        <w:pStyle w:val="FootnoteText"/>
      </w:pPr>
      <w:r>
        <w:rPr>
          <w:rStyle w:val="FootnoteReference"/>
        </w:rPr>
        <w:footnoteRef/>
      </w:r>
      <w:r>
        <w:t xml:space="preserve"> </w:t>
      </w:r>
      <w:r>
        <w:tab/>
        <w:t>Qa</w:t>
      </w:r>
      <w:r w:rsidRPr="00894644">
        <w:rPr>
          <w:vertAlign w:val="superscript"/>
        </w:rPr>
        <w:t>3</w:t>
      </w:r>
      <w:r>
        <w:t xml:space="preserve"> On-site Chemistry, ‘</w:t>
      </w:r>
      <w:hyperlink r:id="rId86" w:history="1">
        <w:r w:rsidRPr="00263035">
          <w:rPr>
            <w:rStyle w:val="Hyperlink"/>
          </w:rPr>
          <w:t>INF-016 information sheet: Mercury contamination in oil and gas infrastructure destined for decommissioning</w:t>
        </w:r>
      </w:hyperlink>
      <w:r>
        <w:t>’, no date.</w:t>
      </w:r>
    </w:p>
  </w:footnote>
  <w:footnote w:id="126">
    <w:p w14:paraId="66616672" w14:textId="3AE75275" w:rsidR="00F24CDA" w:rsidRDefault="00D53211" w:rsidP="009F31A9">
      <w:pPr>
        <w:pStyle w:val="FootnoteText"/>
      </w:pPr>
      <w:r>
        <w:rPr>
          <w:rStyle w:val="FootnoteReference"/>
        </w:rPr>
        <w:footnoteRef/>
      </w:r>
      <w:r>
        <w:t xml:space="preserve"> </w:t>
      </w:r>
      <w:r w:rsidR="009F31A9">
        <w:tab/>
        <w:t>Based on</w:t>
      </w:r>
      <w:r w:rsidR="00263035">
        <w:t xml:space="preserve"> Environmental Protection Agency, ‘</w:t>
      </w:r>
      <w:hyperlink r:id="rId87" w:history="1">
        <w:r w:rsidR="00263035" w:rsidRPr="00263035">
          <w:rPr>
            <w:rStyle w:val="Hyperlink"/>
          </w:rPr>
          <w:t>Risk assessment guidance: EPA guidance</w:t>
        </w:r>
      </w:hyperlink>
      <w:r w:rsidR="00263035">
        <w:t>’, US Government, 19 January 2024.</w:t>
      </w:r>
    </w:p>
  </w:footnote>
  <w:footnote w:id="127">
    <w:p w14:paraId="6B7E71EC" w14:textId="43E312D0" w:rsidR="005B68A8" w:rsidRPr="0094144A" w:rsidRDefault="005B68A8" w:rsidP="005B68A8">
      <w:pPr>
        <w:pStyle w:val="FootnoteText"/>
      </w:pPr>
      <w:r>
        <w:rPr>
          <w:rStyle w:val="FootnoteReference"/>
        </w:rPr>
        <w:footnoteRef/>
      </w:r>
      <w:r>
        <w:t xml:space="preserve"> </w:t>
      </w:r>
      <w:r>
        <w:tab/>
        <w:t>CSIRO</w:t>
      </w:r>
      <w:r w:rsidR="00263035">
        <w:t xml:space="preserve">, </w:t>
      </w:r>
      <w:r>
        <w:rPr>
          <w:i/>
          <w:iCs/>
        </w:rPr>
        <w:t>Exploring regional opportunities for onshore resource recovery from offshore oil and gas infrastructure</w:t>
      </w:r>
      <w:r w:rsidR="00263035">
        <w:t>, r</w:t>
      </w:r>
      <w:r>
        <w:t xml:space="preserve">eport to </w:t>
      </w:r>
      <w:r w:rsidR="00263035">
        <w:t>DISR, 2024</w:t>
      </w:r>
      <w:r>
        <w:t>.</w:t>
      </w:r>
    </w:p>
  </w:footnote>
  <w:footnote w:id="128">
    <w:p w14:paraId="10DB35BB" w14:textId="4B6B0044" w:rsidR="00DD4B41" w:rsidRDefault="00DD4B41" w:rsidP="00DD4B41">
      <w:pPr>
        <w:pStyle w:val="FootnoteText"/>
      </w:pPr>
      <w:r>
        <w:rPr>
          <w:rStyle w:val="FootnoteReference"/>
        </w:rPr>
        <w:footnoteRef/>
      </w:r>
      <w:r>
        <w:t xml:space="preserve"> </w:t>
      </w:r>
      <w:r>
        <w:tab/>
        <w:t xml:space="preserve">JQ </w:t>
      </w:r>
      <w:r w:rsidRPr="009A7A43">
        <w:t>McComb</w:t>
      </w:r>
      <w:r>
        <w:t xml:space="preserve">, C </w:t>
      </w:r>
      <w:r w:rsidRPr="009A7A43">
        <w:t>Rogers</w:t>
      </w:r>
      <w:r>
        <w:t xml:space="preserve">, FX </w:t>
      </w:r>
      <w:r w:rsidRPr="009A7A43">
        <w:t>Han FX</w:t>
      </w:r>
      <w:r>
        <w:t>, PB</w:t>
      </w:r>
      <w:r w:rsidRPr="009A7A43">
        <w:t xml:space="preserve"> Tchounwou</w:t>
      </w:r>
      <w:r>
        <w:t>, ‘</w:t>
      </w:r>
      <w:hyperlink r:id="rId88" w:history="1">
        <w:r w:rsidRPr="0016275A">
          <w:rPr>
            <w:rStyle w:val="Hyperlink"/>
          </w:rPr>
          <w:t>Rapid screening of heavy metals and trace elements in environmental samples using portable X-ray fluorescence spectrometer, a comparative study</w:t>
        </w:r>
      </w:hyperlink>
      <w:r>
        <w:t>’,</w:t>
      </w:r>
      <w:r w:rsidRPr="009A7A43">
        <w:t xml:space="preserve"> </w:t>
      </w:r>
      <w:r w:rsidRPr="00776DD7">
        <w:rPr>
          <w:i/>
          <w:iCs/>
        </w:rPr>
        <w:t>Water, Air, and Soil Pollution</w:t>
      </w:r>
      <w:r>
        <w:t xml:space="preserve">, 2014, </w:t>
      </w:r>
      <w:r w:rsidRPr="009A7A43">
        <w:t>225(12):2169</w:t>
      </w:r>
      <w:r>
        <w:t>; Qa</w:t>
      </w:r>
      <w:r w:rsidRPr="00894644">
        <w:rPr>
          <w:vertAlign w:val="superscript"/>
        </w:rPr>
        <w:t>3</w:t>
      </w:r>
      <w:r>
        <w:t xml:space="preserve"> On-site Chemistry, ‘Information sheet</w:t>
      </w:r>
      <w:r>
        <w:rPr>
          <w:rFonts w:cstheme="minorHAnsi"/>
        </w:rPr>
        <w:t>—</w:t>
      </w:r>
      <w:r>
        <w:t>Mercury contamination in oil and gas infrastructure destined for decommissioning’.</w:t>
      </w:r>
    </w:p>
  </w:footnote>
  <w:footnote w:id="129">
    <w:p w14:paraId="5A53AAE9" w14:textId="4E1F3AE4" w:rsidR="00DD4B41" w:rsidRDefault="00DD4B41" w:rsidP="00DD4B41">
      <w:pPr>
        <w:pStyle w:val="FootnoteText"/>
      </w:pPr>
      <w:r>
        <w:rPr>
          <w:rStyle w:val="FootnoteReference"/>
        </w:rPr>
        <w:footnoteRef/>
      </w:r>
      <w:r>
        <w:t xml:space="preserve"> </w:t>
      </w:r>
      <w:r>
        <w:tab/>
        <w:t>Agilent, ‘</w:t>
      </w:r>
      <w:hyperlink r:id="rId89" w:anchor=":~:text=Inductively%20Coupled%20Plasma%20Optical%20Emission%20spectroscopy%20(ICP%2DOES)%20is" w:history="1">
        <w:r w:rsidRPr="003C32D5">
          <w:rPr>
            <w:rStyle w:val="Hyperlink"/>
          </w:rPr>
          <w:t>ICP-OES frequently asked questions</w:t>
        </w:r>
      </w:hyperlink>
      <w:r>
        <w:t xml:space="preserve">’, no date; </w:t>
      </w:r>
      <w:r w:rsidRPr="00FE4EA9">
        <w:t>Agilent</w:t>
      </w:r>
      <w:r>
        <w:t>, ‘</w:t>
      </w:r>
      <w:hyperlink r:id="rId90" w:history="1">
        <w:r w:rsidRPr="003C32D5">
          <w:rPr>
            <w:rStyle w:val="Hyperlink"/>
          </w:rPr>
          <w:t>A beginner’s guide to ICP-MS, mass spectrometry basics</w:t>
        </w:r>
      </w:hyperlink>
      <w:r>
        <w:t xml:space="preserve">’, no date; </w:t>
      </w:r>
      <w:r w:rsidRPr="00B86263">
        <w:t>Environmental Protection Agency</w:t>
      </w:r>
      <w:r>
        <w:t>,</w:t>
      </w:r>
      <w:r w:rsidRPr="00B86263">
        <w:t xml:space="preserve"> </w:t>
      </w:r>
      <w:r>
        <w:t>‘</w:t>
      </w:r>
      <w:hyperlink r:id="rId91" w:history="1">
        <w:r w:rsidRPr="003C32D5">
          <w:rPr>
            <w:rStyle w:val="Hyperlink"/>
          </w:rPr>
          <w:t>EPA method 6020B: Inductively coupled plasma-mass spectrometry</w:t>
        </w:r>
      </w:hyperlink>
      <w:r>
        <w:t>’, US Government, 2014.</w:t>
      </w:r>
    </w:p>
  </w:footnote>
  <w:footnote w:id="130">
    <w:p w14:paraId="47ABBE91" w14:textId="6252BE14" w:rsidR="00DD4B41" w:rsidRDefault="00DD4B41" w:rsidP="00DD4B41">
      <w:pPr>
        <w:pStyle w:val="FootnoteText"/>
      </w:pPr>
      <w:r>
        <w:rPr>
          <w:rStyle w:val="FootnoteReference"/>
        </w:rPr>
        <w:footnoteRef/>
      </w:r>
      <w:r>
        <w:t xml:space="preserve"> </w:t>
      </w:r>
      <w:r>
        <w:tab/>
      </w:r>
      <w:r w:rsidRPr="00B86263">
        <w:t>Environmental Protection Agency</w:t>
      </w:r>
      <w:r>
        <w:t>,</w:t>
      </w:r>
      <w:r w:rsidRPr="00B86263">
        <w:t xml:space="preserve"> </w:t>
      </w:r>
      <w:r>
        <w:t>‘</w:t>
      </w:r>
      <w:hyperlink r:id="rId92" w:history="1">
        <w:r w:rsidRPr="003C32D5">
          <w:rPr>
            <w:rStyle w:val="Hyperlink"/>
          </w:rPr>
          <w:t>EPA method 7471B: Mercury in solid or semisolid waste (manual cold-vapour technique)</w:t>
        </w:r>
      </w:hyperlink>
      <w:r>
        <w:t>,</w:t>
      </w:r>
      <w:r w:rsidRPr="00C2414D">
        <w:t xml:space="preserve"> </w:t>
      </w:r>
      <w:r>
        <w:t>US Government, February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CF6F" w14:textId="77777777" w:rsidR="00A507C9" w:rsidRDefault="00A507C9">
    <w:pPr>
      <w:pStyle w:val="Header"/>
    </w:pPr>
    <w:r>
      <w:rPr>
        <w:noProof/>
        <w:sz w:val="2"/>
        <w:szCs w:val="2"/>
      </w:rPr>
      <w:drawing>
        <wp:anchor distT="0" distB="0" distL="114300" distR="114300" simplePos="0" relativeHeight="251658244" behindDoc="0" locked="1" layoutInCell="1" allowOverlap="1" wp14:anchorId="5E5924F4" wp14:editId="1CEB7FAE">
          <wp:simplePos x="0" y="0"/>
          <wp:positionH relativeFrom="page">
            <wp:posOffset>180340</wp:posOffset>
          </wp:positionH>
          <wp:positionV relativeFrom="page">
            <wp:posOffset>179705</wp:posOffset>
          </wp:positionV>
          <wp:extent cx="7192800" cy="10353600"/>
          <wp:effectExtent l="0" t="0" r="8255" b="0"/>
          <wp:wrapNone/>
          <wp:docPr id="493368544" name="Picture 493368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background2.jpg"/>
                  <pic:cNvPicPr/>
                </pic:nvPicPr>
                <pic:blipFill rotWithShape="1">
                  <a:blip r:embed="rId1">
                    <a:extLst>
                      <a:ext uri="{28A0092B-C50C-407E-A947-70E740481C1C}">
                        <a14:useLocalDpi xmlns:a14="http://schemas.microsoft.com/office/drawing/2010/main" val="0"/>
                      </a:ext>
                    </a:extLst>
                  </a:blip>
                  <a:srcRect b="-90"/>
                  <a:stretch/>
                </pic:blipFill>
                <pic:spPr bwMode="auto">
                  <a:xfrm>
                    <a:off x="0" y="0"/>
                    <a:ext cx="7192800" cy="103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B6A" w14:textId="77777777" w:rsidR="00121952" w:rsidRDefault="00121952">
    <w:pPr>
      <w:pStyle w:val="Header"/>
    </w:pPr>
    <w:r>
      <w:rPr>
        <w:noProof/>
        <w:lang w:eastAsia="en-AU"/>
      </w:rPr>
      <w:drawing>
        <wp:anchor distT="0" distB="0" distL="114300" distR="114300" simplePos="0" relativeHeight="251658241" behindDoc="1" locked="1" layoutInCell="1" allowOverlap="0" wp14:anchorId="1B9FF7FC" wp14:editId="62F92E0D">
          <wp:simplePos x="0" y="0"/>
          <wp:positionH relativeFrom="page">
            <wp:posOffset>0</wp:posOffset>
          </wp:positionH>
          <wp:positionV relativeFrom="page">
            <wp:posOffset>0</wp:posOffset>
          </wp:positionV>
          <wp:extent cx="7559675" cy="10684510"/>
          <wp:effectExtent l="0" t="0" r="3175" b="2540"/>
          <wp:wrapNone/>
          <wp:docPr id="982147330" name="Picture 982147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8E8C" w14:textId="5B0E541E" w:rsidR="00121952" w:rsidRDefault="00121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5B95"/>
    <w:multiLevelType w:val="hybridMultilevel"/>
    <w:tmpl w:val="94CA84A6"/>
    <w:lvl w:ilvl="0" w:tplc="7BB0A152">
      <w:start w:val="1"/>
      <w:numFmt w:val="bullet"/>
      <w:pStyle w:val="Call-outBox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08D0378B"/>
    <w:multiLevelType w:val="multilevel"/>
    <w:tmpl w:val="B066B232"/>
    <w:lvl w:ilvl="0">
      <w:start w:val="1"/>
      <w:numFmt w:val="decimal"/>
      <w:pStyle w:val="Heading1No"/>
      <w:lvlText w:val="%1."/>
      <w:lvlJc w:val="left"/>
      <w:pPr>
        <w:ind w:left="709" w:hanging="709"/>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suff w:val="space"/>
      <w:lvlText w:val="Appendix %8"/>
      <w:lvlJc w:val="left"/>
      <w:pPr>
        <w:ind w:left="0" w:firstLine="0"/>
      </w:pPr>
      <w:rPr>
        <w:rFonts w:hint="default"/>
      </w:rPr>
    </w:lvl>
    <w:lvl w:ilvl="8">
      <w:start w:val="1"/>
      <w:numFmt w:val="decimal"/>
      <w:lvlText w:val="A%8.%9"/>
      <w:lvlJc w:val="left"/>
      <w:pPr>
        <w:ind w:left="709" w:hanging="709"/>
      </w:pPr>
      <w:rPr>
        <w:rFonts w:hint="default"/>
      </w:rPr>
    </w:lvl>
  </w:abstractNum>
  <w:abstractNum w:abstractNumId="2" w15:restartNumberingAfterBreak="0">
    <w:nsid w:val="11FE60D2"/>
    <w:multiLevelType w:val="multilevel"/>
    <w:tmpl w:val="0CF689F4"/>
    <w:lvl w:ilvl="0">
      <w:start w:val="1"/>
      <w:numFmt w:val="none"/>
      <w:pStyle w:val="MJSource"/>
      <w:lvlText w:val="Source:"/>
      <w:lvlJc w:val="left"/>
      <w:pPr>
        <w:ind w:left="851" w:hanging="851"/>
      </w:pPr>
      <w:rPr>
        <w:rFonts w:asciiTheme="majorHAnsi" w:hAnsiTheme="majorHAnsi" w:hint="default"/>
        <w:color w:val="1F242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323E91"/>
    <w:multiLevelType w:val="hybridMultilevel"/>
    <w:tmpl w:val="DE62FA62"/>
    <w:lvl w:ilvl="0" w:tplc="3D10DCDC">
      <w:start w:val="1"/>
      <w:numFmt w:val="bullet"/>
      <w:lvlText w:val=""/>
      <w:lvlJc w:val="left"/>
      <w:pPr>
        <w:ind w:left="1080" w:hanging="360"/>
      </w:pPr>
      <w:rPr>
        <w:rFonts w:ascii="Symbol" w:hAnsi="Symbol"/>
      </w:rPr>
    </w:lvl>
    <w:lvl w:ilvl="1" w:tplc="8064E318">
      <w:start w:val="1"/>
      <w:numFmt w:val="bullet"/>
      <w:lvlText w:val=""/>
      <w:lvlJc w:val="left"/>
      <w:pPr>
        <w:ind w:left="1080" w:hanging="360"/>
      </w:pPr>
      <w:rPr>
        <w:rFonts w:ascii="Symbol" w:hAnsi="Symbol"/>
      </w:rPr>
    </w:lvl>
    <w:lvl w:ilvl="2" w:tplc="8CF045C0">
      <w:start w:val="1"/>
      <w:numFmt w:val="bullet"/>
      <w:lvlText w:val=""/>
      <w:lvlJc w:val="left"/>
      <w:pPr>
        <w:ind w:left="1080" w:hanging="360"/>
      </w:pPr>
      <w:rPr>
        <w:rFonts w:ascii="Symbol" w:hAnsi="Symbol"/>
      </w:rPr>
    </w:lvl>
    <w:lvl w:ilvl="3" w:tplc="64881E58">
      <w:start w:val="1"/>
      <w:numFmt w:val="bullet"/>
      <w:lvlText w:val=""/>
      <w:lvlJc w:val="left"/>
      <w:pPr>
        <w:ind w:left="1080" w:hanging="360"/>
      </w:pPr>
      <w:rPr>
        <w:rFonts w:ascii="Symbol" w:hAnsi="Symbol"/>
      </w:rPr>
    </w:lvl>
    <w:lvl w:ilvl="4" w:tplc="858276DE">
      <w:start w:val="1"/>
      <w:numFmt w:val="bullet"/>
      <w:lvlText w:val=""/>
      <w:lvlJc w:val="left"/>
      <w:pPr>
        <w:ind w:left="1080" w:hanging="360"/>
      </w:pPr>
      <w:rPr>
        <w:rFonts w:ascii="Symbol" w:hAnsi="Symbol"/>
      </w:rPr>
    </w:lvl>
    <w:lvl w:ilvl="5" w:tplc="C0343CC4">
      <w:start w:val="1"/>
      <w:numFmt w:val="bullet"/>
      <w:lvlText w:val=""/>
      <w:lvlJc w:val="left"/>
      <w:pPr>
        <w:ind w:left="1080" w:hanging="360"/>
      </w:pPr>
      <w:rPr>
        <w:rFonts w:ascii="Symbol" w:hAnsi="Symbol"/>
      </w:rPr>
    </w:lvl>
    <w:lvl w:ilvl="6" w:tplc="A07AEAF8">
      <w:start w:val="1"/>
      <w:numFmt w:val="bullet"/>
      <w:lvlText w:val=""/>
      <w:lvlJc w:val="left"/>
      <w:pPr>
        <w:ind w:left="1080" w:hanging="360"/>
      </w:pPr>
      <w:rPr>
        <w:rFonts w:ascii="Symbol" w:hAnsi="Symbol"/>
      </w:rPr>
    </w:lvl>
    <w:lvl w:ilvl="7" w:tplc="F178387E">
      <w:start w:val="1"/>
      <w:numFmt w:val="bullet"/>
      <w:lvlText w:val=""/>
      <w:lvlJc w:val="left"/>
      <w:pPr>
        <w:ind w:left="1080" w:hanging="360"/>
      </w:pPr>
      <w:rPr>
        <w:rFonts w:ascii="Symbol" w:hAnsi="Symbol"/>
      </w:rPr>
    </w:lvl>
    <w:lvl w:ilvl="8" w:tplc="BA504566">
      <w:start w:val="1"/>
      <w:numFmt w:val="bullet"/>
      <w:lvlText w:val=""/>
      <w:lvlJc w:val="left"/>
      <w:pPr>
        <w:ind w:left="1080" w:hanging="360"/>
      </w:pPr>
      <w:rPr>
        <w:rFonts w:ascii="Symbol" w:hAnsi="Symbol"/>
      </w:rPr>
    </w:lvl>
  </w:abstractNum>
  <w:abstractNum w:abstractNumId="4" w15:restartNumberingAfterBreak="0">
    <w:nsid w:val="137C2F1E"/>
    <w:multiLevelType w:val="multilevel"/>
    <w:tmpl w:val="37BCAD76"/>
    <w:lvl w:ilvl="0">
      <w:start w:val="1"/>
      <w:numFmt w:val="decimal"/>
      <w:pStyle w:val="AppendixHeading"/>
      <w:lvlText w:val="Appendix %1."/>
      <w:lvlJc w:val="left"/>
      <w:pPr>
        <w:ind w:left="2268" w:hanging="2268"/>
      </w:pPr>
      <w:rPr>
        <w:rFonts w:hint="default"/>
      </w:rPr>
    </w:lvl>
    <w:lvl w:ilvl="1">
      <w:start w:val="1"/>
      <w:numFmt w:val="decimal"/>
      <w:pStyle w:val="AppendixSubheading"/>
      <w:lvlText w:val="A%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B72A21"/>
    <w:multiLevelType w:val="multilevel"/>
    <w:tmpl w:val="AFCC93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D139E8"/>
    <w:multiLevelType w:val="hybridMultilevel"/>
    <w:tmpl w:val="7F80B994"/>
    <w:lvl w:ilvl="0" w:tplc="E976E888">
      <w:start w:val="1"/>
      <w:numFmt w:val="decimal"/>
      <w:lvlText w:val="%1."/>
      <w:lvlJc w:val="left"/>
      <w:pPr>
        <w:ind w:left="1440" w:hanging="360"/>
      </w:pPr>
    </w:lvl>
    <w:lvl w:ilvl="1" w:tplc="6ECC2342">
      <w:start w:val="1"/>
      <w:numFmt w:val="decimal"/>
      <w:lvlText w:val="%2."/>
      <w:lvlJc w:val="left"/>
      <w:pPr>
        <w:ind w:left="1440" w:hanging="360"/>
      </w:pPr>
    </w:lvl>
    <w:lvl w:ilvl="2" w:tplc="ECB09C52">
      <w:start w:val="1"/>
      <w:numFmt w:val="decimal"/>
      <w:lvlText w:val="%3."/>
      <w:lvlJc w:val="left"/>
      <w:pPr>
        <w:ind w:left="1440" w:hanging="360"/>
      </w:pPr>
    </w:lvl>
    <w:lvl w:ilvl="3" w:tplc="70E21492">
      <w:start w:val="1"/>
      <w:numFmt w:val="decimal"/>
      <w:lvlText w:val="%4."/>
      <w:lvlJc w:val="left"/>
      <w:pPr>
        <w:ind w:left="1440" w:hanging="360"/>
      </w:pPr>
    </w:lvl>
    <w:lvl w:ilvl="4" w:tplc="97C4AE74">
      <w:start w:val="1"/>
      <w:numFmt w:val="decimal"/>
      <w:lvlText w:val="%5."/>
      <w:lvlJc w:val="left"/>
      <w:pPr>
        <w:ind w:left="1440" w:hanging="360"/>
      </w:pPr>
    </w:lvl>
    <w:lvl w:ilvl="5" w:tplc="40A2D978">
      <w:start w:val="1"/>
      <w:numFmt w:val="decimal"/>
      <w:lvlText w:val="%6."/>
      <w:lvlJc w:val="left"/>
      <w:pPr>
        <w:ind w:left="1440" w:hanging="360"/>
      </w:pPr>
    </w:lvl>
    <w:lvl w:ilvl="6" w:tplc="88F23C26">
      <w:start w:val="1"/>
      <w:numFmt w:val="decimal"/>
      <w:lvlText w:val="%7."/>
      <w:lvlJc w:val="left"/>
      <w:pPr>
        <w:ind w:left="1440" w:hanging="360"/>
      </w:pPr>
    </w:lvl>
    <w:lvl w:ilvl="7" w:tplc="CA467962">
      <w:start w:val="1"/>
      <w:numFmt w:val="decimal"/>
      <w:lvlText w:val="%8."/>
      <w:lvlJc w:val="left"/>
      <w:pPr>
        <w:ind w:left="1440" w:hanging="360"/>
      </w:pPr>
    </w:lvl>
    <w:lvl w:ilvl="8" w:tplc="4B3E0386">
      <w:start w:val="1"/>
      <w:numFmt w:val="decimal"/>
      <w:lvlText w:val="%9."/>
      <w:lvlJc w:val="left"/>
      <w:pPr>
        <w:ind w:left="1440" w:hanging="360"/>
      </w:pPr>
    </w:lvl>
  </w:abstractNum>
  <w:abstractNum w:abstractNumId="7" w15:restartNumberingAfterBreak="0">
    <w:nsid w:val="195E536B"/>
    <w:multiLevelType w:val="multilevel"/>
    <w:tmpl w:val="E9D2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B3EDC"/>
    <w:multiLevelType w:val="multilevel"/>
    <w:tmpl w:val="84D43C08"/>
    <w:lvl w:ilvl="0">
      <w:start w:val="1"/>
      <w:numFmt w:val="lowerLetter"/>
      <w:pStyle w:val="MJNoteSourceList1"/>
      <w:lvlText w:val="%1."/>
      <w:lvlJc w:val="left"/>
      <w:pPr>
        <w:ind w:left="284" w:hanging="284"/>
      </w:pPr>
      <w:rPr>
        <w:rFonts w:hint="default"/>
      </w:rPr>
    </w:lvl>
    <w:lvl w:ilvl="1">
      <w:start w:val="1"/>
      <w:numFmt w:val="decimal"/>
      <w:pStyle w:val="MJNoteSourceList2"/>
      <w:lvlText w:val="%2."/>
      <w:lvlJc w:val="left"/>
      <w:pPr>
        <w:ind w:left="284" w:hanging="284"/>
      </w:pPr>
      <w:rPr>
        <w:rFonts w:hint="default"/>
      </w:rPr>
    </w:lvl>
    <w:lvl w:ilvl="2">
      <w:start w:val="1"/>
      <w:numFmt w:val="bullet"/>
      <w:pStyle w:val="MJ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C146B14"/>
    <w:multiLevelType w:val="multilevel"/>
    <w:tmpl w:val="5AD286F8"/>
    <w:lvl w:ilvl="0">
      <w:start w:val="1"/>
      <w:numFmt w:val="non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EF20AE"/>
    <w:multiLevelType w:val="hybridMultilevel"/>
    <w:tmpl w:val="5E043122"/>
    <w:lvl w:ilvl="0" w:tplc="45180518">
      <w:start w:val="1"/>
      <w:numFmt w:val="decimal"/>
      <w:pStyle w:val="Call-outBoxListNumberTextBo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F74DF6"/>
    <w:multiLevelType w:val="hybridMultilevel"/>
    <w:tmpl w:val="37505166"/>
    <w:lvl w:ilvl="0" w:tplc="0988E344">
      <w:start w:val="1"/>
      <w:numFmt w:val="bullet"/>
      <w:lvlText w:val=""/>
      <w:lvlJc w:val="left"/>
      <w:pPr>
        <w:ind w:left="1440" w:hanging="360"/>
      </w:pPr>
      <w:rPr>
        <w:rFonts w:ascii="Symbol" w:hAnsi="Symbol"/>
      </w:rPr>
    </w:lvl>
    <w:lvl w:ilvl="1" w:tplc="3B465456">
      <w:start w:val="1"/>
      <w:numFmt w:val="bullet"/>
      <w:lvlText w:val=""/>
      <w:lvlJc w:val="left"/>
      <w:pPr>
        <w:ind w:left="1440" w:hanging="360"/>
      </w:pPr>
      <w:rPr>
        <w:rFonts w:ascii="Symbol" w:hAnsi="Symbol"/>
      </w:rPr>
    </w:lvl>
    <w:lvl w:ilvl="2" w:tplc="E50CA8CE">
      <w:start w:val="1"/>
      <w:numFmt w:val="bullet"/>
      <w:lvlText w:val=""/>
      <w:lvlJc w:val="left"/>
      <w:pPr>
        <w:ind w:left="1440" w:hanging="360"/>
      </w:pPr>
      <w:rPr>
        <w:rFonts w:ascii="Symbol" w:hAnsi="Symbol"/>
      </w:rPr>
    </w:lvl>
    <w:lvl w:ilvl="3" w:tplc="762A91B4">
      <w:start w:val="1"/>
      <w:numFmt w:val="bullet"/>
      <w:lvlText w:val=""/>
      <w:lvlJc w:val="left"/>
      <w:pPr>
        <w:ind w:left="1440" w:hanging="360"/>
      </w:pPr>
      <w:rPr>
        <w:rFonts w:ascii="Symbol" w:hAnsi="Symbol"/>
      </w:rPr>
    </w:lvl>
    <w:lvl w:ilvl="4" w:tplc="209A081C">
      <w:start w:val="1"/>
      <w:numFmt w:val="bullet"/>
      <w:lvlText w:val=""/>
      <w:lvlJc w:val="left"/>
      <w:pPr>
        <w:ind w:left="1440" w:hanging="360"/>
      </w:pPr>
      <w:rPr>
        <w:rFonts w:ascii="Symbol" w:hAnsi="Symbol"/>
      </w:rPr>
    </w:lvl>
    <w:lvl w:ilvl="5" w:tplc="7384F066">
      <w:start w:val="1"/>
      <w:numFmt w:val="bullet"/>
      <w:lvlText w:val=""/>
      <w:lvlJc w:val="left"/>
      <w:pPr>
        <w:ind w:left="1440" w:hanging="360"/>
      </w:pPr>
      <w:rPr>
        <w:rFonts w:ascii="Symbol" w:hAnsi="Symbol"/>
      </w:rPr>
    </w:lvl>
    <w:lvl w:ilvl="6" w:tplc="0922D7DC">
      <w:start w:val="1"/>
      <w:numFmt w:val="bullet"/>
      <w:lvlText w:val=""/>
      <w:lvlJc w:val="left"/>
      <w:pPr>
        <w:ind w:left="1440" w:hanging="360"/>
      </w:pPr>
      <w:rPr>
        <w:rFonts w:ascii="Symbol" w:hAnsi="Symbol"/>
      </w:rPr>
    </w:lvl>
    <w:lvl w:ilvl="7" w:tplc="98847054">
      <w:start w:val="1"/>
      <w:numFmt w:val="bullet"/>
      <w:lvlText w:val=""/>
      <w:lvlJc w:val="left"/>
      <w:pPr>
        <w:ind w:left="1440" w:hanging="360"/>
      </w:pPr>
      <w:rPr>
        <w:rFonts w:ascii="Symbol" w:hAnsi="Symbol"/>
      </w:rPr>
    </w:lvl>
    <w:lvl w:ilvl="8" w:tplc="B05E75C0">
      <w:start w:val="1"/>
      <w:numFmt w:val="bullet"/>
      <w:lvlText w:val=""/>
      <w:lvlJc w:val="left"/>
      <w:pPr>
        <w:ind w:left="1440" w:hanging="360"/>
      </w:pPr>
      <w:rPr>
        <w:rFonts w:ascii="Symbol" w:hAnsi="Symbol"/>
      </w:rPr>
    </w:lvl>
  </w:abstractNum>
  <w:abstractNum w:abstractNumId="12" w15:restartNumberingAfterBreak="0">
    <w:nsid w:val="21A73C9E"/>
    <w:multiLevelType w:val="hybridMultilevel"/>
    <w:tmpl w:val="2F4A7CEA"/>
    <w:lvl w:ilvl="0" w:tplc="A2BE02C8">
      <w:start w:val="1"/>
      <w:numFmt w:val="decimal"/>
      <w:pStyle w:val="Call-outBoxListNumber"/>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3" w15:restartNumberingAfterBreak="0">
    <w:nsid w:val="2A2B5E4B"/>
    <w:multiLevelType w:val="hybridMultilevel"/>
    <w:tmpl w:val="43C0968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4"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5" w15:restartNumberingAfterBreak="0">
    <w:nsid w:val="361C10E7"/>
    <w:multiLevelType w:val="multilevel"/>
    <w:tmpl w:val="B7363860"/>
    <w:name w:val="NumberedList42"/>
    <w:lvl w:ilvl="0">
      <w:start w:val="1"/>
      <w:numFmt w:val="bullet"/>
      <w:pStyle w:val="LegalBulletindent"/>
      <w:lvlText w:val=""/>
      <w:lvlJc w:val="left"/>
      <w:pPr>
        <w:ind w:left="567" w:hanging="283"/>
      </w:pPr>
      <w:rPr>
        <w:rFonts w:ascii="Symbol" w:hAnsi="Symbol" w:hint="default"/>
        <w:color w:val="auto"/>
      </w:rPr>
    </w:lvl>
    <w:lvl w:ilvl="1">
      <w:start w:val="1"/>
      <w:numFmt w:val="bullet"/>
      <w:lvlText w:val="­"/>
      <w:lvlJc w:val="left"/>
      <w:pPr>
        <w:ind w:left="851" w:hanging="283"/>
      </w:pPr>
      <w:rPr>
        <w:rFonts w:ascii="Courier New" w:hAnsi="Courier New" w:hint="default"/>
        <w:color w:val="004D71" w:themeColor="accent2"/>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6" w15:restartNumberingAfterBreak="0">
    <w:nsid w:val="4DFD27D2"/>
    <w:multiLevelType w:val="multilevel"/>
    <w:tmpl w:val="0C09001F"/>
    <w:name w:val="NumberedList4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18" w15:restartNumberingAfterBreak="0">
    <w:nsid w:val="53867D91"/>
    <w:multiLevelType w:val="multilevel"/>
    <w:tmpl w:val="E684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A59D8"/>
    <w:multiLevelType w:val="hybridMultilevel"/>
    <w:tmpl w:val="FCE81864"/>
    <w:lvl w:ilvl="0" w:tplc="08560FD0">
      <w:start w:val="1"/>
      <w:numFmt w:val="bullet"/>
      <w:lvlText w:val=""/>
      <w:lvlJc w:val="left"/>
      <w:pPr>
        <w:ind w:left="1080" w:hanging="360"/>
      </w:pPr>
      <w:rPr>
        <w:rFonts w:ascii="Symbol" w:hAnsi="Symbol"/>
      </w:rPr>
    </w:lvl>
    <w:lvl w:ilvl="1" w:tplc="089E1A32">
      <w:start w:val="1"/>
      <w:numFmt w:val="bullet"/>
      <w:lvlText w:val=""/>
      <w:lvlJc w:val="left"/>
      <w:pPr>
        <w:ind w:left="1080" w:hanging="360"/>
      </w:pPr>
      <w:rPr>
        <w:rFonts w:ascii="Symbol" w:hAnsi="Symbol"/>
      </w:rPr>
    </w:lvl>
    <w:lvl w:ilvl="2" w:tplc="376CB8A2">
      <w:start w:val="1"/>
      <w:numFmt w:val="bullet"/>
      <w:lvlText w:val=""/>
      <w:lvlJc w:val="left"/>
      <w:pPr>
        <w:ind w:left="1080" w:hanging="360"/>
      </w:pPr>
      <w:rPr>
        <w:rFonts w:ascii="Symbol" w:hAnsi="Symbol"/>
      </w:rPr>
    </w:lvl>
    <w:lvl w:ilvl="3" w:tplc="BBCE8846">
      <w:start w:val="1"/>
      <w:numFmt w:val="bullet"/>
      <w:lvlText w:val=""/>
      <w:lvlJc w:val="left"/>
      <w:pPr>
        <w:ind w:left="1080" w:hanging="360"/>
      </w:pPr>
      <w:rPr>
        <w:rFonts w:ascii="Symbol" w:hAnsi="Symbol"/>
      </w:rPr>
    </w:lvl>
    <w:lvl w:ilvl="4" w:tplc="4DF8B6AC">
      <w:start w:val="1"/>
      <w:numFmt w:val="bullet"/>
      <w:lvlText w:val=""/>
      <w:lvlJc w:val="left"/>
      <w:pPr>
        <w:ind w:left="1080" w:hanging="360"/>
      </w:pPr>
      <w:rPr>
        <w:rFonts w:ascii="Symbol" w:hAnsi="Symbol"/>
      </w:rPr>
    </w:lvl>
    <w:lvl w:ilvl="5" w:tplc="66180396">
      <w:start w:val="1"/>
      <w:numFmt w:val="bullet"/>
      <w:lvlText w:val=""/>
      <w:lvlJc w:val="left"/>
      <w:pPr>
        <w:ind w:left="1080" w:hanging="360"/>
      </w:pPr>
      <w:rPr>
        <w:rFonts w:ascii="Symbol" w:hAnsi="Symbol"/>
      </w:rPr>
    </w:lvl>
    <w:lvl w:ilvl="6" w:tplc="DA76976E">
      <w:start w:val="1"/>
      <w:numFmt w:val="bullet"/>
      <w:lvlText w:val=""/>
      <w:lvlJc w:val="left"/>
      <w:pPr>
        <w:ind w:left="1080" w:hanging="360"/>
      </w:pPr>
      <w:rPr>
        <w:rFonts w:ascii="Symbol" w:hAnsi="Symbol"/>
      </w:rPr>
    </w:lvl>
    <w:lvl w:ilvl="7" w:tplc="FBDCC054">
      <w:start w:val="1"/>
      <w:numFmt w:val="bullet"/>
      <w:lvlText w:val=""/>
      <w:lvlJc w:val="left"/>
      <w:pPr>
        <w:ind w:left="1080" w:hanging="360"/>
      </w:pPr>
      <w:rPr>
        <w:rFonts w:ascii="Symbol" w:hAnsi="Symbol"/>
      </w:rPr>
    </w:lvl>
    <w:lvl w:ilvl="8" w:tplc="048CD7DA">
      <w:start w:val="1"/>
      <w:numFmt w:val="bullet"/>
      <w:lvlText w:val=""/>
      <w:lvlJc w:val="left"/>
      <w:pPr>
        <w:ind w:left="1080" w:hanging="360"/>
      </w:pPr>
      <w:rPr>
        <w:rFonts w:ascii="Symbol" w:hAnsi="Symbol"/>
      </w:rPr>
    </w:lvl>
  </w:abstractNum>
  <w:abstractNum w:abstractNumId="20" w15:restartNumberingAfterBreak="0">
    <w:nsid w:val="54F215E6"/>
    <w:multiLevelType w:val="multilevel"/>
    <w:tmpl w:val="A9CEC8D2"/>
    <w:name w:val="NumberedList4"/>
    <w:lvl w:ilvl="0">
      <w:start w:val="1"/>
      <w:numFmt w:val="decimal"/>
      <w:pStyle w:val="ListNumber"/>
      <w:lvlText w:val="%1."/>
      <w:lvlJc w:val="left"/>
      <w:pPr>
        <w:ind w:left="284" w:hanging="284"/>
      </w:pPr>
      <w:rPr>
        <w:rFonts w:hint="default"/>
        <w:color w:val="1F242A" w:themeColor="text2"/>
      </w:rPr>
    </w:lvl>
    <w:lvl w:ilvl="1">
      <w:start w:val="1"/>
      <w:numFmt w:val="lowerLetter"/>
      <w:pStyle w:val="ListNumber2"/>
      <w:lvlText w:val="%2."/>
      <w:lvlJc w:val="left"/>
      <w:pPr>
        <w:tabs>
          <w:tab w:val="num" w:pos="1135"/>
        </w:tabs>
        <w:ind w:left="568" w:hanging="284"/>
      </w:pPr>
      <w:rPr>
        <w:rFonts w:hint="default"/>
        <w:color w:val="1F242A" w:themeColor="text2"/>
      </w:rPr>
    </w:lvl>
    <w:lvl w:ilvl="2">
      <w:start w:val="1"/>
      <w:numFmt w:val="lowerRoman"/>
      <w:pStyle w:val="ListNumber3"/>
      <w:lvlText w:val="%3."/>
      <w:lvlJc w:val="left"/>
      <w:pPr>
        <w:tabs>
          <w:tab w:val="num" w:pos="1419"/>
        </w:tabs>
        <w:ind w:left="852" w:hanging="284"/>
      </w:pPr>
      <w:rPr>
        <w:rFonts w:hint="default"/>
        <w:color w:val="1F242A" w:themeColor="text2"/>
      </w:rPr>
    </w:lvl>
    <w:lvl w:ilvl="3">
      <w:start w:val="1"/>
      <w:numFmt w:val="none"/>
      <w:lvlText w:val=""/>
      <w:lvlJc w:val="left"/>
      <w:pPr>
        <w:tabs>
          <w:tab w:val="num" w:pos="1703"/>
        </w:tabs>
        <w:ind w:left="1136" w:hanging="284"/>
      </w:pPr>
      <w:rPr>
        <w:rFonts w:hint="default"/>
      </w:rPr>
    </w:lvl>
    <w:lvl w:ilvl="4">
      <w:start w:val="1"/>
      <w:numFmt w:val="none"/>
      <w:lvlText w:val=""/>
      <w:lvlJc w:val="left"/>
      <w:pPr>
        <w:tabs>
          <w:tab w:val="num" w:pos="1987"/>
        </w:tabs>
        <w:ind w:left="1420" w:hanging="284"/>
      </w:pPr>
      <w:rPr>
        <w:rFonts w:hint="default"/>
      </w:rPr>
    </w:lvl>
    <w:lvl w:ilvl="5">
      <w:start w:val="1"/>
      <w:numFmt w:val="none"/>
      <w:lvlText w:val=""/>
      <w:lvlJc w:val="left"/>
      <w:pPr>
        <w:tabs>
          <w:tab w:val="num" w:pos="2271"/>
        </w:tabs>
        <w:ind w:left="1704" w:hanging="284"/>
      </w:pPr>
      <w:rPr>
        <w:rFonts w:hint="default"/>
      </w:rPr>
    </w:lvl>
    <w:lvl w:ilvl="6">
      <w:start w:val="1"/>
      <w:numFmt w:val="none"/>
      <w:lvlText w:val=""/>
      <w:lvlJc w:val="left"/>
      <w:pPr>
        <w:tabs>
          <w:tab w:val="num" w:pos="2555"/>
        </w:tabs>
        <w:ind w:left="1988" w:hanging="284"/>
      </w:pPr>
      <w:rPr>
        <w:rFonts w:hint="default"/>
      </w:rPr>
    </w:lvl>
    <w:lvl w:ilvl="7">
      <w:start w:val="1"/>
      <w:numFmt w:val="none"/>
      <w:lvlText w:val=""/>
      <w:lvlJc w:val="left"/>
      <w:pPr>
        <w:tabs>
          <w:tab w:val="num" w:pos="2839"/>
        </w:tabs>
        <w:ind w:left="2272" w:hanging="284"/>
      </w:pPr>
      <w:rPr>
        <w:rFonts w:hint="default"/>
      </w:rPr>
    </w:lvl>
    <w:lvl w:ilvl="8">
      <w:start w:val="1"/>
      <w:numFmt w:val="none"/>
      <w:lvlText w:val=""/>
      <w:lvlJc w:val="left"/>
      <w:pPr>
        <w:tabs>
          <w:tab w:val="num" w:pos="3123"/>
        </w:tabs>
        <w:ind w:left="2556" w:hanging="284"/>
      </w:pPr>
      <w:rPr>
        <w:rFonts w:hint="default"/>
      </w:rPr>
    </w:lvl>
  </w:abstractNum>
  <w:abstractNum w:abstractNumId="21" w15:restartNumberingAfterBreak="0">
    <w:nsid w:val="5E77359B"/>
    <w:multiLevelType w:val="hybridMultilevel"/>
    <w:tmpl w:val="BD1C7630"/>
    <w:lvl w:ilvl="0" w:tplc="84868304">
      <w:start w:val="1"/>
      <w:numFmt w:val="bullet"/>
      <w:pStyle w:val="Call-outBoxListBulletTextBox"/>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C80D8B"/>
    <w:multiLevelType w:val="hybridMultilevel"/>
    <w:tmpl w:val="77C66050"/>
    <w:lvl w:ilvl="0" w:tplc="5BC61DBE">
      <w:start w:val="1"/>
      <w:numFmt w:val="decimal"/>
      <w:lvlText w:val="%1."/>
      <w:lvlJc w:val="left"/>
      <w:pPr>
        <w:ind w:left="1440" w:hanging="360"/>
      </w:pPr>
    </w:lvl>
    <w:lvl w:ilvl="1" w:tplc="47F878B0">
      <w:start w:val="1"/>
      <w:numFmt w:val="decimal"/>
      <w:lvlText w:val="%2."/>
      <w:lvlJc w:val="left"/>
      <w:pPr>
        <w:ind w:left="1440" w:hanging="360"/>
      </w:pPr>
    </w:lvl>
    <w:lvl w:ilvl="2" w:tplc="91DABBF0">
      <w:start w:val="1"/>
      <w:numFmt w:val="decimal"/>
      <w:lvlText w:val="%3."/>
      <w:lvlJc w:val="left"/>
      <w:pPr>
        <w:ind w:left="1440" w:hanging="360"/>
      </w:pPr>
    </w:lvl>
    <w:lvl w:ilvl="3" w:tplc="575AA598">
      <w:start w:val="1"/>
      <w:numFmt w:val="decimal"/>
      <w:lvlText w:val="%4."/>
      <w:lvlJc w:val="left"/>
      <w:pPr>
        <w:ind w:left="1440" w:hanging="360"/>
      </w:pPr>
    </w:lvl>
    <w:lvl w:ilvl="4" w:tplc="56E60A56">
      <w:start w:val="1"/>
      <w:numFmt w:val="decimal"/>
      <w:lvlText w:val="%5."/>
      <w:lvlJc w:val="left"/>
      <w:pPr>
        <w:ind w:left="1440" w:hanging="360"/>
      </w:pPr>
    </w:lvl>
    <w:lvl w:ilvl="5" w:tplc="F4D4E8D6">
      <w:start w:val="1"/>
      <w:numFmt w:val="decimal"/>
      <w:lvlText w:val="%6."/>
      <w:lvlJc w:val="left"/>
      <w:pPr>
        <w:ind w:left="1440" w:hanging="360"/>
      </w:pPr>
    </w:lvl>
    <w:lvl w:ilvl="6" w:tplc="1C4E2C3C">
      <w:start w:val="1"/>
      <w:numFmt w:val="decimal"/>
      <w:lvlText w:val="%7."/>
      <w:lvlJc w:val="left"/>
      <w:pPr>
        <w:ind w:left="1440" w:hanging="360"/>
      </w:pPr>
    </w:lvl>
    <w:lvl w:ilvl="7" w:tplc="721AC996">
      <w:start w:val="1"/>
      <w:numFmt w:val="decimal"/>
      <w:lvlText w:val="%8."/>
      <w:lvlJc w:val="left"/>
      <w:pPr>
        <w:ind w:left="1440" w:hanging="360"/>
      </w:pPr>
    </w:lvl>
    <w:lvl w:ilvl="8" w:tplc="32183B7A">
      <w:start w:val="1"/>
      <w:numFmt w:val="decimal"/>
      <w:lvlText w:val="%9."/>
      <w:lvlJc w:val="left"/>
      <w:pPr>
        <w:ind w:left="1440" w:hanging="360"/>
      </w:pPr>
    </w:lvl>
  </w:abstractNum>
  <w:abstractNum w:abstractNumId="23" w15:restartNumberingAfterBreak="0">
    <w:nsid w:val="662742EE"/>
    <w:multiLevelType w:val="multilevel"/>
    <w:tmpl w:val="31A6FD30"/>
    <w:lvl w:ilvl="0">
      <w:start w:val="1"/>
      <w:numFmt w:val="bullet"/>
      <w:pStyle w:val="Call-outBoxListBulletTable"/>
      <w:lvlText w:val=""/>
      <w:lvlJc w:val="left"/>
      <w:pPr>
        <w:ind w:left="510" w:hanging="283"/>
      </w:pPr>
      <w:rPr>
        <w:rFonts w:ascii="Symbol" w:hAnsi="Symbol" w:hint="default"/>
      </w:rPr>
    </w:lvl>
    <w:lvl w:ilvl="1">
      <w:start w:val="1"/>
      <w:numFmt w:val="bullet"/>
      <w:lvlText w:val="−"/>
      <w:lvlJc w:val="left"/>
      <w:pPr>
        <w:ind w:left="794" w:hanging="283"/>
      </w:pPr>
      <w:rPr>
        <w:rFonts w:ascii="Arial" w:hAnsi="Arial" w:hint="default"/>
      </w:rPr>
    </w:lvl>
    <w:lvl w:ilvl="2">
      <w:start w:val="1"/>
      <w:numFmt w:val="bullet"/>
      <w:lvlText w:val=""/>
      <w:lvlJc w:val="left"/>
      <w:pPr>
        <w:ind w:left="1078" w:hanging="283"/>
      </w:pPr>
      <w:rPr>
        <w:rFonts w:ascii="Wingdings" w:hAnsi="Wingdings" w:hint="default"/>
      </w:rPr>
    </w:lvl>
    <w:lvl w:ilvl="3">
      <w:start w:val="1"/>
      <w:numFmt w:val="bullet"/>
      <w:lvlText w:val=""/>
      <w:lvlJc w:val="left"/>
      <w:pPr>
        <w:ind w:left="1362" w:hanging="283"/>
      </w:pPr>
      <w:rPr>
        <w:rFonts w:ascii="Symbol" w:hAnsi="Symbol" w:hint="default"/>
      </w:rPr>
    </w:lvl>
    <w:lvl w:ilvl="4">
      <w:start w:val="1"/>
      <w:numFmt w:val="bullet"/>
      <w:lvlText w:val="o"/>
      <w:lvlJc w:val="left"/>
      <w:pPr>
        <w:ind w:left="1646" w:hanging="283"/>
      </w:pPr>
      <w:rPr>
        <w:rFonts w:ascii="Courier New" w:hAnsi="Courier New" w:cs="Courier New" w:hint="default"/>
      </w:rPr>
    </w:lvl>
    <w:lvl w:ilvl="5">
      <w:start w:val="1"/>
      <w:numFmt w:val="bullet"/>
      <w:lvlText w:val=""/>
      <w:lvlJc w:val="left"/>
      <w:pPr>
        <w:ind w:left="1930" w:hanging="283"/>
      </w:pPr>
      <w:rPr>
        <w:rFonts w:ascii="Wingdings" w:hAnsi="Wingdings" w:hint="default"/>
      </w:rPr>
    </w:lvl>
    <w:lvl w:ilvl="6">
      <w:start w:val="1"/>
      <w:numFmt w:val="bullet"/>
      <w:lvlText w:val=""/>
      <w:lvlJc w:val="left"/>
      <w:pPr>
        <w:ind w:left="2214" w:hanging="283"/>
      </w:pPr>
      <w:rPr>
        <w:rFonts w:ascii="Symbol" w:hAnsi="Symbol" w:hint="default"/>
      </w:rPr>
    </w:lvl>
    <w:lvl w:ilvl="7">
      <w:start w:val="1"/>
      <w:numFmt w:val="bullet"/>
      <w:lvlText w:val="o"/>
      <w:lvlJc w:val="left"/>
      <w:pPr>
        <w:ind w:left="2498" w:hanging="283"/>
      </w:pPr>
      <w:rPr>
        <w:rFonts w:ascii="Courier New" w:hAnsi="Courier New" w:cs="Courier New" w:hint="default"/>
      </w:rPr>
    </w:lvl>
    <w:lvl w:ilvl="8">
      <w:start w:val="1"/>
      <w:numFmt w:val="bullet"/>
      <w:lvlText w:val=""/>
      <w:lvlJc w:val="left"/>
      <w:pPr>
        <w:ind w:left="2782" w:hanging="283"/>
      </w:pPr>
      <w:rPr>
        <w:rFonts w:ascii="Wingdings" w:hAnsi="Wingdings" w:hint="default"/>
      </w:rPr>
    </w:lvl>
  </w:abstractNum>
  <w:abstractNum w:abstractNumId="24" w15:restartNumberingAfterBreak="0">
    <w:nsid w:val="6A866BF0"/>
    <w:multiLevelType w:val="multilevel"/>
    <w:tmpl w:val="49C67D74"/>
    <w:name w:val="NumberedList4"/>
    <w:lvl w:ilvl="0">
      <w:start w:val="1"/>
      <w:numFmt w:val="bullet"/>
      <w:pStyle w:val="ListBullet"/>
      <w:lvlText w:val=""/>
      <w:lvlJc w:val="left"/>
      <w:pPr>
        <w:tabs>
          <w:tab w:val="num" w:pos="851"/>
        </w:tabs>
        <w:ind w:left="284" w:hanging="284"/>
      </w:pPr>
      <w:rPr>
        <w:rFonts w:ascii="Symbol" w:hAnsi="Symbol" w:hint="default"/>
        <w:color w:val="004D71" w:themeColor="accent2"/>
      </w:rPr>
    </w:lvl>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 w:ilvl="2">
      <w:start w:val="1"/>
      <w:numFmt w:val="bullet"/>
      <w:pStyle w:val="ListBullet3"/>
      <w:lvlText w:val=""/>
      <w:lvlJc w:val="left"/>
      <w:pPr>
        <w:tabs>
          <w:tab w:val="num" w:pos="1419"/>
        </w:tabs>
        <w:ind w:left="852" w:hanging="284"/>
      </w:pPr>
      <w:rPr>
        <w:rFonts w:ascii="Wingdings" w:hAnsi="Wingdings" w:hint="default"/>
        <w:color w:val="004D71" w:themeColor="accent2"/>
      </w:rPr>
    </w:lvl>
    <w:lvl w:ilvl="3">
      <w:start w:val="1"/>
      <w:numFmt w:val="bullet"/>
      <w:lvlText w:val=""/>
      <w:lvlJc w:val="left"/>
      <w:pPr>
        <w:tabs>
          <w:tab w:val="num" w:pos="1703"/>
        </w:tabs>
        <w:ind w:left="1136" w:hanging="284"/>
      </w:pPr>
      <w:rPr>
        <w:rFonts w:ascii="Symbol" w:hAnsi="Symbol" w:hint="default"/>
      </w:rPr>
    </w:lvl>
    <w:lvl w:ilvl="4">
      <w:start w:val="1"/>
      <w:numFmt w:val="bullet"/>
      <w:lvlText w:val=""/>
      <w:lvlJc w:val="left"/>
      <w:pPr>
        <w:tabs>
          <w:tab w:val="num" w:pos="1987"/>
        </w:tabs>
        <w:ind w:left="1420" w:hanging="284"/>
      </w:pPr>
      <w:rPr>
        <w:rFonts w:ascii="Symbol" w:hAnsi="Symbol" w:hint="default"/>
      </w:rPr>
    </w:lvl>
    <w:lvl w:ilvl="5">
      <w:start w:val="1"/>
      <w:numFmt w:val="bullet"/>
      <w:lvlText w:val=""/>
      <w:lvlJc w:val="left"/>
      <w:pPr>
        <w:tabs>
          <w:tab w:val="num" w:pos="2271"/>
        </w:tabs>
        <w:ind w:left="1704" w:hanging="284"/>
      </w:pPr>
      <w:rPr>
        <w:rFonts w:ascii="Wingdings" w:hAnsi="Wingdings" w:hint="default"/>
      </w:rPr>
    </w:lvl>
    <w:lvl w:ilvl="6">
      <w:start w:val="1"/>
      <w:numFmt w:val="bullet"/>
      <w:lvlText w:val=""/>
      <w:lvlJc w:val="left"/>
      <w:pPr>
        <w:tabs>
          <w:tab w:val="num" w:pos="2555"/>
        </w:tabs>
        <w:ind w:left="1988" w:hanging="284"/>
      </w:pPr>
      <w:rPr>
        <w:rFonts w:ascii="Wingdings" w:hAnsi="Wingdings" w:hint="default"/>
      </w:rPr>
    </w:lvl>
    <w:lvl w:ilvl="7">
      <w:start w:val="1"/>
      <w:numFmt w:val="bullet"/>
      <w:lvlText w:val=""/>
      <w:lvlJc w:val="left"/>
      <w:pPr>
        <w:tabs>
          <w:tab w:val="num" w:pos="2839"/>
        </w:tabs>
        <w:ind w:left="2272" w:hanging="284"/>
      </w:pPr>
      <w:rPr>
        <w:rFonts w:ascii="Symbol" w:hAnsi="Symbol" w:hint="default"/>
      </w:rPr>
    </w:lvl>
    <w:lvl w:ilvl="8">
      <w:start w:val="1"/>
      <w:numFmt w:val="bullet"/>
      <w:lvlText w:val=""/>
      <w:lvlJc w:val="left"/>
      <w:pPr>
        <w:tabs>
          <w:tab w:val="num" w:pos="3123"/>
        </w:tabs>
        <w:ind w:left="2556" w:hanging="284"/>
      </w:pPr>
      <w:rPr>
        <w:rFonts w:ascii="Symbol" w:hAnsi="Symbol" w:hint="default"/>
      </w:rPr>
    </w:lvl>
  </w:abstractNum>
  <w:abstractNum w:abstractNumId="25" w15:restartNumberingAfterBreak="0">
    <w:nsid w:val="6F8922F5"/>
    <w:multiLevelType w:val="hybridMultilevel"/>
    <w:tmpl w:val="A33E1708"/>
    <w:lvl w:ilvl="0" w:tplc="2B4ED880">
      <w:numFmt w:val="bullet"/>
      <w:lvlText w:val="•"/>
      <w:lvlJc w:val="left"/>
      <w:pPr>
        <w:ind w:left="640" w:hanging="360"/>
      </w:pPr>
      <w:rPr>
        <w:rFonts w:ascii="Calibri" w:eastAsiaTheme="minorHAnsi" w:hAnsi="Calibri" w:cs="Calibri"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26"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746528E0"/>
    <w:multiLevelType w:val="hybridMultilevel"/>
    <w:tmpl w:val="C42EC660"/>
    <w:lvl w:ilvl="0" w:tplc="FCF4C218">
      <w:start w:val="1"/>
      <w:numFmt w:val="bullet"/>
      <w:lvlText w:val=""/>
      <w:lvlJc w:val="left"/>
      <w:pPr>
        <w:ind w:left="1440" w:hanging="360"/>
      </w:pPr>
      <w:rPr>
        <w:rFonts w:ascii="Symbol" w:hAnsi="Symbol"/>
      </w:rPr>
    </w:lvl>
    <w:lvl w:ilvl="1" w:tplc="9D681F96">
      <w:start w:val="1"/>
      <w:numFmt w:val="bullet"/>
      <w:lvlText w:val=""/>
      <w:lvlJc w:val="left"/>
      <w:pPr>
        <w:ind w:left="1440" w:hanging="360"/>
      </w:pPr>
      <w:rPr>
        <w:rFonts w:ascii="Symbol" w:hAnsi="Symbol"/>
      </w:rPr>
    </w:lvl>
    <w:lvl w:ilvl="2" w:tplc="202C82A0">
      <w:start w:val="1"/>
      <w:numFmt w:val="bullet"/>
      <w:lvlText w:val=""/>
      <w:lvlJc w:val="left"/>
      <w:pPr>
        <w:ind w:left="1440" w:hanging="360"/>
      </w:pPr>
      <w:rPr>
        <w:rFonts w:ascii="Symbol" w:hAnsi="Symbol"/>
      </w:rPr>
    </w:lvl>
    <w:lvl w:ilvl="3" w:tplc="D370F0EA">
      <w:start w:val="1"/>
      <w:numFmt w:val="bullet"/>
      <w:lvlText w:val=""/>
      <w:lvlJc w:val="left"/>
      <w:pPr>
        <w:ind w:left="1440" w:hanging="360"/>
      </w:pPr>
      <w:rPr>
        <w:rFonts w:ascii="Symbol" w:hAnsi="Symbol"/>
      </w:rPr>
    </w:lvl>
    <w:lvl w:ilvl="4" w:tplc="E5E04AF4">
      <w:start w:val="1"/>
      <w:numFmt w:val="bullet"/>
      <w:lvlText w:val=""/>
      <w:lvlJc w:val="left"/>
      <w:pPr>
        <w:ind w:left="1440" w:hanging="360"/>
      </w:pPr>
      <w:rPr>
        <w:rFonts w:ascii="Symbol" w:hAnsi="Symbol"/>
      </w:rPr>
    </w:lvl>
    <w:lvl w:ilvl="5" w:tplc="E9A633E2">
      <w:start w:val="1"/>
      <w:numFmt w:val="bullet"/>
      <w:lvlText w:val=""/>
      <w:lvlJc w:val="left"/>
      <w:pPr>
        <w:ind w:left="1440" w:hanging="360"/>
      </w:pPr>
      <w:rPr>
        <w:rFonts w:ascii="Symbol" w:hAnsi="Symbol"/>
      </w:rPr>
    </w:lvl>
    <w:lvl w:ilvl="6" w:tplc="C7F8F0C6">
      <w:start w:val="1"/>
      <w:numFmt w:val="bullet"/>
      <w:lvlText w:val=""/>
      <w:lvlJc w:val="left"/>
      <w:pPr>
        <w:ind w:left="1440" w:hanging="360"/>
      </w:pPr>
      <w:rPr>
        <w:rFonts w:ascii="Symbol" w:hAnsi="Symbol"/>
      </w:rPr>
    </w:lvl>
    <w:lvl w:ilvl="7" w:tplc="65FE2812">
      <w:start w:val="1"/>
      <w:numFmt w:val="bullet"/>
      <w:lvlText w:val=""/>
      <w:lvlJc w:val="left"/>
      <w:pPr>
        <w:ind w:left="1440" w:hanging="360"/>
      </w:pPr>
      <w:rPr>
        <w:rFonts w:ascii="Symbol" w:hAnsi="Symbol"/>
      </w:rPr>
    </w:lvl>
    <w:lvl w:ilvl="8" w:tplc="BD0CF956">
      <w:start w:val="1"/>
      <w:numFmt w:val="bullet"/>
      <w:lvlText w:val=""/>
      <w:lvlJc w:val="left"/>
      <w:pPr>
        <w:ind w:left="1440" w:hanging="360"/>
      </w:pPr>
      <w:rPr>
        <w:rFonts w:ascii="Symbol" w:hAnsi="Symbol"/>
      </w:rPr>
    </w:lvl>
  </w:abstractNum>
  <w:abstractNum w:abstractNumId="28" w15:restartNumberingAfterBreak="0">
    <w:nsid w:val="7C1929AB"/>
    <w:multiLevelType w:val="hybridMultilevel"/>
    <w:tmpl w:val="D1E6E20A"/>
    <w:lvl w:ilvl="0" w:tplc="08090001">
      <w:start w:val="1"/>
      <w:numFmt w:val="bullet"/>
      <w:lvlText w:val=""/>
      <w:lvlJc w:val="left"/>
      <w:pPr>
        <w:ind w:left="720" w:hanging="360"/>
      </w:pPr>
      <w:rPr>
        <w:rFonts w:ascii="Symbol" w:hAnsi="Symbol" w:hint="default"/>
      </w:rPr>
    </w:lvl>
    <w:lvl w:ilvl="1" w:tplc="4B36E11C">
      <w:start w:val="1"/>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4601F"/>
    <w:multiLevelType w:val="multilevel"/>
    <w:tmpl w:val="31808796"/>
    <w:lvl w:ilvl="0">
      <w:start w:val="1"/>
      <w:numFmt w:val="decimal"/>
      <w:pStyle w:val="Call-outListNumberTable"/>
      <w:lvlText w:val="%1."/>
      <w:lvlJc w:val="left"/>
      <w:pPr>
        <w:ind w:left="510" w:hanging="283"/>
      </w:pPr>
      <w:rPr>
        <w:rFonts w:hint="default"/>
      </w:rPr>
    </w:lvl>
    <w:lvl w:ilvl="1">
      <w:start w:val="1"/>
      <w:numFmt w:val="lowerLetter"/>
      <w:lvlText w:val="%2."/>
      <w:lvlJc w:val="left"/>
      <w:pPr>
        <w:ind w:left="794" w:hanging="283"/>
      </w:pPr>
      <w:rPr>
        <w:rFonts w:hint="default"/>
      </w:rPr>
    </w:lvl>
    <w:lvl w:ilvl="2">
      <w:start w:val="1"/>
      <w:numFmt w:val="lowerRoman"/>
      <w:lvlText w:val="%3."/>
      <w:lvlJc w:val="left"/>
      <w:pPr>
        <w:ind w:left="1078" w:hanging="283"/>
      </w:pPr>
      <w:rPr>
        <w:rFonts w:hint="default"/>
      </w:rPr>
    </w:lvl>
    <w:lvl w:ilvl="3">
      <w:start w:val="1"/>
      <w:numFmt w:val="decimal"/>
      <w:lvlText w:val="(%4)"/>
      <w:lvlJc w:val="left"/>
      <w:pPr>
        <w:ind w:left="1362" w:hanging="283"/>
      </w:pPr>
      <w:rPr>
        <w:rFonts w:hint="default"/>
      </w:rPr>
    </w:lvl>
    <w:lvl w:ilvl="4">
      <w:start w:val="1"/>
      <w:numFmt w:val="lowerLetter"/>
      <w:lvlText w:val="(%5)"/>
      <w:lvlJc w:val="left"/>
      <w:pPr>
        <w:ind w:left="1646" w:hanging="283"/>
      </w:pPr>
      <w:rPr>
        <w:rFonts w:hint="default"/>
      </w:rPr>
    </w:lvl>
    <w:lvl w:ilvl="5">
      <w:start w:val="1"/>
      <w:numFmt w:val="lowerRoman"/>
      <w:lvlText w:val="(%6)"/>
      <w:lvlJc w:val="left"/>
      <w:pPr>
        <w:ind w:left="1930" w:hanging="283"/>
      </w:pPr>
      <w:rPr>
        <w:rFonts w:hint="default"/>
      </w:rPr>
    </w:lvl>
    <w:lvl w:ilvl="6">
      <w:start w:val="1"/>
      <w:numFmt w:val="decimal"/>
      <w:lvlText w:val="%7."/>
      <w:lvlJc w:val="left"/>
      <w:pPr>
        <w:ind w:left="2214" w:hanging="283"/>
      </w:pPr>
      <w:rPr>
        <w:rFonts w:hint="default"/>
      </w:rPr>
    </w:lvl>
    <w:lvl w:ilvl="7">
      <w:start w:val="1"/>
      <w:numFmt w:val="lowerLetter"/>
      <w:lvlText w:val="%8."/>
      <w:lvlJc w:val="left"/>
      <w:pPr>
        <w:ind w:left="2498" w:hanging="283"/>
      </w:pPr>
      <w:rPr>
        <w:rFonts w:hint="default"/>
      </w:rPr>
    </w:lvl>
    <w:lvl w:ilvl="8">
      <w:start w:val="1"/>
      <w:numFmt w:val="lowerRoman"/>
      <w:lvlText w:val="%9."/>
      <w:lvlJc w:val="left"/>
      <w:pPr>
        <w:ind w:left="2782" w:hanging="283"/>
      </w:pPr>
      <w:rPr>
        <w:rFonts w:hint="default"/>
      </w:rPr>
    </w:lvl>
  </w:abstractNum>
  <w:num w:numId="1" w16cid:durableId="1222599575">
    <w:abstractNumId w:val="1"/>
  </w:num>
  <w:num w:numId="2" w16cid:durableId="1486556025">
    <w:abstractNumId w:val="20"/>
  </w:num>
  <w:num w:numId="3" w16cid:durableId="1244685201">
    <w:abstractNumId w:val="24"/>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 w:numId="4" w16cid:durableId="746683235">
    <w:abstractNumId w:val="15"/>
  </w:num>
  <w:num w:numId="5" w16cid:durableId="1342512007">
    <w:abstractNumId w:val="14"/>
  </w:num>
  <w:num w:numId="6" w16cid:durableId="1328024090">
    <w:abstractNumId w:val="17"/>
  </w:num>
  <w:num w:numId="7" w16cid:durableId="1681814582">
    <w:abstractNumId w:val="26"/>
  </w:num>
  <w:num w:numId="8" w16cid:durableId="760636944">
    <w:abstractNumId w:val="2"/>
  </w:num>
  <w:num w:numId="9" w16cid:durableId="1200431787">
    <w:abstractNumId w:val="9"/>
  </w:num>
  <w:num w:numId="10" w16cid:durableId="505827488">
    <w:abstractNumId w:val="8"/>
  </w:num>
  <w:num w:numId="11" w16cid:durableId="2068337212">
    <w:abstractNumId w:val="4"/>
  </w:num>
  <w:num w:numId="12" w16cid:durableId="1803843857">
    <w:abstractNumId w:val="29"/>
  </w:num>
  <w:num w:numId="13" w16cid:durableId="464541764">
    <w:abstractNumId w:val="23"/>
  </w:num>
  <w:num w:numId="14" w16cid:durableId="1671248728">
    <w:abstractNumId w:val="0"/>
  </w:num>
  <w:num w:numId="15" w16cid:durableId="843010416">
    <w:abstractNumId w:val="12"/>
  </w:num>
  <w:num w:numId="16" w16cid:durableId="1672487886">
    <w:abstractNumId w:val="21"/>
  </w:num>
  <w:num w:numId="17" w16cid:durableId="594484719">
    <w:abstractNumId w:val="10"/>
  </w:num>
  <w:num w:numId="18" w16cid:durableId="1521629017">
    <w:abstractNumId w:val="5"/>
  </w:num>
  <w:num w:numId="19" w16cid:durableId="1781486796">
    <w:abstractNumId w:val="1"/>
  </w:num>
  <w:num w:numId="20" w16cid:durableId="552155629">
    <w:abstractNumId w:val="28"/>
  </w:num>
  <w:num w:numId="21" w16cid:durableId="1800873643">
    <w:abstractNumId w:val="13"/>
  </w:num>
  <w:num w:numId="22" w16cid:durableId="334843286">
    <w:abstractNumId w:val="25"/>
  </w:num>
  <w:num w:numId="23" w16cid:durableId="18983944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7186885">
    <w:abstractNumId w:val="3"/>
  </w:num>
  <w:num w:numId="25" w16cid:durableId="1071853184">
    <w:abstractNumId w:val="19"/>
  </w:num>
  <w:num w:numId="26" w16cid:durableId="1140683791">
    <w:abstractNumId w:val="6"/>
  </w:num>
  <w:num w:numId="27" w16cid:durableId="13072599">
    <w:abstractNumId w:val="27"/>
  </w:num>
  <w:num w:numId="28" w16cid:durableId="505025165">
    <w:abstractNumId w:val="22"/>
  </w:num>
  <w:num w:numId="29" w16cid:durableId="1981299042">
    <w:abstractNumId w:val="11"/>
  </w:num>
  <w:num w:numId="30" w16cid:durableId="1957904530">
    <w:abstractNumId w:val="7"/>
  </w:num>
  <w:num w:numId="31" w16cid:durableId="1749961434">
    <w:abstractNumId w:val="18"/>
  </w:num>
  <w:num w:numId="32" w16cid:durableId="14330413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9319445">
    <w:abstractNumId w:val="24"/>
    <w:lvlOverride w:ilvl="0">
      <w:lvl w:ilvl="0">
        <w:start w:val="1"/>
        <w:numFmt w:val="bullet"/>
        <w:pStyle w:val="ListBullet"/>
        <w:lvlText w:val=""/>
        <w:lvlJc w:val="left"/>
        <w:pPr>
          <w:tabs>
            <w:tab w:val="num" w:pos="851"/>
          </w:tabs>
          <w:ind w:left="284" w:hanging="284"/>
        </w:pPr>
        <w:rPr>
          <w:rFonts w:ascii="Symbol" w:hAnsi="Symbol" w:hint="default"/>
        </w:rPr>
      </w:lvl>
    </w:lvlOverride>
    <w:lvlOverride w:ilvl="1">
      <w:lvl w:ilvl="1">
        <w:start w:val="1"/>
        <w:numFmt w:val="bullet"/>
        <w:pStyle w:val="ListBullet2"/>
        <w:lvlText w:val="­"/>
        <w:lvlJc w:val="left"/>
        <w:pPr>
          <w:tabs>
            <w:tab w:val="num" w:pos="1135"/>
          </w:tabs>
          <w:ind w:left="568" w:hanging="284"/>
        </w:pPr>
        <w:rPr>
          <w:rFonts w:ascii="Courier New" w:hAnsi="Courier New" w:hint="default"/>
          <w:color w:val="004D71" w:themeColor="accent2"/>
        </w:rPr>
      </w:lvl>
    </w:lvlOverride>
    <w:lvlOverride w:ilvl="2">
      <w:lvl w:ilvl="2">
        <w:start w:val="1"/>
        <w:numFmt w:val="bullet"/>
        <w:pStyle w:val="ListBullet3"/>
        <w:lvlText w:val=""/>
        <w:lvlJc w:val="left"/>
        <w:pPr>
          <w:tabs>
            <w:tab w:val="num" w:pos="1419"/>
          </w:tabs>
          <w:ind w:left="852" w:hanging="284"/>
        </w:pPr>
        <w:rPr>
          <w:rFonts w:ascii="Wingdings" w:hAnsi="Wingdings" w:hint="default"/>
          <w:color w:val="auto"/>
        </w:rPr>
      </w:lvl>
    </w:lvlOverride>
    <w:lvlOverride w:ilvl="3">
      <w:lvl w:ilvl="3">
        <w:start w:val="1"/>
        <w:numFmt w:val="bullet"/>
        <w:lvlText w:val=""/>
        <w:lvlJc w:val="left"/>
        <w:pPr>
          <w:tabs>
            <w:tab w:val="num" w:pos="1703"/>
          </w:tabs>
          <w:ind w:left="1136" w:hanging="284"/>
        </w:pPr>
        <w:rPr>
          <w:rFonts w:ascii="Symbol" w:hAnsi="Symbol" w:hint="default"/>
        </w:rPr>
      </w:lvl>
    </w:lvlOverride>
    <w:lvlOverride w:ilvl="4">
      <w:lvl w:ilvl="4">
        <w:start w:val="1"/>
        <w:numFmt w:val="bullet"/>
        <w:lvlText w:val=""/>
        <w:lvlJc w:val="left"/>
        <w:pPr>
          <w:tabs>
            <w:tab w:val="num" w:pos="1987"/>
          </w:tabs>
          <w:ind w:left="1420" w:hanging="284"/>
        </w:pPr>
        <w:rPr>
          <w:rFonts w:ascii="Symbol" w:hAnsi="Symbol" w:hint="default"/>
        </w:rPr>
      </w:lvl>
    </w:lvlOverride>
    <w:lvlOverride w:ilvl="5">
      <w:lvl w:ilvl="5">
        <w:start w:val="1"/>
        <w:numFmt w:val="bullet"/>
        <w:lvlText w:val=""/>
        <w:lvlJc w:val="left"/>
        <w:pPr>
          <w:tabs>
            <w:tab w:val="num" w:pos="2271"/>
          </w:tabs>
          <w:ind w:left="1704" w:hanging="284"/>
        </w:pPr>
        <w:rPr>
          <w:rFonts w:ascii="Wingdings" w:hAnsi="Wingdings" w:hint="default"/>
        </w:rPr>
      </w:lvl>
    </w:lvlOverride>
    <w:lvlOverride w:ilvl="6">
      <w:lvl w:ilvl="6">
        <w:start w:val="1"/>
        <w:numFmt w:val="bullet"/>
        <w:lvlText w:val=""/>
        <w:lvlJc w:val="left"/>
        <w:pPr>
          <w:tabs>
            <w:tab w:val="num" w:pos="2555"/>
          </w:tabs>
          <w:ind w:left="1988" w:hanging="284"/>
        </w:pPr>
        <w:rPr>
          <w:rFonts w:ascii="Wingdings" w:hAnsi="Wingdings" w:hint="default"/>
        </w:rPr>
      </w:lvl>
    </w:lvlOverride>
    <w:lvlOverride w:ilvl="7">
      <w:lvl w:ilvl="7">
        <w:start w:val="1"/>
        <w:numFmt w:val="bullet"/>
        <w:lvlText w:val=""/>
        <w:lvlJc w:val="left"/>
        <w:pPr>
          <w:tabs>
            <w:tab w:val="num" w:pos="2839"/>
          </w:tabs>
          <w:ind w:left="2272" w:hanging="284"/>
        </w:pPr>
        <w:rPr>
          <w:rFonts w:ascii="Symbol" w:hAnsi="Symbol" w:hint="default"/>
        </w:rPr>
      </w:lvl>
    </w:lvlOverride>
    <w:lvlOverride w:ilvl="8">
      <w:lvl w:ilvl="8">
        <w:start w:val="1"/>
        <w:numFmt w:val="bullet"/>
        <w:lvlText w:val=""/>
        <w:lvlJc w:val="left"/>
        <w:pPr>
          <w:tabs>
            <w:tab w:val="num" w:pos="3123"/>
          </w:tabs>
          <w:ind w:left="2556" w:hanging="284"/>
        </w:pPr>
        <w:rPr>
          <w:rFonts w:ascii="Symbol" w:hAnsi="Symbol"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33"/>
    <w:rsid w:val="0000015A"/>
    <w:rsid w:val="000002C6"/>
    <w:rsid w:val="000003CE"/>
    <w:rsid w:val="0000045C"/>
    <w:rsid w:val="000007C2"/>
    <w:rsid w:val="00000A50"/>
    <w:rsid w:val="00000A65"/>
    <w:rsid w:val="00000BEE"/>
    <w:rsid w:val="00000F98"/>
    <w:rsid w:val="00001053"/>
    <w:rsid w:val="00001707"/>
    <w:rsid w:val="000017EE"/>
    <w:rsid w:val="00001956"/>
    <w:rsid w:val="00001C38"/>
    <w:rsid w:val="00001D99"/>
    <w:rsid w:val="0000207F"/>
    <w:rsid w:val="0000265F"/>
    <w:rsid w:val="000029D4"/>
    <w:rsid w:val="00002A5F"/>
    <w:rsid w:val="00002EC1"/>
    <w:rsid w:val="00002F3D"/>
    <w:rsid w:val="00003081"/>
    <w:rsid w:val="000033E8"/>
    <w:rsid w:val="000034DC"/>
    <w:rsid w:val="0000355C"/>
    <w:rsid w:val="00003891"/>
    <w:rsid w:val="00003AEF"/>
    <w:rsid w:val="00003B06"/>
    <w:rsid w:val="00003BD9"/>
    <w:rsid w:val="00003E38"/>
    <w:rsid w:val="00004013"/>
    <w:rsid w:val="00004110"/>
    <w:rsid w:val="0000460D"/>
    <w:rsid w:val="00004649"/>
    <w:rsid w:val="00004FD9"/>
    <w:rsid w:val="000055AF"/>
    <w:rsid w:val="00005667"/>
    <w:rsid w:val="00005B4C"/>
    <w:rsid w:val="00005C91"/>
    <w:rsid w:val="00005F3E"/>
    <w:rsid w:val="00005F8A"/>
    <w:rsid w:val="000060A5"/>
    <w:rsid w:val="0000612F"/>
    <w:rsid w:val="000063A1"/>
    <w:rsid w:val="000067E5"/>
    <w:rsid w:val="0000721A"/>
    <w:rsid w:val="000072CF"/>
    <w:rsid w:val="00007CC7"/>
    <w:rsid w:val="00007FE0"/>
    <w:rsid w:val="00007FF2"/>
    <w:rsid w:val="00010013"/>
    <w:rsid w:val="00010199"/>
    <w:rsid w:val="0001033B"/>
    <w:rsid w:val="00010411"/>
    <w:rsid w:val="00010436"/>
    <w:rsid w:val="000104ED"/>
    <w:rsid w:val="000105A0"/>
    <w:rsid w:val="000105CB"/>
    <w:rsid w:val="0001066C"/>
    <w:rsid w:val="0001079D"/>
    <w:rsid w:val="000107D8"/>
    <w:rsid w:val="00010911"/>
    <w:rsid w:val="00010A88"/>
    <w:rsid w:val="00010CD4"/>
    <w:rsid w:val="0001135E"/>
    <w:rsid w:val="00011417"/>
    <w:rsid w:val="0001154D"/>
    <w:rsid w:val="000115C7"/>
    <w:rsid w:val="00011696"/>
    <w:rsid w:val="000117E9"/>
    <w:rsid w:val="000118DD"/>
    <w:rsid w:val="00011935"/>
    <w:rsid w:val="00011A84"/>
    <w:rsid w:val="00011DD3"/>
    <w:rsid w:val="00011E18"/>
    <w:rsid w:val="00012762"/>
    <w:rsid w:val="000127C5"/>
    <w:rsid w:val="00012A90"/>
    <w:rsid w:val="00012BB6"/>
    <w:rsid w:val="00012F2C"/>
    <w:rsid w:val="00012FDD"/>
    <w:rsid w:val="0001307A"/>
    <w:rsid w:val="00013092"/>
    <w:rsid w:val="0001329D"/>
    <w:rsid w:val="000133E2"/>
    <w:rsid w:val="00013777"/>
    <w:rsid w:val="00013B51"/>
    <w:rsid w:val="00013F68"/>
    <w:rsid w:val="00014160"/>
    <w:rsid w:val="00014654"/>
    <w:rsid w:val="00014ED3"/>
    <w:rsid w:val="00014F55"/>
    <w:rsid w:val="0001509A"/>
    <w:rsid w:val="00015552"/>
    <w:rsid w:val="000155E8"/>
    <w:rsid w:val="00015C08"/>
    <w:rsid w:val="00015E9B"/>
    <w:rsid w:val="00015F84"/>
    <w:rsid w:val="000166D6"/>
    <w:rsid w:val="00016800"/>
    <w:rsid w:val="00016819"/>
    <w:rsid w:val="000169DE"/>
    <w:rsid w:val="00016A95"/>
    <w:rsid w:val="00016DD5"/>
    <w:rsid w:val="00017163"/>
    <w:rsid w:val="000171AE"/>
    <w:rsid w:val="000172A9"/>
    <w:rsid w:val="00017366"/>
    <w:rsid w:val="00017AB7"/>
    <w:rsid w:val="00017AFD"/>
    <w:rsid w:val="00017BB6"/>
    <w:rsid w:val="00017BD6"/>
    <w:rsid w:val="00017EA0"/>
    <w:rsid w:val="00020226"/>
    <w:rsid w:val="0002028B"/>
    <w:rsid w:val="00020645"/>
    <w:rsid w:val="0002084B"/>
    <w:rsid w:val="000208B0"/>
    <w:rsid w:val="000209AA"/>
    <w:rsid w:val="000209C4"/>
    <w:rsid w:val="00020A70"/>
    <w:rsid w:val="00020BE9"/>
    <w:rsid w:val="0002126E"/>
    <w:rsid w:val="00021291"/>
    <w:rsid w:val="000213CB"/>
    <w:rsid w:val="0002153B"/>
    <w:rsid w:val="0002166A"/>
    <w:rsid w:val="0002177A"/>
    <w:rsid w:val="000217D2"/>
    <w:rsid w:val="0002180C"/>
    <w:rsid w:val="00021844"/>
    <w:rsid w:val="00021984"/>
    <w:rsid w:val="00022814"/>
    <w:rsid w:val="00022D8F"/>
    <w:rsid w:val="00022DC5"/>
    <w:rsid w:val="00022E93"/>
    <w:rsid w:val="00022FBD"/>
    <w:rsid w:val="0002308E"/>
    <w:rsid w:val="000230D0"/>
    <w:rsid w:val="000236CE"/>
    <w:rsid w:val="0002390F"/>
    <w:rsid w:val="00023C06"/>
    <w:rsid w:val="00023E13"/>
    <w:rsid w:val="00024039"/>
    <w:rsid w:val="000240A8"/>
    <w:rsid w:val="00024143"/>
    <w:rsid w:val="00024208"/>
    <w:rsid w:val="0002429D"/>
    <w:rsid w:val="000245F2"/>
    <w:rsid w:val="000246D8"/>
    <w:rsid w:val="00024E1B"/>
    <w:rsid w:val="000251B1"/>
    <w:rsid w:val="000252EF"/>
    <w:rsid w:val="0002553D"/>
    <w:rsid w:val="000256A7"/>
    <w:rsid w:val="000256AD"/>
    <w:rsid w:val="00025866"/>
    <w:rsid w:val="00025E80"/>
    <w:rsid w:val="00025F12"/>
    <w:rsid w:val="00026253"/>
    <w:rsid w:val="000264D0"/>
    <w:rsid w:val="000264E5"/>
    <w:rsid w:val="00026578"/>
    <w:rsid w:val="000266BE"/>
    <w:rsid w:val="000269A9"/>
    <w:rsid w:val="00026CD6"/>
    <w:rsid w:val="00026D15"/>
    <w:rsid w:val="00026F39"/>
    <w:rsid w:val="00027409"/>
    <w:rsid w:val="00027AAE"/>
    <w:rsid w:val="000302C1"/>
    <w:rsid w:val="0003032D"/>
    <w:rsid w:val="000304CB"/>
    <w:rsid w:val="00030521"/>
    <w:rsid w:val="00030A07"/>
    <w:rsid w:val="000310F4"/>
    <w:rsid w:val="0003114E"/>
    <w:rsid w:val="000311AA"/>
    <w:rsid w:val="00031437"/>
    <w:rsid w:val="0003170A"/>
    <w:rsid w:val="00031730"/>
    <w:rsid w:val="00031E1B"/>
    <w:rsid w:val="00031E8B"/>
    <w:rsid w:val="000321E6"/>
    <w:rsid w:val="00032752"/>
    <w:rsid w:val="000327F1"/>
    <w:rsid w:val="00032831"/>
    <w:rsid w:val="000328B9"/>
    <w:rsid w:val="00032A1D"/>
    <w:rsid w:val="00032A44"/>
    <w:rsid w:val="00032BB9"/>
    <w:rsid w:val="00032D90"/>
    <w:rsid w:val="00032E5B"/>
    <w:rsid w:val="00032F2B"/>
    <w:rsid w:val="0003305E"/>
    <w:rsid w:val="000335D7"/>
    <w:rsid w:val="00033A7B"/>
    <w:rsid w:val="00033BCB"/>
    <w:rsid w:val="00033BD1"/>
    <w:rsid w:val="000340CB"/>
    <w:rsid w:val="000340F6"/>
    <w:rsid w:val="0003473A"/>
    <w:rsid w:val="000348E4"/>
    <w:rsid w:val="000348EE"/>
    <w:rsid w:val="000351B3"/>
    <w:rsid w:val="0003531E"/>
    <w:rsid w:val="00035434"/>
    <w:rsid w:val="0003546F"/>
    <w:rsid w:val="000355EF"/>
    <w:rsid w:val="000356C0"/>
    <w:rsid w:val="0003574E"/>
    <w:rsid w:val="00035F15"/>
    <w:rsid w:val="00036517"/>
    <w:rsid w:val="00036570"/>
    <w:rsid w:val="000367A8"/>
    <w:rsid w:val="00036AB0"/>
    <w:rsid w:val="00036B91"/>
    <w:rsid w:val="000374DD"/>
    <w:rsid w:val="000375BA"/>
    <w:rsid w:val="000376DF"/>
    <w:rsid w:val="00037806"/>
    <w:rsid w:val="00037DE0"/>
    <w:rsid w:val="00037E5E"/>
    <w:rsid w:val="0004065D"/>
    <w:rsid w:val="0004072E"/>
    <w:rsid w:val="0004151C"/>
    <w:rsid w:val="000418C2"/>
    <w:rsid w:val="000419FE"/>
    <w:rsid w:val="00042350"/>
    <w:rsid w:val="000423C0"/>
    <w:rsid w:val="0004266B"/>
    <w:rsid w:val="000427FF"/>
    <w:rsid w:val="00042A5F"/>
    <w:rsid w:val="0004361C"/>
    <w:rsid w:val="0004367E"/>
    <w:rsid w:val="00043F9B"/>
    <w:rsid w:val="0004427D"/>
    <w:rsid w:val="00044630"/>
    <w:rsid w:val="0004494B"/>
    <w:rsid w:val="000452B8"/>
    <w:rsid w:val="00045D56"/>
    <w:rsid w:val="00045F6B"/>
    <w:rsid w:val="000460D8"/>
    <w:rsid w:val="000461B0"/>
    <w:rsid w:val="000463BD"/>
    <w:rsid w:val="00046DC4"/>
    <w:rsid w:val="00046F83"/>
    <w:rsid w:val="000470CC"/>
    <w:rsid w:val="00047151"/>
    <w:rsid w:val="000475D2"/>
    <w:rsid w:val="00047689"/>
    <w:rsid w:val="00047C48"/>
    <w:rsid w:val="00047F0C"/>
    <w:rsid w:val="00047F70"/>
    <w:rsid w:val="00050283"/>
    <w:rsid w:val="00050430"/>
    <w:rsid w:val="000505E3"/>
    <w:rsid w:val="00050C1D"/>
    <w:rsid w:val="0005173A"/>
    <w:rsid w:val="000517FA"/>
    <w:rsid w:val="0005186E"/>
    <w:rsid w:val="000518E8"/>
    <w:rsid w:val="000518F5"/>
    <w:rsid w:val="00051964"/>
    <w:rsid w:val="00051DF9"/>
    <w:rsid w:val="00051FD3"/>
    <w:rsid w:val="000524AA"/>
    <w:rsid w:val="000525D3"/>
    <w:rsid w:val="000526FC"/>
    <w:rsid w:val="000528E7"/>
    <w:rsid w:val="00052F08"/>
    <w:rsid w:val="00052FCB"/>
    <w:rsid w:val="000530E1"/>
    <w:rsid w:val="000533B7"/>
    <w:rsid w:val="000534E2"/>
    <w:rsid w:val="0005385B"/>
    <w:rsid w:val="00053A85"/>
    <w:rsid w:val="00053B44"/>
    <w:rsid w:val="00053C5E"/>
    <w:rsid w:val="00053D45"/>
    <w:rsid w:val="000542AD"/>
    <w:rsid w:val="0005431C"/>
    <w:rsid w:val="00054546"/>
    <w:rsid w:val="00054693"/>
    <w:rsid w:val="000548CF"/>
    <w:rsid w:val="00054BD6"/>
    <w:rsid w:val="00054CBE"/>
    <w:rsid w:val="0005503F"/>
    <w:rsid w:val="0005572E"/>
    <w:rsid w:val="0005599E"/>
    <w:rsid w:val="00055AA4"/>
    <w:rsid w:val="000564F8"/>
    <w:rsid w:val="00056655"/>
    <w:rsid w:val="000566AB"/>
    <w:rsid w:val="000567DE"/>
    <w:rsid w:val="00056934"/>
    <w:rsid w:val="00056D3A"/>
    <w:rsid w:val="00056D48"/>
    <w:rsid w:val="0005708A"/>
    <w:rsid w:val="00057780"/>
    <w:rsid w:val="00057BC4"/>
    <w:rsid w:val="00057CD3"/>
    <w:rsid w:val="00057CE7"/>
    <w:rsid w:val="000601BC"/>
    <w:rsid w:val="00060396"/>
    <w:rsid w:val="00060B01"/>
    <w:rsid w:val="00060B08"/>
    <w:rsid w:val="00060B38"/>
    <w:rsid w:val="00060C9D"/>
    <w:rsid w:val="00061041"/>
    <w:rsid w:val="0006109D"/>
    <w:rsid w:val="0006116F"/>
    <w:rsid w:val="000611EF"/>
    <w:rsid w:val="00061305"/>
    <w:rsid w:val="000613D3"/>
    <w:rsid w:val="00061884"/>
    <w:rsid w:val="000618EC"/>
    <w:rsid w:val="00061AD0"/>
    <w:rsid w:val="00061B01"/>
    <w:rsid w:val="00061B18"/>
    <w:rsid w:val="000624C4"/>
    <w:rsid w:val="00062641"/>
    <w:rsid w:val="00062B7E"/>
    <w:rsid w:val="0006319B"/>
    <w:rsid w:val="00063843"/>
    <w:rsid w:val="00063AA8"/>
    <w:rsid w:val="00063FA0"/>
    <w:rsid w:val="0006401A"/>
    <w:rsid w:val="000641A8"/>
    <w:rsid w:val="0006425D"/>
    <w:rsid w:val="00064490"/>
    <w:rsid w:val="000649C9"/>
    <w:rsid w:val="00064B21"/>
    <w:rsid w:val="00064B67"/>
    <w:rsid w:val="0006519D"/>
    <w:rsid w:val="00065351"/>
    <w:rsid w:val="0006560A"/>
    <w:rsid w:val="00065BDD"/>
    <w:rsid w:val="00065BE6"/>
    <w:rsid w:val="00065DA4"/>
    <w:rsid w:val="00066013"/>
    <w:rsid w:val="00066216"/>
    <w:rsid w:val="00066600"/>
    <w:rsid w:val="000673F9"/>
    <w:rsid w:val="00067549"/>
    <w:rsid w:val="0006761A"/>
    <w:rsid w:val="00067D86"/>
    <w:rsid w:val="00067F70"/>
    <w:rsid w:val="000700B0"/>
    <w:rsid w:val="000701BA"/>
    <w:rsid w:val="000701E9"/>
    <w:rsid w:val="00070345"/>
    <w:rsid w:val="0007049A"/>
    <w:rsid w:val="0007063B"/>
    <w:rsid w:val="000706A9"/>
    <w:rsid w:val="00071281"/>
    <w:rsid w:val="00071901"/>
    <w:rsid w:val="00071A20"/>
    <w:rsid w:val="00071A8B"/>
    <w:rsid w:val="00071B47"/>
    <w:rsid w:val="0007233C"/>
    <w:rsid w:val="000723D3"/>
    <w:rsid w:val="00072B0A"/>
    <w:rsid w:val="00072E70"/>
    <w:rsid w:val="00073575"/>
    <w:rsid w:val="0007373F"/>
    <w:rsid w:val="00073CAD"/>
    <w:rsid w:val="00073F05"/>
    <w:rsid w:val="00075889"/>
    <w:rsid w:val="000759B4"/>
    <w:rsid w:val="00075F1B"/>
    <w:rsid w:val="00075FB1"/>
    <w:rsid w:val="00076389"/>
    <w:rsid w:val="000763B6"/>
    <w:rsid w:val="000764A5"/>
    <w:rsid w:val="000767BC"/>
    <w:rsid w:val="000768B0"/>
    <w:rsid w:val="0007703B"/>
    <w:rsid w:val="0007714A"/>
    <w:rsid w:val="00077387"/>
    <w:rsid w:val="000777FB"/>
    <w:rsid w:val="00077903"/>
    <w:rsid w:val="00077952"/>
    <w:rsid w:val="0007798C"/>
    <w:rsid w:val="00077DD0"/>
    <w:rsid w:val="00080050"/>
    <w:rsid w:val="0008021B"/>
    <w:rsid w:val="00080650"/>
    <w:rsid w:val="00080AEE"/>
    <w:rsid w:val="00080AF6"/>
    <w:rsid w:val="00080EA6"/>
    <w:rsid w:val="000813DD"/>
    <w:rsid w:val="0008146F"/>
    <w:rsid w:val="0008174A"/>
    <w:rsid w:val="00081B08"/>
    <w:rsid w:val="00081B47"/>
    <w:rsid w:val="00081BB0"/>
    <w:rsid w:val="00081C2A"/>
    <w:rsid w:val="00081DFB"/>
    <w:rsid w:val="00081EC9"/>
    <w:rsid w:val="00082375"/>
    <w:rsid w:val="00082699"/>
    <w:rsid w:val="00082C6E"/>
    <w:rsid w:val="00082E04"/>
    <w:rsid w:val="00082F5F"/>
    <w:rsid w:val="000834C6"/>
    <w:rsid w:val="0008357C"/>
    <w:rsid w:val="0008368E"/>
    <w:rsid w:val="00083982"/>
    <w:rsid w:val="000839DA"/>
    <w:rsid w:val="00083A41"/>
    <w:rsid w:val="00083ABA"/>
    <w:rsid w:val="00083C33"/>
    <w:rsid w:val="00083C6A"/>
    <w:rsid w:val="00083DA4"/>
    <w:rsid w:val="0008469A"/>
    <w:rsid w:val="0008471E"/>
    <w:rsid w:val="00084B2A"/>
    <w:rsid w:val="00084F9A"/>
    <w:rsid w:val="00084FA7"/>
    <w:rsid w:val="00084FC0"/>
    <w:rsid w:val="00085008"/>
    <w:rsid w:val="000853D1"/>
    <w:rsid w:val="00085523"/>
    <w:rsid w:val="00085A4A"/>
    <w:rsid w:val="00086496"/>
    <w:rsid w:val="00087047"/>
    <w:rsid w:val="00087264"/>
    <w:rsid w:val="000873D1"/>
    <w:rsid w:val="000873E4"/>
    <w:rsid w:val="000873F1"/>
    <w:rsid w:val="0008746E"/>
    <w:rsid w:val="00087A6F"/>
    <w:rsid w:val="00087FEE"/>
    <w:rsid w:val="00090392"/>
    <w:rsid w:val="000903D4"/>
    <w:rsid w:val="000903F2"/>
    <w:rsid w:val="00090633"/>
    <w:rsid w:val="000906DA"/>
    <w:rsid w:val="00090BF3"/>
    <w:rsid w:val="00090CB6"/>
    <w:rsid w:val="00090CFA"/>
    <w:rsid w:val="00090F20"/>
    <w:rsid w:val="000911A4"/>
    <w:rsid w:val="00091581"/>
    <w:rsid w:val="000917B8"/>
    <w:rsid w:val="00091A1E"/>
    <w:rsid w:val="00091D13"/>
    <w:rsid w:val="00091D35"/>
    <w:rsid w:val="00092710"/>
    <w:rsid w:val="00092A16"/>
    <w:rsid w:val="00092A8C"/>
    <w:rsid w:val="000933C7"/>
    <w:rsid w:val="00093475"/>
    <w:rsid w:val="00093834"/>
    <w:rsid w:val="000939C5"/>
    <w:rsid w:val="00093D95"/>
    <w:rsid w:val="00093DF4"/>
    <w:rsid w:val="00093E42"/>
    <w:rsid w:val="000941B5"/>
    <w:rsid w:val="00094253"/>
    <w:rsid w:val="0009428B"/>
    <w:rsid w:val="000944E9"/>
    <w:rsid w:val="00094646"/>
    <w:rsid w:val="000947A9"/>
    <w:rsid w:val="000947DC"/>
    <w:rsid w:val="00094A7E"/>
    <w:rsid w:val="00094E08"/>
    <w:rsid w:val="00094F2E"/>
    <w:rsid w:val="00095027"/>
    <w:rsid w:val="000950C9"/>
    <w:rsid w:val="000950D0"/>
    <w:rsid w:val="0009525B"/>
    <w:rsid w:val="0009561F"/>
    <w:rsid w:val="0009586E"/>
    <w:rsid w:val="00095A6F"/>
    <w:rsid w:val="0009605C"/>
    <w:rsid w:val="00096148"/>
    <w:rsid w:val="00096854"/>
    <w:rsid w:val="00096AFB"/>
    <w:rsid w:val="00096CB6"/>
    <w:rsid w:val="00097511"/>
    <w:rsid w:val="00097859"/>
    <w:rsid w:val="00097B83"/>
    <w:rsid w:val="00097E8C"/>
    <w:rsid w:val="00097EE4"/>
    <w:rsid w:val="00097F14"/>
    <w:rsid w:val="000A0013"/>
    <w:rsid w:val="000A0281"/>
    <w:rsid w:val="000A07DE"/>
    <w:rsid w:val="000A0C17"/>
    <w:rsid w:val="000A0CA7"/>
    <w:rsid w:val="000A106A"/>
    <w:rsid w:val="000A16F9"/>
    <w:rsid w:val="000A1E5F"/>
    <w:rsid w:val="000A1F1A"/>
    <w:rsid w:val="000A1F2D"/>
    <w:rsid w:val="000A20FE"/>
    <w:rsid w:val="000A21FA"/>
    <w:rsid w:val="000A243A"/>
    <w:rsid w:val="000A267D"/>
    <w:rsid w:val="000A2C46"/>
    <w:rsid w:val="000A2DFF"/>
    <w:rsid w:val="000A309C"/>
    <w:rsid w:val="000A35F1"/>
    <w:rsid w:val="000A3D3F"/>
    <w:rsid w:val="000A4DE8"/>
    <w:rsid w:val="000A51D2"/>
    <w:rsid w:val="000A51E1"/>
    <w:rsid w:val="000A5A5E"/>
    <w:rsid w:val="000A64D5"/>
    <w:rsid w:val="000A6958"/>
    <w:rsid w:val="000A6FAC"/>
    <w:rsid w:val="000A72E3"/>
    <w:rsid w:val="000A73B0"/>
    <w:rsid w:val="000A764B"/>
    <w:rsid w:val="000A7659"/>
    <w:rsid w:val="000A78D6"/>
    <w:rsid w:val="000A7A12"/>
    <w:rsid w:val="000B01AA"/>
    <w:rsid w:val="000B08F7"/>
    <w:rsid w:val="000B12E7"/>
    <w:rsid w:val="000B199D"/>
    <w:rsid w:val="000B1F26"/>
    <w:rsid w:val="000B2072"/>
    <w:rsid w:val="000B2493"/>
    <w:rsid w:val="000B2509"/>
    <w:rsid w:val="000B2A0C"/>
    <w:rsid w:val="000B2A94"/>
    <w:rsid w:val="000B2BDE"/>
    <w:rsid w:val="000B2C13"/>
    <w:rsid w:val="000B2D77"/>
    <w:rsid w:val="000B314B"/>
    <w:rsid w:val="000B31B9"/>
    <w:rsid w:val="000B324C"/>
    <w:rsid w:val="000B3295"/>
    <w:rsid w:val="000B33A9"/>
    <w:rsid w:val="000B37A7"/>
    <w:rsid w:val="000B3977"/>
    <w:rsid w:val="000B3DD4"/>
    <w:rsid w:val="000B3FEB"/>
    <w:rsid w:val="000B4286"/>
    <w:rsid w:val="000B447A"/>
    <w:rsid w:val="000B4616"/>
    <w:rsid w:val="000B489A"/>
    <w:rsid w:val="000B4C9E"/>
    <w:rsid w:val="000B4ED7"/>
    <w:rsid w:val="000B5006"/>
    <w:rsid w:val="000B5116"/>
    <w:rsid w:val="000B5162"/>
    <w:rsid w:val="000B528C"/>
    <w:rsid w:val="000B52AE"/>
    <w:rsid w:val="000B5436"/>
    <w:rsid w:val="000B5502"/>
    <w:rsid w:val="000B55C9"/>
    <w:rsid w:val="000B5E7C"/>
    <w:rsid w:val="000B60AA"/>
    <w:rsid w:val="000B60F5"/>
    <w:rsid w:val="000B6207"/>
    <w:rsid w:val="000B6874"/>
    <w:rsid w:val="000B69EE"/>
    <w:rsid w:val="000B7007"/>
    <w:rsid w:val="000B7386"/>
    <w:rsid w:val="000B743C"/>
    <w:rsid w:val="000B7940"/>
    <w:rsid w:val="000B7BF8"/>
    <w:rsid w:val="000B7CDA"/>
    <w:rsid w:val="000C07FD"/>
    <w:rsid w:val="000C0834"/>
    <w:rsid w:val="000C0D98"/>
    <w:rsid w:val="000C0E28"/>
    <w:rsid w:val="000C0FC3"/>
    <w:rsid w:val="000C1168"/>
    <w:rsid w:val="000C1FF8"/>
    <w:rsid w:val="000C2048"/>
    <w:rsid w:val="000C211F"/>
    <w:rsid w:val="000C21A2"/>
    <w:rsid w:val="000C21A8"/>
    <w:rsid w:val="000C221E"/>
    <w:rsid w:val="000C22F6"/>
    <w:rsid w:val="000C2C97"/>
    <w:rsid w:val="000C3006"/>
    <w:rsid w:val="000C30EB"/>
    <w:rsid w:val="000C3459"/>
    <w:rsid w:val="000C352C"/>
    <w:rsid w:val="000C38A7"/>
    <w:rsid w:val="000C3AC9"/>
    <w:rsid w:val="000C3AD7"/>
    <w:rsid w:val="000C3F20"/>
    <w:rsid w:val="000C4666"/>
    <w:rsid w:val="000C46FC"/>
    <w:rsid w:val="000C49EF"/>
    <w:rsid w:val="000C4A75"/>
    <w:rsid w:val="000C4B8B"/>
    <w:rsid w:val="000C4C7B"/>
    <w:rsid w:val="000C51C2"/>
    <w:rsid w:val="000C5798"/>
    <w:rsid w:val="000C5817"/>
    <w:rsid w:val="000C5C35"/>
    <w:rsid w:val="000C5EE1"/>
    <w:rsid w:val="000C5F25"/>
    <w:rsid w:val="000C6878"/>
    <w:rsid w:val="000C68C5"/>
    <w:rsid w:val="000C6979"/>
    <w:rsid w:val="000C6A76"/>
    <w:rsid w:val="000C6D3E"/>
    <w:rsid w:val="000C6EAD"/>
    <w:rsid w:val="000C6F07"/>
    <w:rsid w:val="000C70CF"/>
    <w:rsid w:val="000C73D0"/>
    <w:rsid w:val="000C782F"/>
    <w:rsid w:val="000D001A"/>
    <w:rsid w:val="000D0118"/>
    <w:rsid w:val="000D0267"/>
    <w:rsid w:val="000D0770"/>
    <w:rsid w:val="000D0A1A"/>
    <w:rsid w:val="000D0E23"/>
    <w:rsid w:val="000D113F"/>
    <w:rsid w:val="000D1229"/>
    <w:rsid w:val="000D12C8"/>
    <w:rsid w:val="000D17AE"/>
    <w:rsid w:val="000D17B0"/>
    <w:rsid w:val="000D187B"/>
    <w:rsid w:val="000D1A5F"/>
    <w:rsid w:val="000D1A80"/>
    <w:rsid w:val="000D1A9D"/>
    <w:rsid w:val="000D1B58"/>
    <w:rsid w:val="000D1D67"/>
    <w:rsid w:val="000D22AB"/>
    <w:rsid w:val="000D249A"/>
    <w:rsid w:val="000D255D"/>
    <w:rsid w:val="000D2B03"/>
    <w:rsid w:val="000D2ED3"/>
    <w:rsid w:val="000D3308"/>
    <w:rsid w:val="000D391E"/>
    <w:rsid w:val="000D3B73"/>
    <w:rsid w:val="000D3C68"/>
    <w:rsid w:val="000D3D77"/>
    <w:rsid w:val="000D3E29"/>
    <w:rsid w:val="000D4215"/>
    <w:rsid w:val="000D4311"/>
    <w:rsid w:val="000D47BB"/>
    <w:rsid w:val="000D4CE1"/>
    <w:rsid w:val="000D4D3B"/>
    <w:rsid w:val="000D4EF7"/>
    <w:rsid w:val="000D5178"/>
    <w:rsid w:val="000D5339"/>
    <w:rsid w:val="000D53B4"/>
    <w:rsid w:val="000D5850"/>
    <w:rsid w:val="000D5AC6"/>
    <w:rsid w:val="000D5B69"/>
    <w:rsid w:val="000D5F62"/>
    <w:rsid w:val="000D60E3"/>
    <w:rsid w:val="000D610C"/>
    <w:rsid w:val="000D6DDE"/>
    <w:rsid w:val="000D6EDD"/>
    <w:rsid w:val="000D6FA9"/>
    <w:rsid w:val="000D7061"/>
    <w:rsid w:val="000D74A8"/>
    <w:rsid w:val="000D7749"/>
    <w:rsid w:val="000D7A68"/>
    <w:rsid w:val="000E0E94"/>
    <w:rsid w:val="000E1022"/>
    <w:rsid w:val="000E1091"/>
    <w:rsid w:val="000E10A2"/>
    <w:rsid w:val="000E1220"/>
    <w:rsid w:val="000E12D8"/>
    <w:rsid w:val="000E1571"/>
    <w:rsid w:val="000E17A7"/>
    <w:rsid w:val="000E1883"/>
    <w:rsid w:val="000E1992"/>
    <w:rsid w:val="000E19FD"/>
    <w:rsid w:val="000E1D88"/>
    <w:rsid w:val="000E1FDA"/>
    <w:rsid w:val="000E20D2"/>
    <w:rsid w:val="000E218C"/>
    <w:rsid w:val="000E25CA"/>
    <w:rsid w:val="000E2AB7"/>
    <w:rsid w:val="000E3387"/>
    <w:rsid w:val="000E3449"/>
    <w:rsid w:val="000E379A"/>
    <w:rsid w:val="000E3FF1"/>
    <w:rsid w:val="000E438F"/>
    <w:rsid w:val="000E4C8F"/>
    <w:rsid w:val="000E50F6"/>
    <w:rsid w:val="000E5262"/>
    <w:rsid w:val="000E5552"/>
    <w:rsid w:val="000E56E3"/>
    <w:rsid w:val="000E5A14"/>
    <w:rsid w:val="000E5B62"/>
    <w:rsid w:val="000E5FE5"/>
    <w:rsid w:val="000E65C2"/>
    <w:rsid w:val="000E6A05"/>
    <w:rsid w:val="000E6AA3"/>
    <w:rsid w:val="000E70CB"/>
    <w:rsid w:val="000E766C"/>
    <w:rsid w:val="000E772A"/>
    <w:rsid w:val="000E7D19"/>
    <w:rsid w:val="000E7F02"/>
    <w:rsid w:val="000F01ED"/>
    <w:rsid w:val="000F03AA"/>
    <w:rsid w:val="000F04F8"/>
    <w:rsid w:val="000F054E"/>
    <w:rsid w:val="000F07A8"/>
    <w:rsid w:val="000F0861"/>
    <w:rsid w:val="000F09E4"/>
    <w:rsid w:val="000F0FAF"/>
    <w:rsid w:val="000F1211"/>
    <w:rsid w:val="000F14F4"/>
    <w:rsid w:val="000F176D"/>
    <w:rsid w:val="000F1DDD"/>
    <w:rsid w:val="000F1E57"/>
    <w:rsid w:val="000F1F96"/>
    <w:rsid w:val="000F2000"/>
    <w:rsid w:val="000F27BF"/>
    <w:rsid w:val="000F2AB4"/>
    <w:rsid w:val="000F2F11"/>
    <w:rsid w:val="000F2FD6"/>
    <w:rsid w:val="000F3350"/>
    <w:rsid w:val="000F33B9"/>
    <w:rsid w:val="000F3A48"/>
    <w:rsid w:val="000F3A49"/>
    <w:rsid w:val="000F401F"/>
    <w:rsid w:val="000F413C"/>
    <w:rsid w:val="000F419A"/>
    <w:rsid w:val="000F4378"/>
    <w:rsid w:val="000F46C3"/>
    <w:rsid w:val="000F4976"/>
    <w:rsid w:val="000F4A60"/>
    <w:rsid w:val="000F4F70"/>
    <w:rsid w:val="000F4FC5"/>
    <w:rsid w:val="000F50B6"/>
    <w:rsid w:val="000F53C9"/>
    <w:rsid w:val="000F556B"/>
    <w:rsid w:val="000F56A7"/>
    <w:rsid w:val="000F57B5"/>
    <w:rsid w:val="000F599F"/>
    <w:rsid w:val="000F5CD6"/>
    <w:rsid w:val="000F5FBD"/>
    <w:rsid w:val="000F60E5"/>
    <w:rsid w:val="000F61C6"/>
    <w:rsid w:val="000F6297"/>
    <w:rsid w:val="000F636C"/>
    <w:rsid w:val="000F6436"/>
    <w:rsid w:val="000F65F1"/>
    <w:rsid w:val="000F69D2"/>
    <w:rsid w:val="000F6D5C"/>
    <w:rsid w:val="000F6D72"/>
    <w:rsid w:val="000F6DCC"/>
    <w:rsid w:val="000F763E"/>
    <w:rsid w:val="000F764A"/>
    <w:rsid w:val="000F7A91"/>
    <w:rsid w:val="000F7DAC"/>
    <w:rsid w:val="000F7FA6"/>
    <w:rsid w:val="0010022D"/>
    <w:rsid w:val="0010027F"/>
    <w:rsid w:val="0010072B"/>
    <w:rsid w:val="00100820"/>
    <w:rsid w:val="001008FA"/>
    <w:rsid w:val="00100A40"/>
    <w:rsid w:val="00100C55"/>
    <w:rsid w:val="00100F22"/>
    <w:rsid w:val="00100FFA"/>
    <w:rsid w:val="00101AB2"/>
    <w:rsid w:val="00101EB0"/>
    <w:rsid w:val="0010275A"/>
    <w:rsid w:val="001027E2"/>
    <w:rsid w:val="00102B5E"/>
    <w:rsid w:val="00102CD1"/>
    <w:rsid w:val="00102D10"/>
    <w:rsid w:val="00102D9C"/>
    <w:rsid w:val="00103DAF"/>
    <w:rsid w:val="00103E45"/>
    <w:rsid w:val="00104074"/>
    <w:rsid w:val="0010419D"/>
    <w:rsid w:val="0010424E"/>
    <w:rsid w:val="001046B0"/>
    <w:rsid w:val="0010478A"/>
    <w:rsid w:val="00104820"/>
    <w:rsid w:val="001048CF"/>
    <w:rsid w:val="001049A0"/>
    <w:rsid w:val="00104FF2"/>
    <w:rsid w:val="001050DE"/>
    <w:rsid w:val="001050E2"/>
    <w:rsid w:val="001052D3"/>
    <w:rsid w:val="00105368"/>
    <w:rsid w:val="00105506"/>
    <w:rsid w:val="00105EA9"/>
    <w:rsid w:val="0010634F"/>
    <w:rsid w:val="001065D3"/>
    <w:rsid w:val="001066B9"/>
    <w:rsid w:val="001067BB"/>
    <w:rsid w:val="00106ABB"/>
    <w:rsid w:val="00106CA0"/>
    <w:rsid w:val="00106F4A"/>
    <w:rsid w:val="001073C0"/>
    <w:rsid w:val="001075A5"/>
    <w:rsid w:val="001078DE"/>
    <w:rsid w:val="001079C9"/>
    <w:rsid w:val="00107C98"/>
    <w:rsid w:val="001101E0"/>
    <w:rsid w:val="00110450"/>
    <w:rsid w:val="001104BB"/>
    <w:rsid w:val="001104D1"/>
    <w:rsid w:val="001106C7"/>
    <w:rsid w:val="00110746"/>
    <w:rsid w:val="001107E9"/>
    <w:rsid w:val="0011082C"/>
    <w:rsid w:val="00110BC6"/>
    <w:rsid w:val="00110C79"/>
    <w:rsid w:val="00110E0E"/>
    <w:rsid w:val="00110EA5"/>
    <w:rsid w:val="0011105E"/>
    <w:rsid w:val="00111071"/>
    <w:rsid w:val="001111EC"/>
    <w:rsid w:val="001113C1"/>
    <w:rsid w:val="001114DF"/>
    <w:rsid w:val="0011150C"/>
    <w:rsid w:val="001119B1"/>
    <w:rsid w:val="00111C48"/>
    <w:rsid w:val="00111E22"/>
    <w:rsid w:val="00111FB1"/>
    <w:rsid w:val="00112562"/>
    <w:rsid w:val="001127D1"/>
    <w:rsid w:val="00112C8D"/>
    <w:rsid w:val="00113107"/>
    <w:rsid w:val="001135AE"/>
    <w:rsid w:val="00113838"/>
    <w:rsid w:val="00113B69"/>
    <w:rsid w:val="00113BBF"/>
    <w:rsid w:val="0011409F"/>
    <w:rsid w:val="00114199"/>
    <w:rsid w:val="001143C2"/>
    <w:rsid w:val="00114CFA"/>
    <w:rsid w:val="00114E26"/>
    <w:rsid w:val="00114FC0"/>
    <w:rsid w:val="00115314"/>
    <w:rsid w:val="0011582E"/>
    <w:rsid w:val="00115C7B"/>
    <w:rsid w:val="001160F6"/>
    <w:rsid w:val="001163D6"/>
    <w:rsid w:val="001169FB"/>
    <w:rsid w:val="00117367"/>
    <w:rsid w:val="00117B89"/>
    <w:rsid w:val="00117F3B"/>
    <w:rsid w:val="00120070"/>
    <w:rsid w:val="00120394"/>
    <w:rsid w:val="00120585"/>
    <w:rsid w:val="00120758"/>
    <w:rsid w:val="001208BF"/>
    <w:rsid w:val="001208DB"/>
    <w:rsid w:val="00121365"/>
    <w:rsid w:val="001217BA"/>
    <w:rsid w:val="00121952"/>
    <w:rsid w:val="00121971"/>
    <w:rsid w:val="00121E03"/>
    <w:rsid w:val="001222A7"/>
    <w:rsid w:val="00122320"/>
    <w:rsid w:val="001223A0"/>
    <w:rsid w:val="001226F5"/>
    <w:rsid w:val="00122962"/>
    <w:rsid w:val="00122B89"/>
    <w:rsid w:val="00122F96"/>
    <w:rsid w:val="00122FE3"/>
    <w:rsid w:val="00123433"/>
    <w:rsid w:val="00123BE1"/>
    <w:rsid w:val="00123CCB"/>
    <w:rsid w:val="00123E60"/>
    <w:rsid w:val="001242AC"/>
    <w:rsid w:val="00124656"/>
    <w:rsid w:val="001246BE"/>
    <w:rsid w:val="001247D0"/>
    <w:rsid w:val="00124AB9"/>
    <w:rsid w:val="00124CFA"/>
    <w:rsid w:val="00125103"/>
    <w:rsid w:val="001253E8"/>
    <w:rsid w:val="00125798"/>
    <w:rsid w:val="00125901"/>
    <w:rsid w:val="00125F6D"/>
    <w:rsid w:val="0012658E"/>
    <w:rsid w:val="00126B05"/>
    <w:rsid w:val="00126F15"/>
    <w:rsid w:val="00126FAC"/>
    <w:rsid w:val="001272FA"/>
    <w:rsid w:val="00127468"/>
    <w:rsid w:val="00127550"/>
    <w:rsid w:val="0012780D"/>
    <w:rsid w:val="00127BA1"/>
    <w:rsid w:val="00127F88"/>
    <w:rsid w:val="001302D7"/>
    <w:rsid w:val="001303F1"/>
    <w:rsid w:val="00130532"/>
    <w:rsid w:val="00130849"/>
    <w:rsid w:val="00130B45"/>
    <w:rsid w:val="00130E27"/>
    <w:rsid w:val="00130F81"/>
    <w:rsid w:val="0013111D"/>
    <w:rsid w:val="001312AA"/>
    <w:rsid w:val="00131304"/>
    <w:rsid w:val="001314B3"/>
    <w:rsid w:val="00131666"/>
    <w:rsid w:val="0013177A"/>
    <w:rsid w:val="001317D5"/>
    <w:rsid w:val="00131BFD"/>
    <w:rsid w:val="00131C19"/>
    <w:rsid w:val="00131C22"/>
    <w:rsid w:val="00131CB2"/>
    <w:rsid w:val="00131E37"/>
    <w:rsid w:val="001322C5"/>
    <w:rsid w:val="001325D3"/>
    <w:rsid w:val="00132665"/>
    <w:rsid w:val="00132F4F"/>
    <w:rsid w:val="0013301E"/>
    <w:rsid w:val="00133038"/>
    <w:rsid w:val="00133902"/>
    <w:rsid w:val="00133BC7"/>
    <w:rsid w:val="00133E14"/>
    <w:rsid w:val="00134088"/>
    <w:rsid w:val="0013413B"/>
    <w:rsid w:val="001343D8"/>
    <w:rsid w:val="001344FD"/>
    <w:rsid w:val="0013472A"/>
    <w:rsid w:val="0013481F"/>
    <w:rsid w:val="00134A55"/>
    <w:rsid w:val="00134B7D"/>
    <w:rsid w:val="00134C5B"/>
    <w:rsid w:val="00134D19"/>
    <w:rsid w:val="00134D49"/>
    <w:rsid w:val="00134ED1"/>
    <w:rsid w:val="001353E2"/>
    <w:rsid w:val="0013577E"/>
    <w:rsid w:val="00135843"/>
    <w:rsid w:val="00135AC5"/>
    <w:rsid w:val="001361AE"/>
    <w:rsid w:val="001361DE"/>
    <w:rsid w:val="00136292"/>
    <w:rsid w:val="00136864"/>
    <w:rsid w:val="00136DDA"/>
    <w:rsid w:val="0013711D"/>
    <w:rsid w:val="001375EE"/>
    <w:rsid w:val="00137850"/>
    <w:rsid w:val="00137A70"/>
    <w:rsid w:val="00137E93"/>
    <w:rsid w:val="00137E98"/>
    <w:rsid w:val="00140209"/>
    <w:rsid w:val="001403CC"/>
    <w:rsid w:val="00140624"/>
    <w:rsid w:val="001406D6"/>
    <w:rsid w:val="0014090E"/>
    <w:rsid w:val="001409AD"/>
    <w:rsid w:val="00140C2C"/>
    <w:rsid w:val="00140F6C"/>
    <w:rsid w:val="00140F8E"/>
    <w:rsid w:val="00141525"/>
    <w:rsid w:val="00141746"/>
    <w:rsid w:val="00141D83"/>
    <w:rsid w:val="00141DB0"/>
    <w:rsid w:val="00141F9C"/>
    <w:rsid w:val="00142074"/>
    <w:rsid w:val="001425D7"/>
    <w:rsid w:val="00142ADF"/>
    <w:rsid w:val="00142C02"/>
    <w:rsid w:val="00142EFA"/>
    <w:rsid w:val="00142F90"/>
    <w:rsid w:val="001432E4"/>
    <w:rsid w:val="0014345E"/>
    <w:rsid w:val="001434F7"/>
    <w:rsid w:val="001434FF"/>
    <w:rsid w:val="00143539"/>
    <w:rsid w:val="00143A77"/>
    <w:rsid w:val="00143AFB"/>
    <w:rsid w:val="00143D16"/>
    <w:rsid w:val="00143DDC"/>
    <w:rsid w:val="00143F51"/>
    <w:rsid w:val="0014438C"/>
    <w:rsid w:val="00144660"/>
    <w:rsid w:val="00144B08"/>
    <w:rsid w:val="00144B37"/>
    <w:rsid w:val="00144F3C"/>
    <w:rsid w:val="001452EE"/>
    <w:rsid w:val="001457D5"/>
    <w:rsid w:val="00145814"/>
    <w:rsid w:val="00145ACC"/>
    <w:rsid w:val="00145DB6"/>
    <w:rsid w:val="0014613C"/>
    <w:rsid w:val="0014635A"/>
    <w:rsid w:val="00146635"/>
    <w:rsid w:val="00146AF9"/>
    <w:rsid w:val="00146B36"/>
    <w:rsid w:val="00146C35"/>
    <w:rsid w:val="00146D13"/>
    <w:rsid w:val="0014714D"/>
    <w:rsid w:val="00147255"/>
    <w:rsid w:val="001472D3"/>
    <w:rsid w:val="001474C2"/>
    <w:rsid w:val="00147507"/>
    <w:rsid w:val="00147554"/>
    <w:rsid w:val="00147A21"/>
    <w:rsid w:val="00147BDA"/>
    <w:rsid w:val="00147C5A"/>
    <w:rsid w:val="00147D8F"/>
    <w:rsid w:val="001502DD"/>
    <w:rsid w:val="001505CA"/>
    <w:rsid w:val="001506CE"/>
    <w:rsid w:val="001509B9"/>
    <w:rsid w:val="00150AA2"/>
    <w:rsid w:val="00150CCF"/>
    <w:rsid w:val="00150CFD"/>
    <w:rsid w:val="001513D3"/>
    <w:rsid w:val="001513D9"/>
    <w:rsid w:val="00151648"/>
    <w:rsid w:val="001516FA"/>
    <w:rsid w:val="00151A76"/>
    <w:rsid w:val="00151AA1"/>
    <w:rsid w:val="00151ED9"/>
    <w:rsid w:val="001525F2"/>
    <w:rsid w:val="00152686"/>
    <w:rsid w:val="00152CDC"/>
    <w:rsid w:val="00152DDE"/>
    <w:rsid w:val="00153490"/>
    <w:rsid w:val="0015395A"/>
    <w:rsid w:val="00153D19"/>
    <w:rsid w:val="001540B0"/>
    <w:rsid w:val="00154556"/>
    <w:rsid w:val="00154658"/>
    <w:rsid w:val="00154675"/>
    <w:rsid w:val="001547AB"/>
    <w:rsid w:val="001549F3"/>
    <w:rsid w:val="00154C28"/>
    <w:rsid w:val="00154F49"/>
    <w:rsid w:val="00155164"/>
    <w:rsid w:val="00155905"/>
    <w:rsid w:val="001559B0"/>
    <w:rsid w:val="00155FE9"/>
    <w:rsid w:val="0015630C"/>
    <w:rsid w:val="0015632E"/>
    <w:rsid w:val="00156354"/>
    <w:rsid w:val="001564D3"/>
    <w:rsid w:val="00156900"/>
    <w:rsid w:val="001569BE"/>
    <w:rsid w:val="00157343"/>
    <w:rsid w:val="00157463"/>
    <w:rsid w:val="00157B75"/>
    <w:rsid w:val="00157B9A"/>
    <w:rsid w:val="00157FD3"/>
    <w:rsid w:val="0016034A"/>
    <w:rsid w:val="0016036F"/>
    <w:rsid w:val="00160482"/>
    <w:rsid w:val="00160711"/>
    <w:rsid w:val="00160B2F"/>
    <w:rsid w:val="00160B3A"/>
    <w:rsid w:val="001612D3"/>
    <w:rsid w:val="00161301"/>
    <w:rsid w:val="001618C8"/>
    <w:rsid w:val="00161941"/>
    <w:rsid w:val="001619DC"/>
    <w:rsid w:val="00161CB3"/>
    <w:rsid w:val="00161F0F"/>
    <w:rsid w:val="001620A2"/>
    <w:rsid w:val="00162156"/>
    <w:rsid w:val="00162252"/>
    <w:rsid w:val="0016275A"/>
    <w:rsid w:val="001627D4"/>
    <w:rsid w:val="00162DCB"/>
    <w:rsid w:val="001630C6"/>
    <w:rsid w:val="00163722"/>
    <w:rsid w:val="001639B6"/>
    <w:rsid w:val="00163CD6"/>
    <w:rsid w:val="00163F07"/>
    <w:rsid w:val="001640FE"/>
    <w:rsid w:val="00164134"/>
    <w:rsid w:val="001644AB"/>
    <w:rsid w:val="001646C4"/>
    <w:rsid w:val="0016471C"/>
    <w:rsid w:val="00164799"/>
    <w:rsid w:val="00164E49"/>
    <w:rsid w:val="001651C8"/>
    <w:rsid w:val="00165278"/>
    <w:rsid w:val="00165413"/>
    <w:rsid w:val="0016562C"/>
    <w:rsid w:val="001656B0"/>
    <w:rsid w:val="0016571D"/>
    <w:rsid w:val="00165904"/>
    <w:rsid w:val="00165AF1"/>
    <w:rsid w:val="0016640D"/>
    <w:rsid w:val="00166438"/>
    <w:rsid w:val="00166494"/>
    <w:rsid w:val="0016666B"/>
    <w:rsid w:val="001667AD"/>
    <w:rsid w:val="00166831"/>
    <w:rsid w:val="001668E7"/>
    <w:rsid w:val="00166BD7"/>
    <w:rsid w:val="00166BD9"/>
    <w:rsid w:val="00166C4A"/>
    <w:rsid w:val="00166C8B"/>
    <w:rsid w:val="0016702F"/>
    <w:rsid w:val="00167041"/>
    <w:rsid w:val="00167324"/>
    <w:rsid w:val="001674BC"/>
    <w:rsid w:val="00167654"/>
    <w:rsid w:val="001677D5"/>
    <w:rsid w:val="00167C27"/>
    <w:rsid w:val="00167CD7"/>
    <w:rsid w:val="00170102"/>
    <w:rsid w:val="001701F4"/>
    <w:rsid w:val="00170B8B"/>
    <w:rsid w:val="00170E9A"/>
    <w:rsid w:val="001711F6"/>
    <w:rsid w:val="001712EE"/>
    <w:rsid w:val="00171396"/>
    <w:rsid w:val="0017158A"/>
    <w:rsid w:val="001715D1"/>
    <w:rsid w:val="0017192F"/>
    <w:rsid w:val="00171E83"/>
    <w:rsid w:val="00172066"/>
    <w:rsid w:val="00172BC7"/>
    <w:rsid w:val="001731E1"/>
    <w:rsid w:val="00173589"/>
    <w:rsid w:val="00173615"/>
    <w:rsid w:val="00173728"/>
    <w:rsid w:val="00173928"/>
    <w:rsid w:val="00173C5E"/>
    <w:rsid w:val="00173E05"/>
    <w:rsid w:val="00173E5E"/>
    <w:rsid w:val="0017405F"/>
    <w:rsid w:val="00174109"/>
    <w:rsid w:val="001743C8"/>
    <w:rsid w:val="00174571"/>
    <w:rsid w:val="00174586"/>
    <w:rsid w:val="0017472B"/>
    <w:rsid w:val="0017488D"/>
    <w:rsid w:val="00174983"/>
    <w:rsid w:val="00174996"/>
    <w:rsid w:val="00174997"/>
    <w:rsid w:val="00174ADE"/>
    <w:rsid w:val="00174E17"/>
    <w:rsid w:val="001753D5"/>
    <w:rsid w:val="00175418"/>
    <w:rsid w:val="00175454"/>
    <w:rsid w:val="0017556B"/>
    <w:rsid w:val="001755DD"/>
    <w:rsid w:val="001758BC"/>
    <w:rsid w:val="00175E9B"/>
    <w:rsid w:val="0017617F"/>
    <w:rsid w:val="0017697E"/>
    <w:rsid w:val="00176A84"/>
    <w:rsid w:val="00176CDF"/>
    <w:rsid w:val="00176DDB"/>
    <w:rsid w:val="00176E08"/>
    <w:rsid w:val="00176E78"/>
    <w:rsid w:val="00176FC5"/>
    <w:rsid w:val="00177185"/>
    <w:rsid w:val="0017776D"/>
    <w:rsid w:val="00177BAD"/>
    <w:rsid w:val="001800D7"/>
    <w:rsid w:val="001806CC"/>
    <w:rsid w:val="001807AE"/>
    <w:rsid w:val="001808F0"/>
    <w:rsid w:val="00180C84"/>
    <w:rsid w:val="00180EFE"/>
    <w:rsid w:val="00181704"/>
    <w:rsid w:val="0018172A"/>
    <w:rsid w:val="0018184D"/>
    <w:rsid w:val="001818F4"/>
    <w:rsid w:val="00181963"/>
    <w:rsid w:val="001819BC"/>
    <w:rsid w:val="00181F02"/>
    <w:rsid w:val="00181F16"/>
    <w:rsid w:val="00181FED"/>
    <w:rsid w:val="00182871"/>
    <w:rsid w:val="001828DD"/>
    <w:rsid w:val="00182B7A"/>
    <w:rsid w:val="00182D1B"/>
    <w:rsid w:val="00182E2D"/>
    <w:rsid w:val="00182F65"/>
    <w:rsid w:val="0018307A"/>
    <w:rsid w:val="00183302"/>
    <w:rsid w:val="001834CA"/>
    <w:rsid w:val="00183819"/>
    <w:rsid w:val="001838D2"/>
    <w:rsid w:val="00183BC0"/>
    <w:rsid w:val="00183D73"/>
    <w:rsid w:val="00183DCD"/>
    <w:rsid w:val="00183F44"/>
    <w:rsid w:val="00184015"/>
    <w:rsid w:val="00184361"/>
    <w:rsid w:val="00184425"/>
    <w:rsid w:val="00184846"/>
    <w:rsid w:val="001848FA"/>
    <w:rsid w:val="001849A1"/>
    <w:rsid w:val="00184C3E"/>
    <w:rsid w:val="00184CEE"/>
    <w:rsid w:val="0018555F"/>
    <w:rsid w:val="00185AE2"/>
    <w:rsid w:val="00186016"/>
    <w:rsid w:val="00186248"/>
    <w:rsid w:val="001863D5"/>
    <w:rsid w:val="001869F8"/>
    <w:rsid w:val="00186CB8"/>
    <w:rsid w:val="00186DAB"/>
    <w:rsid w:val="0018728D"/>
    <w:rsid w:val="0018728E"/>
    <w:rsid w:val="00187961"/>
    <w:rsid w:val="001901F9"/>
    <w:rsid w:val="0019058D"/>
    <w:rsid w:val="0019095A"/>
    <w:rsid w:val="00190968"/>
    <w:rsid w:val="00190B1D"/>
    <w:rsid w:val="00191248"/>
    <w:rsid w:val="001917C7"/>
    <w:rsid w:val="00191885"/>
    <w:rsid w:val="0019193F"/>
    <w:rsid w:val="001923CD"/>
    <w:rsid w:val="001925BB"/>
    <w:rsid w:val="00192703"/>
    <w:rsid w:val="00192B8F"/>
    <w:rsid w:val="00192EE2"/>
    <w:rsid w:val="001930B3"/>
    <w:rsid w:val="001936FC"/>
    <w:rsid w:val="0019381C"/>
    <w:rsid w:val="001938F1"/>
    <w:rsid w:val="001939E5"/>
    <w:rsid w:val="00193C2A"/>
    <w:rsid w:val="00194536"/>
    <w:rsid w:val="001945A3"/>
    <w:rsid w:val="00194C1D"/>
    <w:rsid w:val="00194EF6"/>
    <w:rsid w:val="001950E5"/>
    <w:rsid w:val="0019527E"/>
    <w:rsid w:val="00195315"/>
    <w:rsid w:val="0019532F"/>
    <w:rsid w:val="001956BA"/>
    <w:rsid w:val="00195B96"/>
    <w:rsid w:val="00195C30"/>
    <w:rsid w:val="00195C69"/>
    <w:rsid w:val="00195D40"/>
    <w:rsid w:val="00195D97"/>
    <w:rsid w:val="00195E5E"/>
    <w:rsid w:val="001961B1"/>
    <w:rsid w:val="00196527"/>
    <w:rsid w:val="001965E1"/>
    <w:rsid w:val="00196707"/>
    <w:rsid w:val="00196C0F"/>
    <w:rsid w:val="00196D42"/>
    <w:rsid w:val="00196E21"/>
    <w:rsid w:val="00197214"/>
    <w:rsid w:val="001973F3"/>
    <w:rsid w:val="0019750E"/>
    <w:rsid w:val="00197C47"/>
    <w:rsid w:val="00197C60"/>
    <w:rsid w:val="00197F55"/>
    <w:rsid w:val="001A016F"/>
    <w:rsid w:val="001A033B"/>
    <w:rsid w:val="001A03EE"/>
    <w:rsid w:val="001A06E0"/>
    <w:rsid w:val="001A0920"/>
    <w:rsid w:val="001A097B"/>
    <w:rsid w:val="001A0D4A"/>
    <w:rsid w:val="001A1646"/>
    <w:rsid w:val="001A169C"/>
    <w:rsid w:val="001A19F5"/>
    <w:rsid w:val="001A1A89"/>
    <w:rsid w:val="001A1E2B"/>
    <w:rsid w:val="001A228D"/>
    <w:rsid w:val="001A25B1"/>
    <w:rsid w:val="001A2952"/>
    <w:rsid w:val="001A37DE"/>
    <w:rsid w:val="001A3B54"/>
    <w:rsid w:val="001A408B"/>
    <w:rsid w:val="001A4397"/>
    <w:rsid w:val="001A4A32"/>
    <w:rsid w:val="001A4AC9"/>
    <w:rsid w:val="001A4E0C"/>
    <w:rsid w:val="001A4E29"/>
    <w:rsid w:val="001A4EF4"/>
    <w:rsid w:val="001A53C3"/>
    <w:rsid w:val="001A54DF"/>
    <w:rsid w:val="001A5539"/>
    <w:rsid w:val="001A553B"/>
    <w:rsid w:val="001A5570"/>
    <w:rsid w:val="001A55E8"/>
    <w:rsid w:val="001A59BB"/>
    <w:rsid w:val="001A5A16"/>
    <w:rsid w:val="001A5B7D"/>
    <w:rsid w:val="001A5D25"/>
    <w:rsid w:val="001A6116"/>
    <w:rsid w:val="001A614E"/>
    <w:rsid w:val="001A6626"/>
    <w:rsid w:val="001A66DF"/>
    <w:rsid w:val="001A67D4"/>
    <w:rsid w:val="001A6832"/>
    <w:rsid w:val="001A6AC4"/>
    <w:rsid w:val="001A6C4C"/>
    <w:rsid w:val="001A6EA9"/>
    <w:rsid w:val="001A6FA5"/>
    <w:rsid w:val="001A74AC"/>
    <w:rsid w:val="001A7521"/>
    <w:rsid w:val="001A755B"/>
    <w:rsid w:val="001A7AF9"/>
    <w:rsid w:val="001A7E14"/>
    <w:rsid w:val="001A7E98"/>
    <w:rsid w:val="001B001E"/>
    <w:rsid w:val="001B05CF"/>
    <w:rsid w:val="001B0AE6"/>
    <w:rsid w:val="001B1046"/>
    <w:rsid w:val="001B131B"/>
    <w:rsid w:val="001B14C7"/>
    <w:rsid w:val="001B1532"/>
    <w:rsid w:val="001B19A0"/>
    <w:rsid w:val="001B1A66"/>
    <w:rsid w:val="001B1C1D"/>
    <w:rsid w:val="001B2313"/>
    <w:rsid w:val="001B256B"/>
    <w:rsid w:val="001B2599"/>
    <w:rsid w:val="001B2852"/>
    <w:rsid w:val="001B28D0"/>
    <w:rsid w:val="001B3519"/>
    <w:rsid w:val="001B3D76"/>
    <w:rsid w:val="001B3FA9"/>
    <w:rsid w:val="001B5055"/>
    <w:rsid w:val="001B53F4"/>
    <w:rsid w:val="001B555A"/>
    <w:rsid w:val="001B55CA"/>
    <w:rsid w:val="001B59CC"/>
    <w:rsid w:val="001B59CF"/>
    <w:rsid w:val="001B5BB0"/>
    <w:rsid w:val="001B5DC3"/>
    <w:rsid w:val="001B648D"/>
    <w:rsid w:val="001B6507"/>
    <w:rsid w:val="001B65E5"/>
    <w:rsid w:val="001B6616"/>
    <w:rsid w:val="001B6AB9"/>
    <w:rsid w:val="001B6D2B"/>
    <w:rsid w:val="001B6E07"/>
    <w:rsid w:val="001B71E6"/>
    <w:rsid w:val="001B72A1"/>
    <w:rsid w:val="001B72D6"/>
    <w:rsid w:val="001B76FF"/>
    <w:rsid w:val="001B7950"/>
    <w:rsid w:val="001B79D2"/>
    <w:rsid w:val="001BFE71"/>
    <w:rsid w:val="001C0011"/>
    <w:rsid w:val="001C003D"/>
    <w:rsid w:val="001C088E"/>
    <w:rsid w:val="001C0A55"/>
    <w:rsid w:val="001C0A56"/>
    <w:rsid w:val="001C0BCB"/>
    <w:rsid w:val="001C15A7"/>
    <w:rsid w:val="001C17DD"/>
    <w:rsid w:val="001C1806"/>
    <w:rsid w:val="001C1B3D"/>
    <w:rsid w:val="001C1C18"/>
    <w:rsid w:val="001C21AB"/>
    <w:rsid w:val="001C23D9"/>
    <w:rsid w:val="001C2F7B"/>
    <w:rsid w:val="001C3078"/>
    <w:rsid w:val="001C3254"/>
    <w:rsid w:val="001C34CA"/>
    <w:rsid w:val="001C3A13"/>
    <w:rsid w:val="001C49B4"/>
    <w:rsid w:val="001C4C35"/>
    <w:rsid w:val="001C4D75"/>
    <w:rsid w:val="001C507D"/>
    <w:rsid w:val="001C5212"/>
    <w:rsid w:val="001C53A6"/>
    <w:rsid w:val="001C592B"/>
    <w:rsid w:val="001C5C39"/>
    <w:rsid w:val="001C5D25"/>
    <w:rsid w:val="001C5D80"/>
    <w:rsid w:val="001C5E8A"/>
    <w:rsid w:val="001C6020"/>
    <w:rsid w:val="001C604B"/>
    <w:rsid w:val="001C632C"/>
    <w:rsid w:val="001C68C4"/>
    <w:rsid w:val="001C6AA4"/>
    <w:rsid w:val="001C6C7E"/>
    <w:rsid w:val="001C77AE"/>
    <w:rsid w:val="001C7D1A"/>
    <w:rsid w:val="001C7E0A"/>
    <w:rsid w:val="001C7F71"/>
    <w:rsid w:val="001D01E7"/>
    <w:rsid w:val="001D0338"/>
    <w:rsid w:val="001D0C7C"/>
    <w:rsid w:val="001D12B9"/>
    <w:rsid w:val="001D16DB"/>
    <w:rsid w:val="001D19B9"/>
    <w:rsid w:val="001D1A5E"/>
    <w:rsid w:val="001D1D7C"/>
    <w:rsid w:val="001D1DE5"/>
    <w:rsid w:val="001D22BE"/>
    <w:rsid w:val="001D282F"/>
    <w:rsid w:val="001D2AF5"/>
    <w:rsid w:val="001D2B0E"/>
    <w:rsid w:val="001D32E5"/>
    <w:rsid w:val="001D3319"/>
    <w:rsid w:val="001D33CD"/>
    <w:rsid w:val="001D3764"/>
    <w:rsid w:val="001D37DF"/>
    <w:rsid w:val="001D37F7"/>
    <w:rsid w:val="001D4257"/>
    <w:rsid w:val="001D4C77"/>
    <w:rsid w:val="001D52C5"/>
    <w:rsid w:val="001D572E"/>
    <w:rsid w:val="001D58C1"/>
    <w:rsid w:val="001D5C17"/>
    <w:rsid w:val="001D5D38"/>
    <w:rsid w:val="001D5DB0"/>
    <w:rsid w:val="001D6034"/>
    <w:rsid w:val="001D6067"/>
    <w:rsid w:val="001D627E"/>
    <w:rsid w:val="001D62AD"/>
    <w:rsid w:val="001D6342"/>
    <w:rsid w:val="001D6491"/>
    <w:rsid w:val="001D68A6"/>
    <w:rsid w:val="001D6937"/>
    <w:rsid w:val="001D6AE0"/>
    <w:rsid w:val="001D6E52"/>
    <w:rsid w:val="001D7576"/>
    <w:rsid w:val="001D767C"/>
    <w:rsid w:val="001D7BCF"/>
    <w:rsid w:val="001D7E3C"/>
    <w:rsid w:val="001D7F41"/>
    <w:rsid w:val="001D7FDA"/>
    <w:rsid w:val="001E0116"/>
    <w:rsid w:val="001E0299"/>
    <w:rsid w:val="001E02D4"/>
    <w:rsid w:val="001E0489"/>
    <w:rsid w:val="001E078D"/>
    <w:rsid w:val="001E0AF8"/>
    <w:rsid w:val="001E0C96"/>
    <w:rsid w:val="001E0F50"/>
    <w:rsid w:val="001E1403"/>
    <w:rsid w:val="001E1594"/>
    <w:rsid w:val="001E15B3"/>
    <w:rsid w:val="001E165E"/>
    <w:rsid w:val="001E16E0"/>
    <w:rsid w:val="001E1916"/>
    <w:rsid w:val="001E1BD2"/>
    <w:rsid w:val="001E1E1C"/>
    <w:rsid w:val="001E1F84"/>
    <w:rsid w:val="001E1FCD"/>
    <w:rsid w:val="001E2611"/>
    <w:rsid w:val="001E28FC"/>
    <w:rsid w:val="001E2929"/>
    <w:rsid w:val="001E2C39"/>
    <w:rsid w:val="001E30E1"/>
    <w:rsid w:val="001E3C33"/>
    <w:rsid w:val="001E3F18"/>
    <w:rsid w:val="001E4122"/>
    <w:rsid w:val="001E419E"/>
    <w:rsid w:val="001E425B"/>
    <w:rsid w:val="001E4379"/>
    <w:rsid w:val="001E4729"/>
    <w:rsid w:val="001E47A0"/>
    <w:rsid w:val="001E4E44"/>
    <w:rsid w:val="001E5B31"/>
    <w:rsid w:val="001E5CB9"/>
    <w:rsid w:val="001E5E1B"/>
    <w:rsid w:val="001E5E27"/>
    <w:rsid w:val="001E646E"/>
    <w:rsid w:val="001E649F"/>
    <w:rsid w:val="001E7044"/>
    <w:rsid w:val="001E7148"/>
    <w:rsid w:val="001E72A9"/>
    <w:rsid w:val="001E765E"/>
    <w:rsid w:val="001E7826"/>
    <w:rsid w:val="001E782C"/>
    <w:rsid w:val="001E7874"/>
    <w:rsid w:val="001E798E"/>
    <w:rsid w:val="001E7BE0"/>
    <w:rsid w:val="001E7D5C"/>
    <w:rsid w:val="001F020E"/>
    <w:rsid w:val="001F03FB"/>
    <w:rsid w:val="001F040B"/>
    <w:rsid w:val="001F0653"/>
    <w:rsid w:val="001F06B7"/>
    <w:rsid w:val="001F0832"/>
    <w:rsid w:val="001F0B11"/>
    <w:rsid w:val="001F0CCF"/>
    <w:rsid w:val="001F0CF7"/>
    <w:rsid w:val="001F0F4C"/>
    <w:rsid w:val="001F106A"/>
    <w:rsid w:val="001F15CA"/>
    <w:rsid w:val="001F1B05"/>
    <w:rsid w:val="001F20FE"/>
    <w:rsid w:val="001F27C8"/>
    <w:rsid w:val="001F28E0"/>
    <w:rsid w:val="001F2A18"/>
    <w:rsid w:val="001F2FA1"/>
    <w:rsid w:val="001F3090"/>
    <w:rsid w:val="001F3718"/>
    <w:rsid w:val="001F378E"/>
    <w:rsid w:val="001F379C"/>
    <w:rsid w:val="001F3860"/>
    <w:rsid w:val="001F38F9"/>
    <w:rsid w:val="001F39F3"/>
    <w:rsid w:val="001F3DC6"/>
    <w:rsid w:val="001F3EF0"/>
    <w:rsid w:val="001F3FDA"/>
    <w:rsid w:val="001F411F"/>
    <w:rsid w:val="001F4280"/>
    <w:rsid w:val="001F443E"/>
    <w:rsid w:val="001F4766"/>
    <w:rsid w:val="001F4805"/>
    <w:rsid w:val="001F4947"/>
    <w:rsid w:val="001F49D3"/>
    <w:rsid w:val="001F4AE7"/>
    <w:rsid w:val="001F4C0D"/>
    <w:rsid w:val="001F4FC0"/>
    <w:rsid w:val="001F5504"/>
    <w:rsid w:val="001F559D"/>
    <w:rsid w:val="001F568F"/>
    <w:rsid w:val="001F5783"/>
    <w:rsid w:val="001F5A34"/>
    <w:rsid w:val="001F5A76"/>
    <w:rsid w:val="001F5D1D"/>
    <w:rsid w:val="001F5FCA"/>
    <w:rsid w:val="001F6000"/>
    <w:rsid w:val="001F6071"/>
    <w:rsid w:val="001F624A"/>
    <w:rsid w:val="001F6439"/>
    <w:rsid w:val="001F6630"/>
    <w:rsid w:val="001F6E2B"/>
    <w:rsid w:val="001F707F"/>
    <w:rsid w:val="001F71AE"/>
    <w:rsid w:val="001F7290"/>
    <w:rsid w:val="001F74A2"/>
    <w:rsid w:val="001F78EC"/>
    <w:rsid w:val="001F793A"/>
    <w:rsid w:val="001F7942"/>
    <w:rsid w:val="001F7C72"/>
    <w:rsid w:val="001F7E55"/>
    <w:rsid w:val="00200030"/>
    <w:rsid w:val="00200282"/>
    <w:rsid w:val="00200362"/>
    <w:rsid w:val="002004F8"/>
    <w:rsid w:val="00200740"/>
    <w:rsid w:val="00201543"/>
    <w:rsid w:val="002021A8"/>
    <w:rsid w:val="002024E4"/>
    <w:rsid w:val="0020303C"/>
    <w:rsid w:val="00203067"/>
    <w:rsid w:val="002037A3"/>
    <w:rsid w:val="002037C1"/>
    <w:rsid w:val="002038CD"/>
    <w:rsid w:val="00203AFC"/>
    <w:rsid w:val="00203D4E"/>
    <w:rsid w:val="00204412"/>
    <w:rsid w:val="002044D0"/>
    <w:rsid w:val="002044F3"/>
    <w:rsid w:val="002045A8"/>
    <w:rsid w:val="00204A3D"/>
    <w:rsid w:val="00204CBC"/>
    <w:rsid w:val="00204F3E"/>
    <w:rsid w:val="002054E9"/>
    <w:rsid w:val="002056FF"/>
    <w:rsid w:val="0020578A"/>
    <w:rsid w:val="00205B2F"/>
    <w:rsid w:val="00206714"/>
    <w:rsid w:val="002067ED"/>
    <w:rsid w:val="00206D2E"/>
    <w:rsid w:val="00206DB7"/>
    <w:rsid w:val="00206DF4"/>
    <w:rsid w:val="002102ED"/>
    <w:rsid w:val="00210CEF"/>
    <w:rsid w:val="00210FA8"/>
    <w:rsid w:val="00211A08"/>
    <w:rsid w:val="00211A4D"/>
    <w:rsid w:val="00211CCF"/>
    <w:rsid w:val="00211E9C"/>
    <w:rsid w:val="00211F5A"/>
    <w:rsid w:val="0021259A"/>
    <w:rsid w:val="00212942"/>
    <w:rsid w:val="0021297E"/>
    <w:rsid w:val="002129A9"/>
    <w:rsid w:val="00213A3F"/>
    <w:rsid w:val="00213E5E"/>
    <w:rsid w:val="00213E8F"/>
    <w:rsid w:val="0021410E"/>
    <w:rsid w:val="002142AA"/>
    <w:rsid w:val="0021442A"/>
    <w:rsid w:val="00214689"/>
    <w:rsid w:val="00214A75"/>
    <w:rsid w:val="00214AC9"/>
    <w:rsid w:val="00214AFD"/>
    <w:rsid w:val="00214D1D"/>
    <w:rsid w:val="00214D77"/>
    <w:rsid w:val="00215413"/>
    <w:rsid w:val="00215424"/>
    <w:rsid w:val="00215C21"/>
    <w:rsid w:val="00215F86"/>
    <w:rsid w:val="00216281"/>
    <w:rsid w:val="00216440"/>
    <w:rsid w:val="00216BF8"/>
    <w:rsid w:val="00216E05"/>
    <w:rsid w:val="00216F59"/>
    <w:rsid w:val="0021718A"/>
    <w:rsid w:val="00217577"/>
    <w:rsid w:val="00217581"/>
    <w:rsid w:val="0021768F"/>
    <w:rsid w:val="00217AD2"/>
    <w:rsid w:val="00217B83"/>
    <w:rsid w:val="00217B9B"/>
    <w:rsid w:val="00217CA0"/>
    <w:rsid w:val="002200CC"/>
    <w:rsid w:val="00220B51"/>
    <w:rsid w:val="00220CB0"/>
    <w:rsid w:val="0022152D"/>
    <w:rsid w:val="00221556"/>
    <w:rsid w:val="00221565"/>
    <w:rsid w:val="0022161B"/>
    <w:rsid w:val="0022168F"/>
    <w:rsid w:val="00221798"/>
    <w:rsid w:val="00221AA8"/>
    <w:rsid w:val="00221CB1"/>
    <w:rsid w:val="0022232D"/>
    <w:rsid w:val="00222919"/>
    <w:rsid w:val="002229D2"/>
    <w:rsid w:val="00222A4C"/>
    <w:rsid w:val="00222B05"/>
    <w:rsid w:val="00223579"/>
    <w:rsid w:val="00223791"/>
    <w:rsid w:val="00223B76"/>
    <w:rsid w:val="00223D76"/>
    <w:rsid w:val="0022528B"/>
    <w:rsid w:val="002252B9"/>
    <w:rsid w:val="00225326"/>
    <w:rsid w:val="0022538E"/>
    <w:rsid w:val="002256C3"/>
    <w:rsid w:val="002257EB"/>
    <w:rsid w:val="00225BBE"/>
    <w:rsid w:val="00225CD2"/>
    <w:rsid w:val="00225D0E"/>
    <w:rsid w:val="00225EC3"/>
    <w:rsid w:val="0022650E"/>
    <w:rsid w:val="00226607"/>
    <w:rsid w:val="00226833"/>
    <w:rsid w:val="00226A34"/>
    <w:rsid w:val="00226BE1"/>
    <w:rsid w:val="00226DFA"/>
    <w:rsid w:val="00226F38"/>
    <w:rsid w:val="002277FD"/>
    <w:rsid w:val="00227BA8"/>
    <w:rsid w:val="00227D2E"/>
    <w:rsid w:val="00227D6A"/>
    <w:rsid w:val="00227DFC"/>
    <w:rsid w:val="00227E27"/>
    <w:rsid w:val="002302FC"/>
    <w:rsid w:val="00230396"/>
    <w:rsid w:val="00230459"/>
    <w:rsid w:val="002309B6"/>
    <w:rsid w:val="00230D88"/>
    <w:rsid w:val="00230FEE"/>
    <w:rsid w:val="002312F1"/>
    <w:rsid w:val="00232690"/>
    <w:rsid w:val="00232A0F"/>
    <w:rsid w:val="00232A1C"/>
    <w:rsid w:val="00232B83"/>
    <w:rsid w:val="00232C3C"/>
    <w:rsid w:val="00232ECC"/>
    <w:rsid w:val="002338D1"/>
    <w:rsid w:val="00234531"/>
    <w:rsid w:val="002347EF"/>
    <w:rsid w:val="00234917"/>
    <w:rsid w:val="00234D75"/>
    <w:rsid w:val="0023508F"/>
    <w:rsid w:val="002350D5"/>
    <w:rsid w:val="00235274"/>
    <w:rsid w:val="0023573A"/>
    <w:rsid w:val="00235AB5"/>
    <w:rsid w:val="0023631D"/>
    <w:rsid w:val="002364FD"/>
    <w:rsid w:val="0023650A"/>
    <w:rsid w:val="0023654D"/>
    <w:rsid w:val="00236959"/>
    <w:rsid w:val="002369A4"/>
    <w:rsid w:val="00236B59"/>
    <w:rsid w:val="00236BCD"/>
    <w:rsid w:val="0023714A"/>
    <w:rsid w:val="00237323"/>
    <w:rsid w:val="0023750D"/>
    <w:rsid w:val="002377F5"/>
    <w:rsid w:val="00237968"/>
    <w:rsid w:val="00237BC6"/>
    <w:rsid w:val="00237D39"/>
    <w:rsid w:val="00237D52"/>
    <w:rsid w:val="0024011F"/>
    <w:rsid w:val="0024036B"/>
    <w:rsid w:val="0024037D"/>
    <w:rsid w:val="0024052C"/>
    <w:rsid w:val="0024055E"/>
    <w:rsid w:val="002408B8"/>
    <w:rsid w:val="002413A7"/>
    <w:rsid w:val="0024165C"/>
    <w:rsid w:val="0024175D"/>
    <w:rsid w:val="002419C2"/>
    <w:rsid w:val="00241A2B"/>
    <w:rsid w:val="00241A9D"/>
    <w:rsid w:val="00241C37"/>
    <w:rsid w:val="00242212"/>
    <w:rsid w:val="002426AA"/>
    <w:rsid w:val="002426CE"/>
    <w:rsid w:val="002430FF"/>
    <w:rsid w:val="002431CB"/>
    <w:rsid w:val="002434B5"/>
    <w:rsid w:val="00243857"/>
    <w:rsid w:val="0024387D"/>
    <w:rsid w:val="002438E4"/>
    <w:rsid w:val="00243E2C"/>
    <w:rsid w:val="00244049"/>
    <w:rsid w:val="002441A9"/>
    <w:rsid w:val="00244320"/>
    <w:rsid w:val="00244945"/>
    <w:rsid w:val="00244B6B"/>
    <w:rsid w:val="002450B7"/>
    <w:rsid w:val="002454B6"/>
    <w:rsid w:val="002455C6"/>
    <w:rsid w:val="0024580F"/>
    <w:rsid w:val="0024586D"/>
    <w:rsid w:val="0024591D"/>
    <w:rsid w:val="00245A01"/>
    <w:rsid w:val="00245C5C"/>
    <w:rsid w:val="00245F02"/>
    <w:rsid w:val="002460AD"/>
    <w:rsid w:val="0024658C"/>
    <w:rsid w:val="002465F8"/>
    <w:rsid w:val="00246601"/>
    <w:rsid w:val="002468B9"/>
    <w:rsid w:val="002468E4"/>
    <w:rsid w:val="00246AF2"/>
    <w:rsid w:val="002470B6"/>
    <w:rsid w:val="00247370"/>
    <w:rsid w:val="00247384"/>
    <w:rsid w:val="00247AC1"/>
    <w:rsid w:val="00247BE5"/>
    <w:rsid w:val="00247E95"/>
    <w:rsid w:val="002500FD"/>
    <w:rsid w:val="002501B2"/>
    <w:rsid w:val="002504C8"/>
    <w:rsid w:val="002506E9"/>
    <w:rsid w:val="002508C3"/>
    <w:rsid w:val="00250936"/>
    <w:rsid w:val="00250942"/>
    <w:rsid w:val="00250E9D"/>
    <w:rsid w:val="0025142E"/>
    <w:rsid w:val="00251483"/>
    <w:rsid w:val="002515C0"/>
    <w:rsid w:val="0025194A"/>
    <w:rsid w:val="00251A5C"/>
    <w:rsid w:val="00251AA7"/>
    <w:rsid w:val="002527D0"/>
    <w:rsid w:val="0025289E"/>
    <w:rsid w:val="00252A08"/>
    <w:rsid w:val="00252B7B"/>
    <w:rsid w:val="00252C41"/>
    <w:rsid w:val="00252FC6"/>
    <w:rsid w:val="002531EE"/>
    <w:rsid w:val="002532D9"/>
    <w:rsid w:val="002533F7"/>
    <w:rsid w:val="002534F8"/>
    <w:rsid w:val="00253601"/>
    <w:rsid w:val="00253911"/>
    <w:rsid w:val="00253A6D"/>
    <w:rsid w:val="00253F1F"/>
    <w:rsid w:val="00254915"/>
    <w:rsid w:val="002549D7"/>
    <w:rsid w:val="00254CA7"/>
    <w:rsid w:val="00254FF2"/>
    <w:rsid w:val="0025528C"/>
    <w:rsid w:val="002553DA"/>
    <w:rsid w:val="00255473"/>
    <w:rsid w:val="00255824"/>
    <w:rsid w:val="00255913"/>
    <w:rsid w:val="00255973"/>
    <w:rsid w:val="00255C04"/>
    <w:rsid w:val="00256560"/>
    <w:rsid w:val="00256574"/>
    <w:rsid w:val="00256B17"/>
    <w:rsid w:val="00256F7D"/>
    <w:rsid w:val="002571BD"/>
    <w:rsid w:val="0025769B"/>
    <w:rsid w:val="00260206"/>
    <w:rsid w:val="002603FA"/>
    <w:rsid w:val="002607A7"/>
    <w:rsid w:val="00260EED"/>
    <w:rsid w:val="002610DB"/>
    <w:rsid w:val="00261492"/>
    <w:rsid w:val="00261909"/>
    <w:rsid w:val="00261CB1"/>
    <w:rsid w:val="00261F45"/>
    <w:rsid w:val="002623F0"/>
    <w:rsid w:val="002625AE"/>
    <w:rsid w:val="002629DC"/>
    <w:rsid w:val="00262A5E"/>
    <w:rsid w:val="00262B09"/>
    <w:rsid w:val="00263035"/>
    <w:rsid w:val="00263155"/>
    <w:rsid w:val="002631DB"/>
    <w:rsid w:val="002631E9"/>
    <w:rsid w:val="00263B8E"/>
    <w:rsid w:val="00263BA2"/>
    <w:rsid w:val="00263DF0"/>
    <w:rsid w:val="00263E1B"/>
    <w:rsid w:val="00263FE2"/>
    <w:rsid w:val="002640F1"/>
    <w:rsid w:val="0026418C"/>
    <w:rsid w:val="00264464"/>
    <w:rsid w:val="0026447D"/>
    <w:rsid w:val="0026475A"/>
    <w:rsid w:val="002648E2"/>
    <w:rsid w:val="00264AC0"/>
    <w:rsid w:val="00264E59"/>
    <w:rsid w:val="00264E5C"/>
    <w:rsid w:val="00265358"/>
    <w:rsid w:val="0026549C"/>
    <w:rsid w:val="002654DE"/>
    <w:rsid w:val="002654E4"/>
    <w:rsid w:val="002655C8"/>
    <w:rsid w:val="002656A5"/>
    <w:rsid w:val="002657AA"/>
    <w:rsid w:val="0026581F"/>
    <w:rsid w:val="002659AC"/>
    <w:rsid w:val="00265A02"/>
    <w:rsid w:val="00265C6B"/>
    <w:rsid w:val="00265ECA"/>
    <w:rsid w:val="002662C3"/>
    <w:rsid w:val="0026668E"/>
    <w:rsid w:val="00266CBF"/>
    <w:rsid w:val="00266FAE"/>
    <w:rsid w:val="00267256"/>
    <w:rsid w:val="002672AD"/>
    <w:rsid w:val="0026761C"/>
    <w:rsid w:val="00267715"/>
    <w:rsid w:val="002679FB"/>
    <w:rsid w:val="00267D04"/>
    <w:rsid w:val="0027005A"/>
    <w:rsid w:val="00270097"/>
    <w:rsid w:val="0027036A"/>
    <w:rsid w:val="00270404"/>
    <w:rsid w:val="00270619"/>
    <w:rsid w:val="00270691"/>
    <w:rsid w:val="00270F39"/>
    <w:rsid w:val="00271046"/>
    <w:rsid w:val="002712B0"/>
    <w:rsid w:val="002712C4"/>
    <w:rsid w:val="00271695"/>
    <w:rsid w:val="00271F6C"/>
    <w:rsid w:val="002720B2"/>
    <w:rsid w:val="00272136"/>
    <w:rsid w:val="002723B7"/>
    <w:rsid w:val="002728B0"/>
    <w:rsid w:val="00272ABA"/>
    <w:rsid w:val="00272B65"/>
    <w:rsid w:val="00272E35"/>
    <w:rsid w:val="00272FAD"/>
    <w:rsid w:val="00273161"/>
    <w:rsid w:val="00273305"/>
    <w:rsid w:val="00273413"/>
    <w:rsid w:val="002734A1"/>
    <w:rsid w:val="0027368D"/>
    <w:rsid w:val="00273724"/>
    <w:rsid w:val="0027385C"/>
    <w:rsid w:val="00273B55"/>
    <w:rsid w:val="00273B82"/>
    <w:rsid w:val="00274149"/>
    <w:rsid w:val="0027425F"/>
    <w:rsid w:val="00274270"/>
    <w:rsid w:val="00274800"/>
    <w:rsid w:val="00274A37"/>
    <w:rsid w:val="00274B48"/>
    <w:rsid w:val="00274B9D"/>
    <w:rsid w:val="00274DDF"/>
    <w:rsid w:val="00274F24"/>
    <w:rsid w:val="0027513F"/>
    <w:rsid w:val="00275286"/>
    <w:rsid w:val="00275397"/>
    <w:rsid w:val="00275901"/>
    <w:rsid w:val="00276063"/>
    <w:rsid w:val="00276193"/>
    <w:rsid w:val="00276349"/>
    <w:rsid w:val="0027689D"/>
    <w:rsid w:val="002769AE"/>
    <w:rsid w:val="002769B2"/>
    <w:rsid w:val="00276C61"/>
    <w:rsid w:val="00276D4D"/>
    <w:rsid w:val="00276DC2"/>
    <w:rsid w:val="00276E6C"/>
    <w:rsid w:val="00277264"/>
    <w:rsid w:val="002773FD"/>
    <w:rsid w:val="00277426"/>
    <w:rsid w:val="0027761A"/>
    <w:rsid w:val="002776B4"/>
    <w:rsid w:val="0027783B"/>
    <w:rsid w:val="00277903"/>
    <w:rsid w:val="00277BC5"/>
    <w:rsid w:val="00277CCC"/>
    <w:rsid w:val="00280095"/>
    <w:rsid w:val="00280184"/>
    <w:rsid w:val="00280E09"/>
    <w:rsid w:val="002815D4"/>
    <w:rsid w:val="00281735"/>
    <w:rsid w:val="002817E8"/>
    <w:rsid w:val="002819C5"/>
    <w:rsid w:val="00281AC1"/>
    <w:rsid w:val="00281BB8"/>
    <w:rsid w:val="00281BB9"/>
    <w:rsid w:val="00281F3F"/>
    <w:rsid w:val="0028227B"/>
    <w:rsid w:val="00282314"/>
    <w:rsid w:val="00282479"/>
    <w:rsid w:val="0028253F"/>
    <w:rsid w:val="00282757"/>
    <w:rsid w:val="002827E9"/>
    <w:rsid w:val="00282EC7"/>
    <w:rsid w:val="00282F1F"/>
    <w:rsid w:val="00283268"/>
    <w:rsid w:val="0028330E"/>
    <w:rsid w:val="00283564"/>
    <w:rsid w:val="00283637"/>
    <w:rsid w:val="00283B7E"/>
    <w:rsid w:val="00283BBC"/>
    <w:rsid w:val="00283D4F"/>
    <w:rsid w:val="00283DA0"/>
    <w:rsid w:val="00283FAB"/>
    <w:rsid w:val="002849C2"/>
    <w:rsid w:val="00284A2C"/>
    <w:rsid w:val="00284ADE"/>
    <w:rsid w:val="00284B83"/>
    <w:rsid w:val="00284DB0"/>
    <w:rsid w:val="00284FAD"/>
    <w:rsid w:val="00285267"/>
    <w:rsid w:val="0028574F"/>
    <w:rsid w:val="00285838"/>
    <w:rsid w:val="00285985"/>
    <w:rsid w:val="00285CF3"/>
    <w:rsid w:val="00285FE7"/>
    <w:rsid w:val="00285FFB"/>
    <w:rsid w:val="0028629B"/>
    <w:rsid w:val="0028698D"/>
    <w:rsid w:val="00286C1C"/>
    <w:rsid w:val="00286DF6"/>
    <w:rsid w:val="00286E8D"/>
    <w:rsid w:val="0028762D"/>
    <w:rsid w:val="00287634"/>
    <w:rsid w:val="002876BD"/>
    <w:rsid w:val="002879D5"/>
    <w:rsid w:val="00287A48"/>
    <w:rsid w:val="00287AD0"/>
    <w:rsid w:val="00287AF0"/>
    <w:rsid w:val="00287E59"/>
    <w:rsid w:val="00287ECC"/>
    <w:rsid w:val="00290197"/>
    <w:rsid w:val="00290415"/>
    <w:rsid w:val="00290797"/>
    <w:rsid w:val="00290E52"/>
    <w:rsid w:val="002912E4"/>
    <w:rsid w:val="00291810"/>
    <w:rsid w:val="00291C6E"/>
    <w:rsid w:val="00291E16"/>
    <w:rsid w:val="00291E72"/>
    <w:rsid w:val="00291FCE"/>
    <w:rsid w:val="0029204B"/>
    <w:rsid w:val="0029215B"/>
    <w:rsid w:val="00292E7E"/>
    <w:rsid w:val="0029362D"/>
    <w:rsid w:val="00293C44"/>
    <w:rsid w:val="00293FD0"/>
    <w:rsid w:val="0029438A"/>
    <w:rsid w:val="00294EFE"/>
    <w:rsid w:val="0029546F"/>
    <w:rsid w:val="002959A9"/>
    <w:rsid w:val="00295C8A"/>
    <w:rsid w:val="00295D0F"/>
    <w:rsid w:val="00295FE7"/>
    <w:rsid w:val="00296045"/>
    <w:rsid w:val="0029607B"/>
    <w:rsid w:val="002960C2"/>
    <w:rsid w:val="002963F8"/>
    <w:rsid w:val="00296542"/>
    <w:rsid w:val="002965D9"/>
    <w:rsid w:val="002966B6"/>
    <w:rsid w:val="00296898"/>
    <w:rsid w:val="002969D4"/>
    <w:rsid w:val="00296E2F"/>
    <w:rsid w:val="00296E66"/>
    <w:rsid w:val="00296FAB"/>
    <w:rsid w:val="00297184"/>
    <w:rsid w:val="00297585"/>
    <w:rsid w:val="00297DC2"/>
    <w:rsid w:val="00297E94"/>
    <w:rsid w:val="00297FB5"/>
    <w:rsid w:val="002A004E"/>
    <w:rsid w:val="002A030E"/>
    <w:rsid w:val="002A064E"/>
    <w:rsid w:val="002A0723"/>
    <w:rsid w:val="002A08BB"/>
    <w:rsid w:val="002A098C"/>
    <w:rsid w:val="002A12F1"/>
    <w:rsid w:val="002A1304"/>
    <w:rsid w:val="002A1481"/>
    <w:rsid w:val="002A1EC8"/>
    <w:rsid w:val="002A20A5"/>
    <w:rsid w:val="002A22AD"/>
    <w:rsid w:val="002A2643"/>
    <w:rsid w:val="002A2796"/>
    <w:rsid w:val="002A2971"/>
    <w:rsid w:val="002A3632"/>
    <w:rsid w:val="002A3CFB"/>
    <w:rsid w:val="002A3FDB"/>
    <w:rsid w:val="002A41AE"/>
    <w:rsid w:val="002A4872"/>
    <w:rsid w:val="002A4BED"/>
    <w:rsid w:val="002A4C9A"/>
    <w:rsid w:val="002A4D7E"/>
    <w:rsid w:val="002A4DC9"/>
    <w:rsid w:val="002A4EF2"/>
    <w:rsid w:val="002A50B5"/>
    <w:rsid w:val="002A5528"/>
    <w:rsid w:val="002A5573"/>
    <w:rsid w:val="002A5A19"/>
    <w:rsid w:val="002A5BF8"/>
    <w:rsid w:val="002A5EE0"/>
    <w:rsid w:val="002A5F7C"/>
    <w:rsid w:val="002A6100"/>
    <w:rsid w:val="002A6175"/>
    <w:rsid w:val="002A61EA"/>
    <w:rsid w:val="002A66E9"/>
    <w:rsid w:val="002A6A5F"/>
    <w:rsid w:val="002A6AFB"/>
    <w:rsid w:val="002A6FFB"/>
    <w:rsid w:val="002A712F"/>
    <w:rsid w:val="002A7306"/>
    <w:rsid w:val="002A75F8"/>
    <w:rsid w:val="002A7B38"/>
    <w:rsid w:val="002A7DEC"/>
    <w:rsid w:val="002A7EB8"/>
    <w:rsid w:val="002A7EDF"/>
    <w:rsid w:val="002B03BA"/>
    <w:rsid w:val="002B0564"/>
    <w:rsid w:val="002B126B"/>
    <w:rsid w:val="002B15CD"/>
    <w:rsid w:val="002B19A5"/>
    <w:rsid w:val="002B1AD1"/>
    <w:rsid w:val="002B1B07"/>
    <w:rsid w:val="002B1C31"/>
    <w:rsid w:val="002B1ED0"/>
    <w:rsid w:val="002B2220"/>
    <w:rsid w:val="002B249C"/>
    <w:rsid w:val="002B2907"/>
    <w:rsid w:val="002B2AB8"/>
    <w:rsid w:val="002B2CCF"/>
    <w:rsid w:val="002B2F5F"/>
    <w:rsid w:val="002B3256"/>
    <w:rsid w:val="002B37A2"/>
    <w:rsid w:val="002B48D9"/>
    <w:rsid w:val="002B49BE"/>
    <w:rsid w:val="002B5041"/>
    <w:rsid w:val="002B5069"/>
    <w:rsid w:val="002B56D8"/>
    <w:rsid w:val="002B59BB"/>
    <w:rsid w:val="002B5A6D"/>
    <w:rsid w:val="002B5AA2"/>
    <w:rsid w:val="002B5B42"/>
    <w:rsid w:val="002B6241"/>
    <w:rsid w:val="002B679C"/>
    <w:rsid w:val="002B686D"/>
    <w:rsid w:val="002B7023"/>
    <w:rsid w:val="002B7176"/>
    <w:rsid w:val="002B7281"/>
    <w:rsid w:val="002B7615"/>
    <w:rsid w:val="002B7C1B"/>
    <w:rsid w:val="002B7E37"/>
    <w:rsid w:val="002C0021"/>
    <w:rsid w:val="002C0518"/>
    <w:rsid w:val="002C0D57"/>
    <w:rsid w:val="002C0E91"/>
    <w:rsid w:val="002C0F27"/>
    <w:rsid w:val="002C12F4"/>
    <w:rsid w:val="002C1839"/>
    <w:rsid w:val="002C1B64"/>
    <w:rsid w:val="002C229B"/>
    <w:rsid w:val="002C2714"/>
    <w:rsid w:val="002C2730"/>
    <w:rsid w:val="002C2917"/>
    <w:rsid w:val="002C2B64"/>
    <w:rsid w:val="002C3298"/>
    <w:rsid w:val="002C3664"/>
    <w:rsid w:val="002C3679"/>
    <w:rsid w:val="002C37AA"/>
    <w:rsid w:val="002C37AF"/>
    <w:rsid w:val="002C3869"/>
    <w:rsid w:val="002C3886"/>
    <w:rsid w:val="002C38FC"/>
    <w:rsid w:val="002C3B76"/>
    <w:rsid w:val="002C3D42"/>
    <w:rsid w:val="002C3D45"/>
    <w:rsid w:val="002C3FB3"/>
    <w:rsid w:val="002C4294"/>
    <w:rsid w:val="002C42EA"/>
    <w:rsid w:val="002C4316"/>
    <w:rsid w:val="002C45E8"/>
    <w:rsid w:val="002C4662"/>
    <w:rsid w:val="002C4828"/>
    <w:rsid w:val="002C4BEF"/>
    <w:rsid w:val="002C4C36"/>
    <w:rsid w:val="002C4C6E"/>
    <w:rsid w:val="002C4D93"/>
    <w:rsid w:val="002C4E87"/>
    <w:rsid w:val="002C5127"/>
    <w:rsid w:val="002C5452"/>
    <w:rsid w:val="002C54FA"/>
    <w:rsid w:val="002C5519"/>
    <w:rsid w:val="002C5612"/>
    <w:rsid w:val="002C5B6B"/>
    <w:rsid w:val="002C64A3"/>
    <w:rsid w:val="002C672B"/>
    <w:rsid w:val="002C6E08"/>
    <w:rsid w:val="002C7232"/>
    <w:rsid w:val="002C7264"/>
    <w:rsid w:val="002C73BF"/>
    <w:rsid w:val="002C750D"/>
    <w:rsid w:val="002C761D"/>
    <w:rsid w:val="002C7639"/>
    <w:rsid w:val="002C7736"/>
    <w:rsid w:val="002C7745"/>
    <w:rsid w:val="002C793D"/>
    <w:rsid w:val="002C7A55"/>
    <w:rsid w:val="002C7B45"/>
    <w:rsid w:val="002D0D06"/>
    <w:rsid w:val="002D0F06"/>
    <w:rsid w:val="002D1023"/>
    <w:rsid w:val="002D161D"/>
    <w:rsid w:val="002D1D7E"/>
    <w:rsid w:val="002D1E9C"/>
    <w:rsid w:val="002D224E"/>
    <w:rsid w:val="002D2256"/>
    <w:rsid w:val="002D229A"/>
    <w:rsid w:val="002D2882"/>
    <w:rsid w:val="002D2912"/>
    <w:rsid w:val="002D2B1F"/>
    <w:rsid w:val="002D2BD0"/>
    <w:rsid w:val="002D348F"/>
    <w:rsid w:val="002D35B7"/>
    <w:rsid w:val="002D3689"/>
    <w:rsid w:val="002D3AF2"/>
    <w:rsid w:val="002D3C3F"/>
    <w:rsid w:val="002D3E73"/>
    <w:rsid w:val="002D401D"/>
    <w:rsid w:val="002D449E"/>
    <w:rsid w:val="002D477E"/>
    <w:rsid w:val="002D47E9"/>
    <w:rsid w:val="002D4B40"/>
    <w:rsid w:val="002D4EE3"/>
    <w:rsid w:val="002D57AF"/>
    <w:rsid w:val="002D5A76"/>
    <w:rsid w:val="002D5DCB"/>
    <w:rsid w:val="002D6221"/>
    <w:rsid w:val="002D623B"/>
    <w:rsid w:val="002D6272"/>
    <w:rsid w:val="002D656A"/>
    <w:rsid w:val="002D67C3"/>
    <w:rsid w:val="002D6973"/>
    <w:rsid w:val="002D734C"/>
    <w:rsid w:val="002D77D6"/>
    <w:rsid w:val="002D77F8"/>
    <w:rsid w:val="002D7891"/>
    <w:rsid w:val="002D7970"/>
    <w:rsid w:val="002D7A84"/>
    <w:rsid w:val="002D7B18"/>
    <w:rsid w:val="002D7C9B"/>
    <w:rsid w:val="002D7E30"/>
    <w:rsid w:val="002E0302"/>
    <w:rsid w:val="002E04E3"/>
    <w:rsid w:val="002E07CD"/>
    <w:rsid w:val="002E08EF"/>
    <w:rsid w:val="002E0A38"/>
    <w:rsid w:val="002E0F44"/>
    <w:rsid w:val="002E10FD"/>
    <w:rsid w:val="002E13C2"/>
    <w:rsid w:val="002E183B"/>
    <w:rsid w:val="002E1857"/>
    <w:rsid w:val="002E1D9A"/>
    <w:rsid w:val="002E1F76"/>
    <w:rsid w:val="002E2214"/>
    <w:rsid w:val="002E274B"/>
    <w:rsid w:val="002E28FA"/>
    <w:rsid w:val="002E2E0A"/>
    <w:rsid w:val="002E2FFB"/>
    <w:rsid w:val="002E347A"/>
    <w:rsid w:val="002E36EA"/>
    <w:rsid w:val="002E3734"/>
    <w:rsid w:val="002E3A70"/>
    <w:rsid w:val="002E3F19"/>
    <w:rsid w:val="002E433D"/>
    <w:rsid w:val="002E4580"/>
    <w:rsid w:val="002E48E3"/>
    <w:rsid w:val="002E4C8D"/>
    <w:rsid w:val="002E4CCC"/>
    <w:rsid w:val="002E4DC8"/>
    <w:rsid w:val="002E4E59"/>
    <w:rsid w:val="002E5032"/>
    <w:rsid w:val="002E50F6"/>
    <w:rsid w:val="002E5240"/>
    <w:rsid w:val="002E56BC"/>
    <w:rsid w:val="002E5C5F"/>
    <w:rsid w:val="002E5FA3"/>
    <w:rsid w:val="002E64B2"/>
    <w:rsid w:val="002E67E7"/>
    <w:rsid w:val="002E67F0"/>
    <w:rsid w:val="002E68F0"/>
    <w:rsid w:val="002E6A07"/>
    <w:rsid w:val="002E6EDC"/>
    <w:rsid w:val="002E7089"/>
    <w:rsid w:val="002E73CE"/>
    <w:rsid w:val="002E7519"/>
    <w:rsid w:val="002E755E"/>
    <w:rsid w:val="002E78BE"/>
    <w:rsid w:val="002E7AFC"/>
    <w:rsid w:val="002E7B6A"/>
    <w:rsid w:val="002E7C60"/>
    <w:rsid w:val="002E7D30"/>
    <w:rsid w:val="002E7ED1"/>
    <w:rsid w:val="002F034E"/>
    <w:rsid w:val="002F0476"/>
    <w:rsid w:val="002F04FC"/>
    <w:rsid w:val="002F054D"/>
    <w:rsid w:val="002F0584"/>
    <w:rsid w:val="002F0A2D"/>
    <w:rsid w:val="002F0CC9"/>
    <w:rsid w:val="002F0F80"/>
    <w:rsid w:val="002F1039"/>
    <w:rsid w:val="002F1077"/>
    <w:rsid w:val="002F14C6"/>
    <w:rsid w:val="002F1670"/>
    <w:rsid w:val="002F16F6"/>
    <w:rsid w:val="002F20AF"/>
    <w:rsid w:val="002F2131"/>
    <w:rsid w:val="002F22BC"/>
    <w:rsid w:val="002F2343"/>
    <w:rsid w:val="002F2434"/>
    <w:rsid w:val="002F2EE4"/>
    <w:rsid w:val="002F323C"/>
    <w:rsid w:val="002F356A"/>
    <w:rsid w:val="002F35A6"/>
    <w:rsid w:val="002F3BC0"/>
    <w:rsid w:val="002F3C50"/>
    <w:rsid w:val="002F3C8D"/>
    <w:rsid w:val="002F3D0B"/>
    <w:rsid w:val="002F4016"/>
    <w:rsid w:val="002F4456"/>
    <w:rsid w:val="002F4760"/>
    <w:rsid w:val="002F4928"/>
    <w:rsid w:val="002F49F4"/>
    <w:rsid w:val="002F4DF2"/>
    <w:rsid w:val="002F4FE8"/>
    <w:rsid w:val="002F541E"/>
    <w:rsid w:val="002F54CB"/>
    <w:rsid w:val="002F59AF"/>
    <w:rsid w:val="002F5E50"/>
    <w:rsid w:val="002F619F"/>
    <w:rsid w:val="002F6278"/>
    <w:rsid w:val="002F6A28"/>
    <w:rsid w:val="002F6C83"/>
    <w:rsid w:val="002F6DBB"/>
    <w:rsid w:val="002F736E"/>
    <w:rsid w:val="002F7387"/>
    <w:rsid w:val="002F74CF"/>
    <w:rsid w:val="002F75EC"/>
    <w:rsid w:val="002F78D0"/>
    <w:rsid w:val="002F7B68"/>
    <w:rsid w:val="002F7D8E"/>
    <w:rsid w:val="00300274"/>
    <w:rsid w:val="003003F8"/>
    <w:rsid w:val="00300933"/>
    <w:rsid w:val="00300BD8"/>
    <w:rsid w:val="003010BA"/>
    <w:rsid w:val="003011DF"/>
    <w:rsid w:val="003016EE"/>
    <w:rsid w:val="003018B0"/>
    <w:rsid w:val="0030194C"/>
    <w:rsid w:val="00301990"/>
    <w:rsid w:val="00301AB8"/>
    <w:rsid w:val="00301C98"/>
    <w:rsid w:val="003025CE"/>
    <w:rsid w:val="003025D0"/>
    <w:rsid w:val="00302761"/>
    <w:rsid w:val="003027DA"/>
    <w:rsid w:val="003027DB"/>
    <w:rsid w:val="00302981"/>
    <w:rsid w:val="00302A4A"/>
    <w:rsid w:val="00302AFE"/>
    <w:rsid w:val="00302CDC"/>
    <w:rsid w:val="00302F30"/>
    <w:rsid w:val="003034FC"/>
    <w:rsid w:val="00303696"/>
    <w:rsid w:val="00303993"/>
    <w:rsid w:val="00303A61"/>
    <w:rsid w:val="00303D07"/>
    <w:rsid w:val="00303D11"/>
    <w:rsid w:val="00303E1F"/>
    <w:rsid w:val="00304063"/>
    <w:rsid w:val="00304354"/>
    <w:rsid w:val="00304890"/>
    <w:rsid w:val="00304A9A"/>
    <w:rsid w:val="00304C1F"/>
    <w:rsid w:val="00304D16"/>
    <w:rsid w:val="00304E51"/>
    <w:rsid w:val="00304FE4"/>
    <w:rsid w:val="00304FFA"/>
    <w:rsid w:val="003050C1"/>
    <w:rsid w:val="00305444"/>
    <w:rsid w:val="0030553E"/>
    <w:rsid w:val="00305663"/>
    <w:rsid w:val="0030567E"/>
    <w:rsid w:val="003059D3"/>
    <w:rsid w:val="00305CF4"/>
    <w:rsid w:val="0030603F"/>
    <w:rsid w:val="003061FE"/>
    <w:rsid w:val="003062A9"/>
    <w:rsid w:val="0030691A"/>
    <w:rsid w:val="00306942"/>
    <w:rsid w:val="003069F4"/>
    <w:rsid w:val="00306B1F"/>
    <w:rsid w:val="00306C15"/>
    <w:rsid w:val="00306C3C"/>
    <w:rsid w:val="0030701B"/>
    <w:rsid w:val="003072BD"/>
    <w:rsid w:val="003073C1"/>
    <w:rsid w:val="003074C1"/>
    <w:rsid w:val="003075D9"/>
    <w:rsid w:val="00307C9C"/>
    <w:rsid w:val="00307D85"/>
    <w:rsid w:val="00307EC3"/>
    <w:rsid w:val="003100B3"/>
    <w:rsid w:val="00310E94"/>
    <w:rsid w:val="003110E5"/>
    <w:rsid w:val="003111CC"/>
    <w:rsid w:val="003112A0"/>
    <w:rsid w:val="003112D7"/>
    <w:rsid w:val="0031132F"/>
    <w:rsid w:val="00311405"/>
    <w:rsid w:val="00311428"/>
    <w:rsid w:val="00311674"/>
    <w:rsid w:val="00311F28"/>
    <w:rsid w:val="00311F7C"/>
    <w:rsid w:val="0031201A"/>
    <w:rsid w:val="0031260E"/>
    <w:rsid w:val="003130BD"/>
    <w:rsid w:val="00313131"/>
    <w:rsid w:val="003134FC"/>
    <w:rsid w:val="003135E2"/>
    <w:rsid w:val="00313759"/>
    <w:rsid w:val="0031395B"/>
    <w:rsid w:val="00313994"/>
    <w:rsid w:val="00313B9E"/>
    <w:rsid w:val="00313F30"/>
    <w:rsid w:val="00313F47"/>
    <w:rsid w:val="00314390"/>
    <w:rsid w:val="003145BA"/>
    <w:rsid w:val="003146E1"/>
    <w:rsid w:val="0031480E"/>
    <w:rsid w:val="003148EA"/>
    <w:rsid w:val="00314B2A"/>
    <w:rsid w:val="00314BCA"/>
    <w:rsid w:val="00314D7B"/>
    <w:rsid w:val="003150F2"/>
    <w:rsid w:val="003152FA"/>
    <w:rsid w:val="003153CB"/>
    <w:rsid w:val="0031546E"/>
    <w:rsid w:val="0031548D"/>
    <w:rsid w:val="0031578C"/>
    <w:rsid w:val="00315E87"/>
    <w:rsid w:val="00315F1F"/>
    <w:rsid w:val="003162B6"/>
    <w:rsid w:val="00316484"/>
    <w:rsid w:val="003166E3"/>
    <w:rsid w:val="003169FE"/>
    <w:rsid w:val="00316A4D"/>
    <w:rsid w:val="00316BCA"/>
    <w:rsid w:val="00316DB1"/>
    <w:rsid w:val="00316DEB"/>
    <w:rsid w:val="00316E01"/>
    <w:rsid w:val="00316E3E"/>
    <w:rsid w:val="00317154"/>
    <w:rsid w:val="0031760C"/>
    <w:rsid w:val="00317796"/>
    <w:rsid w:val="003177A1"/>
    <w:rsid w:val="00317C91"/>
    <w:rsid w:val="00317D3B"/>
    <w:rsid w:val="00317D84"/>
    <w:rsid w:val="003200D6"/>
    <w:rsid w:val="003201A2"/>
    <w:rsid w:val="003202B6"/>
    <w:rsid w:val="003202CE"/>
    <w:rsid w:val="00320588"/>
    <w:rsid w:val="00320643"/>
    <w:rsid w:val="00321073"/>
    <w:rsid w:val="003210FD"/>
    <w:rsid w:val="0032145E"/>
    <w:rsid w:val="00321978"/>
    <w:rsid w:val="00321F70"/>
    <w:rsid w:val="003221EA"/>
    <w:rsid w:val="00322349"/>
    <w:rsid w:val="0032240A"/>
    <w:rsid w:val="00322714"/>
    <w:rsid w:val="00322813"/>
    <w:rsid w:val="00322961"/>
    <w:rsid w:val="0032300C"/>
    <w:rsid w:val="00323038"/>
    <w:rsid w:val="003233F0"/>
    <w:rsid w:val="0032389F"/>
    <w:rsid w:val="00323A70"/>
    <w:rsid w:val="00323DA3"/>
    <w:rsid w:val="00323DEF"/>
    <w:rsid w:val="00323E55"/>
    <w:rsid w:val="00323E6C"/>
    <w:rsid w:val="00324466"/>
    <w:rsid w:val="0032449A"/>
    <w:rsid w:val="0032473F"/>
    <w:rsid w:val="00324BB2"/>
    <w:rsid w:val="00324F56"/>
    <w:rsid w:val="00324FC4"/>
    <w:rsid w:val="003253E0"/>
    <w:rsid w:val="00325766"/>
    <w:rsid w:val="00325E3B"/>
    <w:rsid w:val="00325E63"/>
    <w:rsid w:val="00325FC0"/>
    <w:rsid w:val="00326309"/>
    <w:rsid w:val="00326726"/>
    <w:rsid w:val="00326B1F"/>
    <w:rsid w:val="00326C0F"/>
    <w:rsid w:val="00326C45"/>
    <w:rsid w:val="00326FD9"/>
    <w:rsid w:val="00326FFB"/>
    <w:rsid w:val="00327082"/>
    <w:rsid w:val="00327573"/>
    <w:rsid w:val="0032788D"/>
    <w:rsid w:val="00330237"/>
    <w:rsid w:val="003303BB"/>
    <w:rsid w:val="00330469"/>
    <w:rsid w:val="003304DA"/>
    <w:rsid w:val="0033062E"/>
    <w:rsid w:val="0033065A"/>
    <w:rsid w:val="00330A99"/>
    <w:rsid w:val="00330C15"/>
    <w:rsid w:val="00330E38"/>
    <w:rsid w:val="00330E4A"/>
    <w:rsid w:val="00330EEF"/>
    <w:rsid w:val="00330F63"/>
    <w:rsid w:val="00331188"/>
    <w:rsid w:val="0033123C"/>
    <w:rsid w:val="00331392"/>
    <w:rsid w:val="00331436"/>
    <w:rsid w:val="003318AD"/>
    <w:rsid w:val="00331E2C"/>
    <w:rsid w:val="00332181"/>
    <w:rsid w:val="00332201"/>
    <w:rsid w:val="00332445"/>
    <w:rsid w:val="0033276E"/>
    <w:rsid w:val="00332A78"/>
    <w:rsid w:val="00332A7D"/>
    <w:rsid w:val="00332D70"/>
    <w:rsid w:val="00333243"/>
    <w:rsid w:val="00333571"/>
    <w:rsid w:val="0033388E"/>
    <w:rsid w:val="00333A3F"/>
    <w:rsid w:val="00333C17"/>
    <w:rsid w:val="00333C29"/>
    <w:rsid w:val="00333FD9"/>
    <w:rsid w:val="00334113"/>
    <w:rsid w:val="00334164"/>
    <w:rsid w:val="003342D1"/>
    <w:rsid w:val="00334D8F"/>
    <w:rsid w:val="00334E2B"/>
    <w:rsid w:val="003351DE"/>
    <w:rsid w:val="00335231"/>
    <w:rsid w:val="00335264"/>
    <w:rsid w:val="00335445"/>
    <w:rsid w:val="003354F1"/>
    <w:rsid w:val="00335FC6"/>
    <w:rsid w:val="00336DC1"/>
    <w:rsid w:val="00336FC3"/>
    <w:rsid w:val="0033708E"/>
    <w:rsid w:val="00337297"/>
    <w:rsid w:val="00337508"/>
    <w:rsid w:val="00337548"/>
    <w:rsid w:val="00337682"/>
    <w:rsid w:val="0033777F"/>
    <w:rsid w:val="00337D62"/>
    <w:rsid w:val="00337DE7"/>
    <w:rsid w:val="00337F16"/>
    <w:rsid w:val="0034014D"/>
    <w:rsid w:val="00340274"/>
    <w:rsid w:val="00340345"/>
    <w:rsid w:val="0034068F"/>
    <w:rsid w:val="0034081B"/>
    <w:rsid w:val="00340D34"/>
    <w:rsid w:val="003412A7"/>
    <w:rsid w:val="003414DD"/>
    <w:rsid w:val="00341A7E"/>
    <w:rsid w:val="00341CB6"/>
    <w:rsid w:val="0034225E"/>
    <w:rsid w:val="00342488"/>
    <w:rsid w:val="003424D0"/>
    <w:rsid w:val="00342666"/>
    <w:rsid w:val="003426E1"/>
    <w:rsid w:val="003426ED"/>
    <w:rsid w:val="00342DCF"/>
    <w:rsid w:val="003431DF"/>
    <w:rsid w:val="0034344D"/>
    <w:rsid w:val="00343539"/>
    <w:rsid w:val="00343884"/>
    <w:rsid w:val="00343A85"/>
    <w:rsid w:val="003440B3"/>
    <w:rsid w:val="003440EB"/>
    <w:rsid w:val="003442BB"/>
    <w:rsid w:val="003442DF"/>
    <w:rsid w:val="00344953"/>
    <w:rsid w:val="00344E0D"/>
    <w:rsid w:val="00344FF4"/>
    <w:rsid w:val="0034545F"/>
    <w:rsid w:val="00345B20"/>
    <w:rsid w:val="00345C96"/>
    <w:rsid w:val="00345EDF"/>
    <w:rsid w:val="0034609A"/>
    <w:rsid w:val="003464C9"/>
    <w:rsid w:val="003465C5"/>
    <w:rsid w:val="00347A05"/>
    <w:rsid w:val="00347B79"/>
    <w:rsid w:val="00347E38"/>
    <w:rsid w:val="003503DD"/>
    <w:rsid w:val="00350496"/>
    <w:rsid w:val="00350651"/>
    <w:rsid w:val="003508E5"/>
    <w:rsid w:val="003509BD"/>
    <w:rsid w:val="00350FD4"/>
    <w:rsid w:val="0035105D"/>
    <w:rsid w:val="003512C8"/>
    <w:rsid w:val="003513D2"/>
    <w:rsid w:val="0035143C"/>
    <w:rsid w:val="00351486"/>
    <w:rsid w:val="003517A9"/>
    <w:rsid w:val="00351D1D"/>
    <w:rsid w:val="00351F04"/>
    <w:rsid w:val="00351F56"/>
    <w:rsid w:val="00352160"/>
    <w:rsid w:val="00352307"/>
    <w:rsid w:val="0035247B"/>
    <w:rsid w:val="0035252B"/>
    <w:rsid w:val="0035276D"/>
    <w:rsid w:val="00352799"/>
    <w:rsid w:val="00352A15"/>
    <w:rsid w:val="00353018"/>
    <w:rsid w:val="00353075"/>
    <w:rsid w:val="003530BC"/>
    <w:rsid w:val="003531D9"/>
    <w:rsid w:val="003532AD"/>
    <w:rsid w:val="00353483"/>
    <w:rsid w:val="00353814"/>
    <w:rsid w:val="00353C4E"/>
    <w:rsid w:val="00354246"/>
    <w:rsid w:val="003543B4"/>
    <w:rsid w:val="003543B8"/>
    <w:rsid w:val="003545F3"/>
    <w:rsid w:val="003548AE"/>
    <w:rsid w:val="00354DFA"/>
    <w:rsid w:val="0035503A"/>
    <w:rsid w:val="003550F6"/>
    <w:rsid w:val="003551F7"/>
    <w:rsid w:val="003552D7"/>
    <w:rsid w:val="003557E2"/>
    <w:rsid w:val="00355841"/>
    <w:rsid w:val="00355951"/>
    <w:rsid w:val="003561FF"/>
    <w:rsid w:val="003562CA"/>
    <w:rsid w:val="0035635F"/>
    <w:rsid w:val="003563D0"/>
    <w:rsid w:val="003564E9"/>
    <w:rsid w:val="003565DB"/>
    <w:rsid w:val="003565DD"/>
    <w:rsid w:val="00356DFB"/>
    <w:rsid w:val="00356F5C"/>
    <w:rsid w:val="003573BF"/>
    <w:rsid w:val="00357733"/>
    <w:rsid w:val="00357B5A"/>
    <w:rsid w:val="0036016C"/>
    <w:rsid w:val="003601A3"/>
    <w:rsid w:val="0036037E"/>
    <w:rsid w:val="003604D2"/>
    <w:rsid w:val="00360929"/>
    <w:rsid w:val="00360E4F"/>
    <w:rsid w:val="003610F5"/>
    <w:rsid w:val="0036128D"/>
    <w:rsid w:val="00361317"/>
    <w:rsid w:val="003617CF"/>
    <w:rsid w:val="00361830"/>
    <w:rsid w:val="003618A7"/>
    <w:rsid w:val="0036190F"/>
    <w:rsid w:val="00361AA7"/>
    <w:rsid w:val="00361B0A"/>
    <w:rsid w:val="00361B30"/>
    <w:rsid w:val="00361D7E"/>
    <w:rsid w:val="00361EAA"/>
    <w:rsid w:val="00361F21"/>
    <w:rsid w:val="003621A9"/>
    <w:rsid w:val="00362349"/>
    <w:rsid w:val="00362606"/>
    <w:rsid w:val="00362622"/>
    <w:rsid w:val="0036280B"/>
    <w:rsid w:val="0036289C"/>
    <w:rsid w:val="003629F7"/>
    <w:rsid w:val="00362B29"/>
    <w:rsid w:val="00362E32"/>
    <w:rsid w:val="00362EAB"/>
    <w:rsid w:val="0036306C"/>
    <w:rsid w:val="0036311C"/>
    <w:rsid w:val="00363251"/>
    <w:rsid w:val="0036326F"/>
    <w:rsid w:val="00363630"/>
    <w:rsid w:val="003639AF"/>
    <w:rsid w:val="00363A0A"/>
    <w:rsid w:val="00363A28"/>
    <w:rsid w:val="00363BC5"/>
    <w:rsid w:val="00363F04"/>
    <w:rsid w:val="0036427D"/>
    <w:rsid w:val="00364681"/>
    <w:rsid w:val="00364987"/>
    <w:rsid w:val="00364CC7"/>
    <w:rsid w:val="00364D41"/>
    <w:rsid w:val="00365090"/>
    <w:rsid w:val="0036534A"/>
    <w:rsid w:val="003653F2"/>
    <w:rsid w:val="0036553E"/>
    <w:rsid w:val="003655B2"/>
    <w:rsid w:val="00365806"/>
    <w:rsid w:val="00365D8F"/>
    <w:rsid w:val="00365DDC"/>
    <w:rsid w:val="00365E23"/>
    <w:rsid w:val="0036630D"/>
    <w:rsid w:val="00366355"/>
    <w:rsid w:val="00366799"/>
    <w:rsid w:val="00366846"/>
    <w:rsid w:val="0036691A"/>
    <w:rsid w:val="00366A6C"/>
    <w:rsid w:val="003670E9"/>
    <w:rsid w:val="0036736A"/>
    <w:rsid w:val="003674C5"/>
    <w:rsid w:val="003678CB"/>
    <w:rsid w:val="003679AB"/>
    <w:rsid w:val="00367A68"/>
    <w:rsid w:val="0037024B"/>
    <w:rsid w:val="00370251"/>
    <w:rsid w:val="003702BF"/>
    <w:rsid w:val="00370679"/>
    <w:rsid w:val="00370D4D"/>
    <w:rsid w:val="00371033"/>
    <w:rsid w:val="003713F7"/>
    <w:rsid w:val="003716B2"/>
    <w:rsid w:val="003719FB"/>
    <w:rsid w:val="00371C7D"/>
    <w:rsid w:val="00371CDC"/>
    <w:rsid w:val="003721C9"/>
    <w:rsid w:val="003721D0"/>
    <w:rsid w:val="0037253A"/>
    <w:rsid w:val="00372933"/>
    <w:rsid w:val="00372BC2"/>
    <w:rsid w:val="00372D06"/>
    <w:rsid w:val="00372DC0"/>
    <w:rsid w:val="00372DC9"/>
    <w:rsid w:val="00372DFE"/>
    <w:rsid w:val="003731FD"/>
    <w:rsid w:val="003738B8"/>
    <w:rsid w:val="00373921"/>
    <w:rsid w:val="003739FC"/>
    <w:rsid w:val="00373B82"/>
    <w:rsid w:val="00373BEA"/>
    <w:rsid w:val="00373C0C"/>
    <w:rsid w:val="00374137"/>
    <w:rsid w:val="00374157"/>
    <w:rsid w:val="00374310"/>
    <w:rsid w:val="00374676"/>
    <w:rsid w:val="003748E1"/>
    <w:rsid w:val="00374914"/>
    <w:rsid w:val="00374F2E"/>
    <w:rsid w:val="00374F7D"/>
    <w:rsid w:val="00375121"/>
    <w:rsid w:val="003751E4"/>
    <w:rsid w:val="0037534A"/>
    <w:rsid w:val="0037559C"/>
    <w:rsid w:val="00375D88"/>
    <w:rsid w:val="00375E5A"/>
    <w:rsid w:val="0037608E"/>
    <w:rsid w:val="003760CB"/>
    <w:rsid w:val="003761B8"/>
    <w:rsid w:val="00376C6B"/>
    <w:rsid w:val="00376DAB"/>
    <w:rsid w:val="00376E3B"/>
    <w:rsid w:val="0037786D"/>
    <w:rsid w:val="00377B25"/>
    <w:rsid w:val="00377E07"/>
    <w:rsid w:val="00377E8D"/>
    <w:rsid w:val="00377EB0"/>
    <w:rsid w:val="00377EF0"/>
    <w:rsid w:val="0038043B"/>
    <w:rsid w:val="0038067C"/>
    <w:rsid w:val="00380ADC"/>
    <w:rsid w:val="00380F57"/>
    <w:rsid w:val="00381496"/>
    <w:rsid w:val="00381528"/>
    <w:rsid w:val="00381849"/>
    <w:rsid w:val="0038194B"/>
    <w:rsid w:val="00381CD1"/>
    <w:rsid w:val="003820C7"/>
    <w:rsid w:val="00382565"/>
    <w:rsid w:val="00382B90"/>
    <w:rsid w:val="00382C9B"/>
    <w:rsid w:val="00383049"/>
    <w:rsid w:val="0038305F"/>
    <w:rsid w:val="0038310C"/>
    <w:rsid w:val="00383C73"/>
    <w:rsid w:val="00383E4A"/>
    <w:rsid w:val="00383F04"/>
    <w:rsid w:val="00384519"/>
    <w:rsid w:val="00384E43"/>
    <w:rsid w:val="00384F2A"/>
    <w:rsid w:val="0038536D"/>
    <w:rsid w:val="00385428"/>
    <w:rsid w:val="00385631"/>
    <w:rsid w:val="00385798"/>
    <w:rsid w:val="00386BE1"/>
    <w:rsid w:val="00386D6B"/>
    <w:rsid w:val="00386ED5"/>
    <w:rsid w:val="00386F29"/>
    <w:rsid w:val="00387369"/>
    <w:rsid w:val="003874B5"/>
    <w:rsid w:val="00387684"/>
    <w:rsid w:val="00387C4A"/>
    <w:rsid w:val="00387CF3"/>
    <w:rsid w:val="00387D8E"/>
    <w:rsid w:val="00390155"/>
    <w:rsid w:val="003903AA"/>
    <w:rsid w:val="00390441"/>
    <w:rsid w:val="00390553"/>
    <w:rsid w:val="0039094E"/>
    <w:rsid w:val="00390EA0"/>
    <w:rsid w:val="003914D1"/>
    <w:rsid w:val="003914D6"/>
    <w:rsid w:val="00391516"/>
    <w:rsid w:val="003915D8"/>
    <w:rsid w:val="0039167F"/>
    <w:rsid w:val="003917FD"/>
    <w:rsid w:val="003918B7"/>
    <w:rsid w:val="003918F7"/>
    <w:rsid w:val="00391C41"/>
    <w:rsid w:val="00391EBC"/>
    <w:rsid w:val="0039238E"/>
    <w:rsid w:val="00392668"/>
    <w:rsid w:val="00392A9D"/>
    <w:rsid w:val="00392E54"/>
    <w:rsid w:val="00393247"/>
    <w:rsid w:val="0039329D"/>
    <w:rsid w:val="003932E7"/>
    <w:rsid w:val="00393A32"/>
    <w:rsid w:val="00393CC7"/>
    <w:rsid w:val="00393DE3"/>
    <w:rsid w:val="00394071"/>
    <w:rsid w:val="00394097"/>
    <w:rsid w:val="003940DE"/>
    <w:rsid w:val="0039437E"/>
    <w:rsid w:val="003944A9"/>
    <w:rsid w:val="003949BD"/>
    <w:rsid w:val="00394AA6"/>
    <w:rsid w:val="00394E63"/>
    <w:rsid w:val="00395309"/>
    <w:rsid w:val="00395D5C"/>
    <w:rsid w:val="0039609F"/>
    <w:rsid w:val="003966B1"/>
    <w:rsid w:val="00396A9E"/>
    <w:rsid w:val="00396CD5"/>
    <w:rsid w:val="00397023"/>
    <w:rsid w:val="0039704B"/>
    <w:rsid w:val="003973F9"/>
    <w:rsid w:val="003977C1"/>
    <w:rsid w:val="00397901"/>
    <w:rsid w:val="00397BE9"/>
    <w:rsid w:val="00397CFD"/>
    <w:rsid w:val="00397E36"/>
    <w:rsid w:val="00397F18"/>
    <w:rsid w:val="003A0484"/>
    <w:rsid w:val="003A0516"/>
    <w:rsid w:val="003A0743"/>
    <w:rsid w:val="003A076F"/>
    <w:rsid w:val="003A092A"/>
    <w:rsid w:val="003A0F13"/>
    <w:rsid w:val="003A13C9"/>
    <w:rsid w:val="003A1473"/>
    <w:rsid w:val="003A1726"/>
    <w:rsid w:val="003A1EE0"/>
    <w:rsid w:val="003A1F6B"/>
    <w:rsid w:val="003A23FB"/>
    <w:rsid w:val="003A2A6D"/>
    <w:rsid w:val="003A2DAA"/>
    <w:rsid w:val="003A30B8"/>
    <w:rsid w:val="003A335A"/>
    <w:rsid w:val="003A3592"/>
    <w:rsid w:val="003A380A"/>
    <w:rsid w:val="003A3C9C"/>
    <w:rsid w:val="003A3E85"/>
    <w:rsid w:val="003A3EF1"/>
    <w:rsid w:val="003A435F"/>
    <w:rsid w:val="003A453F"/>
    <w:rsid w:val="003A45A0"/>
    <w:rsid w:val="003A4683"/>
    <w:rsid w:val="003A4B90"/>
    <w:rsid w:val="003A4C95"/>
    <w:rsid w:val="003A4D57"/>
    <w:rsid w:val="003A4F41"/>
    <w:rsid w:val="003A50DA"/>
    <w:rsid w:val="003A53F3"/>
    <w:rsid w:val="003A59BE"/>
    <w:rsid w:val="003A5AE7"/>
    <w:rsid w:val="003A5CCE"/>
    <w:rsid w:val="003A5E46"/>
    <w:rsid w:val="003A604B"/>
    <w:rsid w:val="003A62EE"/>
    <w:rsid w:val="003A65D7"/>
    <w:rsid w:val="003A673F"/>
    <w:rsid w:val="003A68FB"/>
    <w:rsid w:val="003A6E8F"/>
    <w:rsid w:val="003A6F99"/>
    <w:rsid w:val="003A706B"/>
    <w:rsid w:val="003A734D"/>
    <w:rsid w:val="003A7360"/>
    <w:rsid w:val="003A73B9"/>
    <w:rsid w:val="003A744A"/>
    <w:rsid w:val="003A74CF"/>
    <w:rsid w:val="003A77CF"/>
    <w:rsid w:val="003A7B81"/>
    <w:rsid w:val="003A7C2C"/>
    <w:rsid w:val="003B0156"/>
    <w:rsid w:val="003B017C"/>
    <w:rsid w:val="003B0274"/>
    <w:rsid w:val="003B054F"/>
    <w:rsid w:val="003B0558"/>
    <w:rsid w:val="003B093B"/>
    <w:rsid w:val="003B0C48"/>
    <w:rsid w:val="003B0DB1"/>
    <w:rsid w:val="003B0E55"/>
    <w:rsid w:val="003B1170"/>
    <w:rsid w:val="003B1546"/>
    <w:rsid w:val="003B15EB"/>
    <w:rsid w:val="003B18B0"/>
    <w:rsid w:val="003B192A"/>
    <w:rsid w:val="003B1977"/>
    <w:rsid w:val="003B1A7E"/>
    <w:rsid w:val="003B1BB0"/>
    <w:rsid w:val="003B2000"/>
    <w:rsid w:val="003B243B"/>
    <w:rsid w:val="003B2962"/>
    <w:rsid w:val="003B2A46"/>
    <w:rsid w:val="003B321D"/>
    <w:rsid w:val="003B33A6"/>
    <w:rsid w:val="003B37FB"/>
    <w:rsid w:val="003B3B5E"/>
    <w:rsid w:val="003B3F74"/>
    <w:rsid w:val="003B40E0"/>
    <w:rsid w:val="003B4450"/>
    <w:rsid w:val="003B48A0"/>
    <w:rsid w:val="003B4C4A"/>
    <w:rsid w:val="003B4CAF"/>
    <w:rsid w:val="003B53F5"/>
    <w:rsid w:val="003B54AA"/>
    <w:rsid w:val="003B5506"/>
    <w:rsid w:val="003B579A"/>
    <w:rsid w:val="003B5915"/>
    <w:rsid w:val="003B609E"/>
    <w:rsid w:val="003B6302"/>
    <w:rsid w:val="003B63EA"/>
    <w:rsid w:val="003B65E2"/>
    <w:rsid w:val="003B6610"/>
    <w:rsid w:val="003B6A45"/>
    <w:rsid w:val="003B6CB2"/>
    <w:rsid w:val="003B6E1F"/>
    <w:rsid w:val="003B6E84"/>
    <w:rsid w:val="003B6EEC"/>
    <w:rsid w:val="003B7287"/>
    <w:rsid w:val="003B7729"/>
    <w:rsid w:val="003B78AB"/>
    <w:rsid w:val="003B7D2D"/>
    <w:rsid w:val="003C00EB"/>
    <w:rsid w:val="003C0147"/>
    <w:rsid w:val="003C0159"/>
    <w:rsid w:val="003C033E"/>
    <w:rsid w:val="003C0439"/>
    <w:rsid w:val="003C0482"/>
    <w:rsid w:val="003C0828"/>
    <w:rsid w:val="003C0844"/>
    <w:rsid w:val="003C097B"/>
    <w:rsid w:val="003C099D"/>
    <w:rsid w:val="003C0D40"/>
    <w:rsid w:val="003C0EAE"/>
    <w:rsid w:val="003C0F01"/>
    <w:rsid w:val="003C0F4F"/>
    <w:rsid w:val="003C0F75"/>
    <w:rsid w:val="003C109D"/>
    <w:rsid w:val="003C16C6"/>
    <w:rsid w:val="003C16C7"/>
    <w:rsid w:val="003C190F"/>
    <w:rsid w:val="003C1E8E"/>
    <w:rsid w:val="003C1F4F"/>
    <w:rsid w:val="003C2579"/>
    <w:rsid w:val="003C29AE"/>
    <w:rsid w:val="003C2ACF"/>
    <w:rsid w:val="003C2EA6"/>
    <w:rsid w:val="003C3205"/>
    <w:rsid w:val="003C32D5"/>
    <w:rsid w:val="003C351C"/>
    <w:rsid w:val="003C3580"/>
    <w:rsid w:val="003C377D"/>
    <w:rsid w:val="003C4082"/>
    <w:rsid w:val="003C4479"/>
    <w:rsid w:val="003C45E8"/>
    <w:rsid w:val="003C467D"/>
    <w:rsid w:val="003C468C"/>
    <w:rsid w:val="003C49B8"/>
    <w:rsid w:val="003C52D8"/>
    <w:rsid w:val="003C5464"/>
    <w:rsid w:val="003C5A7C"/>
    <w:rsid w:val="003C5D1D"/>
    <w:rsid w:val="003C66FF"/>
    <w:rsid w:val="003C693D"/>
    <w:rsid w:val="003C6C3E"/>
    <w:rsid w:val="003C6CDB"/>
    <w:rsid w:val="003C6DBF"/>
    <w:rsid w:val="003C7174"/>
    <w:rsid w:val="003C71F3"/>
    <w:rsid w:val="003C734C"/>
    <w:rsid w:val="003C7460"/>
    <w:rsid w:val="003C76BB"/>
    <w:rsid w:val="003C7AE6"/>
    <w:rsid w:val="003C7DC3"/>
    <w:rsid w:val="003D0B5B"/>
    <w:rsid w:val="003D0D14"/>
    <w:rsid w:val="003D117D"/>
    <w:rsid w:val="003D122B"/>
    <w:rsid w:val="003D1230"/>
    <w:rsid w:val="003D1251"/>
    <w:rsid w:val="003D12DB"/>
    <w:rsid w:val="003D1812"/>
    <w:rsid w:val="003D1C3F"/>
    <w:rsid w:val="003D1D99"/>
    <w:rsid w:val="003D1F7A"/>
    <w:rsid w:val="003D2217"/>
    <w:rsid w:val="003D289B"/>
    <w:rsid w:val="003D305E"/>
    <w:rsid w:val="003D31F0"/>
    <w:rsid w:val="003D3449"/>
    <w:rsid w:val="003D3574"/>
    <w:rsid w:val="003D3839"/>
    <w:rsid w:val="003D3E72"/>
    <w:rsid w:val="003D4269"/>
    <w:rsid w:val="003D441A"/>
    <w:rsid w:val="003D4597"/>
    <w:rsid w:val="003D47EC"/>
    <w:rsid w:val="003D49C3"/>
    <w:rsid w:val="003D56F2"/>
    <w:rsid w:val="003D5840"/>
    <w:rsid w:val="003D5B48"/>
    <w:rsid w:val="003D5EF6"/>
    <w:rsid w:val="003D6391"/>
    <w:rsid w:val="003D63E0"/>
    <w:rsid w:val="003D6463"/>
    <w:rsid w:val="003D65DE"/>
    <w:rsid w:val="003D66E3"/>
    <w:rsid w:val="003D6819"/>
    <w:rsid w:val="003D6AF5"/>
    <w:rsid w:val="003D6FA0"/>
    <w:rsid w:val="003D7073"/>
    <w:rsid w:val="003D709C"/>
    <w:rsid w:val="003D73A7"/>
    <w:rsid w:val="003D77B1"/>
    <w:rsid w:val="003D780F"/>
    <w:rsid w:val="003D7921"/>
    <w:rsid w:val="003E029E"/>
    <w:rsid w:val="003E030C"/>
    <w:rsid w:val="003E05F6"/>
    <w:rsid w:val="003E0D82"/>
    <w:rsid w:val="003E0ECC"/>
    <w:rsid w:val="003E16F3"/>
    <w:rsid w:val="003E1813"/>
    <w:rsid w:val="003E2160"/>
    <w:rsid w:val="003E28AE"/>
    <w:rsid w:val="003E29E7"/>
    <w:rsid w:val="003E2C95"/>
    <w:rsid w:val="003E2DC6"/>
    <w:rsid w:val="003E3259"/>
    <w:rsid w:val="003E365A"/>
    <w:rsid w:val="003E3F36"/>
    <w:rsid w:val="003E4272"/>
    <w:rsid w:val="003E4343"/>
    <w:rsid w:val="003E440A"/>
    <w:rsid w:val="003E4904"/>
    <w:rsid w:val="003E4E76"/>
    <w:rsid w:val="003E4EE4"/>
    <w:rsid w:val="003E5762"/>
    <w:rsid w:val="003E58FC"/>
    <w:rsid w:val="003E5C37"/>
    <w:rsid w:val="003E5C53"/>
    <w:rsid w:val="003E66C7"/>
    <w:rsid w:val="003E6742"/>
    <w:rsid w:val="003E6B03"/>
    <w:rsid w:val="003E6C4B"/>
    <w:rsid w:val="003E6DA3"/>
    <w:rsid w:val="003E6F67"/>
    <w:rsid w:val="003E7591"/>
    <w:rsid w:val="003E75DF"/>
    <w:rsid w:val="003E7689"/>
    <w:rsid w:val="003E77CD"/>
    <w:rsid w:val="003E7820"/>
    <w:rsid w:val="003E7BD3"/>
    <w:rsid w:val="003E7E80"/>
    <w:rsid w:val="003E7F91"/>
    <w:rsid w:val="003F00AC"/>
    <w:rsid w:val="003F02B8"/>
    <w:rsid w:val="003F06C8"/>
    <w:rsid w:val="003F06EE"/>
    <w:rsid w:val="003F0ACA"/>
    <w:rsid w:val="003F0FCD"/>
    <w:rsid w:val="003F132C"/>
    <w:rsid w:val="003F1394"/>
    <w:rsid w:val="003F1530"/>
    <w:rsid w:val="003F19BB"/>
    <w:rsid w:val="003F1B24"/>
    <w:rsid w:val="003F1C30"/>
    <w:rsid w:val="003F20EE"/>
    <w:rsid w:val="003F246A"/>
    <w:rsid w:val="003F24D7"/>
    <w:rsid w:val="003F2694"/>
    <w:rsid w:val="003F27E9"/>
    <w:rsid w:val="003F3736"/>
    <w:rsid w:val="003F37E1"/>
    <w:rsid w:val="003F40E6"/>
    <w:rsid w:val="003F44DF"/>
    <w:rsid w:val="003F4543"/>
    <w:rsid w:val="003F4579"/>
    <w:rsid w:val="003F45B3"/>
    <w:rsid w:val="003F4812"/>
    <w:rsid w:val="003F49A4"/>
    <w:rsid w:val="003F4D8B"/>
    <w:rsid w:val="003F559F"/>
    <w:rsid w:val="003F56B2"/>
    <w:rsid w:val="003F58E3"/>
    <w:rsid w:val="003F5C05"/>
    <w:rsid w:val="003F5C60"/>
    <w:rsid w:val="003F5DFA"/>
    <w:rsid w:val="003F5E40"/>
    <w:rsid w:val="003F6480"/>
    <w:rsid w:val="003F6C9F"/>
    <w:rsid w:val="003F7055"/>
    <w:rsid w:val="003F7411"/>
    <w:rsid w:val="003F7448"/>
    <w:rsid w:val="003F74DB"/>
    <w:rsid w:val="003F7881"/>
    <w:rsid w:val="003F7CB1"/>
    <w:rsid w:val="003F7CFE"/>
    <w:rsid w:val="003F7D7B"/>
    <w:rsid w:val="003F7EA5"/>
    <w:rsid w:val="00400053"/>
    <w:rsid w:val="0040030E"/>
    <w:rsid w:val="00400797"/>
    <w:rsid w:val="004009BB"/>
    <w:rsid w:val="004009E6"/>
    <w:rsid w:val="00400A59"/>
    <w:rsid w:val="00400B9B"/>
    <w:rsid w:val="00401177"/>
    <w:rsid w:val="0040177C"/>
    <w:rsid w:val="00401A8C"/>
    <w:rsid w:val="0040265E"/>
    <w:rsid w:val="0040301F"/>
    <w:rsid w:val="00403214"/>
    <w:rsid w:val="00403486"/>
    <w:rsid w:val="004035DC"/>
    <w:rsid w:val="00404074"/>
    <w:rsid w:val="0040411B"/>
    <w:rsid w:val="004043A0"/>
    <w:rsid w:val="004043E0"/>
    <w:rsid w:val="004044E1"/>
    <w:rsid w:val="00404B41"/>
    <w:rsid w:val="00404B8C"/>
    <w:rsid w:val="00404C43"/>
    <w:rsid w:val="004051A9"/>
    <w:rsid w:val="00405469"/>
    <w:rsid w:val="00405938"/>
    <w:rsid w:val="0040593B"/>
    <w:rsid w:val="004059D8"/>
    <w:rsid w:val="00405B94"/>
    <w:rsid w:val="00405D18"/>
    <w:rsid w:val="00405F05"/>
    <w:rsid w:val="00405FA9"/>
    <w:rsid w:val="0040603C"/>
    <w:rsid w:val="00406977"/>
    <w:rsid w:val="00406AEA"/>
    <w:rsid w:val="00406CAE"/>
    <w:rsid w:val="00407006"/>
    <w:rsid w:val="00407049"/>
    <w:rsid w:val="00407608"/>
    <w:rsid w:val="00407BFA"/>
    <w:rsid w:val="00407C13"/>
    <w:rsid w:val="004100E0"/>
    <w:rsid w:val="0041040F"/>
    <w:rsid w:val="00410594"/>
    <w:rsid w:val="00410B55"/>
    <w:rsid w:val="00410B86"/>
    <w:rsid w:val="00410C42"/>
    <w:rsid w:val="00410FD5"/>
    <w:rsid w:val="00410FF5"/>
    <w:rsid w:val="00411359"/>
    <w:rsid w:val="004116EB"/>
    <w:rsid w:val="0041198C"/>
    <w:rsid w:val="00411AE9"/>
    <w:rsid w:val="00411F3F"/>
    <w:rsid w:val="00412203"/>
    <w:rsid w:val="004124A6"/>
    <w:rsid w:val="004125F1"/>
    <w:rsid w:val="00412665"/>
    <w:rsid w:val="004127F5"/>
    <w:rsid w:val="00412856"/>
    <w:rsid w:val="00412B8D"/>
    <w:rsid w:val="00412B9E"/>
    <w:rsid w:val="00412C3B"/>
    <w:rsid w:val="00412C74"/>
    <w:rsid w:val="004130F7"/>
    <w:rsid w:val="004131AE"/>
    <w:rsid w:val="004134AF"/>
    <w:rsid w:val="004134E3"/>
    <w:rsid w:val="00413EB7"/>
    <w:rsid w:val="004148FD"/>
    <w:rsid w:val="00414C64"/>
    <w:rsid w:val="00415371"/>
    <w:rsid w:val="0041563E"/>
    <w:rsid w:val="00415803"/>
    <w:rsid w:val="00415A27"/>
    <w:rsid w:val="00415E7B"/>
    <w:rsid w:val="00415E88"/>
    <w:rsid w:val="00415EE8"/>
    <w:rsid w:val="00415F6A"/>
    <w:rsid w:val="00416372"/>
    <w:rsid w:val="00416486"/>
    <w:rsid w:val="004167C6"/>
    <w:rsid w:val="004169BF"/>
    <w:rsid w:val="00416ACA"/>
    <w:rsid w:val="00416B1F"/>
    <w:rsid w:val="00416D64"/>
    <w:rsid w:val="004171AB"/>
    <w:rsid w:val="00417AD9"/>
    <w:rsid w:val="00417E70"/>
    <w:rsid w:val="00417F96"/>
    <w:rsid w:val="00420960"/>
    <w:rsid w:val="00420F34"/>
    <w:rsid w:val="00421151"/>
    <w:rsid w:val="0042144D"/>
    <w:rsid w:val="004214F2"/>
    <w:rsid w:val="0042177C"/>
    <w:rsid w:val="00421818"/>
    <w:rsid w:val="004218B5"/>
    <w:rsid w:val="00421B3A"/>
    <w:rsid w:val="00421C72"/>
    <w:rsid w:val="00421EB2"/>
    <w:rsid w:val="00422017"/>
    <w:rsid w:val="0042264B"/>
    <w:rsid w:val="00422655"/>
    <w:rsid w:val="0042278F"/>
    <w:rsid w:val="00422DE2"/>
    <w:rsid w:val="00423043"/>
    <w:rsid w:val="004231B8"/>
    <w:rsid w:val="0042344E"/>
    <w:rsid w:val="00423493"/>
    <w:rsid w:val="00423B52"/>
    <w:rsid w:val="00423EE8"/>
    <w:rsid w:val="00423FCB"/>
    <w:rsid w:val="00424436"/>
    <w:rsid w:val="0042500D"/>
    <w:rsid w:val="004253DD"/>
    <w:rsid w:val="004256AD"/>
    <w:rsid w:val="0042594F"/>
    <w:rsid w:val="00425A47"/>
    <w:rsid w:val="00425B76"/>
    <w:rsid w:val="00426410"/>
    <w:rsid w:val="00426513"/>
    <w:rsid w:val="00426BE0"/>
    <w:rsid w:val="004270A9"/>
    <w:rsid w:val="00427113"/>
    <w:rsid w:val="004271E6"/>
    <w:rsid w:val="004274BC"/>
    <w:rsid w:val="0042757A"/>
    <w:rsid w:val="00427590"/>
    <w:rsid w:val="004276D6"/>
    <w:rsid w:val="0042779A"/>
    <w:rsid w:val="00427870"/>
    <w:rsid w:val="00427A23"/>
    <w:rsid w:val="00427B38"/>
    <w:rsid w:val="0043041E"/>
    <w:rsid w:val="00430437"/>
    <w:rsid w:val="004304D5"/>
    <w:rsid w:val="00430659"/>
    <w:rsid w:val="00430B7C"/>
    <w:rsid w:val="00430CBD"/>
    <w:rsid w:val="00431AE7"/>
    <w:rsid w:val="00431DFB"/>
    <w:rsid w:val="004324C4"/>
    <w:rsid w:val="0043279A"/>
    <w:rsid w:val="00432904"/>
    <w:rsid w:val="004329D1"/>
    <w:rsid w:val="0043302B"/>
    <w:rsid w:val="00433082"/>
    <w:rsid w:val="00433228"/>
    <w:rsid w:val="00433476"/>
    <w:rsid w:val="0043367F"/>
    <w:rsid w:val="00433E0D"/>
    <w:rsid w:val="00433EA2"/>
    <w:rsid w:val="00433FC8"/>
    <w:rsid w:val="00433FE2"/>
    <w:rsid w:val="0043439C"/>
    <w:rsid w:val="004344BA"/>
    <w:rsid w:val="00434774"/>
    <w:rsid w:val="0043491D"/>
    <w:rsid w:val="00434B1B"/>
    <w:rsid w:val="00434DC2"/>
    <w:rsid w:val="0043527E"/>
    <w:rsid w:val="00435C09"/>
    <w:rsid w:val="00435DE8"/>
    <w:rsid w:val="00435EA8"/>
    <w:rsid w:val="00436033"/>
    <w:rsid w:val="004362BB"/>
    <w:rsid w:val="0043638C"/>
    <w:rsid w:val="00436A5A"/>
    <w:rsid w:val="00436B84"/>
    <w:rsid w:val="0043750E"/>
    <w:rsid w:val="00437CCC"/>
    <w:rsid w:val="00437E7C"/>
    <w:rsid w:val="00440778"/>
    <w:rsid w:val="00440D3F"/>
    <w:rsid w:val="004411F9"/>
    <w:rsid w:val="00441468"/>
    <w:rsid w:val="0044173C"/>
    <w:rsid w:val="004417E5"/>
    <w:rsid w:val="00441B07"/>
    <w:rsid w:val="00442008"/>
    <w:rsid w:val="004429E1"/>
    <w:rsid w:val="00442A2B"/>
    <w:rsid w:val="00442ADF"/>
    <w:rsid w:val="00442BB4"/>
    <w:rsid w:val="00442F77"/>
    <w:rsid w:val="004432ED"/>
    <w:rsid w:val="00443430"/>
    <w:rsid w:val="00443A36"/>
    <w:rsid w:val="00443ADC"/>
    <w:rsid w:val="00444020"/>
    <w:rsid w:val="00444131"/>
    <w:rsid w:val="004442C5"/>
    <w:rsid w:val="004443BC"/>
    <w:rsid w:val="0044445E"/>
    <w:rsid w:val="00444831"/>
    <w:rsid w:val="004452CA"/>
    <w:rsid w:val="00445353"/>
    <w:rsid w:val="00445445"/>
    <w:rsid w:val="00445446"/>
    <w:rsid w:val="00445577"/>
    <w:rsid w:val="004456CC"/>
    <w:rsid w:val="0044581D"/>
    <w:rsid w:val="00445DFC"/>
    <w:rsid w:val="004467CA"/>
    <w:rsid w:val="0044690A"/>
    <w:rsid w:val="00446D93"/>
    <w:rsid w:val="00446E19"/>
    <w:rsid w:val="00446E69"/>
    <w:rsid w:val="00446F40"/>
    <w:rsid w:val="004471CB"/>
    <w:rsid w:val="004471CD"/>
    <w:rsid w:val="00447352"/>
    <w:rsid w:val="004473AB"/>
    <w:rsid w:val="004474B8"/>
    <w:rsid w:val="004474F9"/>
    <w:rsid w:val="004475A5"/>
    <w:rsid w:val="00447B2C"/>
    <w:rsid w:val="00447B6B"/>
    <w:rsid w:val="004501D5"/>
    <w:rsid w:val="0045033E"/>
    <w:rsid w:val="00450446"/>
    <w:rsid w:val="004504EB"/>
    <w:rsid w:val="00450641"/>
    <w:rsid w:val="004507DB"/>
    <w:rsid w:val="00450906"/>
    <w:rsid w:val="00450AE0"/>
    <w:rsid w:val="00450D9B"/>
    <w:rsid w:val="00451093"/>
    <w:rsid w:val="004514A0"/>
    <w:rsid w:val="00451523"/>
    <w:rsid w:val="00451778"/>
    <w:rsid w:val="004517D5"/>
    <w:rsid w:val="00451838"/>
    <w:rsid w:val="00451841"/>
    <w:rsid w:val="0045185A"/>
    <w:rsid w:val="004518F5"/>
    <w:rsid w:val="00451CB8"/>
    <w:rsid w:val="00451CCB"/>
    <w:rsid w:val="00452056"/>
    <w:rsid w:val="00452223"/>
    <w:rsid w:val="004523BC"/>
    <w:rsid w:val="00452441"/>
    <w:rsid w:val="0045277B"/>
    <w:rsid w:val="00452BD4"/>
    <w:rsid w:val="00453898"/>
    <w:rsid w:val="00453B63"/>
    <w:rsid w:val="00453BDA"/>
    <w:rsid w:val="00454041"/>
    <w:rsid w:val="0045412F"/>
    <w:rsid w:val="004544A9"/>
    <w:rsid w:val="004545F7"/>
    <w:rsid w:val="0045482D"/>
    <w:rsid w:val="00454A1E"/>
    <w:rsid w:val="00454A59"/>
    <w:rsid w:val="00454AF7"/>
    <w:rsid w:val="00454C1B"/>
    <w:rsid w:val="00454C42"/>
    <w:rsid w:val="00454CCC"/>
    <w:rsid w:val="00454F28"/>
    <w:rsid w:val="00455047"/>
    <w:rsid w:val="004554D5"/>
    <w:rsid w:val="004554E0"/>
    <w:rsid w:val="004559C7"/>
    <w:rsid w:val="004559CD"/>
    <w:rsid w:val="00455ADC"/>
    <w:rsid w:val="00455C02"/>
    <w:rsid w:val="00455CA7"/>
    <w:rsid w:val="00455F3F"/>
    <w:rsid w:val="0045627C"/>
    <w:rsid w:val="00456308"/>
    <w:rsid w:val="00456680"/>
    <w:rsid w:val="00456A79"/>
    <w:rsid w:val="00457051"/>
    <w:rsid w:val="00457181"/>
    <w:rsid w:val="004575C6"/>
    <w:rsid w:val="004579F4"/>
    <w:rsid w:val="00457EA9"/>
    <w:rsid w:val="0046017A"/>
    <w:rsid w:val="00460308"/>
    <w:rsid w:val="00460393"/>
    <w:rsid w:val="00460A61"/>
    <w:rsid w:val="00460BA9"/>
    <w:rsid w:val="00460E2C"/>
    <w:rsid w:val="004610BD"/>
    <w:rsid w:val="00461288"/>
    <w:rsid w:val="004614AD"/>
    <w:rsid w:val="004615E9"/>
    <w:rsid w:val="004617B1"/>
    <w:rsid w:val="00461CCA"/>
    <w:rsid w:val="00461EBE"/>
    <w:rsid w:val="00462036"/>
    <w:rsid w:val="004620E6"/>
    <w:rsid w:val="00462101"/>
    <w:rsid w:val="00462225"/>
    <w:rsid w:val="004625C6"/>
    <w:rsid w:val="004626AA"/>
    <w:rsid w:val="00462955"/>
    <w:rsid w:val="0046357D"/>
    <w:rsid w:val="00463B98"/>
    <w:rsid w:val="00463CE4"/>
    <w:rsid w:val="00463D0B"/>
    <w:rsid w:val="00463DDC"/>
    <w:rsid w:val="00464359"/>
    <w:rsid w:val="004643ED"/>
    <w:rsid w:val="004646BD"/>
    <w:rsid w:val="00464A1F"/>
    <w:rsid w:val="00464A6D"/>
    <w:rsid w:val="004653FA"/>
    <w:rsid w:val="0046541A"/>
    <w:rsid w:val="0046579A"/>
    <w:rsid w:val="004657EB"/>
    <w:rsid w:val="00465C0C"/>
    <w:rsid w:val="00465D6D"/>
    <w:rsid w:val="00466327"/>
    <w:rsid w:val="0046634A"/>
    <w:rsid w:val="0046638B"/>
    <w:rsid w:val="00466595"/>
    <w:rsid w:val="0046662C"/>
    <w:rsid w:val="004668BA"/>
    <w:rsid w:val="00466B59"/>
    <w:rsid w:val="00466B65"/>
    <w:rsid w:val="00466CB7"/>
    <w:rsid w:val="004673D2"/>
    <w:rsid w:val="00467553"/>
    <w:rsid w:val="00467D38"/>
    <w:rsid w:val="00470266"/>
    <w:rsid w:val="0047061E"/>
    <w:rsid w:val="004708B0"/>
    <w:rsid w:val="00470C3C"/>
    <w:rsid w:val="00470D0D"/>
    <w:rsid w:val="00470F9E"/>
    <w:rsid w:val="00471304"/>
    <w:rsid w:val="004713F4"/>
    <w:rsid w:val="0047156C"/>
    <w:rsid w:val="0047180C"/>
    <w:rsid w:val="004718FD"/>
    <w:rsid w:val="0047208B"/>
    <w:rsid w:val="00472524"/>
    <w:rsid w:val="004727CE"/>
    <w:rsid w:val="0047284C"/>
    <w:rsid w:val="00472D03"/>
    <w:rsid w:val="00472D47"/>
    <w:rsid w:val="00472D6C"/>
    <w:rsid w:val="00472DB2"/>
    <w:rsid w:val="0047389D"/>
    <w:rsid w:val="00473AD8"/>
    <w:rsid w:val="00473B42"/>
    <w:rsid w:val="00473B63"/>
    <w:rsid w:val="00473CBC"/>
    <w:rsid w:val="0047448C"/>
    <w:rsid w:val="00474544"/>
    <w:rsid w:val="004745D3"/>
    <w:rsid w:val="00474854"/>
    <w:rsid w:val="00474941"/>
    <w:rsid w:val="00474DF0"/>
    <w:rsid w:val="00475156"/>
    <w:rsid w:val="0047516B"/>
    <w:rsid w:val="0047547E"/>
    <w:rsid w:val="00476275"/>
    <w:rsid w:val="0047665C"/>
    <w:rsid w:val="004768A0"/>
    <w:rsid w:val="00476976"/>
    <w:rsid w:val="00476A28"/>
    <w:rsid w:val="00476C1C"/>
    <w:rsid w:val="00476C3E"/>
    <w:rsid w:val="0047712B"/>
    <w:rsid w:val="0047741B"/>
    <w:rsid w:val="00477A03"/>
    <w:rsid w:val="00477AB7"/>
    <w:rsid w:val="00477BC7"/>
    <w:rsid w:val="00477ED2"/>
    <w:rsid w:val="00480145"/>
    <w:rsid w:val="004803D6"/>
    <w:rsid w:val="00480440"/>
    <w:rsid w:val="004808BF"/>
    <w:rsid w:val="0048103B"/>
    <w:rsid w:val="00481075"/>
    <w:rsid w:val="00481189"/>
    <w:rsid w:val="004813AB"/>
    <w:rsid w:val="004815D3"/>
    <w:rsid w:val="00481766"/>
    <w:rsid w:val="0048198D"/>
    <w:rsid w:val="00481A3D"/>
    <w:rsid w:val="00481D5A"/>
    <w:rsid w:val="00481F64"/>
    <w:rsid w:val="00481FDE"/>
    <w:rsid w:val="00482202"/>
    <w:rsid w:val="004823FC"/>
    <w:rsid w:val="004824F3"/>
    <w:rsid w:val="00482950"/>
    <w:rsid w:val="00482AB9"/>
    <w:rsid w:val="00482E6E"/>
    <w:rsid w:val="00482FFB"/>
    <w:rsid w:val="0048369B"/>
    <w:rsid w:val="004836E7"/>
    <w:rsid w:val="004837F8"/>
    <w:rsid w:val="00483C9F"/>
    <w:rsid w:val="00483D56"/>
    <w:rsid w:val="00483D9E"/>
    <w:rsid w:val="00483E9F"/>
    <w:rsid w:val="00483F17"/>
    <w:rsid w:val="0048400D"/>
    <w:rsid w:val="00484125"/>
    <w:rsid w:val="0048426B"/>
    <w:rsid w:val="0048449F"/>
    <w:rsid w:val="004847B3"/>
    <w:rsid w:val="0048484E"/>
    <w:rsid w:val="00484A20"/>
    <w:rsid w:val="00484C98"/>
    <w:rsid w:val="00484DBA"/>
    <w:rsid w:val="00485131"/>
    <w:rsid w:val="00485301"/>
    <w:rsid w:val="00485577"/>
    <w:rsid w:val="004856B9"/>
    <w:rsid w:val="00485A10"/>
    <w:rsid w:val="00485C43"/>
    <w:rsid w:val="00485EA9"/>
    <w:rsid w:val="00485F21"/>
    <w:rsid w:val="0048602D"/>
    <w:rsid w:val="004861E0"/>
    <w:rsid w:val="00486661"/>
    <w:rsid w:val="00486796"/>
    <w:rsid w:val="0048682D"/>
    <w:rsid w:val="00486E8A"/>
    <w:rsid w:val="00486FE3"/>
    <w:rsid w:val="004872BE"/>
    <w:rsid w:val="00487404"/>
    <w:rsid w:val="0048742A"/>
    <w:rsid w:val="0048745B"/>
    <w:rsid w:val="004874E0"/>
    <w:rsid w:val="00487BF1"/>
    <w:rsid w:val="0049028E"/>
    <w:rsid w:val="00490494"/>
    <w:rsid w:val="004904D7"/>
    <w:rsid w:val="004906B0"/>
    <w:rsid w:val="00490783"/>
    <w:rsid w:val="00490896"/>
    <w:rsid w:val="004908F8"/>
    <w:rsid w:val="00490AA4"/>
    <w:rsid w:val="00490BC7"/>
    <w:rsid w:val="004910A8"/>
    <w:rsid w:val="004913B6"/>
    <w:rsid w:val="0049178B"/>
    <w:rsid w:val="00491D0C"/>
    <w:rsid w:val="0049210D"/>
    <w:rsid w:val="00492130"/>
    <w:rsid w:val="004925BA"/>
    <w:rsid w:val="00492CDF"/>
    <w:rsid w:val="00492DFE"/>
    <w:rsid w:val="00493ADC"/>
    <w:rsid w:val="00493B7E"/>
    <w:rsid w:val="00493DB3"/>
    <w:rsid w:val="004941FF"/>
    <w:rsid w:val="0049442E"/>
    <w:rsid w:val="0049453E"/>
    <w:rsid w:val="00494580"/>
    <w:rsid w:val="00494965"/>
    <w:rsid w:val="00494A04"/>
    <w:rsid w:val="00494B9C"/>
    <w:rsid w:val="00494C34"/>
    <w:rsid w:val="004953B3"/>
    <w:rsid w:val="00495616"/>
    <w:rsid w:val="004957D7"/>
    <w:rsid w:val="00495894"/>
    <w:rsid w:val="004958DB"/>
    <w:rsid w:val="00495B3F"/>
    <w:rsid w:val="00495C6E"/>
    <w:rsid w:val="00495F39"/>
    <w:rsid w:val="0049631F"/>
    <w:rsid w:val="00496438"/>
    <w:rsid w:val="00496719"/>
    <w:rsid w:val="00496A75"/>
    <w:rsid w:val="00496D98"/>
    <w:rsid w:val="00497374"/>
    <w:rsid w:val="0049771E"/>
    <w:rsid w:val="004978B7"/>
    <w:rsid w:val="0049796E"/>
    <w:rsid w:val="00497A60"/>
    <w:rsid w:val="00497B79"/>
    <w:rsid w:val="004A0026"/>
    <w:rsid w:val="004A01DF"/>
    <w:rsid w:val="004A058A"/>
    <w:rsid w:val="004A0AC1"/>
    <w:rsid w:val="004A0D21"/>
    <w:rsid w:val="004A0D2F"/>
    <w:rsid w:val="004A1EF8"/>
    <w:rsid w:val="004A2A41"/>
    <w:rsid w:val="004A2A66"/>
    <w:rsid w:val="004A2AE2"/>
    <w:rsid w:val="004A2F7E"/>
    <w:rsid w:val="004A3149"/>
    <w:rsid w:val="004A34EC"/>
    <w:rsid w:val="004A3E82"/>
    <w:rsid w:val="004A3F5E"/>
    <w:rsid w:val="004A3FD6"/>
    <w:rsid w:val="004A41BD"/>
    <w:rsid w:val="004A55BF"/>
    <w:rsid w:val="004A5A97"/>
    <w:rsid w:val="004A6857"/>
    <w:rsid w:val="004A7429"/>
    <w:rsid w:val="004A7736"/>
    <w:rsid w:val="004A7E7A"/>
    <w:rsid w:val="004B033F"/>
    <w:rsid w:val="004B03A7"/>
    <w:rsid w:val="004B03B7"/>
    <w:rsid w:val="004B0B1E"/>
    <w:rsid w:val="004B0D62"/>
    <w:rsid w:val="004B11A1"/>
    <w:rsid w:val="004B1418"/>
    <w:rsid w:val="004B1663"/>
    <w:rsid w:val="004B17C9"/>
    <w:rsid w:val="004B1A7D"/>
    <w:rsid w:val="004B1FBB"/>
    <w:rsid w:val="004B1FE6"/>
    <w:rsid w:val="004B22E4"/>
    <w:rsid w:val="004B2DB3"/>
    <w:rsid w:val="004B2E84"/>
    <w:rsid w:val="004B3033"/>
    <w:rsid w:val="004B3155"/>
    <w:rsid w:val="004B321A"/>
    <w:rsid w:val="004B3882"/>
    <w:rsid w:val="004B3A56"/>
    <w:rsid w:val="004B3CCE"/>
    <w:rsid w:val="004B3CD3"/>
    <w:rsid w:val="004B40CE"/>
    <w:rsid w:val="004B40EE"/>
    <w:rsid w:val="004B4FCE"/>
    <w:rsid w:val="004B5054"/>
    <w:rsid w:val="004B51A5"/>
    <w:rsid w:val="004B5659"/>
    <w:rsid w:val="004B58C0"/>
    <w:rsid w:val="004B58F9"/>
    <w:rsid w:val="004B59E4"/>
    <w:rsid w:val="004B5C84"/>
    <w:rsid w:val="004B5F45"/>
    <w:rsid w:val="004B606E"/>
    <w:rsid w:val="004B629B"/>
    <w:rsid w:val="004B63C3"/>
    <w:rsid w:val="004B6A26"/>
    <w:rsid w:val="004B6D2E"/>
    <w:rsid w:val="004B6DAF"/>
    <w:rsid w:val="004B6FB0"/>
    <w:rsid w:val="004B718F"/>
    <w:rsid w:val="004B770F"/>
    <w:rsid w:val="004B772C"/>
    <w:rsid w:val="004B778F"/>
    <w:rsid w:val="004B791C"/>
    <w:rsid w:val="004B792A"/>
    <w:rsid w:val="004C024D"/>
    <w:rsid w:val="004C0520"/>
    <w:rsid w:val="004C06E0"/>
    <w:rsid w:val="004C0770"/>
    <w:rsid w:val="004C0787"/>
    <w:rsid w:val="004C08F1"/>
    <w:rsid w:val="004C0B3A"/>
    <w:rsid w:val="004C0B78"/>
    <w:rsid w:val="004C0C54"/>
    <w:rsid w:val="004C0CF2"/>
    <w:rsid w:val="004C0D6B"/>
    <w:rsid w:val="004C0E25"/>
    <w:rsid w:val="004C0EF4"/>
    <w:rsid w:val="004C11E9"/>
    <w:rsid w:val="004C1342"/>
    <w:rsid w:val="004C157B"/>
    <w:rsid w:val="004C19BF"/>
    <w:rsid w:val="004C1EA3"/>
    <w:rsid w:val="004C22C7"/>
    <w:rsid w:val="004C2380"/>
    <w:rsid w:val="004C26FC"/>
    <w:rsid w:val="004C28B5"/>
    <w:rsid w:val="004C2CDA"/>
    <w:rsid w:val="004C2D7B"/>
    <w:rsid w:val="004C3111"/>
    <w:rsid w:val="004C3475"/>
    <w:rsid w:val="004C34EB"/>
    <w:rsid w:val="004C35EA"/>
    <w:rsid w:val="004C43B9"/>
    <w:rsid w:val="004C44CE"/>
    <w:rsid w:val="004C44E0"/>
    <w:rsid w:val="004C46F5"/>
    <w:rsid w:val="004C4E1B"/>
    <w:rsid w:val="004C5322"/>
    <w:rsid w:val="004C56E3"/>
    <w:rsid w:val="004C5BBE"/>
    <w:rsid w:val="004C5D8D"/>
    <w:rsid w:val="004C5E1A"/>
    <w:rsid w:val="004C5E30"/>
    <w:rsid w:val="004C5FF2"/>
    <w:rsid w:val="004C6277"/>
    <w:rsid w:val="004C62D9"/>
    <w:rsid w:val="004C6FE6"/>
    <w:rsid w:val="004C7119"/>
    <w:rsid w:val="004C7258"/>
    <w:rsid w:val="004C725E"/>
    <w:rsid w:val="004C72A0"/>
    <w:rsid w:val="004C77EB"/>
    <w:rsid w:val="004C7A45"/>
    <w:rsid w:val="004D017E"/>
    <w:rsid w:val="004D0280"/>
    <w:rsid w:val="004D0299"/>
    <w:rsid w:val="004D069C"/>
    <w:rsid w:val="004D0C7D"/>
    <w:rsid w:val="004D1299"/>
    <w:rsid w:val="004D140C"/>
    <w:rsid w:val="004D17F8"/>
    <w:rsid w:val="004D1885"/>
    <w:rsid w:val="004D1926"/>
    <w:rsid w:val="004D19FC"/>
    <w:rsid w:val="004D1E8E"/>
    <w:rsid w:val="004D246C"/>
    <w:rsid w:val="004D274B"/>
    <w:rsid w:val="004D2F60"/>
    <w:rsid w:val="004D2F82"/>
    <w:rsid w:val="004D31E7"/>
    <w:rsid w:val="004D35D1"/>
    <w:rsid w:val="004D400C"/>
    <w:rsid w:val="004D4033"/>
    <w:rsid w:val="004D465F"/>
    <w:rsid w:val="004D4710"/>
    <w:rsid w:val="004D485C"/>
    <w:rsid w:val="004D4C46"/>
    <w:rsid w:val="004D52C0"/>
    <w:rsid w:val="004D5447"/>
    <w:rsid w:val="004D545D"/>
    <w:rsid w:val="004D5623"/>
    <w:rsid w:val="004D5CCC"/>
    <w:rsid w:val="004D5E1D"/>
    <w:rsid w:val="004D5E84"/>
    <w:rsid w:val="004D6004"/>
    <w:rsid w:val="004D614E"/>
    <w:rsid w:val="004D6287"/>
    <w:rsid w:val="004D6378"/>
    <w:rsid w:val="004D674C"/>
    <w:rsid w:val="004D68C0"/>
    <w:rsid w:val="004D6AD3"/>
    <w:rsid w:val="004D6B1D"/>
    <w:rsid w:val="004D713A"/>
    <w:rsid w:val="004D7217"/>
    <w:rsid w:val="004D7403"/>
    <w:rsid w:val="004D74AD"/>
    <w:rsid w:val="004D765D"/>
    <w:rsid w:val="004D7874"/>
    <w:rsid w:val="004E04DD"/>
    <w:rsid w:val="004E06EF"/>
    <w:rsid w:val="004E081D"/>
    <w:rsid w:val="004E0885"/>
    <w:rsid w:val="004E0FB2"/>
    <w:rsid w:val="004E1288"/>
    <w:rsid w:val="004E157A"/>
    <w:rsid w:val="004E159B"/>
    <w:rsid w:val="004E1710"/>
    <w:rsid w:val="004E180E"/>
    <w:rsid w:val="004E1869"/>
    <w:rsid w:val="004E187A"/>
    <w:rsid w:val="004E1AEC"/>
    <w:rsid w:val="004E1AFB"/>
    <w:rsid w:val="004E20E0"/>
    <w:rsid w:val="004E2446"/>
    <w:rsid w:val="004E267B"/>
    <w:rsid w:val="004E2FAF"/>
    <w:rsid w:val="004E324F"/>
    <w:rsid w:val="004E3902"/>
    <w:rsid w:val="004E3C9C"/>
    <w:rsid w:val="004E3CBC"/>
    <w:rsid w:val="004E40B7"/>
    <w:rsid w:val="004E410E"/>
    <w:rsid w:val="004E4316"/>
    <w:rsid w:val="004E4A60"/>
    <w:rsid w:val="004E4BC9"/>
    <w:rsid w:val="004E4C72"/>
    <w:rsid w:val="004E4F3E"/>
    <w:rsid w:val="004E4FBE"/>
    <w:rsid w:val="004E5C13"/>
    <w:rsid w:val="004E69B2"/>
    <w:rsid w:val="004E6E21"/>
    <w:rsid w:val="004E70AD"/>
    <w:rsid w:val="004E721C"/>
    <w:rsid w:val="004E7A9D"/>
    <w:rsid w:val="004E7AA0"/>
    <w:rsid w:val="004E7B6F"/>
    <w:rsid w:val="004E7F84"/>
    <w:rsid w:val="004F00BD"/>
    <w:rsid w:val="004F06CA"/>
    <w:rsid w:val="004F0B4D"/>
    <w:rsid w:val="004F0F18"/>
    <w:rsid w:val="004F16E6"/>
    <w:rsid w:val="004F1723"/>
    <w:rsid w:val="004F22A9"/>
    <w:rsid w:val="004F2B16"/>
    <w:rsid w:val="004F3018"/>
    <w:rsid w:val="004F38B0"/>
    <w:rsid w:val="004F3C8D"/>
    <w:rsid w:val="004F42AA"/>
    <w:rsid w:val="004F44C8"/>
    <w:rsid w:val="004F4CE5"/>
    <w:rsid w:val="004F4D17"/>
    <w:rsid w:val="004F4D62"/>
    <w:rsid w:val="004F4E91"/>
    <w:rsid w:val="004F4EDC"/>
    <w:rsid w:val="004F50DB"/>
    <w:rsid w:val="004F56D6"/>
    <w:rsid w:val="004F5C0A"/>
    <w:rsid w:val="004F5D00"/>
    <w:rsid w:val="004F5DA7"/>
    <w:rsid w:val="004F69AD"/>
    <w:rsid w:val="004F69E4"/>
    <w:rsid w:val="004F6A47"/>
    <w:rsid w:val="004F6A8D"/>
    <w:rsid w:val="004F6C96"/>
    <w:rsid w:val="004F6D99"/>
    <w:rsid w:val="004F6DA3"/>
    <w:rsid w:val="004F741E"/>
    <w:rsid w:val="004F7776"/>
    <w:rsid w:val="00500B88"/>
    <w:rsid w:val="00500F73"/>
    <w:rsid w:val="00501255"/>
    <w:rsid w:val="0050126F"/>
    <w:rsid w:val="005012E4"/>
    <w:rsid w:val="00501657"/>
    <w:rsid w:val="005017F6"/>
    <w:rsid w:val="00501962"/>
    <w:rsid w:val="00501A2D"/>
    <w:rsid w:val="00501AFA"/>
    <w:rsid w:val="00501FD0"/>
    <w:rsid w:val="00502316"/>
    <w:rsid w:val="0050262F"/>
    <w:rsid w:val="005028D1"/>
    <w:rsid w:val="00502AD3"/>
    <w:rsid w:val="00502C54"/>
    <w:rsid w:val="00502E45"/>
    <w:rsid w:val="00502F28"/>
    <w:rsid w:val="00503055"/>
    <w:rsid w:val="005038F3"/>
    <w:rsid w:val="00503BF0"/>
    <w:rsid w:val="00503C52"/>
    <w:rsid w:val="00503C7C"/>
    <w:rsid w:val="00503F3E"/>
    <w:rsid w:val="00504008"/>
    <w:rsid w:val="00504458"/>
    <w:rsid w:val="00504AD9"/>
    <w:rsid w:val="00504CF7"/>
    <w:rsid w:val="00504F8C"/>
    <w:rsid w:val="005051F0"/>
    <w:rsid w:val="0050527B"/>
    <w:rsid w:val="00505464"/>
    <w:rsid w:val="005055E3"/>
    <w:rsid w:val="00505B04"/>
    <w:rsid w:val="00505B3C"/>
    <w:rsid w:val="00506244"/>
    <w:rsid w:val="005068F9"/>
    <w:rsid w:val="00506D68"/>
    <w:rsid w:val="00506F30"/>
    <w:rsid w:val="00507089"/>
    <w:rsid w:val="0050748E"/>
    <w:rsid w:val="005077CC"/>
    <w:rsid w:val="00507F39"/>
    <w:rsid w:val="005101CF"/>
    <w:rsid w:val="0051031D"/>
    <w:rsid w:val="0051069D"/>
    <w:rsid w:val="0051105E"/>
    <w:rsid w:val="00511108"/>
    <w:rsid w:val="005113B2"/>
    <w:rsid w:val="005114CE"/>
    <w:rsid w:val="00511646"/>
    <w:rsid w:val="0051164B"/>
    <w:rsid w:val="005119DD"/>
    <w:rsid w:val="00511B5E"/>
    <w:rsid w:val="00511B7B"/>
    <w:rsid w:val="00511E26"/>
    <w:rsid w:val="005126C4"/>
    <w:rsid w:val="0051283B"/>
    <w:rsid w:val="005129E6"/>
    <w:rsid w:val="00512CF4"/>
    <w:rsid w:val="00512D81"/>
    <w:rsid w:val="005132B4"/>
    <w:rsid w:val="00513597"/>
    <w:rsid w:val="00513751"/>
    <w:rsid w:val="00513A7D"/>
    <w:rsid w:val="00513B27"/>
    <w:rsid w:val="00513E42"/>
    <w:rsid w:val="005142DC"/>
    <w:rsid w:val="00514321"/>
    <w:rsid w:val="00514B4E"/>
    <w:rsid w:val="00514FBE"/>
    <w:rsid w:val="00515159"/>
    <w:rsid w:val="00516042"/>
    <w:rsid w:val="005164FF"/>
    <w:rsid w:val="005166A2"/>
    <w:rsid w:val="00516833"/>
    <w:rsid w:val="005168FE"/>
    <w:rsid w:val="00516A83"/>
    <w:rsid w:val="005170E3"/>
    <w:rsid w:val="005176A0"/>
    <w:rsid w:val="00517AC8"/>
    <w:rsid w:val="00517CEB"/>
    <w:rsid w:val="0052036F"/>
    <w:rsid w:val="00520873"/>
    <w:rsid w:val="00520FC7"/>
    <w:rsid w:val="00521087"/>
    <w:rsid w:val="005210BC"/>
    <w:rsid w:val="00521163"/>
    <w:rsid w:val="005212A5"/>
    <w:rsid w:val="005218C6"/>
    <w:rsid w:val="00521DED"/>
    <w:rsid w:val="00521ED6"/>
    <w:rsid w:val="00521FCE"/>
    <w:rsid w:val="0052220E"/>
    <w:rsid w:val="005224D8"/>
    <w:rsid w:val="00522658"/>
    <w:rsid w:val="005228D8"/>
    <w:rsid w:val="00522F37"/>
    <w:rsid w:val="00522FE3"/>
    <w:rsid w:val="005231A4"/>
    <w:rsid w:val="0052398A"/>
    <w:rsid w:val="00523C3F"/>
    <w:rsid w:val="00523D42"/>
    <w:rsid w:val="00524009"/>
    <w:rsid w:val="0052421E"/>
    <w:rsid w:val="00524570"/>
    <w:rsid w:val="005246F5"/>
    <w:rsid w:val="00524D45"/>
    <w:rsid w:val="005250FC"/>
    <w:rsid w:val="00525438"/>
    <w:rsid w:val="00525708"/>
    <w:rsid w:val="0052574A"/>
    <w:rsid w:val="00525756"/>
    <w:rsid w:val="00525954"/>
    <w:rsid w:val="00525A45"/>
    <w:rsid w:val="00525AB3"/>
    <w:rsid w:val="00525D9E"/>
    <w:rsid w:val="00525F5B"/>
    <w:rsid w:val="00526053"/>
    <w:rsid w:val="00526D70"/>
    <w:rsid w:val="00526E0A"/>
    <w:rsid w:val="00527482"/>
    <w:rsid w:val="00527795"/>
    <w:rsid w:val="00527A80"/>
    <w:rsid w:val="00527B20"/>
    <w:rsid w:val="00527BCF"/>
    <w:rsid w:val="00527CE3"/>
    <w:rsid w:val="00527D5C"/>
    <w:rsid w:val="00530250"/>
    <w:rsid w:val="005306AC"/>
    <w:rsid w:val="005307E2"/>
    <w:rsid w:val="00530B54"/>
    <w:rsid w:val="00530CFB"/>
    <w:rsid w:val="00531125"/>
    <w:rsid w:val="005311B3"/>
    <w:rsid w:val="00531206"/>
    <w:rsid w:val="005322C2"/>
    <w:rsid w:val="00532385"/>
    <w:rsid w:val="005324C6"/>
    <w:rsid w:val="00532690"/>
    <w:rsid w:val="00532C38"/>
    <w:rsid w:val="0053306D"/>
    <w:rsid w:val="005330E4"/>
    <w:rsid w:val="005331B7"/>
    <w:rsid w:val="00533280"/>
    <w:rsid w:val="0053344E"/>
    <w:rsid w:val="00533BE5"/>
    <w:rsid w:val="00533F2C"/>
    <w:rsid w:val="005340C8"/>
    <w:rsid w:val="0053499C"/>
    <w:rsid w:val="00534A7A"/>
    <w:rsid w:val="00534C29"/>
    <w:rsid w:val="005350EA"/>
    <w:rsid w:val="005353A4"/>
    <w:rsid w:val="0053541C"/>
    <w:rsid w:val="005354C4"/>
    <w:rsid w:val="00535781"/>
    <w:rsid w:val="005358CC"/>
    <w:rsid w:val="0053594C"/>
    <w:rsid w:val="00536086"/>
    <w:rsid w:val="005362BE"/>
    <w:rsid w:val="00536891"/>
    <w:rsid w:val="00536A3B"/>
    <w:rsid w:val="00536ACB"/>
    <w:rsid w:val="00536D5F"/>
    <w:rsid w:val="00536EA7"/>
    <w:rsid w:val="0053726B"/>
    <w:rsid w:val="00537387"/>
    <w:rsid w:val="005374F5"/>
    <w:rsid w:val="005376E0"/>
    <w:rsid w:val="00537CE3"/>
    <w:rsid w:val="00537CFB"/>
    <w:rsid w:val="00537F27"/>
    <w:rsid w:val="00540101"/>
    <w:rsid w:val="0054043F"/>
    <w:rsid w:val="0054061F"/>
    <w:rsid w:val="00540B7F"/>
    <w:rsid w:val="00540BFA"/>
    <w:rsid w:val="00540F8B"/>
    <w:rsid w:val="00540FBD"/>
    <w:rsid w:val="0054102F"/>
    <w:rsid w:val="005412E1"/>
    <w:rsid w:val="005413AB"/>
    <w:rsid w:val="00541B39"/>
    <w:rsid w:val="00541B87"/>
    <w:rsid w:val="00541DBE"/>
    <w:rsid w:val="00541F97"/>
    <w:rsid w:val="00542315"/>
    <w:rsid w:val="00542A84"/>
    <w:rsid w:val="00542CF8"/>
    <w:rsid w:val="00542FA9"/>
    <w:rsid w:val="00543348"/>
    <w:rsid w:val="00543712"/>
    <w:rsid w:val="005439EF"/>
    <w:rsid w:val="00543AF7"/>
    <w:rsid w:val="00543BB8"/>
    <w:rsid w:val="00543D33"/>
    <w:rsid w:val="00543D46"/>
    <w:rsid w:val="005440AE"/>
    <w:rsid w:val="00544500"/>
    <w:rsid w:val="00544849"/>
    <w:rsid w:val="00544BA6"/>
    <w:rsid w:val="0054516A"/>
    <w:rsid w:val="00545468"/>
    <w:rsid w:val="00545756"/>
    <w:rsid w:val="0054598C"/>
    <w:rsid w:val="00545AA2"/>
    <w:rsid w:val="00545B23"/>
    <w:rsid w:val="00545D41"/>
    <w:rsid w:val="00545E0F"/>
    <w:rsid w:val="005463CD"/>
    <w:rsid w:val="005469C0"/>
    <w:rsid w:val="00546D58"/>
    <w:rsid w:val="00546E09"/>
    <w:rsid w:val="005477A8"/>
    <w:rsid w:val="00547E9A"/>
    <w:rsid w:val="005501E9"/>
    <w:rsid w:val="0055021E"/>
    <w:rsid w:val="005503A0"/>
    <w:rsid w:val="005516E6"/>
    <w:rsid w:val="00551BF7"/>
    <w:rsid w:val="00551CA6"/>
    <w:rsid w:val="00551CD0"/>
    <w:rsid w:val="00551D7F"/>
    <w:rsid w:val="00551EEC"/>
    <w:rsid w:val="00552072"/>
    <w:rsid w:val="005520E5"/>
    <w:rsid w:val="00552158"/>
    <w:rsid w:val="005523DE"/>
    <w:rsid w:val="00552439"/>
    <w:rsid w:val="0055246D"/>
    <w:rsid w:val="00552890"/>
    <w:rsid w:val="005529B3"/>
    <w:rsid w:val="00552A76"/>
    <w:rsid w:val="005535A1"/>
    <w:rsid w:val="0055383C"/>
    <w:rsid w:val="00553951"/>
    <w:rsid w:val="00553D50"/>
    <w:rsid w:val="00553EDA"/>
    <w:rsid w:val="005540CB"/>
    <w:rsid w:val="00554165"/>
    <w:rsid w:val="005544C9"/>
    <w:rsid w:val="00554588"/>
    <w:rsid w:val="00554897"/>
    <w:rsid w:val="00554BFA"/>
    <w:rsid w:val="00554F05"/>
    <w:rsid w:val="005552E2"/>
    <w:rsid w:val="0055535C"/>
    <w:rsid w:val="00555470"/>
    <w:rsid w:val="00555876"/>
    <w:rsid w:val="005558D6"/>
    <w:rsid w:val="00555A6C"/>
    <w:rsid w:val="00555CC1"/>
    <w:rsid w:val="00556041"/>
    <w:rsid w:val="005560FC"/>
    <w:rsid w:val="00556492"/>
    <w:rsid w:val="005564E5"/>
    <w:rsid w:val="0055694C"/>
    <w:rsid w:val="00556AFB"/>
    <w:rsid w:val="00556D0E"/>
    <w:rsid w:val="00556F22"/>
    <w:rsid w:val="0055764C"/>
    <w:rsid w:val="005578CA"/>
    <w:rsid w:val="0056019F"/>
    <w:rsid w:val="00560351"/>
    <w:rsid w:val="0056038C"/>
    <w:rsid w:val="005606EC"/>
    <w:rsid w:val="0056083D"/>
    <w:rsid w:val="0056084C"/>
    <w:rsid w:val="0056097B"/>
    <w:rsid w:val="00560A04"/>
    <w:rsid w:val="00560C50"/>
    <w:rsid w:val="005612E3"/>
    <w:rsid w:val="00561587"/>
    <w:rsid w:val="00561AB6"/>
    <w:rsid w:val="00561DA9"/>
    <w:rsid w:val="00561E69"/>
    <w:rsid w:val="0056202B"/>
    <w:rsid w:val="005621A5"/>
    <w:rsid w:val="00562254"/>
    <w:rsid w:val="005623AE"/>
    <w:rsid w:val="005624EB"/>
    <w:rsid w:val="00562591"/>
    <w:rsid w:val="005625E6"/>
    <w:rsid w:val="0056264A"/>
    <w:rsid w:val="00562A40"/>
    <w:rsid w:val="005631D5"/>
    <w:rsid w:val="005631E4"/>
    <w:rsid w:val="005639ED"/>
    <w:rsid w:val="00563BEC"/>
    <w:rsid w:val="00563C42"/>
    <w:rsid w:val="005641B0"/>
    <w:rsid w:val="0056474E"/>
    <w:rsid w:val="00564766"/>
    <w:rsid w:val="005648D4"/>
    <w:rsid w:val="00564B78"/>
    <w:rsid w:val="00564C51"/>
    <w:rsid w:val="00564D0E"/>
    <w:rsid w:val="00564FD4"/>
    <w:rsid w:val="005656BE"/>
    <w:rsid w:val="00565A5C"/>
    <w:rsid w:val="00565A83"/>
    <w:rsid w:val="00565FA8"/>
    <w:rsid w:val="0056632E"/>
    <w:rsid w:val="00566488"/>
    <w:rsid w:val="005666F3"/>
    <w:rsid w:val="00566703"/>
    <w:rsid w:val="00566709"/>
    <w:rsid w:val="00566871"/>
    <w:rsid w:val="00566CC9"/>
    <w:rsid w:val="00566E11"/>
    <w:rsid w:val="005674B2"/>
    <w:rsid w:val="005675C0"/>
    <w:rsid w:val="00567611"/>
    <w:rsid w:val="005677A2"/>
    <w:rsid w:val="00567F85"/>
    <w:rsid w:val="0057060B"/>
    <w:rsid w:val="00570827"/>
    <w:rsid w:val="00570AD1"/>
    <w:rsid w:val="00570F70"/>
    <w:rsid w:val="00571036"/>
    <w:rsid w:val="0057154F"/>
    <w:rsid w:val="00571871"/>
    <w:rsid w:val="0057189D"/>
    <w:rsid w:val="00571C41"/>
    <w:rsid w:val="00572631"/>
    <w:rsid w:val="00572830"/>
    <w:rsid w:val="0057285C"/>
    <w:rsid w:val="00572B39"/>
    <w:rsid w:val="00572B7F"/>
    <w:rsid w:val="00572BFD"/>
    <w:rsid w:val="00572C21"/>
    <w:rsid w:val="00572C3F"/>
    <w:rsid w:val="00572C5A"/>
    <w:rsid w:val="0057317C"/>
    <w:rsid w:val="00573298"/>
    <w:rsid w:val="005732B0"/>
    <w:rsid w:val="00573384"/>
    <w:rsid w:val="005735BC"/>
    <w:rsid w:val="005737DA"/>
    <w:rsid w:val="00573870"/>
    <w:rsid w:val="00573A14"/>
    <w:rsid w:val="00573B26"/>
    <w:rsid w:val="00573C75"/>
    <w:rsid w:val="00573EAA"/>
    <w:rsid w:val="00574599"/>
    <w:rsid w:val="00574656"/>
    <w:rsid w:val="00574836"/>
    <w:rsid w:val="0057484C"/>
    <w:rsid w:val="00574ADB"/>
    <w:rsid w:val="00574C4A"/>
    <w:rsid w:val="00574CBB"/>
    <w:rsid w:val="00574D02"/>
    <w:rsid w:val="00574EE4"/>
    <w:rsid w:val="00574FAD"/>
    <w:rsid w:val="00575053"/>
    <w:rsid w:val="005751E8"/>
    <w:rsid w:val="00575C40"/>
    <w:rsid w:val="0057653D"/>
    <w:rsid w:val="005766A8"/>
    <w:rsid w:val="00576B97"/>
    <w:rsid w:val="00576C45"/>
    <w:rsid w:val="00576E6B"/>
    <w:rsid w:val="00576ECF"/>
    <w:rsid w:val="0057700A"/>
    <w:rsid w:val="0057741A"/>
    <w:rsid w:val="00577975"/>
    <w:rsid w:val="00577F66"/>
    <w:rsid w:val="005801A0"/>
    <w:rsid w:val="005801DA"/>
    <w:rsid w:val="005801EB"/>
    <w:rsid w:val="00580679"/>
    <w:rsid w:val="005807C3"/>
    <w:rsid w:val="00580872"/>
    <w:rsid w:val="00580F80"/>
    <w:rsid w:val="00581490"/>
    <w:rsid w:val="00581505"/>
    <w:rsid w:val="005818AB"/>
    <w:rsid w:val="00581F5A"/>
    <w:rsid w:val="0058251E"/>
    <w:rsid w:val="00582867"/>
    <w:rsid w:val="00582ACC"/>
    <w:rsid w:val="00582E4F"/>
    <w:rsid w:val="00582F54"/>
    <w:rsid w:val="00583098"/>
    <w:rsid w:val="00583723"/>
    <w:rsid w:val="005838A7"/>
    <w:rsid w:val="00583909"/>
    <w:rsid w:val="00583C47"/>
    <w:rsid w:val="00583D6F"/>
    <w:rsid w:val="00583D92"/>
    <w:rsid w:val="00584162"/>
    <w:rsid w:val="0058422E"/>
    <w:rsid w:val="0058470A"/>
    <w:rsid w:val="00584A11"/>
    <w:rsid w:val="00584A22"/>
    <w:rsid w:val="00584DF2"/>
    <w:rsid w:val="00584F3B"/>
    <w:rsid w:val="00584F57"/>
    <w:rsid w:val="00585069"/>
    <w:rsid w:val="00585755"/>
    <w:rsid w:val="00585A6F"/>
    <w:rsid w:val="00585AA8"/>
    <w:rsid w:val="00586179"/>
    <w:rsid w:val="005866D2"/>
    <w:rsid w:val="005867FF"/>
    <w:rsid w:val="00586954"/>
    <w:rsid w:val="00586AF0"/>
    <w:rsid w:val="005870A4"/>
    <w:rsid w:val="0058711D"/>
    <w:rsid w:val="005872AF"/>
    <w:rsid w:val="005874FE"/>
    <w:rsid w:val="00587E62"/>
    <w:rsid w:val="00587FB6"/>
    <w:rsid w:val="005903D3"/>
    <w:rsid w:val="0059040F"/>
    <w:rsid w:val="00590535"/>
    <w:rsid w:val="005905B0"/>
    <w:rsid w:val="00590704"/>
    <w:rsid w:val="005909D7"/>
    <w:rsid w:val="00590D80"/>
    <w:rsid w:val="00590FC4"/>
    <w:rsid w:val="00591372"/>
    <w:rsid w:val="00591699"/>
    <w:rsid w:val="00591B54"/>
    <w:rsid w:val="00591C11"/>
    <w:rsid w:val="00591CBD"/>
    <w:rsid w:val="00592021"/>
    <w:rsid w:val="00592569"/>
    <w:rsid w:val="0059263D"/>
    <w:rsid w:val="005926BA"/>
    <w:rsid w:val="00592A01"/>
    <w:rsid w:val="00592C19"/>
    <w:rsid w:val="00593208"/>
    <w:rsid w:val="0059321F"/>
    <w:rsid w:val="00593735"/>
    <w:rsid w:val="00593B57"/>
    <w:rsid w:val="00594869"/>
    <w:rsid w:val="005948B7"/>
    <w:rsid w:val="00594A30"/>
    <w:rsid w:val="00594C0D"/>
    <w:rsid w:val="00594F29"/>
    <w:rsid w:val="00595091"/>
    <w:rsid w:val="00595132"/>
    <w:rsid w:val="0059519F"/>
    <w:rsid w:val="005952ED"/>
    <w:rsid w:val="0059573B"/>
    <w:rsid w:val="00595804"/>
    <w:rsid w:val="005958FE"/>
    <w:rsid w:val="00595906"/>
    <w:rsid w:val="00595EFA"/>
    <w:rsid w:val="0059655A"/>
    <w:rsid w:val="00596A5E"/>
    <w:rsid w:val="00596CE0"/>
    <w:rsid w:val="00596D6A"/>
    <w:rsid w:val="00596EA5"/>
    <w:rsid w:val="00596F2E"/>
    <w:rsid w:val="0059750E"/>
    <w:rsid w:val="00597585"/>
    <w:rsid w:val="00597CAC"/>
    <w:rsid w:val="00597DFF"/>
    <w:rsid w:val="00597FA3"/>
    <w:rsid w:val="005A0022"/>
    <w:rsid w:val="005A028A"/>
    <w:rsid w:val="005A0623"/>
    <w:rsid w:val="005A0BBD"/>
    <w:rsid w:val="005A0C2B"/>
    <w:rsid w:val="005A0EC7"/>
    <w:rsid w:val="005A11F2"/>
    <w:rsid w:val="005A1202"/>
    <w:rsid w:val="005A124E"/>
    <w:rsid w:val="005A130E"/>
    <w:rsid w:val="005A179C"/>
    <w:rsid w:val="005A1B76"/>
    <w:rsid w:val="005A2048"/>
    <w:rsid w:val="005A207A"/>
    <w:rsid w:val="005A26B1"/>
    <w:rsid w:val="005A26E8"/>
    <w:rsid w:val="005A2ACC"/>
    <w:rsid w:val="005A2C3E"/>
    <w:rsid w:val="005A3009"/>
    <w:rsid w:val="005A313F"/>
    <w:rsid w:val="005A3170"/>
    <w:rsid w:val="005A3353"/>
    <w:rsid w:val="005A338B"/>
    <w:rsid w:val="005A3584"/>
    <w:rsid w:val="005A375C"/>
    <w:rsid w:val="005A378A"/>
    <w:rsid w:val="005A3790"/>
    <w:rsid w:val="005A39AC"/>
    <w:rsid w:val="005A3B96"/>
    <w:rsid w:val="005A42A6"/>
    <w:rsid w:val="005A432E"/>
    <w:rsid w:val="005A475B"/>
    <w:rsid w:val="005A4AFF"/>
    <w:rsid w:val="005A5016"/>
    <w:rsid w:val="005A5912"/>
    <w:rsid w:val="005A5B6C"/>
    <w:rsid w:val="005A5D1A"/>
    <w:rsid w:val="005A606B"/>
    <w:rsid w:val="005A6323"/>
    <w:rsid w:val="005A64BF"/>
    <w:rsid w:val="005A6D8D"/>
    <w:rsid w:val="005A6E27"/>
    <w:rsid w:val="005A7232"/>
    <w:rsid w:val="005A7462"/>
    <w:rsid w:val="005A786D"/>
    <w:rsid w:val="005A78EB"/>
    <w:rsid w:val="005A7C50"/>
    <w:rsid w:val="005A7C90"/>
    <w:rsid w:val="005B0720"/>
    <w:rsid w:val="005B09CD"/>
    <w:rsid w:val="005B0A51"/>
    <w:rsid w:val="005B0A6B"/>
    <w:rsid w:val="005B0C65"/>
    <w:rsid w:val="005B0EF2"/>
    <w:rsid w:val="005B170B"/>
    <w:rsid w:val="005B1A48"/>
    <w:rsid w:val="005B1C6A"/>
    <w:rsid w:val="005B1EF2"/>
    <w:rsid w:val="005B24E7"/>
    <w:rsid w:val="005B2AFD"/>
    <w:rsid w:val="005B2C4E"/>
    <w:rsid w:val="005B2D72"/>
    <w:rsid w:val="005B2E9B"/>
    <w:rsid w:val="005B33CD"/>
    <w:rsid w:val="005B3705"/>
    <w:rsid w:val="005B3775"/>
    <w:rsid w:val="005B3A40"/>
    <w:rsid w:val="005B3E2C"/>
    <w:rsid w:val="005B403B"/>
    <w:rsid w:val="005B426F"/>
    <w:rsid w:val="005B45A0"/>
    <w:rsid w:val="005B464F"/>
    <w:rsid w:val="005B47B2"/>
    <w:rsid w:val="005B4934"/>
    <w:rsid w:val="005B4968"/>
    <w:rsid w:val="005B4AA2"/>
    <w:rsid w:val="005B4AC9"/>
    <w:rsid w:val="005B4BAA"/>
    <w:rsid w:val="005B4E21"/>
    <w:rsid w:val="005B5139"/>
    <w:rsid w:val="005B532A"/>
    <w:rsid w:val="005B5A96"/>
    <w:rsid w:val="005B5B26"/>
    <w:rsid w:val="005B5C29"/>
    <w:rsid w:val="005B6051"/>
    <w:rsid w:val="005B608C"/>
    <w:rsid w:val="005B6245"/>
    <w:rsid w:val="005B62E6"/>
    <w:rsid w:val="005B6381"/>
    <w:rsid w:val="005B63D7"/>
    <w:rsid w:val="005B663E"/>
    <w:rsid w:val="005B6695"/>
    <w:rsid w:val="005B68A8"/>
    <w:rsid w:val="005B68D1"/>
    <w:rsid w:val="005B69CA"/>
    <w:rsid w:val="005B6C5C"/>
    <w:rsid w:val="005B6D05"/>
    <w:rsid w:val="005B6E61"/>
    <w:rsid w:val="005B6F80"/>
    <w:rsid w:val="005B7079"/>
    <w:rsid w:val="005B73D3"/>
    <w:rsid w:val="005B75AE"/>
    <w:rsid w:val="005B789D"/>
    <w:rsid w:val="005B7A64"/>
    <w:rsid w:val="005C03CD"/>
    <w:rsid w:val="005C06CD"/>
    <w:rsid w:val="005C0897"/>
    <w:rsid w:val="005C09D7"/>
    <w:rsid w:val="005C0DC0"/>
    <w:rsid w:val="005C0FE0"/>
    <w:rsid w:val="005C125B"/>
    <w:rsid w:val="005C1271"/>
    <w:rsid w:val="005C1535"/>
    <w:rsid w:val="005C173B"/>
    <w:rsid w:val="005C17C3"/>
    <w:rsid w:val="005C18D5"/>
    <w:rsid w:val="005C1D09"/>
    <w:rsid w:val="005C1D3C"/>
    <w:rsid w:val="005C1E50"/>
    <w:rsid w:val="005C1F58"/>
    <w:rsid w:val="005C2051"/>
    <w:rsid w:val="005C2065"/>
    <w:rsid w:val="005C20E1"/>
    <w:rsid w:val="005C223C"/>
    <w:rsid w:val="005C2EEE"/>
    <w:rsid w:val="005C2FED"/>
    <w:rsid w:val="005C314A"/>
    <w:rsid w:val="005C3E8D"/>
    <w:rsid w:val="005C4099"/>
    <w:rsid w:val="005C4960"/>
    <w:rsid w:val="005C4BFB"/>
    <w:rsid w:val="005C5106"/>
    <w:rsid w:val="005C5122"/>
    <w:rsid w:val="005C5448"/>
    <w:rsid w:val="005C56C5"/>
    <w:rsid w:val="005C56FE"/>
    <w:rsid w:val="005C59E7"/>
    <w:rsid w:val="005C628A"/>
    <w:rsid w:val="005C6376"/>
    <w:rsid w:val="005C6454"/>
    <w:rsid w:val="005C691C"/>
    <w:rsid w:val="005C6A86"/>
    <w:rsid w:val="005C6E9E"/>
    <w:rsid w:val="005C6E9F"/>
    <w:rsid w:val="005C6F87"/>
    <w:rsid w:val="005C7401"/>
    <w:rsid w:val="005C7489"/>
    <w:rsid w:val="005C7502"/>
    <w:rsid w:val="005C7576"/>
    <w:rsid w:val="005C7F70"/>
    <w:rsid w:val="005D0012"/>
    <w:rsid w:val="005D0687"/>
    <w:rsid w:val="005D06DD"/>
    <w:rsid w:val="005D072F"/>
    <w:rsid w:val="005D0A94"/>
    <w:rsid w:val="005D0B8E"/>
    <w:rsid w:val="005D0CEE"/>
    <w:rsid w:val="005D12A5"/>
    <w:rsid w:val="005D12B8"/>
    <w:rsid w:val="005D1436"/>
    <w:rsid w:val="005D1499"/>
    <w:rsid w:val="005D163D"/>
    <w:rsid w:val="005D16D0"/>
    <w:rsid w:val="005D172E"/>
    <w:rsid w:val="005D1953"/>
    <w:rsid w:val="005D1A20"/>
    <w:rsid w:val="005D1B97"/>
    <w:rsid w:val="005D1DCB"/>
    <w:rsid w:val="005D207C"/>
    <w:rsid w:val="005D20D2"/>
    <w:rsid w:val="005D2355"/>
    <w:rsid w:val="005D30BE"/>
    <w:rsid w:val="005D32C5"/>
    <w:rsid w:val="005D388B"/>
    <w:rsid w:val="005D3B39"/>
    <w:rsid w:val="005D3C38"/>
    <w:rsid w:val="005D3EF7"/>
    <w:rsid w:val="005D3FE8"/>
    <w:rsid w:val="005D45E9"/>
    <w:rsid w:val="005D48E1"/>
    <w:rsid w:val="005D4B04"/>
    <w:rsid w:val="005D4D39"/>
    <w:rsid w:val="005D4D50"/>
    <w:rsid w:val="005D51CB"/>
    <w:rsid w:val="005D53B9"/>
    <w:rsid w:val="005D5D94"/>
    <w:rsid w:val="005D5E99"/>
    <w:rsid w:val="005D6122"/>
    <w:rsid w:val="005D6589"/>
    <w:rsid w:val="005D65A2"/>
    <w:rsid w:val="005D676B"/>
    <w:rsid w:val="005D6A59"/>
    <w:rsid w:val="005D6C9C"/>
    <w:rsid w:val="005D6EDF"/>
    <w:rsid w:val="005D6F98"/>
    <w:rsid w:val="005D70B8"/>
    <w:rsid w:val="005D71A0"/>
    <w:rsid w:val="005D735D"/>
    <w:rsid w:val="005D7774"/>
    <w:rsid w:val="005D7967"/>
    <w:rsid w:val="005D7B8F"/>
    <w:rsid w:val="005D7E08"/>
    <w:rsid w:val="005D7FC6"/>
    <w:rsid w:val="005E0093"/>
    <w:rsid w:val="005E0892"/>
    <w:rsid w:val="005E0973"/>
    <w:rsid w:val="005E0A41"/>
    <w:rsid w:val="005E0B2F"/>
    <w:rsid w:val="005E0F7E"/>
    <w:rsid w:val="005E108B"/>
    <w:rsid w:val="005E16A4"/>
    <w:rsid w:val="005E1786"/>
    <w:rsid w:val="005E19AF"/>
    <w:rsid w:val="005E19F8"/>
    <w:rsid w:val="005E2023"/>
    <w:rsid w:val="005E20A0"/>
    <w:rsid w:val="005E20F3"/>
    <w:rsid w:val="005E221C"/>
    <w:rsid w:val="005E266F"/>
    <w:rsid w:val="005E34AD"/>
    <w:rsid w:val="005E3BB6"/>
    <w:rsid w:val="005E3C33"/>
    <w:rsid w:val="005E3DDD"/>
    <w:rsid w:val="005E3FF9"/>
    <w:rsid w:val="005E40A0"/>
    <w:rsid w:val="005E436E"/>
    <w:rsid w:val="005E45F3"/>
    <w:rsid w:val="005E4763"/>
    <w:rsid w:val="005E5102"/>
    <w:rsid w:val="005E53B3"/>
    <w:rsid w:val="005E5F50"/>
    <w:rsid w:val="005E6A0D"/>
    <w:rsid w:val="005E6D7F"/>
    <w:rsid w:val="005E7894"/>
    <w:rsid w:val="005F01E8"/>
    <w:rsid w:val="005F055A"/>
    <w:rsid w:val="005F065F"/>
    <w:rsid w:val="005F07C1"/>
    <w:rsid w:val="005F08AF"/>
    <w:rsid w:val="005F09A8"/>
    <w:rsid w:val="005F0FAA"/>
    <w:rsid w:val="005F1464"/>
    <w:rsid w:val="005F162A"/>
    <w:rsid w:val="005F1B34"/>
    <w:rsid w:val="005F1BFE"/>
    <w:rsid w:val="005F1EA4"/>
    <w:rsid w:val="005F2201"/>
    <w:rsid w:val="005F26CC"/>
    <w:rsid w:val="005F2AD9"/>
    <w:rsid w:val="005F2C07"/>
    <w:rsid w:val="005F2C8E"/>
    <w:rsid w:val="005F2D57"/>
    <w:rsid w:val="005F2EFE"/>
    <w:rsid w:val="005F375F"/>
    <w:rsid w:val="005F38AF"/>
    <w:rsid w:val="005F39DA"/>
    <w:rsid w:val="005F3C1C"/>
    <w:rsid w:val="005F3F02"/>
    <w:rsid w:val="005F3F7A"/>
    <w:rsid w:val="005F4086"/>
    <w:rsid w:val="005F40FD"/>
    <w:rsid w:val="005F4136"/>
    <w:rsid w:val="005F416B"/>
    <w:rsid w:val="005F422B"/>
    <w:rsid w:val="005F42A1"/>
    <w:rsid w:val="005F4414"/>
    <w:rsid w:val="005F4CBA"/>
    <w:rsid w:val="005F4CD4"/>
    <w:rsid w:val="005F4F54"/>
    <w:rsid w:val="005F54CC"/>
    <w:rsid w:val="005F5E3C"/>
    <w:rsid w:val="005F5F00"/>
    <w:rsid w:val="005F6010"/>
    <w:rsid w:val="005F66E9"/>
    <w:rsid w:val="005F6815"/>
    <w:rsid w:val="005F6CD4"/>
    <w:rsid w:val="005F6E74"/>
    <w:rsid w:val="005F7720"/>
    <w:rsid w:val="005F78EE"/>
    <w:rsid w:val="005F7B17"/>
    <w:rsid w:val="005F7FD0"/>
    <w:rsid w:val="0060000F"/>
    <w:rsid w:val="006000CB"/>
    <w:rsid w:val="0060052A"/>
    <w:rsid w:val="00600718"/>
    <w:rsid w:val="00600F3B"/>
    <w:rsid w:val="00600F40"/>
    <w:rsid w:val="00600F59"/>
    <w:rsid w:val="006012C4"/>
    <w:rsid w:val="00601654"/>
    <w:rsid w:val="0060177F"/>
    <w:rsid w:val="0060186E"/>
    <w:rsid w:val="00601AA9"/>
    <w:rsid w:val="00601B21"/>
    <w:rsid w:val="00601BA6"/>
    <w:rsid w:val="00601DB4"/>
    <w:rsid w:val="00601FD3"/>
    <w:rsid w:val="006020D1"/>
    <w:rsid w:val="006022A3"/>
    <w:rsid w:val="00602382"/>
    <w:rsid w:val="006027E7"/>
    <w:rsid w:val="00602C60"/>
    <w:rsid w:val="00602CF4"/>
    <w:rsid w:val="00602E56"/>
    <w:rsid w:val="00602FA7"/>
    <w:rsid w:val="00603206"/>
    <w:rsid w:val="0060328D"/>
    <w:rsid w:val="00603A29"/>
    <w:rsid w:val="00603F54"/>
    <w:rsid w:val="006041BF"/>
    <w:rsid w:val="0060447D"/>
    <w:rsid w:val="00604850"/>
    <w:rsid w:val="00604DAE"/>
    <w:rsid w:val="00604EF7"/>
    <w:rsid w:val="00604F6E"/>
    <w:rsid w:val="00605222"/>
    <w:rsid w:val="0060539C"/>
    <w:rsid w:val="00605851"/>
    <w:rsid w:val="00605856"/>
    <w:rsid w:val="00605F82"/>
    <w:rsid w:val="00605FC8"/>
    <w:rsid w:val="0060621C"/>
    <w:rsid w:val="006062CF"/>
    <w:rsid w:val="006063F8"/>
    <w:rsid w:val="006068D7"/>
    <w:rsid w:val="00606948"/>
    <w:rsid w:val="00606BEB"/>
    <w:rsid w:val="00606CC2"/>
    <w:rsid w:val="00606CCA"/>
    <w:rsid w:val="0060732B"/>
    <w:rsid w:val="00607380"/>
    <w:rsid w:val="00607622"/>
    <w:rsid w:val="0060781C"/>
    <w:rsid w:val="00607A48"/>
    <w:rsid w:val="00607B33"/>
    <w:rsid w:val="00607B80"/>
    <w:rsid w:val="00607ECD"/>
    <w:rsid w:val="00607FD8"/>
    <w:rsid w:val="00610010"/>
    <w:rsid w:val="0061048F"/>
    <w:rsid w:val="00610807"/>
    <w:rsid w:val="00610C33"/>
    <w:rsid w:val="00610CA9"/>
    <w:rsid w:val="00610D64"/>
    <w:rsid w:val="00610E40"/>
    <w:rsid w:val="00611060"/>
    <w:rsid w:val="00611544"/>
    <w:rsid w:val="006118D8"/>
    <w:rsid w:val="00611F96"/>
    <w:rsid w:val="00612378"/>
    <w:rsid w:val="006126F1"/>
    <w:rsid w:val="00612925"/>
    <w:rsid w:val="00612948"/>
    <w:rsid w:val="00612A21"/>
    <w:rsid w:val="00612C38"/>
    <w:rsid w:val="00612F91"/>
    <w:rsid w:val="006130CD"/>
    <w:rsid w:val="00613336"/>
    <w:rsid w:val="006133DA"/>
    <w:rsid w:val="006135A3"/>
    <w:rsid w:val="00613600"/>
    <w:rsid w:val="0061366E"/>
    <w:rsid w:val="006139CB"/>
    <w:rsid w:val="00613A05"/>
    <w:rsid w:val="00614401"/>
    <w:rsid w:val="00614455"/>
    <w:rsid w:val="006147DD"/>
    <w:rsid w:val="00614822"/>
    <w:rsid w:val="00614891"/>
    <w:rsid w:val="00614906"/>
    <w:rsid w:val="00614ADD"/>
    <w:rsid w:val="00614B3A"/>
    <w:rsid w:val="00614D44"/>
    <w:rsid w:val="00614E34"/>
    <w:rsid w:val="006150A0"/>
    <w:rsid w:val="006152B0"/>
    <w:rsid w:val="006153A7"/>
    <w:rsid w:val="006154EE"/>
    <w:rsid w:val="006156BA"/>
    <w:rsid w:val="006157D9"/>
    <w:rsid w:val="006157DF"/>
    <w:rsid w:val="00615857"/>
    <w:rsid w:val="0061589B"/>
    <w:rsid w:val="006158D0"/>
    <w:rsid w:val="00615905"/>
    <w:rsid w:val="006159D4"/>
    <w:rsid w:val="00615B0C"/>
    <w:rsid w:val="00615C1F"/>
    <w:rsid w:val="00615F3B"/>
    <w:rsid w:val="00616478"/>
    <w:rsid w:val="006173D6"/>
    <w:rsid w:val="006174F9"/>
    <w:rsid w:val="006175CB"/>
    <w:rsid w:val="0061764B"/>
    <w:rsid w:val="006178D2"/>
    <w:rsid w:val="00617946"/>
    <w:rsid w:val="00617A7C"/>
    <w:rsid w:val="00617BC2"/>
    <w:rsid w:val="00617E55"/>
    <w:rsid w:val="00617F1E"/>
    <w:rsid w:val="0062046D"/>
    <w:rsid w:val="006205E8"/>
    <w:rsid w:val="006209E1"/>
    <w:rsid w:val="00620E7C"/>
    <w:rsid w:val="00621393"/>
    <w:rsid w:val="0062156C"/>
    <w:rsid w:val="006217DA"/>
    <w:rsid w:val="00621A8F"/>
    <w:rsid w:val="00621EF7"/>
    <w:rsid w:val="00621F86"/>
    <w:rsid w:val="0062201B"/>
    <w:rsid w:val="006221DC"/>
    <w:rsid w:val="006221FB"/>
    <w:rsid w:val="00622459"/>
    <w:rsid w:val="00622985"/>
    <w:rsid w:val="006229F8"/>
    <w:rsid w:val="00623037"/>
    <w:rsid w:val="00623129"/>
    <w:rsid w:val="006231B9"/>
    <w:rsid w:val="00623A14"/>
    <w:rsid w:val="00623ADC"/>
    <w:rsid w:val="00623AF0"/>
    <w:rsid w:val="00623C3C"/>
    <w:rsid w:val="0062437B"/>
    <w:rsid w:val="0062445E"/>
    <w:rsid w:val="006246A7"/>
    <w:rsid w:val="00624701"/>
    <w:rsid w:val="006248CD"/>
    <w:rsid w:val="006248CF"/>
    <w:rsid w:val="00624980"/>
    <w:rsid w:val="00624AB4"/>
    <w:rsid w:val="00624B26"/>
    <w:rsid w:val="00624BB2"/>
    <w:rsid w:val="00624D37"/>
    <w:rsid w:val="006251CA"/>
    <w:rsid w:val="00625221"/>
    <w:rsid w:val="0062522C"/>
    <w:rsid w:val="006253DD"/>
    <w:rsid w:val="006256B3"/>
    <w:rsid w:val="00625BDF"/>
    <w:rsid w:val="00625BF2"/>
    <w:rsid w:val="00625E8F"/>
    <w:rsid w:val="006265E3"/>
    <w:rsid w:val="0062673A"/>
    <w:rsid w:val="006270A2"/>
    <w:rsid w:val="0062738C"/>
    <w:rsid w:val="006274D2"/>
    <w:rsid w:val="006275A3"/>
    <w:rsid w:val="00627868"/>
    <w:rsid w:val="006279C0"/>
    <w:rsid w:val="00627A27"/>
    <w:rsid w:val="00627D43"/>
    <w:rsid w:val="00630002"/>
    <w:rsid w:val="00630397"/>
    <w:rsid w:val="00630B28"/>
    <w:rsid w:val="00630D14"/>
    <w:rsid w:val="00630E19"/>
    <w:rsid w:val="00630FE6"/>
    <w:rsid w:val="00631066"/>
    <w:rsid w:val="00631130"/>
    <w:rsid w:val="006311AB"/>
    <w:rsid w:val="006313EF"/>
    <w:rsid w:val="006318D0"/>
    <w:rsid w:val="00631D5E"/>
    <w:rsid w:val="00631E9C"/>
    <w:rsid w:val="00632057"/>
    <w:rsid w:val="006320B5"/>
    <w:rsid w:val="006322AF"/>
    <w:rsid w:val="00632327"/>
    <w:rsid w:val="0063277E"/>
    <w:rsid w:val="006328E9"/>
    <w:rsid w:val="00632AE4"/>
    <w:rsid w:val="00632CED"/>
    <w:rsid w:val="00632D10"/>
    <w:rsid w:val="00632D94"/>
    <w:rsid w:val="00633951"/>
    <w:rsid w:val="00633C4E"/>
    <w:rsid w:val="00633D02"/>
    <w:rsid w:val="00634093"/>
    <w:rsid w:val="00634364"/>
    <w:rsid w:val="00634418"/>
    <w:rsid w:val="0063448A"/>
    <w:rsid w:val="006344E5"/>
    <w:rsid w:val="00634ABA"/>
    <w:rsid w:val="00634BCB"/>
    <w:rsid w:val="00635268"/>
    <w:rsid w:val="00635310"/>
    <w:rsid w:val="0063568F"/>
    <w:rsid w:val="00635801"/>
    <w:rsid w:val="0063581C"/>
    <w:rsid w:val="00635AA7"/>
    <w:rsid w:val="00635C5B"/>
    <w:rsid w:val="0063638F"/>
    <w:rsid w:val="006366EE"/>
    <w:rsid w:val="006369DD"/>
    <w:rsid w:val="00636B32"/>
    <w:rsid w:val="00636E94"/>
    <w:rsid w:val="00637079"/>
    <w:rsid w:val="00637181"/>
    <w:rsid w:val="0063723D"/>
    <w:rsid w:val="00637252"/>
    <w:rsid w:val="006373D8"/>
    <w:rsid w:val="006376E0"/>
    <w:rsid w:val="0063779E"/>
    <w:rsid w:val="0063779F"/>
    <w:rsid w:val="00637EE0"/>
    <w:rsid w:val="0064027E"/>
    <w:rsid w:val="006402A8"/>
    <w:rsid w:val="0064064D"/>
    <w:rsid w:val="00640953"/>
    <w:rsid w:val="00640D0C"/>
    <w:rsid w:val="00640D17"/>
    <w:rsid w:val="006410BD"/>
    <w:rsid w:val="00641635"/>
    <w:rsid w:val="0064197D"/>
    <w:rsid w:val="006423C1"/>
    <w:rsid w:val="00642472"/>
    <w:rsid w:val="006425A5"/>
    <w:rsid w:val="00642871"/>
    <w:rsid w:val="0064328B"/>
    <w:rsid w:val="00643482"/>
    <w:rsid w:val="006434C1"/>
    <w:rsid w:val="006434FB"/>
    <w:rsid w:val="00643513"/>
    <w:rsid w:val="00643DF7"/>
    <w:rsid w:val="00643FE7"/>
    <w:rsid w:val="00644004"/>
    <w:rsid w:val="006442A6"/>
    <w:rsid w:val="00644421"/>
    <w:rsid w:val="0064450B"/>
    <w:rsid w:val="0064468C"/>
    <w:rsid w:val="006447CC"/>
    <w:rsid w:val="00644A3E"/>
    <w:rsid w:val="00644CDD"/>
    <w:rsid w:val="00644D67"/>
    <w:rsid w:val="00644E8A"/>
    <w:rsid w:val="006451A3"/>
    <w:rsid w:val="0064544E"/>
    <w:rsid w:val="006456D2"/>
    <w:rsid w:val="006456E9"/>
    <w:rsid w:val="00645938"/>
    <w:rsid w:val="00646089"/>
    <w:rsid w:val="00646177"/>
    <w:rsid w:val="00646518"/>
    <w:rsid w:val="00646B00"/>
    <w:rsid w:val="00646C58"/>
    <w:rsid w:val="00646E48"/>
    <w:rsid w:val="00647023"/>
    <w:rsid w:val="006472A8"/>
    <w:rsid w:val="006473FC"/>
    <w:rsid w:val="00647689"/>
    <w:rsid w:val="00647FA7"/>
    <w:rsid w:val="006505AC"/>
    <w:rsid w:val="006505BC"/>
    <w:rsid w:val="0065062C"/>
    <w:rsid w:val="0065066D"/>
    <w:rsid w:val="006508ED"/>
    <w:rsid w:val="00650925"/>
    <w:rsid w:val="00650CF7"/>
    <w:rsid w:val="00650DF7"/>
    <w:rsid w:val="00651503"/>
    <w:rsid w:val="006515CE"/>
    <w:rsid w:val="00651842"/>
    <w:rsid w:val="00651D61"/>
    <w:rsid w:val="00651D65"/>
    <w:rsid w:val="00651E39"/>
    <w:rsid w:val="00651E75"/>
    <w:rsid w:val="00651FCC"/>
    <w:rsid w:val="00652129"/>
    <w:rsid w:val="006522B3"/>
    <w:rsid w:val="0065247B"/>
    <w:rsid w:val="006525B7"/>
    <w:rsid w:val="006529E5"/>
    <w:rsid w:val="00652AB9"/>
    <w:rsid w:val="00652D1F"/>
    <w:rsid w:val="00653368"/>
    <w:rsid w:val="00653527"/>
    <w:rsid w:val="006539B5"/>
    <w:rsid w:val="00653D45"/>
    <w:rsid w:val="00653F8B"/>
    <w:rsid w:val="00654A01"/>
    <w:rsid w:val="00654B3B"/>
    <w:rsid w:val="00654BEC"/>
    <w:rsid w:val="00654D25"/>
    <w:rsid w:val="00654DBC"/>
    <w:rsid w:val="00654F0E"/>
    <w:rsid w:val="00654F19"/>
    <w:rsid w:val="0065558C"/>
    <w:rsid w:val="00655CD2"/>
    <w:rsid w:val="00655D4A"/>
    <w:rsid w:val="00655D68"/>
    <w:rsid w:val="00656004"/>
    <w:rsid w:val="00656222"/>
    <w:rsid w:val="00656A64"/>
    <w:rsid w:val="00657761"/>
    <w:rsid w:val="006579F0"/>
    <w:rsid w:val="0066000A"/>
    <w:rsid w:val="00660464"/>
    <w:rsid w:val="006608E0"/>
    <w:rsid w:val="006608EA"/>
    <w:rsid w:val="0066091B"/>
    <w:rsid w:val="006609D4"/>
    <w:rsid w:val="00660B7F"/>
    <w:rsid w:val="00660C1C"/>
    <w:rsid w:val="00660DD3"/>
    <w:rsid w:val="00660E8A"/>
    <w:rsid w:val="00660EA6"/>
    <w:rsid w:val="00661B26"/>
    <w:rsid w:val="00661B54"/>
    <w:rsid w:val="00662156"/>
    <w:rsid w:val="00662AAA"/>
    <w:rsid w:val="00662E34"/>
    <w:rsid w:val="00662F0E"/>
    <w:rsid w:val="00662F90"/>
    <w:rsid w:val="00663380"/>
    <w:rsid w:val="006634F3"/>
    <w:rsid w:val="0066360D"/>
    <w:rsid w:val="006637F5"/>
    <w:rsid w:val="0066390D"/>
    <w:rsid w:val="00663C01"/>
    <w:rsid w:val="00663C79"/>
    <w:rsid w:val="00663D21"/>
    <w:rsid w:val="00663D2B"/>
    <w:rsid w:val="006641BD"/>
    <w:rsid w:val="006648DE"/>
    <w:rsid w:val="00664A30"/>
    <w:rsid w:val="00664C08"/>
    <w:rsid w:val="00664DB1"/>
    <w:rsid w:val="00664DE8"/>
    <w:rsid w:val="006650F3"/>
    <w:rsid w:val="00665750"/>
    <w:rsid w:val="006658C3"/>
    <w:rsid w:val="00665D6C"/>
    <w:rsid w:val="00665E3F"/>
    <w:rsid w:val="00665ED3"/>
    <w:rsid w:val="00666221"/>
    <w:rsid w:val="006666DE"/>
    <w:rsid w:val="006669F5"/>
    <w:rsid w:val="00666B67"/>
    <w:rsid w:val="00666C28"/>
    <w:rsid w:val="00666DE7"/>
    <w:rsid w:val="00667426"/>
    <w:rsid w:val="00667977"/>
    <w:rsid w:val="00667BBA"/>
    <w:rsid w:val="00667E83"/>
    <w:rsid w:val="00670286"/>
    <w:rsid w:val="00670403"/>
    <w:rsid w:val="00670E79"/>
    <w:rsid w:val="00670EF9"/>
    <w:rsid w:val="00670F5B"/>
    <w:rsid w:val="00670F6A"/>
    <w:rsid w:val="006716C4"/>
    <w:rsid w:val="006717B0"/>
    <w:rsid w:val="00671984"/>
    <w:rsid w:val="00671A61"/>
    <w:rsid w:val="00671B44"/>
    <w:rsid w:val="00671DD9"/>
    <w:rsid w:val="0067203E"/>
    <w:rsid w:val="00672097"/>
    <w:rsid w:val="00672722"/>
    <w:rsid w:val="0067280E"/>
    <w:rsid w:val="00672861"/>
    <w:rsid w:val="0067443E"/>
    <w:rsid w:val="00674DD8"/>
    <w:rsid w:val="00675247"/>
    <w:rsid w:val="0067533D"/>
    <w:rsid w:val="00675807"/>
    <w:rsid w:val="00675AEB"/>
    <w:rsid w:val="00675DCC"/>
    <w:rsid w:val="00675F17"/>
    <w:rsid w:val="00676003"/>
    <w:rsid w:val="0067615F"/>
    <w:rsid w:val="006761C3"/>
    <w:rsid w:val="006763D4"/>
    <w:rsid w:val="006765A1"/>
    <w:rsid w:val="00676AD8"/>
    <w:rsid w:val="00676BD7"/>
    <w:rsid w:val="00676C83"/>
    <w:rsid w:val="0067709D"/>
    <w:rsid w:val="00677264"/>
    <w:rsid w:val="00677428"/>
    <w:rsid w:val="00677B3A"/>
    <w:rsid w:val="00677BBC"/>
    <w:rsid w:val="00677DFF"/>
    <w:rsid w:val="00677E1D"/>
    <w:rsid w:val="00677F4B"/>
    <w:rsid w:val="00677FC7"/>
    <w:rsid w:val="0068058B"/>
    <w:rsid w:val="00680648"/>
    <w:rsid w:val="00680805"/>
    <w:rsid w:val="006808F5"/>
    <w:rsid w:val="0068092E"/>
    <w:rsid w:val="00680951"/>
    <w:rsid w:val="00680FA4"/>
    <w:rsid w:val="0068193E"/>
    <w:rsid w:val="006819F2"/>
    <w:rsid w:val="00681C77"/>
    <w:rsid w:val="00681F68"/>
    <w:rsid w:val="006826A0"/>
    <w:rsid w:val="00682C26"/>
    <w:rsid w:val="00683050"/>
    <w:rsid w:val="00683950"/>
    <w:rsid w:val="00683AC3"/>
    <w:rsid w:val="00683F63"/>
    <w:rsid w:val="00684066"/>
    <w:rsid w:val="00684E93"/>
    <w:rsid w:val="006850EE"/>
    <w:rsid w:val="00685243"/>
    <w:rsid w:val="00685248"/>
    <w:rsid w:val="006852B3"/>
    <w:rsid w:val="00686012"/>
    <w:rsid w:val="006860B0"/>
    <w:rsid w:val="00686322"/>
    <w:rsid w:val="006869AF"/>
    <w:rsid w:val="006869F0"/>
    <w:rsid w:val="00686BF8"/>
    <w:rsid w:val="00686C95"/>
    <w:rsid w:val="00686CFB"/>
    <w:rsid w:val="00686D90"/>
    <w:rsid w:val="006871B1"/>
    <w:rsid w:val="006872F3"/>
    <w:rsid w:val="00687381"/>
    <w:rsid w:val="006877C0"/>
    <w:rsid w:val="0068780D"/>
    <w:rsid w:val="00687BC2"/>
    <w:rsid w:val="00687C73"/>
    <w:rsid w:val="00687F74"/>
    <w:rsid w:val="006900BB"/>
    <w:rsid w:val="006901C4"/>
    <w:rsid w:val="006901F1"/>
    <w:rsid w:val="00690514"/>
    <w:rsid w:val="00690D67"/>
    <w:rsid w:val="00690E7C"/>
    <w:rsid w:val="00691122"/>
    <w:rsid w:val="006911C7"/>
    <w:rsid w:val="006911F1"/>
    <w:rsid w:val="00691713"/>
    <w:rsid w:val="00691A63"/>
    <w:rsid w:val="00691D45"/>
    <w:rsid w:val="0069205A"/>
    <w:rsid w:val="006920E0"/>
    <w:rsid w:val="006921E2"/>
    <w:rsid w:val="0069221A"/>
    <w:rsid w:val="00692313"/>
    <w:rsid w:val="0069232C"/>
    <w:rsid w:val="0069233A"/>
    <w:rsid w:val="0069264C"/>
    <w:rsid w:val="00692822"/>
    <w:rsid w:val="00692896"/>
    <w:rsid w:val="00693035"/>
    <w:rsid w:val="006930A4"/>
    <w:rsid w:val="006931B1"/>
    <w:rsid w:val="006933CF"/>
    <w:rsid w:val="0069345B"/>
    <w:rsid w:val="0069398C"/>
    <w:rsid w:val="00693FAD"/>
    <w:rsid w:val="00693FE1"/>
    <w:rsid w:val="00694156"/>
    <w:rsid w:val="0069417A"/>
    <w:rsid w:val="00694616"/>
    <w:rsid w:val="006947D2"/>
    <w:rsid w:val="00694BB6"/>
    <w:rsid w:val="00694E95"/>
    <w:rsid w:val="00694F95"/>
    <w:rsid w:val="006955A8"/>
    <w:rsid w:val="00695881"/>
    <w:rsid w:val="006958FC"/>
    <w:rsid w:val="00695DC8"/>
    <w:rsid w:val="00695E10"/>
    <w:rsid w:val="00695F83"/>
    <w:rsid w:val="006961C5"/>
    <w:rsid w:val="006961C7"/>
    <w:rsid w:val="00696474"/>
    <w:rsid w:val="006966D8"/>
    <w:rsid w:val="00696B5A"/>
    <w:rsid w:val="00696FAC"/>
    <w:rsid w:val="00696FEB"/>
    <w:rsid w:val="00697260"/>
    <w:rsid w:val="00697272"/>
    <w:rsid w:val="006972A5"/>
    <w:rsid w:val="00697AE1"/>
    <w:rsid w:val="00697C21"/>
    <w:rsid w:val="00697E04"/>
    <w:rsid w:val="006A01F6"/>
    <w:rsid w:val="006A033E"/>
    <w:rsid w:val="006A03C8"/>
    <w:rsid w:val="006A0432"/>
    <w:rsid w:val="006A049B"/>
    <w:rsid w:val="006A05AF"/>
    <w:rsid w:val="006A06CB"/>
    <w:rsid w:val="006A0A99"/>
    <w:rsid w:val="006A0DBF"/>
    <w:rsid w:val="006A1022"/>
    <w:rsid w:val="006A13EF"/>
    <w:rsid w:val="006A19AB"/>
    <w:rsid w:val="006A1C47"/>
    <w:rsid w:val="006A1EC6"/>
    <w:rsid w:val="006A2168"/>
    <w:rsid w:val="006A2239"/>
    <w:rsid w:val="006A27C4"/>
    <w:rsid w:val="006A27CA"/>
    <w:rsid w:val="006A28D2"/>
    <w:rsid w:val="006A2AA0"/>
    <w:rsid w:val="006A2CA5"/>
    <w:rsid w:val="006A2DB1"/>
    <w:rsid w:val="006A304B"/>
    <w:rsid w:val="006A3343"/>
    <w:rsid w:val="006A38DF"/>
    <w:rsid w:val="006A4075"/>
    <w:rsid w:val="006A40D4"/>
    <w:rsid w:val="006A417A"/>
    <w:rsid w:val="006A4404"/>
    <w:rsid w:val="006A47FC"/>
    <w:rsid w:val="006A4995"/>
    <w:rsid w:val="006A4A4B"/>
    <w:rsid w:val="006A5097"/>
    <w:rsid w:val="006A5345"/>
    <w:rsid w:val="006A5710"/>
    <w:rsid w:val="006A5A29"/>
    <w:rsid w:val="006A5A76"/>
    <w:rsid w:val="006A5F9E"/>
    <w:rsid w:val="006A6336"/>
    <w:rsid w:val="006A6A5B"/>
    <w:rsid w:val="006A6AE2"/>
    <w:rsid w:val="006A764C"/>
    <w:rsid w:val="006A7674"/>
    <w:rsid w:val="006A7CAE"/>
    <w:rsid w:val="006A7D13"/>
    <w:rsid w:val="006A7D6F"/>
    <w:rsid w:val="006B0037"/>
    <w:rsid w:val="006B0088"/>
    <w:rsid w:val="006B0237"/>
    <w:rsid w:val="006B0691"/>
    <w:rsid w:val="006B072E"/>
    <w:rsid w:val="006B0857"/>
    <w:rsid w:val="006B0A54"/>
    <w:rsid w:val="006B0B40"/>
    <w:rsid w:val="006B0B52"/>
    <w:rsid w:val="006B0B66"/>
    <w:rsid w:val="006B0C01"/>
    <w:rsid w:val="006B1421"/>
    <w:rsid w:val="006B15CE"/>
    <w:rsid w:val="006B169F"/>
    <w:rsid w:val="006B1DCC"/>
    <w:rsid w:val="006B1EEE"/>
    <w:rsid w:val="006B1FAB"/>
    <w:rsid w:val="006B20AA"/>
    <w:rsid w:val="006B216B"/>
    <w:rsid w:val="006B23AF"/>
    <w:rsid w:val="006B245C"/>
    <w:rsid w:val="006B24DE"/>
    <w:rsid w:val="006B27D9"/>
    <w:rsid w:val="006B2805"/>
    <w:rsid w:val="006B2D86"/>
    <w:rsid w:val="006B3576"/>
    <w:rsid w:val="006B3635"/>
    <w:rsid w:val="006B3700"/>
    <w:rsid w:val="006B38EB"/>
    <w:rsid w:val="006B3DB0"/>
    <w:rsid w:val="006B3FFA"/>
    <w:rsid w:val="006B4063"/>
    <w:rsid w:val="006B41E9"/>
    <w:rsid w:val="006B474D"/>
    <w:rsid w:val="006B48DF"/>
    <w:rsid w:val="006B4E77"/>
    <w:rsid w:val="006B502C"/>
    <w:rsid w:val="006B5275"/>
    <w:rsid w:val="006B5356"/>
    <w:rsid w:val="006B5478"/>
    <w:rsid w:val="006B547E"/>
    <w:rsid w:val="006B5769"/>
    <w:rsid w:val="006B5858"/>
    <w:rsid w:val="006B5904"/>
    <w:rsid w:val="006B5957"/>
    <w:rsid w:val="006B5A7D"/>
    <w:rsid w:val="006B5EE0"/>
    <w:rsid w:val="006B6072"/>
    <w:rsid w:val="006B60FA"/>
    <w:rsid w:val="006B61C8"/>
    <w:rsid w:val="006B63A9"/>
    <w:rsid w:val="006B7908"/>
    <w:rsid w:val="006B7AC4"/>
    <w:rsid w:val="006B7D2D"/>
    <w:rsid w:val="006C017B"/>
    <w:rsid w:val="006C07CE"/>
    <w:rsid w:val="006C08B4"/>
    <w:rsid w:val="006C0B8C"/>
    <w:rsid w:val="006C0BBD"/>
    <w:rsid w:val="006C0C75"/>
    <w:rsid w:val="006C0D9E"/>
    <w:rsid w:val="006C0E31"/>
    <w:rsid w:val="006C0E76"/>
    <w:rsid w:val="006C0E81"/>
    <w:rsid w:val="006C0FC1"/>
    <w:rsid w:val="006C1032"/>
    <w:rsid w:val="006C1054"/>
    <w:rsid w:val="006C1441"/>
    <w:rsid w:val="006C1AF5"/>
    <w:rsid w:val="006C1D70"/>
    <w:rsid w:val="006C1F23"/>
    <w:rsid w:val="006C2083"/>
    <w:rsid w:val="006C2335"/>
    <w:rsid w:val="006C2526"/>
    <w:rsid w:val="006C284F"/>
    <w:rsid w:val="006C2E6D"/>
    <w:rsid w:val="006C34CE"/>
    <w:rsid w:val="006C36C1"/>
    <w:rsid w:val="006C3C0E"/>
    <w:rsid w:val="006C3D27"/>
    <w:rsid w:val="006C4190"/>
    <w:rsid w:val="006C420D"/>
    <w:rsid w:val="006C4B7D"/>
    <w:rsid w:val="006C4FC7"/>
    <w:rsid w:val="006C50FE"/>
    <w:rsid w:val="006C5517"/>
    <w:rsid w:val="006C5725"/>
    <w:rsid w:val="006C58E3"/>
    <w:rsid w:val="006C5BAA"/>
    <w:rsid w:val="006C603B"/>
    <w:rsid w:val="006C62D6"/>
    <w:rsid w:val="006C6987"/>
    <w:rsid w:val="006C6A15"/>
    <w:rsid w:val="006C6E2E"/>
    <w:rsid w:val="006C6EFF"/>
    <w:rsid w:val="006C7106"/>
    <w:rsid w:val="006C730C"/>
    <w:rsid w:val="006C761E"/>
    <w:rsid w:val="006C7747"/>
    <w:rsid w:val="006C796D"/>
    <w:rsid w:val="006C7B11"/>
    <w:rsid w:val="006C7BC2"/>
    <w:rsid w:val="006C7D92"/>
    <w:rsid w:val="006C7E8C"/>
    <w:rsid w:val="006C7ED4"/>
    <w:rsid w:val="006D0408"/>
    <w:rsid w:val="006D0539"/>
    <w:rsid w:val="006D0799"/>
    <w:rsid w:val="006D0B88"/>
    <w:rsid w:val="006D0F25"/>
    <w:rsid w:val="006D0F69"/>
    <w:rsid w:val="006D1319"/>
    <w:rsid w:val="006D18DC"/>
    <w:rsid w:val="006D1BC8"/>
    <w:rsid w:val="006D225C"/>
    <w:rsid w:val="006D29E9"/>
    <w:rsid w:val="006D2AC4"/>
    <w:rsid w:val="006D330F"/>
    <w:rsid w:val="006D36E7"/>
    <w:rsid w:val="006D394E"/>
    <w:rsid w:val="006D3978"/>
    <w:rsid w:val="006D3E69"/>
    <w:rsid w:val="006D3E99"/>
    <w:rsid w:val="006D3FFF"/>
    <w:rsid w:val="006D422A"/>
    <w:rsid w:val="006D50DD"/>
    <w:rsid w:val="006D550C"/>
    <w:rsid w:val="006D5B23"/>
    <w:rsid w:val="006D5C31"/>
    <w:rsid w:val="006D5FF2"/>
    <w:rsid w:val="006D6045"/>
    <w:rsid w:val="006D6227"/>
    <w:rsid w:val="006D6A74"/>
    <w:rsid w:val="006D6BA4"/>
    <w:rsid w:val="006D6CF9"/>
    <w:rsid w:val="006D6E8F"/>
    <w:rsid w:val="006D77F8"/>
    <w:rsid w:val="006D782A"/>
    <w:rsid w:val="006D7832"/>
    <w:rsid w:val="006D7D88"/>
    <w:rsid w:val="006D7DDD"/>
    <w:rsid w:val="006D7DEF"/>
    <w:rsid w:val="006D7DF7"/>
    <w:rsid w:val="006E003A"/>
    <w:rsid w:val="006E00D0"/>
    <w:rsid w:val="006E09FE"/>
    <w:rsid w:val="006E0AC6"/>
    <w:rsid w:val="006E0ACB"/>
    <w:rsid w:val="006E0BA8"/>
    <w:rsid w:val="006E0C00"/>
    <w:rsid w:val="006E0EB8"/>
    <w:rsid w:val="006E0FEA"/>
    <w:rsid w:val="006E137F"/>
    <w:rsid w:val="006E169F"/>
    <w:rsid w:val="006E16A4"/>
    <w:rsid w:val="006E175E"/>
    <w:rsid w:val="006E1ADE"/>
    <w:rsid w:val="006E20D7"/>
    <w:rsid w:val="006E26DD"/>
    <w:rsid w:val="006E27F5"/>
    <w:rsid w:val="006E2B25"/>
    <w:rsid w:val="006E2CAB"/>
    <w:rsid w:val="006E2E09"/>
    <w:rsid w:val="006E2F11"/>
    <w:rsid w:val="006E2F62"/>
    <w:rsid w:val="006E2FD4"/>
    <w:rsid w:val="006E392E"/>
    <w:rsid w:val="006E3DAA"/>
    <w:rsid w:val="006E3E31"/>
    <w:rsid w:val="006E4181"/>
    <w:rsid w:val="006E4231"/>
    <w:rsid w:val="006E436D"/>
    <w:rsid w:val="006E4573"/>
    <w:rsid w:val="006E46FD"/>
    <w:rsid w:val="006E49F2"/>
    <w:rsid w:val="006E4E19"/>
    <w:rsid w:val="006E55AB"/>
    <w:rsid w:val="006E64F3"/>
    <w:rsid w:val="006E6590"/>
    <w:rsid w:val="006E6963"/>
    <w:rsid w:val="006E69D5"/>
    <w:rsid w:val="006E69F1"/>
    <w:rsid w:val="006E6A15"/>
    <w:rsid w:val="006E6AE2"/>
    <w:rsid w:val="006E6B93"/>
    <w:rsid w:val="006E6F7D"/>
    <w:rsid w:val="006E704E"/>
    <w:rsid w:val="006E7086"/>
    <w:rsid w:val="006E7111"/>
    <w:rsid w:val="006E742F"/>
    <w:rsid w:val="006E7581"/>
    <w:rsid w:val="006E78A7"/>
    <w:rsid w:val="006E78CD"/>
    <w:rsid w:val="006E7AD4"/>
    <w:rsid w:val="006E7CAA"/>
    <w:rsid w:val="006F02C6"/>
    <w:rsid w:val="006F0652"/>
    <w:rsid w:val="006F0B24"/>
    <w:rsid w:val="006F0C18"/>
    <w:rsid w:val="006F0C2D"/>
    <w:rsid w:val="006F1039"/>
    <w:rsid w:val="006F10C0"/>
    <w:rsid w:val="006F1338"/>
    <w:rsid w:val="006F16DD"/>
    <w:rsid w:val="006F1B10"/>
    <w:rsid w:val="006F1D24"/>
    <w:rsid w:val="006F1DD4"/>
    <w:rsid w:val="006F22EB"/>
    <w:rsid w:val="006F24B4"/>
    <w:rsid w:val="006F27F4"/>
    <w:rsid w:val="006F2CEC"/>
    <w:rsid w:val="006F3471"/>
    <w:rsid w:val="006F3530"/>
    <w:rsid w:val="006F39B1"/>
    <w:rsid w:val="006F3ABE"/>
    <w:rsid w:val="006F3B0D"/>
    <w:rsid w:val="006F3B69"/>
    <w:rsid w:val="006F3C3B"/>
    <w:rsid w:val="006F3E3A"/>
    <w:rsid w:val="006F3ECB"/>
    <w:rsid w:val="006F40F6"/>
    <w:rsid w:val="006F45B3"/>
    <w:rsid w:val="006F45BF"/>
    <w:rsid w:val="006F46C0"/>
    <w:rsid w:val="006F471E"/>
    <w:rsid w:val="006F48FA"/>
    <w:rsid w:val="006F4AC6"/>
    <w:rsid w:val="006F4C59"/>
    <w:rsid w:val="006F4CB0"/>
    <w:rsid w:val="006F4CE4"/>
    <w:rsid w:val="006F4FAF"/>
    <w:rsid w:val="006F539B"/>
    <w:rsid w:val="006F5621"/>
    <w:rsid w:val="006F584B"/>
    <w:rsid w:val="006F5E4E"/>
    <w:rsid w:val="006F61EB"/>
    <w:rsid w:val="006F6337"/>
    <w:rsid w:val="006F6367"/>
    <w:rsid w:val="006F640D"/>
    <w:rsid w:val="006F668E"/>
    <w:rsid w:val="006F677A"/>
    <w:rsid w:val="006F67EE"/>
    <w:rsid w:val="006F681E"/>
    <w:rsid w:val="006F6843"/>
    <w:rsid w:val="006F6995"/>
    <w:rsid w:val="006F71EA"/>
    <w:rsid w:val="006F721B"/>
    <w:rsid w:val="006F7457"/>
    <w:rsid w:val="006F7527"/>
    <w:rsid w:val="006F779D"/>
    <w:rsid w:val="006F77A0"/>
    <w:rsid w:val="006F7C4F"/>
    <w:rsid w:val="006F7EFA"/>
    <w:rsid w:val="006F7F14"/>
    <w:rsid w:val="006F7F9D"/>
    <w:rsid w:val="007000D0"/>
    <w:rsid w:val="007001EA"/>
    <w:rsid w:val="0070025B"/>
    <w:rsid w:val="00700288"/>
    <w:rsid w:val="00700291"/>
    <w:rsid w:val="00700465"/>
    <w:rsid w:val="00700676"/>
    <w:rsid w:val="007015CD"/>
    <w:rsid w:val="0070191D"/>
    <w:rsid w:val="00701BA0"/>
    <w:rsid w:val="00701C10"/>
    <w:rsid w:val="0070256E"/>
    <w:rsid w:val="007029C2"/>
    <w:rsid w:val="00702B62"/>
    <w:rsid w:val="00703307"/>
    <w:rsid w:val="0070389B"/>
    <w:rsid w:val="007039F9"/>
    <w:rsid w:val="00703CB9"/>
    <w:rsid w:val="00703D86"/>
    <w:rsid w:val="00703F03"/>
    <w:rsid w:val="007046DC"/>
    <w:rsid w:val="0070484E"/>
    <w:rsid w:val="00704A87"/>
    <w:rsid w:val="00704C64"/>
    <w:rsid w:val="0070529E"/>
    <w:rsid w:val="00705946"/>
    <w:rsid w:val="0070605B"/>
    <w:rsid w:val="0070684D"/>
    <w:rsid w:val="007068A0"/>
    <w:rsid w:val="00706D47"/>
    <w:rsid w:val="00706F86"/>
    <w:rsid w:val="00707251"/>
    <w:rsid w:val="0070734C"/>
    <w:rsid w:val="0070749A"/>
    <w:rsid w:val="00707825"/>
    <w:rsid w:val="00707907"/>
    <w:rsid w:val="00707AEE"/>
    <w:rsid w:val="00707C00"/>
    <w:rsid w:val="00710020"/>
    <w:rsid w:val="00710326"/>
    <w:rsid w:val="0071037F"/>
    <w:rsid w:val="00710952"/>
    <w:rsid w:val="00710A07"/>
    <w:rsid w:val="00710B78"/>
    <w:rsid w:val="00710B90"/>
    <w:rsid w:val="00710D05"/>
    <w:rsid w:val="00710D80"/>
    <w:rsid w:val="00710F69"/>
    <w:rsid w:val="00711121"/>
    <w:rsid w:val="00711371"/>
    <w:rsid w:val="007117B0"/>
    <w:rsid w:val="00711822"/>
    <w:rsid w:val="007119E0"/>
    <w:rsid w:val="00711C31"/>
    <w:rsid w:val="00711F0E"/>
    <w:rsid w:val="00711FB3"/>
    <w:rsid w:val="007122AB"/>
    <w:rsid w:val="00712609"/>
    <w:rsid w:val="00712917"/>
    <w:rsid w:val="00712C33"/>
    <w:rsid w:val="00712E85"/>
    <w:rsid w:val="00712ECA"/>
    <w:rsid w:val="00712F31"/>
    <w:rsid w:val="00713719"/>
    <w:rsid w:val="007137AA"/>
    <w:rsid w:val="00713851"/>
    <w:rsid w:val="00713966"/>
    <w:rsid w:val="00713A34"/>
    <w:rsid w:val="00713AE8"/>
    <w:rsid w:val="00713C08"/>
    <w:rsid w:val="00713C1B"/>
    <w:rsid w:val="00713D1A"/>
    <w:rsid w:val="00714227"/>
    <w:rsid w:val="007143DB"/>
    <w:rsid w:val="0071453A"/>
    <w:rsid w:val="0071496E"/>
    <w:rsid w:val="007149F8"/>
    <w:rsid w:val="00714B90"/>
    <w:rsid w:val="00714FC4"/>
    <w:rsid w:val="00715066"/>
    <w:rsid w:val="0071541E"/>
    <w:rsid w:val="0071550D"/>
    <w:rsid w:val="00715B15"/>
    <w:rsid w:val="00715C53"/>
    <w:rsid w:val="00715CF8"/>
    <w:rsid w:val="00715D20"/>
    <w:rsid w:val="00715F2F"/>
    <w:rsid w:val="007163F8"/>
    <w:rsid w:val="0071650E"/>
    <w:rsid w:val="00716A63"/>
    <w:rsid w:val="007173C9"/>
    <w:rsid w:val="007174FD"/>
    <w:rsid w:val="0071768B"/>
    <w:rsid w:val="00717992"/>
    <w:rsid w:val="00717AA7"/>
    <w:rsid w:val="00717DB9"/>
    <w:rsid w:val="00720107"/>
    <w:rsid w:val="0072046B"/>
    <w:rsid w:val="007204F2"/>
    <w:rsid w:val="00720598"/>
    <w:rsid w:val="0072075F"/>
    <w:rsid w:val="00720A5E"/>
    <w:rsid w:val="007216E6"/>
    <w:rsid w:val="00721775"/>
    <w:rsid w:val="00721A4A"/>
    <w:rsid w:val="00721FA0"/>
    <w:rsid w:val="00722088"/>
    <w:rsid w:val="0072226B"/>
    <w:rsid w:val="007223F8"/>
    <w:rsid w:val="00722812"/>
    <w:rsid w:val="00723093"/>
    <w:rsid w:val="00723690"/>
    <w:rsid w:val="00723795"/>
    <w:rsid w:val="00723A66"/>
    <w:rsid w:val="00723DAD"/>
    <w:rsid w:val="00723E4F"/>
    <w:rsid w:val="00723F60"/>
    <w:rsid w:val="007241D4"/>
    <w:rsid w:val="007241D8"/>
    <w:rsid w:val="0072441F"/>
    <w:rsid w:val="007245DE"/>
    <w:rsid w:val="00724A1D"/>
    <w:rsid w:val="00724A46"/>
    <w:rsid w:val="00724BAC"/>
    <w:rsid w:val="00724CFE"/>
    <w:rsid w:val="00724D52"/>
    <w:rsid w:val="00724F6A"/>
    <w:rsid w:val="007251AF"/>
    <w:rsid w:val="007253EF"/>
    <w:rsid w:val="00725566"/>
    <w:rsid w:val="007257AE"/>
    <w:rsid w:val="00725C4B"/>
    <w:rsid w:val="007261C1"/>
    <w:rsid w:val="00726275"/>
    <w:rsid w:val="007262D1"/>
    <w:rsid w:val="0072727F"/>
    <w:rsid w:val="007274E4"/>
    <w:rsid w:val="0072757A"/>
    <w:rsid w:val="00727742"/>
    <w:rsid w:val="0072791E"/>
    <w:rsid w:val="00727F40"/>
    <w:rsid w:val="00727F75"/>
    <w:rsid w:val="00730619"/>
    <w:rsid w:val="00730717"/>
    <w:rsid w:val="0073086A"/>
    <w:rsid w:val="007308CA"/>
    <w:rsid w:val="00730980"/>
    <w:rsid w:val="00730A00"/>
    <w:rsid w:val="00730B7C"/>
    <w:rsid w:val="00730EAB"/>
    <w:rsid w:val="00730EE7"/>
    <w:rsid w:val="007312EB"/>
    <w:rsid w:val="00731458"/>
    <w:rsid w:val="00731549"/>
    <w:rsid w:val="00731854"/>
    <w:rsid w:val="007319CA"/>
    <w:rsid w:val="00731A54"/>
    <w:rsid w:val="00731C32"/>
    <w:rsid w:val="00731D58"/>
    <w:rsid w:val="00731EFE"/>
    <w:rsid w:val="007320A7"/>
    <w:rsid w:val="007321FE"/>
    <w:rsid w:val="007323E2"/>
    <w:rsid w:val="0073251D"/>
    <w:rsid w:val="007325B4"/>
    <w:rsid w:val="007329F1"/>
    <w:rsid w:val="00733064"/>
    <w:rsid w:val="0073321F"/>
    <w:rsid w:val="00733230"/>
    <w:rsid w:val="00733A83"/>
    <w:rsid w:val="00733B96"/>
    <w:rsid w:val="0073426E"/>
    <w:rsid w:val="007344F5"/>
    <w:rsid w:val="00734A27"/>
    <w:rsid w:val="00734BF8"/>
    <w:rsid w:val="007352C1"/>
    <w:rsid w:val="007356C3"/>
    <w:rsid w:val="00735896"/>
    <w:rsid w:val="00735BEB"/>
    <w:rsid w:val="00735F33"/>
    <w:rsid w:val="00735F83"/>
    <w:rsid w:val="00735F8F"/>
    <w:rsid w:val="00736171"/>
    <w:rsid w:val="00736516"/>
    <w:rsid w:val="00736F5D"/>
    <w:rsid w:val="00737028"/>
    <w:rsid w:val="0073712F"/>
    <w:rsid w:val="007372F6"/>
    <w:rsid w:val="0073735A"/>
    <w:rsid w:val="007378BD"/>
    <w:rsid w:val="00740A54"/>
    <w:rsid w:val="00740D81"/>
    <w:rsid w:val="00740DF4"/>
    <w:rsid w:val="00740E7D"/>
    <w:rsid w:val="0074133C"/>
    <w:rsid w:val="007413FA"/>
    <w:rsid w:val="007417C5"/>
    <w:rsid w:val="007417FF"/>
    <w:rsid w:val="0074183F"/>
    <w:rsid w:val="0074190E"/>
    <w:rsid w:val="00742523"/>
    <w:rsid w:val="00742564"/>
    <w:rsid w:val="007427C1"/>
    <w:rsid w:val="00742873"/>
    <w:rsid w:val="00742945"/>
    <w:rsid w:val="00742965"/>
    <w:rsid w:val="00742A08"/>
    <w:rsid w:val="00742F2F"/>
    <w:rsid w:val="0074300D"/>
    <w:rsid w:val="0074351D"/>
    <w:rsid w:val="0074373E"/>
    <w:rsid w:val="00743AD4"/>
    <w:rsid w:val="00743BC6"/>
    <w:rsid w:val="00743C70"/>
    <w:rsid w:val="00743E14"/>
    <w:rsid w:val="00744164"/>
    <w:rsid w:val="0074418C"/>
    <w:rsid w:val="007442B2"/>
    <w:rsid w:val="0074432D"/>
    <w:rsid w:val="007443FA"/>
    <w:rsid w:val="007444B3"/>
    <w:rsid w:val="00744850"/>
    <w:rsid w:val="00744A3F"/>
    <w:rsid w:val="00744AEF"/>
    <w:rsid w:val="0074569A"/>
    <w:rsid w:val="00745960"/>
    <w:rsid w:val="00745E69"/>
    <w:rsid w:val="007461A6"/>
    <w:rsid w:val="007461F7"/>
    <w:rsid w:val="00746384"/>
    <w:rsid w:val="0074675B"/>
    <w:rsid w:val="00746841"/>
    <w:rsid w:val="00746A6A"/>
    <w:rsid w:val="00746A6D"/>
    <w:rsid w:val="00746E65"/>
    <w:rsid w:val="00746FA1"/>
    <w:rsid w:val="007474B4"/>
    <w:rsid w:val="00747F39"/>
    <w:rsid w:val="00750407"/>
    <w:rsid w:val="00750716"/>
    <w:rsid w:val="0075089C"/>
    <w:rsid w:val="00750A74"/>
    <w:rsid w:val="00750D5F"/>
    <w:rsid w:val="00751138"/>
    <w:rsid w:val="007512AC"/>
    <w:rsid w:val="0075181A"/>
    <w:rsid w:val="007518A9"/>
    <w:rsid w:val="007518F0"/>
    <w:rsid w:val="00751B0B"/>
    <w:rsid w:val="00751C9D"/>
    <w:rsid w:val="00751F86"/>
    <w:rsid w:val="0075215E"/>
    <w:rsid w:val="007522F8"/>
    <w:rsid w:val="0075234E"/>
    <w:rsid w:val="00752773"/>
    <w:rsid w:val="00752790"/>
    <w:rsid w:val="007527AD"/>
    <w:rsid w:val="00752BAA"/>
    <w:rsid w:val="00752F92"/>
    <w:rsid w:val="007539B0"/>
    <w:rsid w:val="00753A80"/>
    <w:rsid w:val="00753C9E"/>
    <w:rsid w:val="00754240"/>
    <w:rsid w:val="00754FFB"/>
    <w:rsid w:val="007551D8"/>
    <w:rsid w:val="00755272"/>
    <w:rsid w:val="0075528A"/>
    <w:rsid w:val="007553E8"/>
    <w:rsid w:val="00755530"/>
    <w:rsid w:val="00755917"/>
    <w:rsid w:val="00755931"/>
    <w:rsid w:val="0075593F"/>
    <w:rsid w:val="00755A08"/>
    <w:rsid w:val="00755A79"/>
    <w:rsid w:val="00755E42"/>
    <w:rsid w:val="00755FD7"/>
    <w:rsid w:val="00756107"/>
    <w:rsid w:val="00756322"/>
    <w:rsid w:val="007564A4"/>
    <w:rsid w:val="00756942"/>
    <w:rsid w:val="00756CE7"/>
    <w:rsid w:val="00757605"/>
    <w:rsid w:val="00757B77"/>
    <w:rsid w:val="00757CA0"/>
    <w:rsid w:val="00757CE5"/>
    <w:rsid w:val="007601D8"/>
    <w:rsid w:val="007602EB"/>
    <w:rsid w:val="00760702"/>
    <w:rsid w:val="0076071D"/>
    <w:rsid w:val="00760946"/>
    <w:rsid w:val="00760A6C"/>
    <w:rsid w:val="00761193"/>
    <w:rsid w:val="00761218"/>
    <w:rsid w:val="007612F8"/>
    <w:rsid w:val="007618F2"/>
    <w:rsid w:val="00761935"/>
    <w:rsid w:val="007619EB"/>
    <w:rsid w:val="00761CC7"/>
    <w:rsid w:val="00761DA9"/>
    <w:rsid w:val="007623C4"/>
    <w:rsid w:val="00762893"/>
    <w:rsid w:val="00762AD9"/>
    <w:rsid w:val="00762CBD"/>
    <w:rsid w:val="00762D3B"/>
    <w:rsid w:val="00762D6E"/>
    <w:rsid w:val="00762F15"/>
    <w:rsid w:val="007630C0"/>
    <w:rsid w:val="0076348D"/>
    <w:rsid w:val="00763771"/>
    <w:rsid w:val="007637BA"/>
    <w:rsid w:val="00763901"/>
    <w:rsid w:val="00763955"/>
    <w:rsid w:val="00763A32"/>
    <w:rsid w:val="00763FC1"/>
    <w:rsid w:val="0076426A"/>
    <w:rsid w:val="007644FE"/>
    <w:rsid w:val="00764DBC"/>
    <w:rsid w:val="00764E0C"/>
    <w:rsid w:val="00764ED9"/>
    <w:rsid w:val="00764F15"/>
    <w:rsid w:val="00764F8C"/>
    <w:rsid w:val="00765663"/>
    <w:rsid w:val="00765A1B"/>
    <w:rsid w:val="00765ABC"/>
    <w:rsid w:val="007660EA"/>
    <w:rsid w:val="00766244"/>
    <w:rsid w:val="0076639B"/>
    <w:rsid w:val="00766597"/>
    <w:rsid w:val="0076699D"/>
    <w:rsid w:val="007669FC"/>
    <w:rsid w:val="007671D5"/>
    <w:rsid w:val="0076789F"/>
    <w:rsid w:val="00767C7E"/>
    <w:rsid w:val="00767D6F"/>
    <w:rsid w:val="007701EE"/>
    <w:rsid w:val="00770451"/>
    <w:rsid w:val="00770A1B"/>
    <w:rsid w:val="00770BB2"/>
    <w:rsid w:val="00770C50"/>
    <w:rsid w:val="00770E9B"/>
    <w:rsid w:val="00770EE8"/>
    <w:rsid w:val="007710C9"/>
    <w:rsid w:val="00771432"/>
    <w:rsid w:val="007714CF"/>
    <w:rsid w:val="00771EAD"/>
    <w:rsid w:val="00771F33"/>
    <w:rsid w:val="00772085"/>
    <w:rsid w:val="00772356"/>
    <w:rsid w:val="00772517"/>
    <w:rsid w:val="007728A6"/>
    <w:rsid w:val="00772AF0"/>
    <w:rsid w:val="00772B90"/>
    <w:rsid w:val="00772F32"/>
    <w:rsid w:val="007733DA"/>
    <w:rsid w:val="007739AF"/>
    <w:rsid w:val="00773BDF"/>
    <w:rsid w:val="00773C50"/>
    <w:rsid w:val="00773CA2"/>
    <w:rsid w:val="00774605"/>
    <w:rsid w:val="0077478A"/>
    <w:rsid w:val="007748A1"/>
    <w:rsid w:val="007749EB"/>
    <w:rsid w:val="00774C6D"/>
    <w:rsid w:val="00774CC4"/>
    <w:rsid w:val="00774D15"/>
    <w:rsid w:val="00775222"/>
    <w:rsid w:val="00775738"/>
    <w:rsid w:val="00775B05"/>
    <w:rsid w:val="00775DDC"/>
    <w:rsid w:val="00775F16"/>
    <w:rsid w:val="00775F75"/>
    <w:rsid w:val="00776025"/>
    <w:rsid w:val="00776364"/>
    <w:rsid w:val="0077646D"/>
    <w:rsid w:val="007764F2"/>
    <w:rsid w:val="00776792"/>
    <w:rsid w:val="00776DD7"/>
    <w:rsid w:val="00776FB3"/>
    <w:rsid w:val="0077754F"/>
    <w:rsid w:val="0077779C"/>
    <w:rsid w:val="0077792F"/>
    <w:rsid w:val="0077797C"/>
    <w:rsid w:val="00777A2F"/>
    <w:rsid w:val="00777AFE"/>
    <w:rsid w:val="007800AB"/>
    <w:rsid w:val="007800E8"/>
    <w:rsid w:val="00780316"/>
    <w:rsid w:val="00780AB1"/>
    <w:rsid w:val="007816FC"/>
    <w:rsid w:val="0078178C"/>
    <w:rsid w:val="007818C1"/>
    <w:rsid w:val="007819EB"/>
    <w:rsid w:val="00781E48"/>
    <w:rsid w:val="00781EBB"/>
    <w:rsid w:val="0078204E"/>
    <w:rsid w:val="00782064"/>
    <w:rsid w:val="007823FD"/>
    <w:rsid w:val="00782418"/>
    <w:rsid w:val="007824E8"/>
    <w:rsid w:val="0078299D"/>
    <w:rsid w:val="00782CEA"/>
    <w:rsid w:val="00782E41"/>
    <w:rsid w:val="00782E54"/>
    <w:rsid w:val="007830F0"/>
    <w:rsid w:val="007833A6"/>
    <w:rsid w:val="00783596"/>
    <w:rsid w:val="0078378C"/>
    <w:rsid w:val="00783DB1"/>
    <w:rsid w:val="00783F76"/>
    <w:rsid w:val="0078415A"/>
    <w:rsid w:val="007848A8"/>
    <w:rsid w:val="007848BA"/>
    <w:rsid w:val="00784C4D"/>
    <w:rsid w:val="00784DF4"/>
    <w:rsid w:val="00784E22"/>
    <w:rsid w:val="00784F78"/>
    <w:rsid w:val="0078506F"/>
    <w:rsid w:val="0078547A"/>
    <w:rsid w:val="0078591D"/>
    <w:rsid w:val="00785B95"/>
    <w:rsid w:val="00785C7B"/>
    <w:rsid w:val="00785EDF"/>
    <w:rsid w:val="0078602F"/>
    <w:rsid w:val="007861C5"/>
    <w:rsid w:val="00786228"/>
    <w:rsid w:val="007864C3"/>
    <w:rsid w:val="007865A5"/>
    <w:rsid w:val="00786848"/>
    <w:rsid w:val="0078684D"/>
    <w:rsid w:val="00786CF9"/>
    <w:rsid w:val="007871EF"/>
    <w:rsid w:val="00787463"/>
    <w:rsid w:val="007877B4"/>
    <w:rsid w:val="00787B80"/>
    <w:rsid w:val="007900E8"/>
    <w:rsid w:val="007901A1"/>
    <w:rsid w:val="0079054B"/>
    <w:rsid w:val="007905AE"/>
    <w:rsid w:val="00790A80"/>
    <w:rsid w:val="00790BA8"/>
    <w:rsid w:val="00790F67"/>
    <w:rsid w:val="00790FB7"/>
    <w:rsid w:val="00791382"/>
    <w:rsid w:val="0079146E"/>
    <w:rsid w:val="00791817"/>
    <w:rsid w:val="00792058"/>
    <w:rsid w:val="007923C2"/>
    <w:rsid w:val="007926BF"/>
    <w:rsid w:val="00792880"/>
    <w:rsid w:val="00793195"/>
    <w:rsid w:val="00793391"/>
    <w:rsid w:val="007936D0"/>
    <w:rsid w:val="007938AB"/>
    <w:rsid w:val="007938DF"/>
    <w:rsid w:val="00793A95"/>
    <w:rsid w:val="00793C33"/>
    <w:rsid w:val="00793C67"/>
    <w:rsid w:val="00793FF8"/>
    <w:rsid w:val="00794244"/>
    <w:rsid w:val="007942E5"/>
    <w:rsid w:val="00794544"/>
    <w:rsid w:val="0079454D"/>
    <w:rsid w:val="00794587"/>
    <w:rsid w:val="007945E3"/>
    <w:rsid w:val="00794823"/>
    <w:rsid w:val="0079483A"/>
    <w:rsid w:val="00794872"/>
    <w:rsid w:val="00794989"/>
    <w:rsid w:val="00794EAD"/>
    <w:rsid w:val="007951EE"/>
    <w:rsid w:val="007952B3"/>
    <w:rsid w:val="007955C4"/>
    <w:rsid w:val="00795B55"/>
    <w:rsid w:val="00795CAF"/>
    <w:rsid w:val="007961CC"/>
    <w:rsid w:val="0079637A"/>
    <w:rsid w:val="00796606"/>
    <w:rsid w:val="00796745"/>
    <w:rsid w:val="00796A7C"/>
    <w:rsid w:val="00796CA5"/>
    <w:rsid w:val="00796D67"/>
    <w:rsid w:val="00796E42"/>
    <w:rsid w:val="00797140"/>
    <w:rsid w:val="0079735E"/>
    <w:rsid w:val="007973F0"/>
    <w:rsid w:val="007977EF"/>
    <w:rsid w:val="0079790B"/>
    <w:rsid w:val="00797C8D"/>
    <w:rsid w:val="00797D61"/>
    <w:rsid w:val="00797F32"/>
    <w:rsid w:val="00797F43"/>
    <w:rsid w:val="007A0345"/>
    <w:rsid w:val="007A05B3"/>
    <w:rsid w:val="007A089E"/>
    <w:rsid w:val="007A0BF3"/>
    <w:rsid w:val="007A0CD6"/>
    <w:rsid w:val="007A0D9F"/>
    <w:rsid w:val="007A1101"/>
    <w:rsid w:val="007A11FE"/>
    <w:rsid w:val="007A1281"/>
    <w:rsid w:val="007A1521"/>
    <w:rsid w:val="007A17E5"/>
    <w:rsid w:val="007A198F"/>
    <w:rsid w:val="007A1B2B"/>
    <w:rsid w:val="007A1CC1"/>
    <w:rsid w:val="007A1E5D"/>
    <w:rsid w:val="007A2261"/>
    <w:rsid w:val="007A22A5"/>
    <w:rsid w:val="007A2432"/>
    <w:rsid w:val="007A2443"/>
    <w:rsid w:val="007A24D1"/>
    <w:rsid w:val="007A287B"/>
    <w:rsid w:val="007A28D2"/>
    <w:rsid w:val="007A2DE2"/>
    <w:rsid w:val="007A3236"/>
    <w:rsid w:val="007A371C"/>
    <w:rsid w:val="007A3B07"/>
    <w:rsid w:val="007A3BC7"/>
    <w:rsid w:val="007A4382"/>
    <w:rsid w:val="007A448C"/>
    <w:rsid w:val="007A458B"/>
    <w:rsid w:val="007A461C"/>
    <w:rsid w:val="007A4707"/>
    <w:rsid w:val="007A49C7"/>
    <w:rsid w:val="007A4A88"/>
    <w:rsid w:val="007A4B34"/>
    <w:rsid w:val="007A53E4"/>
    <w:rsid w:val="007A5801"/>
    <w:rsid w:val="007A5B03"/>
    <w:rsid w:val="007A5EB7"/>
    <w:rsid w:val="007A6342"/>
    <w:rsid w:val="007A644F"/>
    <w:rsid w:val="007A65E5"/>
    <w:rsid w:val="007A692B"/>
    <w:rsid w:val="007A6B40"/>
    <w:rsid w:val="007A6BA9"/>
    <w:rsid w:val="007A6C0C"/>
    <w:rsid w:val="007A756D"/>
    <w:rsid w:val="007A76E1"/>
    <w:rsid w:val="007A7A79"/>
    <w:rsid w:val="007A7CEF"/>
    <w:rsid w:val="007A7E0C"/>
    <w:rsid w:val="007A7ECE"/>
    <w:rsid w:val="007B045F"/>
    <w:rsid w:val="007B0803"/>
    <w:rsid w:val="007B0AC8"/>
    <w:rsid w:val="007B0ADA"/>
    <w:rsid w:val="007B0B7F"/>
    <w:rsid w:val="007B0BBF"/>
    <w:rsid w:val="007B0CA7"/>
    <w:rsid w:val="007B0F53"/>
    <w:rsid w:val="007B127C"/>
    <w:rsid w:val="007B15F8"/>
    <w:rsid w:val="007B1DAD"/>
    <w:rsid w:val="007B1F32"/>
    <w:rsid w:val="007B247C"/>
    <w:rsid w:val="007B257A"/>
    <w:rsid w:val="007B2647"/>
    <w:rsid w:val="007B2C97"/>
    <w:rsid w:val="007B3675"/>
    <w:rsid w:val="007B3A60"/>
    <w:rsid w:val="007B484A"/>
    <w:rsid w:val="007B4969"/>
    <w:rsid w:val="007B4CFA"/>
    <w:rsid w:val="007B4CFF"/>
    <w:rsid w:val="007B5105"/>
    <w:rsid w:val="007B53FA"/>
    <w:rsid w:val="007B5AD3"/>
    <w:rsid w:val="007B5B4D"/>
    <w:rsid w:val="007B5F15"/>
    <w:rsid w:val="007B5F8A"/>
    <w:rsid w:val="007B60F8"/>
    <w:rsid w:val="007B61B2"/>
    <w:rsid w:val="007B649E"/>
    <w:rsid w:val="007B6957"/>
    <w:rsid w:val="007B6B8A"/>
    <w:rsid w:val="007B6CB8"/>
    <w:rsid w:val="007B723D"/>
    <w:rsid w:val="007B726B"/>
    <w:rsid w:val="007B72C9"/>
    <w:rsid w:val="007B77AD"/>
    <w:rsid w:val="007B7800"/>
    <w:rsid w:val="007B7AC5"/>
    <w:rsid w:val="007B7C5D"/>
    <w:rsid w:val="007C0010"/>
    <w:rsid w:val="007C07B8"/>
    <w:rsid w:val="007C0823"/>
    <w:rsid w:val="007C0928"/>
    <w:rsid w:val="007C0CEE"/>
    <w:rsid w:val="007C1224"/>
    <w:rsid w:val="007C125B"/>
    <w:rsid w:val="007C150A"/>
    <w:rsid w:val="007C158F"/>
    <w:rsid w:val="007C164D"/>
    <w:rsid w:val="007C20D4"/>
    <w:rsid w:val="007C219F"/>
    <w:rsid w:val="007C2533"/>
    <w:rsid w:val="007C258E"/>
    <w:rsid w:val="007C26D4"/>
    <w:rsid w:val="007C27D9"/>
    <w:rsid w:val="007C2812"/>
    <w:rsid w:val="007C2D5A"/>
    <w:rsid w:val="007C30B4"/>
    <w:rsid w:val="007C3693"/>
    <w:rsid w:val="007C3DAB"/>
    <w:rsid w:val="007C3EE7"/>
    <w:rsid w:val="007C3FB3"/>
    <w:rsid w:val="007C42AE"/>
    <w:rsid w:val="007C4674"/>
    <w:rsid w:val="007C4699"/>
    <w:rsid w:val="007C4C05"/>
    <w:rsid w:val="007C4FC0"/>
    <w:rsid w:val="007C540B"/>
    <w:rsid w:val="007C5963"/>
    <w:rsid w:val="007C59C3"/>
    <w:rsid w:val="007C5B64"/>
    <w:rsid w:val="007C5C2F"/>
    <w:rsid w:val="007C5C7B"/>
    <w:rsid w:val="007C655D"/>
    <w:rsid w:val="007C669E"/>
    <w:rsid w:val="007C6CF3"/>
    <w:rsid w:val="007C7115"/>
    <w:rsid w:val="007C7439"/>
    <w:rsid w:val="007C75F6"/>
    <w:rsid w:val="007C760B"/>
    <w:rsid w:val="007C7740"/>
    <w:rsid w:val="007C7AD0"/>
    <w:rsid w:val="007C7D82"/>
    <w:rsid w:val="007C7DBC"/>
    <w:rsid w:val="007C7F22"/>
    <w:rsid w:val="007C7FE4"/>
    <w:rsid w:val="007D0191"/>
    <w:rsid w:val="007D024A"/>
    <w:rsid w:val="007D039A"/>
    <w:rsid w:val="007D0577"/>
    <w:rsid w:val="007D07B4"/>
    <w:rsid w:val="007D102B"/>
    <w:rsid w:val="007D1542"/>
    <w:rsid w:val="007D1858"/>
    <w:rsid w:val="007D19A6"/>
    <w:rsid w:val="007D1D82"/>
    <w:rsid w:val="007D1F64"/>
    <w:rsid w:val="007D1FEC"/>
    <w:rsid w:val="007D2224"/>
    <w:rsid w:val="007D223A"/>
    <w:rsid w:val="007D2545"/>
    <w:rsid w:val="007D257A"/>
    <w:rsid w:val="007D26C1"/>
    <w:rsid w:val="007D2D04"/>
    <w:rsid w:val="007D2DB9"/>
    <w:rsid w:val="007D2DF9"/>
    <w:rsid w:val="007D388C"/>
    <w:rsid w:val="007D3965"/>
    <w:rsid w:val="007D3B51"/>
    <w:rsid w:val="007D4231"/>
    <w:rsid w:val="007D45DE"/>
    <w:rsid w:val="007D46EE"/>
    <w:rsid w:val="007D49A0"/>
    <w:rsid w:val="007D4A14"/>
    <w:rsid w:val="007D4A90"/>
    <w:rsid w:val="007D4ABA"/>
    <w:rsid w:val="007D4F41"/>
    <w:rsid w:val="007D552E"/>
    <w:rsid w:val="007D5991"/>
    <w:rsid w:val="007D59DA"/>
    <w:rsid w:val="007D59EB"/>
    <w:rsid w:val="007D5ADC"/>
    <w:rsid w:val="007D5E6E"/>
    <w:rsid w:val="007D609E"/>
    <w:rsid w:val="007D61D1"/>
    <w:rsid w:val="007D65BE"/>
    <w:rsid w:val="007D771F"/>
    <w:rsid w:val="007D79B6"/>
    <w:rsid w:val="007D7A3A"/>
    <w:rsid w:val="007E0052"/>
    <w:rsid w:val="007E01E6"/>
    <w:rsid w:val="007E0564"/>
    <w:rsid w:val="007E0582"/>
    <w:rsid w:val="007E0E24"/>
    <w:rsid w:val="007E0FF5"/>
    <w:rsid w:val="007E18BC"/>
    <w:rsid w:val="007E1D48"/>
    <w:rsid w:val="007E205A"/>
    <w:rsid w:val="007E2ED9"/>
    <w:rsid w:val="007E2FF8"/>
    <w:rsid w:val="007E304B"/>
    <w:rsid w:val="007E3160"/>
    <w:rsid w:val="007E3801"/>
    <w:rsid w:val="007E383E"/>
    <w:rsid w:val="007E397A"/>
    <w:rsid w:val="007E3A02"/>
    <w:rsid w:val="007E3A1F"/>
    <w:rsid w:val="007E3ABB"/>
    <w:rsid w:val="007E3CEA"/>
    <w:rsid w:val="007E3DC1"/>
    <w:rsid w:val="007E3DCF"/>
    <w:rsid w:val="007E3E73"/>
    <w:rsid w:val="007E4226"/>
    <w:rsid w:val="007E4723"/>
    <w:rsid w:val="007E47AA"/>
    <w:rsid w:val="007E49E4"/>
    <w:rsid w:val="007E4A05"/>
    <w:rsid w:val="007E4B98"/>
    <w:rsid w:val="007E50FA"/>
    <w:rsid w:val="007E54BA"/>
    <w:rsid w:val="007E5536"/>
    <w:rsid w:val="007E5746"/>
    <w:rsid w:val="007E5BA9"/>
    <w:rsid w:val="007E5D11"/>
    <w:rsid w:val="007E5EC0"/>
    <w:rsid w:val="007E608F"/>
    <w:rsid w:val="007E62F5"/>
    <w:rsid w:val="007E638C"/>
    <w:rsid w:val="007E6B0A"/>
    <w:rsid w:val="007E6C0D"/>
    <w:rsid w:val="007E6EEE"/>
    <w:rsid w:val="007E7117"/>
    <w:rsid w:val="007E7431"/>
    <w:rsid w:val="007E77E2"/>
    <w:rsid w:val="007E7993"/>
    <w:rsid w:val="007E7AA7"/>
    <w:rsid w:val="007F017C"/>
    <w:rsid w:val="007F05EF"/>
    <w:rsid w:val="007F0681"/>
    <w:rsid w:val="007F06F9"/>
    <w:rsid w:val="007F090E"/>
    <w:rsid w:val="007F0B18"/>
    <w:rsid w:val="007F0E48"/>
    <w:rsid w:val="007F1169"/>
    <w:rsid w:val="007F1397"/>
    <w:rsid w:val="007F1405"/>
    <w:rsid w:val="007F1897"/>
    <w:rsid w:val="007F18E3"/>
    <w:rsid w:val="007F21E8"/>
    <w:rsid w:val="007F23EE"/>
    <w:rsid w:val="007F27DF"/>
    <w:rsid w:val="007F280E"/>
    <w:rsid w:val="007F2A43"/>
    <w:rsid w:val="007F2AE4"/>
    <w:rsid w:val="007F2B48"/>
    <w:rsid w:val="007F3396"/>
    <w:rsid w:val="007F35EA"/>
    <w:rsid w:val="007F3D5D"/>
    <w:rsid w:val="007F4192"/>
    <w:rsid w:val="007F446F"/>
    <w:rsid w:val="007F4A82"/>
    <w:rsid w:val="007F4AF6"/>
    <w:rsid w:val="007F4B8B"/>
    <w:rsid w:val="007F4DE6"/>
    <w:rsid w:val="007F4EDF"/>
    <w:rsid w:val="007F545A"/>
    <w:rsid w:val="007F5547"/>
    <w:rsid w:val="007F570F"/>
    <w:rsid w:val="007F58FB"/>
    <w:rsid w:val="007F5DBA"/>
    <w:rsid w:val="007F5EF9"/>
    <w:rsid w:val="007F5F5D"/>
    <w:rsid w:val="007F6677"/>
    <w:rsid w:val="007F67A3"/>
    <w:rsid w:val="007F6E2B"/>
    <w:rsid w:val="007F6E50"/>
    <w:rsid w:val="007F722C"/>
    <w:rsid w:val="007F738A"/>
    <w:rsid w:val="007F741C"/>
    <w:rsid w:val="007F74B0"/>
    <w:rsid w:val="007F79BC"/>
    <w:rsid w:val="007F7BEC"/>
    <w:rsid w:val="00800077"/>
    <w:rsid w:val="008003F3"/>
    <w:rsid w:val="00800691"/>
    <w:rsid w:val="00800805"/>
    <w:rsid w:val="00800AFB"/>
    <w:rsid w:val="00800B87"/>
    <w:rsid w:val="00800D1D"/>
    <w:rsid w:val="00800FE7"/>
    <w:rsid w:val="008010D8"/>
    <w:rsid w:val="00801285"/>
    <w:rsid w:val="008012C6"/>
    <w:rsid w:val="0080239C"/>
    <w:rsid w:val="00802401"/>
    <w:rsid w:val="0080252F"/>
    <w:rsid w:val="008025CA"/>
    <w:rsid w:val="008025E6"/>
    <w:rsid w:val="008027CF"/>
    <w:rsid w:val="0080282E"/>
    <w:rsid w:val="008029C6"/>
    <w:rsid w:val="00802B3D"/>
    <w:rsid w:val="00802C4C"/>
    <w:rsid w:val="00802CDF"/>
    <w:rsid w:val="008032F6"/>
    <w:rsid w:val="00803535"/>
    <w:rsid w:val="0080369D"/>
    <w:rsid w:val="00803B50"/>
    <w:rsid w:val="00803C0C"/>
    <w:rsid w:val="008041F9"/>
    <w:rsid w:val="0080427D"/>
    <w:rsid w:val="008042CB"/>
    <w:rsid w:val="008046F5"/>
    <w:rsid w:val="00805E7E"/>
    <w:rsid w:val="0080606D"/>
    <w:rsid w:val="0080651C"/>
    <w:rsid w:val="00806716"/>
    <w:rsid w:val="00806816"/>
    <w:rsid w:val="00806897"/>
    <w:rsid w:val="00806B47"/>
    <w:rsid w:val="00806C2C"/>
    <w:rsid w:val="00806D6B"/>
    <w:rsid w:val="00806E39"/>
    <w:rsid w:val="00806F0A"/>
    <w:rsid w:val="00806F8C"/>
    <w:rsid w:val="00807339"/>
    <w:rsid w:val="00807497"/>
    <w:rsid w:val="008076B5"/>
    <w:rsid w:val="0080787B"/>
    <w:rsid w:val="008078DE"/>
    <w:rsid w:val="00807B05"/>
    <w:rsid w:val="00807BBC"/>
    <w:rsid w:val="00810221"/>
    <w:rsid w:val="008102DD"/>
    <w:rsid w:val="00810C6D"/>
    <w:rsid w:val="00810CCE"/>
    <w:rsid w:val="00810F7E"/>
    <w:rsid w:val="00811064"/>
    <w:rsid w:val="008113C9"/>
    <w:rsid w:val="00811408"/>
    <w:rsid w:val="008114D6"/>
    <w:rsid w:val="00811591"/>
    <w:rsid w:val="008115B1"/>
    <w:rsid w:val="00811605"/>
    <w:rsid w:val="00811CE2"/>
    <w:rsid w:val="008124A4"/>
    <w:rsid w:val="00812B13"/>
    <w:rsid w:val="00812BB2"/>
    <w:rsid w:val="00812C47"/>
    <w:rsid w:val="008130EF"/>
    <w:rsid w:val="0081316A"/>
    <w:rsid w:val="008131C1"/>
    <w:rsid w:val="0081365C"/>
    <w:rsid w:val="00813747"/>
    <w:rsid w:val="00813B16"/>
    <w:rsid w:val="00813B42"/>
    <w:rsid w:val="00813B61"/>
    <w:rsid w:val="00813C26"/>
    <w:rsid w:val="008140E5"/>
    <w:rsid w:val="00814697"/>
    <w:rsid w:val="00814AE9"/>
    <w:rsid w:val="00814D4F"/>
    <w:rsid w:val="00814E0A"/>
    <w:rsid w:val="00814F25"/>
    <w:rsid w:val="00814FD7"/>
    <w:rsid w:val="008152DF"/>
    <w:rsid w:val="008154E2"/>
    <w:rsid w:val="008154E3"/>
    <w:rsid w:val="0081554B"/>
    <w:rsid w:val="00815D2B"/>
    <w:rsid w:val="0081637B"/>
    <w:rsid w:val="008164CE"/>
    <w:rsid w:val="008166FE"/>
    <w:rsid w:val="00816BA0"/>
    <w:rsid w:val="00816C1C"/>
    <w:rsid w:val="00817281"/>
    <w:rsid w:val="008172A6"/>
    <w:rsid w:val="008173F1"/>
    <w:rsid w:val="00817472"/>
    <w:rsid w:val="008174B2"/>
    <w:rsid w:val="0081757E"/>
    <w:rsid w:val="008175E8"/>
    <w:rsid w:val="0081763A"/>
    <w:rsid w:val="00817811"/>
    <w:rsid w:val="00817B4E"/>
    <w:rsid w:val="00817D94"/>
    <w:rsid w:val="00817DD4"/>
    <w:rsid w:val="00817DE8"/>
    <w:rsid w:val="00817F7D"/>
    <w:rsid w:val="008201EF"/>
    <w:rsid w:val="00820340"/>
    <w:rsid w:val="008203A1"/>
    <w:rsid w:val="0082080E"/>
    <w:rsid w:val="00820982"/>
    <w:rsid w:val="00821030"/>
    <w:rsid w:val="008212C9"/>
    <w:rsid w:val="0082141B"/>
    <w:rsid w:val="00821657"/>
    <w:rsid w:val="00821923"/>
    <w:rsid w:val="0082193B"/>
    <w:rsid w:val="008219E4"/>
    <w:rsid w:val="00821B07"/>
    <w:rsid w:val="00821F13"/>
    <w:rsid w:val="00822118"/>
    <w:rsid w:val="00822425"/>
    <w:rsid w:val="0082264D"/>
    <w:rsid w:val="008227CE"/>
    <w:rsid w:val="00822978"/>
    <w:rsid w:val="00822B79"/>
    <w:rsid w:val="00822CE9"/>
    <w:rsid w:val="00822D87"/>
    <w:rsid w:val="00822F1F"/>
    <w:rsid w:val="00822F3F"/>
    <w:rsid w:val="00823283"/>
    <w:rsid w:val="008239EB"/>
    <w:rsid w:val="00823A4E"/>
    <w:rsid w:val="00823C00"/>
    <w:rsid w:val="00823CAF"/>
    <w:rsid w:val="008241CD"/>
    <w:rsid w:val="0082427E"/>
    <w:rsid w:val="008247E2"/>
    <w:rsid w:val="008249BE"/>
    <w:rsid w:val="00824AA1"/>
    <w:rsid w:val="008250D7"/>
    <w:rsid w:val="0082517C"/>
    <w:rsid w:val="00825426"/>
    <w:rsid w:val="00825632"/>
    <w:rsid w:val="00825647"/>
    <w:rsid w:val="00825989"/>
    <w:rsid w:val="00825B87"/>
    <w:rsid w:val="00826103"/>
    <w:rsid w:val="00826682"/>
    <w:rsid w:val="00826AC5"/>
    <w:rsid w:val="00827B97"/>
    <w:rsid w:val="00827E61"/>
    <w:rsid w:val="00827F7F"/>
    <w:rsid w:val="00830049"/>
    <w:rsid w:val="00830199"/>
    <w:rsid w:val="008302DB"/>
    <w:rsid w:val="008303ED"/>
    <w:rsid w:val="00830445"/>
    <w:rsid w:val="0083067D"/>
    <w:rsid w:val="00830833"/>
    <w:rsid w:val="008308BE"/>
    <w:rsid w:val="00830BAE"/>
    <w:rsid w:val="00830DEC"/>
    <w:rsid w:val="00830F2F"/>
    <w:rsid w:val="00831641"/>
    <w:rsid w:val="008317BB"/>
    <w:rsid w:val="00831BBD"/>
    <w:rsid w:val="00832032"/>
    <w:rsid w:val="00832AB4"/>
    <w:rsid w:val="00832D19"/>
    <w:rsid w:val="00832E1E"/>
    <w:rsid w:val="008332E3"/>
    <w:rsid w:val="008333C5"/>
    <w:rsid w:val="008336CC"/>
    <w:rsid w:val="00833BC7"/>
    <w:rsid w:val="00833C87"/>
    <w:rsid w:val="00833F6D"/>
    <w:rsid w:val="00833F79"/>
    <w:rsid w:val="008340E3"/>
    <w:rsid w:val="00834345"/>
    <w:rsid w:val="008344A4"/>
    <w:rsid w:val="00834566"/>
    <w:rsid w:val="00834783"/>
    <w:rsid w:val="008348CB"/>
    <w:rsid w:val="0083490F"/>
    <w:rsid w:val="00834B62"/>
    <w:rsid w:val="00834B7A"/>
    <w:rsid w:val="00834DD3"/>
    <w:rsid w:val="00834E83"/>
    <w:rsid w:val="00835018"/>
    <w:rsid w:val="00835097"/>
    <w:rsid w:val="008352D7"/>
    <w:rsid w:val="0083562A"/>
    <w:rsid w:val="0083590B"/>
    <w:rsid w:val="00835AF1"/>
    <w:rsid w:val="00835CE2"/>
    <w:rsid w:val="0083687F"/>
    <w:rsid w:val="008372F2"/>
    <w:rsid w:val="00837713"/>
    <w:rsid w:val="00837CF3"/>
    <w:rsid w:val="00837D9E"/>
    <w:rsid w:val="00837E54"/>
    <w:rsid w:val="00837E7E"/>
    <w:rsid w:val="00837EAA"/>
    <w:rsid w:val="0084011C"/>
    <w:rsid w:val="008404FA"/>
    <w:rsid w:val="0084074B"/>
    <w:rsid w:val="0084093B"/>
    <w:rsid w:val="008409C6"/>
    <w:rsid w:val="00840A2B"/>
    <w:rsid w:val="00840E45"/>
    <w:rsid w:val="00841077"/>
    <w:rsid w:val="00841314"/>
    <w:rsid w:val="008414B5"/>
    <w:rsid w:val="00841593"/>
    <w:rsid w:val="00841833"/>
    <w:rsid w:val="00841A18"/>
    <w:rsid w:val="00842079"/>
    <w:rsid w:val="008422E3"/>
    <w:rsid w:val="008424C6"/>
    <w:rsid w:val="00842753"/>
    <w:rsid w:val="0084276D"/>
    <w:rsid w:val="008428FA"/>
    <w:rsid w:val="008430FB"/>
    <w:rsid w:val="00843A86"/>
    <w:rsid w:val="00843B22"/>
    <w:rsid w:val="00844151"/>
    <w:rsid w:val="0084420E"/>
    <w:rsid w:val="00844291"/>
    <w:rsid w:val="008443AC"/>
    <w:rsid w:val="008445DA"/>
    <w:rsid w:val="00844B41"/>
    <w:rsid w:val="00844B73"/>
    <w:rsid w:val="00844DBE"/>
    <w:rsid w:val="0084522A"/>
    <w:rsid w:val="0084556E"/>
    <w:rsid w:val="00845682"/>
    <w:rsid w:val="008456A4"/>
    <w:rsid w:val="00845856"/>
    <w:rsid w:val="00845916"/>
    <w:rsid w:val="00845B42"/>
    <w:rsid w:val="00845E57"/>
    <w:rsid w:val="008468BB"/>
    <w:rsid w:val="00846C49"/>
    <w:rsid w:val="00847252"/>
    <w:rsid w:val="008473BD"/>
    <w:rsid w:val="008474AB"/>
    <w:rsid w:val="0084752F"/>
    <w:rsid w:val="0084765F"/>
    <w:rsid w:val="00847BFF"/>
    <w:rsid w:val="00847C59"/>
    <w:rsid w:val="00847D89"/>
    <w:rsid w:val="00847F1C"/>
    <w:rsid w:val="008500BC"/>
    <w:rsid w:val="008501C0"/>
    <w:rsid w:val="00850235"/>
    <w:rsid w:val="008503D3"/>
    <w:rsid w:val="008508CE"/>
    <w:rsid w:val="00850A4B"/>
    <w:rsid w:val="00850EB9"/>
    <w:rsid w:val="0085179B"/>
    <w:rsid w:val="00851802"/>
    <w:rsid w:val="00851995"/>
    <w:rsid w:val="00851A45"/>
    <w:rsid w:val="00851D99"/>
    <w:rsid w:val="00851FC3"/>
    <w:rsid w:val="00852289"/>
    <w:rsid w:val="008524A8"/>
    <w:rsid w:val="00852D18"/>
    <w:rsid w:val="00852F9A"/>
    <w:rsid w:val="0085304B"/>
    <w:rsid w:val="00853235"/>
    <w:rsid w:val="0085392A"/>
    <w:rsid w:val="00853B41"/>
    <w:rsid w:val="008543F7"/>
    <w:rsid w:val="008546CF"/>
    <w:rsid w:val="00854ACD"/>
    <w:rsid w:val="00854B98"/>
    <w:rsid w:val="00854E49"/>
    <w:rsid w:val="00854FC0"/>
    <w:rsid w:val="00855605"/>
    <w:rsid w:val="008557AF"/>
    <w:rsid w:val="0085592A"/>
    <w:rsid w:val="00855A3F"/>
    <w:rsid w:val="00855F35"/>
    <w:rsid w:val="00855FFC"/>
    <w:rsid w:val="008565E3"/>
    <w:rsid w:val="008569A3"/>
    <w:rsid w:val="00856A71"/>
    <w:rsid w:val="0085734E"/>
    <w:rsid w:val="0085760F"/>
    <w:rsid w:val="0085767A"/>
    <w:rsid w:val="00857C0C"/>
    <w:rsid w:val="00857C1E"/>
    <w:rsid w:val="00857DD9"/>
    <w:rsid w:val="00857E59"/>
    <w:rsid w:val="00860127"/>
    <w:rsid w:val="00860351"/>
    <w:rsid w:val="008607D1"/>
    <w:rsid w:val="008612D0"/>
    <w:rsid w:val="008612E9"/>
    <w:rsid w:val="0086132B"/>
    <w:rsid w:val="0086141E"/>
    <w:rsid w:val="00861C00"/>
    <w:rsid w:val="00861EB6"/>
    <w:rsid w:val="00861FF5"/>
    <w:rsid w:val="00862005"/>
    <w:rsid w:val="00862048"/>
    <w:rsid w:val="008621A0"/>
    <w:rsid w:val="00862232"/>
    <w:rsid w:val="00862341"/>
    <w:rsid w:val="00862813"/>
    <w:rsid w:val="00862D8F"/>
    <w:rsid w:val="0086302B"/>
    <w:rsid w:val="00863130"/>
    <w:rsid w:val="008634C2"/>
    <w:rsid w:val="00863A8A"/>
    <w:rsid w:val="00863F15"/>
    <w:rsid w:val="00863F7D"/>
    <w:rsid w:val="00864123"/>
    <w:rsid w:val="008641AC"/>
    <w:rsid w:val="00864441"/>
    <w:rsid w:val="008648DD"/>
    <w:rsid w:val="00864BA9"/>
    <w:rsid w:val="008654D6"/>
    <w:rsid w:val="00865766"/>
    <w:rsid w:val="00865B74"/>
    <w:rsid w:val="00865E55"/>
    <w:rsid w:val="00865E8C"/>
    <w:rsid w:val="008663D2"/>
    <w:rsid w:val="008668DC"/>
    <w:rsid w:val="00866925"/>
    <w:rsid w:val="00866BE0"/>
    <w:rsid w:val="00866C77"/>
    <w:rsid w:val="00866F97"/>
    <w:rsid w:val="00867193"/>
    <w:rsid w:val="00867362"/>
    <w:rsid w:val="00867533"/>
    <w:rsid w:val="008678F4"/>
    <w:rsid w:val="00867D7B"/>
    <w:rsid w:val="00867D89"/>
    <w:rsid w:val="00867F17"/>
    <w:rsid w:val="00870059"/>
    <w:rsid w:val="008702B9"/>
    <w:rsid w:val="00870595"/>
    <w:rsid w:val="008706DD"/>
    <w:rsid w:val="0087094C"/>
    <w:rsid w:val="00870AA1"/>
    <w:rsid w:val="00870BA8"/>
    <w:rsid w:val="00871199"/>
    <w:rsid w:val="00871487"/>
    <w:rsid w:val="008714C6"/>
    <w:rsid w:val="00872072"/>
    <w:rsid w:val="00872320"/>
    <w:rsid w:val="00872909"/>
    <w:rsid w:val="00872E06"/>
    <w:rsid w:val="008735ED"/>
    <w:rsid w:val="00873B17"/>
    <w:rsid w:val="00873DEE"/>
    <w:rsid w:val="0087406D"/>
    <w:rsid w:val="00874415"/>
    <w:rsid w:val="0087447B"/>
    <w:rsid w:val="008747D4"/>
    <w:rsid w:val="00874B86"/>
    <w:rsid w:val="00875719"/>
    <w:rsid w:val="00875792"/>
    <w:rsid w:val="0087590B"/>
    <w:rsid w:val="00875A69"/>
    <w:rsid w:val="00875CB6"/>
    <w:rsid w:val="00875F05"/>
    <w:rsid w:val="008767A8"/>
    <w:rsid w:val="00876ECF"/>
    <w:rsid w:val="00876EDA"/>
    <w:rsid w:val="0087726C"/>
    <w:rsid w:val="008779F4"/>
    <w:rsid w:val="00877A1B"/>
    <w:rsid w:val="00877BCF"/>
    <w:rsid w:val="00877DB6"/>
    <w:rsid w:val="00880296"/>
    <w:rsid w:val="00880409"/>
    <w:rsid w:val="00880538"/>
    <w:rsid w:val="00880D8C"/>
    <w:rsid w:val="00880E33"/>
    <w:rsid w:val="00880E85"/>
    <w:rsid w:val="008810AA"/>
    <w:rsid w:val="00881310"/>
    <w:rsid w:val="00881441"/>
    <w:rsid w:val="0088148C"/>
    <w:rsid w:val="008814AF"/>
    <w:rsid w:val="00881924"/>
    <w:rsid w:val="00881A03"/>
    <w:rsid w:val="00881D64"/>
    <w:rsid w:val="00881F17"/>
    <w:rsid w:val="0088281C"/>
    <w:rsid w:val="00882D5A"/>
    <w:rsid w:val="00883042"/>
    <w:rsid w:val="008835CD"/>
    <w:rsid w:val="008835DE"/>
    <w:rsid w:val="0088386A"/>
    <w:rsid w:val="00883A25"/>
    <w:rsid w:val="00883DCA"/>
    <w:rsid w:val="00884537"/>
    <w:rsid w:val="00884562"/>
    <w:rsid w:val="008845DD"/>
    <w:rsid w:val="0088490E"/>
    <w:rsid w:val="00884B37"/>
    <w:rsid w:val="00884E26"/>
    <w:rsid w:val="008853C7"/>
    <w:rsid w:val="008854A6"/>
    <w:rsid w:val="00885794"/>
    <w:rsid w:val="008859FB"/>
    <w:rsid w:val="00885A1B"/>
    <w:rsid w:val="00885A22"/>
    <w:rsid w:val="00885A7D"/>
    <w:rsid w:val="00885CC3"/>
    <w:rsid w:val="00886186"/>
    <w:rsid w:val="008861EC"/>
    <w:rsid w:val="0088642D"/>
    <w:rsid w:val="0088667C"/>
    <w:rsid w:val="008867C8"/>
    <w:rsid w:val="008868B8"/>
    <w:rsid w:val="00886BC4"/>
    <w:rsid w:val="00886D73"/>
    <w:rsid w:val="00886E0C"/>
    <w:rsid w:val="00886EFC"/>
    <w:rsid w:val="00886F2F"/>
    <w:rsid w:val="008870AB"/>
    <w:rsid w:val="008871A6"/>
    <w:rsid w:val="00887362"/>
    <w:rsid w:val="0088736F"/>
    <w:rsid w:val="008873CE"/>
    <w:rsid w:val="00887425"/>
    <w:rsid w:val="00887771"/>
    <w:rsid w:val="008879A3"/>
    <w:rsid w:val="00887DAF"/>
    <w:rsid w:val="00887DBF"/>
    <w:rsid w:val="00887FD2"/>
    <w:rsid w:val="00890089"/>
    <w:rsid w:val="008901D5"/>
    <w:rsid w:val="008903BC"/>
    <w:rsid w:val="00890534"/>
    <w:rsid w:val="00890952"/>
    <w:rsid w:val="00890F17"/>
    <w:rsid w:val="0089120A"/>
    <w:rsid w:val="0089137A"/>
    <w:rsid w:val="008913AA"/>
    <w:rsid w:val="00891405"/>
    <w:rsid w:val="00891430"/>
    <w:rsid w:val="008917B8"/>
    <w:rsid w:val="008918B1"/>
    <w:rsid w:val="00891B3C"/>
    <w:rsid w:val="00891CB6"/>
    <w:rsid w:val="00892087"/>
    <w:rsid w:val="0089211B"/>
    <w:rsid w:val="008921FC"/>
    <w:rsid w:val="008924BF"/>
    <w:rsid w:val="008925AB"/>
    <w:rsid w:val="00892898"/>
    <w:rsid w:val="00892D31"/>
    <w:rsid w:val="00892DDA"/>
    <w:rsid w:val="00892F6A"/>
    <w:rsid w:val="008930E4"/>
    <w:rsid w:val="00893171"/>
    <w:rsid w:val="0089321E"/>
    <w:rsid w:val="008938DE"/>
    <w:rsid w:val="00893C2B"/>
    <w:rsid w:val="00893C78"/>
    <w:rsid w:val="00893F7A"/>
    <w:rsid w:val="00894127"/>
    <w:rsid w:val="00894260"/>
    <w:rsid w:val="0089427E"/>
    <w:rsid w:val="00894602"/>
    <w:rsid w:val="00894610"/>
    <w:rsid w:val="00894644"/>
    <w:rsid w:val="0089476A"/>
    <w:rsid w:val="0089477E"/>
    <w:rsid w:val="00894824"/>
    <w:rsid w:val="00894942"/>
    <w:rsid w:val="00894D9A"/>
    <w:rsid w:val="00895075"/>
    <w:rsid w:val="008950CA"/>
    <w:rsid w:val="00895469"/>
    <w:rsid w:val="00895548"/>
    <w:rsid w:val="008956BB"/>
    <w:rsid w:val="00895B70"/>
    <w:rsid w:val="00895C4C"/>
    <w:rsid w:val="00895C9A"/>
    <w:rsid w:val="00896834"/>
    <w:rsid w:val="00896A88"/>
    <w:rsid w:val="00896AD4"/>
    <w:rsid w:val="00896E40"/>
    <w:rsid w:val="00896EE9"/>
    <w:rsid w:val="0089726A"/>
    <w:rsid w:val="008973C4"/>
    <w:rsid w:val="00897436"/>
    <w:rsid w:val="00897809"/>
    <w:rsid w:val="00897B8D"/>
    <w:rsid w:val="00897ECC"/>
    <w:rsid w:val="008A002A"/>
    <w:rsid w:val="008A0267"/>
    <w:rsid w:val="008A027B"/>
    <w:rsid w:val="008A0465"/>
    <w:rsid w:val="008A0B02"/>
    <w:rsid w:val="008A0F87"/>
    <w:rsid w:val="008A147E"/>
    <w:rsid w:val="008A1555"/>
    <w:rsid w:val="008A1915"/>
    <w:rsid w:val="008A197A"/>
    <w:rsid w:val="008A1A73"/>
    <w:rsid w:val="008A2164"/>
    <w:rsid w:val="008A21DD"/>
    <w:rsid w:val="008A2238"/>
    <w:rsid w:val="008A23DA"/>
    <w:rsid w:val="008A2C4C"/>
    <w:rsid w:val="008A31D5"/>
    <w:rsid w:val="008A3756"/>
    <w:rsid w:val="008A3882"/>
    <w:rsid w:val="008A3C4A"/>
    <w:rsid w:val="008A3E89"/>
    <w:rsid w:val="008A3EAC"/>
    <w:rsid w:val="008A44EA"/>
    <w:rsid w:val="008A4D2D"/>
    <w:rsid w:val="008A4E66"/>
    <w:rsid w:val="008A5042"/>
    <w:rsid w:val="008A50A2"/>
    <w:rsid w:val="008A53B8"/>
    <w:rsid w:val="008A549E"/>
    <w:rsid w:val="008A57E1"/>
    <w:rsid w:val="008A5CD8"/>
    <w:rsid w:val="008A5E09"/>
    <w:rsid w:val="008A5E23"/>
    <w:rsid w:val="008A5E8B"/>
    <w:rsid w:val="008A5FA2"/>
    <w:rsid w:val="008A60C0"/>
    <w:rsid w:val="008A63BD"/>
    <w:rsid w:val="008A64E5"/>
    <w:rsid w:val="008A6F22"/>
    <w:rsid w:val="008A6F33"/>
    <w:rsid w:val="008A7202"/>
    <w:rsid w:val="008A76E5"/>
    <w:rsid w:val="008A7D61"/>
    <w:rsid w:val="008A7DA5"/>
    <w:rsid w:val="008A7E53"/>
    <w:rsid w:val="008B0184"/>
    <w:rsid w:val="008B0265"/>
    <w:rsid w:val="008B031D"/>
    <w:rsid w:val="008B0991"/>
    <w:rsid w:val="008B0A09"/>
    <w:rsid w:val="008B0AFF"/>
    <w:rsid w:val="008B0BB8"/>
    <w:rsid w:val="008B0D0F"/>
    <w:rsid w:val="008B0F5A"/>
    <w:rsid w:val="008B116F"/>
    <w:rsid w:val="008B12A2"/>
    <w:rsid w:val="008B16B9"/>
    <w:rsid w:val="008B1946"/>
    <w:rsid w:val="008B1984"/>
    <w:rsid w:val="008B1ABE"/>
    <w:rsid w:val="008B27AF"/>
    <w:rsid w:val="008B2B80"/>
    <w:rsid w:val="008B2C53"/>
    <w:rsid w:val="008B3049"/>
    <w:rsid w:val="008B33F2"/>
    <w:rsid w:val="008B3504"/>
    <w:rsid w:val="008B4113"/>
    <w:rsid w:val="008B4260"/>
    <w:rsid w:val="008B4AD0"/>
    <w:rsid w:val="008B4B92"/>
    <w:rsid w:val="008B4DFE"/>
    <w:rsid w:val="008B51A5"/>
    <w:rsid w:val="008B54A5"/>
    <w:rsid w:val="008B55ED"/>
    <w:rsid w:val="008B56E5"/>
    <w:rsid w:val="008B5A1C"/>
    <w:rsid w:val="008B5B69"/>
    <w:rsid w:val="008B5C82"/>
    <w:rsid w:val="008B5F6D"/>
    <w:rsid w:val="008B600B"/>
    <w:rsid w:val="008B66C8"/>
    <w:rsid w:val="008B6E79"/>
    <w:rsid w:val="008B72B0"/>
    <w:rsid w:val="008B732F"/>
    <w:rsid w:val="008B754F"/>
    <w:rsid w:val="008B7832"/>
    <w:rsid w:val="008B7844"/>
    <w:rsid w:val="008B79A6"/>
    <w:rsid w:val="008B7C3F"/>
    <w:rsid w:val="008C050F"/>
    <w:rsid w:val="008C0702"/>
    <w:rsid w:val="008C0927"/>
    <w:rsid w:val="008C0DD6"/>
    <w:rsid w:val="008C12C1"/>
    <w:rsid w:val="008C13DE"/>
    <w:rsid w:val="008C1517"/>
    <w:rsid w:val="008C1983"/>
    <w:rsid w:val="008C199A"/>
    <w:rsid w:val="008C1A74"/>
    <w:rsid w:val="008C1B07"/>
    <w:rsid w:val="008C1BA3"/>
    <w:rsid w:val="008C1C37"/>
    <w:rsid w:val="008C1C7C"/>
    <w:rsid w:val="008C2070"/>
    <w:rsid w:val="008C2106"/>
    <w:rsid w:val="008C2227"/>
    <w:rsid w:val="008C2495"/>
    <w:rsid w:val="008C2622"/>
    <w:rsid w:val="008C265F"/>
    <w:rsid w:val="008C2705"/>
    <w:rsid w:val="008C2772"/>
    <w:rsid w:val="008C292A"/>
    <w:rsid w:val="008C2C06"/>
    <w:rsid w:val="008C3305"/>
    <w:rsid w:val="008C347E"/>
    <w:rsid w:val="008C3627"/>
    <w:rsid w:val="008C39D6"/>
    <w:rsid w:val="008C3B3C"/>
    <w:rsid w:val="008C3CA9"/>
    <w:rsid w:val="008C3FA1"/>
    <w:rsid w:val="008C42A4"/>
    <w:rsid w:val="008C44BE"/>
    <w:rsid w:val="008C48E6"/>
    <w:rsid w:val="008C4A3C"/>
    <w:rsid w:val="008C4AE4"/>
    <w:rsid w:val="008C4F33"/>
    <w:rsid w:val="008C576C"/>
    <w:rsid w:val="008C5956"/>
    <w:rsid w:val="008C5980"/>
    <w:rsid w:val="008C5A2D"/>
    <w:rsid w:val="008C5B7E"/>
    <w:rsid w:val="008C5F06"/>
    <w:rsid w:val="008C5F9B"/>
    <w:rsid w:val="008C7196"/>
    <w:rsid w:val="008C76B8"/>
    <w:rsid w:val="008C774A"/>
    <w:rsid w:val="008C7AFE"/>
    <w:rsid w:val="008C7C8C"/>
    <w:rsid w:val="008C7F91"/>
    <w:rsid w:val="008D0023"/>
    <w:rsid w:val="008D04A5"/>
    <w:rsid w:val="008D064E"/>
    <w:rsid w:val="008D0BDC"/>
    <w:rsid w:val="008D0CD6"/>
    <w:rsid w:val="008D0DB2"/>
    <w:rsid w:val="008D11F4"/>
    <w:rsid w:val="008D124A"/>
    <w:rsid w:val="008D1331"/>
    <w:rsid w:val="008D140C"/>
    <w:rsid w:val="008D14B2"/>
    <w:rsid w:val="008D15A5"/>
    <w:rsid w:val="008D17DE"/>
    <w:rsid w:val="008D1C20"/>
    <w:rsid w:val="008D1DBA"/>
    <w:rsid w:val="008D21A6"/>
    <w:rsid w:val="008D2A28"/>
    <w:rsid w:val="008D32C4"/>
    <w:rsid w:val="008D3617"/>
    <w:rsid w:val="008D3661"/>
    <w:rsid w:val="008D38AD"/>
    <w:rsid w:val="008D40D6"/>
    <w:rsid w:val="008D4211"/>
    <w:rsid w:val="008D422E"/>
    <w:rsid w:val="008D431E"/>
    <w:rsid w:val="008D4A90"/>
    <w:rsid w:val="008D4B11"/>
    <w:rsid w:val="008D4B96"/>
    <w:rsid w:val="008D4CF7"/>
    <w:rsid w:val="008D5213"/>
    <w:rsid w:val="008D5428"/>
    <w:rsid w:val="008D5985"/>
    <w:rsid w:val="008D5B48"/>
    <w:rsid w:val="008D5F01"/>
    <w:rsid w:val="008D67F9"/>
    <w:rsid w:val="008D6EAC"/>
    <w:rsid w:val="008D737E"/>
    <w:rsid w:val="008D75D9"/>
    <w:rsid w:val="008D76CF"/>
    <w:rsid w:val="008D7819"/>
    <w:rsid w:val="008D7BC0"/>
    <w:rsid w:val="008D7DC5"/>
    <w:rsid w:val="008D7F3A"/>
    <w:rsid w:val="008E0041"/>
    <w:rsid w:val="008E041D"/>
    <w:rsid w:val="008E082B"/>
    <w:rsid w:val="008E08DD"/>
    <w:rsid w:val="008E0920"/>
    <w:rsid w:val="008E0955"/>
    <w:rsid w:val="008E0C0D"/>
    <w:rsid w:val="008E0E5F"/>
    <w:rsid w:val="008E106C"/>
    <w:rsid w:val="008E11C2"/>
    <w:rsid w:val="008E1266"/>
    <w:rsid w:val="008E1718"/>
    <w:rsid w:val="008E201C"/>
    <w:rsid w:val="008E2390"/>
    <w:rsid w:val="008E23CB"/>
    <w:rsid w:val="008E24AC"/>
    <w:rsid w:val="008E2695"/>
    <w:rsid w:val="008E2992"/>
    <w:rsid w:val="008E2DE0"/>
    <w:rsid w:val="008E2FA7"/>
    <w:rsid w:val="008E3809"/>
    <w:rsid w:val="008E3B63"/>
    <w:rsid w:val="008E3CE9"/>
    <w:rsid w:val="008E3D8D"/>
    <w:rsid w:val="008E3DD1"/>
    <w:rsid w:val="008E3E13"/>
    <w:rsid w:val="008E4209"/>
    <w:rsid w:val="008E4273"/>
    <w:rsid w:val="008E42A1"/>
    <w:rsid w:val="008E4612"/>
    <w:rsid w:val="008E4FD1"/>
    <w:rsid w:val="008E502E"/>
    <w:rsid w:val="008E53E4"/>
    <w:rsid w:val="008E55D8"/>
    <w:rsid w:val="008E56C9"/>
    <w:rsid w:val="008E56EC"/>
    <w:rsid w:val="008E5858"/>
    <w:rsid w:val="008E591C"/>
    <w:rsid w:val="008E59E6"/>
    <w:rsid w:val="008E5AF7"/>
    <w:rsid w:val="008E5BF5"/>
    <w:rsid w:val="008E5E0C"/>
    <w:rsid w:val="008E61D4"/>
    <w:rsid w:val="008E6975"/>
    <w:rsid w:val="008E6996"/>
    <w:rsid w:val="008E71BB"/>
    <w:rsid w:val="008E727C"/>
    <w:rsid w:val="008E741E"/>
    <w:rsid w:val="008E75AA"/>
    <w:rsid w:val="008E7731"/>
    <w:rsid w:val="008E7870"/>
    <w:rsid w:val="008E78A5"/>
    <w:rsid w:val="008E7DFC"/>
    <w:rsid w:val="008E7EBA"/>
    <w:rsid w:val="008F006B"/>
    <w:rsid w:val="008F01C7"/>
    <w:rsid w:val="008F044B"/>
    <w:rsid w:val="008F0500"/>
    <w:rsid w:val="008F05C2"/>
    <w:rsid w:val="008F0E1B"/>
    <w:rsid w:val="008F0E6B"/>
    <w:rsid w:val="008F0EB5"/>
    <w:rsid w:val="008F1449"/>
    <w:rsid w:val="008F1944"/>
    <w:rsid w:val="008F19CE"/>
    <w:rsid w:val="008F1DA7"/>
    <w:rsid w:val="008F1DBE"/>
    <w:rsid w:val="008F1E1F"/>
    <w:rsid w:val="008F20DF"/>
    <w:rsid w:val="008F2414"/>
    <w:rsid w:val="008F2560"/>
    <w:rsid w:val="008F2AF4"/>
    <w:rsid w:val="008F2AFC"/>
    <w:rsid w:val="008F303A"/>
    <w:rsid w:val="008F313E"/>
    <w:rsid w:val="008F3174"/>
    <w:rsid w:val="008F3383"/>
    <w:rsid w:val="008F34BC"/>
    <w:rsid w:val="008F35D4"/>
    <w:rsid w:val="008F3661"/>
    <w:rsid w:val="008F37CA"/>
    <w:rsid w:val="008F3B5E"/>
    <w:rsid w:val="008F3BB7"/>
    <w:rsid w:val="008F3C29"/>
    <w:rsid w:val="008F3FF1"/>
    <w:rsid w:val="008F43F1"/>
    <w:rsid w:val="008F489F"/>
    <w:rsid w:val="008F4BF3"/>
    <w:rsid w:val="008F4E15"/>
    <w:rsid w:val="008F52AF"/>
    <w:rsid w:val="008F5488"/>
    <w:rsid w:val="008F5891"/>
    <w:rsid w:val="008F5B7D"/>
    <w:rsid w:val="008F6091"/>
    <w:rsid w:val="008F63B9"/>
    <w:rsid w:val="008F68A3"/>
    <w:rsid w:val="008F6CB0"/>
    <w:rsid w:val="008F6F11"/>
    <w:rsid w:val="008F70C3"/>
    <w:rsid w:val="008F71BA"/>
    <w:rsid w:val="008F7252"/>
    <w:rsid w:val="008F756B"/>
    <w:rsid w:val="008F7799"/>
    <w:rsid w:val="008F77E6"/>
    <w:rsid w:val="008F7934"/>
    <w:rsid w:val="008F7A7C"/>
    <w:rsid w:val="008F7AC8"/>
    <w:rsid w:val="008F7F52"/>
    <w:rsid w:val="0090018F"/>
    <w:rsid w:val="00900316"/>
    <w:rsid w:val="0090060C"/>
    <w:rsid w:val="00900653"/>
    <w:rsid w:val="009006AC"/>
    <w:rsid w:val="0090080D"/>
    <w:rsid w:val="00900F06"/>
    <w:rsid w:val="00900F6D"/>
    <w:rsid w:val="00901190"/>
    <w:rsid w:val="00901237"/>
    <w:rsid w:val="00901469"/>
    <w:rsid w:val="0090179E"/>
    <w:rsid w:val="009025F2"/>
    <w:rsid w:val="00902767"/>
    <w:rsid w:val="0090309C"/>
    <w:rsid w:val="00903440"/>
    <w:rsid w:val="00903479"/>
    <w:rsid w:val="0090361F"/>
    <w:rsid w:val="00903644"/>
    <w:rsid w:val="00903A80"/>
    <w:rsid w:val="00903BA9"/>
    <w:rsid w:val="00903C3E"/>
    <w:rsid w:val="00903C6A"/>
    <w:rsid w:val="00903E1F"/>
    <w:rsid w:val="00904AA9"/>
    <w:rsid w:val="00904C02"/>
    <w:rsid w:val="00905144"/>
    <w:rsid w:val="00905238"/>
    <w:rsid w:val="009055E7"/>
    <w:rsid w:val="009059AF"/>
    <w:rsid w:val="00905A4F"/>
    <w:rsid w:val="00905E48"/>
    <w:rsid w:val="00905EAD"/>
    <w:rsid w:val="00906027"/>
    <w:rsid w:val="009061DB"/>
    <w:rsid w:val="009068BE"/>
    <w:rsid w:val="00906C79"/>
    <w:rsid w:val="00907528"/>
    <w:rsid w:val="00907888"/>
    <w:rsid w:val="00910026"/>
    <w:rsid w:val="00910135"/>
    <w:rsid w:val="00910397"/>
    <w:rsid w:val="009104F8"/>
    <w:rsid w:val="00910751"/>
    <w:rsid w:val="00910A69"/>
    <w:rsid w:val="00910B16"/>
    <w:rsid w:val="00910B35"/>
    <w:rsid w:val="00910BD5"/>
    <w:rsid w:val="00910D53"/>
    <w:rsid w:val="00910D6B"/>
    <w:rsid w:val="00911139"/>
    <w:rsid w:val="00911272"/>
    <w:rsid w:val="00911279"/>
    <w:rsid w:val="0091189A"/>
    <w:rsid w:val="00912FB0"/>
    <w:rsid w:val="00913232"/>
    <w:rsid w:val="009133A5"/>
    <w:rsid w:val="0091379A"/>
    <w:rsid w:val="00913BCC"/>
    <w:rsid w:val="00913E92"/>
    <w:rsid w:val="00913FD1"/>
    <w:rsid w:val="0091400C"/>
    <w:rsid w:val="009141D1"/>
    <w:rsid w:val="0091429F"/>
    <w:rsid w:val="009147D3"/>
    <w:rsid w:val="0091480D"/>
    <w:rsid w:val="00914878"/>
    <w:rsid w:val="009148B8"/>
    <w:rsid w:val="00914C3E"/>
    <w:rsid w:val="00914DC3"/>
    <w:rsid w:val="00914E4E"/>
    <w:rsid w:val="00914EBD"/>
    <w:rsid w:val="00915291"/>
    <w:rsid w:val="009152E7"/>
    <w:rsid w:val="0091540A"/>
    <w:rsid w:val="009154CE"/>
    <w:rsid w:val="00915563"/>
    <w:rsid w:val="00915873"/>
    <w:rsid w:val="00915A1F"/>
    <w:rsid w:val="00915AB9"/>
    <w:rsid w:val="00915C88"/>
    <w:rsid w:val="00916089"/>
    <w:rsid w:val="00916262"/>
    <w:rsid w:val="00916661"/>
    <w:rsid w:val="00916749"/>
    <w:rsid w:val="009167F4"/>
    <w:rsid w:val="0091695E"/>
    <w:rsid w:val="00916A85"/>
    <w:rsid w:val="00916C3B"/>
    <w:rsid w:val="00917677"/>
    <w:rsid w:val="00917B08"/>
    <w:rsid w:val="00917CE9"/>
    <w:rsid w:val="00917D0B"/>
    <w:rsid w:val="00920327"/>
    <w:rsid w:val="00920866"/>
    <w:rsid w:val="00920DDD"/>
    <w:rsid w:val="009211F2"/>
    <w:rsid w:val="00921583"/>
    <w:rsid w:val="009218C2"/>
    <w:rsid w:val="00921E23"/>
    <w:rsid w:val="00922363"/>
    <w:rsid w:val="009224EB"/>
    <w:rsid w:val="0092297A"/>
    <w:rsid w:val="00922A91"/>
    <w:rsid w:val="00922BD2"/>
    <w:rsid w:val="009233D0"/>
    <w:rsid w:val="009234A3"/>
    <w:rsid w:val="009238FA"/>
    <w:rsid w:val="00923B8B"/>
    <w:rsid w:val="00923D2D"/>
    <w:rsid w:val="009242E8"/>
    <w:rsid w:val="0092461E"/>
    <w:rsid w:val="0092474D"/>
    <w:rsid w:val="00924814"/>
    <w:rsid w:val="0092498D"/>
    <w:rsid w:val="00924B1C"/>
    <w:rsid w:val="00924DCC"/>
    <w:rsid w:val="009253CE"/>
    <w:rsid w:val="00925479"/>
    <w:rsid w:val="009254BB"/>
    <w:rsid w:val="00925C17"/>
    <w:rsid w:val="00925FFD"/>
    <w:rsid w:val="00926014"/>
    <w:rsid w:val="009261A9"/>
    <w:rsid w:val="00926747"/>
    <w:rsid w:val="00926878"/>
    <w:rsid w:val="009270AD"/>
    <w:rsid w:val="00927411"/>
    <w:rsid w:val="00927707"/>
    <w:rsid w:val="00927C52"/>
    <w:rsid w:val="00927F5E"/>
    <w:rsid w:val="009307A7"/>
    <w:rsid w:val="009307D8"/>
    <w:rsid w:val="00930D87"/>
    <w:rsid w:val="00930F16"/>
    <w:rsid w:val="00930FA1"/>
    <w:rsid w:val="00931055"/>
    <w:rsid w:val="0093114F"/>
    <w:rsid w:val="009314E1"/>
    <w:rsid w:val="00931A2B"/>
    <w:rsid w:val="00931A43"/>
    <w:rsid w:val="00931A62"/>
    <w:rsid w:val="00931B3D"/>
    <w:rsid w:val="00931CEC"/>
    <w:rsid w:val="00932250"/>
    <w:rsid w:val="009323B2"/>
    <w:rsid w:val="009323E5"/>
    <w:rsid w:val="00932570"/>
    <w:rsid w:val="0093257E"/>
    <w:rsid w:val="00932B95"/>
    <w:rsid w:val="00932B96"/>
    <w:rsid w:val="00932C50"/>
    <w:rsid w:val="00932DEB"/>
    <w:rsid w:val="00932E3E"/>
    <w:rsid w:val="00933124"/>
    <w:rsid w:val="009331FD"/>
    <w:rsid w:val="0093380E"/>
    <w:rsid w:val="00933BE3"/>
    <w:rsid w:val="00933F77"/>
    <w:rsid w:val="0093435A"/>
    <w:rsid w:val="0093435C"/>
    <w:rsid w:val="009343D7"/>
    <w:rsid w:val="00934996"/>
    <w:rsid w:val="00934A9B"/>
    <w:rsid w:val="0093527A"/>
    <w:rsid w:val="00935F5C"/>
    <w:rsid w:val="00935FD8"/>
    <w:rsid w:val="0093627B"/>
    <w:rsid w:val="009362E7"/>
    <w:rsid w:val="009362EC"/>
    <w:rsid w:val="00936565"/>
    <w:rsid w:val="0093658E"/>
    <w:rsid w:val="0093662B"/>
    <w:rsid w:val="00936960"/>
    <w:rsid w:val="00936AF7"/>
    <w:rsid w:val="00936B16"/>
    <w:rsid w:val="00936B58"/>
    <w:rsid w:val="00936FAD"/>
    <w:rsid w:val="00936FC7"/>
    <w:rsid w:val="009371B9"/>
    <w:rsid w:val="0093746D"/>
    <w:rsid w:val="009375A3"/>
    <w:rsid w:val="00937A10"/>
    <w:rsid w:val="00937DCF"/>
    <w:rsid w:val="00937E82"/>
    <w:rsid w:val="009402F2"/>
    <w:rsid w:val="009403C5"/>
    <w:rsid w:val="009404F7"/>
    <w:rsid w:val="00940639"/>
    <w:rsid w:val="00940863"/>
    <w:rsid w:val="00940892"/>
    <w:rsid w:val="009409D8"/>
    <w:rsid w:val="00940ADB"/>
    <w:rsid w:val="00940B05"/>
    <w:rsid w:val="00940DF8"/>
    <w:rsid w:val="00940E08"/>
    <w:rsid w:val="00940F13"/>
    <w:rsid w:val="0094144A"/>
    <w:rsid w:val="00941794"/>
    <w:rsid w:val="00941B2E"/>
    <w:rsid w:val="00941B39"/>
    <w:rsid w:val="00941C9F"/>
    <w:rsid w:val="00941F79"/>
    <w:rsid w:val="009428A0"/>
    <w:rsid w:val="00942D3B"/>
    <w:rsid w:val="00943071"/>
    <w:rsid w:val="0094326C"/>
    <w:rsid w:val="0094334C"/>
    <w:rsid w:val="0094357B"/>
    <w:rsid w:val="009436EF"/>
    <w:rsid w:val="009437CA"/>
    <w:rsid w:val="0094396E"/>
    <w:rsid w:val="00943B18"/>
    <w:rsid w:val="00943DC1"/>
    <w:rsid w:val="00943FE0"/>
    <w:rsid w:val="0094429A"/>
    <w:rsid w:val="0094471B"/>
    <w:rsid w:val="0094484D"/>
    <w:rsid w:val="00944A5C"/>
    <w:rsid w:val="00944E6B"/>
    <w:rsid w:val="00944F50"/>
    <w:rsid w:val="009450D7"/>
    <w:rsid w:val="009452F7"/>
    <w:rsid w:val="009456FA"/>
    <w:rsid w:val="00945716"/>
    <w:rsid w:val="00945819"/>
    <w:rsid w:val="00945901"/>
    <w:rsid w:val="00945A5B"/>
    <w:rsid w:val="00945D39"/>
    <w:rsid w:val="00945E1E"/>
    <w:rsid w:val="00945F06"/>
    <w:rsid w:val="00946636"/>
    <w:rsid w:val="00946707"/>
    <w:rsid w:val="009468FA"/>
    <w:rsid w:val="00946A66"/>
    <w:rsid w:val="00946C4A"/>
    <w:rsid w:val="00946F5D"/>
    <w:rsid w:val="009470DA"/>
    <w:rsid w:val="00947AED"/>
    <w:rsid w:val="0095007E"/>
    <w:rsid w:val="00950764"/>
    <w:rsid w:val="0095089F"/>
    <w:rsid w:val="009509E8"/>
    <w:rsid w:val="00950C91"/>
    <w:rsid w:val="00950DAF"/>
    <w:rsid w:val="00950DC5"/>
    <w:rsid w:val="00950F4F"/>
    <w:rsid w:val="009512D8"/>
    <w:rsid w:val="00951354"/>
    <w:rsid w:val="00951375"/>
    <w:rsid w:val="00951468"/>
    <w:rsid w:val="00951CA3"/>
    <w:rsid w:val="00951CDA"/>
    <w:rsid w:val="00951EDC"/>
    <w:rsid w:val="00951F60"/>
    <w:rsid w:val="00952006"/>
    <w:rsid w:val="0095204E"/>
    <w:rsid w:val="009522E2"/>
    <w:rsid w:val="00952A3D"/>
    <w:rsid w:val="00952ABC"/>
    <w:rsid w:val="00952B0A"/>
    <w:rsid w:val="0095322B"/>
    <w:rsid w:val="00953B6E"/>
    <w:rsid w:val="00953CCA"/>
    <w:rsid w:val="00953F47"/>
    <w:rsid w:val="00954193"/>
    <w:rsid w:val="00954522"/>
    <w:rsid w:val="0095485D"/>
    <w:rsid w:val="0095486A"/>
    <w:rsid w:val="00954916"/>
    <w:rsid w:val="00954B97"/>
    <w:rsid w:val="00954F57"/>
    <w:rsid w:val="0095504D"/>
    <w:rsid w:val="009554A0"/>
    <w:rsid w:val="009556F1"/>
    <w:rsid w:val="009558D7"/>
    <w:rsid w:val="00955A73"/>
    <w:rsid w:val="00955ECF"/>
    <w:rsid w:val="009562E2"/>
    <w:rsid w:val="009563E7"/>
    <w:rsid w:val="0095653A"/>
    <w:rsid w:val="00956654"/>
    <w:rsid w:val="00956944"/>
    <w:rsid w:val="0095697E"/>
    <w:rsid w:val="00956AA1"/>
    <w:rsid w:val="00956CD9"/>
    <w:rsid w:val="009570CE"/>
    <w:rsid w:val="00957239"/>
    <w:rsid w:val="00957399"/>
    <w:rsid w:val="009574D9"/>
    <w:rsid w:val="00957E23"/>
    <w:rsid w:val="00957F4D"/>
    <w:rsid w:val="009604F5"/>
    <w:rsid w:val="009605B4"/>
    <w:rsid w:val="009605D7"/>
    <w:rsid w:val="0096065E"/>
    <w:rsid w:val="00960724"/>
    <w:rsid w:val="009609D1"/>
    <w:rsid w:val="00960D89"/>
    <w:rsid w:val="0096100F"/>
    <w:rsid w:val="00961097"/>
    <w:rsid w:val="009616FE"/>
    <w:rsid w:val="00961B30"/>
    <w:rsid w:val="00961F1C"/>
    <w:rsid w:val="00961F3A"/>
    <w:rsid w:val="00962191"/>
    <w:rsid w:val="009621F8"/>
    <w:rsid w:val="00962290"/>
    <w:rsid w:val="009623A6"/>
    <w:rsid w:val="00962412"/>
    <w:rsid w:val="0096249B"/>
    <w:rsid w:val="00962895"/>
    <w:rsid w:val="009629B6"/>
    <w:rsid w:val="009629E9"/>
    <w:rsid w:val="00962CF6"/>
    <w:rsid w:val="00962EBD"/>
    <w:rsid w:val="00962ED9"/>
    <w:rsid w:val="00962F8B"/>
    <w:rsid w:val="00963006"/>
    <w:rsid w:val="00963007"/>
    <w:rsid w:val="00963056"/>
    <w:rsid w:val="009635A3"/>
    <w:rsid w:val="009635CC"/>
    <w:rsid w:val="009637A7"/>
    <w:rsid w:val="009637B1"/>
    <w:rsid w:val="00963982"/>
    <w:rsid w:val="009639CD"/>
    <w:rsid w:val="009639EB"/>
    <w:rsid w:val="00963D34"/>
    <w:rsid w:val="00963E45"/>
    <w:rsid w:val="009645AF"/>
    <w:rsid w:val="009649BA"/>
    <w:rsid w:val="00964DB2"/>
    <w:rsid w:val="00964F1F"/>
    <w:rsid w:val="009650D1"/>
    <w:rsid w:val="00965702"/>
    <w:rsid w:val="009658DF"/>
    <w:rsid w:val="00965C3A"/>
    <w:rsid w:val="00966228"/>
    <w:rsid w:val="00966479"/>
    <w:rsid w:val="009665A0"/>
    <w:rsid w:val="009665EA"/>
    <w:rsid w:val="00966B83"/>
    <w:rsid w:val="00966E25"/>
    <w:rsid w:val="00966FBB"/>
    <w:rsid w:val="00966FE7"/>
    <w:rsid w:val="00967171"/>
    <w:rsid w:val="009674BD"/>
    <w:rsid w:val="009678E1"/>
    <w:rsid w:val="00967BEA"/>
    <w:rsid w:val="00967DB4"/>
    <w:rsid w:val="00967F16"/>
    <w:rsid w:val="00967F7E"/>
    <w:rsid w:val="0097000D"/>
    <w:rsid w:val="009707E7"/>
    <w:rsid w:val="00970810"/>
    <w:rsid w:val="00970C40"/>
    <w:rsid w:val="0097126B"/>
    <w:rsid w:val="009712D4"/>
    <w:rsid w:val="00971D81"/>
    <w:rsid w:val="00972323"/>
    <w:rsid w:val="00972710"/>
    <w:rsid w:val="009727AB"/>
    <w:rsid w:val="00972945"/>
    <w:rsid w:val="009729E4"/>
    <w:rsid w:val="009733FF"/>
    <w:rsid w:val="0097344D"/>
    <w:rsid w:val="00973623"/>
    <w:rsid w:val="00973770"/>
    <w:rsid w:val="009737D6"/>
    <w:rsid w:val="00973E39"/>
    <w:rsid w:val="00973F46"/>
    <w:rsid w:val="00973FA0"/>
    <w:rsid w:val="0097484B"/>
    <w:rsid w:val="00974917"/>
    <w:rsid w:val="00974936"/>
    <w:rsid w:val="00974944"/>
    <w:rsid w:val="00974CC4"/>
    <w:rsid w:val="009753EE"/>
    <w:rsid w:val="009754F6"/>
    <w:rsid w:val="00975ABF"/>
    <w:rsid w:val="00975D34"/>
    <w:rsid w:val="0097633E"/>
    <w:rsid w:val="00976398"/>
    <w:rsid w:val="009764E1"/>
    <w:rsid w:val="0097672C"/>
    <w:rsid w:val="0097673F"/>
    <w:rsid w:val="009767DF"/>
    <w:rsid w:val="0097695A"/>
    <w:rsid w:val="0097697B"/>
    <w:rsid w:val="00976A8E"/>
    <w:rsid w:val="00976C0E"/>
    <w:rsid w:val="00976F1F"/>
    <w:rsid w:val="009776B6"/>
    <w:rsid w:val="009778A7"/>
    <w:rsid w:val="00977FEA"/>
    <w:rsid w:val="009800B3"/>
    <w:rsid w:val="00980494"/>
    <w:rsid w:val="0098080A"/>
    <w:rsid w:val="00980C2D"/>
    <w:rsid w:val="00980D28"/>
    <w:rsid w:val="00980D31"/>
    <w:rsid w:val="00980F87"/>
    <w:rsid w:val="00981543"/>
    <w:rsid w:val="00981601"/>
    <w:rsid w:val="00981874"/>
    <w:rsid w:val="00981A26"/>
    <w:rsid w:val="00981DE5"/>
    <w:rsid w:val="009821C7"/>
    <w:rsid w:val="009822B7"/>
    <w:rsid w:val="009824DF"/>
    <w:rsid w:val="0098251B"/>
    <w:rsid w:val="0098269E"/>
    <w:rsid w:val="00982EA4"/>
    <w:rsid w:val="009832F7"/>
    <w:rsid w:val="009835F1"/>
    <w:rsid w:val="00983671"/>
    <w:rsid w:val="00983844"/>
    <w:rsid w:val="009838E4"/>
    <w:rsid w:val="00983B89"/>
    <w:rsid w:val="00983D44"/>
    <w:rsid w:val="009845BB"/>
    <w:rsid w:val="009845DF"/>
    <w:rsid w:val="00984D06"/>
    <w:rsid w:val="00985724"/>
    <w:rsid w:val="00985BF4"/>
    <w:rsid w:val="00985FCA"/>
    <w:rsid w:val="009861FE"/>
    <w:rsid w:val="0098627E"/>
    <w:rsid w:val="0098684D"/>
    <w:rsid w:val="00986D40"/>
    <w:rsid w:val="009872C9"/>
    <w:rsid w:val="009872D5"/>
    <w:rsid w:val="009872F3"/>
    <w:rsid w:val="00987762"/>
    <w:rsid w:val="009877F6"/>
    <w:rsid w:val="00987A7B"/>
    <w:rsid w:val="00987B64"/>
    <w:rsid w:val="00987B9C"/>
    <w:rsid w:val="00987DA4"/>
    <w:rsid w:val="00990693"/>
    <w:rsid w:val="0099087D"/>
    <w:rsid w:val="00990AB6"/>
    <w:rsid w:val="00990C7A"/>
    <w:rsid w:val="00990FEF"/>
    <w:rsid w:val="0099115A"/>
    <w:rsid w:val="009913DA"/>
    <w:rsid w:val="0099188E"/>
    <w:rsid w:val="00991FEF"/>
    <w:rsid w:val="00992432"/>
    <w:rsid w:val="009925C3"/>
    <w:rsid w:val="009929FF"/>
    <w:rsid w:val="00992B20"/>
    <w:rsid w:val="00992D01"/>
    <w:rsid w:val="00993057"/>
    <w:rsid w:val="00993260"/>
    <w:rsid w:val="009935B9"/>
    <w:rsid w:val="00993683"/>
    <w:rsid w:val="009937AF"/>
    <w:rsid w:val="009937B9"/>
    <w:rsid w:val="00993828"/>
    <w:rsid w:val="009939A1"/>
    <w:rsid w:val="009939C3"/>
    <w:rsid w:val="00993E1B"/>
    <w:rsid w:val="0099420D"/>
    <w:rsid w:val="009944CF"/>
    <w:rsid w:val="00994BD3"/>
    <w:rsid w:val="009952DB"/>
    <w:rsid w:val="0099543B"/>
    <w:rsid w:val="009956D7"/>
    <w:rsid w:val="00995DF8"/>
    <w:rsid w:val="00995E56"/>
    <w:rsid w:val="00995F14"/>
    <w:rsid w:val="00995F9C"/>
    <w:rsid w:val="00996309"/>
    <w:rsid w:val="0099656D"/>
    <w:rsid w:val="0099659B"/>
    <w:rsid w:val="0099694D"/>
    <w:rsid w:val="00996A39"/>
    <w:rsid w:val="00996B1E"/>
    <w:rsid w:val="00996BFF"/>
    <w:rsid w:val="00996CF3"/>
    <w:rsid w:val="009971C1"/>
    <w:rsid w:val="00997244"/>
    <w:rsid w:val="009978AA"/>
    <w:rsid w:val="00997A42"/>
    <w:rsid w:val="00997ACF"/>
    <w:rsid w:val="00997B47"/>
    <w:rsid w:val="00997C2C"/>
    <w:rsid w:val="009A01AA"/>
    <w:rsid w:val="009A04CC"/>
    <w:rsid w:val="009A05E2"/>
    <w:rsid w:val="009A05EB"/>
    <w:rsid w:val="009A0696"/>
    <w:rsid w:val="009A08C2"/>
    <w:rsid w:val="009A08C8"/>
    <w:rsid w:val="009A123D"/>
    <w:rsid w:val="009A168C"/>
    <w:rsid w:val="009A1DDA"/>
    <w:rsid w:val="009A1F19"/>
    <w:rsid w:val="009A1F27"/>
    <w:rsid w:val="009A235B"/>
    <w:rsid w:val="009A23B3"/>
    <w:rsid w:val="009A29B0"/>
    <w:rsid w:val="009A29BB"/>
    <w:rsid w:val="009A2A42"/>
    <w:rsid w:val="009A2A82"/>
    <w:rsid w:val="009A2F78"/>
    <w:rsid w:val="009A331B"/>
    <w:rsid w:val="009A3C11"/>
    <w:rsid w:val="009A3E28"/>
    <w:rsid w:val="009A3FC8"/>
    <w:rsid w:val="009A4001"/>
    <w:rsid w:val="009A414A"/>
    <w:rsid w:val="009A452A"/>
    <w:rsid w:val="009A455A"/>
    <w:rsid w:val="009A4725"/>
    <w:rsid w:val="009A47FF"/>
    <w:rsid w:val="009A4AD9"/>
    <w:rsid w:val="009A4BD5"/>
    <w:rsid w:val="009A4ED6"/>
    <w:rsid w:val="009A53E6"/>
    <w:rsid w:val="009A58C9"/>
    <w:rsid w:val="009A5995"/>
    <w:rsid w:val="009A5FF0"/>
    <w:rsid w:val="009A60BB"/>
    <w:rsid w:val="009A67D5"/>
    <w:rsid w:val="009A68BC"/>
    <w:rsid w:val="009A6C90"/>
    <w:rsid w:val="009A6C9C"/>
    <w:rsid w:val="009A6D89"/>
    <w:rsid w:val="009A773C"/>
    <w:rsid w:val="009A7815"/>
    <w:rsid w:val="009A78C5"/>
    <w:rsid w:val="009A7A43"/>
    <w:rsid w:val="009A7AAD"/>
    <w:rsid w:val="009A7F7C"/>
    <w:rsid w:val="009B0025"/>
    <w:rsid w:val="009B052D"/>
    <w:rsid w:val="009B08DA"/>
    <w:rsid w:val="009B0D6E"/>
    <w:rsid w:val="009B10C6"/>
    <w:rsid w:val="009B1348"/>
    <w:rsid w:val="009B14FE"/>
    <w:rsid w:val="009B1847"/>
    <w:rsid w:val="009B1890"/>
    <w:rsid w:val="009B1897"/>
    <w:rsid w:val="009B18FA"/>
    <w:rsid w:val="009B1AFB"/>
    <w:rsid w:val="009B1FDF"/>
    <w:rsid w:val="009B2018"/>
    <w:rsid w:val="009B21BF"/>
    <w:rsid w:val="009B2216"/>
    <w:rsid w:val="009B266C"/>
    <w:rsid w:val="009B26E2"/>
    <w:rsid w:val="009B27D7"/>
    <w:rsid w:val="009B2988"/>
    <w:rsid w:val="009B2AAC"/>
    <w:rsid w:val="009B30A6"/>
    <w:rsid w:val="009B358F"/>
    <w:rsid w:val="009B368F"/>
    <w:rsid w:val="009B3695"/>
    <w:rsid w:val="009B3752"/>
    <w:rsid w:val="009B3844"/>
    <w:rsid w:val="009B3950"/>
    <w:rsid w:val="009B3D11"/>
    <w:rsid w:val="009B3F2C"/>
    <w:rsid w:val="009B4122"/>
    <w:rsid w:val="009B41F8"/>
    <w:rsid w:val="009B4269"/>
    <w:rsid w:val="009B454E"/>
    <w:rsid w:val="009B47A4"/>
    <w:rsid w:val="009B490D"/>
    <w:rsid w:val="009B4997"/>
    <w:rsid w:val="009B4CBD"/>
    <w:rsid w:val="009B4FE3"/>
    <w:rsid w:val="009B51EC"/>
    <w:rsid w:val="009B530F"/>
    <w:rsid w:val="009B54BD"/>
    <w:rsid w:val="009B5547"/>
    <w:rsid w:val="009B5594"/>
    <w:rsid w:val="009B59C0"/>
    <w:rsid w:val="009B5AE6"/>
    <w:rsid w:val="009B66F4"/>
    <w:rsid w:val="009B68A0"/>
    <w:rsid w:val="009B69A3"/>
    <w:rsid w:val="009B6A54"/>
    <w:rsid w:val="009B6B2C"/>
    <w:rsid w:val="009B6B40"/>
    <w:rsid w:val="009B6F0D"/>
    <w:rsid w:val="009B6F80"/>
    <w:rsid w:val="009B7401"/>
    <w:rsid w:val="009B746D"/>
    <w:rsid w:val="009B7B3D"/>
    <w:rsid w:val="009B7B3E"/>
    <w:rsid w:val="009B7B74"/>
    <w:rsid w:val="009B7F34"/>
    <w:rsid w:val="009C0324"/>
    <w:rsid w:val="009C055D"/>
    <w:rsid w:val="009C0645"/>
    <w:rsid w:val="009C0D32"/>
    <w:rsid w:val="009C0E74"/>
    <w:rsid w:val="009C100E"/>
    <w:rsid w:val="009C10F5"/>
    <w:rsid w:val="009C128F"/>
    <w:rsid w:val="009C1463"/>
    <w:rsid w:val="009C14E3"/>
    <w:rsid w:val="009C1DA8"/>
    <w:rsid w:val="009C1DAF"/>
    <w:rsid w:val="009C1E43"/>
    <w:rsid w:val="009C2258"/>
    <w:rsid w:val="009C24BC"/>
    <w:rsid w:val="009C29C8"/>
    <w:rsid w:val="009C2B4B"/>
    <w:rsid w:val="009C2B6A"/>
    <w:rsid w:val="009C2FF8"/>
    <w:rsid w:val="009C3005"/>
    <w:rsid w:val="009C30CE"/>
    <w:rsid w:val="009C30E6"/>
    <w:rsid w:val="009C3615"/>
    <w:rsid w:val="009C396F"/>
    <w:rsid w:val="009C397A"/>
    <w:rsid w:val="009C3A82"/>
    <w:rsid w:val="009C40AF"/>
    <w:rsid w:val="009C4D56"/>
    <w:rsid w:val="009C4DA9"/>
    <w:rsid w:val="009C4EE4"/>
    <w:rsid w:val="009C50D0"/>
    <w:rsid w:val="009C526B"/>
    <w:rsid w:val="009C54B2"/>
    <w:rsid w:val="009C54C1"/>
    <w:rsid w:val="009C572B"/>
    <w:rsid w:val="009C5883"/>
    <w:rsid w:val="009C6444"/>
    <w:rsid w:val="009C6450"/>
    <w:rsid w:val="009C6792"/>
    <w:rsid w:val="009C6799"/>
    <w:rsid w:val="009C67AA"/>
    <w:rsid w:val="009C6884"/>
    <w:rsid w:val="009C68CE"/>
    <w:rsid w:val="009C6936"/>
    <w:rsid w:val="009C6ECF"/>
    <w:rsid w:val="009C6FDA"/>
    <w:rsid w:val="009C7159"/>
    <w:rsid w:val="009C71B6"/>
    <w:rsid w:val="009C71E4"/>
    <w:rsid w:val="009C78C0"/>
    <w:rsid w:val="009C795B"/>
    <w:rsid w:val="009C7BDD"/>
    <w:rsid w:val="009C7C8D"/>
    <w:rsid w:val="009D02FA"/>
    <w:rsid w:val="009D03AD"/>
    <w:rsid w:val="009D0676"/>
    <w:rsid w:val="009D06CC"/>
    <w:rsid w:val="009D070E"/>
    <w:rsid w:val="009D084B"/>
    <w:rsid w:val="009D0C58"/>
    <w:rsid w:val="009D0F28"/>
    <w:rsid w:val="009D0F5E"/>
    <w:rsid w:val="009D11FC"/>
    <w:rsid w:val="009D152E"/>
    <w:rsid w:val="009D172A"/>
    <w:rsid w:val="009D1891"/>
    <w:rsid w:val="009D1941"/>
    <w:rsid w:val="009D1ACE"/>
    <w:rsid w:val="009D1D41"/>
    <w:rsid w:val="009D1FE6"/>
    <w:rsid w:val="009D2249"/>
    <w:rsid w:val="009D2276"/>
    <w:rsid w:val="009D2289"/>
    <w:rsid w:val="009D2381"/>
    <w:rsid w:val="009D23E2"/>
    <w:rsid w:val="009D258B"/>
    <w:rsid w:val="009D276C"/>
    <w:rsid w:val="009D2865"/>
    <w:rsid w:val="009D29E6"/>
    <w:rsid w:val="009D2B02"/>
    <w:rsid w:val="009D2CDC"/>
    <w:rsid w:val="009D316A"/>
    <w:rsid w:val="009D31CC"/>
    <w:rsid w:val="009D379B"/>
    <w:rsid w:val="009D3872"/>
    <w:rsid w:val="009D3B3C"/>
    <w:rsid w:val="009D3D7A"/>
    <w:rsid w:val="009D3DA1"/>
    <w:rsid w:val="009D3DE3"/>
    <w:rsid w:val="009D4115"/>
    <w:rsid w:val="009D41C2"/>
    <w:rsid w:val="009D48BC"/>
    <w:rsid w:val="009D48EC"/>
    <w:rsid w:val="009D4A9F"/>
    <w:rsid w:val="009D4AEA"/>
    <w:rsid w:val="009D524F"/>
    <w:rsid w:val="009D53A6"/>
    <w:rsid w:val="009D53A8"/>
    <w:rsid w:val="009D565E"/>
    <w:rsid w:val="009D58FB"/>
    <w:rsid w:val="009D5A32"/>
    <w:rsid w:val="009D632C"/>
    <w:rsid w:val="009D6379"/>
    <w:rsid w:val="009D65D6"/>
    <w:rsid w:val="009D694E"/>
    <w:rsid w:val="009D6C4E"/>
    <w:rsid w:val="009D6FD7"/>
    <w:rsid w:val="009D71E6"/>
    <w:rsid w:val="009D767B"/>
    <w:rsid w:val="009D78BA"/>
    <w:rsid w:val="009D7932"/>
    <w:rsid w:val="009D7972"/>
    <w:rsid w:val="009E049C"/>
    <w:rsid w:val="009E087D"/>
    <w:rsid w:val="009E09E8"/>
    <w:rsid w:val="009E0AE5"/>
    <w:rsid w:val="009E0DF5"/>
    <w:rsid w:val="009E0F26"/>
    <w:rsid w:val="009E1182"/>
    <w:rsid w:val="009E1644"/>
    <w:rsid w:val="009E1687"/>
    <w:rsid w:val="009E1761"/>
    <w:rsid w:val="009E17B8"/>
    <w:rsid w:val="009E1880"/>
    <w:rsid w:val="009E1952"/>
    <w:rsid w:val="009E1B6B"/>
    <w:rsid w:val="009E1F5C"/>
    <w:rsid w:val="009E213D"/>
    <w:rsid w:val="009E243E"/>
    <w:rsid w:val="009E27C2"/>
    <w:rsid w:val="009E291A"/>
    <w:rsid w:val="009E29C9"/>
    <w:rsid w:val="009E2D30"/>
    <w:rsid w:val="009E2F88"/>
    <w:rsid w:val="009E30CD"/>
    <w:rsid w:val="009E318E"/>
    <w:rsid w:val="009E325D"/>
    <w:rsid w:val="009E32C5"/>
    <w:rsid w:val="009E3492"/>
    <w:rsid w:val="009E356C"/>
    <w:rsid w:val="009E394A"/>
    <w:rsid w:val="009E3AB0"/>
    <w:rsid w:val="009E3B35"/>
    <w:rsid w:val="009E3C9D"/>
    <w:rsid w:val="009E3D7B"/>
    <w:rsid w:val="009E462E"/>
    <w:rsid w:val="009E4651"/>
    <w:rsid w:val="009E4684"/>
    <w:rsid w:val="009E4D3F"/>
    <w:rsid w:val="009E4E5F"/>
    <w:rsid w:val="009E4EC8"/>
    <w:rsid w:val="009E4FD1"/>
    <w:rsid w:val="009E5335"/>
    <w:rsid w:val="009E5653"/>
    <w:rsid w:val="009E5A68"/>
    <w:rsid w:val="009E5FA7"/>
    <w:rsid w:val="009E6057"/>
    <w:rsid w:val="009E61CC"/>
    <w:rsid w:val="009E6963"/>
    <w:rsid w:val="009E69A1"/>
    <w:rsid w:val="009E69B0"/>
    <w:rsid w:val="009E6CEF"/>
    <w:rsid w:val="009E7347"/>
    <w:rsid w:val="009E7829"/>
    <w:rsid w:val="009E7CF4"/>
    <w:rsid w:val="009F017B"/>
    <w:rsid w:val="009F01C3"/>
    <w:rsid w:val="009F04C0"/>
    <w:rsid w:val="009F04DB"/>
    <w:rsid w:val="009F0761"/>
    <w:rsid w:val="009F0E6A"/>
    <w:rsid w:val="009F11AB"/>
    <w:rsid w:val="009F146A"/>
    <w:rsid w:val="009F19DC"/>
    <w:rsid w:val="009F19F9"/>
    <w:rsid w:val="009F1C2A"/>
    <w:rsid w:val="009F1D0F"/>
    <w:rsid w:val="009F1E55"/>
    <w:rsid w:val="009F1F9E"/>
    <w:rsid w:val="009F225E"/>
    <w:rsid w:val="009F28E8"/>
    <w:rsid w:val="009F2AFE"/>
    <w:rsid w:val="009F31A9"/>
    <w:rsid w:val="009F31F0"/>
    <w:rsid w:val="009F3327"/>
    <w:rsid w:val="009F368D"/>
    <w:rsid w:val="009F3A97"/>
    <w:rsid w:val="009F3D67"/>
    <w:rsid w:val="009F3D9A"/>
    <w:rsid w:val="009F3FE8"/>
    <w:rsid w:val="009F4111"/>
    <w:rsid w:val="009F4158"/>
    <w:rsid w:val="009F42CB"/>
    <w:rsid w:val="009F4457"/>
    <w:rsid w:val="009F45F5"/>
    <w:rsid w:val="009F4620"/>
    <w:rsid w:val="009F4805"/>
    <w:rsid w:val="009F4D87"/>
    <w:rsid w:val="009F4E93"/>
    <w:rsid w:val="009F4EB3"/>
    <w:rsid w:val="009F4F38"/>
    <w:rsid w:val="009F4F4D"/>
    <w:rsid w:val="009F50F2"/>
    <w:rsid w:val="009F55A4"/>
    <w:rsid w:val="009F5732"/>
    <w:rsid w:val="009F5AA9"/>
    <w:rsid w:val="009F5CA7"/>
    <w:rsid w:val="009F5E0D"/>
    <w:rsid w:val="009F5E60"/>
    <w:rsid w:val="009F6273"/>
    <w:rsid w:val="009F62B1"/>
    <w:rsid w:val="009F66ED"/>
    <w:rsid w:val="009F6882"/>
    <w:rsid w:val="009F6B4E"/>
    <w:rsid w:val="009F6D1C"/>
    <w:rsid w:val="009F6FE7"/>
    <w:rsid w:val="009F7251"/>
    <w:rsid w:val="009F7615"/>
    <w:rsid w:val="009F7F66"/>
    <w:rsid w:val="00A004A3"/>
    <w:rsid w:val="00A004BE"/>
    <w:rsid w:val="00A00896"/>
    <w:rsid w:val="00A008E6"/>
    <w:rsid w:val="00A00908"/>
    <w:rsid w:val="00A00D9E"/>
    <w:rsid w:val="00A011E0"/>
    <w:rsid w:val="00A0121D"/>
    <w:rsid w:val="00A013FE"/>
    <w:rsid w:val="00A01529"/>
    <w:rsid w:val="00A01551"/>
    <w:rsid w:val="00A01680"/>
    <w:rsid w:val="00A01764"/>
    <w:rsid w:val="00A01771"/>
    <w:rsid w:val="00A0180B"/>
    <w:rsid w:val="00A01B12"/>
    <w:rsid w:val="00A02362"/>
    <w:rsid w:val="00A023AC"/>
    <w:rsid w:val="00A02DC7"/>
    <w:rsid w:val="00A03362"/>
    <w:rsid w:val="00A03460"/>
    <w:rsid w:val="00A03519"/>
    <w:rsid w:val="00A036B2"/>
    <w:rsid w:val="00A037B8"/>
    <w:rsid w:val="00A039FB"/>
    <w:rsid w:val="00A03D72"/>
    <w:rsid w:val="00A04105"/>
    <w:rsid w:val="00A0417E"/>
    <w:rsid w:val="00A042BF"/>
    <w:rsid w:val="00A044A5"/>
    <w:rsid w:val="00A04C4F"/>
    <w:rsid w:val="00A055DD"/>
    <w:rsid w:val="00A0565E"/>
    <w:rsid w:val="00A05869"/>
    <w:rsid w:val="00A05B60"/>
    <w:rsid w:val="00A05B7C"/>
    <w:rsid w:val="00A05F45"/>
    <w:rsid w:val="00A05FE0"/>
    <w:rsid w:val="00A05FF0"/>
    <w:rsid w:val="00A0621C"/>
    <w:rsid w:val="00A067E8"/>
    <w:rsid w:val="00A06D09"/>
    <w:rsid w:val="00A06D2A"/>
    <w:rsid w:val="00A06E0B"/>
    <w:rsid w:val="00A06EB8"/>
    <w:rsid w:val="00A0700A"/>
    <w:rsid w:val="00A0702C"/>
    <w:rsid w:val="00A071EF"/>
    <w:rsid w:val="00A07534"/>
    <w:rsid w:val="00A0763F"/>
    <w:rsid w:val="00A077EF"/>
    <w:rsid w:val="00A07AB2"/>
    <w:rsid w:val="00A07AC7"/>
    <w:rsid w:val="00A07B68"/>
    <w:rsid w:val="00A07E2C"/>
    <w:rsid w:val="00A1009A"/>
    <w:rsid w:val="00A102BE"/>
    <w:rsid w:val="00A10584"/>
    <w:rsid w:val="00A10881"/>
    <w:rsid w:val="00A10887"/>
    <w:rsid w:val="00A108D7"/>
    <w:rsid w:val="00A114E6"/>
    <w:rsid w:val="00A11549"/>
    <w:rsid w:val="00A11716"/>
    <w:rsid w:val="00A11721"/>
    <w:rsid w:val="00A118C3"/>
    <w:rsid w:val="00A11DB2"/>
    <w:rsid w:val="00A11DFC"/>
    <w:rsid w:val="00A11EED"/>
    <w:rsid w:val="00A1212E"/>
    <w:rsid w:val="00A12D94"/>
    <w:rsid w:val="00A12F52"/>
    <w:rsid w:val="00A1304D"/>
    <w:rsid w:val="00A13595"/>
    <w:rsid w:val="00A13695"/>
    <w:rsid w:val="00A136CC"/>
    <w:rsid w:val="00A137D2"/>
    <w:rsid w:val="00A13815"/>
    <w:rsid w:val="00A1385E"/>
    <w:rsid w:val="00A13D4E"/>
    <w:rsid w:val="00A13EAC"/>
    <w:rsid w:val="00A13FF8"/>
    <w:rsid w:val="00A140E1"/>
    <w:rsid w:val="00A1444F"/>
    <w:rsid w:val="00A14513"/>
    <w:rsid w:val="00A14767"/>
    <w:rsid w:val="00A14B80"/>
    <w:rsid w:val="00A15554"/>
    <w:rsid w:val="00A15DF1"/>
    <w:rsid w:val="00A15EBD"/>
    <w:rsid w:val="00A1625D"/>
    <w:rsid w:val="00A16666"/>
    <w:rsid w:val="00A169C4"/>
    <w:rsid w:val="00A16F51"/>
    <w:rsid w:val="00A170B8"/>
    <w:rsid w:val="00A1769F"/>
    <w:rsid w:val="00A177F3"/>
    <w:rsid w:val="00A17D94"/>
    <w:rsid w:val="00A2053B"/>
    <w:rsid w:val="00A208F8"/>
    <w:rsid w:val="00A20C43"/>
    <w:rsid w:val="00A20F26"/>
    <w:rsid w:val="00A2105B"/>
    <w:rsid w:val="00A214B5"/>
    <w:rsid w:val="00A21516"/>
    <w:rsid w:val="00A21B62"/>
    <w:rsid w:val="00A21BBD"/>
    <w:rsid w:val="00A223F7"/>
    <w:rsid w:val="00A22413"/>
    <w:rsid w:val="00A2243B"/>
    <w:rsid w:val="00A22640"/>
    <w:rsid w:val="00A22AE8"/>
    <w:rsid w:val="00A22B8F"/>
    <w:rsid w:val="00A22BD6"/>
    <w:rsid w:val="00A22E6A"/>
    <w:rsid w:val="00A2323B"/>
    <w:rsid w:val="00A23270"/>
    <w:rsid w:val="00A232E7"/>
    <w:rsid w:val="00A2358A"/>
    <w:rsid w:val="00A23B0F"/>
    <w:rsid w:val="00A23F56"/>
    <w:rsid w:val="00A2414E"/>
    <w:rsid w:val="00A2426E"/>
    <w:rsid w:val="00A24D28"/>
    <w:rsid w:val="00A24E5E"/>
    <w:rsid w:val="00A24F0D"/>
    <w:rsid w:val="00A25792"/>
    <w:rsid w:val="00A25E49"/>
    <w:rsid w:val="00A26578"/>
    <w:rsid w:val="00A2695F"/>
    <w:rsid w:val="00A26D7F"/>
    <w:rsid w:val="00A26F2D"/>
    <w:rsid w:val="00A272AB"/>
    <w:rsid w:val="00A272C5"/>
    <w:rsid w:val="00A274BA"/>
    <w:rsid w:val="00A27578"/>
    <w:rsid w:val="00A279D0"/>
    <w:rsid w:val="00A27BCB"/>
    <w:rsid w:val="00A27CCA"/>
    <w:rsid w:val="00A300F5"/>
    <w:rsid w:val="00A30452"/>
    <w:rsid w:val="00A305B7"/>
    <w:rsid w:val="00A3091C"/>
    <w:rsid w:val="00A30B9F"/>
    <w:rsid w:val="00A31075"/>
    <w:rsid w:val="00A31578"/>
    <w:rsid w:val="00A3164E"/>
    <w:rsid w:val="00A31AED"/>
    <w:rsid w:val="00A31B74"/>
    <w:rsid w:val="00A31BD4"/>
    <w:rsid w:val="00A32011"/>
    <w:rsid w:val="00A321C2"/>
    <w:rsid w:val="00A32525"/>
    <w:rsid w:val="00A32A86"/>
    <w:rsid w:val="00A32B99"/>
    <w:rsid w:val="00A32BEF"/>
    <w:rsid w:val="00A32DA8"/>
    <w:rsid w:val="00A332AD"/>
    <w:rsid w:val="00A33E24"/>
    <w:rsid w:val="00A33EEA"/>
    <w:rsid w:val="00A34086"/>
    <w:rsid w:val="00A345E9"/>
    <w:rsid w:val="00A34A8E"/>
    <w:rsid w:val="00A34DC7"/>
    <w:rsid w:val="00A358AA"/>
    <w:rsid w:val="00A35942"/>
    <w:rsid w:val="00A359B1"/>
    <w:rsid w:val="00A35AF8"/>
    <w:rsid w:val="00A35B81"/>
    <w:rsid w:val="00A35B9A"/>
    <w:rsid w:val="00A35BD1"/>
    <w:rsid w:val="00A35E12"/>
    <w:rsid w:val="00A35FE2"/>
    <w:rsid w:val="00A36435"/>
    <w:rsid w:val="00A36A88"/>
    <w:rsid w:val="00A371F3"/>
    <w:rsid w:val="00A377ED"/>
    <w:rsid w:val="00A37BCE"/>
    <w:rsid w:val="00A40139"/>
    <w:rsid w:val="00A40381"/>
    <w:rsid w:val="00A40673"/>
    <w:rsid w:val="00A4075E"/>
    <w:rsid w:val="00A40AA4"/>
    <w:rsid w:val="00A40BFB"/>
    <w:rsid w:val="00A40CBA"/>
    <w:rsid w:val="00A40E13"/>
    <w:rsid w:val="00A40F2D"/>
    <w:rsid w:val="00A411EB"/>
    <w:rsid w:val="00A413D5"/>
    <w:rsid w:val="00A415CD"/>
    <w:rsid w:val="00A417C6"/>
    <w:rsid w:val="00A4183E"/>
    <w:rsid w:val="00A41BEF"/>
    <w:rsid w:val="00A41CB1"/>
    <w:rsid w:val="00A41D9B"/>
    <w:rsid w:val="00A422F0"/>
    <w:rsid w:val="00A42557"/>
    <w:rsid w:val="00A426FC"/>
    <w:rsid w:val="00A427F3"/>
    <w:rsid w:val="00A42907"/>
    <w:rsid w:val="00A42AE7"/>
    <w:rsid w:val="00A42CB0"/>
    <w:rsid w:val="00A43090"/>
    <w:rsid w:val="00A432F6"/>
    <w:rsid w:val="00A43B8D"/>
    <w:rsid w:val="00A44334"/>
    <w:rsid w:val="00A44352"/>
    <w:rsid w:val="00A4438E"/>
    <w:rsid w:val="00A44701"/>
    <w:rsid w:val="00A451D8"/>
    <w:rsid w:val="00A45672"/>
    <w:rsid w:val="00A4582C"/>
    <w:rsid w:val="00A45987"/>
    <w:rsid w:val="00A45A47"/>
    <w:rsid w:val="00A45AE2"/>
    <w:rsid w:val="00A45C5E"/>
    <w:rsid w:val="00A45EC9"/>
    <w:rsid w:val="00A46005"/>
    <w:rsid w:val="00A4626C"/>
    <w:rsid w:val="00A46296"/>
    <w:rsid w:val="00A4665F"/>
    <w:rsid w:val="00A46CC9"/>
    <w:rsid w:val="00A471E8"/>
    <w:rsid w:val="00A47286"/>
    <w:rsid w:val="00A474D7"/>
    <w:rsid w:val="00A475AD"/>
    <w:rsid w:val="00A476C4"/>
    <w:rsid w:val="00A477CD"/>
    <w:rsid w:val="00A478B5"/>
    <w:rsid w:val="00A47A15"/>
    <w:rsid w:val="00A47AB2"/>
    <w:rsid w:val="00A47BA2"/>
    <w:rsid w:val="00A47CE6"/>
    <w:rsid w:val="00A47DC4"/>
    <w:rsid w:val="00A47E40"/>
    <w:rsid w:val="00A50359"/>
    <w:rsid w:val="00A505FE"/>
    <w:rsid w:val="00A507C9"/>
    <w:rsid w:val="00A50CD6"/>
    <w:rsid w:val="00A50FA5"/>
    <w:rsid w:val="00A512C7"/>
    <w:rsid w:val="00A513C9"/>
    <w:rsid w:val="00A5167A"/>
    <w:rsid w:val="00A5214B"/>
    <w:rsid w:val="00A522C3"/>
    <w:rsid w:val="00A526A3"/>
    <w:rsid w:val="00A52805"/>
    <w:rsid w:val="00A52864"/>
    <w:rsid w:val="00A52DEC"/>
    <w:rsid w:val="00A52E53"/>
    <w:rsid w:val="00A5337F"/>
    <w:rsid w:val="00A53445"/>
    <w:rsid w:val="00A53B43"/>
    <w:rsid w:val="00A53B6A"/>
    <w:rsid w:val="00A53BD9"/>
    <w:rsid w:val="00A53F70"/>
    <w:rsid w:val="00A5410E"/>
    <w:rsid w:val="00A54236"/>
    <w:rsid w:val="00A5423A"/>
    <w:rsid w:val="00A543E3"/>
    <w:rsid w:val="00A54872"/>
    <w:rsid w:val="00A54938"/>
    <w:rsid w:val="00A54B2F"/>
    <w:rsid w:val="00A54C7E"/>
    <w:rsid w:val="00A54E46"/>
    <w:rsid w:val="00A54F01"/>
    <w:rsid w:val="00A551BD"/>
    <w:rsid w:val="00A555D5"/>
    <w:rsid w:val="00A556CC"/>
    <w:rsid w:val="00A557AA"/>
    <w:rsid w:val="00A55A21"/>
    <w:rsid w:val="00A55D47"/>
    <w:rsid w:val="00A55DF0"/>
    <w:rsid w:val="00A55ECB"/>
    <w:rsid w:val="00A56370"/>
    <w:rsid w:val="00A56481"/>
    <w:rsid w:val="00A56512"/>
    <w:rsid w:val="00A5664C"/>
    <w:rsid w:val="00A566F1"/>
    <w:rsid w:val="00A567B9"/>
    <w:rsid w:val="00A56894"/>
    <w:rsid w:val="00A568E6"/>
    <w:rsid w:val="00A56B17"/>
    <w:rsid w:val="00A56C52"/>
    <w:rsid w:val="00A56D4D"/>
    <w:rsid w:val="00A56DA3"/>
    <w:rsid w:val="00A575AC"/>
    <w:rsid w:val="00A576EC"/>
    <w:rsid w:val="00A577E6"/>
    <w:rsid w:val="00A57AF0"/>
    <w:rsid w:val="00A57F32"/>
    <w:rsid w:val="00A60201"/>
    <w:rsid w:val="00A6054A"/>
    <w:rsid w:val="00A6081A"/>
    <w:rsid w:val="00A60990"/>
    <w:rsid w:val="00A60B44"/>
    <w:rsid w:val="00A60EB2"/>
    <w:rsid w:val="00A60EB9"/>
    <w:rsid w:val="00A60FDA"/>
    <w:rsid w:val="00A6134B"/>
    <w:rsid w:val="00A614A1"/>
    <w:rsid w:val="00A61915"/>
    <w:rsid w:val="00A61954"/>
    <w:rsid w:val="00A61A4B"/>
    <w:rsid w:val="00A61E06"/>
    <w:rsid w:val="00A61E08"/>
    <w:rsid w:val="00A62306"/>
    <w:rsid w:val="00A62AD6"/>
    <w:rsid w:val="00A62E80"/>
    <w:rsid w:val="00A62FF1"/>
    <w:rsid w:val="00A63828"/>
    <w:rsid w:val="00A63869"/>
    <w:rsid w:val="00A6398D"/>
    <w:rsid w:val="00A63D88"/>
    <w:rsid w:val="00A642E7"/>
    <w:rsid w:val="00A6464C"/>
    <w:rsid w:val="00A64768"/>
    <w:rsid w:val="00A6487F"/>
    <w:rsid w:val="00A649CB"/>
    <w:rsid w:val="00A64CE4"/>
    <w:rsid w:val="00A64F58"/>
    <w:rsid w:val="00A656F6"/>
    <w:rsid w:val="00A658FA"/>
    <w:rsid w:val="00A65B0F"/>
    <w:rsid w:val="00A66112"/>
    <w:rsid w:val="00A662E0"/>
    <w:rsid w:val="00A6642E"/>
    <w:rsid w:val="00A66444"/>
    <w:rsid w:val="00A6653E"/>
    <w:rsid w:val="00A6673E"/>
    <w:rsid w:val="00A66AB3"/>
    <w:rsid w:val="00A66BAB"/>
    <w:rsid w:val="00A66C5C"/>
    <w:rsid w:val="00A66D38"/>
    <w:rsid w:val="00A679BD"/>
    <w:rsid w:val="00A70079"/>
    <w:rsid w:val="00A7051D"/>
    <w:rsid w:val="00A70648"/>
    <w:rsid w:val="00A70A34"/>
    <w:rsid w:val="00A70ADA"/>
    <w:rsid w:val="00A70D2B"/>
    <w:rsid w:val="00A70DC2"/>
    <w:rsid w:val="00A7111B"/>
    <w:rsid w:val="00A711A2"/>
    <w:rsid w:val="00A71355"/>
    <w:rsid w:val="00A71609"/>
    <w:rsid w:val="00A71E9D"/>
    <w:rsid w:val="00A7216C"/>
    <w:rsid w:val="00A721C6"/>
    <w:rsid w:val="00A72258"/>
    <w:rsid w:val="00A7237A"/>
    <w:rsid w:val="00A7239B"/>
    <w:rsid w:val="00A72475"/>
    <w:rsid w:val="00A72497"/>
    <w:rsid w:val="00A727B0"/>
    <w:rsid w:val="00A728B5"/>
    <w:rsid w:val="00A72951"/>
    <w:rsid w:val="00A72A0D"/>
    <w:rsid w:val="00A72B33"/>
    <w:rsid w:val="00A72E0F"/>
    <w:rsid w:val="00A72E5A"/>
    <w:rsid w:val="00A7306D"/>
    <w:rsid w:val="00A73081"/>
    <w:rsid w:val="00A730E3"/>
    <w:rsid w:val="00A731BF"/>
    <w:rsid w:val="00A731E0"/>
    <w:rsid w:val="00A7320A"/>
    <w:rsid w:val="00A73880"/>
    <w:rsid w:val="00A739CA"/>
    <w:rsid w:val="00A739D8"/>
    <w:rsid w:val="00A73BBE"/>
    <w:rsid w:val="00A744C0"/>
    <w:rsid w:val="00A74592"/>
    <w:rsid w:val="00A7539A"/>
    <w:rsid w:val="00A7565D"/>
    <w:rsid w:val="00A756D1"/>
    <w:rsid w:val="00A75831"/>
    <w:rsid w:val="00A75871"/>
    <w:rsid w:val="00A75AD1"/>
    <w:rsid w:val="00A761D1"/>
    <w:rsid w:val="00A76396"/>
    <w:rsid w:val="00A763C2"/>
    <w:rsid w:val="00A76694"/>
    <w:rsid w:val="00A766D1"/>
    <w:rsid w:val="00A76B26"/>
    <w:rsid w:val="00A76C9F"/>
    <w:rsid w:val="00A76E3C"/>
    <w:rsid w:val="00A7700F"/>
    <w:rsid w:val="00A7718F"/>
    <w:rsid w:val="00A772C9"/>
    <w:rsid w:val="00A77329"/>
    <w:rsid w:val="00A77772"/>
    <w:rsid w:val="00A7780C"/>
    <w:rsid w:val="00A778AF"/>
    <w:rsid w:val="00A779B1"/>
    <w:rsid w:val="00A77B53"/>
    <w:rsid w:val="00A77C2D"/>
    <w:rsid w:val="00A77F55"/>
    <w:rsid w:val="00A80121"/>
    <w:rsid w:val="00A8022D"/>
    <w:rsid w:val="00A80479"/>
    <w:rsid w:val="00A80652"/>
    <w:rsid w:val="00A8069B"/>
    <w:rsid w:val="00A8078C"/>
    <w:rsid w:val="00A8078E"/>
    <w:rsid w:val="00A80F83"/>
    <w:rsid w:val="00A814B6"/>
    <w:rsid w:val="00A81E68"/>
    <w:rsid w:val="00A82008"/>
    <w:rsid w:val="00A82332"/>
    <w:rsid w:val="00A82CD7"/>
    <w:rsid w:val="00A82D0A"/>
    <w:rsid w:val="00A8398E"/>
    <w:rsid w:val="00A83B0B"/>
    <w:rsid w:val="00A83B74"/>
    <w:rsid w:val="00A83B98"/>
    <w:rsid w:val="00A83C1B"/>
    <w:rsid w:val="00A83F69"/>
    <w:rsid w:val="00A84045"/>
    <w:rsid w:val="00A847E9"/>
    <w:rsid w:val="00A84A07"/>
    <w:rsid w:val="00A84B31"/>
    <w:rsid w:val="00A84C4A"/>
    <w:rsid w:val="00A84E87"/>
    <w:rsid w:val="00A85233"/>
    <w:rsid w:val="00A85B77"/>
    <w:rsid w:val="00A86353"/>
    <w:rsid w:val="00A8646D"/>
    <w:rsid w:val="00A864EB"/>
    <w:rsid w:val="00A864F3"/>
    <w:rsid w:val="00A867CC"/>
    <w:rsid w:val="00A8682C"/>
    <w:rsid w:val="00A8688D"/>
    <w:rsid w:val="00A86A2E"/>
    <w:rsid w:val="00A86A4F"/>
    <w:rsid w:val="00A86B7C"/>
    <w:rsid w:val="00A86BF5"/>
    <w:rsid w:val="00A86DA1"/>
    <w:rsid w:val="00A86EA7"/>
    <w:rsid w:val="00A86EE0"/>
    <w:rsid w:val="00A86F40"/>
    <w:rsid w:val="00A870FD"/>
    <w:rsid w:val="00A8733B"/>
    <w:rsid w:val="00A87C92"/>
    <w:rsid w:val="00A9005E"/>
    <w:rsid w:val="00A9007A"/>
    <w:rsid w:val="00A90264"/>
    <w:rsid w:val="00A90510"/>
    <w:rsid w:val="00A90561"/>
    <w:rsid w:val="00A90730"/>
    <w:rsid w:val="00A90E11"/>
    <w:rsid w:val="00A910BB"/>
    <w:rsid w:val="00A914BA"/>
    <w:rsid w:val="00A91695"/>
    <w:rsid w:val="00A91ACD"/>
    <w:rsid w:val="00A91E9D"/>
    <w:rsid w:val="00A92012"/>
    <w:rsid w:val="00A93586"/>
    <w:rsid w:val="00A93860"/>
    <w:rsid w:val="00A938A0"/>
    <w:rsid w:val="00A93A34"/>
    <w:rsid w:val="00A94246"/>
    <w:rsid w:val="00A947C3"/>
    <w:rsid w:val="00A9482E"/>
    <w:rsid w:val="00A94981"/>
    <w:rsid w:val="00A94A05"/>
    <w:rsid w:val="00A94C22"/>
    <w:rsid w:val="00A94DA8"/>
    <w:rsid w:val="00A952DD"/>
    <w:rsid w:val="00A95689"/>
    <w:rsid w:val="00A95B97"/>
    <w:rsid w:val="00A95E4D"/>
    <w:rsid w:val="00A95F04"/>
    <w:rsid w:val="00A96265"/>
    <w:rsid w:val="00A96336"/>
    <w:rsid w:val="00A964AE"/>
    <w:rsid w:val="00A96685"/>
    <w:rsid w:val="00A969E2"/>
    <w:rsid w:val="00A96A6D"/>
    <w:rsid w:val="00A96F39"/>
    <w:rsid w:val="00A971C2"/>
    <w:rsid w:val="00A973C4"/>
    <w:rsid w:val="00A97497"/>
    <w:rsid w:val="00A97685"/>
    <w:rsid w:val="00A97740"/>
    <w:rsid w:val="00A977D9"/>
    <w:rsid w:val="00A9793A"/>
    <w:rsid w:val="00A97A0A"/>
    <w:rsid w:val="00A97BA9"/>
    <w:rsid w:val="00A97E2E"/>
    <w:rsid w:val="00AA002E"/>
    <w:rsid w:val="00AA049A"/>
    <w:rsid w:val="00AA0576"/>
    <w:rsid w:val="00AA0759"/>
    <w:rsid w:val="00AA102A"/>
    <w:rsid w:val="00AA1043"/>
    <w:rsid w:val="00AA1152"/>
    <w:rsid w:val="00AA154D"/>
    <w:rsid w:val="00AA15BE"/>
    <w:rsid w:val="00AA1835"/>
    <w:rsid w:val="00AA1B07"/>
    <w:rsid w:val="00AA1E25"/>
    <w:rsid w:val="00AA208D"/>
    <w:rsid w:val="00AA25BD"/>
    <w:rsid w:val="00AA2836"/>
    <w:rsid w:val="00AA2903"/>
    <w:rsid w:val="00AA293D"/>
    <w:rsid w:val="00AA2F90"/>
    <w:rsid w:val="00AA2FE2"/>
    <w:rsid w:val="00AA31D2"/>
    <w:rsid w:val="00AA33B0"/>
    <w:rsid w:val="00AA33DA"/>
    <w:rsid w:val="00AA35B7"/>
    <w:rsid w:val="00AA375E"/>
    <w:rsid w:val="00AA3CA6"/>
    <w:rsid w:val="00AA42D8"/>
    <w:rsid w:val="00AA433D"/>
    <w:rsid w:val="00AA43C4"/>
    <w:rsid w:val="00AA448F"/>
    <w:rsid w:val="00AA492B"/>
    <w:rsid w:val="00AA527F"/>
    <w:rsid w:val="00AA5375"/>
    <w:rsid w:val="00AA55C9"/>
    <w:rsid w:val="00AA562E"/>
    <w:rsid w:val="00AA5634"/>
    <w:rsid w:val="00AA577E"/>
    <w:rsid w:val="00AA5C14"/>
    <w:rsid w:val="00AA5E35"/>
    <w:rsid w:val="00AA5E4A"/>
    <w:rsid w:val="00AA5E95"/>
    <w:rsid w:val="00AA65F6"/>
    <w:rsid w:val="00AA68F3"/>
    <w:rsid w:val="00AA7592"/>
    <w:rsid w:val="00AA75D7"/>
    <w:rsid w:val="00AA794B"/>
    <w:rsid w:val="00AA79AF"/>
    <w:rsid w:val="00AA7FDF"/>
    <w:rsid w:val="00AB0083"/>
    <w:rsid w:val="00AB032B"/>
    <w:rsid w:val="00AB035D"/>
    <w:rsid w:val="00AB057C"/>
    <w:rsid w:val="00AB0C70"/>
    <w:rsid w:val="00AB0DB1"/>
    <w:rsid w:val="00AB0DCF"/>
    <w:rsid w:val="00AB1454"/>
    <w:rsid w:val="00AB145C"/>
    <w:rsid w:val="00AB191F"/>
    <w:rsid w:val="00AB1D14"/>
    <w:rsid w:val="00AB209D"/>
    <w:rsid w:val="00AB2159"/>
    <w:rsid w:val="00AB23DB"/>
    <w:rsid w:val="00AB258D"/>
    <w:rsid w:val="00AB2A93"/>
    <w:rsid w:val="00AB2AEE"/>
    <w:rsid w:val="00AB2BFF"/>
    <w:rsid w:val="00AB2DCF"/>
    <w:rsid w:val="00AB30CE"/>
    <w:rsid w:val="00AB33E7"/>
    <w:rsid w:val="00AB34A4"/>
    <w:rsid w:val="00AB3D3D"/>
    <w:rsid w:val="00AB3D49"/>
    <w:rsid w:val="00AB3FB7"/>
    <w:rsid w:val="00AB40AB"/>
    <w:rsid w:val="00AB4401"/>
    <w:rsid w:val="00AB4785"/>
    <w:rsid w:val="00AB47EF"/>
    <w:rsid w:val="00AB4982"/>
    <w:rsid w:val="00AB4E8D"/>
    <w:rsid w:val="00AB4EEC"/>
    <w:rsid w:val="00AB5127"/>
    <w:rsid w:val="00AB541D"/>
    <w:rsid w:val="00AB54A9"/>
    <w:rsid w:val="00AB5BB6"/>
    <w:rsid w:val="00AB5C04"/>
    <w:rsid w:val="00AB5D4C"/>
    <w:rsid w:val="00AB5D59"/>
    <w:rsid w:val="00AB5D95"/>
    <w:rsid w:val="00AB6055"/>
    <w:rsid w:val="00AB6683"/>
    <w:rsid w:val="00AB6776"/>
    <w:rsid w:val="00AB6B67"/>
    <w:rsid w:val="00AB6C9E"/>
    <w:rsid w:val="00AB7458"/>
    <w:rsid w:val="00AB7BFC"/>
    <w:rsid w:val="00AB7CF0"/>
    <w:rsid w:val="00AB7D10"/>
    <w:rsid w:val="00AB7D64"/>
    <w:rsid w:val="00AC019D"/>
    <w:rsid w:val="00AC0260"/>
    <w:rsid w:val="00AC0F15"/>
    <w:rsid w:val="00AC0FF8"/>
    <w:rsid w:val="00AC10BB"/>
    <w:rsid w:val="00AC10DD"/>
    <w:rsid w:val="00AC11A6"/>
    <w:rsid w:val="00AC128C"/>
    <w:rsid w:val="00AC1411"/>
    <w:rsid w:val="00AC15D3"/>
    <w:rsid w:val="00AC15E3"/>
    <w:rsid w:val="00AC1630"/>
    <w:rsid w:val="00AC170A"/>
    <w:rsid w:val="00AC1C05"/>
    <w:rsid w:val="00AC1EF3"/>
    <w:rsid w:val="00AC1F70"/>
    <w:rsid w:val="00AC24CB"/>
    <w:rsid w:val="00AC27C9"/>
    <w:rsid w:val="00AC357A"/>
    <w:rsid w:val="00AC3B49"/>
    <w:rsid w:val="00AC3B6B"/>
    <w:rsid w:val="00AC3C71"/>
    <w:rsid w:val="00AC3DC3"/>
    <w:rsid w:val="00AC41C9"/>
    <w:rsid w:val="00AC42C0"/>
    <w:rsid w:val="00AC5264"/>
    <w:rsid w:val="00AC57A5"/>
    <w:rsid w:val="00AC59D9"/>
    <w:rsid w:val="00AC5AC1"/>
    <w:rsid w:val="00AC5B32"/>
    <w:rsid w:val="00AC5CFA"/>
    <w:rsid w:val="00AC5EB0"/>
    <w:rsid w:val="00AC5ECF"/>
    <w:rsid w:val="00AC63A2"/>
    <w:rsid w:val="00AC63AE"/>
    <w:rsid w:val="00AC67E4"/>
    <w:rsid w:val="00AC6DF9"/>
    <w:rsid w:val="00AC6FB6"/>
    <w:rsid w:val="00AC6FC9"/>
    <w:rsid w:val="00AC7AD0"/>
    <w:rsid w:val="00AC7B5F"/>
    <w:rsid w:val="00AC7D84"/>
    <w:rsid w:val="00AD0421"/>
    <w:rsid w:val="00AD0906"/>
    <w:rsid w:val="00AD0CDF"/>
    <w:rsid w:val="00AD1530"/>
    <w:rsid w:val="00AD158B"/>
    <w:rsid w:val="00AD1A27"/>
    <w:rsid w:val="00AD1A2F"/>
    <w:rsid w:val="00AD1E6C"/>
    <w:rsid w:val="00AD1E8A"/>
    <w:rsid w:val="00AD293D"/>
    <w:rsid w:val="00AD2D6E"/>
    <w:rsid w:val="00AD3085"/>
    <w:rsid w:val="00AD3B44"/>
    <w:rsid w:val="00AD3DB3"/>
    <w:rsid w:val="00AD3ED9"/>
    <w:rsid w:val="00AD45E9"/>
    <w:rsid w:val="00AD4618"/>
    <w:rsid w:val="00AD4769"/>
    <w:rsid w:val="00AD4B13"/>
    <w:rsid w:val="00AD4D1E"/>
    <w:rsid w:val="00AD52AB"/>
    <w:rsid w:val="00AD5318"/>
    <w:rsid w:val="00AD5539"/>
    <w:rsid w:val="00AD5737"/>
    <w:rsid w:val="00AD5A4C"/>
    <w:rsid w:val="00AD5C93"/>
    <w:rsid w:val="00AD628F"/>
    <w:rsid w:val="00AD6396"/>
    <w:rsid w:val="00AD652D"/>
    <w:rsid w:val="00AD668F"/>
    <w:rsid w:val="00AD69C4"/>
    <w:rsid w:val="00AD6A4B"/>
    <w:rsid w:val="00AD6C7D"/>
    <w:rsid w:val="00AD6CA0"/>
    <w:rsid w:val="00AD6D1D"/>
    <w:rsid w:val="00AD6FDD"/>
    <w:rsid w:val="00AD749A"/>
    <w:rsid w:val="00AD7945"/>
    <w:rsid w:val="00AD7A25"/>
    <w:rsid w:val="00AE009A"/>
    <w:rsid w:val="00AE01CD"/>
    <w:rsid w:val="00AE03B1"/>
    <w:rsid w:val="00AE0513"/>
    <w:rsid w:val="00AE06AC"/>
    <w:rsid w:val="00AE0ED9"/>
    <w:rsid w:val="00AE1287"/>
    <w:rsid w:val="00AE1863"/>
    <w:rsid w:val="00AE18AE"/>
    <w:rsid w:val="00AE18C5"/>
    <w:rsid w:val="00AE1A31"/>
    <w:rsid w:val="00AE2D02"/>
    <w:rsid w:val="00AE3037"/>
    <w:rsid w:val="00AE3076"/>
    <w:rsid w:val="00AE3167"/>
    <w:rsid w:val="00AE398C"/>
    <w:rsid w:val="00AE3D94"/>
    <w:rsid w:val="00AE4338"/>
    <w:rsid w:val="00AE4384"/>
    <w:rsid w:val="00AE4446"/>
    <w:rsid w:val="00AE4525"/>
    <w:rsid w:val="00AE4763"/>
    <w:rsid w:val="00AE4F74"/>
    <w:rsid w:val="00AE5112"/>
    <w:rsid w:val="00AE52AD"/>
    <w:rsid w:val="00AE5667"/>
    <w:rsid w:val="00AE5FA7"/>
    <w:rsid w:val="00AE617C"/>
    <w:rsid w:val="00AE6204"/>
    <w:rsid w:val="00AE6363"/>
    <w:rsid w:val="00AE6538"/>
    <w:rsid w:val="00AE657E"/>
    <w:rsid w:val="00AE6F7A"/>
    <w:rsid w:val="00AE7269"/>
    <w:rsid w:val="00AE729E"/>
    <w:rsid w:val="00AE72EB"/>
    <w:rsid w:val="00AE749F"/>
    <w:rsid w:val="00AE7677"/>
    <w:rsid w:val="00AE7CA6"/>
    <w:rsid w:val="00AF016C"/>
    <w:rsid w:val="00AF0281"/>
    <w:rsid w:val="00AF055A"/>
    <w:rsid w:val="00AF05F6"/>
    <w:rsid w:val="00AF068E"/>
    <w:rsid w:val="00AF070F"/>
    <w:rsid w:val="00AF0801"/>
    <w:rsid w:val="00AF0B81"/>
    <w:rsid w:val="00AF0B82"/>
    <w:rsid w:val="00AF0B90"/>
    <w:rsid w:val="00AF0ED4"/>
    <w:rsid w:val="00AF0F26"/>
    <w:rsid w:val="00AF0FCF"/>
    <w:rsid w:val="00AF196C"/>
    <w:rsid w:val="00AF1B2D"/>
    <w:rsid w:val="00AF1C19"/>
    <w:rsid w:val="00AF1F14"/>
    <w:rsid w:val="00AF20F9"/>
    <w:rsid w:val="00AF22F5"/>
    <w:rsid w:val="00AF25F6"/>
    <w:rsid w:val="00AF266E"/>
    <w:rsid w:val="00AF26C9"/>
    <w:rsid w:val="00AF275A"/>
    <w:rsid w:val="00AF2819"/>
    <w:rsid w:val="00AF2A38"/>
    <w:rsid w:val="00AF2A90"/>
    <w:rsid w:val="00AF2D3C"/>
    <w:rsid w:val="00AF2F8D"/>
    <w:rsid w:val="00AF30AC"/>
    <w:rsid w:val="00AF34C6"/>
    <w:rsid w:val="00AF3944"/>
    <w:rsid w:val="00AF3D37"/>
    <w:rsid w:val="00AF3F58"/>
    <w:rsid w:val="00AF4431"/>
    <w:rsid w:val="00AF4924"/>
    <w:rsid w:val="00AF49EC"/>
    <w:rsid w:val="00AF4F54"/>
    <w:rsid w:val="00AF506C"/>
    <w:rsid w:val="00AF52ED"/>
    <w:rsid w:val="00AF539F"/>
    <w:rsid w:val="00AF53F8"/>
    <w:rsid w:val="00AF549A"/>
    <w:rsid w:val="00AF54C5"/>
    <w:rsid w:val="00AF552D"/>
    <w:rsid w:val="00AF5757"/>
    <w:rsid w:val="00AF5776"/>
    <w:rsid w:val="00AF5925"/>
    <w:rsid w:val="00AF5A2F"/>
    <w:rsid w:val="00AF5A79"/>
    <w:rsid w:val="00AF60C2"/>
    <w:rsid w:val="00AF620B"/>
    <w:rsid w:val="00AF7A38"/>
    <w:rsid w:val="00AF7AEB"/>
    <w:rsid w:val="00AF7B36"/>
    <w:rsid w:val="00B0042B"/>
    <w:rsid w:val="00B004A6"/>
    <w:rsid w:val="00B004AE"/>
    <w:rsid w:val="00B004FD"/>
    <w:rsid w:val="00B008BD"/>
    <w:rsid w:val="00B00B2D"/>
    <w:rsid w:val="00B00D19"/>
    <w:rsid w:val="00B0141C"/>
    <w:rsid w:val="00B01483"/>
    <w:rsid w:val="00B014DB"/>
    <w:rsid w:val="00B0177C"/>
    <w:rsid w:val="00B018F3"/>
    <w:rsid w:val="00B01906"/>
    <w:rsid w:val="00B01952"/>
    <w:rsid w:val="00B01ADC"/>
    <w:rsid w:val="00B01CEF"/>
    <w:rsid w:val="00B020B0"/>
    <w:rsid w:val="00B02673"/>
    <w:rsid w:val="00B0278A"/>
    <w:rsid w:val="00B0278F"/>
    <w:rsid w:val="00B028FC"/>
    <w:rsid w:val="00B02EFA"/>
    <w:rsid w:val="00B031A8"/>
    <w:rsid w:val="00B0339B"/>
    <w:rsid w:val="00B0421F"/>
    <w:rsid w:val="00B04460"/>
    <w:rsid w:val="00B0495D"/>
    <w:rsid w:val="00B04974"/>
    <w:rsid w:val="00B05150"/>
    <w:rsid w:val="00B05171"/>
    <w:rsid w:val="00B05373"/>
    <w:rsid w:val="00B053A3"/>
    <w:rsid w:val="00B0540B"/>
    <w:rsid w:val="00B05A42"/>
    <w:rsid w:val="00B05BC6"/>
    <w:rsid w:val="00B05E9D"/>
    <w:rsid w:val="00B05EAF"/>
    <w:rsid w:val="00B05F52"/>
    <w:rsid w:val="00B0601D"/>
    <w:rsid w:val="00B0612A"/>
    <w:rsid w:val="00B06257"/>
    <w:rsid w:val="00B06328"/>
    <w:rsid w:val="00B06404"/>
    <w:rsid w:val="00B06624"/>
    <w:rsid w:val="00B068FE"/>
    <w:rsid w:val="00B06929"/>
    <w:rsid w:val="00B06B64"/>
    <w:rsid w:val="00B06BDF"/>
    <w:rsid w:val="00B07209"/>
    <w:rsid w:val="00B075DD"/>
    <w:rsid w:val="00B07833"/>
    <w:rsid w:val="00B0784A"/>
    <w:rsid w:val="00B0792E"/>
    <w:rsid w:val="00B07938"/>
    <w:rsid w:val="00B07A06"/>
    <w:rsid w:val="00B10326"/>
    <w:rsid w:val="00B105D5"/>
    <w:rsid w:val="00B10727"/>
    <w:rsid w:val="00B10A4C"/>
    <w:rsid w:val="00B10B4A"/>
    <w:rsid w:val="00B10EC4"/>
    <w:rsid w:val="00B10FC1"/>
    <w:rsid w:val="00B11085"/>
    <w:rsid w:val="00B11219"/>
    <w:rsid w:val="00B116EA"/>
    <w:rsid w:val="00B11A2E"/>
    <w:rsid w:val="00B11E95"/>
    <w:rsid w:val="00B11F91"/>
    <w:rsid w:val="00B1234E"/>
    <w:rsid w:val="00B125EC"/>
    <w:rsid w:val="00B1261F"/>
    <w:rsid w:val="00B126B2"/>
    <w:rsid w:val="00B126FF"/>
    <w:rsid w:val="00B127B8"/>
    <w:rsid w:val="00B12833"/>
    <w:rsid w:val="00B12B82"/>
    <w:rsid w:val="00B12B9B"/>
    <w:rsid w:val="00B12E91"/>
    <w:rsid w:val="00B13211"/>
    <w:rsid w:val="00B1348F"/>
    <w:rsid w:val="00B13547"/>
    <w:rsid w:val="00B13748"/>
    <w:rsid w:val="00B1374E"/>
    <w:rsid w:val="00B13819"/>
    <w:rsid w:val="00B14441"/>
    <w:rsid w:val="00B14895"/>
    <w:rsid w:val="00B14A5C"/>
    <w:rsid w:val="00B1512E"/>
    <w:rsid w:val="00B15160"/>
    <w:rsid w:val="00B15233"/>
    <w:rsid w:val="00B1533B"/>
    <w:rsid w:val="00B153BB"/>
    <w:rsid w:val="00B15604"/>
    <w:rsid w:val="00B15CE4"/>
    <w:rsid w:val="00B15E09"/>
    <w:rsid w:val="00B160C6"/>
    <w:rsid w:val="00B1635D"/>
    <w:rsid w:val="00B16428"/>
    <w:rsid w:val="00B1678A"/>
    <w:rsid w:val="00B16A60"/>
    <w:rsid w:val="00B174F1"/>
    <w:rsid w:val="00B1778F"/>
    <w:rsid w:val="00B17B09"/>
    <w:rsid w:val="00B17E83"/>
    <w:rsid w:val="00B17FB6"/>
    <w:rsid w:val="00B201A4"/>
    <w:rsid w:val="00B203A8"/>
    <w:rsid w:val="00B203CB"/>
    <w:rsid w:val="00B2075D"/>
    <w:rsid w:val="00B2082C"/>
    <w:rsid w:val="00B20853"/>
    <w:rsid w:val="00B20BEC"/>
    <w:rsid w:val="00B20CAB"/>
    <w:rsid w:val="00B20D45"/>
    <w:rsid w:val="00B20F90"/>
    <w:rsid w:val="00B213CA"/>
    <w:rsid w:val="00B216C3"/>
    <w:rsid w:val="00B21A8E"/>
    <w:rsid w:val="00B21B5D"/>
    <w:rsid w:val="00B21D96"/>
    <w:rsid w:val="00B21EDB"/>
    <w:rsid w:val="00B21F1D"/>
    <w:rsid w:val="00B22123"/>
    <w:rsid w:val="00B222B1"/>
    <w:rsid w:val="00B227B9"/>
    <w:rsid w:val="00B22A3D"/>
    <w:rsid w:val="00B22A7A"/>
    <w:rsid w:val="00B22D41"/>
    <w:rsid w:val="00B22FBC"/>
    <w:rsid w:val="00B23241"/>
    <w:rsid w:val="00B23393"/>
    <w:rsid w:val="00B233EA"/>
    <w:rsid w:val="00B236D5"/>
    <w:rsid w:val="00B23A28"/>
    <w:rsid w:val="00B23ABE"/>
    <w:rsid w:val="00B23B5F"/>
    <w:rsid w:val="00B23C75"/>
    <w:rsid w:val="00B23E95"/>
    <w:rsid w:val="00B23FAA"/>
    <w:rsid w:val="00B2423F"/>
    <w:rsid w:val="00B2468E"/>
    <w:rsid w:val="00B247A3"/>
    <w:rsid w:val="00B2491E"/>
    <w:rsid w:val="00B249BD"/>
    <w:rsid w:val="00B24CF0"/>
    <w:rsid w:val="00B250FC"/>
    <w:rsid w:val="00B25257"/>
    <w:rsid w:val="00B254C9"/>
    <w:rsid w:val="00B25933"/>
    <w:rsid w:val="00B25A1D"/>
    <w:rsid w:val="00B25DAF"/>
    <w:rsid w:val="00B25F1A"/>
    <w:rsid w:val="00B25F31"/>
    <w:rsid w:val="00B25FCF"/>
    <w:rsid w:val="00B262C1"/>
    <w:rsid w:val="00B267A3"/>
    <w:rsid w:val="00B267B2"/>
    <w:rsid w:val="00B26AC2"/>
    <w:rsid w:val="00B26B92"/>
    <w:rsid w:val="00B26C6B"/>
    <w:rsid w:val="00B26CD9"/>
    <w:rsid w:val="00B26ED6"/>
    <w:rsid w:val="00B27112"/>
    <w:rsid w:val="00B271F3"/>
    <w:rsid w:val="00B2724E"/>
    <w:rsid w:val="00B27671"/>
    <w:rsid w:val="00B278FA"/>
    <w:rsid w:val="00B27B99"/>
    <w:rsid w:val="00B27CC5"/>
    <w:rsid w:val="00B27F43"/>
    <w:rsid w:val="00B30117"/>
    <w:rsid w:val="00B301AD"/>
    <w:rsid w:val="00B3058F"/>
    <w:rsid w:val="00B30A05"/>
    <w:rsid w:val="00B30BF7"/>
    <w:rsid w:val="00B30D9B"/>
    <w:rsid w:val="00B30E78"/>
    <w:rsid w:val="00B30F1B"/>
    <w:rsid w:val="00B310B6"/>
    <w:rsid w:val="00B3195D"/>
    <w:rsid w:val="00B31BC1"/>
    <w:rsid w:val="00B320AE"/>
    <w:rsid w:val="00B3223C"/>
    <w:rsid w:val="00B322CE"/>
    <w:rsid w:val="00B32AD8"/>
    <w:rsid w:val="00B32BC0"/>
    <w:rsid w:val="00B32C80"/>
    <w:rsid w:val="00B32DB6"/>
    <w:rsid w:val="00B32F58"/>
    <w:rsid w:val="00B32FF0"/>
    <w:rsid w:val="00B33250"/>
    <w:rsid w:val="00B33316"/>
    <w:rsid w:val="00B33365"/>
    <w:rsid w:val="00B33BB0"/>
    <w:rsid w:val="00B34454"/>
    <w:rsid w:val="00B345A6"/>
    <w:rsid w:val="00B3471A"/>
    <w:rsid w:val="00B34785"/>
    <w:rsid w:val="00B34BB0"/>
    <w:rsid w:val="00B34E73"/>
    <w:rsid w:val="00B351FA"/>
    <w:rsid w:val="00B3543C"/>
    <w:rsid w:val="00B35AF7"/>
    <w:rsid w:val="00B35CBF"/>
    <w:rsid w:val="00B35D43"/>
    <w:rsid w:val="00B360B9"/>
    <w:rsid w:val="00B36359"/>
    <w:rsid w:val="00B36926"/>
    <w:rsid w:val="00B36BDC"/>
    <w:rsid w:val="00B37036"/>
    <w:rsid w:val="00B3707E"/>
    <w:rsid w:val="00B37852"/>
    <w:rsid w:val="00B37904"/>
    <w:rsid w:val="00B37EA4"/>
    <w:rsid w:val="00B37F69"/>
    <w:rsid w:val="00B40001"/>
    <w:rsid w:val="00B402F9"/>
    <w:rsid w:val="00B4055C"/>
    <w:rsid w:val="00B406FB"/>
    <w:rsid w:val="00B40724"/>
    <w:rsid w:val="00B40E51"/>
    <w:rsid w:val="00B41229"/>
    <w:rsid w:val="00B41365"/>
    <w:rsid w:val="00B415B1"/>
    <w:rsid w:val="00B41804"/>
    <w:rsid w:val="00B41AFA"/>
    <w:rsid w:val="00B41F67"/>
    <w:rsid w:val="00B4213A"/>
    <w:rsid w:val="00B421D0"/>
    <w:rsid w:val="00B425A2"/>
    <w:rsid w:val="00B42731"/>
    <w:rsid w:val="00B427CC"/>
    <w:rsid w:val="00B427D8"/>
    <w:rsid w:val="00B42BF6"/>
    <w:rsid w:val="00B42E97"/>
    <w:rsid w:val="00B4305F"/>
    <w:rsid w:val="00B4341C"/>
    <w:rsid w:val="00B439A3"/>
    <w:rsid w:val="00B43BAE"/>
    <w:rsid w:val="00B43E69"/>
    <w:rsid w:val="00B44428"/>
    <w:rsid w:val="00B44585"/>
    <w:rsid w:val="00B446D7"/>
    <w:rsid w:val="00B44718"/>
    <w:rsid w:val="00B448D8"/>
    <w:rsid w:val="00B44BE8"/>
    <w:rsid w:val="00B44CCD"/>
    <w:rsid w:val="00B45455"/>
    <w:rsid w:val="00B4579B"/>
    <w:rsid w:val="00B45F1D"/>
    <w:rsid w:val="00B46201"/>
    <w:rsid w:val="00B4621D"/>
    <w:rsid w:val="00B46363"/>
    <w:rsid w:val="00B46523"/>
    <w:rsid w:val="00B46875"/>
    <w:rsid w:val="00B468B4"/>
    <w:rsid w:val="00B46964"/>
    <w:rsid w:val="00B46AC7"/>
    <w:rsid w:val="00B46D53"/>
    <w:rsid w:val="00B46E7D"/>
    <w:rsid w:val="00B5058E"/>
    <w:rsid w:val="00B50883"/>
    <w:rsid w:val="00B50D37"/>
    <w:rsid w:val="00B50E81"/>
    <w:rsid w:val="00B511A0"/>
    <w:rsid w:val="00B511E9"/>
    <w:rsid w:val="00B51426"/>
    <w:rsid w:val="00B515BB"/>
    <w:rsid w:val="00B51A8D"/>
    <w:rsid w:val="00B522E8"/>
    <w:rsid w:val="00B52753"/>
    <w:rsid w:val="00B52E84"/>
    <w:rsid w:val="00B534EA"/>
    <w:rsid w:val="00B5375F"/>
    <w:rsid w:val="00B53877"/>
    <w:rsid w:val="00B5390E"/>
    <w:rsid w:val="00B53930"/>
    <w:rsid w:val="00B53A5F"/>
    <w:rsid w:val="00B53AA4"/>
    <w:rsid w:val="00B53E9C"/>
    <w:rsid w:val="00B540A2"/>
    <w:rsid w:val="00B544B3"/>
    <w:rsid w:val="00B54709"/>
    <w:rsid w:val="00B5476C"/>
    <w:rsid w:val="00B54E7C"/>
    <w:rsid w:val="00B554B9"/>
    <w:rsid w:val="00B554DC"/>
    <w:rsid w:val="00B556C2"/>
    <w:rsid w:val="00B556F9"/>
    <w:rsid w:val="00B55B1E"/>
    <w:rsid w:val="00B55B48"/>
    <w:rsid w:val="00B56071"/>
    <w:rsid w:val="00B561B8"/>
    <w:rsid w:val="00B56415"/>
    <w:rsid w:val="00B565D8"/>
    <w:rsid w:val="00B565E7"/>
    <w:rsid w:val="00B567E2"/>
    <w:rsid w:val="00B5680D"/>
    <w:rsid w:val="00B56F59"/>
    <w:rsid w:val="00B57138"/>
    <w:rsid w:val="00B573CF"/>
    <w:rsid w:val="00B575CC"/>
    <w:rsid w:val="00B57CB7"/>
    <w:rsid w:val="00B603DC"/>
    <w:rsid w:val="00B604E6"/>
    <w:rsid w:val="00B60BB2"/>
    <w:rsid w:val="00B60D21"/>
    <w:rsid w:val="00B60E57"/>
    <w:rsid w:val="00B610F9"/>
    <w:rsid w:val="00B611FF"/>
    <w:rsid w:val="00B61928"/>
    <w:rsid w:val="00B6194C"/>
    <w:rsid w:val="00B61BAF"/>
    <w:rsid w:val="00B61F63"/>
    <w:rsid w:val="00B62604"/>
    <w:rsid w:val="00B62777"/>
    <w:rsid w:val="00B62919"/>
    <w:rsid w:val="00B62F1A"/>
    <w:rsid w:val="00B62F41"/>
    <w:rsid w:val="00B62FB1"/>
    <w:rsid w:val="00B62FF9"/>
    <w:rsid w:val="00B63420"/>
    <w:rsid w:val="00B63445"/>
    <w:rsid w:val="00B63573"/>
    <w:rsid w:val="00B63765"/>
    <w:rsid w:val="00B63C81"/>
    <w:rsid w:val="00B63E1C"/>
    <w:rsid w:val="00B63ED8"/>
    <w:rsid w:val="00B64118"/>
    <w:rsid w:val="00B6426F"/>
    <w:rsid w:val="00B6450B"/>
    <w:rsid w:val="00B648D7"/>
    <w:rsid w:val="00B64E46"/>
    <w:rsid w:val="00B65083"/>
    <w:rsid w:val="00B652C9"/>
    <w:rsid w:val="00B652CE"/>
    <w:rsid w:val="00B653C8"/>
    <w:rsid w:val="00B653FF"/>
    <w:rsid w:val="00B65523"/>
    <w:rsid w:val="00B656A7"/>
    <w:rsid w:val="00B66107"/>
    <w:rsid w:val="00B668B3"/>
    <w:rsid w:val="00B66F76"/>
    <w:rsid w:val="00B67266"/>
    <w:rsid w:val="00B674F9"/>
    <w:rsid w:val="00B67A30"/>
    <w:rsid w:val="00B67EFB"/>
    <w:rsid w:val="00B7000D"/>
    <w:rsid w:val="00B702E6"/>
    <w:rsid w:val="00B7039C"/>
    <w:rsid w:val="00B70732"/>
    <w:rsid w:val="00B70A4A"/>
    <w:rsid w:val="00B70AFD"/>
    <w:rsid w:val="00B70F22"/>
    <w:rsid w:val="00B713F6"/>
    <w:rsid w:val="00B71446"/>
    <w:rsid w:val="00B715DB"/>
    <w:rsid w:val="00B71701"/>
    <w:rsid w:val="00B717D1"/>
    <w:rsid w:val="00B71866"/>
    <w:rsid w:val="00B71A90"/>
    <w:rsid w:val="00B71D81"/>
    <w:rsid w:val="00B71EAA"/>
    <w:rsid w:val="00B71F6A"/>
    <w:rsid w:val="00B7201A"/>
    <w:rsid w:val="00B7229D"/>
    <w:rsid w:val="00B724A1"/>
    <w:rsid w:val="00B729CC"/>
    <w:rsid w:val="00B72FF3"/>
    <w:rsid w:val="00B73135"/>
    <w:rsid w:val="00B73281"/>
    <w:rsid w:val="00B73380"/>
    <w:rsid w:val="00B735E8"/>
    <w:rsid w:val="00B73DC8"/>
    <w:rsid w:val="00B746F8"/>
    <w:rsid w:val="00B74884"/>
    <w:rsid w:val="00B7490F"/>
    <w:rsid w:val="00B74DF6"/>
    <w:rsid w:val="00B75115"/>
    <w:rsid w:val="00B75564"/>
    <w:rsid w:val="00B75749"/>
    <w:rsid w:val="00B75A2E"/>
    <w:rsid w:val="00B75D49"/>
    <w:rsid w:val="00B75F15"/>
    <w:rsid w:val="00B764A8"/>
    <w:rsid w:val="00B76574"/>
    <w:rsid w:val="00B7679C"/>
    <w:rsid w:val="00B7680E"/>
    <w:rsid w:val="00B768E5"/>
    <w:rsid w:val="00B76B5A"/>
    <w:rsid w:val="00B76DAD"/>
    <w:rsid w:val="00B76E10"/>
    <w:rsid w:val="00B774C5"/>
    <w:rsid w:val="00B776A1"/>
    <w:rsid w:val="00B778B1"/>
    <w:rsid w:val="00B77F79"/>
    <w:rsid w:val="00B804B9"/>
    <w:rsid w:val="00B809CC"/>
    <w:rsid w:val="00B80A1E"/>
    <w:rsid w:val="00B80BEA"/>
    <w:rsid w:val="00B80D08"/>
    <w:rsid w:val="00B80EDB"/>
    <w:rsid w:val="00B81172"/>
    <w:rsid w:val="00B815D3"/>
    <w:rsid w:val="00B81A05"/>
    <w:rsid w:val="00B81A8E"/>
    <w:rsid w:val="00B81C97"/>
    <w:rsid w:val="00B822A7"/>
    <w:rsid w:val="00B82362"/>
    <w:rsid w:val="00B823C9"/>
    <w:rsid w:val="00B8241F"/>
    <w:rsid w:val="00B82463"/>
    <w:rsid w:val="00B824B6"/>
    <w:rsid w:val="00B82519"/>
    <w:rsid w:val="00B8268E"/>
    <w:rsid w:val="00B82A2A"/>
    <w:rsid w:val="00B82C74"/>
    <w:rsid w:val="00B82D41"/>
    <w:rsid w:val="00B83301"/>
    <w:rsid w:val="00B83325"/>
    <w:rsid w:val="00B83367"/>
    <w:rsid w:val="00B834D1"/>
    <w:rsid w:val="00B83559"/>
    <w:rsid w:val="00B83685"/>
    <w:rsid w:val="00B83A4A"/>
    <w:rsid w:val="00B83A72"/>
    <w:rsid w:val="00B83B72"/>
    <w:rsid w:val="00B83EB6"/>
    <w:rsid w:val="00B84133"/>
    <w:rsid w:val="00B84517"/>
    <w:rsid w:val="00B846BD"/>
    <w:rsid w:val="00B84DDB"/>
    <w:rsid w:val="00B84E69"/>
    <w:rsid w:val="00B84FF1"/>
    <w:rsid w:val="00B85283"/>
    <w:rsid w:val="00B85952"/>
    <w:rsid w:val="00B85AE8"/>
    <w:rsid w:val="00B85BDF"/>
    <w:rsid w:val="00B85C7D"/>
    <w:rsid w:val="00B85EA4"/>
    <w:rsid w:val="00B860B3"/>
    <w:rsid w:val="00B861BB"/>
    <w:rsid w:val="00B86263"/>
    <w:rsid w:val="00B866E1"/>
    <w:rsid w:val="00B86817"/>
    <w:rsid w:val="00B868DA"/>
    <w:rsid w:val="00B86E1C"/>
    <w:rsid w:val="00B86ECA"/>
    <w:rsid w:val="00B870FD"/>
    <w:rsid w:val="00B872D7"/>
    <w:rsid w:val="00B8736B"/>
    <w:rsid w:val="00B873F2"/>
    <w:rsid w:val="00B877E8"/>
    <w:rsid w:val="00B87CF0"/>
    <w:rsid w:val="00B87D40"/>
    <w:rsid w:val="00B87F4F"/>
    <w:rsid w:val="00B900D4"/>
    <w:rsid w:val="00B90435"/>
    <w:rsid w:val="00B906DF"/>
    <w:rsid w:val="00B9079B"/>
    <w:rsid w:val="00B90903"/>
    <w:rsid w:val="00B90CA8"/>
    <w:rsid w:val="00B90CD0"/>
    <w:rsid w:val="00B90FD0"/>
    <w:rsid w:val="00B90FEA"/>
    <w:rsid w:val="00B90FF2"/>
    <w:rsid w:val="00B91270"/>
    <w:rsid w:val="00B9141D"/>
    <w:rsid w:val="00B914DD"/>
    <w:rsid w:val="00B9179B"/>
    <w:rsid w:val="00B918A1"/>
    <w:rsid w:val="00B91BEE"/>
    <w:rsid w:val="00B920E4"/>
    <w:rsid w:val="00B9232A"/>
    <w:rsid w:val="00B927C6"/>
    <w:rsid w:val="00B92DF9"/>
    <w:rsid w:val="00B92F53"/>
    <w:rsid w:val="00B930BA"/>
    <w:rsid w:val="00B93274"/>
    <w:rsid w:val="00B93338"/>
    <w:rsid w:val="00B938F1"/>
    <w:rsid w:val="00B93924"/>
    <w:rsid w:val="00B93A40"/>
    <w:rsid w:val="00B93C86"/>
    <w:rsid w:val="00B93F01"/>
    <w:rsid w:val="00B941BE"/>
    <w:rsid w:val="00B9485B"/>
    <w:rsid w:val="00B94904"/>
    <w:rsid w:val="00B94C08"/>
    <w:rsid w:val="00B94E51"/>
    <w:rsid w:val="00B950B7"/>
    <w:rsid w:val="00B95AF9"/>
    <w:rsid w:val="00B95C92"/>
    <w:rsid w:val="00B95D46"/>
    <w:rsid w:val="00B95E40"/>
    <w:rsid w:val="00B95ECB"/>
    <w:rsid w:val="00B95EE3"/>
    <w:rsid w:val="00B963F1"/>
    <w:rsid w:val="00B9656F"/>
    <w:rsid w:val="00B96C96"/>
    <w:rsid w:val="00B97162"/>
    <w:rsid w:val="00B972F5"/>
    <w:rsid w:val="00B97379"/>
    <w:rsid w:val="00B9748B"/>
    <w:rsid w:val="00B97590"/>
    <w:rsid w:val="00B978A0"/>
    <w:rsid w:val="00B97D92"/>
    <w:rsid w:val="00B97EDF"/>
    <w:rsid w:val="00B97F70"/>
    <w:rsid w:val="00B97F79"/>
    <w:rsid w:val="00BA0045"/>
    <w:rsid w:val="00BA0254"/>
    <w:rsid w:val="00BA03BB"/>
    <w:rsid w:val="00BA05CE"/>
    <w:rsid w:val="00BA0693"/>
    <w:rsid w:val="00BA0853"/>
    <w:rsid w:val="00BA0FC8"/>
    <w:rsid w:val="00BA1066"/>
    <w:rsid w:val="00BA132B"/>
    <w:rsid w:val="00BA18D7"/>
    <w:rsid w:val="00BA190C"/>
    <w:rsid w:val="00BA2041"/>
    <w:rsid w:val="00BA2244"/>
    <w:rsid w:val="00BA259C"/>
    <w:rsid w:val="00BA2ACE"/>
    <w:rsid w:val="00BA2B61"/>
    <w:rsid w:val="00BA31D9"/>
    <w:rsid w:val="00BA3342"/>
    <w:rsid w:val="00BA3457"/>
    <w:rsid w:val="00BA3488"/>
    <w:rsid w:val="00BA34DC"/>
    <w:rsid w:val="00BA34FE"/>
    <w:rsid w:val="00BA380D"/>
    <w:rsid w:val="00BA381A"/>
    <w:rsid w:val="00BA38FD"/>
    <w:rsid w:val="00BA3E7D"/>
    <w:rsid w:val="00BA3F84"/>
    <w:rsid w:val="00BA3FC0"/>
    <w:rsid w:val="00BA4444"/>
    <w:rsid w:val="00BA4640"/>
    <w:rsid w:val="00BA467F"/>
    <w:rsid w:val="00BA4BB0"/>
    <w:rsid w:val="00BA4EC0"/>
    <w:rsid w:val="00BA51CD"/>
    <w:rsid w:val="00BA536D"/>
    <w:rsid w:val="00BA5614"/>
    <w:rsid w:val="00BA57EF"/>
    <w:rsid w:val="00BA59C3"/>
    <w:rsid w:val="00BA5F64"/>
    <w:rsid w:val="00BA6AC9"/>
    <w:rsid w:val="00BA6EC7"/>
    <w:rsid w:val="00BA738D"/>
    <w:rsid w:val="00BA758E"/>
    <w:rsid w:val="00BA7749"/>
    <w:rsid w:val="00BA793D"/>
    <w:rsid w:val="00BA7B94"/>
    <w:rsid w:val="00BA7ED2"/>
    <w:rsid w:val="00BA7F4B"/>
    <w:rsid w:val="00BA7FE4"/>
    <w:rsid w:val="00BB00D0"/>
    <w:rsid w:val="00BB0218"/>
    <w:rsid w:val="00BB04F8"/>
    <w:rsid w:val="00BB0649"/>
    <w:rsid w:val="00BB08AF"/>
    <w:rsid w:val="00BB0AE6"/>
    <w:rsid w:val="00BB11AA"/>
    <w:rsid w:val="00BB1587"/>
    <w:rsid w:val="00BB15C0"/>
    <w:rsid w:val="00BB16E5"/>
    <w:rsid w:val="00BB192A"/>
    <w:rsid w:val="00BB1C62"/>
    <w:rsid w:val="00BB1D71"/>
    <w:rsid w:val="00BB1E47"/>
    <w:rsid w:val="00BB1F47"/>
    <w:rsid w:val="00BB2273"/>
    <w:rsid w:val="00BB27AE"/>
    <w:rsid w:val="00BB28F0"/>
    <w:rsid w:val="00BB2C18"/>
    <w:rsid w:val="00BB2C83"/>
    <w:rsid w:val="00BB2FB9"/>
    <w:rsid w:val="00BB3056"/>
    <w:rsid w:val="00BB31C3"/>
    <w:rsid w:val="00BB325D"/>
    <w:rsid w:val="00BB342C"/>
    <w:rsid w:val="00BB3532"/>
    <w:rsid w:val="00BB3A51"/>
    <w:rsid w:val="00BB4073"/>
    <w:rsid w:val="00BB4370"/>
    <w:rsid w:val="00BB43EF"/>
    <w:rsid w:val="00BB48A4"/>
    <w:rsid w:val="00BB4B53"/>
    <w:rsid w:val="00BB4B60"/>
    <w:rsid w:val="00BB5164"/>
    <w:rsid w:val="00BB54CB"/>
    <w:rsid w:val="00BB5C7E"/>
    <w:rsid w:val="00BB5E0F"/>
    <w:rsid w:val="00BB6037"/>
    <w:rsid w:val="00BB6100"/>
    <w:rsid w:val="00BB62E1"/>
    <w:rsid w:val="00BB7029"/>
    <w:rsid w:val="00BB7184"/>
    <w:rsid w:val="00BB7385"/>
    <w:rsid w:val="00BB76FE"/>
    <w:rsid w:val="00BB77CF"/>
    <w:rsid w:val="00BB7CF5"/>
    <w:rsid w:val="00BC0005"/>
    <w:rsid w:val="00BC01A3"/>
    <w:rsid w:val="00BC0342"/>
    <w:rsid w:val="00BC03F9"/>
    <w:rsid w:val="00BC0434"/>
    <w:rsid w:val="00BC0764"/>
    <w:rsid w:val="00BC083E"/>
    <w:rsid w:val="00BC0915"/>
    <w:rsid w:val="00BC0998"/>
    <w:rsid w:val="00BC0A3E"/>
    <w:rsid w:val="00BC0CB0"/>
    <w:rsid w:val="00BC0CD1"/>
    <w:rsid w:val="00BC0EF3"/>
    <w:rsid w:val="00BC0F79"/>
    <w:rsid w:val="00BC0F82"/>
    <w:rsid w:val="00BC1038"/>
    <w:rsid w:val="00BC1164"/>
    <w:rsid w:val="00BC12B5"/>
    <w:rsid w:val="00BC12F1"/>
    <w:rsid w:val="00BC12F2"/>
    <w:rsid w:val="00BC15B9"/>
    <w:rsid w:val="00BC1856"/>
    <w:rsid w:val="00BC1E8D"/>
    <w:rsid w:val="00BC2033"/>
    <w:rsid w:val="00BC231B"/>
    <w:rsid w:val="00BC2392"/>
    <w:rsid w:val="00BC273A"/>
    <w:rsid w:val="00BC280F"/>
    <w:rsid w:val="00BC2836"/>
    <w:rsid w:val="00BC2D4F"/>
    <w:rsid w:val="00BC2DCB"/>
    <w:rsid w:val="00BC2DF8"/>
    <w:rsid w:val="00BC2F88"/>
    <w:rsid w:val="00BC3177"/>
    <w:rsid w:val="00BC3613"/>
    <w:rsid w:val="00BC3E10"/>
    <w:rsid w:val="00BC4527"/>
    <w:rsid w:val="00BC4731"/>
    <w:rsid w:val="00BC49C8"/>
    <w:rsid w:val="00BC4ED5"/>
    <w:rsid w:val="00BC5550"/>
    <w:rsid w:val="00BC57BC"/>
    <w:rsid w:val="00BC6149"/>
    <w:rsid w:val="00BC61A3"/>
    <w:rsid w:val="00BC6545"/>
    <w:rsid w:val="00BC6692"/>
    <w:rsid w:val="00BC6738"/>
    <w:rsid w:val="00BC72A2"/>
    <w:rsid w:val="00BD0645"/>
    <w:rsid w:val="00BD06E0"/>
    <w:rsid w:val="00BD1007"/>
    <w:rsid w:val="00BD1116"/>
    <w:rsid w:val="00BD11DC"/>
    <w:rsid w:val="00BD122F"/>
    <w:rsid w:val="00BD13D0"/>
    <w:rsid w:val="00BD170A"/>
    <w:rsid w:val="00BD1B99"/>
    <w:rsid w:val="00BD1C89"/>
    <w:rsid w:val="00BD2188"/>
    <w:rsid w:val="00BD2193"/>
    <w:rsid w:val="00BD239E"/>
    <w:rsid w:val="00BD255B"/>
    <w:rsid w:val="00BD27F6"/>
    <w:rsid w:val="00BD2AC6"/>
    <w:rsid w:val="00BD2DFC"/>
    <w:rsid w:val="00BD302D"/>
    <w:rsid w:val="00BD3649"/>
    <w:rsid w:val="00BD3BC5"/>
    <w:rsid w:val="00BD3D4A"/>
    <w:rsid w:val="00BD41EC"/>
    <w:rsid w:val="00BD457D"/>
    <w:rsid w:val="00BD45B9"/>
    <w:rsid w:val="00BD45E7"/>
    <w:rsid w:val="00BD4809"/>
    <w:rsid w:val="00BD4834"/>
    <w:rsid w:val="00BD499A"/>
    <w:rsid w:val="00BD4D64"/>
    <w:rsid w:val="00BD4ED4"/>
    <w:rsid w:val="00BD4EE9"/>
    <w:rsid w:val="00BD4F64"/>
    <w:rsid w:val="00BD4FF3"/>
    <w:rsid w:val="00BD5BE8"/>
    <w:rsid w:val="00BD5D75"/>
    <w:rsid w:val="00BD5EBD"/>
    <w:rsid w:val="00BD60EB"/>
    <w:rsid w:val="00BD651F"/>
    <w:rsid w:val="00BD692E"/>
    <w:rsid w:val="00BD6F8F"/>
    <w:rsid w:val="00BD71A4"/>
    <w:rsid w:val="00BD7550"/>
    <w:rsid w:val="00BD7B37"/>
    <w:rsid w:val="00BD7CBA"/>
    <w:rsid w:val="00BD7D2D"/>
    <w:rsid w:val="00BD7EF4"/>
    <w:rsid w:val="00BD7FE9"/>
    <w:rsid w:val="00BE01C9"/>
    <w:rsid w:val="00BE065F"/>
    <w:rsid w:val="00BE06E7"/>
    <w:rsid w:val="00BE093A"/>
    <w:rsid w:val="00BE0E5A"/>
    <w:rsid w:val="00BE0E86"/>
    <w:rsid w:val="00BE0EF8"/>
    <w:rsid w:val="00BE101A"/>
    <w:rsid w:val="00BE17BF"/>
    <w:rsid w:val="00BE18AE"/>
    <w:rsid w:val="00BE1C2E"/>
    <w:rsid w:val="00BE1D2F"/>
    <w:rsid w:val="00BE20F1"/>
    <w:rsid w:val="00BE219E"/>
    <w:rsid w:val="00BE239C"/>
    <w:rsid w:val="00BE247D"/>
    <w:rsid w:val="00BE2530"/>
    <w:rsid w:val="00BE277C"/>
    <w:rsid w:val="00BE27B0"/>
    <w:rsid w:val="00BE28C5"/>
    <w:rsid w:val="00BE29C7"/>
    <w:rsid w:val="00BE2A46"/>
    <w:rsid w:val="00BE2CD5"/>
    <w:rsid w:val="00BE2FBB"/>
    <w:rsid w:val="00BE32C1"/>
    <w:rsid w:val="00BE3482"/>
    <w:rsid w:val="00BE3762"/>
    <w:rsid w:val="00BE39FA"/>
    <w:rsid w:val="00BE401D"/>
    <w:rsid w:val="00BE40CD"/>
    <w:rsid w:val="00BE470D"/>
    <w:rsid w:val="00BE47E9"/>
    <w:rsid w:val="00BE4A0E"/>
    <w:rsid w:val="00BE4A22"/>
    <w:rsid w:val="00BE4B0E"/>
    <w:rsid w:val="00BE4B88"/>
    <w:rsid w:val="00BE4C4B"/>
    <w:rsid w:val="00BE541E"/>
    <w:rsid w:val="00BE54B1"/>
    <w:rsid w:val="00BE5E34"/>
    <w:rsid w:val="00BE61AA"/>
    <w:rsid w:val="00BE6BA0"/>
    <w:rsid w:val="00BE6FAD"/>
    <w:rsid w:val="00BE70D2"/>
    <w:rsid w:val="00BE712E"/>
    <w:rsid w:val="00BE72F3"/>
    <w:rsid w:val="00BE759C"/>
    <w:rsid w:val="00BE761D"/>
    <w:rsid w:val="00BE76C0"/>
    <w:rsid w:val="00BE78FD"/>
    <w:rsid w:val="00BE7AD1"/>
    <w:rsid w:val="00BE7BAA"/>
    <w:rsid w:val="00BE7F98"/>
    <w:rsid w:val="00BF0B0E"/>
    <w:rsid w:val="00BF0B57"/>
    <w:rsid w:val="00BF0FF4"/>
    <w:rsid w:val="00BF133A"/>
    <w:rsid w:val="00BF1591"/>
    <w:rsid w:val="00BF1DAE"/>
    <w:rsid w:val="00BF20E1"/>
    <w:rsid w:val="00BF212F"/>
    <w:rsid w:val="00BF2827"/>
    <w:rsid w:val="00BF30D1"/>
    <w:rsid w:val="00BF3771"/>
    <w:rsid w:val="00BF40E7"/>
    <w:rsid w:val="00BF4433"/>
    <w:rsid w:val="00BF44FA"/>
    <w:rsid w:val="00BF48E6"/>
    <w:rsid w:val="00BF4C9B"/>
    <w:rsid w:val="00BF4CE6"/>
    <w:rsid w:val="00BF4E13"/>
    <w:rsid w:val="00BF4F04"/>
    <w:rsid w:val="00BF5995"/>
    <w:rsid w:val="00BF5FFB"/>
    <w:rsid w:val="00BF6296"/>
    <w:rsid w:val="00BF6350"/>
    <w:rsid w:val="00BF6715"/>
    <w:rsid w:val="00BF6924"/>
    <w:rsid w:val="00BF69E2"/>
    <w:rsid w:val="00BF6B4F"/>
    <w:rsid w:val="00BF6D76"/>
    <w:rsid w:val="00BF6D9B"/>
    <w:rsid w:val="00BF6E88"/>
    <w:rsid w:val="00BF71E4"/>
    <w:rsid w:val="00BF76F6"/>
    <w:rsid w:val="00BF7D41"/>
    <w:rsid w:val="00BF7F90"/>
    <w:rsid w:val="00C000B7"/>
    <w:rsid w:val="00C000E7"/>
    <w:rsid w:val="00C0011A"/>
    <w:rsid w:val="00C004AE"/>
    <w:rsid w:val="00C0068D"/>
    <w:rsid w:val="00C0070B"/>
    <w:rsid w:val="00C00D2B"/>
    <w:rsid w:val="00C00D2C"/>
    <w:rsid w:val="00C00D78"/>
    <w:rsid w:val="00C01233"/>
    <w:rsid w:val="00C01746"/>
    <w:rsid w:val="00C0186A"/>
    <w:rsid w:val="00C01EB5"/>
    <w:rsid w:val="00C01EF6"/>
    <w:rsid w:val="00C02443"/>
    <w:rsid w:val="00C027B0"/>
    <w:rsid w:val="00C02E13"/>
    <w:rsid w:val="00C03100"/>
    <w:rsid w:val="00C03230"/>
    <w:rsid w:val="00C0341C"/>
    <w:rsid w:val="00C03694"/>
    <w:rsid w:val="00C03C80"/>
    <w:rsid w:val="00C03EC4"/>
    <w:rsid w:val="00C04190"/>
    <w:rsid w:val="00C0464A"/>
    <w:rsid w:val="00C04755"/>
    <w:rsid w:val="00C04A64"/>
    <w:rsid w:val="00C04B84"/>
    <w:rsid w:val="00C04DCB"/>
    <w:rsid w:val="00C04F69"/>
    <w:rsid w:val="00C050E2"/>
    <w:rsid w:val="00C05171"/>
    <w:rsid w:val="00C0532A"/>
    <w:rsid w:val="00C05419"/>
    <w:rsid w:val="00C05720"/>
    <w:rsid w:val="00C05B40"/>
    <w:rsid w:val="00C05DCA"/>
    <w:rsid w:val="00C05EA1"/>
    <w:rsid w:val="00C067C9"/>
    <w:rsid w:val="00C0693D"/>
    <w:rsid w:val="00C06B6C"/>
    <w:rsid w:val="00C06CF5"/>
    <w:rsid w:val="00C072E8"/>
    <w:rsid w:val="00C07505"/>
    <w:rsid w:val="00C07685"/>
    <w:rsid w:val="00C076D9"/>
    <w:rsid w:val="00C10492"/>
    <w:rsid w:val="00C1098C"/>
    <w:rsid w:val="00C10B86"/>
    <w:rsid w:val="00C10DE4"/>
    <w:rsid w:val="00C10EC0"/>
    <w:rsid w:val="00C114AC"/>
    <w:rsid w:val="00C11642"/>
    <w:rsid w:val="00C11BE3"/>
    <w:rsid w:val="00C11CE7"/>
    <w:rsid w:val="00C12234"/>
    <w:rsid w:val="00C12316"/>
    <w:rsid w:val="00C1251E"/>
    <w:rsid w:val="00C12546"/>
    <w:rsid w:val="00C125F6"/>
    <w:rsid w:val="00C1268F"/>
    <w:rsid w:val="00C12C29"/>
    <w:rsid w:val="00C12D47"/>
    <w:rsid w:val="00C12EAA"/>
    <w:rsid w:val="00C13415"/>
    <w:rsid w:val="00C139A1"/>
    <w:rsid w:val="00C13A52"/>
    <w:rsid w:val="00C13C3E"/>
    <w:rsid w:val="00C14BD4"/>
    <w:rsid w:val="00C14C1F"/>
    <w:rsid w:val="00C14DFC"/>
    <w:rsid w:val="00C14F9B"/>
    <w:rsid w:val="00C15719"/>
    <w:rsid w:val="00C15DC7"/>
    <w:rsid w:val="00C15E76"/>
    <w:rsid w:val="00C163DD"/>
    <w:rsid w:val="00C165C6"/>
    <w:rsid w:val="00C167A9"/>
    <w:rsid w:val="00C16CB8"/>
    <w:rsid w:val="00C16D0C"/>
    <w:rsid w:val="00C171AB"/>
    <w:rsid w:val="00C1779F"/>
    <w:rsid w:val="00C178B2"/>
    <w:rsid w:val="00C17B2D"/>
    <w:rsid w:val="00C20401"/>
    <w:rsid w:val="00C20499"/>
    <w:rsid w:val="00C20552"/>
    <w:rsid w:val="00C20870"/>
    <w:rsid w:val="00C208A0"/>
    <w:rsid w:val="00C208FE"/>
    <w:rsid w:val="00C20E43"/>
    <w:rsid w:val="00C21379"/>
    <w:rsid w:val="00C215D2"/>
    <w:rsid w:val="00C21AC5"/>
    <w:rsid w:val="00C22415"/>
    <w:rsid w:val="00C22606"/>
    <w:rsid w:val="00C2276C"/>
    <w:rsid w:val="00C229EF"/>
    <w:rsid w:val="00C22A33"/>
    <w:rsid w:val="00C231E6"/>
    <w:rsid w:val="00C235A1"/>
    <w:rsid w:val="00C236A9"/>
    <w:rsid w:val="00C23B7D"/>
    <w:rsid w:val="00C23C4D"/>
    <w:rsid w:val="00C23E0D"/>
    <w:rsid w:val="00C2414D"/>
    <w:rsid w:val="00C24668"/>
    <w:rsid w:val="00C24BA1"/>
    <w:rsid w:val="00C24C2B"/>
    <w:rsid w:val="00C24C7F"/>
    <w:rsid w:val="00C24FD6"/>
    <w:rsid w:val="00C25043"/>
    <w:rsid w:val="00C25135"/>
    <w:rsid w:val="00C253DE"/>
    <w:rsid w:val="00C25609"/>
    <w:rsid w:val="00C25B05"/>
    <w:rsid w:val="00C26971"/>
    <w:rsid w:val="00C26BAC"/>
    <w:rsid w:val="00C26CFE"/>
    <w:rsid w:val="00C26D82"/>
    <w:rsid w:val="00C26E67"/>
    <w:rsid w:val="00C26F5D"/>
    <w:rsid w:val="00C270D9"/>
    <w:rsid w:val="00C27469"/>
    <w:rsid w:val="00C2748C"/>
    <w:rsid w:val="00C2785A"/>
    <w:rsid w:val="00C27967"/>
    <w:rsid w:val="00C2797A"/>
    <w:rsid w:val="00C27D5A"/>
    <w:rsid w:val="00C302C1"/>
    <w:rsid w:val="00C3060D"/>
    <w:rsid w:val="00C3081E"/>
    <w:rsid w:val="00C30CFB"/>
    <w:rsid w:val="00C30E4A"/>
    <w:rsid w:val="00C30F0B"/>
    <w:rsid w:val="00C3103D"/>
    <w:rsid w:val="00C317CD"/>
    <w:rsid w:val="00C31AC9"/>
    <w:rsid w:val="00C321CE"/>
    <w:rsid w:val="00C323C5"/>
    <w:rsid w:val="00C325B7"/>
    <w:rsid w:val="00C325F4"/>
    <w:rsid w:val="00C325FA"/>
    <w:rsid w:val="00C3289E"/>
    <w:rsid w:val="00C32BCC"/>
    <w:rsid w:val="00C33747"/>
    <w:rsid w:val="00C33758"/>
    <w:rsid w:val="00C337B0"/>
    <w:rsid w:val="00C33854"/>
    <w:rsid w:val="00C33881"/>
    <w:rsid w:val="00C33D02"/>
    <w:rsid w:val="00C33D3B"/>
    <w:rsid w:val="00C33E15"/>
    <w:rsid w:val="00C3407A"/>
    <w:rsid w:val="00C342D0"/>
    <w:rsid w:val="00C34306"/>
    <w:rsid w:val="00C353E2"/>
    <w:rsid w:val="00C355C3"/>
    <w:rsid w:val="00C35A82"/>
    <w:rsid w:val="00C35D5C"/>
    <w:rsid w:val="00C35D82"/>
    <w:rsid w:val="00C35D89"/>
    <w:rsid w:val="00C35E74"/>
    <w:rsid w:val="00C35FFF"/>
    <w:rsid w:val="00C361B1"/>
    <w:rsid w:val="00C362FF"/>
    <w:rsid w:val="00C36338"/>
    <w:rsid w:val="00C36387"/>
    <w:rsid w:val="00C3663B"/>
    <w:rsid w:val="00C3664F"/>
    <w:rsid w:val="00C36BB9"/>
    <w:rsid w:val="00C36CEF"/>
    <w:rsid w:val="00C36CF7"/>
    <w:rsid w:val="00C37335"/>
    <w:rsid w:val="00C37401"/>
    <w:rsid w:val="00C378BD"/>
    <w:rsid w:val="00C37A17"/>
    <w:rsid w:val="00C400E5"/>
    <w:rsid w:val="00C40359"/>
    <w:rsid w:val="00C4073C"/>
    <w:rsid w:val="00C40810"/>
    <w:rsid w:val="00C40A4F"/>
    <w:rsid w:val="00C40AC7"/>
    <w:rsid w:val="00C41060"/>
    <w:rsid w:val="00C41070"/>
    <w:rsid w:val="00C411C4"/>
    <w:rsid w:val="00C411E9"/>
    <w:rsid w:val="00C4128C"/>
    <w:rsid w:val="00C41431"/>
    <w:rsid w:val="00C416F0"/>
    <w:rsid w:val="00C41846"/>
    <w:rsid w:val="00C422AA"/>
    <w:rsid w:val="00C425A5"/>
    <w:rsid w:val="00C42962"/>
    <w:rsid w:val="00C4299E"/>
    <w:rsid w:val="00C429B3"/>
    <w:rsid w:val="00C42FFF"/>
    <w:rsid w:val="00C43042"/>
    <w:rsid w:val="00C43052"/>
    <w:rsid w:val="00C4331A"/>
    <w:rsid w:val="00C43389"/>
    <w:rsid w:val="00C433ED"/>
    <w:rsid w:val="00C43429"/>
    <w:rsid w:val="00C434FB"/>
    <w:rsid w:val="00C43774"/>
    <w:rsid w:val="00C43AC6"/>
    <w:rsid w:val="00C43B2D"/>
    <w:rsid w:val="00C43DA2"/>
    <w:rsid w:val="00C43FB0"/>
    <w:rsid w:val="00C44BFD"/>
    <w:rsid w:val="00C44DFA"/>
    <w:rsid w:val="00C44F55"/>
    <w:rsid w:val="00C452A5"/>
    <w:rsid w:val="00C455FF"/>
    <w:rsid w:val="00C45665"/>
    <w:rsid w:val="00C45728"/>
    <w:rsid w:val="00C45920"/>
    <w:rsid w:val="00C45D9C"/>
    <w:rsid w:val="00C4600E"/>
    <w:rsid w:val="00C46737"/>
    <w:rsid w:val="00C46766"/>
    <w:rsid w:val="00C46A80"/>
    <w:rsid w:val="00C46B1A"/>
    <w:rsid w:val="00C46D28"/>
    <w:rsid w:val="00C46D63"/>
    <w:rsid w:val="00C47110"/>
    <w:rsid w:val="00C4716C"/>
    <w:rsid w:val="00C4743A"/>
    <w:rsid w:val="00C47526"/>
    <w:rsid w:val="00C47817"/>
    <w:rsid w:val="00C47902"/>
    <w:rsid w:val="00C47A51"/>
    <w:rsid w:val="00C47A9B"/>
    <w:rsid w:val="00C47CB1"/>
    <w:rsid w:val="00C47F90"/>
    <w:rsid w:val="00C47FE0"/>
    <w:rsid w:val="00C5000F"/>
    <w:rsid w:val="00C503ED"/>
    <w:rsid w:val="00C5042E"/>
    <w:rsid w:val="00C504E6"/>
    <w:rsid w:val="00C50B77"/>
    <w:rsid w:val="00C50D07"/>
    <w:rsid w:val="00C50E32"/>
    <w:rsid w:val="00C50F5A"/>
    <w:rsid w:val="00C50FD2"/>
    <w:rsid w:val="00C5175D"/>
    <w:rsid w:val="00C51BA8"/>
    <w:rsid w:val="00C51BB5"/>
    <w:rsid w:val="00C51F09"/>
    <w:rsid w:val="00C51F59"/>
    <w:rsid w:val="00C51F86"/>
    <w:rsid w:val="00C51FE4"/>
    <w:rsid w:val="00C5250A"/>
    <w:rsid w:val="00C52510"/>
    <w:rsid w:val="00C52561"/>
    <w:rsid w:val="00C5269D"/>
    <w:rsid w:val="00C527CE"/>
    <w:rsid w:val="00C527D9"/>
    <w:rsid w:val="00C529E3"/>
    <w:rsid w:val="00C52B47"/>
    <w:rsid w:val="00C52DD9"/>
    <w:rsid w:val="00C52E50"/>
    <w:rsid w:val="00C52EEB"/>
    <w:rsid w:val="00C52F18"/>
    <w:rsid w:val="00C52FD0"/>
    <w:rsid w:val="00C5313C"/>
    <w:rsid w:val="00C532D3"/>
    <w:rsid w:val="00C53336"/>
    <w:rsid w:val="00C53462"/>
    <w:rsid w:val="00C5365E"/>
    <w:rsid w:val="00C538F4"/>
    <w:rsid w:val="00C53B90"/>
    <w:rsid w:val="00C53BDE"/>
    <w:rsid w:val="00C53C39"/>
    <w:rsid w:val="00C53DBA"/>
    <w:rsid w:val="00C543EC"/>
    <w:rsid w:val="00C54494"/>
    <w:rsid w:val="00C54926"/>
    <w:rsid w:val="00C54A9A"/>
    <w:rsid w:val="00C54CAA"/>
    <w:rsid w:val="00C5576D"/>
    <w:rsid w:val="00C55842"/>
    <w:rsid w:val="00C55DC9"/>
    <w:rsid w:val="00C55DFC"/>
    <w:rsid w:val="00C56245"/>
    <w:rsid w:val="00C56408"/>
    <w:rsid w:val="00C564AC"/>
    <w:rsid w:val="00C56BF2"/>
    <w:rsid w:val="00C56D82"/>
    <w:rsid w:val="00C56E2E"/>
    <w:rsid w:val="00C57119"/>
    <w:rsid w:val="00C5720A"/>
    <w:rsid w:val="00C57404"/>
    <w:rsid w:val="00C575F3"/>
    <w:rsid w:val="00C57642"/>
    <w:rsid w:val="00C5778C"/>
    <w:rsid w:val="00C57876"/>
    <w:rsid w:val="00C57BFB"/>
    <w:rsid w:val="00C57C35"/>
    <w:rsid w:val="00C57D98"/>
    <w:rsid w:val="00C57EAB"/>
    <w:rsid w:val="00C601B0"/>
    <w:rsid w:val="00C6050D"/>
    <w:rsid w:val="00C606AE"/>
    <w:rsid w:val="00C60769"/>
    <w:rsid w:val="00C607AB"/>
    <w:rsid w:val="00C607C2"/>
    <w:rsid w:val="00C609AD"/>
    <w:rsid w:val="00C60A59"/>
    <w:rsid w:val="00C60C33"/>
    <w:rsid w:val="00C60CD7"/>
    <w:rsid w:val="00C60D40"/>
    <w:rsid w:val="00C60DA5"/>
    <w:rsid w:val="00C60FE2"/>
    <w:rsid w:val="00C6119F"/>
    <w:rsid w:val="00C613C2"/>
    <w:rsid w:val="00C6152C"/>
    <w:rsid w:val="00C616CD"/>
    <w:rsid w:val="00C616FD"/>
    <w:rsid w:val="00C61B7D"/>
    <w:rsid w:val="00C61C34"/>
    <w:rsid w:val="00C61CA1"/>
    <w:rsid w:val="00C61FBE"/>
    <w:rsid w:val="00C621F6"/>
    <w:rsid w:val="00C6220D"/>
    <w:rsid w:val="00C6234D"/>
    <w:rsid w:val="00C624F6"/>
    <w:rsid w:val="00C62A4F"/>
    <w:rsid w:val="00C62DBF"/>
    <w:rsid w:val="00C62EB1"/>
    <w:rsid w:val="00C63124"/>
    <w:rsid w:val="00C6344B"/>
    <w:rsid w:val="00C635E6"/>
    <w:rsid w:val="00C6380B"/>
    <w:rsid w:val="00C63D88"/>
    <w:rsid w:val="00C63E30"/>
    <w:rsid w:val="00C63F55"/>
    <w:rsid w:val="00C64086"/>
    <w:rsid w:val="00C642A4"/>
    <w:rsid w:val="00C644D1"/>
    <w:rsid w:val="00C64D0D"/>
    <w:rsid w:val="00C64E85"/>
    <w:rsid w:val="00C64FE9"/>
    <w:rsid w:val="00C65225"/>
    <w:rsid w:val="00C657DF"/>
    <w:rsid w:val="00C658FC"/>
    <w:rsid w:val="00C659AB"/>
    <w:rsid w:val="00C65DFF"/>
    <w:rsid w:val="00C66102"/>
    <w:rsid w:val="00C66120"/>
    <w:rsid w:val="00C66425"/>
    <w:rsid w:val="00C6645C"/>
    <w:rsid w:val="00C6649A"/>
    <w:rsid w:val="00C6679B"/>
    <w:rsid w:val="00C66A12"/>
    <w:rsid w:val="00C66AB7"/>
    <w:rsid w:val="00C66CE5"/>
    <w:rsid w:val="00C66CF2"/>
    <w:rsid w:val="00C66D19"/>
    <w:rsid w:val="00C66E4E"/>
    <w:rsid w:val="00C673C9"/>
    <w:rsid w:val="00C67581"/>
    <w:rsid w:val="00C6769B"/>
    <w:rsid w:val="00C677CF"/>
    <w:rsid w:val="00C67AD7"/>
    <w:rsid w:val="00C67D38"/>
    <w:rsid w:val="00C700F1"/>
    <w:rsid w:val="00C70113"/>
    <w:rsid w:val="00C70242"/>
    <w:rsid w:val="00C70278"/>
    <w:rsid w:val="00C70374"/>
    <w:rsid w:val="00C70526"/>
    <w:rsid w:val="00C70CD8"/>
    <w:rsid w:val="00C710E7"/>
    <w:rsid w:val="00C7132D"/>
    <w:rsid w:val="00C715A4"/>
    <w:rsid w:val="00C71644"/>
    <w:rsid w:val="00C71770"/>
    <w:rsid w:val="00C719FD"/>
    <w:rsid w:val="00C71A5B"/>
    <w:rsid w:val="00C71AE8"/>
    <w:rsid w:val="00C71BA3"/>
    <w:rsid w:val="00C71D87"/>
    <w:rsid w:val="00C71FF5"/>
    <w:rsid w:val="00C722D5"/>
    <w:rsid w:val="00C7257A"/>
    <w:rsid w:val="00C72611"/>
    <w:rsid w:val="00C726A3"/>
    <w:rsid w:val="00C72BA7"/>
    <w:rsid w:val="00C72D8C"/>
    <w:rsid w:val="00C7345B"/>
    <w:rsid w:val="00C73777"/>
    <w:rsid w:val="00C737C3"/>
    <w:rsid w:val="00C73A15"/>
    <w:rsid w:val="00C73D2D"/>
    <w:rsid w:val="00C74177"/>
    <w:rsid w:val="00C74185"/>
    <w:rsid w:val="00C74251"/>
    <w:rsid w:val="00C74291"/>
    <w:rsid w:val="00C74BAE"/>
    <w:rsid w:val="00C74CA5"/>
    <w:rsid w:val="00C74F9A"/>
    <w:rsid w:val="00C74FA0"/>
    <w:rsid w:val="00C7519B"/>
    <w:rsid w:val="00C756B4"/>
    <w:rsid w:val="00C7571C"/>
    <w:rsid w:val="00C75C7B"/>
    <w:rsid w:val="00C75F8A"/>
    <w:rsid w:val="00C7616D"/>
    <w:rsid w:val="00C767EF"/>
    <w:rsid w:val="00C76E84"/>
    <w:rsid w:val="00C77092"/>
    <w:rsid w:val="00C778F6"/>
    <w:rsid w:val="00C77954"/>
    <w:rsid w:val="00C77BB0"/>
    <w:rsid w:val="00C77F5D"/>
    <w:rsid w:val="00C80B00"/>
    <w:rsid w:val="00C80B30"/>
    <w:rsid w:val="00C80B8C"/>
    <w:rsid w:val="00C810FB"/>
    <w:rsid w:val="00C81376"/>
    <w:rsid w:val="00C813C3"/>
    <w:rsid w:val="00C81825"/>
    <w:rsid w:val="00C818C6"/>
    <w:rsid w:val="00C81AA4"/>
    <w:rsid w:val="00C81ADD"/>
    <w:rsid w:val="00C81C0F"/>
    <w:rsid w:val="00C8226B"/>
    <w:rsid w:val="00C8244C"/>
    <w:rsid w:val="00C82475"/>
    <w:rsid w:val="00C829ED"/>
    <w:rsid w:val="00C82E6F"/>
    <w:rsid w:val="00C8345C"/>
    <w:rsid w:val="00C83725"/>
    <w:rsid w:val="00C8384B"/>
    <w:rsid w:val="00C83D39"/>
    <w:rsid w:val="00C83E08"/>
    <w:rsid w:val="00C845AE"/>
    <w:rsid w:val="00C84B01"/>
    <w:rsid w:val="00C84EA4"/>
    <w:rsid w:val="00C8517B"/>
    <w:rsid w:val="00C85561"/>
    <w:rsid w:val="00C855E3"/>
    <w:rsid w:val="00C86466"/>
    <w:rsid w:val="00C86691"/>
    <w:rsid w:val="00C86EE7"/>
    <w:rsid w:val="00C871F3"/>
    <w:rsid w:val="00C875D0"/>
    <w:rsid w:val="00C8788D"/>
    <w:rsid w:val="00C87B74"/>
    <w:rsid w:val="00C87DA6"/>
    <w:rsid w:val="00C87DA8"/>
    <w:rsid w:val="00C87F04"/>
    <w:rsid w:val="00C87FB9"/>
    <w:rsid w:val="00C9005F"/>
    <w:rsid w:val="00C90218"/>
    <w:rsid w:val="00C9027A"/>
    <w:rsid w:val="00C905C4"/>
    <w:rsid w:val="00C909F6"/>
    <w:rsid w:val="00C90C10"/>
    <w:rsid w:val="00C90F2A"/>
    <w:rsid w:val="00C9109F"/>
    <w:rsid w:val="00C911DD"/>
    <w:rsid w:val="00C91256"/>
    <w:rsid w:val="00C91457"/>
    <w:rsid w:val="00C914BC"/>
    <w:rsid w:val="00C91668"/>
    <w:rsid w:val="00C91952"/>
    <w:rsid w:val="00C91A1D"/>
    <w:rsid w:val="00C91CFF"/>
    <w:rsid w:val="00C91E8A"/>
    <w:rsid w:val="00C9248E"/>
    <w:rsid w:val="00C9263A"/>
    <w:rsid w:val="00C92969"/>
    <w:rsid w:val="00C92987"/>
    <w:rsid w:val="00C92C55"/>
    <w:rsid w:val="00C92F29"/>
    <w:rsid w:val="00C931F4"/>
    <w:rsid w:val="00C93360"/>
    <w:rsid w:val="00C938B4"/>
    <w:rsid w:val="00C93A45"/>
    <w:rsid w:val="00C93C83"/>
    <w:rsid w:val="00C94060"/>
    <w:rsid w:val="00C946F1"/>
    <w:rsid w:val="00C94CA2"/>
    <w:rsid w:val="00C95660"/>
    <w:rsid w:val="00C956D8"/>
    <w:rsid w:val="00C95762"/>
    <w:rsid w:val="00C95DEB"/>
    <w:rsid w:val="00C95F31"/>
    <w:rsid w:val="00C96262"/>
    <w:rsid w:val="00C96971"/>
    <w:rsid w:val="00C96AC5"/>
    <w:rsid w:val="00C96D3B"/>
    <w:rsid w:val="00C96DDB"/>
    <w:rsid w:val="00C96EF3"/>
    <w:rsid w:val="00C9722A"/>
    <w:rsid w:val="00C9733B"/>
    <w:rsid w:val="00C973EF"/>
    <w:rsid w:val="00C97444"/>
    <w:rsid w:val="00C97949"/>
    <w:rsid w:val="00C97954"/>
    <w:rsid w:val="00C9795B"/>
    <w:rsid w:val="00C97A19"/>
    <w:rsid w:val="00C97B4C"/>
    <w:rsid w:val="00C97D88"/>
    <w:rsid w:val="00C97F5B"/>
    <w:rsid w:val="00C97F82"/>
    <w:rsid w:val="00CA004C"/>
    <w:rsid w:val="00CA02B8"/>
    <w:rsid w:val="00CA063A"/>
    <w:rsid w:val="00CA08AA"/>
    <w:rsid w:val="00CA095B"/>
    <w:rsid w:val="00CA10E4"/>
    <w:rsid w:val="00CA1311"/>
    <w:rsid w:val="00CA13E8"/>
    <w:rsid w:val="00CA1A4B"/>
    <w:rsid w:val="00CA1B2E"/>
    <w:rsid w:val="00CA1D07"/>
    <w:rsid w:val="00CA1EDE"/>
    <w:rsid w:val="00CA203B"/>
    <w:rsid w:val="00CA2142"/>
    <w:rsid w:val="00CA235F"/>
    <w:rsid w:val="00CA2779"/>
    <w:rsid w:val="00CA296D"/>
    <w:rsid w:val="00CA2C03"/>
    <w:rsid w:val="00CA2C2F"/>
    <w:rsid w:val="00CA2C5D"/>
    <w:rsid w:val="00CA2C8C"/>
    <w:rsid w:val="00CA2C9D"/>
    <w:rsid w:val="00CA2E77"/>
    <w:rsid w:val="00CA33EF"/>
    <w:rsid w:val="00CA34C7"/>
    <w:rsid w:val="00CA34D8"/>
    <w:rsid w:val="00CA3794"/>
    <w:rsid w:val="00CA3958"/>
    <w:rsid w:val="00CA3D0E"/>
    <w:rsid w:val="00CA3E39"/>
    <w:rsid w:val="00CA4084"/>
    <w:rsid w:val="00CA40BA"/>
    <w:rsid w:val="00CA432F"/>
    <w:rsid w:val="00CA434E"/>
    <w:rsid w:val="00CA47DA"/>
    <w:rsid w:val="00CA4A69"/>
    <w:rsid w:val="00CA4D46"/>
    <w:rsid w:val="00CA4E5E"/>
    <w:rsid w:val="00CA528C"/>
    <w:rsid w:val="00CA5419"/>
    <w:rsid w:val="00CA5434"/>
    <w:rsid w:val="00CA560F"/>
    <w:rsid w:val="00CA59BE"/>
    <w:rsid w:val="00CA5A62"/>
    <w:rsid w:val="00CA6057"/>
    <w:rsid w:val="00CA612E"/>
    <w:rsid w:val="00CA6173"/>
    <w:rsid w:val="00CA68CB"/>
    <w:rsid w:val="00CA6A40"/>
    <w:rsid w:val="00CA6A5E"/>
    <w:rsid w:val="00CA6B27"/>
    <w:rsid w:val="00CA6DAE"/>
    <w:rsid w:val="00CA6FAD"/>
    <w:rsid w:val="00CA6FBF"/>
    <w:rsid w:val="00CA710C"/>
    <w:rsid w:val="00CA7368"/>
    <w:rsid w:val="00CA75A0"/>
    <w:rsid w:val="00CA75D0"/>
    <w:rsid w:val="00CA763E"/>
    <w:rsid w:val="00CA78BD"/>
    <w:rsid w:val="00CA7A91"/>
    <w:rsid w:val="00CA7BB6"/>
    <w:rsid w:val="00CA7C1F"/>
    <w:rsid w:val="00CA7DB8"/>
    <w:rsid w:val="00CB0181"/>
    <w:rsid w:val="00CB033E"/>
    <w:rsid w:val="00CB039B"/>
    <w:rsid w:val="00CB049D"/>
    <w:rsid w:val="00CB04A9"/>
    <w:rsid w:val="00CB07C6"/>
    <w:rsid w:val="00CB09E7"/>
    <w:rsid w:val="00CB0A4D"/>
    <w:rsid w:val="00CB0B9B"/>
    <w:rsid w:val="00CB0BD9"/>
    <w:rsid w:val="00CB0D45"/>
    <w:rsid w:val="00CB0F50"/>
    <w:rsid w:val="00CB1246"/>
    <w:rsid w:val="00CB12A0"/>
    <w:rsid w:val="00CB1854"/>
    <w:rsid w:val="00CB1979"/>
    <w:rsid w:val="00CB198E"/>
    <w:rsid w:val="00CB1C14"/>
    <w:rsid w:val="00CB1F72"/>
    <w:rsid w:val="00CB21C2"/>
    <w:rsid w:val="00CB2411"/>
    <w:rsid w:val="00CB2D7A"/>
    <w:rsid w:val="00CB31FF"/>
    <w:rsid w:val="00CB32B9"/>
    <w:rsid w:val="00CB33E0"/>
    <w:rsid w:val="00CB3657"/>
    <w:rsid w:val="00CB375A"/>
    <w:rsid w:val="00CB3A89"/>
    <w:rsid w:val="00CB3B8A"/>
    <w:rsid w:val="00CB3C06"/>
    <w:rsid w:val="00CB3C14"/>
    <w:rsid w:val="00CB3D8A"/>
    <w:rsid w:val="00CB4199"/>
    <w:rsid w:val="00CB44B5"/>
    <w:rsid w:val="00CB48EC"/>
    <w:rsid w:val="00CB4AFF"/>
    <w:rsid w:val="00CB4C7E"/>
    <w:rsid w:val="00CB4FA4"/>
    <w:rsid w:val="00CB5347"/>
    <w:rsid w:val="00CB53A4"/>
    <w:rsid w:val="00CB5650"/>
    <w:rsid w:val="00CB5D39"/>
    <w:rsid w:val="00CB5D9C"/>
    <w:rsid w:val="00CB5FD8"/>
    <w:rsid w:val="00CB607D"/>
    <w:rsid w:val="00CB60C7"/>
    <w:rsid w:val="00CB6A7A"/>
    <w:rsid w:val="00CB6F07"/>
    <w:rsid w:val="00CB70C9"/>
    <w:rsid w:val="00CB7250"/>
    <w:rsid w:val="00CB74EF"/>
    <w:rsid w:val="00CB76ED"/>
    <w:rsid w:val="00CB77DD"/>
    <w:rsid w:val="00CB78FA"/>
    <w:rsid w:val="00CB79CE"/>
    <w:rsid w:val="00CB7EAD"/>
    <w:rsid w:val="00CC0254"/>
    <w:rsid w:val="00CC0548"/>
    <w:rsid w:val="00CC0750"/>
    <w:rsid w:val="00CC0C82"/>
    <w:rsid w:val="00CC1185"/>
    <w:rsid w:val="00CC1BA9"/>
    <w:rsid w:val="00CC1E57"/>
    <w:rsid w:val="00CC1F53"/>
    <w:rsid w:val="00CC1FD4"/>
    <w:rsid w:val="00CC213C"/>
    <w:rsid w:val="00CC2226"/>
    <w:rsid w:val="00CC227A"/>
    <w:rsid w:val="00CC2A6C"/>
    <w:rsid w:val="00CC2BE8"/>
    <w:rsid w:val="00CC2D69"/>
    <w:rsid w:val="00CC2F56"/>
    <w:rsid w:val="00CC32C5"/>
    <w:rsid w:val="00CC3379"/>
    <w:rsid w:val="00CC35A1"/>
    <w:rsid w:val="00CC368F"/>
    <w:rsid w:val="00CC3755"/>
    <w:rsid w:val="00CC3B00"/>
    <w:rsid w:val="00CC3B18"/>
    <w:rsid w:val="00CC3FE0"/>
    <w:rsid w:val="00CC40E3"/>
    <w:rsid w:val="00CC41B6"/>
    <w:rsid w:val="00CC42CC"/>
    <w:rsid w:val="00CC486D"/>
    <w:rsid w:val="00CC48D6"/>
    <w:rsid w:val="00CC49A7"/>
    <w:rsid w:val="00CC4DBB"/>
    <w:rsid w:val="00CC5035"/>
    <w:rsid w:val="00CC5054"/>
    <w:rsid w:val="00CC5D4C"/>
    <w:rsid w:val="00CC602F"/>
    <w:rsid w:val="00CC604E"/>
    <w:rsid w:val="00CC6139"/>
    <w:rsid w:val="00CC6837"/>
    <w:rsid w:val="00CC6869"/>
    <w:rsid w:val="00CC7373"/>
    <w:rsid w:val="00CC78CA"/>
    <w:rsid w:val="00CC7C7E"/>
    <w:rsid w:val="00CD0386"/>
    <w:rsid w:val="00CD04A1"/>
    <w:rsid w:val="00CD0553"/>
    <w:rsid w:val="00CD0B32"/>
    <w:rsid w:val="00CD0C92"/>
    <w:rsid w:val="00CD0ED3"/>
    <w:rsid w:val="00CD126E"/>
    <w:rsid w:val="00CD1614"/>
    <w:rsid w:val="00CD1AEA"/>
    <w:rsid w:val="00CD1F55"/>
    <w:rsid w:val="00CD1F5A"/>
    <w:rsid w:val="00CD205D"/>
    <w:rsid w:val="00CD2234"/>
    <w:rsid w:val="00CD23B1"/>
    <w:rsid w:val="00CD23E1"/>
    <w:rsid w:val="00CD249C"/>
    <w:rsid w:val="00CD252C"/>
    <w:rsid w:val="00CD25BE"/>
    <w:rsid w:val="00CD2CFB"/>
    <w:rsid w:val="00CD2D51"/>
    <w:rsid w:val="00CD2D6B"/>
    <w:rsid w:val="00CD32DB"/>
    <w:rsid w:val="00CD32F5"/>
    <w:rsid w:val="00CD3306"/>
    <w:rsid w:val="00CD369B"/>
    <w:rsid w:val="00CD37F4"/>
    <w:rsid w:val="00CD3883"/>
    <w:rsid w:val="00CD391E"/>
    <w:rsid w:val="00CD3927"/>
    <w:rsid w:val="00CD392D"/>
    <w:rsid w:val="00CD3A15"/>
    <w:rsid w:val="00CD3A81"/>
    <w:rsid w:val="00CD3B92"/>
    <w:rsid w:val="00CD3C95"/>
    <w:rsid w:val="00CD3F18"/>
    <w:rsid w:val="00CD3F5D"/>
    <w:rsid w:val="00CD41DB"/>
    <w:rsid w:val="00CD430F"/>
    <w:rsid w:val="00CD439B"/>
    <w:rsid w:val="00CD47CB"/>
    <w:rsid w:val="00CD49B3"/>
    <w:rsid w:val="00CD4A67"/>
    <w:rsid w:val="00CD4C40"/>
    <w:rsid w:val="00CD4D1D"/>
    <w:rsid w:val="00CD50F1"/>
    <w:rsid w:val="00CD51F9"/>
    <w:rsid w:val="00CD5398"/>
    <w:rsid w:val="00CD569E"/>
    <w:rsid w:val="00CD56EF"/>
    <w:rsid w:val="00CD5F09"/>
    <w:rsid w:val="00CD5FD3"/>
    <w:rsid w:val="00CD64AE"/>
    <w:rsid w:val="00CD64BF"/>
    <w:rsid w:val="00CD678E"/>
    <w:rsid w:val="00CD6810"/>
    <w:rsid w:val="00CD6D76"/>
    <w:rsid w:val="00CD6F84"/>
    <w:rsid w:val="00CD7149"/>
    <w:rsid w:val="00CD7B1B"/>
    <w:rsid w:val="00CD7BE1"/>
    <w:rsid w:val="00CD7CB2"/>
    <w:rsid w:val="00CD7CFD"/>
    <w:rsid w:val="00CD7D3E"/>
    <w:rsid w:val="00CD7D51"/>
    <w:rsid w:val="00CE005E"/>
    <w:rsid w:val="00CE04DE"/>
    <w:rsid w:val="00CE057A"/>
    <w:rsid w:val="00CE0708"/>
    <w:rsid w:val="00CE09B2"/>
    <w:rsid w:val="00CE09E4"/>
    <w:rsid w:val="00CE0AE3"/>
    <w:rsid w:val="00CE137D"/>
    <w:rsid w:val="00CE176F"/>
    <w:rsid w:val="00CE1A11"/>
    <w:rsid w:val="00CE1B76"/>
    <w:rsid w:val="00CE1B85"/>
    <w:rsid w:val="00CE1E99"/>
    <w:rsid w:val="00CE1F4D"/>
    <w:rsid w:val="00CE21BC"/>
    <w:rsid w:val="00CE21C6"/>
    <w:rsid w:val="00CE21E5"/>
    <w:rsid w:val="00CE22F3"/>
    <w:rsid w:val="00CE23BA"/>
    <w:rsid w:val="00CE29E2"/>
    <w:rsid w:val="00CE2CDC"/>
    <w:rsid w:val="00CE2EE8"/>
    <w:rsid w:val="00CE31A8"/>
    <w:rsid w:val="00CE3471"/>
    <w:rsid w:val="00CE379F"/>
    <w:rsid w:val="00CE3C96"/>
    <w:rsid w:val="00CE3EA7"/>
    <w:rsid w:val="00CE3F91"/>
    <w:rsid w:val="00CE401F"/>
    <w:rsid w:val="00CE4052"/>
    <w:rsid w:val="00CE425A"/>
    <w:rsid w:val="00CE430D"/>
    <w:rsid w:val="00CE464B"/>
    <w:rsid w:val="00CE469D"/>
    <w:rsid w:val="00CE4817"/>
    <w:rsid w:val="00CE4862"/>
    <w:rsid w:val="00CE49D4"/>
    <w:rsid w:val="00CE4B9D"/>
    <w:rsid w:val="00CE4FB7"/>
    <w:rsid w:val="00CE508E"/>
    <w:rsid w:val="00CE5367"/>
    <w:rsid w:val="00CE54F5"/>
    <w:rsid w:val="00CE5AB9"/>
    <w:rsid w:val="00CE5BE3"/>
    <w:rsid w:val="00CE677B"/>
    <w:rsid w:val="00CE67A2"/>
    <w:rsid w:val="00CE6C72"/>
    <w:rsid w:val="00CE715F"/>
    <w:rsid w:val="00CE7505"/>
    <w:rsid w:val="00CE7887"/>
    <w:rsid w:val="00CE7AE9"/>
    <w:rsid w:val="00CE7FD4"/>
    <w:rsid w:val="00CF02B7"/>
    <w:rsid w:val="00CF03A8"/>
    <w:rsid w:val="00CF054F"/>
    <w:rsid w:val="00CF085D"/>
    <w:rsid w:val="00CF0A01"/>
    <w:rsid w:val="00CF0A94"/>
    <w:rsid w:val="00CF0FD9"/>
    <w:rsid w:val="00CF0FF7"/>
    <w:rsid w:val="00CF113F"/>
    <w:rsid w:val="00CF12E5"/>
    <w:rsid w:val="00CF1367"/>
    <w:rsid w:val="00CF13D3"/>
    <w:rsid w:val="00CF1714"/>
    <w:rsid w:val="00CF1907"/>
    <w:rsid w:val="00CF1D93"/>
    <w:rsid w:val="00CF1DEC"/>
    <w:rsid w:val="00CF21EC"/>
    <w:rsid w:val="00CF25A9"/>
    <w:rsid w:val="00CF2FF3"/>
    <w:rsid w:val="00CF33C6"/>
    <w:rsid w:val="00CF3432"/>
    <w:rsid w:val="00CF356B"/>
    <w:rsid w:val="00CF378A"/>
    <w:rsid w:val="00CF3836"/>
    <w:rsid w:val="00CF3A0A"/>
    <w:rsid w:val="00CF3B8E"/>
    <w:rsid w:val="00CF3E9A"/>
    <w:rsid w:val="00CF4084"/>
    <w:rsid w:val="00CF452A"/>
    <w:rsid w:val="00CF46C5"/>
    <w:rsid w:val="00CF46DE"/>
    <w:rsid w:val="00CF4944"/>
    <w:rsid w:val="00CF4AA4"/>
    <w:rsid w:val="00CF5685"/>
    <w:rsid w:val="00CF59CE"/>
    <w:rsid w:val="00CF5B66"/>
    <w:rsid w:val="00CF5D98"/>
    <w:rsid w:val="00CF5E4C"/>
    <w:rsid w:val="00CF62AE"/>
    <w:rsid w:val="00CF670D"/>
    <w:rsid w:val="00CF67C6"/>
    <w:rsid w:val="00CF6899"/>
    <w:rsid w:val="00CF691E"/>
    <w:rsid w:val="00CF6C66"/>
    <w:rsid w:val="00CF6ECE"/>
    <w:rsid w:val="00CF6FC4"/>
    <w:rsid w:val="00CF71DB"/>
    <w:rsid w:val="00CF73BF"/>
    <w:rsid w:val="00CF75AF"/>
    <w:rsid w:val="00CF774E"/>
    <w:rsid w:val="00CF7CD1"/>
    <w:rsid w:val="00D00087"/>
    <w:rsid w:val="00D000C3"/>
    <w:rsid w:val="00D003BB"/>
    <w:rsid w:val="00D00520"/>
    <w:rsid w:val="00D00776"/>
    <w:rsid w:val="00D00930"/>
    <w:rsid w:val="00D00A25"/>
    <w:rsid w:val="00D010BF"/>
    <w:rsid w:val="00D01387"/>
    <w:rsid w:val="00D013E7"/>
    <w:rsid w:val="00D01459"/>
    <w:rsid w:val="00D0171A"/>
    <w:rsid w:val="00D0188B"/>
    <w:rsid w:val="00D01CF4"/>
    <w:rsid w:val="00D01D2F"/>
    <w:rsid w:val="00D01DCF"/>
    <w:rsid w:val="00D01FE3"/>
    <w:rsid w:val="00D0210D"/>
    <w:rsid w:val="00D02412"/>
    <w:rsid w:val="00D02493"/>
    <w:rsid w:val="00D02695"/>
    <w:rsid w:val="00D026AC"/>
    <w:rsid w:val="00D02DC8"/>
    <w:rsid w:val="00D02E00"/>
    <w:rsid w:val="00D02F4E"/>
    <w:rsid w:val="00D02F9A"/>
    <w:rsid w:val="00D03482"/>
    <w:rsid w:val="00D035A2"/>
    <w:rsid w:val="00D036AD"/>
    <w:rsid w:val="00D036EB"/>
    <w:rsid w:val="00D03CE5"/>
    <w:rsid w:val="00D03DED"/>
    <w:rsid w:val="00D041D9"/>
    <w:rsid w:val="00D0490E"/>
    <w:rsid w:val="00D04A13"/>
    <w:rsid w:val="00D04F06"/>
    <w:rsid w:val="00D051BE"/>
    <w:rsid w:val="00D05318"/>
    <w:rsid w:val="00D0562D"/>
    <w:rsid w:val="00D05899"/>
    <w:rsid w:val="00D05F87"/>
    <w:rsid w:val="00D06232"/>
    <w:rsid w:val="00D06313"/>
    <w:rsid w:val="00D063C7"/>
    <w:rsid w:val="00D06530"/>
    <w:rsid w:val="00D067EE"/>
    <w:rsid w:val="00D068A2"/>
    <w:rsid w:val="00D069B2"/>
    <w:rsid w:val="00D06AB5"/>
    <w:rsid w:val="00D06B27"/>
    <w:rsid w:val="00D06B5D"/>
    <w:rsid w:val="00D06B71"/>
    <w:rsid w:val="00D0760B"/>
    <w:rsid w:val="00D07C40"/>
    <w:rsid w:val="00D1003D"/>
    <w:rsid w:val="00D1039D"/>
    <w:rsid w:val="00D103A0"/>
    <w:rsid w:val="00D10A10"/>
    <w:rsid w:val="00D10B87"/>
    <w:rsid w:val="00D11287"/>
    <w:rsid w:val="00D11485"/>
    <w:rsid w:val="00D11553"/>
    <w:rsid w:val="00D1156B"/>
    <w:rsid w:val="00D11884"/>
    <w:rsid w:val="00D11A52"/>
    <w:rsid w:val="00D11B58"/>
    <w:rsid w:val="00D1206A"/>
    <w:rsid w:val="00D12119"/>
    <w:rsid w:val="00D1221A"/>
    <w:rsid w:val="00D122E0"/>
    <w:rsid w:val="00D12458"/>
    <w:rsid w:val="00D124D0"/>
    <w:rsid w:val="00D12576"/>
    <w:rsid w:val="00D12929"/>
    <w:rsid w:val="00D13283"/>
    <w:rsid w:val="00D1357F"/>
    <w:rsid w:val="00D135EC"/>
    <w:rsid w:val="00D13D11"/>
    <w:rsid w:val="00D14CF5"/>
    <w:rsid w:val="00D14D8D"/>
    <w:rsid w:val="00D14EC2"/>
    <w:rsid w:val="00D14F2E"/>
    <w:rsid w:val="00D15075"/>
    <w:rsid w:val="00D158AE"/>
    <w:rsid w:val="00D15903"/>
    <w:rsid w:val="00D15AE4"/>
    <w:rsid w:val="00D15C6D"/>
    <w:rsid w:val="00D15CFC"/>
    <w:rsid w:val="00D15FC1"/>
    <w:rsid w:val="00D1673D"/>
    <w:rsid w:val="00D16B14"/>
    <w:rsid w:val="00D16B20"/>
    <w:rsid w:val="00D16B49"/>
    <w:rsid w:val="00D16E2E"/>
    <w:rsid w:val="00D17045"/>
    <w:rsid w:val="00D17122"/>
    <w:rsid w:val="00D1720B"/>
    <w:rsid w:val="00D17261"/>
    <w:rsid w:val="00D17535"/>
    <w:rsid w:val="00D17876"/>
    <w:rsid w:val="00D201A3"/>
    <w:rsid w:val="00D2029F"/>
    <w:rsid w:val="00D2033B"/>
    <w:rsid w:val="00D204B1"/>
    <w:rsid w:val="00D205C9"/>
    <w:rsid w:val="00D206DB"/>
    <w:rsid w:val="00D206EF"/>
    <w:rsid w:val="00D209F7"/>
    <w:rsid w:val="00D20DA4"/>
    <w:rsid w:val="00D20E1C"/>
    <w:rsid w:val="00D20FD5"/>
    <w:rsid w:val="00D20FE9"/>
    <w:rsid w:val="00D211D0"/>
    <w:rsid w:val="00D21210"/>
    <w:rsid w:val="00D21731"/>
    <w:rsid w:val="00D217CE"/>
    <w:rsid w:val="00D21CB3"/>
    <w:rsid w:val="00D21E7D"/>
    <w:rsid w:val="00D21EBB"/>
    <w:rsid w:val="00D221C4"/>
    <w:rsid w:val="00D225F5"/>
    <w:rsid w:val="00D2276D"/>
    <w:rsid w:val="00D2277A"/>
    <w:rsid w:val="00D2279A"/>
    <w:rsid w:val="00D22F6C"/>
    <w:rsid w:val="00D22FB9"/>
    <w:rsid w:val="00D230E5"/>
    <w:rsid w:val="00D2314A"/>
    <w:rsid w:val="00D23214"/>
    <w:rsid w:val="00D232D3"/>
    <w:rsid w:val="00D2334F"/>
    <w:rsid w:val="00D23454"/>
    <w:rsid w:val="00D236D2"/>
    <w:rsid w:val="00D23A47"/>
    <w:rsid w:val="00D23CD0"/>
    <w:rsid w:val="00D23DCA"/>
    <w:rsid w:val="00D23FB1"/>
    <w:rsid w:val="00D24140"/>
    <w:rsid w:val="00D24219"/>
    <w:rsid w:val="00D2421A"/>
    <w:rsid w:val="00D2465C"/>
    <w:rsid w:val="00D24A05"/>
    <w:rsid w:val="00D24A3F"/>
    <w:rsid w:val="00D24BF2"/>
    <w:rsid w:val="00D252C3"/>
    <w:rsid w:val="00D25874"/>
    <w:rsid w:val="00D258DD"/>
    <w:rsid w:val="00D25951"/>
    <w:rsid w:val="00D25A10"/>
    <w:rsid w:val="00D26188"/>
    <w:rsid w:val="00D264DA"/>
    <w:rsid w:val="00D26557"/>
    <w:rsid w:val="00D2666B"/>
    <w:rsid w:val="00D26671"/>
    <w:rsid w:val="00D26732"/>
    <w:rsid w:val="00D267B6"/>
    <w:rsid w:val="00D268C0"/>
    <w:rsid w:val="00D26974"/>
    <w:rsid w:val="00D273F6"/>
    <w:rsid w:val="00D276AE"/>
    <w:rsid w:val="00D27796"/>
    <w:rsid w:val="00D2784C"/>
    <w:rsid w:val="00D27921"/>
    <w:rsid w:val="00D27DF1"/>
    <w:rsid w:val="00D30055"/>
    <w:rsid w:val="00D30171"/>
    <w:rsid w:val="00D30602"/>
    <w:rsid w:val="00D3062F"/>
    <w:rsid w:val="00D3063E"/>
    <w:rsid w:val="00D3091E"/>
    <w:rsid w:val="00D30EFB"/>
    <w:rsid w:val="00D313BE"/>
    <w:rsid w:val="00D313FE"/>
    <w:rsid w:val="00D31401"/>
    <w:rsid w:val="00D31557"/>
    <w:rsid w:val="00D31960"/>
    <w:rsid w:val="00D31BF2"/>
    <w:rsid w:val="00D31CAD"/>
    <w:rsid w:val="00D31D5A"/>
    <w:rsid w:val="00D3200A"/>
    <w:rsid w:val="00D32860"/>
    <w:rsid w:val="00D32906"/>
    <w:rsid w:val="00D329A3"/>
    <w:rsid w:val="00D3305E"/>
    <w:rsid w:val="00D33C44"/>
    <w:rsid w:val="00D33CC6"/>
    <w:rsid w:val="00D33D9E"/>
    <w:rsid w:val="00D33DAE"/>
    <w:rsid w:val="00D34023"/>
    <w:rsid w:val="00D34061"/>
    <w:rsid w:val="00D3473C"/>
    <w:rsid w:val="00D34FB1"/>
    <w:rsid w:val="00D35202"/>
    <w:rsid w:val="00D35573"/>
    <w:rsid w:val="00D35622"/>
    <w:rsid w:val="00D35B4F"/>
    <w:rsid w:val="00D35DE0"/>
    <w:rsid w:val="00D36667"/>
    <w:rsid w:val="00D36BED"/>
    <w:rsid w:val="00D36CCF"/>
    <w:rsid w:val="00D374B6"/>
    <w:rsid w:val="00D37624"/>
    <w:rsid w:val="00D37665"/>
    <w:rsid w:val="00D37917"/>
    <w:rsid w:val="00D37921"/>
    <w:rsid w:val="00D37C8A"/>
    <w:rsid w:val="00D37D0F"/>
    <w:rsid w:val="00D37D1E"/>
    <w:rsid w:val="00D37F8C"/>
    <w:rsid w:val="00D400A8"/>
    <w:rsid w:val="00D40333"/>
    <w:rsid w:val="00D40432"/>
    <w:rsid w:val="00D407B9"/>
    <w:rsid w:val="00D4097C"/>
    <w:rsid w:val="00D40987"/>
    <w:rsid w:val="00D4098C"/>
    <w:rsid w:val="00D40E4C"/>
    <w:rsid w:val="00D40EB8"/>
    <w:rsid w:val="00D41041"/>
    <w:rsid w:val="00D41238"/>
    <w:rsid w:val="00D413A1"/>
    <w:rsid w:val="00D415D4"/>
    <w:rsid w:val="00D41B42"/>
    <w:rsid w:val="00D41E24"/>
    <w:rsid w:val="00D41F44"/>
    <w:rsid w:val="00D421AA"/>
    <w:rsid w:val="00D427BB"/>
    <w:rsid w:val="00D42947"/>
    <w:rsid w:val="00D429FF"/>
    <w:rsid w:val="00D42A3A"/>
    <w:rsid w:val="00D42D25"/>
    <w:rsid w:val="00D42E21"/>
    <w:rsid w:val="00D4371F"/>
    <w:rsid w:val="00D43759"/>
    <w:rsid w:val="00D439DF"/>
    <w:rsid w:val="00D43AFB"/>
    <w:rsid w:val="00D43D20"/>
    <w:rsid w:val="00D43D24"/>
    <w:rsid w:val="00D43F76"/>
    <w:rsid w:val="00D43F89"/>
    <w:rsid w:val="00D43FE8"/>
    <w:rsid w:val="00D440D0"/>
    <w:rsid w:val="00D442DF"/>
    <w:rsid w:val="00D44758"/>
    <w:rsid w:val="00D449F4"/>
    <w:rsid w:val="00D44E20"/>
    <w:rsid w:val="00D45284"/>
    <w:rsid w:val="00D459C5"/>
    <w:rsid w:val="00D45BF7"/>
    <w:rsid w:val="00D45DB5"/>
    <w:rsid w:val="00D46148"/>
    <w:rsid w:val="00D4696B"/>
    <w:rsid w:val="00D46AD6"/>
    <w:rsid w:val="00D46D53"/>
    <w:rsid w:val="00D47281"/>
    <w:rsid w:val="00D473B8"/>
    <w:rsid w:val="00D47491"/>
    <w:rsid w:val="00D47563"/>
    <w:rsid w:val="00D47697"/>
    <w:rsid w:val="00D47836"/>
    <w:rsid w:val="00D47AFD"/>
    <w:rsid w:val="00D500F1"/>
    <w:rsid w:val="00D5017D"/>
    <w:rsid w:val="00D501E3"/>
    <w:rsid w:val="00D50233"/>
    <w:rsid w:val="00D50702"/>
    <w:rsid w:val="00D5082B"/>
    <w:rsid w:val="00D50871"/>
    <w:rsid w:val="00D50B78"/>
    <w:rsid w:val="00D5131D"/>
    <w:rsid w:val="00D515F7"/>
    <w:rsid w:val="00D5172C"/>
    <w:rsid w:val="00D520CA"/>
    <w:rsid w:val="00D5218C"/>
    <w:rsid w:val="00D52254"/>
    <w:rsid w:val="00D52636"/>
    <w:rsid w:val="00D5286A"/>
    <w:rsid w:val="00D52C0E"/>
    <w:rsid w:val="00D52C78"/>
    <w:rsid w:val="00D52CE4"/>
    <w:rsid w:val="00D52FD3"/>
    <w:rsid w:val="00D53052"/>
    <w:rsid w:val="00D53211"/>
    <w:rsid w:val="00D53238"/>
    <w:rsid w:val="00D53252"/>
    <w:rsid w:val="00D532BC"/>
    <w:rsid w:val="00D53317"/>
    <w:rsid w:val="00D53762"/>
    <w:rsid w:val="00D53B0A"/>
    <w:rsid w:val="00D53C1B"/>
    <w:rsid w:val="00D53C81"/>
    <w:rsid w:val="00D53E6A"/>
    <w:rsid w:val="00D54616"/>
    <w:rsid w:val="00D546DF"/>
    <w:rsid w:val="00D54A70"/>
    <w:rsid w:val="00D54B81"/>
    <w:rsid w:val="00D54CBE"/>
    <w:rsid w:val="00D54EAA"/>
    <w:rsid w:val="00D54EF5"/>
    <w:rsid w:val="00D54FC9"/>
    <w:rsid w:val="00D55382"/>
    <w:rsid w:val="00D553DF"/>
    <w:rsid w:val="00D553E8"/>
    <w:rsid w:val="00D554C8"/>
    <w:rsid w:val="00D55545"/>
    <w:rsid w:val="00D55579"/>
    <w:rsid w:val="00D55629"/>
    <w:rsid w:val="00D557FC"/>
    <w:rsid w:val="00D558D3"/>
    <w:rsid w:val="00D560EC"/>
    <w:rsid w:val="00D562DC"/>
    <w:rsid w:val="00D562FA"/>
    <w:rsid w:val="00D56529"/>
    <w:rsid w:val="00D56837"/>
    <w:rsid w:val="00D57239"/>
    <w:rsid w:val="00D5727F"/>
    <w:rsid w:val="00D57B75"/>
    <w:rsid w:val="00D57D0A"/>
    <w:rsid w:val="00D57E9C"/>
    <w:rsid w:val="00D5E49C"/>
    <w:rsid w:val="00D603C6"/>
    <w:rsid w:val="00D60485"/>
    <w:rsid w:val="00D60650"/>
    <w:rsid w:val="00D60708"/>
    <w:rsid w:val="00D6074B"/>
    <w:rsid w:val="00D607E1"/>
    <w:rsid w:val="00D60A01"/>
    <w:rsid w:val="00D60CB2"/>
    <w:rsid w:val="00D60D7F"/>
    <w:rsid w:val="00D60EE4"/>
    <w:rsid w:val="00D61568"/>
    <w:rsid w:val="00D61A57"/>
    <w:rsid w:val="00D61BD5"/>
    <w:rsid w:val="00D61EB3"/>
    <w:rsid w:val="00D6276F"/>
    <w:rsid w:val="00D627C8"/>
    <w:rsid w:val="00D6296A"/>
    <w:rsid w:val="00D62A43"/>
    <w:rsid w:val="00D62EFF"/>
    <w:rsid w:val="00D63208"/>
    <w:rsid w:val="00D637B8"/>
    <w:rsid w:val="00D63B74"/>
    <w:rsid w:val="00D63C96"/>
    <w:rsid w:val="00D64182"/>
    <w:rsid w:val="00D64515"/>
    <w:rsid w:val="00D64843"/>
    <w:rsid w:val="00D64B10"/>
    <w:rsid w:val="00D64B93"/>
    <w:rsid w:val="00D64DBB"/>
    <w:rsid w:val="00D65014"/>
    <w:rsid w:val="00D654CD"/>
    <w:rsid w:val="00D65613"/>
    <w:rsid w:val="00D65954"/>
    <w:rsid w:val="00D659B6"/>
    <w:rsid w:val="00D65A50"/>
    <w:rsid w:val="00D65AC9"/>
    <w:rsid w:val="00D65CE9"/>
    <w:rsid w:val="00D65D0C"/>
    <w:rsid w:val="00D6617D"/>
    <w:rsid w:val="00D66269"/>
    <w:rsid w:val="00D66553"/>
    <w:rsid w:val="00D665E8"/>
    <w:rsid w:val="00D66E19"/>
    <w:rsid w:val="00D670BF"/>
    <w:rsid w:val="00D6712D"/>
    <w:rsid w:val="00D67311"/>
    <w:rsid w:val="00D67408"/>
    <w:rsid w:val="00D67478"/>
    <w:rsid w:val="00D674E4"/>
    <w:rsid w:val="00D67911"/>
    <w:rsid w:val="00D67B02"/>
    <w:rsid w:val="00D67D85"/>
    <w:rsid w:val="00D67F3C"/>
    <w:rsid w:val="00D702F7"/>
    <w:rsid w:val="00D709CC"/>
    <w:rsid w:val="00D70D29"/>
    <w:rsid w:val="00D70E89"/>
    <w:rsid w:val="00D71194"/>
    <w:rsid w:val="00D712A9"/>
    <w:rsid w:val="00D715A8"/>
    <w:rsid w:val="00D7163B"/>
    <w:rsid w:val="00D71721"/>
    <w:rsid w:val="00D7180B"/>
    <w:rsid w:val="00D71AC2"/>
    <w:rsid w:val="00D72056"/>
    <w:rsid w:val="00D720E5"/>
    <w:rsid w:val="00D724F7"/>
    <w:rsid w:val="00D72612"/>
    <w:rsid w:val="00D726D9"/>
    <w:rsid w:val="00D72957"/>
    <w:rsid w:val="00D72C3C"/>
    <w:rsid w:val="00D72F02"/>
    <w:rsid w:val="00D72FE1"/>
    <w:rsid w:val="00D731AA"/>
    <w:rsid w:val="00D73470"/>
    <w:rsid w:val="00D735BB"/>
    <w:rsid w:val="00D737A2"/>
    <w:rsid w:val="00D73A53"/>
    <w:rsid w:val="00D73B01"/>
    <w:rsid w:val="00D73CB2"/>
    <w:rsid w:val="00D74299"/>
    <w:rsid w:val="00D746CA"/>
    <w:rsid w:val="00D748A8"/>
    <w:rsid w:val="00D74A57"/>
    <w:rsid w:val="00D74B1F"/>
    <w:rsid w:val="00D750BE"/>
    <w:rsid w:val="00D75137"/>
    <w:rsid w:val="00D75518"/>
    <w:rsid w:val="00D7552A"/>
    <w:rsid w:val="00D75532"/>
    <w:rsid w:val="00D757E5"/>
    <w:rsid w:val="00D75864"/>
    <w:rsid w:val="00D75B9B"/>
    <w:rsid w:val="00D75C71"/>
    <w:rsid w:val="00D75CE4"/>
    <w:rsid w:val="00D75E97"/>
    <w:rsid w:val="00D76083"/>
    <w:rsid w:val="00D76127"/>
    <w:rsid w:val="00D76175"/>
    <w:rsid w:val="00D7641C"/>
    <w:rsid w:val="00D7663A"/>
    <w:rsid w:val="00D76697"/>
    <w:rsid w:val="00D766DE"/>
    <w:rsid w:val="00D767A1"/>
    <w:rsid w:val="00D76D73"/>
    <w:rsid w:val="00D76DE8"/>
    <w:rsid w:val="00D77148"/>
    <w:rsid w:val="00D7731D"/>
    <w:rsid w:val="00D77675"/>
    <w:rsid w:val="00D77DE3"/>
    <w:rsid w:val="00D77E3D"/>
    <w:rsid w:val="00D800E2"/>
    <w:rsid w:val="00D8011D"/>
    <w:rsid w:val="00D80685"/>
    <w:rsid w:val="00D80703"/>
    <w:rsid w:val="00D80CC6"/>
    <w:rsid w:val="00D80E32"/>
    <w:rsid w:val="00D810D7"/>
    <w:rsid w:val="00D81127"/>
    <w:rsid w:val="00D81201"/>
    <w:rsid w:val="00D812F4"/>
    <w:rsid w:val="00D813E0"/>
    <w:rsid w:val="00D81489"/>
    <w:rsid w:val="00D81B4A"/>
    <w:rsid w:val="00D81D1E"/>
    <w:rsid w:val="00D8232F"/>
    <w:rsid w:val="00D82522"/>
    <w:rsid w:val="00D82B27"/>
    <w:rsid w:val="00D82C48"/>
    <w:rsid w:val="00D82CDB"/>
    <w:rsid w:val="00D83281"/>
    <w:rsid w:val="00D837B9"/>
    <w:rsid w:val="00D837FE"/>
    <w:rsid w:val="00D83C5D"/>
    <w:rsid w:val="00D83E1B"/>
    <w:rsid w:val="00D83FBC"/>
    <w:rsid w:val="00D840DD"/>
    <w:rsid w:val="00D8470D"/>
    <w:rsid w:val="00D84901"/>
    <w:rsid w:val="00D849FC"/>
    <w:rsid w:val="00D84F8D"/>
    <w:rsid w:val="00D84FB4"/>
    <w:rsid w:val="00D85278"/>
    <w:rsid w:val="00D85364"/>
    <w:rsid w:val="00D859EA"/>
    <w:rsid w:val="00D85AA1"/>
    <w:rsid w:val="00D85B33"/>
    <w:rsid w:val="00D85CE4"/>
    <w:rsid w:val="00D8615E"/>
    <w:rsid w:val="00D86288"/>
    <w:rsid w:val="00D862CB"/>
    <w:rsid w:val="00D865F8"/>
    <w:rsid w:val="00D8665A"/>
    <w:rsid w:val="00D866E9"/>
    <w:rsid w:val="00D86BD0"/>
    <w:rsid w:val="00D871D4"/>
    <w:rsid w:val="00D875EC"/>
    <w:rsid w:val="00D876F5"/>
    <w:rsid w:val="00D87E17"/>
    <w:rsid w:val="00D87FBF"/>
    <w:rsid w:val="00D90600"/>
    <w:rsid w:val="00D9063E"/>
    <w:rsid w:val="00D908A3"/>
    <w:rsid w:val="00D90902"/>
    <w:rsid w:val="00D90914"/>
    <w:rsid w:val="00D90B87"/>
    <w:rsid w:val="00D90CA5"/>
    <w:rsid w:val="00D90E2F"/>
    <w:rsid w:val="00D91144"/>
    <w:rsid w:val="00D9127F"/>
    <w:rsid w:val="00D918F6"/>
    <w:rsid w:val="00D9198D"/>
    <w:rsid w:val="00D91A40"/>
    <w:rsid w:val="00D91DD1"/>
    <w:rsid w:val="00D92100"/>
    <w:rsid w:val="00D92136"/>
    <w:rsid w:val="00D9253C"/>
    <w:rsid w:val="00D9257F"/>
    <w:rsid w:val="00D92708"/>
    <w:rsid w:val="00D92780"/>
    <w:rsid w:val="00D929C6"/>
    <w:rsid w:val="00D929E2"/>
    <w:rsid w:val="00D92B59"/>
    <w:rsid w:val="00D92BDB"/>
    <w:rsid w:val="00D93079"/>
    <w:rsid w:val="00D930F0"/>
    <w:rsid w:val="00D931B7"/>
    <w:rsid w:val="00D93251"/>
    <w:rsid w:val="00D932F8"/>
    <w:rsid w:val="00D93354"/>
    <w:rsid w:val="00D93A4A"/>
    <w:rsid w:val="00D93B4F"/>
    <w:rsid w:val="00D94000"/>
    <w:rsid w:val="00D94413"/>
    <w:rsid w:val="00D94603"/>
    <w:rsid w:val="00D949FC"/>
    <w:rsid w:val="00D94E3A"/>
    <w:rsid w:val="00D95014"/>
    <w:rsid w:val="00D95194"/>
    <w:rsid w:val="00D95588"/>
    <w:rsid w:val="00D956C7"/>
    <w:rsid w:val="00D956F0"/>
    <w:rsid w:val="00D95714"/>
    <w:rsid w:val="00D958E4"/>
    <w:rsid w:val="00D95951"/>
    <w:rsid w:val="00D95DE4"/>
    <w:rsid w:val="00D9640C"/>
    <w:rsid w:val="00D967BF"/>
    <w:rsid w:val="00D96849"/>
    <w:rsid w:val="00D96C23"/>
    <w:rsid w:val="00D97056"/>
    <w:rsid w:val="00D970E9"/>
    <w:rsid w:val="00D9734D"/>
    <w:rsid w:val="00D97639"/>
    <w:rsid w:val="00D979C9"/>
    <w:rsid w:val="00D97DED"/>
    <w:rsid w:val="00DA01AD"/>
    <w:rsid w:val="00DA0368"/>
    <w:rsid w:val="00DA0422"/>
    <w:rsid w:val="00DA0512"/>
    <w:rsid w:val="00DA085C"/>
    <w:rsid w:val="00DA09F5"/>
    <w:rsid w:val="00DA0C67"/>
    <w:rsid w:val="00DA0ED8"/>
    <w:rsid w:val="00DA1019"/>
    <w:rsid w:val="00DA12EE"/>
    <w:rsid w:val="00DA134B"/>
    <w:rsid w:val="00DA1525"/>
    <w:rsid w:val="00DA198A"/>
    <w:rsid w:val="00DA1BE1"/>
    <w:rsid w:val="00DA1C22"/>
    <w:rsid w:val="00DA2004"/>
    <w:rsid w:val="00DA20CC"/>
    <w:rsid w:val="00DA21DF"/>
    <w:rsid w:val="00DA229A"/>
    <w:rsid w:val="00DA257B"/>
    <w:rsid w:val="00DA2824"/>
    <w:rsid w:val="00DA2947"/>
    <w:rsid w:val="00DA2AF8"/>
    <w:rsid w:val="00DA2BC9"/>
    <w:rsid w:val="00DA3529"/>
    <w:rsid w:val="00DA3700"/>
    <w:rsid w:val="00DA3752"/>
    <w:rsid w:val="00DA3A92"/>
    <w:rsid w:val="00DA3AA8"/>
    <w:rsid w:val="00DA3B2C"/>
    <w:rsid w:val="00DA3BE8"/>
    <w:rsid w:val="00DA3D44"/>
    <w:rsid w:val="00DA3D54"/>
    <w:rsid w:val="00DA3DF2"/>
    <w:rsid w:val="00DA3E80"/>
    <w:rsid w:val="00DA3EDD"/>
    <w:rsid w:val="00DA404D"/>
    <w:rsid w:val="00DA4BED"/>
    <w:rsid w:val="00DA4DE4"/>
    <w:rsid w:val="00DA4E77"/>
    <w:rsid w:val="00DA5126"/>
    <w:rsid w:val="00DA5199"/>
    <w:rsid w:val="00DA521E"/>
    <w:rsid w:val="00DA541C"/>
    <w:rsid w:val="00DA551D"/>
    <w:rsid w:val="00DA5BA5"/>
    <w:rsid w:val="00DA5D38"/>
    <w:rsid w:val="00DA5D6F"/>
    <w:rsid w:val="00DA63F9"/>
    <w:rsid w:val="00DA6402"/>
    <w:rsid w:val="00DA6486"/>
    <w:rsid w:val="00DA64A7"/>
    <w:rsid w:val="00DA6648"/>
    <w:rsid w:val="00DA670C"/>
    <w:rsid w:val="00DA67CC"/>
    <w:rsid w:val="00DA6B83"/>
    <w:rsid w:val="00DA70BC"/>
    <w:rsid w:val="00DA7499"/>
    <w:rsid w:val="00DA75BB"/>
    <w:rsid w:val="00DA76E7"/>
    <w:rsid w:val="00DA77BD"/>
    <w:rsid w:val="00DA77ED"/>
    <w:rsid w:val="00DA7B2E"/>
    <w:rsid w:val="00DA7C65"/>
    <w:rsid w:val="00DB01AB"/>
    <w:rsid w:val="00DB052D"/>
    <w:rsid w:val="00DB077F"/>
    <w:rsid w:val="00DB0E7E"/>
    <w:rsid w:val="00DB0EC9"/>
    <w:rsid w:val="00DB1207"/>
    <w:rsid w:val="00DB13EC"/>
    <w:rsid w:val="00DB17AC"/>
    <w:rsid w:val="00DB1BD6"/>
    <w:rsid w:val="00DB1D7F"/>
    <w:rsid w:val="00DB1F04"/>
    <w:rsid w:val="00DB1F71"/>
    <w:rsid w:val="00DB1FC9"/>
    <w:rsid w:val="00DB2268"/>
    <w:rsid w:val="00DB28E6"/>
    <w:rsid w:val="00DB2A42"/>
    <w:rsid w:val="00DB2BF8"/>
    <w:rsid w:val="00DB2C89"/>
    <w:rsid w:val="00DB2F36"/>
    <w:rsid w:val="00DB2F9D"/>
    <w:rsid w:val="00DB2FF7"/>
    <w:rsid w:val="00DB34E2"/>
    <w:rsid w:val="00DB38B6"/>
    <w:rsid w:val="00DB3A2C"/>
    <w:rsid w:val="00DB3A40"/>
    <w:rsid w:val="00DB3C27"/>
    <w:rsid w:val="00DB3F61"/>
    <w:rsid w:val="00DB4559"/>
    <w:rsid w:val="00DB46A8"/>
    <w:rsid w:val="00DB46E6"/>
    <w:rsid w:val="00DB47D2"/>
    <w:rsid w:val="00DB4C0A"/>
    <w:rsid w:val="00DB5026"/>
    <w:rsid w:val="00DB5223"/>
    <w:rsid w:val="00DB5331"/>
    <w:rsid w:val="00DB5505"/>
    <w:rsid w:val="00DB5742"/>
    <w:rsid w:val="00DB5B19"/>
    <w:rsid w:val="00DB5D90"/>
    <w:rsid w:val="00DB5EC7"/>
    <w:rsid w:val="00DB5F93"/>
    <w:rsid w:val="00DB6044"/>
    <w:rsid w:val="00DB6213"/>
    <w:rsid w:val="00DB65BE"/>
    <w:rsid w:val="00DB6894"/>
    <w:rsid w:val="00DB6CCC"/>
    <w:rsid w:val="00DB6E90"/>
    <w:rsid w:val="00DB7016"/>
    <w:rsid w:val="00DB704E"/>
    <w:rsid w:val="00DB7118"/>
    <w:rsid w:val="00DB71D0"/>
    <w:rsid w:val="00DB7241"/>
    <w:rsid w:val="00DB72B6"/>
    <w:rsid w:val="00DB73F3"/>
    <w:rsid w:val="00DB7447"/>
    <w:rsid w:val="00DB74B0"/>
    <w:rsid w:val="00DB74C2"/>
    <w:rsid w:val="00DB75A3"/>
    <w:rsid w:val="00DB7614"/>
    <w:rsid w:val="00DB7852"/>
    <w:rsid w:val="00DB7989"/>
    <w:rsid w:val="00DB7E22"/>
    <w:rsid w:val="00DB7E69"/>
    <w:rsid w:val="00DC00AC"/>
    <w:rsid w:val="00DC0718"/>
    <w:rsid w:val="00DC0AD1"/>
    <w:rsid w:val="00DC10AB"/>
    <w:rsid w:val="00DC11FD"/>
    <w:rsid w:val="00DC1382"/>
    <w:rsid w:val="00DC1472"/>
    <w:rsid w:val="00DC1555"/>
    <w:rsid w:val="00DC162C"/>
    <w:rsid w:val="00DC17B1"/>
    <w:rsid w:val="00DC1B5A"/>
    <w:rsid w:val="00DC2242"/>
    <w:rsid w:val="00DC2749"/>
    <w:rsid w:val="00DC2944"/>
    <w:rsid w:val="00DC2993"/>
    <w:rsid w:val="00DC2A66"/>
    <w:rsid w:val="00DC2B56"/>
    <w:rsid w:val="00DC3177"/>
    <w:rsid w:val="00DC3663"/>
    <w:rsid w:val="00DC3A4D"/>
    <w:rsid w:val="00DC3C17"/>
    <w:rsid w:val="00DC3C27"/>
    <w:rsid w:val="00DC3F87"/>
    <w:rsid w:val="00DC4026"/>
    <w:rsid w:val="00DC4342"/>
    <w:rsid w:val="00DC4416"/>
    <w:rsid w:val="00DC4699"/>
    <w:rsid w:val="00DC48F8"/>
    <w:rsid w:val="00DC490B"/>
    <w:rsid w:val="00DC4CF7"/>
    <w:rsid w:val="00DC4F55"/>
    <w:rsid w:val="00DC50BE"/>
    <w:rsid w:val="00DC5128"/>
    <w:rsid w:val="00DC540B"/>
    <w:rsid w:val="00DC55F1"/>
    <w:rsid w:val="00DC5896"/>
    <w:rsid w:val="00DC58EB"/>
    <w:rsid w:val="00DC5AD5"/>
    <w:rsid w:val="00DC5BA7"/>
    <w:rsid w:val="00DC5C04"/>
    <w:rsid w:val="00DC5EA6"/>
    <w:rsid w:val="00DC604E"/>
    <w:rsid w:val="00DC609F"/>
    <w:rsid w:val="00DC62FE"/>
    <w:rsid w:val="00DC6889"/>
    <w:rsid w:val="00DC69E3"/>
    <w:rsid w:val="00DC69FD"/>
    <w:rsid w:val="00DC6C2F"/>
    <w:rsid w:val="00DC6D2D"/>
    <w:rsid w:val="00DC79DB"/>
    <w:rsid w:val="00DC7D0D"/>
    <w:rsid w:val="00DC7ED5"/>
    <w:rsid w:val="00DC7FBE"/>
    <w:rsid w:val="00DD025D"/>
    <w:rsid w:val="00DD0276"/>
    <w:rsid w:val="00DD02A6"/>
    <w:rsid w:val="00DD0362"/>
    <w:rsid w:val="00DD0774"/>
    <w:rsid w:val="00DD08BF"/>
    <w:rsid w:val="00DD0970"/>
    <w:rsid w:val="00DD1648"/>
    <w:rsid w:val="00DD1930"/>
    <w:rsid w:val="00DD1B5B"/>
    <w:rsid w:val="00DD1BD9"/>
    <w:rsid w:val="00DD2301"/>
    <w:rsid w:val="00DD246E"/>
    <w:rsid w:val="00DD282E"/>
    <w:rsid w:val="00DD2EE2"/>
    <w:rsid w:val="00DD2F0A"/>
    <w:rsid w:val="00DD3471"/>
    <w:rsid w:val="00DD34CA"/>
    <w:rsid w:val="00DD3B42"/>
    <w:rsid w:val="00DD3BAC"/>
    <w:rsid w:val="00DD402A"/>
    <w:rsid w:val="00DD419F"/>
    <w:rsid w:val="00DD4338"/>
    <w:rsid w:val="00DD438A"/>
    <w:rsid w:val="00DD48F7"/>
    <w:rsid w:val="00DD4B41"/>
    <w:rsid w:val="00DD4B55"/>
    <w:rsid w:val="00DD525B"/>
    <w:rsid w:val="00DD53CC"/>
    <w:rsid w:val="00DD5420"/>
    <w:rsid w:val="00DD5492"/>
    <w:rsid w:val="00DD5580"/>
    <w:rsid w:val="00DD56DE"/>
    <w:rsid w:val="00DD56F5"/>
    <w:rsid w:val="00DD5773"/>
    <w:rsid w:val="00DD6007"/>
    <w:rsid w:val="00DD606D"/>
    <w:rsid w:val="00DD6319"/>
    <w:rsid w:val="00DD64DB"/>
    <w:rsid w:val="00DD6667"/>
    <w:rsid w:val="00DD6688"/>
    <w:rsid w:val="00DD6982"/>
    <w:rsid w:val="00DD6EEA"/>
    <w:rsid w:val="00DD6F9E"/>
    <w:rsid w:val="00DD74A4"/>
    <w:rsid w:val="00DD77DE"/>
    <w:rsid w:val="00DD7B2A"/>
    <w:rsid w:val="00DD7B3E"/>
    <w:rsid w:val="00DD7DE4"/>
    <w:rsid w:val="00DE074B"/>
    <w:rsid w:val="00DE084B"/>
    <w:rsid w:val="00DE0916"/>
    <w:rsid w:val="00DE0A9D"/>
    <w:rsid w:val="00DE0D81"/>
    <w:rsid w:val="00DE18CE"/>
    <w:rsid w:val="00DE1952"/>
    <w:rsid w:val="00DE1958"/>
    <w:rsid w:val="00DE1BB0"/>
    <w:rsid w:val="00DE1CF7"/>
    <w:rsid w:val="00DE20CE"/>
    <w:rsid w:val="00DE222B"/>
    <w:rsid w:val="00DE2573"/>
    <w:rsid w:val="00DE28E2"/>
    <w:rsid w:val="00DE2C57"/>
    <w:rsid w:val="00DE2D8C"/>
    <w:rsid w:val="00DE306A"/>
    <w:rsid w:val="00DE3272"/>
    <w:rsid w:val="00DE32CD"/>
    <w:rsid w:val="00DE3775"/>
    <w:rsid w:val="00DE37DD"/>
    <w:rsid w:val="00DE39D3"/>
    <w:rsid w:val="00DE39E8"/>
    <w:rsid w:val="00DE3D9C"/>
    <w:rsid w:val="00DE3E80"/>
    <w:rsid w:val="00DE3EDB"/>
    <w:rsid w:val="00DE4023"/>
    <w:rsid w:val="00DE4383"/>
    <w:rsid w:val="00DE44E4"/>
    <w:rsid w:val="00DE45E4"/>
    <w:rsid w:val="00DE4D84"/>
    <w:rsid w:val="00DE50C0"/>
    <w:rsid w:val="00DE5444"/>
    <w:rsid w:val="00DE5453"/>
    <w:rsid w:val="00DE5561"/>
    <w:rsid w:val="00DE5E20"/>
    <w:rsid w:val="00DE5E31"/>
    <w:rsid w:val="00DE6067"/>
    <w:rsid w:val="00DE61E5"/>
    <w:rsid w:val="00DE658E"/>
    <w:rsid w:val="00DE6BBD"/>
    <w:rsid w:val="00DE6CCC"/>
    <w:rsid w:val="00DE73F7"/>
    <w:rsid w:val="00DE7557"/>
    <w:rsid w:val="00DE7926"/>
    <w:rsid w:val="00DE7D4C"/>
    <w:rsid w:val="00DF019A"/>
    <w:rsid w:val="00DF0336"/>
    <w:rsid w:val="00DF0416"/>
    <w:rsid w:val="00DF06CC"/>
    <w:rsid w:val="00DF0B2D"/>
    <w:rsid w:val="00DF0DB9"/>
    <w:rsid w:val="00DF0F99"/>
    <w:rsid w:val="00DF180D"/>
    <w:rsid w:val="00DF1928"/>
    <w:rsid w:val="00DF1B5A"/>
    <w:rsid w:val="00DF228C"/>
    <w:rsid w:val="00DF2490"/>
    <w:rsid w:val="00DF250A"/>
    <w:rsid w:val="00DF31E6"/>
    <w:rsid w:val="00DF328E"/>
    <w:rsid w:val="00DF3B61"/>
    <w:rsid w:val="00DF3CC8"/>
    <w:rsid w:val="00DF45C6"/>
    <w:rsid w:val="00DF466B"/>
    <w:rsid w:val="00DF4C35"/>
    <w:rsid w:val="00DF50E9"/>
    <w:rsid w:val="00DF529F"/>
    <w:rsid w:val="00DF567E"/>
    <w:rsid w:val="00DF57F6"/>
    <w:rsid w:val="00DF5971"/>
    <w:rsid w:val="00DF5AD1"/>
    <w:rsid w:val="00DF667B"/>
    <w:rsid w:val="00DF68D2"/>
    <w:rsid w:val="00DF6FD1"/>
    <w:rsid w:val="00DF7183"/>
    <w:rsid w:val="00DF757F"/>
    <w:rsid w:val="00DF77B1"/>
    <w:rsid w:val="00DF7C33"/>
    <w:rsid w:val="00DF7D94"/>
    <w:rsid w:val="00E00038"/>
    <w:rsid w:val="00E00089"/>
    <w:rsid w:val="00E0096C"/>
    <w:rsid w:val="00E00D27"/>
    <w:rsid w:val="00E00F6D"/>
    <w:rsid w:val="00E00FBF"/>
    <w:rsid w:val="00E011E9"/>
    <w:rsid w:val="00E014D5"/>
    <w:rsid w:val="00E018A2"/>
    <w:rsid w:val="00E019D1"/>
    <w:rsid w:val="00E01AAA"/>
    <w:rsid w:val="00E01D16"/>
    <w:rsid w:val="00E0212D"/>
    <w:rsid w:val="00E022E6"/>
    <w:rsid w:val="00E0261A"/>
    <w:rsid w:val="00E028A2"/>
    <w:rsid w:val="00E02943"/>
    <w:rsid w:val="00E02A42"/>
    <w:rsid w:val="00E02B5B"/>
    <w:rsid w:val="00E0371F"/>
    <w:rsid w:val="00E037FC"/>
    <w:rsid w:val="00E039F6"/>
    <w:rsid w:val="00E03A76"/>
    <w:rsid w:val="00E03BE5"/>
    <w:rsid w:val="00E040C3"/>
    <w:rsid w:val="00E042FF"/>
    <w:rsid w:val="00E043CF"/>
    <w:rsid w:val="00E0471E"/>
    <w:rsid w:val="00E048FD"/>
    <w:rsid w:val="00E049BD"/>
    <w:rsid w:val="00E04CEE"/>
    <w:rsid w:val="00E04D2F"/>
    <w:rsid w:val="00E04EAD"/>
    <w:rsid w:val="00E04FF5"/>
    <w:rsid w:val="00E057ED"/>
    <w:rsid w:val="00E05E88"/>
    <w:rsid w:val="00E05F05"/>
    <w:rsid w:val="00E06107"/>
    <w:rsid w:val="00E066B3"/>
    <w:rsid w:val="00E0687E"/>
    <w:rsid w:val="00E06C4C"/>
    <w:rsid w:val="00E06C76"/>
    <w:rsid w:val="00E06CBD"/>
    <w:rsid w:val="00E07242"/>
    <w:rsid w:val="00E073BF"/>
    <w:rsid w:val="00E07514"/>
    <w:rsid w:val="00E0763D"/>
    <w:rsid w:val="00E076EE"/>
    <w:rsid w:val="00E07775"/>
    <w:rsid w:val="00E07928"/>
    <w:rsid w:val="00E1024D"/>
    <w:rsid w:val="00E105DD"/>
    <w:rsid w:val="00E1064F"/>
    <w:rsid w:val="00E10969"/>
    <w:rsid w:val="00E109A9"/>
    <w:rsid w:val="00E10B7B"/>
    <w:rsid w:val="00E10FD9"/>
    <w:rsid w:val="00E11040"/>
    <w:rsid w:val="00E1140C"/>
    <w:rsid w:val="00E1165F"/>
    <w:rsid w:val="00E11795"/>
    <w:rsid w:val="00E11B8D"/>
    <w:rsid w:val="00E12011"/>
    <w:rsid w:val="00E12013"/>
    <w:rsid w:val="00E12163"/>
    <w:rsid w:val="00E126FC"/>
    <w:rsid w:val="00E12738"/>
    <w:rsid w:val="00E1312D"/>
    <w:rsid w:val="00E1334F"/>
    <w:rsid w:val="00E13815"/>
    <w:rsid w:val="00E13DB5"/>
    <w:rsid w:val="00E145C7"/>
    <w:rsid w:val="00E14938"/>
    <w:rsid w:val="00E14AE9"/>
    <w:rsid w:val="00E14C0E"/>
    <w:rsid w:val="00E14E3A"/>
    <w:rsid w:val="00E14F6B"/>
    <w:rsid w:val="00E15015"/>
    <w:rsid w:val="00E15BA3"/>
    <w:rsid w:val="00E15C26"/>
    <w:rsid w:val="00E160C7"/>
    <w:rsid w:val="00E16437"/>
    <w:rsid w:val="00E16883"/>
    <w:rsid w:val="00E16A7B"/>
    <w:rsid w:val="00E16AF7"/>
    <w:rsid w:val="00E16B79"/>
    <w:rsid w:val="00E16C6B"/>
    <w:rsid w:val="00E16E81"/>
    <w:rsid w:val="00E16F29"/>
    <w:rsid w:val="00E173AB"/>
    <w:rsid w:val="00E17AD7"/>
    <w:rsid w:val="00E202D2"/>
    <w:rsid w:val="00E20AD5"/>
    <w:rsid w:val="00E20C6C"/>
    <w:rsid w:val="00E20FBF"/>
    <w:rsid w:val="00E20FE8"/>
    <w:rsid w:val="00E2126C"/>
    <w:rsid w:val="00E21A19"/>
    <w:rsid w:val="00E22046"/>
    <w:rsid w:val="00E222EA"/>
    <w:rsid w:val="00E22355"/>
    <w:rsid w:val="00E22E64"/>
    <w:rsid w:val="00E232C8"/>
    <w:rsid w:val="00E233A4"/>
    <w:rsid w:val="00E23BAD"/>
    <w:rsid w:val="00E23E42"/>
    <w:rsid w:val="00E23ED5"/>
    <w:rsid w:val="00E23FE0"/>
    <w:rsid w:val="00E243C4"/>
    <w:rsid w:val="00E243D2"/>
    <w:rsid w:val="00E24572"/>
    <w:rsid w:val="00E2489D"/>
    <w:rsid w:val="00E24DBF"/>
    <w:rsid w:val="00E25BC9"/>
    <w:rsid w:val="00E25D19"/>
    <w:rsid w:val="00E25DA8"/>
    <w:rsid w:val="00E25E50"/>
    <w:rsid w:val="00E25E5D"/>
    <w:rsid w:val="00E2652D"/>
    <w:rsid w:val="00E2696C"/>
    <w:rsid w:val="00E2727E"/>
    <w:rsid w:val="00E272FC"/>
    <w:rsid w:val="00E27C80"/>
    <w:rsid w:val="00E27F89"/>
    <w:rsid w:val="00E3036E"/>
    <w:rsid w:val="00E305BD"/>
    <w:rsid w:val="00E30806"/>
    <w:rsid w:val="00E30811"/>
    <w:rsid w:val="00E30B18"/>
    <w:rsid w:val="00E30BCA"/>
    <w:rsid w:val="00E30D60"/>
    <w:rsid w:val="00E30D67"/>
    <w:rsid w:val="00E3114B"/>
    <w:rsid w:val="00E31233"/>
    <w:rsid w:val="00E31382"/>
    <w:rsid w:val="00E31511"/>
    <w:rsid w:val="00E317BC"/>
    <w:rsid w:val="00E317C9"/>
    <w:rsid w:val="00E31B1E"/>
    <w:rsid w:val="00E31C06"/>
    <w:rsid w:val="00E31E01"/>
    <w:rsid w:val="00E3203E"/>
    <w:rsid w:val="00E32076"/>
    <w:rsid w:val="00E320D5"/>
    <w:rsid w:val="00E32267"/>
    <w:rsid w:val="00E33056"/>
    <w:rsid w:val="00E33130"/>
    <w:rsid w:val="00E334E7"/>
    <w:rsid w:val="00E3393E"/>
    <w:rsid w:val="00E33977"/>
    <w:rsid w:val="00E33CAB"/>
    <w:rsid w:val="00E33D65"/>
    <w:rsid w:val="00E33EE6"/>
    <w:rsid w:val="00E34106"/>
    <w:rsid w:val="00E34277"/>
    <w:rsid w:val="00E344D6"/>
    <w:rsid w:val="00E34851"/>
    <w:rsid w:val="00E348C9"/>
    <w:rsid w:val="00E34ACF"/>
    <w:rsid w:val="00E34EEF"/>
    <w:rsid w:val="00E34FF8"/>
    <w:rsid w:val="00E351A2"/>
    <w:rsid w:val="00E352F8"/>
    <w:rsid w:val="00E35560"/>
    <w:rsid w:val="00E35593"/>
    <w:rsid w:val="00E359A9"/>
    <w:rsid w:val="00E35F81"/>
    <w:rsid w:val="00E3653D"/>
    <w:rsid w:val="00E367B9"/>
    <w:rsid w:val="00E36942"/>
    <w:rsid w:val="00E36C8A"/>
    <w:rsid w:val="00E36E14"/>
    <w:rsid w:val="00E37210"/>
    <w:rsid w:val="00E372DC"/>
    <w:rsid w:val="00E37722"/>
    <w:rsid w:val="00E379D0"/>
    <w:rsid w:val="00E406B2"/>
    <w:rsid w:val="00E406CF"/>
    <w:rsid w:val="00E40DDB"/>
    <w:rsid w:val="00E40E0D"/>
    <w:rsid w:val="00E41208"/>
    <w:rsid w:val="00E41374"/>
    <w:rsid w:val="00E41695"/>
    <w:rsid w:val="00E41A37"/>
    <w:rsid w:val="00E4218C"/>
    <w:rsid w:val="00E421A3"/>
    <w:rsid w:val="00E4249F"/>
    <w:rsid w:val="00E42AFD"/>
    <w:rsid w:val="00E42E96"/>
    <w:rsid w:val="00E43626"/>
    <w:rsid w:val="00E438AE"/>
    <w:rsid w:val="00E43937"/>
    <w:rsid w:val="00E4411C"/>
    <w:rsid w:val="00E444DB"/>
    <w:rsid w:val="00E4467D"/>
    <w:rsid w:val="00E44B7D"/>
    <w:rsid w:val="00E44E7E"/>
    <w:rsid w:val="00E45056"/>
    <w:rsid w:val="00E450B5"/>
    <w:rsid w:val="00E4521C"/>
    <w:rsid w:val="00E45335"/>
    <w:rsid w:val="00E453EB"/>
    <w:rsid w:val="00E453EF"/>
    <w:rsid w:val="00E45428"/>
    <w:rsid w:val="00E45B9C"/>
    <w:rsid w:val="00E45E7C"/>
    <w:rsid w:val="00E45FB2"/>
    <w:rsid w:val="00E4733B"/>
    <w:rsid w:val="00E477DC"/>
    <w:rsid w:val="00E4790E"/>
    <w:rsid w:val="00E479B8"/>
    <w:rsid w:val="00E47CA5"/>
    <w:rsid w:val="00E47F87"/>
    <w:rsid w:val="00E501D4"/>
    <w:rsid w:val="00E504F7"/>
    <w:rsid w:val="00E50949"/>
    <w:rsid w:val="00E5098F"/>
    <w:rsid w:val="00E50D0A"/>
    <w:rsid w:val="00E50E47"/>
    <w:rsid w:val="00E50F82"/>
    <w:rsid w:val="00E51253"/>
    <w:rsid w:val="00E51372"/>
    <w:rsid w:val="00E517A8"/>
    <w:rsid w:val="00E518E6"/>
    <w:rsid w:val="00E51977"/>
    <w:rsid w:val="00E5197F"/>
    <w:rsid w:val="00E519C4"/>
    <w:rsid w:val="00E51A83"/>
    <w:rsid w:val="00E52234"/>
    <w:rsid w:val="00E52469"/>
    <w:rsid w:val="00E5265D"/>
    <w:rsid w:val="00E52C8C"/>
    <w:rsid w:val="00E52CDB"/>
    <w:rsid w:val="00E52D5F"/>
    <w:rsid w:val="00E536AB"/>
    <w:rsid w:val="00E538BF"/>
    <w:rsid w:val="00E539E6"/>
    <w:rsid w:val="00E53B84"/>
    <w:rsid w:val="00E53BD4"/>
    <w:rsid w:val="00E54308"/>
    <w:rsid w:val="00E5461C"/>
    <w:rsid w:val="00E54720"/>
    <w:rsid w:val="00E54D9D"/>
    <w:rsid w:val="00E55343"/>
    <w:rsid w:val="00E553B8"/>
    <w:rsid w:val="00E55602"/>
    <w:rsid w:val="00E55738"/>
    <w:rsid w:val="00E55903"/>
    <w:rsid w:val="00E5595C"/>
    <w:rsid w:val="00E55C16"/>
    <w:rsid w:val="00E55C60"/>
    <w:rsid w:val="00E5603B"/>
    <w:rsid w:val="00E56049"/>
    <w:rsid w:val="00E56061"/>
    <w:rsid w:val="00E56094"/>
    <w:rsid w:val="00E560DD"/>
    <w:rsid w:val="00E56542"/>
    <w:rsid w:val="00E56A9B"/>
    <w:rsid w:val="00E56E47"/>
    <w:rsid w:val="00E57071"/>
    <w:rsid w:val="00E570B5"/>
    <w:rsid w:val="00E5740C"/>
    <w:rsid w:val="00E57684"/>
    <w:rsid w:val="00E57B37"/>
    <w:rsid w:val="00E57CE6"/>
    <w:rsid w:val="00E57F0B"/>
    <w:rsid w:val="00E57F43"/>
    <w:rsid w:val="00E601F6"/>
    <w:rsid w:val="00E60444"/>
    <w:rsid w:val="00E6053D"/>
    <w:rsid w:val="00E60669"/>
    <w:rsid w:val="00E6073B"/>
    <w:rsid w:val="00E60BCA"/>
    <w:rsid w:val="00E60F0A"/>
    <w:rsid w:val="00E61004"/>
    <w:rsid w:val="00E61117"/>
    <w:rsid w:val="00E614C9"/>
    <w:rsid w:val="00E6162C"/>
    <w:rsid w:val="00E61839"/>
    <w:rsid w:val="00E61AF6"/>
    <w:rsid w:val="00E61B17"/>
    <w:rsid w:val="00E61B1D"/>
    <w:rsid w:val="00E61BE6"/>
    <w:rsid w:val="00E61BF1"/>
    <w:rsid w:val="00E61DB5"/>
    <w:rsid w:val="00E61FD6"/>
    <w:rsid w:val="00E62044"/>
    <w:rsid w:val="00E6230A"/>
    <w:rsid w:val="00E624B0"/>
    <w:rsid w:val="00E62CD2"/>
    <w:rsid w:val="00E62D80"/>
    <w:rsid w:val="00E62E7A"/>
    <w:rsid w:val="00E634CE"/>
    <w:rsid w:val="00E6358E"/>
    <w:rsid w:val="00E6386E"/>
    <w:rsid w:val="00E63A63"/>
    <w:rsid w:val="00E6415E"/>
    <w:rsid w:val="00E64222"/>
    <w:rsid w:val="00E64256"/>
    <w:rsid w:val="00E6434A"/>
    <w:rsid w:val="00E643B4"/>
    <w:rsid w:val="00E647EC"/>
    <w:rsid w:val="00E649D2"/>
    <w:rsid w:val="00E64F9B"/>
    <w:rsid w:val="00E64FA9"/>
    <w:rsid w:val="00E64FBD"/>
    <w:rsid w:val="00E64FEF"/>
    <w:rsid w:val="00E6542D"/>
    <w:rsid w:val="00E654D4"/>
    <w:rsid w:val="00E657CB"/>
    <w:rsid w:val="00E65A88"/>
    <w:rsid w:val="00E65BBD"/>
    <w:rsid w:val="00E6621C"/>
    <w:rsid w:val="00E664EB"/>
    <w:rsid w:val="00E66870"/>
    <w:rsid w:val="00E66E9B"/>
    <w:rsid w:val="00E66F21"/>
    <w:rsid w:val="00E67080"/>
    <w:rsid w:val="00E670CA"/>
    <w:rsid w:val="00E67EA0"/>
    <w:rsid w:val="00E7055A"/>
    <w:rsid w:val="00E70654"/>
    <w:rsid w:val="00E7066F"/>
    <w:rsid w:val="00E70824"/>
    <w:rsid w:val="00E70FD2"/>
    <w:rsid w:val="00E7136D"/>
    <w:rsid w:val="00E71678"/>
    <w:rsid w:val="00E7168A"/>
    <w:rsid w:val="00E716C5"/>
    <w:rsid w:val="00E71819"/>
    <w:rsid w:val="00E71AB1"/>
    <w:rsid w:val="00E71B3C"/>
    <w:rsid w:val="00E71D8E"/>
    <w:rsid w:val="00E71FB2"/>
    <w:rsid w:val="00E72094"/>
    <w:rsid w:val="00E72A69"/>
    <w:rsid w:val="00E72AF2"/>
    <w:rsid w:val="00E72BBB"/>
    <w:rsid w:val="00E72FD9"/>
    <w:rsid w:val="00E730BD"/>
    <w:rsid w:val="00E73189"/>
    <w:rsid w:val="00E73405"/>
    <w:rsid w:val="00E73670"/>
    <w:rsid w:val="00E738A4"/>
    <w:rsid w:val="00E7393A"/>
    <w:rsid w:val="00E7398B"/>
    <w:rsid w:val="00E73EEF"/>
    <w:rsid w:val="00E74423"/>
    <w:rsid w:val="00E74528"/>
    <w:rsid w:val="00E74BFE"/>
    <w:rsid w:val="00E74F28"/>
    <w:rsid w:val="00E75199"/>
    <w:rsid w:val="00E75231"/>
    <w:rsid w:val="00E7561D"/>
    <w:rsid w:val="00E75A62"/>
    <w:rsid w:val="00E75F06"/>
    <w:rsid w:val="00E76355"/>
    <w:rsid w:val="00E76944"/>
    <w:rsid w:val="00E7696D"/>
    <w:rsid w:val="00E770BE"/>
    <w:rsid w:val="00E7715D"/>
    <w:rsid w:val="00E77268"/>
    <w:rsid w:val="00E773B9"/>
    <w:rsid w:val="00E774E4"/>
    <w:rsid w:val="00E77658"/>
    <w:rsid w:val="00E77792"/>
    <w:rsid w:val="00E8005D"/>
    <w:rsid w:val="00E80625"/>
    <w:rsid w:val="00E8067A"/>
    <w:rsid w:val="00E817B9"/>
    <w:rsid w:val="00E81F84"/>
    <w:rsid w:val="00E8206E"/>
    <w:rsid w:val="00E8210E"/>
    <w:rsid w:val="00E82278"/>
    <w:rsid w:val="00E823B5"/>
    <w:rsid w:val="00E828D0"/>
    <w:rsid w:val="00E82E8F"/>
    <w:rsid w:val="00E83632"/>
    <w:rsid w:val="00E836EF"/>
    <w:rsid w:val="00E83812"/>
    <w:rsid w:val="00E839D8"/>
    <w:rsid w:val="00E83AC7"/>
    <w:rsid w:val="00E83C7C"/>
    <w:rsid w:val="00E83CA7"/>
    <w:rsid w:val="00E83D92"/>
    <w:rsid w:val="00E841E7"/>
    <w:rsid w:val="00E8421A"/>
    <w:rsid w:val="00E8458D"/>
    <w:rsid w:val="00E84DC8"/>
    <w:rsid w:val="00E853AA"/>
    <w:rsid w:val="00E854D4"/>
    <w:rsid w:val="00E85699"/>
    <w:rsid w:val="00E85A1E"/>
    <w:rsid w:val="00E85B26"/>
    <w:rsid w:val="00E85D0A"/>
    <w:rsid w:val="00E86138"/>
    <w:rsid w:val="00E862CD"/>
    <w:rsid w:val="00E86425"/>
    <w:rsid w:val="00E867E2"/>
    <w:rsid w:val="00E868C2"/>
    <w:rsid w:val="00E86A25"/>
    <w:rsid w:val="00E86ABA"/>
    <w:rsid w:val="00E873FA"/>
    <w:rsid w:val="00E87535"/>
    <w:rsid w:val="00E87796"/>
    <w:rsid w:val="00E8793D"/>
    <w:rsid w:val="00E87B79"/>
    <w:rsid w:val="00E87CD8"/>
    <w:rsid w:val="00E90900"/>
    <w:rsid w:val="00E91377"/>
    <w:rsid w:val="00E91439"/>
    <w:rsid w:val="00E914EA"/>
    <w:rsid w:val="00E915DA"/>
    <w:rsid w:val="00E91896"/>
    <w:rsid w:val="00E918C9"/>
    <w:rsid w:val="00E91DC3"/>
    <w:rsid w:val="00E91F28"/>
    <w:rsid w:val="00E91FC4"/>
    <w:rsid w:val="00E9242A"/>
    <w:rsid w:val="00E926E1"/>
    <w:rsid w:val="00E92946"/>
    <w:rsid w:val="00E92B0D"/>
    <w:rsid w:val="00E92F1B"/>
    <w:rsid w:val="00E92F87"/>
    <w:rsid w:val="00E9307B"/>
    <w:rsid w:val="00E933A1"/>
    <w:rsid w:val="00E9344A"/>
    <w:rsid w:val="00E9351B"/>
    <w:rsid w:val="00E9377F"/>
    <w:rsid w:val="00E93A64"/>
    <w:rsid w:val="00E93AC5"/>
    <w:rsid w:val="00E940BC"/>
    <w:rsid w:val="00E94209"/>
    <w:rsid w:val="00E945CE"/>
    <w:rsid w:val="00E9495F"/>
    <w:rsid w:val="00E94F2D"/>
    <w:rsid w:val="00E95101"/>
    <w:rsid w:val="00E9511F"/>
    <w:rsid w:val="00E95251"/>
    <w:rsid w:val="00E954ED"/>
    <w:rsid w:val="00E95847"/>
    <w:rsid w:val="00E95A13"/>
    <w:rsid w:val="00E95A62"/>
    <w:rsid w:val="00E95B48"/>
    <w:rsid w:val="00E95D80"/>
    <w:rsid w:val="00E95EEF"/>
    <w:rsid w:val="00E96295"/>
    <w:rsid w:val="00E963F1"/>
    <w:rsid w:val="00E9644D"/>
    <w:rsid w:val="00E965B7"/>
    <w:rsid w:val="00E96636"/>
    <w:rsid w:val="00E96A53"/>
    <w:rsid w:val="00E96BB1"/>
    <w:rsid w:val="00E9715F"/>
    <w:rsid w:val="00E971FE"/>
    <w:rsid w:val="00E972F8"/>
    <w:rsid w:val="00E97543"/>
    <w:rsid w:val="00E97571"/>
    <w:rsid w:val="00E975FF"/>
    <w:rsid w:val="00E9767E"/>
    <w:rsid w:val="00E97913"/>
    <w:rsid w:val="00E97B0E"/>
    <w:rsid w:val="00EA01F9"/>
    <w:rsid w:val="00EA0445"/>
    <w:rsid w:val="00EA0A6A"/>
    <w:rsid w:val="00EA0A98"/>
    <w:rsid w:val="00EA10E7"/>
    <w:rsid w:val="00EA14F2"/>
    <w:rsid w:val="00EA1665"/>
    <w:rsid w:val="00EA16BE"/>
    <w:rsid w:val="00EA17E9"/>
    <w:rsid w:val="00EA1895"/>
    <w:rsid w:val="00EA1CF0"/>
    <w:rsid w:val="00EA1DBD"/>
    <w:rsid w:val="00EA1DD3"/>
    <w:rsid w:val="00EA23B0"/>
    <w:rsid w:val="00EA2673"/>
    <w:rsid w:val="00EA2745"/>
    <w:rsid w:val="00EA2CE3"/>
    <w:rsid w:val="00EA2D30"/>
    <w:rsid w:val="00EA2DF3"/>
    <w:rsid w:val="00EA2FFF"/>
    <w:rsid w:val="00EA30A6"/>
    <w:rsid w:val="00EA32CF"/>
    <w:rsid w:val="00EA3CA1"/>
    <w:rsid w:val="00EA4295"/>
    <w:rsid w:val="00EA498B"/>
    <w:rsid w:val="00EA4993"/>
    <w:rsid w:val="00EA4DE6"/>
    <w:rsid w:val="00EA54A9"/>
    <w:rsid w:val="00EA57D3"/>
    <w:rsid w:val="00EA5911"/>
    <w:rsid w:val="00EA5A5E"/>
    <w:rsid w:val="00EA5B07"/>
    <w:rsid w:val="00EA5DD9"/>
    <w:rsid w:val="00EA60AF"/>
    <w:rsid w:val="00EA6148"/>
    <w:rsid w:val="00EA66EB"/>
    <w:rsid w:val="00EA67DF"/>
    <w:rsid w:val="00EA6BD0"/>
    <w:rsid w:val="00EA6F05"/>
    <w:rsid w:val="00EA7270"/>
    <w:rsid w:val="00EA72E9"/>
    <w:rsid w:val="00EA7D64"/>
    <w:rsid w:val="00EA7E73"/>
    <w:rsid w:val="00EA7EFE"/>
    <w:rsid w:val="00EB03F9"/>
    <w:rsid w:val="00EB0474"/>
    <w:rsid w:val="00EB0868"/>
    <w:rsid w:val="00EB0A14"/>
    <w:rsid w:val="00EB0BA9"/>
    <w:rsid w:val="00EB133C"/>
    <w:rsid w:val="00EB1382"/>
    <w:rsid w:val="00EB1404"/>
    <w:rsid w:val="00EB1440"/>
    <w:rsid w:val="00EB1857"/>
    <w:rsid w:val="00EB2D9A"/>
    <w:rsid w:val="00EB33E1"/>
    <w:rsid w:val="00EB3460"/>
    <w:rsid w:val="00EB38C3"/>
    <w:rsid w:val="00EB40E4"/>
    <w:rsid w:val="00EB4301"/>
    <w:rsid w:val="00EB43C3"/>
    <w:rsid w:val="00EB48D0"/>
    <w:rsid w:val="00EB535C"/>
    <w:rsid w:val="00EB55FE"/>
    <w:rsid w:val="00EB577D"/>
    <w:rsid w:val="00EB57AC"/>
    <w:rsid w:val="00EB5B10"/>
    <w:rsid w:val="00EB5E98"/>
    <w:rsid w:val="00EB6561"/>
    <w:rsid w:val="00EB665D"/>
    <w:rsid w:val="00EB71DB"/>
    <w:rsid w:val="00EB7314"/>
    <w:rsid w:val="00EB768B"/>
    <w:rsid w:val="00EB77C4"/>
    <w:rsid w:val="00EB7A2B"/>
    <w:rsid w:val="00EC0172"/>
    <w:rsid w:val="00EC04F9"/>
    <w:rsid w:val="00EC0A86"/>
    <w:rsid w:val="00EC0B8D"/>
    <w:rsid w:val="00EC0E0F"/>
    <w:rsid w:val="00EC0F5E"/>
    <w:rsid w:val="00EC0F9D"/>
    <w:rsid w:val="00EC16BA"/>
    <w:rsid w:val="00EC1C44"/>
    <w:rsid w:val="00EC1CC8"/>
    <w:rsid w:val="00EC20AF"/>
    <w:rsid w:val="00EC22ED"/>
    <w:rsid w:val="00EC24ED"/>
    <w:rsid w:val="00EC29AB"/>
    <w:rsid w:val="00EC29F1"/>
    <w:rsid w:val="00EC312D"/>
    <w:rsid w:val="00EC32F7"/>
    <w:rsid w:val="00EC3668"/>
    <w:rsid w:val="00EC3705"/>
    <w:rsid w:val="00EC37D5"/>
    <w:rsid w:val="00EC3DDB"/>
    <w:rsid w:val="00EC3F24"/>
    <w:rsid w:val="00EC40D1"/>
    <w:rsid w:val="00EC4954"/>
    <w:rsid w:val="00EC4A1F"/>
    <w:rsid w:val="00EC4CF6"/>
    <w:rsid w:val="00EC4FDB"/>
    <w:rsid w:val="00EC523C"/>
    <w:rsid w:val="00EC5743"/>
    <w:rsid w:val="00EC5777"/>
    <w:rsid w:val="00EC57B8"/>
    <w:rsid w:val="00EC5958"/>
    <w:rsid w:val="00EC597E"/>
    <w:rsid w:val="00EC59CA"/>
    <w:rsid w:val="00EC5B20"/>
    <w:rsid w:val="00EC5C10"/>
    <w:rsid w:val="00EC5C74"/>
    <w:rsid w:val="00EC5CEE"/>
    <w:rsid w:val="00EC5DA1"/>
    <w:rsid w:val="00EC6258"/>
    <w:rsid w:val="00EC65C3"/>
    <w:rsid w:val="00EC669D"/>
    <w:rsid w:val="00EC6C9B"/>
    <w:rsid w:val="00EC70B6"/>
    <w:rsid w:val="00EC76F6"/>
    <w:rsid w:val="00EC7773"/>
    <w:rsid w:val="00EC7832"/>
    <w:rsid w:val="00EC7B1B"/>
    <w:rsid w:val="00ED0052"/>
    <w:rsid w:val="00ED00A1"/>
    <w:rsid w:val="00ED0436"/>
    <w:rsid w:val="00ED05D6"/>
    <w:rsid w:val="00ED0834"/>
    <w:rsid w:val="00ED0FF5"/>
    <w:rsid w:val="00ED15C8"/>
    <w:rsid w:val="00ED18E3"/>
    <w:rsid w:val="00ED1A32"/>
    <w:rsid w:val="00ED1C58"/>
    <w:rsid w:val="00ED1E63"/>
    <w:rsid w:val="00ED2081"/>
    <w:rsid w:val="00ED2226"/>
    <w:rsid w:val="00ED2399"/>
    <w:rsid w:val="00ED27A4"/>
    <w:rsid w:val="00ED2C15"/>
    <w:rsid w:val="00ED2CB1"/>
    <w:rsid w:val="00ED33AB"/>
    <w:rsid w:val="00ED34E6"/>
    <w:rsid w:val="00ED3794"/>
    <w:rsid w:val="00ED37F4"/>
    <w:rsid w:val="00ED3ADC"/>
    <w:rsid w:val="00ED4037"/>
    <w:rsid w:val="00ED41B7"/>
    <w:rsid w:val="00ED42AA"/>
    <w:rsid w:val="00ED4BDA"/>
    <w:rsid w:val="00ED4D0D"/>
    <w:rsid w:val="00ED4F39"/>
    <w:rsid w:val="00ED4F91"/>
    <w:rsid w:val="00ED5095"/>
    <w:rsid w:val="00ED50CE"/>
    <w:rsid w:val="00ED5115"/>
    <w:rsid w:val="00ED5A64"/>
    <w:rsid w:val="00ED63A6"/>
    <w:rsid w:val="00ED6A58"/>
    <w:rsid w:val="00ED6C64"/>
    <w:rsid w:val="00ED6DAC"/>
    <w:rsid w:val="00ED6ECD"/>
    <w:rsid w:val="00ED70C7"/>
    <w:rsid w:val="00ED71F8"/>
    <w:rsid w:val="00ED781F"/>
    <w:rsid w:val="00ED7848"/>
    <w:rsid w:val="00ED78A8"/>
    <w:rsid w:val="00ED7955"/>
    <w:rsid w:val="00ED7983"/>
    <w:rsid w:val="00ED7CC5"/>
    <w:rsid w:val="00ED7CF9"/>
    <w:rsid w:val="00ED7D9A"/>
    <w:rsid w:val="00ED7F0A"/>
    <w:rsid w:val="00EE0006"/>
    <w:rsid w:val="00EE0342"/>
    <w:rsid w:val="00EE05FF"/>
    <w:rsid w:val="00EE067B"/>
    <w:rsid w:val="00EE076C"/>
    <w:rsid w:val="00EE09B5"/>
    <w:rsid w:val="00EE0AE5"/>
    <w:rsid w:val="00EE113B"/>
    <w:rsid w:val="00EE1616"/>
    <w:rsid w:val="00EE162A"/>
    <w:rsid w:val="00EE18C6"/>
    <w:rsid w:val="00EE1938"/>
    <w:rsid w:val="00EE1A8D"/>
    <w:rsid w:val="00EE1F00"/>
    <w:rsid w:val="00EE1F22"/>
    <w:rsid w:val="00EE216A"/>
    <w:rsid w:val="00EE265E"/>
    <w:rsid w:val="00EE306A"/>
    <w:rsid w:val="00EE346F"/>
    <w:rsid w:val="00EE34C9"/>
    <w:rsid w:val="00EE3CC5"/>
    <w:rsid w:val="00EE3F74"/>
    <w:rsid w:val="00EE4057"/>
    <w:rsid w:val="00EE46DF"/>
    <w:rsid w:val="00EE4A33"/>
    <w:rsid w:val="00EE4A3E"/>
    <w:rsid w:val="00EE4AD3"/>
    <w:rsid w:val="00EE4CD5"/>
    <w:rsid w:val="00EE4F61"/>
    <w:rsid w:val="00EE53B3"/>
    <w:rsid w:val="00EE53D9"/>
    <w:rsid w:val="00EE53FD"/>
    <w:rsid w:val="00EE580E"/>
    <w:rsid w:val="00EE5AB1"/>
    <w:rsid w:val="00EE5B4A"/>
    <w:rsid w:val="00EE72C1"/>
    <w:rsid w:val="00EE74D2"/>
    <w:rsid w:val="00EE755B"/>
    <w:rsid w:val="00EE75CE"/>
    <w:rsid w:val="00EE7912"/>
    <w:rsid w:val="00EE7A6F"/>
    <w:rsid w:val="00EE7D57"/>
    <w:rsid w:val="00EF010E"/>
    <w:rsid w:val="00EF028B"/>
    <w:rsid w:val="00EF0374"/>
    <w:rsid w:val="00EF03DD"/>
    <w:rsid w:val="00EF056E"/>
    <w:rsid w:val="00EF06F7"/>
    <w:rsid w:val="00EF0A34"/>
    <w:rsid w:val="00EF0B08"/>
    <w:rsid w:val="00EF0CE1"/>
    <w:rsid w:val="00EF0E4A"/>
    <w:rsid w:val="00EF109F"/>
    <w:rsid w:val="00EF1367"/>
    <w:rsid w:val="00EF13BC"/>
    <w:rsid w:val="00EF18E2"/>
    <w:rsid w:val="00EF1CB4"/>
    <w:rsid w:val="00EF1DB5"/>
    <w:rsid w:val="00EF24E4"/>
    <w:rsid w:val="00EF26EF"/>
    <w:rsid w:val="00EF2789"/>
    <w:rsid w:val="00EF27E7"/>
    <w:rsid w:val="00EF28D5"/>
    <w:rsid w:val="00EF29EC"/>
    <w:rsid w:val="00EF2A55"/>
    <w:rsid w:val="00EF321B"/>
    <w:rsid w:val="00EF36F1"/>
    <w:rsid w:val="00EF36FE"/>
    <w:rsid w:val="00EF3881"/>
    <w:rsid w:val="00EF3ADA"/>
    <w:rsid w:val="00EF3B39"/>
    <w:rsid w:val="00EF3C87"/>
    <w:rsid w:val="00EF3F6E"/>
    <w:rsid w:val="00EF41CC"/>
    <w:rsid w:val="00EF438A"/>
    <w:rsid w:val="00EF46A3"/>
    <w:rsid w:val="00EF4706"/>
    <w:rsid w:val="00EF4C19"/>
    <w:rsid w:val="00EF516D"/>
    <w:rsid w:val="00EF537D"/>
    <w:rsid w:val="00EF53BB"/>
    <w:rsid w:val="00EF53CD"/>
    <w:rsid w:val="00EF55F6"/>
    <w:rsid w:val="00EF581E"/>
    <w:rsid w:val="00EF5878"/>
    <w:rsid w:val="00EF5ACE"/>
    <w:rsid w:val="00EF5B1F"/>
    <w:rsid w:val="00EF60DC"/>
    <w:rsid w:val="00EF611E"/>
    <w:rsid w:val="00EF633B"/>
    <w:rsid w:val="00EF6599"/>
    <w:rsid w:val="00EF65B2"/>
    <w:rsid w:val="00EF6654"/>
    <w:rsid w:val="00EF6956"/>
    <w:rsid w:val="00EF6CA4"/>
    <w:rsid w:val="00EF6F95"/>
    <w:rsid w:val="00EF7558"/>
    <w:rsid w:val="00EF76EA"/>
    <w:rsid w:val="00EF79F0"/>
    <w:rsid w:val="00EF7B3C"/>
    <w:rsid w:val="00F00111"/>
    <w:rsid w:val="00F00594"/>
    <w:rsid w:val="00F0059D"/>
    <w:rsid w:val="00F0087E"/>
    <w:rsid w:val="00F00BB1"/>
    <w:rsid w:val="00F00E9E"/>
    <w:rsid w:val="00F00F9F"/>
    <w:rsid w:val="00F010F7"/>
    <w:rsid w:val="00F0151A"/>
    <w:rsid w:val="00F01752"/>
    <w:rsid w:val="00F01C14"/>
    <w:rsid w:val="00F01D7A"/>
    <w:rsid w:val="00F01F3F"/>
    <w:rsid w:val="00F0200A"/>
    <w:rsid w:val="00F0216F"/>
    <w:rsid w:val="00F0244E"/>
    <w:rsid w:val="00F0254F"/>
    <w:rsid w:val="00F026D0"/>
    <w:rsid w:val="00F027D4"/>
    <w:rsid w:val="00F0296C"/>
    <w:rsid w:val="00F02A55"/>
    <w:rsid w:val="00F02E03"/>
    <w:rsid w:val="00F031CE"/>
    <w:rsid w:val="00F031FB"/>
    <w:rsid w:val="00F03462"/>
    <w:rsid w:val="00F03BFF"/>
    <w:rsid w:val="00F03CDC"/>
    <w:rsid w:val="00F03D23"/>
    <w:rsid w:val="00F03D3D"/>
    <w:rsid w:val="00F03E86"/>
    <w:rsid w:val="00F03F83"/>
    <w:rsid w:val="00F04080"/>
    <w:rsid w:val="00F04226"/>
    <w:rsid w:val="00F0433F"/>
    <w:rsid w:val="00F04389"/>
    <w:rsid w:val="00F04514"/>
    <w:rsid w:val="00F0460F"/>
    <w:rsid w:val="00F04A44"/>
    <w:rsid w:val="00F04BC2"/>
    <w:rsid w:val="00F04FA2"/>
    <w:rsid w:val="00F05442"/>
    <w:rsid w:val="00F054A7"/>
    <w:rsid w:val="00F05586"/>
    <w:rsid w:val="00F05759"/>
    <w:rsid w:val="00F058EA"/>
    <w:rsid w:val="00F059D1"/>
    <w:rsid w:val="00F05E98"/>
    <w:rsid w:val="00F05EB9"/>
    <w:rsid w:val="00F06034"/>
    <w:rsid w:val="00F061CC"/>
    <w:rsid w:val="00F06493"/>
    <w:rsid w:val="00F06921"/>
    <w:rsid w:val="00F0692D"/>
    <w:rsid w:val="00F06F1F"/>
    <w:rsid w:val="00F07024"/>
    <w:rsid w:val="00F070CA"/>
    <w:rsid w:val="00F07219"/>
    <w:rsid w:val="00F07231"/>
    <w:rsid w:val="00F07311"/>
    <w:rsid w:val="00F076F4"/>
    <w:rsid w:val="00F07C99"/>
    <w:rsid w:val="00F07D31"/>
    <w:rsid w:val="00F07D5F"/>
    <w:rsid w:val="00F07E51"/>
    <w:rsid w:val="00F07F38"/>
    <w:rsid w:val="00F109AD"/>
    <w:rsid w:val="00F10F60"/>
    <w:rsid w:val="00F1106C"/>
    <w:rsid w:val="00F111D3"/>
    <w:rsid w:val="00F1124D"/>
    <w:rsid w:val="00F11E80"/>
    <w:rsid w:val="00F11EF4"/>
    <w:rsid w:val="00F120F8"/>
    <w:rsid w:val="00F1226F"/>
    <w:rsid w:val="00F125C9"/>
    <w:rsid w:val="00F12791"/>
    <w:rsid w:val="00F12B41"/>
    <w:rsid w:val="00F12F6E"/>
    <w:rsid w:val="00F13255"/>
    <w:rsid w:val="00F13467"/>
    <w:rsid w:val="00F134E6"/>
    <w:rsid w:val="00F13D74"/>
    <w:rsid w:val="00F14152"/>
    <w:rsid w:val="00F14F85"/>
    <w:rsid w:val="00F150A5"/>
    <w:rsid w:val="00F15157"/>
    <w:rsid w:val="00F15306"/>
    <w:rsid w:val="00F159D6"/>
    <w:rsid w:val="00F15B47"/>
    <w:rsid w:val="00F15F25"/>
    <w:rsid w:val="00F1606B"/>
    <w:rsid w:val="00F1625E"/>
    <w:rsid w:val="00F16261"/>
    <w:rsid w:val="00F1661E"/>
    <w:rsid w:val="00F16D31"/>
    <w:rsid w:val="00F16DB6"/>
    <w:rsid w:val="00F16DF6"/>
    <w:rsid w:val="00F16F3F"/>
    <w:rsid w:val="00F17011"/>
    <w:rsid w:val="00F17099"/>
    <w:rsid w:val="00F173B1"/>
    <w:rsid w:val="00F1756B"/>
    <w:rsid w:val="00F1795A"/>
    <w:rsid w:val="00F17CAF"/>
    <w:rsid w:val="00F17F9D"/>
    <w:rsid w:val="00F17FA0"/>
    <w:rsid w:val="00F2006C"/>
    <w:rsid w:val="00F20469"/>
    <w:rsid w:val="00F20F0D"/>
    <w:rsid w:val="00F20FBE"/>
    <w:rsid w:val="00F21065"/>
    <w:rsid w:val="00F21073"/>
    <w:rsid w:val="00F21087"/>
    <w:rsid w:val="00F212EF"/>
    <w:rsid w:val="00F21480"/>
    <w:rsid w:val="00F218A0"/>
    <w:rsid w:val="00F2198B"/>
    <w:rsid w:val="00F21A3F"/>
    <w:rsid w:val="00F21AC4"/>
    <w:rsid w:val="00F21DCE"/>
    <w:rsid w:val="00F21DCF"/>
    <w:rsid w:val="00F222BC"/>
    <w:rsid w:val="00F226A3"/>
    <w:rsid w:val="00F22754"/>
    <w:rsid w:val="00F22A8D"/>
    <w:rsid w:val="00F22BBF"/>
    <w:rsid w:val="00F22CCF"/>
    <w:rsid w:val="00F2300E"/>
    <w:rsid w:val="00F23016"/>
    <w:rsid w:val="00F23329"/>
    <w:rsid w:val="00F23875"/>
    <w:rsid w:val="00F23FD2"/>
    <w:rsid w:val="00F24464"/>
    <w:rsid w:val="00F244C8"/>
    <w:rsid w:val="00F24558"/>
    <w:rsid w:val="00F24752"/>
    <w:rsid w:val="00F2484C"/>
    <w:rsid w:val="00F24A16"/>
    <w:rsid w:val="00F24BC4"/>
    <w:rsid w:val="00F24CDA"/>
    <w:rsid w:val="00F251DB"/>
    <w:rsid w:val="00F257CF"/>
    <w:rsid w:val="00F25853"/>
    <w:rsid w:val="00F25B26"/>
    <w:rsid w:val="00F25B57"/>
    <w:rsid w:val="00F25D3D"/>
    <w:rsid w:val="00F25F90"/>
    <w:rsid w:val="00F26199"/>
    <w:rsid w:val="00F264C6"/>
    <w:rsid w:val="00F26586"/>
    <w:rsid w:val="00F268FD"/>
    <w:rsid w:val="00F26944"/>
    <w:rsid w:val="00F2697B"/>
    <w:rsid w:val="00F26D5D"/>
    <w:rsid w:val="00F26F65"/>
    <w:rsid w:val="00F26FD7"/>
    <w:rsid w:val="00F27ADD"/>
    <w:rsid w:val="00F27B1C"/>
    <w:rsid w:val="00F27B78"/>
    <w:rsid w:val="00F3073A"/>
    <w:rsid w:val="00F3082D"/>
    <w:rsid w:val="00F30859"/>
    <w:rsid w:val="00F30861"/>
    <w:rsid w:val="00F30933"/>
    <w:rsid w:val="00F30C1D"/>
    <w:rsid w:val="00F30E29"/>
    <w:rsid w:val="00F30E39"/>
    <w:rsid w:val="00F31276"/>
    <w:rsid w:val="00F3197D"/>
    <w:rsid w:val="00F31BEC"/>
    <w:rsid w:val="00F3235A"/>
    <w:rsid w:val="00F32613"/>
    <w:rsid w:val="00F3296B"/>
    <w:rsid w:val="00F32D03"/>
    <w:rsid w:val="00F32D7D"/>
    <w:rsid w:val="00F32DA1"/>
    <w:rsid w:val="00F33327"/>
    <w:rsid w:val="00F3338E"/>
    <w:rsid w:val="00F33B68"/>
    <w:rsid w:val="00F33DE3"/>
    <w:rsid w:val="00F34198"/>
    <w:rsid w:val="00F341FF"/>
    <w:rsid w:val="00F342CF"/>
    <w:rsid w:val="00F343E3"/>
    <w:rsid w:val="00F34647"/>
    <w:rsid w:val="00F3486C"/>
    <w:rsid w:val="00F34A09"/>
    <w:rsid w:val="00F34A10"/>
    <w:rsid w:val="00F34BD4"/>
    <w:rsid w:val="00F34EB1"/>
    <w:rsid w:val="00F3512A"/>
    <w:rsid w:val="00F35773"/>
    <w:rsid w:val="00F35C98"/>
    <w:rsid w:val="00F35D6B"/>
    <w:rsid w:val="00F35FFD"/>
    <w:rsid w:val="00F36103"/>
    <w:rsid w:val="00F36716"/>
    <w:rsid w:val="00F368A7"/>
    <w:rsid w:val="00F369C8"/>
    <w:rsid w:val="00F36A57"/>
    <w:rsid w:val="00F36D93"/>
    <w:rsid w:val="00F36FDB"/>
    <w:rsid w:val="00F37224"/>
    <w:rsid w:val="00F3727C"/>
    <w:rsid w:val="00F37480"/>
    <w:rsid w:val="00F375F6"/>
    <w:rsid w:val="00F37732"/>
    <w:rsid w:val="00F37909"/>
    <w:rsid w:val="00F37B99"/>
    <w:rsid w:val="00F37CB6"/>
    <w:rsid w:val="00F37CD6"/>
    <w:rsid w:val="00F37E30"/>
    <w:rsid w:val="00F40528"/>
    <w:rsid w:val="00F40816"/>
    <w:rsid w:val="00F40D82"/>
    <w:rsid w:val="00F40E7D"/>
    <w:rsid w:val="00F40F43"/>
    <w:rsid w:val="00F410C4"/>
    <w:rsid w:val="00F41127"/>
    <w:rsid w:val="00F41171"/>
    <w:rsid w:val="00F41428"/>
    <w:rsid w:val="00F4142C"/>
    <w:rsid w:val="00F41773"/>
    <w:rsid w:val="00F417FB"/>
    <w:rsid w:val="00F41B5F"/>
    <w:rsid w:val="00F41B64"/>
    <w:rsid w:val="00F41BF3"/>
    <w:rsid w:val="00F41F97"/>
    <w:rsid w:val="00F421B9"/>
    <w:rsid w:val="00F423DB"/>
    <w:rsid w:val="00F4243E"/>
    <w:rsid w:val="00F425EB"/>
    <w:rsid w:val="00F4295B"/>
    <w:rsid w:val="00F42A26"/>
    <w:rsid w:val="00F42BFB"/>
    <w:rsid w:val="00F42CA2"/>
    <w:rsid w:val="00F42DE3"/>
    <w:rsid w:val="00F42E09"/>
    <w:rsid w:val="00F434AA"/>
    <w:rsid w:val="00F4372C"/>
    <w:rsid w:val="00F4384A"/>
    <w:rsid w:val="00F43A51"/>
    <w:rsid w:val="00F43F03"/>
    <w:rsid w:val="00F44106"/>
    <w:rsid w:val="00F44123"/>
    <w:rsid w:val="00F4414F"/>
    <w:rsid w:val="00F444F9"/>
    <w:rsid w:val="00F45009"/>
    <w:rsid w:val="00F4543B"/>
    <w:rsid w:val="00F456C3"/>
    <w:rsid w:val="00F458CE"/>
    <w:rsid w:val="00F45BA1"/>
    <w:rsid w:val="00F45DEC"/>
    <w:rsid w:val="00F4605E"/>
    <w:rsid w:val="00F461B4"/>
    <w:rsid w:val="00F461C2"/>
    <w:rsid w:val="00F462FB"/>
    <w:rsid w:val="00F46703"/>
    <w:rsid w:val="00F46890"/>
    <w:rsid w:val="00F471AF"/>
    <w:rsid w:val="00F47223"/>
    <w:rsid w:val="00F47253"/>
    <w:rsid w:val="00F47261"/>
    <w:rsid w:val="00F472B5"/>
    <w:rsid w:val="00F472CD"/>
    <w:rsid w:val="00F47967"/>
    <w:rsid w:val="00F47E69"/>
    <w:rsid w:val="00F5001F"/>
    <w:rsid w:val="00F50189"/>
    <w:rsid w:val="00F503DD"/>
    <w:rsid w:val="00F504C5"/>
    <w:rsid w:val="00F5073A"/>
    <w:rsid w:val="00F509C3"/>
    <w:rsid w:val="00F50A2E"/>
    <w:rsid w:val="00F50B3C"/>
    <w:rsid w:val="00F50C1B"/>
    <w:rsid w:val="00F50C76"/>
    <w:rsid w:val="00F50C78"/>
    <w:rsid w:val="00F50E56"/>
    <w:rsid w:val="00F5129E"/>
    <w:rsid w:val="00F5148A"/>
    <w:rsid w:val="00F517B4"/>
    <w:rsid w:val="00F51858"/>
    <w:rsid w:val="00F51D6C"/>
    <w:rsid w:val="00F52076"/>
    <w:rsid w:val="00F5213E"/>
    <w:rsid w:val="00F52160"/>
    <w:rsid w:val="00F5217A"/>
    <w:rsid w:val="00F523AE"/>
    <w:rsid w:val="00F529FC"/>
    <w:rsid w:val="00F52A7F"/>
    <w:rsid w:val="00F52B26"/>
    <w:rsid w:val="00F52B55"/>
    <w:rsid w:val="00F52D7E"/>
    <w:rsid w:val="00F53375"/>
    <w:rsid w:val="00F534C1"/>
    <w:rsid w:val="00F53855"/>
    <w:rsid w:val="00F53C82"/>
    <w:rsid w:val="00F53DF3"/>
    <w:rsid w:val="00F53EA4"/>
    <w:rsid w:val="00F53FD1"/>
    <w:rsid w:val="00F54020"/>
    <w:rsid w:val="00F54519"/>
    <w:rsid w:val="00F54D03"/>
    <w:rsid w:val="00F54DE1"/>
    <w:rsid w:val="00F54FDA"/>
    <w:rsid w:val="00F5514F"/>
    <w:rsid w:val="00F55408"/>
    <w:rsid w:val="00F55B7E"/>
    <w:rsid w:val="00F55B97"/>
    <w:rsid w:val="00F55CCD"/>
    <w:rsid w:val="00F55CF8"/>
    <w:rsid w:val="00F55D5F"/>
    <w:rsid w:val="00F55E83"/>
    <w:rsid w:val="00F55F9A"/>
    <w:rsid w:val="00F5614A"/>
    <w:rsid w:val="00F561F6"/>
    <w:rsid w:val="00F56447"/>
    <w:rsid w:val="00F56605"/>
    <w:rsid w:val="00F5663C"/>
    <w:rsid w:val="00F56854"/>
    <w:rsid w:val="00F5699F"/>
    <w:rsid w:val="00F56A02"/>
    <w:rsid w:val="00F56A9E"/>
    <w:rsid w:val="00F56C86"/>
    <w:rsid w:val="00F56CA7"/>
    <w:rsid w:val="00F56CB3"/>
    <w:rsid w:val="00F56D53"/>
    <w:rsid w:val="00F56DB0"/>
    <w:rsid w:val="00F5761E"/>
    <w:rsid w:val="00F57862"/>
    <w:rsid w:val="00F5786B"/>
    <w:rsid w:val="00F57A61"/>
    <w:rsid w:val="00F60243"/>
    <w:rsid w:val="00F606DA"/>
    <w:rsid w:val="00F6120E"/>
    <w:rsid w:val="00F6124E"/>
    <w:rsid w:val="00F6147F"/>
    <w:rsid w:val="00F61489"/>
    <w:rsid w:val="00F61608"/>
    <w:rsid w:val="00F61B5C"/>
    <w:rsid w:val="00F62103"/>
    <w:rsid w:val="00F62244"/>
    <w:rsid w:val="00F62672"/>
    <w:rsid w:val="00F627AC"/>
    <w:rsid w:val="00F62DCC"/>
    <w:rsid w:val="00F62E24"/>
    <w:rsid w:val="00F62FA5"/>
    <w:rsid w:val="00F63070"/>
    <w:rsid w:val="00F63268"/>
    <w:rsid w:val="00F6340E"/>
    <w:rsid w:val="00F6350C"/>
    <w:rsid w:val="00F636A8"/>
    <w:rsid w:val="00F63879"/>
    <w:rsid w:val="00F63910"/>
    <w:rsid w:val="00F63B07"/>
    <w:rsid w:val="00F63B33"/>
    <w:rsid w:val="00F63C7A"/>
    <w:rsid w:val="00F63ECA"/>
    <w:rsid w:val="00F6401D"/>
    <w:rsid w:val="00F64792"/>
    <w:rsid w:val="00F64A52"/>
    <w:rsid w:val="00F64EFA"/>
    <w:rsid w:val="00F65031"/>
    <w:rsid w:val="00F65052"/>
    <w:rsid w:val="00F65488"/>
    <w:rsid w:val="00F65AB5"/>
    <w:rsid w:val="00F65ABD"/>
    <w:rsid w:val="00F65B0E"/>
    <w:rsid w:val="00F65BB0"/>
    <w:rsid w:val="00F65D38"/>
    <w:rsid w:val="00F660C9"/>
    <w:rsid w:val="00F664B2"/>
    <w:rsid w:val="00F66AB1"/>
    <w:rsid w:val="00F66CE6"/>
    <w:rsid w:val="00F66D2C"/>
    <w:rsid w:val="00F66D75"/>
    <w:rsid w:val="00F66D9C"/>
    <w:rsid w:val="00F66F02"/>
    <w:rsid w:val="00F67231"/>
    <w:rsid w:val="00F67433"/>
    <w:rsid w:val="00F67578"/>
    <w:rsid w:val="00F67827"/>
    <w:rsid w:val="00F6791B"/>
    <w:rsid w:val="00F67A28"/>
    <w:rsid w:val="00F67A8E"/>
    <w:rsid w:val="00F67CBB"/>
    <w:rsid w:val="00F702DC"/>
    <w:rsid w:val="00F7073A"/>
    <w:rsid w:val="00F70A02"/>
    <w:rsid w:val="00F70C9D"/>
    <w:rsid w:val="00F719A7"/>
    <w:rsid w:val="00F71A5C"/>
    <w:rsid w:val="00F71D85"/>
    <w:rsid w:val="00F7228B"/>
    <w:rsid w:val="00F72796"/>
    <w:rsid w:val="00F728E0"/>
    <w:rsid w:val="00F72EDB"/>
    <w:rsid w:val="00F730C6"/>
    <w:rsid w:val="00F733EE"/>
    <w:rsid w:val="00F736BC"/>
    <w:rsid w:val="00F738A1"/>
    <w:rsid w:val="00F73F88"/>
    <w:rsid w:val="00F73FBE"/>
    <w:rsid w:val="00F742A1"/>
    <w:rsid w:val="00F743C6"/>
    <w:rsid w:val="00F7464E"/>
    <w:rsid w:val="00F74707"/>
    <w:rsid w:val="00F74956"/>
    <w:rsid w:val="00F7499E"/>
    <w:rsid w:val="00F753C3"/>
    <w:rsid w:val="00F75547"/>
    <w:rsid w:val="00F759CE"/>
    <w:rsid w:val="00F75EF7"/>
    <w:rsid w:val="00F7622C"/>
    <w:rsid w:val="00F764E7"/>
    <w:rsid w:val="00F764F6"/>
    <w:rsid w:val="00F766F1"/>
    <w:rsid w:val="00F7699C"/>
    <w:rsid w:val="00F76B02"/>
    <w:rsid w:val="00F76EE2"/>
    <w:rsid w:val="00F76FAC"/>
    <w:rsid w:val="00F772D9"/>
    <w:rsid w:val="00F77597"/>
    <w:rsid w:val="00F7770B"/>
    <w:rsid w:val="00F77E92"/>
    <w:rsid w:val="00F800E6"/>
    <w:rsid w:val="00F802A4"/>
    <w:rsid w:val="00F80591"/>
    <w:rsid w:val="00F80D91"/>
    <w:rsid w:val="00F80EE3"/>
    <w:rsid w:val="00F81091"/>
    <w:rsid w:val="00F81AFB"/>
    <w:rsid w:val="00F81C33"/>
    <w:rsid w:val="00F81F9C"/>
    <w:rsid w:val="00F8209E"/>
    <w:rsid w:val="00F821E2"/>
    <w:rsid w:val="00F82246"/>
    <w:rsid w:val="00F82308"/>
    <w:rsid w:val="00F82801"/>
    <w:rsid w:val="00F82919"/>
    <w:rsid w:val="00F82980"/>
    <w:rsid w:val="00F8322D"/>
    <w:rsid w:val="00F8328C"/>
    <w:rsid w:val="00F836DA"/>
    <w:rsid w:val="00F838EC"/>
    <w:rsid w:val="00F83AA9"/>
    <w:rsid w:val="00F83BE8"/>
    <w:rsid w:val="00F83C84"/>
    <w:rsid w:val="00F8417C"/>
    <w:rsid w:val="00F8439A"/>
    <w:rsid w:val="00F84578"/>
    <w:rsid w:val="00F84690"/>
    <w:rsid w:val="00F84881"/>
    <w:rsid w:val="00F84B3E"/>
    <w:rsid w:val="00F84DD7"/>
    <w:rsid w:val="00F84F71"/>
    <w:rsid w:val="00F85166"/>
    <w:rsid w:val="00F855E2"/>
    <w:rsid w:val="00F85C18"/>
    <w:rsid w:val="00F8637C"/>
    <w:rsid w:val="00F86547"/>
    <w:rsid w:val="00F865EB"/>
    <w:rsid w:val="00F866AE"/>
    <w:rsid w:val="00F86A73"/>
    <w:rsid w:val="00F86E88"/>
    <w:rsid w:val="00F874ED"/>
    <w:rsid w:val="00F879F3"/>
    <w:rsid w:val="00F87A4E"/>
    <w:rsid w:val="00F87A53"/>
    <w:rsid w:val="00F87D5A"/>
    <w:rsid w:val="00F87E6C"/>
    <w:rsid w:val="00F87F52"/>
    <w:rsid w:val="00F904FB"/>
    <w:rsid w:val="00F906F4"/>
    <w:rsid w:val="00F908B6"/>
    <w:rsid w:val="00F90959"/>
    <w:rsid w:val="00F90A8E"/>
    <w:rsid w:val="00F91177"/>
    <w:rsid w:val="00F913DB"/>
    <w:rsid w:val="00F913EF"/>
    <w:rsid w:val="00F91CED"/>
    <w:rsid w:val="00F920F1"/>
    <w:rsid w:val="00F921F3"/>
    <w:rsid w:val="00F92BAF"/>
    <w:rsid w:val="00F92E4A"/>
    <w:rsid w:val="00F92EE7"/>
    <w:rsid w:val="00F933CE"/>
    <w:rsid w:val="00F9388F"/>
    <w:rsid w:val="00F93AC6"/>
    <w:rsid w:val="00F93F0A"/>
    <w:rsid w:val="00F94080"/>
    <w:rsid w:val="00F940A7"/>
    <w:rsid w:val="00F943AE"/>
    <w:rsid w:val="00F9444E"/>
    <w:rsid w:val="00F94574"/>
    <w:rsid w:val="00F94854"/>
    <w:rsid w:val="00F94A41"/>
    <w:rsid w:val="00F94BC1"/>
    <w:rsid w:val="00F94CD3"/>
    <w:rsid w:val="00F9509B"/>
    <w:rsid w:val="00F9544B"/>
    <w:rsid w:val="00F95735"/>
    <w:rsid w:val="00F957F9"/>
    <w:rsid w:val="00F95820"/>
    <w:rsid w:val="00F958F7"/>
    <w:rsid w:val="00F95988"/>
    <w:rsid w:val="00F95D32"/>
    <w:rsid w:val="00F95F6E"/>
    <w:rsid w:val="00F96036"/>
    <w:rsid w:val="00F960F0"/>
    <w:rsid w:val="00F96276"/>
    <w:rsid w:val="00F96439"/>
    <w:rsid w:val="00F96884"/>
    <w:rsid w:val="00F969B4"/>
    <w:rsid w:val="00F96D01"/>
    <w:rsid w:val="00F96E44"/>
    <w:rsid w:val="00F96EF7"/>
    <w:rsid w:val="00F97340"/>
    <w:rsid w:val="00F9739B"/>
    <w:rsid w:val="00F9765B"/>
    <w:rsid w:val="00F977C2"/>
    <w:rsid w:val="00F97B58"/>
    <w:rsid w:val="00FA0183"/>
    <w:rsid w:val="00FA0295"/>
    <w:rsid w:val="00FA03BF"/>
    <w:rsid w:val="00FA04BF"/>
    <w:rsid w:val="00FA09C6"/>
    <w:rsid w:val="00FA0C93"/>
    <w:rsid w:val="00FA0CAF"/>
    <w:rsid w:val="00FA0CC2"/>
    <w:rsid w:val="00FA0D7A"/>
    <w:rsid w:val="00FA0F02"/>
    <w:rsid w:val="00FA0FBE"/>
    <w:rsid w:val="00FA156D"/>
    <w:rsid w:val="00FA1B01"/>
    <w:rsid w:val="00FA1BEC"/>
    <w:rsid w:val="00FA1DDD"/>
    <w:rsid w:val="00FA20A7"/>
    <w:rsid w:val="00FA2495"/>
    <w:rsid w:val="00FA28BF"/>
    <w:rsid w:val="00FA3442"/>
    <w:rsid w:val="00FA348F"/>
    <w:rsid w:val="00FA3B6B"/>
    <w:rsid w:val="00FA3D02"/>
    <w:rsid w:val="00FA4120"/>
    <w:rsid w:val="00FA4175"/>
    <w:rsid w:val="00FA48D2"/>
    <w:rsid w:val="00FA5275"/>
    <w:rsid w:val="00FA58F7"/>
    <w:rsid w:val="00FA5964"/>
    <w:rsid w:val="00FA5E06"/>
    <w:rsid w:val="00FA5E19"/>
    <w:rsid w:val="00FA5F03"/>
    <w:rsid w:val="00FA6161"/>
    <w:rsid w:val="00FA6549"/>
    <w:rsid w:val="00FA6730"/>
    <w:rsid w:val="00FA6C19"/>
    <w:rsid w:val="00FA715E"/>
    <w:rsid w:val="00FA72D2"/>
    <w:rsid w:val="00FA73B3"/>
    <w:rsid w:val="00FA73D0"/>
    <w:rsid w:val="00FA7588"/>
    <w:rsid w:val="00FA76BB"/>
    <w:rsid w:val="00FA7718"/>
    <w:rsid w:val="00FA7A17"/>
    <w:rsid w:val="00FA7B0F"/>
    <w:rsid w:val="00FA7C49"/>
    <w:rsid w:val="00FA7D44"/>
    <w:rsid w:val="00FB00C0"/>
    <w:rsid w:val="00FB040F"/>
    <w:rsid w:val="00FB05C4"/>
    <w:rsid w:val="00FB07C6"/>
    <w:rsid w:val="00FB0A22"/>
    <w:rsid w:val="00FB0A33"/>
    <w:rsid w:val="00FB0F4F"/>
    <w:rsid w:val="00FB10A5"/>
    <w:rsid w:val="00FB1179"/>
    <w:rsid w:val="00FB1265"/>
    <w:rsid w:val="00FB127C"/>
    <w:rsid w:val="00FB1680"/>
    <w:rsid w:val="00FB17C5"/>
    <w:rsid w:val="00FB193A"/>
    <w:rsid w:val="00FB1AD1"/>
    <w:rsid w:val="00FB1D73"/>
    <w:rsid w:val="00FB20BD"/>
    <w:rsid w:val="00FB2203"/>
    <w:rsid w:val="00FB2411"/>
    <w:rsid w:val="00FB268F"/>
    <w:rsid w:val="00FB27A9"/>
    <w:rsid w:val="00FB2973"/>
    <w:rsid w:val="00FB2A69"/>
    <w:rsid w:val="00FB30AB"/>
    <w:rsid w:val="00FB352C"/>
    <w:rsid w:val="00FB3A55"/>
    <w:rsid w:val="00FB3C3F"/>
    <w:rsid w:val="00FB3CB9"/>
    <w:rsid w:val="00FB3D30"/>
    <w:rsid w:val="00FB3DFD"/>
    <w:rsid w:val="00FB4044"/>
    <w:rsid w:val="00FB41CA"/>
    <w:rsid w:val="00FB481B"/>
    <w:rsid w:val="00FB4858"/>
    <w:rsid w:val="00FB4BED"/>
    <w:rsid w:val="00FB5032"/>
    <w:rsid w:val="00FB527B"/>
    <w:rsid w:val="00FB554B"/>
    <w:rsid w:val="00FB55F7"/>
    <w:rsid w:val="00FB5D7F"/>
    <w:rsid w:val="00FB610C"/>
    <w:rsid w:val="00FB6933"/>
    <w:rsid w:val="00FB6BE8"/>
    <w:rsid w:val="00FB6C29"/>
    <w:rsid w:val="00FB6ED5"/>
    <w:rsid w:val="00FB70BE"/>
    <w:rsid w:val="00FB7151"/>
    <w:rsid w:val="00FB73B8"/>
    <w:rsid w:val="00FB7D35"/>
    <w:rsid w:val="00FC035D"/>
    <w:rsid w:val="00FC040D"/>
    <w:rsid w:val="00FC04E4"/>
    <w:rsid w:val="00FC058A"/>
    <w:rsid w:val="00FC0651"/>
    <w:rsid w:val="00FC0874"/>
    <w:rsid w:val="00FC09FA"/>
    <w:rsid w:val="00FC0A1B"/>
    <w:rsid w:val="00FC0A79"/>
    <w:rsid w:val="00FC0F7F"/>
    <w:rsid w:val="00FC11FB"/>
    <w:rsid w:val="00FC124C"/>
    <w:rsid w:val="00FC12F1"/>
    <w:rsid w:val="00FC1F21"/>
    <w:rsid w:val="00FC2404"/>
    <w:rsid w:val="00FC2C34"/>
    <w:rsid w:val="00FC33A0"/>
    <w:rsid w:val="00FC3CDF"/>
    <w:rsid w:val="00FC3D26"/>
    <w:rsid w:val="00FC49C9"/>
    <w:rsid w:val="00FC49EA"/>
    <w:rsid w:val="00FC4AB3"/>
    <w:rsid w:val="00FC4ADD"/>
    <w:rsid w:val="00FC4B5B"/>
    <w:rsid w:val="00FC4DDC"/>
    <w:rsid w:val="00FC50E4"/>
    <w:rsid w:val="00FC5330"/>
    <w:rsid w:val="00FC543E"/>
    <w:rsid w:val="00FC5476"/>
    <w:rsid w:val="00FC5549"/>
    <w:rsid w:val="00FC596F"/>
    <w:rsid w:val="00FC5A11"/>
    <w:rsid w:val="00FC6176"/>
    <w:rsid w:val="00FC65C5"/>
    <w:rsid w:val="00FC6D42"/>
    <w:rsid w:val="00FC7283"/>
    <w:rsid w:val="00FC77D8"/>
    <w:rsid w:val="00FC7A0E"/>
    <w:rsid w:val="00FC7A18"/>
    <w:rsid w:val="00FD095A"/>
    <w:rsid w:val="00FD0AF4"/>
    <w:rsid w:val="00FD0EDB"/>
    <w:rsid w:val="00FD1131"/>
    <w:rsid w:val="00FD11E2"/>
    <w:rsid w:val="00FD162E"/>
    <w:rsid w:val="00FD16E3"/>
    <w:rsid w:val="00FD19D4"/>
    <w:rsid w:val="00FD1A18"/>
    <w:rsid w:val="00FD1AC0"/>
    <w:rsid w:val="00FD1D2E"/>
    <w:rsid w:val="00FD1ED8"/>
    <w:rsid w:val="00FD1F1E"/>
    <w:rsid w:val="00FD2133"/>
    <w:rsid w:val="00FD23C3"/>
    <w:rsid w:val="00FD254B"/>
    <w:rsid w:val="00FD27ED"/>
    <w:rsid w:val="00FD29D8"/>
    <w:rsid w:val="00FD2D2B"/>
    <w:rsid w:val="00FD2D66"/>
    <w:rsid w:val="00FD32F6"/>
    <w:rsid w:val="00FD35FB"/>
    <w:rsid w:val="00FD37E1"/>
    <w:rsid w:val="00FD3867"/>
    <w:rsid w:val="00FD3A75"/>
    <w:rsid w:val="00FD3B04"/>
    <w:rsid w:val="00FD3B70"/>
    <w:rsid w:val="00FD3BE4"/>
    <w:rsid w:val="00FD3FA1"/>
    <w:rsid w:val="00FD43C5"/>
    <w:rsid w:val="00FD4629"/>
    <w:rsid w:val="00FD46C5"/>
    <w:rsid w:val="00FD4994"/>
    <w:rsid w:val="00FD4BC0"/>
    <w:rsid w:val="00FD4EAE"/>
    <w:rsid w:val="00FD5230"/>
    <w:rsid w:val="00FD52DC"/>
    <w:rsid w:val="00FD54BA"/>
    <w:rsid w:val="00FD585B"/>
    <w:rsid w:val="00FD5A1B"/>
    <w:rsid w:val="00FD5C9B"/>
    <w:rsid w:val="00FD60C0"/>
    <w:rsid w:val="00FD61D7"/>
    <w:rsid w:val="00FD68F5"/>
    <w:rsid w:val="00FD6AA0"/>
    <w:rsid w:val="00FD6BB1"/>
    <w:rsid w:val="00FD6CBC"/>
    <w:rsid w:val="00FD708E"/>
    <w:rsid w:val="00FD7429"/>
    <w:rsid w:val="00FD7A45"/>
    <w:rsid w:val="00FD7AB6"/>
    <w:rsid w:val="00FD7B00"/>
    <w:rsid w:val="00FD7F53"/>
    <w:rsid w:val="00FE006E"/>
    <w:rsid w:val="00FE0095"/>
    <w:rsid w:val="00FE019E"/>
    <w:rsid w:val="00FE05D0"/>
    <w:rsid w:val="00FE06D5"/>
    <w:rsid w:val="00FE0743"/>
    <w:rsid w:val="00FE0BF3"/>
    <w:rsid w:val="00FE0D84"/>
    <w:rsid w:val="00FE0F80"/>
    <w:rsid w:val="00FE100A"/>
    <w:rsid w:val="00FE12D1"/>
    <w:rsid w:val="00FE1A3D"/>
    <w:rsid w:val="00FE1DB3"/>
    <w:rsid w:val="00FE215B"/>
    <w:rsid w:val="00FE23BF"/>
    <w:rsid w:val="00FE23CB"/>
    <w:rsid w:val="00FE251B"/>
    <w:rsid w:val="00FE26AE"/>
    <w:rsid w:val="00FE2971"/>
    <w:rsid w:val="00FE2A99"/>
    <w:rsid w:val="00FE2AED"/>
    <w:rsid w:val="00FE2B1A"/>
    <w:rsid w:val="00FE2B93"/>
    <w:rsid w:val="00FE2CA8"/>
    <w:rsid w:val="00FE2E06"/>
    <w:rsid w:val="00FE2F55"/>
    <w:rsid w:val="00FE3120"/>
    <w:rsid w:val="00FE316D"/>
    <w:rsid w:val="00FE37F3"/>
    <w:rsid w:val="00FE37FD"/>
    <w:rsid w:val="00FE38EA"/>
    <w:rsid w:val="00FE3BC0"/>
    <w:rsid w:val="00FE3F2E"/>
    <w:rsid w:val="00FE405D"/>
    <w:rsid w:val="00FE459A"/>
    <w:rsid w:val="00FE46ED"/>
    <w:rsid w:val="00FE474C"/>
    <w:rsid w:val="00FE4784"/>
    <w:rsid w:val="00FE48CB"/>
    <w:rsid w:val="00FE4969"/>
    <w:rsid w:val="00FE4C10"/>
    <w:rsid w:val="00FE4DEA"/>
    <w:rsid w:val="00FE4EA9"/>
    <w:rsid w:val="00FE5C41"/>
    <w:rsid w:val="00FE5D5F"/>
    <w:rsid w:val="00FE69C6"/>
    <w:rsid w:val="00FE6BD1"/>
    <w:rsid w:val="00FE71CF"/>
    <w:rsid w:val="00FE73B9"/>
    <w:rsid w:val="00FE7432"/>
    <w:rsid w:val="00FE7A57"/>
    <w:rsid w:val="00FE7A75"/>
    <w:rsid w:val="00FE7C0C"/>
    <w:rsid w:val="00FF041D"/>
    <w:rsid w:val="00FF05D0"/>
    <w:rsid w:val="00FF124D"/>
    <w:rsid w:val="00FF1587"/>
    <w:rsid w:val="00FF1886"/>
    <w:rsid w:val="00FF18B2"/>
    <w:rsid w:val="00FF1A3E"/>
    <w:rsid w:val="00FF1AEB"/>
    <w:rsid w:val="00FF1B19"/>
    <w:rsid w:val="00FF2305"/>
    <w:rsid w:val="00FF23BF"/>
    <w:rsid w:val="00FF26EA"/>
    <w:rsid w:val="00FF2EEC"/>
    <w:rsid w:val="00FF32EA"/>
    <w:rsid w:val="00FF3DF9"/>
    <w:rsid w:val="00FF3F39"/>
    <w:rsid w:val="00FF4006"/>
    <w:rsid w:val="00FF45E5"/>
    <w:rsid w:val="00FF46E8"/>
    <w:rsid w:val="00FF46F4"/>
    <w:rsid w:val="00FF4725"/>
    <w:rsid w:val="00FF47B8"/>
    <w:rsid w:val="00FF4865"/>
    <w:rsid w:val="00FF4ADC"/>
    <w:rsid w:val="00FF4C63"/>
    <w:rsid w:val="00FF4DE9"/>
    <w:rsid w:val="00FF4E3D"/>
    <w:rsid w:val="00FF4EE7"/>
    <w:rsid w:val="00FF4EF7"/>
    <w:rsid w:val="00FF5448"/>
    <w:rsid w:val="00FF549B"/>
    <w:rsid w:val="00FF566C"/>
    <w:rsid w:val="00FF57BA"/>
    <w:rsid w:val="00FF5C23"/>
    <w:rsid w:val="00FF61DB"/>
    <w:rsid w:val="00FF66A1"/>
    <w:rsid w:val="00FF68D0"/>
    <w:rsid w:val="00FF6A17"/>
    <w:rsid w:val="00FF6A91"/>
    <w:rsid w:val="00FF6E4F"/>
    <w:rsid w:val="00FF7021"/>
    <w:rsid w:val="00FF78FD"/>
    <w:rsid w:val="00FF7954"/>
    <w:rsid w:val="00FF7A24"/>
    <w:rsid w:val="00FF7BA8"/>
    <w:rsid w:val="00FF7F8C"/>
    <w:rsid w:val="01952430"/>
    <w:rsid w:val="01D0B29F"/>
    <w:rsid w:val="0229AED0"/>
    <w:rsid w:val="02BBF211"/>
    <w:rsid w:val="03B167B9"/>
    <w:rsid w:val="04ABEDBA"/>
    <w:rsid w:val="04C99527"/>
    <w:rsid w:val="0538CD97"/>
    <w:rsid w:val="0672B964"/>
    <w:rsid w:val="06A463BA"/>
    <w:rsid w:val="06D34C63"/>
    <w:rsid w:val="07926EE1"/>
    <w:rsid w:val="082702B5"/>
    <w:rsid w:val="08E90CD8"/>
    <w:rsid w:val="09027D05"/>
    <w:rsid w:val="096B36BD"/>
    <w:rsid w:val="09BAAFCC"/>
    <w:rsid w:val="0AE1305B"/>
    <w:rsid w:val="0AF3068E"/>
    <w:rsid w:val="0B47C18C"/>
    <w:rsid w:val="0B5B9105"/>
    <w:rsid w:val="0B8BA9E1"/>
    <w:rsid w:val="0BC87B00"/>
    <w:rsid w:val="0BD5B81C"/>
    <w:rsid w:val="0E90722F"/>
    <w:rsid w:val="0F499182"/>
    <w:rsid w:val="0FA0002D"/>
    <w:rsid w:val="0FAF95FE"/>
    <w:rsid w:val="11E8A1CD"/>
    <w:rsid w:val="12B435B3"/>
    <w:rsid w:val="13A03C90"/>
    <w:rsid w:val="13E71829"/>
    <w:rsid w:val="146CCC2B"/>
    <w:rsid w:val="14CDFB67"/>
    <w:rsid w:val="154CC301"/>
    <w:rsid w:val="15531238"/>
    <w:rsid w:val="158C8BA5"/>
    <w:rsid w:val="15AD0617"/>
    <w:rsid w:val="1629873B"/>
    <w:rsid w:val="1664015E"/>
    <w:rsid w:val="1689A5C3"/>
    <w:rsid w:val="16DF1836"/>
    <w:rsid w:val="18C4CD99"/>
    <w:rsid w:val="18D8C40C"/>
    <w:rsid w:val="192D8CF0"/>
    <w:rsid w:val="19310EDD"/>
    <w:rsid w:val="198D7CCA"/>
    <w:rsid w:val="19BEC571"/>
    <w:rsid w:val="19FF1391"/>
    <w:rsid w:val="1A0AB04D"/>
    <w:rsid w:val="1A0FD12C"/>
    <w:rsid w:val="1A87F001"/>
    <w:rsid w:val="1AF20C16"/>
    <w:rsid w:val="1B045504"/>
    <w:rsid w:val="1B306A95"/>
    <w:rsid w:val="1C053A28"/>
    <w:rsid w:val="1D91BA43"/>
    <w:rsid w:val="1DB2621A"/>
    <w:rsid w:val="1F1F237E"/>
    <w:rsid w:val="209D3026"/>
    <w:rsid w:val="20C352C2"/>
    <w:rsid w:val="2155A19D"/>
    <w:rsid w:val="21B72CBB"/>
    <w:rsid w:val="21E0C4A0"/>
    <w:rsid w:val="23267E6E"/>
    <w:rsid w:val="23961E78"/>
    <w:rsid w:val="23981BE3"/>
    <w:rsid w:val="23A3DE5A"/>
    <w:rsid w:val="24208A44"/>
    <w:rsid w:val="247A3427"/>
    <w:rsid w:val="24D015EF"/>
    <w:rsid w:val="24D21F11"/>
    <w:rsid w:val="24DFECC3"/>
    <w:rsid w:val="25501AF1"/>
    <w:rsid w:val="26938642"/>
    <w:rsid w:val="26965E2D"/>
    <w:rsid w:val="26F53E7C"/>
    <w:rsid w:val="2801144E"/>
    <w:rsid w:val="28D6A280"/>
    <w:rsid w:val="2971B953"/>
    <w:rsid w:val="2AF5B75A"/>
    <w:rsid w:val="2BB9BF89"/>
    <w:rsid w:val="2BEABDD4"/>
    <w:rsid w:val="2C04604F"/>
    <w:rsid w:val="2C535D59"/>
    <w:rsid w:val="2C8E153A"/>
    <w:rsid w:val="2CBCF7D7"/>
    <w:rsid w:val="2CD46238"/>
    <w:rsid w:val="2CDC3F91"/>
    <w:rsid w:val="2CE50645"/>
    <w:rsid w:val="2D0ECBDC"/>
    <w:rsid w:val="2DC4F4CB"/>
    <w:rsid w:val="2DCB777C"/>
    <w:rsid w:val="2DD602FB"/>
    <w:rsid w:val="2E2246CF"/>
    <w:rsid w:val="2FA5E531"/>
    <w:rsid w:val="2FBE7615"/>
    <w:rsid w:val="2FC14194"/>
    <w:rsid w:val="2FF6A528"/>
    <w:rsid w:val="302996AA"/>
    <w:rsid w:val="304B485A"/>
    <w:rsid w:val="306A7F56"/>
    <w:rsid w:val="30831AFD"/>
    <w:rsid w:val="31A0E81A"/>
    <w:rsid w:val="32012203"/>
    <w:rsid w:val="3247E4F0"/>
    <w:rsid w:val="324F7A5E"/>
    <w:rsid w:val="32A76E31"/>
    <w:rsid w:val="32AE10AF"/>
    <w:rsid w:val="3382BBDD"/>
    <w:rsid w:val="3389882D"/>
    <w:rsid w:val="339CAD73"/>
    <w:rsid w:val="33B3C11B"/>
    <w:rsid w:val="357EBF28"/>
    <w:rsid w:val="35FD4CBF"/>
    <w:rsid w:val="36862E35"/>
    <w:rsid w:val="3717FDCB"/>
    <w:rsid w:val="37BE8E30"/>
    <w:rsid w:val="38B9D65A"/>
    <w:rsid w:val="38C34C46"/>
    <w:rsid w:val="3977D2D5"/>
    <w:rsid w:val="3A076580"/>
    <w:rsid w:val="3A0B98FC"/>
    <w:rsid w:val="3A645623"/>
    <w:rsid w:val="3AC4EE82"/>
    <w:rsid w:val="3B1B6F26"/>
    <w:rsid w:val="3B224A28"/>
    <w:rsid w:val="3BB0ED14"/>
    <w:rsid w:val="3C7FAB96"/>
    <w:rsid w:val="3C9D1DA6"/>
    <w:rsid w:val="3CF5B74D"/>
    <w:rsid w:val="3E551448"/>
    <w:rsid w:val="3E5E0294"/>
    <w:rsid w:val="3ED01A01"/>
    <w:rsid w:val="400502C0"/>
    <w:rsid w:val="40062F7C"/>
    <w:rsid w:val="402A1F48"/>
    <w:rsid w:val="403AD0E1"/>
    <w:rsid w:val="40769EE4"/>
    <w:rsid w:val="4120B806"/>
    <w:rsid w:val="4130CFBB"/>
    <w:rsid w:val="416227F9"/>
    <w:rsid w:val="4178F104"/>
    <w:rsid w:val="4181A506"/>
    <w:rsid w:val="4234DBCE"/>
    <w:rsid w:val="426D6851"/>
    <w:rsid w:val="42C97FC7"/>
    <w:rsid w:val="42FD6D89"/>
    <w:rsid w:val="43682F00"/>
    <w:rsid w:val="447DE25E"/>
    <w:rsid w:val="45D40356"/>
    <w:rsid w:val="45FAEAF1"/>
    <w:rsid w:val="462EF9B1"/>
    <w:rsid w:val="47AE7B9C"/>
    <w:rsid w:val="483CB345"/>
    <w:rsid w:val="48AA21C5"/>
    <w:rsid w:val="48DE4A73"/>
    <w:rsid w:val="48E4CCF0"/>
    <w:rsid w:val="490C7DAB"/>
    <w:rsid w:val="491AD283"/>
    <w:rsid w:val="49CEE1C0"/>
    <w:rsid w:val="49F200A9"/>
    <w:rsid w:val="49F650CA"/>
    <w:rsid w:val="4A0C005C"/>
    <w:rsid w:val="4A0E5BCB"/>
    <w:rsid w:val="4ABA23D7"/>
    <w:rsid w:val="4B3D0B3A"/>
    <w:rsid w:val="4B8B78A8"/>
    <w:rsid w:val="4B9052FB"/>
    <w:rsid w:val="4C26D7B6"/>
    <w:rsid w:val="4C5F80CE"/>
    <w:rsid w:val="4CABA84C"/>
    <w:rsid w:val="4CBD3DFB"/>
    <w:rsid w:val="4CEEB799"/>
    <w:rsid w:val="4D2F94DF"/>
    <w:rsid w:val="4E07067E"/>
    <w:rsid w:val="4F05C540"/>
    <w:rsid w:val="4F9ED293"/>
    <w:rsid w:val="51B41858"/>
    <w:rsid w:val="51EBDA9A"/>
    <w:rsid w:val="51F19FCC"/>
    <w:rsid w:val="51F30215"/>
    <w:rsid w:val="5203FF2C"/>
    <w:rsid w:val="5294E747"/>
    <w:rsid w:val="53A96538"/>
    <w:rsid w:val="53B4B7A4"/>
    <w:rsid w:val="557BF686"/>
    <w:rsid w:val="5598AD89"/>
    <w:rsid w:val="55FBE911"/>
    <w:rsid w:val="56A62BD6"/>
    <w:rsid w:val="576F09A9"/>
    <w:rsid w:val="5800E0DC"/>
    <w:rsid w:val="58087344"/>
    <w:rsid w:val="58218FD8"/>
    <w:rsid w:val="5831441E"/>
    <w:rsid w:val="58FE7501"/>
    <w:rsid w:val="5A12A77E"/>
    <w:rsid w:val="5A6585AA"/>
    <w:rsid w:val="5A9E5996"/>
    <w:rsid w:val="5B18A72F"/>
    <w:rsid w:val="5B68A03F"/>
    <w:rsid w:val="5B7BF4E9"/>
    <w:rsid w:val="5B92C54A"/>
    <w:rsid w:val="5CE056EA"/>
    <w:rsid w:val="5CE1BD6D"/>
    <w:rsid w:val="5D16AD31"/>
    <w:rsid w:val="5D474DB8"/>
    <w:rsid w:val="5D904A49"/>
    <w:rsid w:val="5DB42063"/>
    <w:rsid w:val="5DFED9E8"/>
    <w:rsid w:val="5E0F671C"/>
    <w:rsid w:val="5E10ADD7"/>
    <w:rsid w:val="5F3D54B5"/>
    <w:rsid w:val="604A9AFD"/>
    <w:rsid w:val="606EE308"/>
    <w:rsid w:val="60D42951"/>
    <w:rsid w:val="621FAB94"/>
    <w:rsid w:val="62BC39A4"/>
    <w:rsid w:val="62ED62F3"/>
    <w:rsid w:val="62FA1C5D"/>
    <w:rsid w:val="630056F6"/>
    <w:rsid w:val="63378C7A"/>
    <w:rsid w:val="633CF0B0"/>
    <w:rsid w:val="640B329B"/>
    <w:rsid w:val="64DCF554"/>
    <w:rsid w:val="64E3010D"/>
    <w:rsid w:val="653D4E61"/>
    <w:rsid w:val="658D44BC"/>
    <w:rsid w:val="65BE1495"/>
    <w:rsid w:val="65E48C04"/>
    <w:rsid w:val="65F0ABB9"/>
    <w:rsid w:val="6644FE9D"/>
    <w:rsid w:val="680AFD9D"/>
    <w:rsid w:val="686FDC3E"/>
    <w:rsid w:val="68C8F838"/>
    <w:rsid w:val="68EAB8C2"/>
    <w:rsid w:val="69FF18B3"/>
    <w:rsid w:val="6ACCD421"/>
    <w:rsid w:val="6B3A20D1"/>
    <w:rsid w:val="6D173C98"/>
    <w:rsid w:val="6D76F768"/>
    <w:rsid w:val="6E63626C"/>
    <w:rsid w:val="6E648FE1"/>
    <w:rsid w:val="6E89F0AD"/>
    <w:rsid w:val="6EDA8F98"/>
    <w:rsid w:val="701598BF"/>
    <w:rsid w:val="701F4760"/>
    <w:rsid w:val="70EDB310"/>
    <w:rsid w:val="716100A0"/>
    <w:rsid w:val="71A019EF"/>
    <w:rsid w:val="71CCB78F"/>
    <w:rsid w:val="7236A097"/>
    <w:rsid w:val="7408A656"/>
    <w:rsid w:val="74284A27"/>
    <w:rsid w:val="744F689C"/>
    <w:rsid w:val="749A2866"/>
    <w:rsid w:val="74D9DB24"/>
    <w:rsid w:val="75057218"/>
    <w:rsid w:val="752AD5EB"/>
    <w:rsid w:val="75D17E64"/>
    <w:rsid w:val="75D29972"/>
    <w:rsid w:val="7722CD7F"/>
    <w:rsid w:val="7734B25A"/>
    <w:rsid w:val="78EDA546"/>
    <w:rsid w:val="79118FCA"/>
    <w:rsid w:val="7932559D"/>
    <w:rsid w:val="7951EBD8"/>
    <w:rsid w:val="79B051CB"/>
    <w:rsid w:val="7A706910"/>
    <w:rsid w:val="7C0462F6"/>
    <w:rsid w:val="7C6B0055"/>
    <w:rsid w:val="7C98CEBF"/>
    <w:rsid w:val="7CFBA8FA"/>
    <w:rsid w:val="7D2B9217"/>
    <w:rsid w:val="7E1F53CD"/>
    <w:rsid w:val="7F9325E1"/>
    <w:rsid w:val="7FA86043"/>
    <w:rsid w:val="7FC04937"/>
    <w:rsid w:val="7FE9F6AF"/>
    <w:rsid w:val="7FEB7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5EC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4" w:lineRule="atLeast"/>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1"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lsdException w:name="toc 4" w:locked="0" w:semiHidden="1" w:uiPriority="39"/>
    <w:lsdException w:name="toc 5" w:locked="0" w:semiHidden="1" w:uiPriority="39"/>
    <w:lsdException w:name="toc 6" w:locked="0"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qFormat="1"/>
    <w:lsdException w:name="annotation text" w:semiHidden="1"/>
    <w:lsdException w:name="header" w:locked="0" w:semiHidden="1" w:unhideWhenUsed="1"/>
    <w:lsdException w:name="footer" w:semiHidden="1" w:unhideWhenUsed="1" w:qFormat="1"/>
    <w:lsdException w:name="index heading" w:semiHidden="1"/>
    <w:lsdException w:name="caption" w:locked="0" w:uiPriority="8" w:qFormat="1"/>
    <w:lsdException w:name="table of figures" w:semiHidden="1" w:unhideWhenUsed="1"/>
    <w:lsdException w:name="envelope address" w:semiHidden="1"/>
    <w:lsdException w:name="envelope return" w:semiHidden="1"/>
    <w:lsdException w:name="footnote reference" w:locked="0" w:semiHidden="1" w:unhideWhenUsed="1"/>
    <w:lsdException w:name="annotation reference" w:semiHidden="1"/>
    <w:lsdException w:name="line number" w:semiHidden="1"/>
    <w:lsdException w:name="page number" w:locked="0"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uiPriority="6" w:qFormat="1"/>
    <w:lsdException w:name="List 2" w:semiHidden="1"/>
    <w:lsdException w:name="List 3" w:semiHidden="1"/>
    <w:lsdException w:name="List 4" w:semiHidden="1"/>
    <w:lsdException w:name="List 5" w:semiHidden="1"/>
    <w:lsdException w:name="List Bullet 2" w:locked="0" w:uiPriority="6" w:qFormat="1"/>
    <w:lsdException w:name="List Bullet 3" w:locked="0" w:uiPriority="6" w:qFormat="1"/>
    <w:lsdException w:name="List Bullet 4" w:semiHidden="1"/>
    <w:lsdException w:name="List Bullet 5" w:semiHidden="1"/>
    <w:lsdException w:name="List Number 2" w:locked="0" w:uiPriority="6" w:qFormat="1"/>
    <w:lsdException w:name="List Number 3" w:locked="0" w:uiPriority="6" w:qFormat="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51"/>
    <w:pPr>
      <w:spacing w:line="288" w:lineRule="auto"/>
    </w:pPr>
  </w:style>
  <w:style w:type="paragraph" w:styleId="Heading1">
    <w:name w:val="heading 1"/>
    <w:basedOn w:val="Normal"/>
    <w:next w:val="Normal"/>
    <w:link w:val="Heading1Char"/>
    <w:uiPriority w:val="3"/>
    <w:qFormat/>
    <w:rsid w:val="004F00BD"/>
    <w:pPr>
      <w:keepNext/>
      <w:keepLines/>
      <w:spacing w:after="480" w:line="240" w:lineRule="auto"/>
      <w:outlineLvl w:val="0"/>
    </w:pPr>
    <w:rPr>
      <w:rFonts w:asciiTheme="majorHAnsi" w:eastAsiaTheme="majorEastAsia" w:hAnsiTheme="majorHAnsi" w:cstheme="majorBidi"/>
      <w:color w:val="004D71" w:themeColor="accent2"/>
      <w:sz w:val="48"/>
      <w:szCs w:val="32"/>
    </w:rPr>
  </w:style>
  <w:style w:type="paragraph" w:styleId="Heading2">
    <w:name w:val="heading 2"/>
    <w:basedOn w:val="Heading1"/>
    <w:next w:val="Normal"/>
    <w:link w:val="Heading2Char"/>
    <w:uiPriority w:val="3"/>
    <w:qFormat/>
    <w:rsid w:val="00020A70"/>
    <w:pPr>
      <w:spacing w:before="280" w:after="120" w:line="264" w:lineRule="auto"/>
      <w:outlineLvl w:val="1"/>
    </w:pPr>
    <w:rPr>
      <w:sz w:val="30"/>
      <w:szCs w:val="26"/>
    </w:rPr>
  </w:style>
  <w:style w:type="paragraph" w:styleId="Heading3">
    <w:name w:val="heading 3"/>
    <w:basedOn w:val="Heading2"/>
    <w:next w:val="Normal"/>
    <w:link w:val="Heading3Char"/>
    <w:uiPriority w:val="3"/>
    <w:qFormat/>
    <w:rsid w:val="00D53238"/>
    <w:pPr>
      <w:outlineLvl w:val="2"/>
    </w:pPr>
    <w:rPr>
      <w:sz w:val="24"/>
      <w:szCs w:val="24"/>
    </w:rPr>
  </w:style>
  <w:style w:type="paragraph" w:styleId="Heading4">
    <w:name w:val="heading 4"/>
    <w:basedOn w:val="Heading3"/>
    <w:next w:val="Normal"/>
    <w:link w:val="Heading4Char"/>
    <w:uiPriority w:val="3"/>
    <w:qFormat/>
    <w:rsid w:val="00650CF7"/>
    <w:pPr>
      <w:spacing w:before="240"/>
      <w:outlineLvl w:val="3"/>
    </w:pPr>
    <w:rPr>
      <w:iCs/>
      <w:sz w:val="22"/>
    </w:rPr>
  </w:style>
  <w:style w:type="paragraph" w:styleId="Heading5">
    <w:name w:val="heading 5"/>
    <w:basedOn w:val="Heading4"/>
    <w:next w:val="Normal"/>
    <w:link w:val="Heading5Char"/>
    <w:uiPriority w:val="3"/>
    <w:qFormat/>
    <w:rsid w:val="00650CF7"/>
    <w:pPr>
      <w:spacing w:before="120" w:after="0"/>
      <w:outlineLvl w:val="4"/>
    </w:pPr>
    <w:rPr>
      <w:i/>
      <w:iCs w:val="0"/>
      <w:color w:val="auto"/>
      <w:szCs w:val="22"/>
    </w:rPr>
  </w:style>
  <w:style w:type="paragraph" w:styleId="Heading6">
    <w:name w:val="heading 6"/>
    <w:basedOn w:val="Heading5"/>
    <w:next w:val="Normal"/>
    <w:link w:val="Heading6Char"/>
    <w:uiPriority w:val="9"/>
    <w:semiHidden/>
    <w:locked/>
    <w:rsid w:val="00755E42"/>
    <w:pPr>
      <w:numPr>
        <w:ilvl w:val="5"/>
        <w:numId w:val="18"/>
      </w:numPr>
      <w:spacing w:before="40"/>
      <w:outlineLvl w:val="5"/>
    </w:pPr>
    <w:rPr>
      <w:color w:val="5FC991" w:themeColor="accent3"/>
    </w:rPr>
  </w:style>
  <w:style w:type="paragraph" w:styleId="Heading7">
    <w:name w:val="heading 7"/>
    <w:basedOn w:val="Heading6"/>
    <w:next w:val="Normal"/>
    <w:link w:val="Heading7Char"/>
    <w:uiPriority w:val="9"/>
    <w:semiHidden/>
    <w:locked/>
    <w:rsid w:val="00E019D1"/>
    <w:pPr>
      <w:numPr>
        <w:ilvl w:val="6"/>
      </w:numPr>
      <w:outlineLvl w:val="6"/>
    </w:pPr>
    <w:rPr>
      <w:i w:val="0"/>
      <w:iCs/>
    </w:rPr>
  </w:style>
  <w:style w:type="paragraph" w:styleId="Heading8">
    <w:name w:val="heading 8"/>
    <w:basedOn w:val="Heading1"/>
    <w:next w:val="Normal"/>
    <w:link w:val="Heading8Char"/>
    <w:uiPriority w:val="9"/>
    <w:semiHidden/>
    <w:locked/>
    <w:rsid w:val="00AC3C71"/>
    <w:pPr>
      <w:numPr>
        <w:ilvl w:val="7"/>
        <w:numId w:val="18"/>
      </w:numPr>
      <w:outlineLvl w:val="7"/>
    </w:pPr>
  </w:style>
  <w:style w:type="paragraph" w:styleId="Heading9">
    <w:name w:val="heading 9"/>
    <w:basedOn w:val="Heading2"/>
    <w:next w:val="Normal"/>
    <w:link w:val="Heading9Char"/>
    <w:uiPriority w:val="9"/>
    <w:semiHidden/>
    <w:locked/>
    <w:rsid w:val="00AC3C71"/>
    <w:pPr>
      <w:numPr>
        <w:ilvl w:val="8"/>
        <w:numId w:val="18"/>
      </w:num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DC490B"/>
    <w:rPr>
      <w:rFonts w:asciiTheme="majorHAnsi" w:eastAsiaTheme="majorEastAsia" w:hAnsiTheme="majorHAnsi" w:cstheme="majorBidi"/>
      <w:color w:val="004D71" w:themeColor="accent2"/>
      <w:sz w:val="48"/>
      <w:szCs w:val="32"/>
    </w:rPr>
  </w:style>
  <w:style w:type="character" w:customStyle="1" w:styleId="Heading2Char">
    <w:name w:val="Heading 2 Char"/>
    <w:basedOn w:val="DefaultParagraphFont"/>
    <w:link w:val="Heading2"/>
    <w:uiPriority w:val="3"/>
    <w:rsid w:val="009737D6"/>
    <w:rPr>
      <w:rFonts w:asciiTheme="majorHAnsi" w:eastAsiaTheme="majorEastAsia" w:hAnsiTheme="majorHAnsi" w:cstheme="majorBidi"/>
      <w:color w:val="004D71" w:themeColor="accent2"/>
      <w:sz w:val="30"/>
      <w:szCs w:val="26"/>
    </w:rPr>
  </w:style>
  <w:style w:type="paragraph" w:styleId="Header">
    <w:name w:val="header"/>
    <w:basedOn w:val="Normal"/>
    <w:link w:val="HeaderChar"/>
    <w:uiPriority w:val="99"/>
    <w:semiHidden/>
    <w:rsid w:val="0032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45E5"/>
    <w:rPr>
      <w:sz w:val="18"/>
    </w:rPr>
  </w:style>
  <w:style w:type="paragraph" w:styleId="Footer">
    <w:name w:val="footer"/>
    <w:basedOn w:val="Normal"/>
    <w:link w:val="FooterChar"/>
    <w:uiPriority w:val="99"/>
    <w:semiHidden/>
    <w:qFormat/>
    <w:rsid w:val="006B1FAB"/>
    <w:pPr>
      <w:tabs>
        <w:tab w:val="right" w:pos="9072"/>
        <w:tab w:val="left" w:pos="9293"/>
      </w:tabs>
      <w:spacing w:after="0" w:line="240" w:lineRule="auto"/>
      <w:ind w:right="-567"/>
    </w:pPr>
    <w:rPr>
      <w:rFonts w:asciiTheme="majorHAnsi" w:hAnsiTheme="majorHAnsi"/>
      <w:b/>
      <w:color w:val="595959" w:themeColor="text1" w:themeTint="A6"/>
      <w:sz w:val="18"/>
    </w:rPr>
  </w:style>
  <w:style w:type="character" w:customStyle="1" w:styleId="FooterChar">
    <w:name w:val="Footer Char"/>
    <w:basedOn w:val="DefaultParagraphFont"/>
    <w:link w:val="Footer"/>
    <w:uiPriority w:val="99"/>
    <w:semiHidden/>
    <w:rsid w:val="00F264C6"/>
    <w:rPr>
      <w:rFonts w:asciiTheme="majorHAnsi" w:hAnsiTheme="majorHAnsi"/>
      <w:b/>
      <w:color w:val="595959" w:themeColor="text1" w:themeTint="A6"/>
      <w:sz w:val="18"/>
    </w:rPr>
  </w:style>
  <w:style w:type="paragraph" w:customStyle="1" w:styleId="IntroText">
    <w:name w:val="Intro Text"/>
    <w:basedOn w:val="Normal"/>
    <w:next w:val="Normal"/>
    <w:uiPriority w:val="3"/>
    <w:qFormat/>
    <w:rsid w:val="0011105E"/>
    <w:pPr>
      <w:spacing w:after="240" w:line="380" w:lineRule="atLeast"/>
    </w:pPr>
    <w:rPr>
      <w:color w:val="0081B3" w:themeColor="accent1" w:themeShade="BF"/>
      <w:sz w:val="28"/>
    </w:rPr>
  </w:style>
  <w:style w:type="paragraph" w:styleId="ListBullet">
    <w:name w:val="List Bullet"/>
    <w:basedOn w:val="Normal"/>
    <w:uiPriority w:val="6"/>
    <w:qFormat/>
    <w:rsid w:val="00221AA8"/>
    <w:pPr>
      <w:widowControl w:val="0"/>
      <w:numPr>
        <w:numId w:val="3"/>
      </w:numPr>
    </w:pPr>
    <w:rPr>
      <w:rFonts w:eastAsia="Calibri" w:cstheme="minorHAnsi"/>
      <w:spacing w:val="-5"/>
      <w:szCs w:val="24"/>
    </w:rPr>
  </w:style>
  <w:style w:type="character" w:styleId="PageNumber">
    <w:name w:val="page number"/>
    <w:basedOn w:val="DefaultParagraphFont"/>
    <w:uiPriority w:val="99"/>
    <w:semiHidden/>
    <w:qFormat/>
    <w:rsid w:val="006B1FAB"/>
    <w:rPr>
      <w:rFonts w:asciiTheme="minorHAnsi" w:hAnsiTheme="minorHAnsi"/>
      <w:noProof w:val="0"/>
      <w:color w:val="595959" w:themeColor="text1" w:themeTint="A6"/>
      <w:sz w:val="22"/>
      <w:lang w:val="en-AU"/>
    </w:rPr>
  </w:style>
  <w:style w:type="paragraph" w:styleId="FootnoteText">
    <w:name w:val="footnote text"/>
    <w:basedOn w:val="Normal"/>
    <w:link w:val="FootnoteTextChar"/>
    <w:uiPriority w:val="99"/>
    <w:semiHidden/>
    <w:qFormat/>
    <w:rsid w:val="00D440D0"/>
    <w:pPr>
      <w:tabs>
        <w:tab w:val="left" w:pos="567"/>
        <w:tab w:val="left" w:pos="1134"/>
      </w:tabs>
      <w:spacing w:after="0" w:line="160" w:lineRule="atLeast"/>
      <w:ind w:left="426" w:right="284" w:hanging="284"/>
    </w:pPr>
    <w:rPr>
      <w:sz w:val="16"/>
      <w:szCs w:val="20"/>
    </w:rPr>
  </w:style>
  <w:style w:type="character" w:customStyle="1" w:styleId="FootnoteTextChar">
    <w:name w:val="Footnote Text Char"/>
    <w:basedOn w:val="DefaultParagraphFont"/>
    <w:link w:val="FootnoteText"/>
    <w:uiPriority w:val="99"/>
    <w:semiHidden/>
    <w:rsid w:val="00585A6F"/>
    <w:rPr>
      <w:sz w:val="16"/>
      <w:szCs w:val="20"/>
    </w:rPr>
  </w:style>
  <w:style w:type="character" w:styleId="FootnoteReference">
    <w:name w:val="footnote reference"/>
    <w:basedOn w:val="DefaultParagraphFont"/>
    <w:uiPriority w:val="99"/>
    <w:semiHidden/>
    <w:rsid w:val="00D87FBF"/>
    <w:rPr>
      <w:vertAlign w:val="superscript"/>
    </w:rPr>
  </w:style>
  <w:style w:type="paragraph" w:customStyle="1" w:styleId="Intro">
    <w:name w:val="Intro"/>
    <w:basedOn w:val="Normal"/>
    <w:uiPriority w:val="99"/>
    <w:semiHidden/>
    <w:locked/>
    <w:rsid w:val="00410FD5"/>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semiHidden/>
    <w:locked/>
    <w:rsid w:val="00410FD5"/>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locked/>
    <w:rsid w:val="00410FD5"/>
    <w:pPr>
      <w:suppressAutoHyphens/>
      <w:autoSpaceDE w:val="0"/>
      <w:autoSpaceDN w:val="0"/>
      <w:adjustRightInd w:val="0"/>
      <w:textAlignment w:val="center"/>
    </w:pPr>
    <w:rPr>
      <w:rFonts w:ascii="Gotham Medium" w:hAnsi="Gotham Medium" w:cs="Gotham Medium"/>
      <w:color w:val="004D71"/>
      <w:lang w:val="en-US"/>
    </w:rPr>
  </w:style>
  <w:style w:type="paragraph" w:customStyle="1" w:styleId="bodycopy">
    <w:name w:val="body copy"/>
    <w:basedOn w:val="Normal"/>
    <w:uiPriority w:val="99"/>
    <w:semiHidden/>
    <w:locked/>
    <w:rsid w:val="00410FD5"/>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3"/>
    <w:rsid w:val="00D53238"/>
    <w:rPr>
      <w:rFonts w:asciiTheme="majorHAnsi" w:eastAsiaTheme="majorEastAsia" w:hAnsiTheme="majorHAnsi" w:cstheme="majorBidi"/>
      <w:color w:val="004D71" w:themeColor="accent2"/>
      <w:sz w:val="24"/>
      <w:szCs w:val="24"/>
    </w:rPr>
  </w:style>
  <w:style w:type="character" w:customStyle="1" w:styleId="Heading4Char">
    <w:name w:val="Heading 4 Char"/>
    <w:basedOn w:val="DefaultParagraphFont"/>
    <w:link w:val="Heading4"/>
    <w:uiPriority w:val="3"/>
    <w:rsid w:val="00701C10"/>
    <w:rPr>
      <w:rFonts w:asciiTheme="majorHAnsi" w:eastAsiaTheme="majorEastAsia" w:hAnsiTheme="majorHAnsi" w:cstheme="majorBidi"/>
      <w:iCs/>
      <w:color w:val="004D71" w:themeColor="accent2"/>
      <w:szCs w:val="24"/>
    </w:rPr>
  </w:style>
  <w:style w:type="table" w:styleId="TableGrid">
    <w:name w:val="Table Grid"/>
    <w:basedOn w:val="TableNormal"/>
    <w:uiPriority w:val="59"/>
    <w:rsid w:val="006D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7"/>
    <w:qFormat/>
    <w:rsid w:val="0008146F"/>
    <w:pPr>
      <w:spacing w:after="60"/>
    </w:pPr>
    <w:rPr>
      <w:sz w:val="20"/>
    </w:rPr>
  </w:style>
  <w:style w:type="paragraph" w:customStyle="1" w:styleId="TableHeading">
    <w:name w:val="Table Heading"/>
    <w:basedOn w:val="TableBody"/>
    <w:uiPriority w:val="7"/>
    <w:qFormat/>
    <w:rsid w:val="0008146F"/>
    <w:pPr>
      <w:spacing w:before="60"/>
    </w:pPr>
    <w:rPr>
      <w:rFonts w:asciiTheme="majorHAnsi" w:hAnsiTheme="majorHAnsi"/>
      <w:color w:val="FFFFFF" w:themeColor="background1"/>
    </w:rPr>
  </w:style>
  <w:style w:type="character" w:customStyle="1" w:styleId="Heading5Char">
    <w:name w:val="Heading 5 Char"/>
    <w:basedOn w:val="DefaultParagraphFont"/>
    <w:link w:val="Heading5"/>
    <w:uiPriority w:val="3"/>
    <w:rsid w:val="008F37CA"/>
    <w:rPr>
      <w:rFonts w:asciiTheme="majorHAnsi" w:eastAsiaTheme="majorEastAsia" w:hAnsiTheme="majorHAnsi" w:cstheme="majorBidi"/>
      <w:i/>
    </w:rPr>
  </w:style>
  <w:style w:type="paragraph" w:customStyle="1" w:styleId="AcronymText">
    <w:name w:val="Acronym Text"/>
    <w:basedOn w:val="Normal"/>
    <w:uiPriority w:val="39"/>
    <w:semiHidden/>
    <w:qFormat/>
    <w:locked/>
    <w:rsid w:val="007A1B2B"/>
    <w:pPr>
      <w:tabs>
        <w:tab w:val="left" w:pos="1134"/>
      </w:tabs>
      <w:spacing w:after="57"/>
      <w:contextualSpacing/>
    </w:pPr>
  </w:style>
  <w:style w:type="paragraph" w:styleId="TOCHeading">
    <w:name w:val="TOC Heading"/>
    <w:next w:val="TOC1"/>
    <w:uiPriority w:val="39"/>
    <w:semiHidden/>
    <w:qFormat/>
    <w:rsid w:val="00DC490B"/>
    <w:pPr>
      <w:spacing w:after="360" w:line="560" w:lineRule="atLeast"/>
    </w:pPr>
    <w:rPr>
      <w:rFonts w:asciiTheme="majorHAnsi" w:eastAsiaTheme="majorEastAsia" w:hAnsiTheme="majorHAnsi" w:cstheme="majorBidi"/>
      <w:color w:val="004D71" w:themeColor="accent2"/>
      <w:sz w:val="48"/>
      <w:szCs w:val="32"/>
    </w:rPr>
  </w:style>
  <w:style w:type="paragraph" w:styleId="TOC1">
    <w:name w:val="toc 1"/>
    <w:basedOn w:val="Normal"/>
    <w:next w:val="Normal"/>
    <w:uiPriority w:val="39"/>
    <w:rsid w:val="00D10B87"/>
    <w:pPr>
      <w:tabs>
        <w:tab w:val="right" w:pos="9060"/>
      </w:tabs>
      <w:spacing w:before="120" w:after="60" w:line="240" w:lineRule="auto"/>
      <w:ind w:left="567" w:hanging="567"/>
    </w:pPr>
    <w:rPr>
      <w:rFonts w:asciiTheme="majorHAnsi" w:hAnsiTheme="majorHAnsi"/>
      <w:noProof/>
      <w:color w:val="004D71" w:themeColor="accent2"/>
    </w:rPr>
  </w:style>
  <w:style w:type="paragraph" w:styleId="TOC3">
    <w:name w:val="toc 3"/>
    <w:basedOn w:val="Normal"/>
    <w:next w:val="Normal"/>
    <w:autoRedefine/>
    <w:uiPriority w:val="39"/>
    <w:rsid w:val="00D10B87"/>
    <w:pPr>
      <w:tabs>
        <w:tab w:val="right" w:pos="9060"/>
      </w:tabs>
      <w:spacing w:after="60" w:line="240" w:lineRule="auto"/>
    </w:pPr>
    <w:rPr>
      <w:noProof/>
    </w:rPr>
  </w:style>
  <w:style w:type="paragraph" w:customStyle="1" w:styleId="Call-outListNumberTable">
    <w:name w:val="Call-out List Number (Table)"/>
    <w:basedOn w:val="Call-outBoxBodyTable"/>
    <w:uiPriority w:val="11"/>
    <w:qFormat/>
    <w:rsid w:val="004C0C54"/>
    <w:pPr>
      <w:numPr>
        <w:numId w:val="12"/>
      </w:numPr>
      <w:ind w:left="511" w:hanging="284"/>
    </w:pPr>
  </w:style>
  <w:style w:type="table" w:styleId="TableGridLight">
    <w:name w:val="Grid Table Light"/>
    <w:basedOn w:val="TableNormal"/>
    <w:uiPriority w:val="40"/>
    <w:locked/>
    <w:rsid w:val="00003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locked/>
    <w:rsid w:val="00AA2903"/>
    <w:rPr>
      <w:color w:val="808080"/>
    </w:rPr>
  </w:style>
  <w:style w:type="paragraph" w:styleId="Title">
    <w:name w:val="Title"/>
    <w:basedOn w:val="Normal"/>
    <w:next w:val="Subtitle"/>
    <w:link w:val="TitleChar"/>
    <w:uiPriority w:val="11"/>
    <w:semiHidden/>
    <w:qFormat/>
    <w:rsid w:val="00ED2226"/>
    <w:pPr>
      <w:spacing w:after="240" w:line="528" w:lineRule="atLeast"/>
      <w:ind w:left="1134" w:right="1134"/>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1"/>
    <w:semiHidden/>
    <w:rsid w:val="00F66D2C"/>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Client"/>
    <w:link w:val="SubtitleChar"/>
    <w:uiPriority w:val="11"/>
    <w:semiHidden/>
    <w:qFormat/>
    <w:rsid w:val="00A34086"/>
    <w:pPr>
      <w:numPr>
        <w:ilvl w:val="1"/>
      </w:numPr>
      <w:spacing w:line="440" w:lineRule="atLeast"/>
      <w:ind w:left="1134"/>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semiHidden/>
    <w:rsid w:val="00F66D2C"/>
    <w:rPr>
      <w:rFonts w:asciiTheme="majorHAnsi" w:eastAsiaTheme="minorEastAsia" w:hAnsiTheme="majorHAnsi"/>
      <w:color w:val="FFFFFF" w:themeColor="background1"/>
      <w:sz w:val="32"/>
    </w:rPr>
  </w:style>
  <w:style w:type="character" w:customStyle="1" w:styleId="Heading6Char">
    <w:name w:val="Heading 6 Char"/>
    <w:basedOn w:val="DefaultParagraphFont"/>
    <w:link w:val="Heading6"/>
    <w:uiPriority w:val="9"/>
    <w:semiHidden/>
    <w:rsid w:val="00FF45E5"/>
    <w:rPr>
      <w:rFonts w:asciiTheme="majorHAnsi" w:eastAsiaTheme="majorEastAsia" w:hAnsiTheme="majorHAnsi" w:cstheme="majorBidi"/>
      <w:i/>
      <w:color w:val="5FC991" w:themeColor="accent3"/>
    </w:rPr>
  </w:style>
  <w:style w:type="character" w:customStyle="1" w:styleId="Heading7Char">
    <w:name w:val="Heading 7 Char"/>
    <w:basedOn w:val="DefaultParagraphFont"/>
    <w:link w:val="Heading7"/>
    <w:uiPriority w:val="9"/>
    <w:semiHidden/>
    <w:rsid w:val="00FF45E5"/>
    <w:rPr>
      <w:rFonts w:asciiTheme="majorHAnsi" w:eastAsiaTheme="majorEastAsia" w:hAnsiTheme="majorHAnsi" w:cstheme="majorBidi"/>
      <w:iCs/>
      <w:color w:val="5FC991" w:themeColor="accent3"/>
    </w:rPr>
  </w:style>
  <w:style w:type="character" w:customStyle="1" w:styleId="Heading8Char">
    <w:name w:val="Heading 8 Char"/>
    <w:basedOn w:val="DefaultParagraphFont"/>
    <w:link w:val="Heading8"/>
    <w:uiPriority w:val="9"/>
    <w:semiHidden/>
    <w:rsid w:val="00FF45E5"/>
    <w:rPr>
      <w:rFonts w:asciiTheme="majorHAnsi" w:eastAsiaTheme="majorEastAsia" w:hAnsiTheme="majorHAnsi" w:cstheme="majorBidi"/>
      <w:color w:val="004D71" w:themeColor="accent2"/>
      <w:sz w:val="48"/>
      <w:szCs w:val="32"/>
    </w:rPr>
  </w:style>
  <w:style w:type="character" w:customStyle="1" w:styleId="Heading9Char">
    <w:name w:val="Heading 9 Char"/>
    <w:basedOn w:val="DefaultParagraphFont"/>
    <w:link w:val="Heading9"/>
    <w:uiPriority w:val="9"/>
    <w:semiHidden/>
    <w:rsid w:val="00FF45E5"/>
    <w:rPr>
      <w:rFonts w:asciiTheme="majorHAnsi" w:eastAsiaTheme="majorEastAsia" w:hAnsiTheme="majorHAnsi" w:cstheme="majorBidi"/>
      <w:color w:val="004D71" w:themeColor="accent2"/>
      <w:sz w:val="30"/>
      <w:szCs w:val="26"/>
    </w:rPr>
  </w:style>
  <w:style w:type="paragraph" w:customStyle="1" w:styleId="Heading1No">
    <w:name w:val="Heading 1 No."/>
    <w:basedOn w:val="Heading1"/>
    <w:next w:val="Normal"/>
    <w:uiPriority w:val="3"/>
    <w:qFormat/>
    <w:rsid w:val="00BC0A3E"/>
    <w:pPr>
      <w:numPr>
        <w:numId w:val="19"/>
      </w:numPr>
    </w:pPr>
  </w:style>
  <w:style w:type="paragraph" w:customStyle="1" w:styleId="Heading2No">
    <w:name w:val="Heading 2 No."/>
    <w:basedOn w:val="Heading2"/>
    <w:next w:val="Normal"/>
    <w:uiPriority w:val="3"/>
    <w:qFormat/>
    <w:rsid w:val="006217DA"/>
    <w:pPr>
      <w:numPr>
        <w:ilvl w:val="1"/>
        <w:numId w:val="1"/>
      </w:numPr>
    </w:pPr>
  </w:style>
  <w:style w:type="paragraph" w:customStyle="1" w:styleId="Heading3No">
    <w:name w:val="Heading 3 No."/>
    <w:basedOn w:val="Heading3"/>
    <w:next w:val="Normal"/>
    <w:uiPriority w:val="3"/>
    <w:qFormat/>
    <w:rsid w:val="00910B35"/>
    <w:pPr>
      <w:numPr>
        <w:ilvl w:val="2"/>
        <w:numId w:val="19"/>
      </w:numPr>
    </w:pPr>
  </w:style>
  <w:style w:type="paragraph" w:styleId="TOC2">
    <w:name w:val="toc 2"/>
    <w:basedOn w:val="TOC1"/>
    <w:next w:val="Normal"/>
    <w:uiPriority w:val="39"/>
    <w:rsid w:val="00D10B87"/>
    <w:rPr>
      <w:rFonts w:asciiTheme="minorHAnsi" w:hAnsiTheme="minorHAnsi"/>
    </w:rPr>
  </w:style>
  <w:style w:type="paragraph" w:styleId="TableofFigures">
    <w:name w:val="table of figures"/>
    <w:basedOn w:val="TOC2"/>
    <w:next w:val="Normal"/>
    <w:uiPriority w:val="99"/>
    <w:rsid w:val="00D10B87"/>
    <w:pPr>
      <w:tabs>
        <w:tab w:val="clear" w:pos="9060"/>
        <w:tab w:val="right" w:pos="9061"/>
      </w:tabs>
      <w:spacing w:before="0"/>
      <w:ind w:left="992" w:hanging="992"/>
    </w:pPr>
    <w:rPr>
      <w:color w:val="auto"/>
    </w:rPr>
  </w:style>
  <w:style w:type="paragraph" w:customStyle="1" w:styleId="TOCChartsTablesHeading">
    <w:name w:val="TOC Charts Tables Heading"/>
    <w:uiPriority w:val="39"/>
    <w:semiHidden/>
    <w:qFormat/>
    <w:locked/>
    <w:rsid w:val="00DC490B"/>
    <w:pPr>
      <w:keepNext/>
      <w:keepLines/>
    </w:pPr>
    <w:rPr>
      <w:rFonts w:asciiTheme="majorHAnsi" w:eastAsiaTheme="majorEastAsia" w:hAnsiTheme="majorHAnsi" w:cstheme="majorBidi"/>
      <w:noProof/>
      <w:color w:val="004D71" w:themeColor="accent2"/>
      <w:sz w:val="28"/>
    </w:rPr>
  </w:style>
  <w:style w:type="paragraph" w:customStyle="1" w:styleId="AppendixHeading">
    <w:name w:val="Appendix Heading"/>
    <w:basedOn w:val="Heading1No"/>
    <w:uiPriority w:val="4"/>
    <w:qFormat/>
    <w:rsid w:val="00CC0254"/>
    <w:pPr>
      <w:numPr>
        <w:numId w:val="11"/>
      </w:numPr>
    </w:pPr>
  </w:style>
  <w:style w:type="paragraph" w:customStyle="1" w:styleId="AppendixSubheading">
    <w:name w:val="Appendix Subheading"/>
    <w:basedOn w:val="AppendixHeading"/>
    <w:next w:val="Normal"/>
    <w:uiPriority w:val="4"/>
    <w:qFormat/>
    <w:rsid w:val="00CC0254"/>
    <w:pPr>
      <w:numPr>
        <w:ilvl w:val="1"/>
      </w:numPr>
      <w:spacing w:before="280" w:after="120" w:line="264" w:lineRule="auto"/>
    </w:pPr>
    <w:rPr>
      <w:sz w:val="30"/>
    </w:rPr>
  </w:style>
  <w:style w:type="table" w:customStyle="1" w:styleId="MJTableStyle1default">
    <w:name w:val="*MJ Table Style 1 (default)"/>
    <w:basedOn w:val="TableNormal"/>
    <w:uiPriority w:val="99"/>
    <w:rsid w:val="003F74DB"/>
    <w:pPr>
      <w:spacing w:before="60" w:after="60" w:line="240" w:lineRule="auto"/>
    </w:pPr>
    <w:rPr>
      <w:sz w:val="20"/>
    </w:rPr>
    <w:tblPr>
      <w:tblStyleRowBandSize w:val="1"/>
      <w:tblBorders>
        <w:top w:val="single" w:sz="4" w:space="0" w:color="004D71" w:themeColor="accent2"/>
        <w:bottom w:val="single" w:sz="4" w:space="0" w:color="004D71" w:themeColor="accent2"/>
        <w:insideH w:val="single" w:sz="4" w:space="0" w:color="004D71"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rPr>
        <w:tblHeader/>
      </w:trPr>
      <w:tcPr>
        <w:shd w:val="clear" w:color="auto" w:fill="004D71"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Client">
    <w:name w:val="Client"/>
    <w:basedOn w:val="Normal"/>
    <w:uiPriority w:val="39"/>
    <w:semiHidden/>
    <w:qFormat/>
    <w:locked/>
    <w:rsid w:val="006B1FAB"/>
    <w:pPr>
      <w:spacing w:after="360" w:line="240" w:lineRule="auto"/>
      <w:ind w:left="1134"/>
    </w:pPr>
    <w:rPr>
      <w:rFonts w:asciiTheme="majorHAnsi" w:hAnsiTheme="majorHAnsi"/>
      <w:color w:val="FFFFFF" w:themeColor="background1"/>
    </w:rPr>
  </w:style>
  <w:style w:type="paragraph" w:styleId="BalloonText">
    <w:name w:val="Balloon Text"/>
    <w:basedOn w:val="Normal"/>
    <w:link w:val="BalloonTextChar"/>
    <w:uiPriority w:val="99"/>
    <w:semiHidden/>
    <w:locked/>
    <w:rsid w:val="00B567E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67E2"/>
    <w:rPr>
      <w:rFonts w:ascii="Segoe UI" w:hAnsi="Segoe UI" w:cs="Segoe UI"/>
      <w:sz w:val="18"/>
      <w:szCs w:val="18"/>
    </w:rPr>
  </w:style>
  <w:style w:type="paragraph" w:styleId="ListParagraph">
    <w:name w:val="List Paragraph"/>
    <w:basedOn w:val="Normal"/>
    <w:uiPriority w:val="34"/>
    <w:qFormat/>
    <w:locked/>
    <w:rsid w:val="00CC40E3"/>
    <w:pPr>
      <w:ind w:left="720"/>
      <w:contextualSpacing/>
    </w:pPr>
  </w:style>
  <w:style w:type="character" w:styleId="Hyperlink">
    <w:name w:val="Hyperlink"/>
    <w:basedOn w:val="DefaultParagraphFont"/>
    <w:uiPriority w:val="99"/>
    <w:rsid w:val="00F109AD"/>
    <w:rPr>
      <w:color w:val="004D71" w:themeColor="accent2"/>
      <w:u w:val="single"/>
    </w:rPr>
  </w:style>
  <w:style w:type="character" w:styleId="UnresolvedMention">
    <w:name w:val="Unresolved Mention"/>
    <w:basedOn w:val="DefaultParagraphFont"/>
    <w:uiPriority w:val="99"/>
    <w:semiHidden/>
    <w:unhideWhenUsed/>
    <w:locked/>
    <w:rsid w:val="00F42A26"/>
    <w:rPr>
      <w:color w:val="605E5C"/>
      <w:shd w:val="clear" w:color="auto" w:fill="E1DFDD"/>
    </w:rPr>
  </w:style>
  <w:style w:type="paragraph" w:styleId="Quote">
    <w:name w:val="Quote"/>
    <w:basedOn w:val="Normal"/>
    <w:next w:val="Normal"/>
    <w:link w:val="QuoteChar"/>
    <w:uiPriority w:val="9"/>
    <w:qFormat/>
    <w:rsid w:val="00670403"/>
    <w:pPr>
      <w:keepNext/>
      <w:keepLines/>
      <w:spacing w:before="200" w:after="160" w:line="240" w:lineRule="auto"/>
      <w:ind w:left="862" w:right="862"/>
    </w:pPr>
    <w:rPr>
      <w:rFonts w:eastAsia="Calibri" w:cstheme="minorHAnsi"/>
      <w:i/>
      <w:iCs/>
      <w:color w:val="000000" w:themeColor="text1"/>
      <w:spacing w:val="-5"/>
    </w:rPr>
  </w:style>
  <w:style w:type="character" w:customStyle="1" w:styleId="QuoteChar">
    <w:name w:val="Quote Char"/>
    <w:basedOn w:val="DefaultParagraphFont"/>
    <w:link w:val="Quote"/>
    <w:uiPriority w:val="9"/>
    <w:rsid w:val="009B14FE"/>
    <w:rPr>
      <w:rFonts w:eastAsia="Calibri" w:cstheme="minorHAnsi"/>
      <w:i/>
      <w:iCs/>
      <w:color w:val="000000" w:themeColor="text1"/>
      <w:spacing w:val="-5"/>
    </w:rPr>
  </w:style>
  <w:style w:type="paragraph" w:customStyle="1" w:styleId="MJSource">
    <w:name w:val="MJSource"/>
    <w:basedOn w:val="ListParagraph"/>
    <w:next w:val="Normal"/>
    <w:uiPriority w:val="7"/>
    <w:qFormat/>
    <w:rsid w:val="00E453EF"/>
    <w:pPr>
      <w:keepLines/>
      <w:numPr>
        <w:numId w:val="8"/>
      </w:numPr>
      <w:spacing w:before="60" w:after="60" w:line="240" w:lineRule="auto"/>
      <w:ind w:left="567" w:hanging="567"/>
      <w:contextualSpacing w:val="0"/>
    </w:pPr>
    <w:rPr>
      <w:i/>
      <w:iCs/>
      <w:sz w:val="18"/>
      <w:szCs w:val="18"/>
    </w:rPr>
  </w:style>
  <w:style w:type="paragraph" w:customStyle="1" w:styleId="LegalBulletindent">
    <w:name w:val="Legal Bullet indent"/>
    <w:uiPriority w:val="11"/>
    <w:qFormat/>
    <w:rsid w:val="00BC12F1"/>
    <w:pPr>
      <w:numPr>
        <w:numId w:val="4"/>
      </w:numPr>
      <w:contextualSpacing/>
    </w:pPr>
    <w:rPr>
      <w:rFonts w:eastAsia="Calibri" w:cstheme="minorHAnsi"/>
      <w:spacing w:val="-5"/>
      <w:szCs w:val="24"/>
    </w:rPr>
  </w:style>
  <w:style w:type="paragraph" w:customStyle="1" w:styleId="LegalNumberindent">
    <w:name w:val="Legal Number indent"/>
    <w:basedOn w:val="LegalBulletindent"/>
    <w:uiPriority w:val="11"/>
    <w:qFormat/>
    <w:rsid w:val="00BC12F1"/>
    <w:pPr>
      <w:numPr>
        <w:numId w:val="5"/>
      </w:numPr>
    </w:pPr>
  </w:style>
  <w:style w:type="paragraph" w:customStyle="1" w:styleId="Instructionaltext">
    <w:name w:val="Instructional text"/>
    <w:basedOn w:val="Normal"/>
    <w:uiPriority w:val="39"/>
    <w:semiHidden/>
    <w:qFormat/>
    <w:locked/>
    <w:rsid w:val="00123CCB"/>
    <w:rPr>
      <w:i/>
      <w:iCs/>
      <w:noProof/>
      <w:color w:val="595959" w:themeColor="text1" w:themeTint="A6"/>
      <w:sz w:val="18"/>
      <w:szCs w:val="18"/>
    </w:rPr>
  </w:style>
  <w:style w:type="paragraph" w:customStyle="1" w:styleId="TableListBulletlvl1">
    <w:name w:val="Table List Bullet lvl1"/>
    <w:uiPriority w:val="8"/>
    <w:qFormat/>
    <w:rsid w:val="0093527A"/>
    <w:pPr>
      <w:numPr>
        <w:numId w:val="6"/>
      </w:numPr>
      <w:spacing w:after="60" w:line="240" w:lineRule="auto"/>
    </w:pPr>
    <w:rPr>
      <w:rFonts w:eastAsia="Calibri" w:cstheme="minorHAnsi"/>
      <w:spacing w:val="-5"/>
      <w:sz w:val="20"/>
      <w:szCs w:val="20"/>
      <w:lang w:val="en-GB"/>
    </w:rPr>
  </w:style>
  <w:style w:type="paragraph" w:customStyle="1" w:styleId="TableListBulletlvl2">
    <w:name w:val="Table List Bullet lvl2"/>
    <w:basedOn w:val="TableListBulletlvl1"/>
    <w:uiPriority w:val="8"/>
    <w:qFormat/>
    <w:rsid w:val="00A96265"/>
    <w:pPr>
      <w:numPr>
        <w:ilvl w:val="1"/>
      </w:numPr>
    </w:pPr>
  </w:style>
  <w:style w:type="paragraph" w:customStyle="1" w:styleId="TableListNumberlvl1">
    <w:name w:val="Table List Number lvl1"/>
    <w:basedOn w:val="TableListBulletlvl1"/>
    <w:uiPriority w:val="8"/>
    <w:qFormat/>
    <w:rsid w:val="00A96265"/>
    <w:pPr>
      <w:numPr>
        <w:numId w:val="7"/>
      </w:numPr>
    </w:pPr>
  </w:style>
  <w:style w:type="paragraph" w:customStyle="1" w:styleId="TableListNumberlvl2">
    <w:name w:val="Table List Number lvl2"/>
    <w:basedOn w:val="TableListNumberlvl1"/>
    <w:uiPriority w:val="8"/>
    <w:qFormat/>
    <w:rsid w:val="00A96265"/>
    <w:pPr>
      <w:numPr>
        <w:ilvl w:val="1"/>
      </w:numPr>
    </w:pPr>
  </w:style>
  <w:style w:type="paragraph" w:styleId="NoSpacing">
    <w:name w:val="No Spacing"/>
    <w:link w:val="NoSpacingChar"/>
    <w:uiPriority w:val="1"/>
    <w:locked/>
    <w:rsid w:val="00327082"/>
    <w:pPr>
      <w:spacing w:after="0" w:line="240" w:lineRule="auto"/>
    </w:pPr>
    <w:rPr>
      <w:rFonts w:eastAsiaTheme="minorEastAsia"/>
      <w:lang w:val="en-US"/>
    </w:rPr>
  </w:style>
  <w:style w:type="character" w:customStyle="1" w:styleId="NoSpacingChar">
    <w:name w:val="No Spacing Char"/>
    <w:basedOn w:val="DefaultParagraphFont"/>
    <w:link w:val="NoSpacing"/>
    <w:uiPriority w:val="39"/>
    <w:semiHidden/>
    <w:rsid w:val="00B5680D"/>
    <w:rPr>
      <w:rFonts w:eastAsiaTheme="minorEastAsia"/>
      <w:lang w:val="en-US"/>
    </w:rPr>
  </w:style>
  <w:style w:type="paragraph" w:customStyle="1" w:styleId="HeaderSpace">
    <w:name w:val="HeaderSpace"/>
    <w:basedOn w:val="Normal"/>
    <w:uiPriority w:val="39"/>
    <w:semiHidden/>
    <w:qFormat/>
    <w:rsid w:val="00123CCB"/>
    <w:pPr>
      <w:spacing w:after="1000"/>
    </w:pPr>
    <w:rPr>
      <w:noProof/>
    </w:rPr>
  </w:style>
  <w:style w:type="paragraph" w:customStyle="1" w:styleId="SubtitleBlue">
    <w:name w:val="Subtitle Blue"/>
    <w:basedOn w:val="Subtitle"/>
    <w:uiPriority w:val="39"/>
    <w:semiHidden/>
    <w:rsid w:val="006B5478"/>
    <w:pPr>
      <w:spacing w:before="360" w:after="240" w:line="240" w:lineRule="auto"/>
      <w:ind w:left="0" w:right="1134"/>
    </w:pPr>
    <w:rPr>
      <w:color w:val="004D71" w:themeColor="accent2"/>
    </w:rPr>
  </w:style>
  <w:style w:type="paragraph" w:customStyle="1" w:styleId="ReportDate">
    <w:name w:val="Report Date"/>
    <w:basedOn w:val="SubtitleBlue"/>
    <w:uiPriority w:val="39"/>
    <w:semiHidden/>
    <w:rsid w:val="006B5478"/>
    <w:pPr>
      <w:spacing w:before="0" w:after="0"/>
    </w:pPr>
    <w:rPr>
      <w:sz w:val="24"/>
      <w:szCs w:val="28"/>
    </w:rPr>
  </w:style>
  <w:style w:type="paragraph" w:customStyle="1" w:styleId="CoverTitleBlue">
    <w:name w:val="Cover Title Blue"/>
    <w:basedOn w:val="CoverTitle"/>
    <w:uiPriority w:val="39"/>
    <w:semiHidden/>
    <w:rsid w:val="0094429A"/>
    <w:rPr>
      <w:color w:val="004D71" w:themeColor="accent2"/>
    </w:rPr>
  </w:style>
  <w:style w:type="table" w:customStyle="1" w:styleId="MJTableStyle2">
    <w:name w:val="*MJ Table Style 2"/>
    <w:basedOn w:val="TableNormal"/>
    <w:uiPriority w:val="99"/>
    <w:rsid w:val="003F74DB"/>
    <w:pPr>
      <w:spacing w:before="60" w:after="60" w:line="240" w:lineRule="auto"/>
    </w:pPr>
    <w:rPr>
      <w:sz w:val="20"/>
    </w:rPr>
    <w:tblPr>
      <w:tblStyleRowBandSize w:val="1"/>
      <w:tblBorders>
        <w:top w:val="single" w:sz="4" w:space="0" w:color="004D71" w:themeColor="accent2"/>
        <w:left w:val="single" w:sz="4" w:space="0" w:color="004D71" w:themeColor="accent2"/>
        <w:bottom w:val="single" w:sz="4" w:space="0" w:color="004D71" w:themeColor="accent2"/>
        <w:right w:val="single" w:sz="4" w:space="0" w:color="004D71" w:themeColor="accent2"/>
        <w:insideH w:val="single" w:sz="4" w:space="0" w:color="004D71" w:themeColor="accent2"/>
        <w:insideV w:val="single" w:sz="4" w:space="0" w:color="004D71" w:themeColor="accent2"/>
      </w:tblBorders>
    </w:tblPr>
    <w:tblStylePr w:type="firstRow">
      <w:pPr>
        <w:wordWrap/>
        <w:spacing w:beforeLines="0" w:before="60" w:beforeAutospacing="0" w:afterLines="0" w:after="60" w:afterAutospacing="0" w:line="240" w:lineRule="auto"/>
        <w:jc w:val="left"/>
      </w:pPr>
      <w:tblPr/>
      <w:trPr>
        <w:tblHeader/>
      </w:trPr>
      <w:tcPr>
        <w:shd w:val="clear" w:color="auto" w:fill="004D71" w:themeFill="accent2"/>
      </w:tcPr>
    </w:tblStylePr>
    <w:tblStylePr w:type="band1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tblStylePr w:type="band2Horz">
      <w:tblPr/>
      <w:tcPr>
        <w:tcBorders>
          <w:top w:val="single" w:sz="4" w:space="0" w:color="004D71" w:themeColor="accent2"/>
          <w:left w:val="nil"/>
          <w:bottom w:val="single" w:sz="4" w:space="0" w:color="004D71" w:themeColor="accent2"/>
          <w:right w:val="nil"/>
          <w:insideH w:val="single" w:sz="4" w:space="0" w:color="004D71" w:themeColor="accent2"/>
          <w:insideV w:val="nil"/>
          <w:tl2br w:val="nil"/>
          <w:tr2bl w:val="nil"/>
        </w:tcBorders>
      </w:tcPr>
    </w:tblStylePr>
  </w:style>
  <w:style w:type="table" w:styleId="PlainTable3">
    <w:name w:val="Plain Table 3"/>
    <w:basedOn w:val="TableNormal"/>
    <w:uiPriority w:val="43"/>
    <w:locked/>
    <w:rsid w:val="006704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all-outBoxTableStyle">
    <w:name w:val="Call-out Box Table Style"/>
    <w:basedOn w:val="TableNormal"/>
    <w:uiPriority w:val="99"/>
    <w:rsid w:val="00166831"/>
    <w:pPr>
      <w:spacing w:after="0" w:line="240" w:lineRule="auto"/>
    </w:pPr>
    <w:rPr>
      <w:color w:val="000000" w:themeColor="text1"/>
    </w:rPr>
    <w:tblPr>
      <w:tblCellMar>
        <w:left w:w="0" w:type="dxa"/>
        <w:bottom w:w="108" w:type="dxa"/>
        <w:right w:w="0" w:type="dxa"/>
      </w:tblCellMar>
    </w:tblPr>
    <w:tcPr>
      <w:shd w:val="clear" w:color="auto" w:fill="C8F0FF" w:themeFill="accent1" w:themeFillTint="33"/>
    </w:tcPr>
    <w:tblStylePr w:type="firstRow">
      <w:pPr>
        <w:wordWrap/>
        <w:spacing w:beforeLines="0" w:before="240" w:beforeAutospacing="0" w:afterLines="0" w:after="120" w:afterAutospacing="0" w:line="288" w:lineRule="auto"/>
        <w:contextualSpacing/>
        <w:jc w:val="left"/>
      </w:pPr>
      <w:rPr>
        <w:rFonts w:asciiTheme="majorHAnsi" w:hAnsiTheme="majorHAnsi"/>
        <w:b/>
        <w:color w:val="004D71" w:themeColor="accent2"/>
        <w:sz w:val="22"/>
      </w:rPr>
      <w:tblPr/>
      <w:tcPr>
        <w:vAlign w:val="bottom"/>
      </w:tcPr>
    </w:tblStylePr>
  </w:style>
  <w:style w:type="paragraph" w:customStyle="1" w:styleId="Call-outBoxHeadingTable">
    <w:name w:val="Call-out Box Heading (Table)"/>
    <w:basedOn w:val="TableBody"/>
    <w:uiPriority w:val="11"/>
    <w:qFormat/>
    <w:rsid w:val="003918F7"/>
    <w:pPr>
      <w:keepNext/>
      <w:keepLines/>
      <w:spacing w:before="240" w:after="0"/>
      <w:ind w:left="227" w:right="108"/>
      <w:contextualSpacing/>
    </w:pPr>
    <w:rPr>
      <w:rFonts w:asciiTheme="majorHAnsi" w:hAnsiTheme="majorHAnsi"/>
      <w:color w:val="004D71" w:themeColor="accent2"/>
      <w:sz w:val="22"/>
    </w:rPr>
  </w:style>
  <w:style w:type="paragraph" w:customStyle="1" w:styleId="Call-outBoxBodyTable">
    <w:name w:val="Call-out Box Body (Table)"/>
    <w:basedOn w:val="Normal"/>
    <w:uiPriority w:val="11"/>
    <w:qFormat/>
    <w:rsid w:val="004C0C54"/>
    <w:pPr>
      <w:tabs>
        <w:tab w:val="left" w:pos="3180"/>
      </w:tabs>
      <w:ind w:left="227" w:right="227"/>
    </w:pPr>
    <w:rPr>
      <w:color w:val="000000" w:themeColor="text1"/>
    </w:rPr>
  </w:style>
  <w:style w:type="paragraph" w:styleId="Caption">
    <w:name w:val="caption"/>
    <w:basedOn w:val="Normal"/>
    <w:next w:val="Normal"/>
    <w:uiPriority w:val="9"/>
    <w:qFormat/>
    <w:rsid w:val="00E453EF"/>
    <w:pPr>
      <w:keepNext/>
      <w:keepLines/>
      <w:spacing w:after="60" w:line="240" w:lineRule="auto"/>
      <w:ind w:left="851" w:hanging="851"/>
    </w:pPr>
    <w:rPr>
      <w:iCs/>
      <w:color w:val="004D71" w:themeColor="accent2"/>
      <w:szCs w:val="18"/>
    </w:rPr>
  </w:style>
  <w:style w:type="paragraph" w:customStyle="1" w:styleId="MJNote">
    <w:name w:val="MJNote"/>
    <w:basedOn w:val="Normal"/>
    <w:next w:val="Normal"/>
    <w:uiPriority w:val="7"/>
    <w:qFormat/>
    <w:rsid w:val="007A0D9F"/>
    <w:pPr>
      <w:keepLines/>
      <w:numPr>
        <w:ilvl w:val="1"/>
        <w:numId w:val="9"/>
      </w:numPr>
      <w:spacing w:before="120" w:after="60" w:line="264" w:lineRule="auto"/>
      <w:ind w:left="851" w:hanging="851"/>
    </w:pPr>
    <w:rPr>
      <w:rFonts w:eastAsia="Times New Roman" w:cs="Times New Roman"/>
      <w:i/>
      <w:color w:val="1F242A" w:themeColor="text2"/>
      <w:sz w:val="18"/>
      <w:szCs w:val="18"/>
      <w:lang w:eastAsia="en-AU"/>
    </w:rPr>
  </w:style>
  <w:style w:type="paragraph" w:customStyle="1" w:styleId="MJNoteSourceList1">
    <w:name w:val="MJNoteSource List1"/>
    <w:basedOn w:val="MJNoteSourceStandard"/>
    <w:uiPriority w:val="7"/>
    <w:qFormat/>
    <w:rsid w:val="003303BB"/>
    <w:pPr>
      <w:numPr>
        <w:numId w:val="10"/>
      </w:numPr>
    </w:pPr>
  </w:style>
  <w:style w:type="paragraph" w:customStyle="1" w:styleId="MJNoteSourceStandard">
    <w:name w:val="MJNoteSource Standard"/>
    <w:basedOn w:val="Normal"/>
    <w:uiPriority w:val="7"/>
    <w:qFormat/>
    <w:rsid w:val="007A0D9F"/>
    <w:pPr>
      <w:keepLines/>
      <w:spacing w:before="120" w:after="60" w:line="264" w:lineRule="auto"/>
    </w:pPr>
    <w:rPr>
      <w:rFonts w:eastAsia="Times New Roman" w:cs="Times New Roman"/>
      <w:i/>
      <w:color w:val="1F242A" w:themeColor="text2"/>
      <w:sz w:val="18"/>
      <w:szCs w:val="18"/>
      <w:lang w:eastAsia="en-AU"/>
    </w:rPr>
  </w:style>
  <w:style w:type="paragraph" w:customStyle="1" w:styleId="MJNoteSourceList2">
    <w:name w:val="MJNoteSource List2"/>
    <w:basedOn w:val="MJNoteSourceList1"/>
    <w:uiPriority w:val="7"/>
    <w:qFormat/>
    <w:rsid w:val="003303BB"/>
    <w:pPr>
      <w:numPr>
        <w:ilvl w:val="1"/>
      </w:numPr>
    </w:pPr>
  </w:style>
  <w:style w:type="paragraph" w:customStyle="1" w:styleId="MJNoteSourceList3">
    <w:name w:val="MJNoteSource List3"/>
    <w:basedOn w:val="MJNoteSourceList2"/>
    <w:uiPriority w:val="7"/>
    <w:qFormat/>
    <w:rsid w:val="003303BB"/>
    <w:pPr>
      <w:numPr>
        <w:ilvl w:val="2"/>
      </w:numPr>
    </w:pPr>
  </w:style>
  <w:style w:type="paragraph" w:styleId="ListBullet2">
    <w:name w:val="List Bullet 2"/>
    <w:basedOn w:val="Normal"/>
    <w:uiPriority w:val="6"/>
    <w:qFormat/>
    <w:rsid w:val="00221AA8"/>
    <w:pPr>
      <w:widowControl w:val="0"/>
      <w:numPr>
        <w:ilvl w:val="1"/>
        <w:numId w:val="3"/>
      </w:numPr>
    </w:pPr>
    <w:rPr>
      <w:rFonts w:eastAsia="Calibri" w:cstheme="minorHAnsi"/>
      <w:spacing w:val="-5"/>
      <w:szCs w:val="24"/>
    </w:rPr>
  </w:style>
  <w:style w:type="paragraph" w:styleId="ListBullet3">
    <w:name w:val="List Bullet 3"/>
    <w:basedOn w:val="Normal"/>
    <w:uiPriority w:val="6"/>
    <w:qFormat/>
    <w:rsid w:val="00221AA8"/>
    <w:pPr>
      <w:widowControl w:val="0"/>
      <w:numPr>
        <w:ilvl w:val="2"/>
        <w:numId w:val="3"/>
      </w:numPr>
    </w:pPr>
    <w:rPr>
      <w:rFonts w:eastAsia="Calibri" w:cstheme="minorHAnsi"/>
      <w:spacing w:val="-5"/>
      <w:szCs w:val="24"/>
    </w:rPr>
  </w:style>
  <w:style w:type="paragraph" w:styleId="ListNumber">
    <w:name w:val="List Number"/>
    <w:basedOn w:val="Normal"/>
    <w:uiPriority w:val="6"/>
    <w:qFormat/>
    <w:rsid w:val="00221AA8"/>
    <w:pPr>
      <w:numPr>
        <w:numId w:val="2"/>
      </w:numPr>
    </w:pPr>
    <w:rPr>
      <w:rFonts w:eastAsia="Calibri" w:cstheme="minorHAnsi"/>
      <w:spacing w:val="-5"/>
      <w:szCs w:val="24"/>
    </w:rPr>
  </w:style>
  <w:style w:type="paragraph" w:styleId="ListNumber2">
    <w:name w:val="List Number 2"/>
    <w:basedOn w:val="Normal"/>
    <w:uiPriority w:val="6"/>
    <w:qFormat/>
    <w:rsid w:val="00221AA8"/>
    <w:pPr>
      <w:numPr>
        <w:ilvl w:val="1"/>
        <w:numId w:val="2"/>
      </w:numPr>
    </w:pPr>
    <w:rPr>
      <w:rFonts w:eastAsia="Calibri" w:cstheme="minorHAnsi"/>
      <w:spacing w:val="-5"/>
      <w:szCs w:val="24"/>
    </w:rPr>
  </w:style>
  <w:style w:type="paragraph" w:styleId="ListNumber3">
    <w:name w:val="List Number 3"/>
    <w:basedOn w:val="Normal"/>
    <w:uiPriority w:val="6"/>
    <w:qFormat/>
    <w:rsid w:val="00221AA8"/>
    <w:pPr>
      <w:numPr>
        <w:ilvl w:val="2"/>
        <w:numId w:val="2"/>
      </w:numPr>
    </w:pPr>
    <w:rPr>
      <w:rFonts w:eastAsia="Calibri" w:cstheme="minorHAnsi"/>
      <w:spacing w:val="-5"/>
      <w:szCs w:val="24"/>
    </w:rPr>
  </w:style>
  <w:style w:type="paragraph" w:customStyle="1" w:styleId="TitleBlue">
    <w:name w:val="Title Blue"/>
    <w:basedOn w:val="Title"/>
    <w:uiPriority w:val="39"/>
    <w:semiHidden/>
    <w:qFormat/>
    <w:rsid w:val="00D52CE4"/>
    <w:rPr>
      <w:color w:val="004D71" w:themeColor="accent2"/>
    </w:rPr>
  </w:style>
  <w:style w:type="paragraph" w:customStyle="1" w:styleId="Coverspacer1">
    <w:name w:val="Cover spacer1"/>
    <w:basedOn w:val="Normal"/>
    <w:uiPriority w:val="39"/>
    <w:semiHidden/>
    <w:rsid w:val="00A170B8"/>
    <w:pPr>
      <w:spacing w:after="1500"/>
      <w:ind w:left="1134"/>
    </w:pPr>
  </w:style>
  <w:style w:type="paragraph" w:customStyle="1" w:styleId="Coverspacer2">
    <w:name w:val="Cover spacer2"/>
    <w:basedOn w:val="Normal"/>
    <w:uiPriority w:val="39"/>
    <w:semiHidden/>
    <w:qFormat/>
    <w:rsid w:val="00066013"/>
    <w:pPr>
      <w:spacing w:after="7380"/>
    </w:pPr>
  </w:style>
  <w:style w:type="character" w:styleId="FollowedHyperlink">
    <w:name w:val="FollowedHyperlink"/>
    <w:basedOn w:val="DefaultParagraphFont"/>
    <w:uiPriority w:val="99"/>
    <w:semiHidden/>
    <w:rsid w:val="00585A6F"/>
    <w:rPr>
      <w:color w:val="004D71" w:themeColor="accent2"/>
      <w:u w:val="single"/>
    </w:rPr>
  </w:style>
  <w:style w:type="paragraph" w:customStyle="1" w:styleId="image">
    <w:name w:val="image"/>
    <w:basedOn w:val="Normal"/>
    <w:uiPriority w:val="39"/>
    <w:semiHidden/>
    <w:rsid w:val="00CE464B"/>
    <w:pPr>
      <w:spacing w:after="0" w:line="240" w:lineRule="auto"/>
    </w:pPr>
    <w:rPr>
      <w:sz w:val="2"/>
    </w:rPr>
  </w:style>
  <w:style w:type="paragraph" w:customStyle="1" w:styleId="CoverTitle">
    <w:name w:val="Cover Title"/>
    <w:basedOn w:val="Title"/>
    <w:uiPriority w:val="39"/>
    <w:semiHidden/>
    <w:rsid w:val="005A207A"/>
    <w:pPr>
      <w:spacing w:before="360" w:line="240" w:lineRule="auto"/>
      <w:ind w:left="0" w:right="0"/>
      <w:contextualSpacing w:val="0"/>
    </w:pPr>
  </w:style>
  <w:style w:type="paragraph" w:customStyle="1" w:styleId="CoverSubtitle">
    <w:name w:val="Cover Subtitle"/>
    <w:basedOn w:val="Subtitle"/>
    <w:uiPriority w:val="39"/>
    <w:semiHidden/>
    <w:rsid w:val="005A207A"/>
    <w:pPr>
      <w:spacing w:before="120" w:line="240" w:lineRule="auto"/>
      <w:ind w:left="0" w:right="1134"/>
    </w:pPr>
  </w:style>
  <w:style w:type="paragraph" w:customStyle="1" w:styleId="CoverDate">
    <w:name w:val="Cover Date"/>
    <w:basedOn w:val="ReportDate"/>
    <w:uiPriority w:val="39"/>
    <w:semiHidden/>
    <w:rsid w:val="004C6277"/>
    <w:pPr>
      <w:ind w:right="0"/>
    </w:pPr>
    <w:rPr>
      <w:color w:val="FFFFFF" w:themeColor="background1"/>
    </w:rPr>
  </w:style>
  <w:style w:type="paragraph" w:customStyle="1" w:styleId="MarsdenJacobToCTF">
    <w:name w:val="Marsden Jacob ToC/T/F"/>
    <w:semiHidden/>
    <w:rsid w:val="00BB6037"/>
    <w:pPr>
      <w:spacing w:line="288" w:lineRule="auto"/>
    </w:pPr>
  </w:style>
  <w:style w:type="paragraph" w:customStyle="1" w:styleId="Call-outBoxListBulletTable">
    <w:name w:val="Call-out Box List Bullet (Table)"/>
    <w:basedOn w:val="Call-outBoxBodyTable"/>
    <w:uiPriority w:val="11"/>
    <w:qFormat/>
    <w:rsid w:val="003918F7"/>
    <w:pPr>
      <w:numPr>
        <w:numId w:val="13"/>
      </w:numPr>
      <w:ind w:left="511" w:hanging="284"/>
    </w:pPr>
  </w:style>
  <w:style w:type="paragraph" w:customStyle="1" w:styleId="CalloutBoxHeadingTextBox">
    <w:name w:val="Callout Box Heading (Text Box)"/>
    <w:basedOn w:val="Normal"/>
    <w:next w:val="Normal"/>
    <w:uiPriority w:val="10"/>
    <w:qFormat/>
    <w:rsid w:val="004C0C54"/>
    <w:rPr>
      <w:b/>
      <w:bCs/>
      <w:color w:val="004D71" w:themeColor="accent2"/>
      <w:szCs w:val="28"/>
    </w:rPr>
  </w:style>
  <w:style w:type="paragraph" w:customStyle="1" w:styleId="Call-outBoxHeading">
    <w:name w:val="Call-out Box Heading"/>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line="240" w:lineRule="auto"/>
      <w:ind w:left="227" w:right="227"/>
      <w:jc w:val="both"/>
    </w:pPr>
    <w:rPr>
      <w:b/>
      <w:bCs/>
      <w:color w:val="004D71" w:themeColor="accent2"/>
    </w:rPr>
  </w:style>
  <w:style w:type="paragraph" w:customStyle="1" w:styleId="Call-outBoxBodyTextBox">
    <w:name w:val="Call-out Box Body (Text Box)"/>
    <w:basedOn w:val="Normal"/>
    <w:uiPriority w:val="10"/>
    <w:qFormat/>
    <w:rsid w:val="004C0C54"/>
  </w:style>
  <w:style w:type="paragraph" w:customStyle="1" w:styleId="Call-outBoxBody">
    <w:name w:val="Call-out Box Body"/>
    <w:basedOn w:val="Normal"/>
    <w:uiPriority w:val="9"/>
    <w:qFormat/>
    <w:rsid w:val="004C0C54"/>
    <w:pPr>
      <w:keepNext/>
      <w:keepLines/>
      <w:pBdr>
        <w:top w:val="single" w:sz="48" w:space="1" w:color="C8F0FF" w:themeColor="accent1" w:themeTint="33"/>
        <w:left w:val="single" w:sz="48" w:space="4" w:color="C8F0FF" w:themeColor="accent1" w:themeTint="33"/>
        <w:bottom w:val="single" w:sz="48" w:space="1" w:color="C8F0FF" w:themeColor="accent1" w:themeTint="33"/>
        <w:right w:val="single" w:sz="48" w:space="4" w:color="C8F0FF" w:themeColor="accent1" w:themeTint="33"/>
      </w:pBdr>
      <w:shd w:val="clear" w:color="auto" w:fill="C8F0FF" w:themeFill="accent1" w:themeFillTint="33"/>
      <w:spacing w:before="120"/>
      <w:ind w:left="227" w:right="227"/>
      <w:contextualSpacing/>
      <w:jc w:val="both"/>
    </w:pPr>
    <w:rPr>
      <w:bCs/>
    </w:rPr>
  </w:style>
  <w:style w:type="paragraph" w:customStyle="1" w:styleId="Call-outBoxListBullet">
    <w:name w:val="Call-out Box List Bullet"/>
    <w:basedOn w:val="Call-outBoxBody"/>
    <w:uiPriority w:val="9"/>
    <w:qFormat/>
    <w:rsid w:val="004C0C54"/>
    <w:pPr>
      <w:numPr>
        <w:numId w:val="14"/>
      </w:numPr>
      <w:ind w:left="567" w:hanging="340"/>
    </w:pPr>
  </w:style>
  <w:style w:type="paragraph" w:customStyle="1" w:styleId="Call-outBoxListNumber">
    <w:name w:val="Call-out Box List Number"/>
    <w:basedOn w:val="Call-outBoxBody"/>
    <w:uiPriority w:val="9"/>
    <w:qFormat/>
    <w:rsid w:val="004C0C54"/>
    <w:pPr>
      <w:numPr>
        <w:numId w:val="15"/>
      </w:numPr>
      <w:ind w:left="567" w:hanging="340"/>
    </w:pPr>
  </w:style>
  <w:style w:type="paragraph" w:customStyle="1" w:styleId="Call-outBoxListBulletTextBox">
    <w:name w:val="Call-out Box List Bullet (Text Box)"/>
    <w:basedOn w:val="Call-outBoxBodyTextBox"/>
    <w:uiPriority w:val="10"/>
    <w:qFormat/>
    <w:rsid w:val="004C0C54"/>
    <w:pPr>
      <w:numPr>
        <w:numId w:val="16"/>
      </w:numPr>
      <w:ind w:left="584" w:hanging="357"/>
    </w:pPr>
  </w:style>
  <w:style w:type="paragraph" w:customStyle="1" w:styleId="Call-outBoxListNumberTextBox">
    <w:name w:val="Call-out Box List Number (Text Box)"/>
    <w:basedOn w:val="Call-outBoxBodyTextBox"/>
    <w:uiPriority w:val="10"/>
    <w:qFormat/>
    <w:rsid w:val="004C0C54"/>
    <w:pPr>
      <w:numPr>
        <w:numId w:val="17"/>
      </w:numPr>
      <w:ind w:left="284" w:hanging="284"/>
    </w:pPr>
  </w:style>
  <w:style w:type="paragraph" w:styleId="TOC4">
    <w:name w:val="toc 4"/>
    <w:basedOn w:val="Normal"/>
    <w:next w:val="Normal"/>
    <w:autoRedefine/>
    <w:uiPriority w:val="39"/>
    <w:rsid w:val="00D10B87"/>
    <w:pPr>
      <w:tabs>
        <w:tab w:val="right" w:pos="9060"/>
      </w:tabs>
      <w:spacing w:after="60" w:line="240" w:lineRule="auto"/>
      <w:ind w:left="567" w:hanging="567"/>
    </w:pPr>
    <w:rPr>
      <w:noProof/>
    </w:rPr>
  </w:style>
  <w:style w:type="paragraph" w:styleId="TOC5">
    <w:name w:val="toc 5"/>
    <w:basedOn w:val="Normal"/>
    <w:next w:val="Normal"/>
    <w:autoRedefine/>
    <w:uiPriority w:val="39"/>
    <w:rsid w:val="00AC11A6"/>
    <w:pPr>
      <w:tabs>
        <w:tab w:val="right" w:pos="9060"/>
      </w:tabs>
      <w:spacing w:before="120" w:after="60" w:line="240" w:lineRule="auto"/>
      <w:ind w:left="1134" w:hanging="1134"/>
    </w:pPr>
    <w:rPr>
      <w:noProof/>
      <w:color w:val="004D71" w:themeColor="accent2"/>
    </w:rPr>
  </w:style>
  <w:style w:type="paragraph" w:styleId="TOC6">
    <w:name w:val="toc 6"/>
    <w:basedOn w:val="Normal"/>
    <w:next w:val="Normal"/>
    <w:autoRedefine/>
    <w:uiPriority w:val="39"/>
    <w:rsid w:val="00644A3E"/>
    <w:pPr>
      <w:tabs>
        <w:tab w:val="right" w:pos="9060"/>
      </w:tabs>
      <w:spacing w:after="60" w:line="240" w:lineRule="auto"/>
      <w:ind w:left="567" w:hanging="567"/>
    </w:pPr>
    <w:rPr>
      <w:noProof/>
    </w:rPr>
  </w:style>
  <w:style w:type="paragraph" w:customStyle="1" w:styleId="CoverTagline">
    <w:name w:val="Cover Tagline"/>
    <w:basedOn w:val="Normal"/>
    <w:uiPriority w:val="39"/>
    <w:semiHidden/>
    <w:rsid w:val="006B5478"/>
    <w:pPr>
      <w:spacing w:after="0" w:line="240" w:lineRule="auto"/>
    </w:pPr>
    <w:rPr>
      <w:color w:val="FFFFFF" w:themeColor="background1"/>
      <w:sz w:val="26"/>
      <w:szCs w:val="26"/>
    </w:rPr>
  </w:style>
  <w:style w:type="paragraph" w:customStyle="1" w:styleId="SmallPrint">
    <w:name w:val="Small Print"/>
    <w:basedOn w:val="Normal"/>
    <w:uiPriority w:val="79"/>
    <w:semiHidden/>
    <w:rsid w:val="00980F87"/>
    <w:rPr>
      <w:color w:val="FFFFFF" w:themeColor="background1"/>
      <w:sz w:val="16"/>
      <w:szCs w:val="16"/>
    </w:rPr>
  </w:style>
  <w:style w:type="paragraph" w:customStyle="1" w:styleId="Smallprintheading">
    <w:name w:val="Small print heading"/>
    <w:basedOn w:val="Normal"/>
    <w:uiPriority w:val="79"/>
    <w:semiHidden/>
    <w:rsid w:val="00980F87"/>
    <w:pPr>
      <w:spacing w:after="0"/>
    </w:pPr>
    <w:rPr>
      <w:b/>
      <w:bCs/>
      <w:color w:val="FFFFFF" w:themeColor="background1"/>
      <w:sz w:val="18"/>
      <w:szCs w:val="18"/>
    </w:rPr>
  </w:style>
  <w:style w:type="paragraph" w:customStyle="1" w:styleId="Normal-Reversed">
    <w:name w:val="Normal - Reversed"/>
    <w:basedOn w:val="Normal"/>
    <w:semiHidden/>
    <w:qFormat/>
    <w:rsid w:val="003573BF"/>
    <w:pPr>
      <w:contextualSpacing/>
    </w:pPr>
    <w:rPr>
      <w:color w:val="FFFFFF" w:themeColor="background1"/>
    </w:rPr>
  </w:style>
  <w:style w:type="character" w:styleId="CommentReference">
    <w:name w:val="annotation reference"/>
    <w:basedOn w:val="DefaultParagraphFont"/>
    <w:uiPriority w:val="99"/>
    <w:semiHidden/>
    <w:locked/>
    <w:rsid w:val="000172A9"/>
    <w:rPr>
      <w:sz w:val="16"/>
      <w:szCs w:val="16"/>
    </w:rPr>
  </w:style>
  <w:style w:type="paragraph" w:styleId="CommentText">
    <w:name w:val="annotation text"/>
    <w:basedOn w:val="Normal"/>
    <w:link w:val="CommentTextChar"/>
    <w:uiPriority w:val="99"/>
    <w:semiHidden/>
    <w:locked/>
    <w:rsid w:val="000172A9"/>
    <w:pPr>
      <w:spacing w:line="240" w:lineRule="auto"/>
    </w:pPr>
    <w:rPr>
      <w:sz w:val="20"/>
      <w:szCs w:val="20"/>
    </w:rPr>
  </w:style>
  <w:style w:type="character" w:customStyle="1" w:styleId="CommentTextChar">
    <w:name w:val="Comment Text Char"/>
    <w:basedOn w:val="DefaultParagraphFont"/>
    <w:link w:val="CommentText"/>
    <w:uiPriority w:val="99"/>
    <w:semiHidden/>
    <w:rsid w:val="000172A9"/>
    <w:rPr>
      <w:sz w:val="20"/>
      <w:szCs w:val="20"/>
    </w:rPr>
  </w:style>
  <w:style w:type="paragraph" w:styleId="CommentSubject">
    <w:name w:val="annotation subject"/>
    <w:basedOn w:val="CommentText"/>
    <w:next w:val="CommentText"/>
    <w:link w:val="CommentSubjectChar"/>
    <w:uiPriority w:val="99"/>
    <w:semiHidden/>
    <w:unhideWhenUsed/>
    <w:locked/>
    <w:rsid w:val="000172A9"/>
    <w:rPr>
      <w:b/>
      <w:bCs/>
    </w:rPr>
  </w:style>
  <w:style w:type="character" w:customStyle="1" w:styleId="CommentSubjectChar">
    <w:name w:val="Comment Subject Char"/>
    <w:basedOn w:val="CommentTextChar"/>
    <w:link w:val="CommentSubject"/>
    <w:uiPriority w:val="99"/>
    <w:semiHidden/>
    <w:rsid w:val="000172A9"/>
    <w:rPr>
      <w:b/>
      <w:bCs/>
      <w:sz w:val="20"/>
      <w:szCs w:val="20"/>
    </w:rPr>
  </w:style>
  <w:style w:type="character" w:styleId="Mention">
    <w:name w:val="Mention"/>
    <w:basedOn w:val="DefaultParagraphFont"/>
    <w:uiPriority w:val="99"/>
    <w:unhideWhenUsed/>
    <w:locked/>
    <w:rsid w:val="000172A9"/>
    <w:rPr>
      <w:color w:val="2B579A"/>
      <w:shd w:val="clear" w:color="auto" w:fill="E1DFDD"/>
    </w:rPr>
  </w:style>
  <w:style w:type="paragraph" w:styleId="Revision">
    <w:name w:val="Revision"/>
    <w:hidden/>
    <w:uiPriority w:val="99"/>
    <w:semiHidden/>
    <w:rsid w:val="00B561B8"/>
    <w:pPr>
      <w:spacing w:after="0" w:line="240" w:lineRule="auto"/>
    </w:pPr>
  </w:style>
  <w:style w:type="character" w:customStyle="1" w:styleId="cf01">
    <w:name w:val="cf01"/>
    <w:basedOn w:val="DefaultParagraphFont"/>
    <w:rsid w:val="00954F57"/>
    <w:rPr>
      <w:rFonts w:ascii="Segoe UI" w:hAnsi="Segoe UI" w:cs="Segoe UI" w:hint="default"/>
      <w:sz w:val="18"/>
      <w:szCs w:val="18"/>
    </w:rPr>
  </w:style>
  <w:style w:type="table" w:styleId="ListTable3-Accent1">
    <w:name w:val="List Table 3 Accent 1"/>
    <w:basedOn w:val="TableNormal"/>
    <w:uiPriority w:val="48"/>
    <w:locked/>
    <w:rsid w:val="006423C1"/>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GridTable4-Accent1">
    <w:name w:val="Grid Table 4 Accent 1"/>
    <w:basedOn w:val="TableNormal"/>
    <w:uiPriority w:val="49"/>
    <w:locked/>
    <w:rsid w:val="0024580F"/>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1Light-Accent1">
    <w:name w:val="Grid Table 1 Light Accent 1"/>
    <w:basedOn w:val="TableNormal"/>
    <w:uiPriority w:val="46"/>
    <w:locked/>
    <w:rsid w:val="0024580F"/>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locked/>
    <w:rsid w:val="004D5E84"/>
    <w:rPr>
      <w:rFonts w:ascii="Times New Roman" w:hAnsi="Times New Roman" w:cs="Times New Roman"/>
      <w:sz w:val="24"/>
      <w:szCs w:val="24"/>
    </w:rPr>
  </w:style>
  <w:style w:type="paragraph" w:styleId="BodyText">
    <w:name w:val="Body Text"/>
    <w:basedOn w:val="Normal"/>
    <w:link w:val="BodyTextChar"/>
    <w:uiPriority w:val="1"/>
    <w:semiHidden/>
    <w:unhideWhenUsed/>
    <w:qFormat/>
    <w:locked/>
    <w:rsid w:val="008D11F4"/>
    <w:pPr>
      <w:widowControl w:val="0"/>
      <w:autoSpaceDE w:val="0"/>
      <w:autoSpaceDN w:val="0"/>
      <w:adjustRightInd w:val="0"/>
      <w:spacing w:before="71" w:after="0" w:line="240" w:lineRule="auto"/>
      <w:ind w:left="110" w:right="131"/>
    </w:pPr>
    <w:rPr>
      <w:rFonts w:ascii="Source Sans Pro Light" w:eastAsia="Times New Roman" w:hAnsi="Source Sans Pro Light" w:cs="Source Sans Pro Light"/>
      <w:sz w:val="21"/>
      <w:szCs w:val="21"/>
      <w:lang w:eastAsia="en-AU"/>
    </w:rPr>
  </w:style>
  <w:style w:type="character" w:customStyle="1" w:styleId="BodyTextChar">
    <w:name w:val="Body Text Char"/>
    <w:basedOn w:val="DefaultParagraphFont"/>
    <w:link w:val="BodyText"/>
    <w:uiPriority w:val="1"/>
    <w:semiHidden/>
    <w:rsid w:val="008D11F4"/>
    <w:rPr>
      <w:rFonts w:ascii="Source Sans Pro Light" w:eastAsia="Times New Roman" w:hAnsi="Source Sans Pro Light" w:cs="Source Sans Pro Light"/>
      <w:sz w:val="21"/>
      <w:szCs w:val="21"/>
      <w:lang w:eastAsia="en-AU"/>
    </w:rPr>
  </w:style>
  <w:style w:type="paragraph" w:customStyle="1" w:styleId="Indent1">
    <w:name w:val="Indent 1"/>
    <w:basedOn w:val="Normal"/>
    <w:qFormat/>
    <w:rsid w:val="00F461B4"/>
    <w:p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4786">
      <w:bodyDiv w:val="1"/>
      <w:marLeft w:val="0"/>
      <w:marRight w:val="0"/>
      <w:marTop w:val="0"/>
      <w:marBottom w:val="0"/>
      <w:divBdr>
        <w:top w:val="none" w:sz="0" w:space="0" w:color="auto"/>
        <w:left w:val="none" w:sz="0" w:space="0" w:color="auto"/>
        <w:bottom w:val="none" w:sz="0" w:space="0" w:color="auto"/>
        <w:right w:val="none" w:sz="0" w:space="0" w:color="auto"/>
      </w:divBdr>
    </w:div>
    <w:div w:id="75563718">
      <w:bodyDiv w:val="1"/>
      <w:marLeft w:val="0"/>
      <w:marRight w:val="0"/>
      <w:marTop w:val="0"/>
      <w:marBottom w:val="0"/>
      <w:divBdr>
        <w:top w:val="none" w:sz="0" w:space="0" w:color="auto"/>
        <w:left w:val="none" w:sz="0" w:space="0" w:color="auto"/>
        <w:bottom w:val="none" w:sz="0" w:space="0" w:color="auto"/>
        <w:right w:val="none" w:sz="0" w:space="0" w:color="auto"/>
      </w:divBdr>
    </w:div>
    <w:div w:id="75631938">
      <w:bodyDiv w:val="1"/>
      <w:marLeft w:val="0"/>
      <w:marRight w:val="0"/>
      <w:marTop w:val="0"/>
      <w:marBottom w:val="0"/>
      <w:divBdr>
        <w:top w:val="none" w:sz="0" w:space="0" w:color="auto"/>
        <w:left w:val="none" w:sz="0" w:space="0" w:color="auto"/>
        <w:bottom w:val="none" w:sz="0" w:space="0" w:color="auto"/>
        <w:right w:val="none" w:sz="0" w:space="0" w:color="auto"/>
      </w:divBdr>
    </w:div>
    <w:div w:id="81419551">
      <w:bodyDiv w:val="1"/>
      <w:marLeft w:val="0"/>
      <w:marRight w:val="0"/>
      <w:marTop w:val="0"/>
      <w:marBottom w:val="0"/>
      <w:divBdr>
        <w:top w:val="none" w:sz="0" w:space="0" w:color="auto"/>
        <w:left w:val="none" w:sz="0" w:space="0" w:color="auto"/>
        <w:bottom w:val="none" w:sz="0" w:space="0" w:color="auto"/>
        <w:right w:val="none" w:sz="0" w:space="0" w:color="auto"/>
      </w:divBdr>
    </w:div>
    <w:div w:id="140192265">
      <w:bodyDiv w:val="1"/>
      <w:marLeft w:val="0"/>
      <w:marRight w:val="0"/>
      <w:marTop w:val="0"/>
      <w:marBottom w:val="0"/>
      <w:divBdr>
        <w:top w:val="none" w:sz="0" w:space="0" w:color="auto"/>
        <w:left w:val="none" w:sz="0" w:space="0" w:color="auto"/>
        <w:bottom w:val="none" w:sz="0" w:space="0" w:color="auto"/>
        <w:right w:val="none" w:sz="0" w:space="0" w:color="auto"/>
      </w:divBdr>
    </w:div>
    <w:div w:id="181627113">
      <w:bodyDiv w:val="1"/>
      <w:marLeft w:val="0"/>
      <w:marRight w:val="0"/>
      <w:marTop w:val="0"/>
      <w:marBottom w:val="0"/>
      <w:divBdr>
        <w:top w:val="none" w:sz="0" w:space="0" w:color="auto"/>
        <w:left w:val="none" w:sz="0" w:space="0" w:color="auto"/>
        <w:bottom w:val="none" w:sz="0" w:space="0" w:color="auto"/>
        <w:right w:val="none" w:sz="0" w:space="0" w:color="auto"/>
      </w:divBdr>
    </w:div>
    <w:div w:id="190459610">
      <w:bodyDiv w:val="1"/>
      <w:marLeft w:val="0"/>
      <w:marRight w:val="0"/>
      <w:marTop w:val="0"/>
      <w:marBottom w:val="0"/>
      <w:divBdr>
        <w:top w:val="none" w:sz="0" w:space="0" w:color="auto"/>
        <w:left w:val="none" w:sz="0" w:space="0" w:color="auto"/>
        <w:bottom w:val="none" w:sz="0" w:space="0" w:color="auto"/>
        <w:right w:val="none" w:sz="0" w:space="0" w:color="auto"/>
      </w:divBdr>
    </w:div>
    <w:div w:id="202524760">
      <w:bodyDiv w:val="1"/>
      <w:marLeft w:val="0"/>
      <w:marRight w:val="0"/>
      <w:marTop w:val="0"/>
      <w:marBottom w:val="0"/>
      <w:divBdr>
        <w:top w:val="none" w:sz="0" w:space="0" w:color="auto"/>
        <w:left w:val="none" w:sz="0" w:space="0" w:color="auto"/>
        <w:bottom w:val="none" w:sz="0" w:space="0" w:color="auto"/>
        <w:right w:val="none" w:sz="0" w:space="0" w:color="auto"/>
      </w:divBdr>
      <w:divsChild>
        <w:div w:id="777456534">
          <w:marLeft w:val="0"/>
          <w:marRight w:val="0"/>
          <w:marTop w:val="0"/>
          <w:marBottom w:val="0"/>
          <w:divBdr>
            <w:top w:val="none" w:sz="0" w:space="0" w:color="auto"/>
            <w:left w:val="none" w:sz="0" w:space="0" w:color="auto"/>
            <w:bottom w:val="none" w:sz="0" w:space="0" w:color="auto"/>
            <w:right w:val="none" w:sz="0" w:space="0" w:color="auto"/>
          </w:divBdr>
          <w:divsChild>
            <w:div w:id="1896815312">
              <w:marLeft w:val="0"/>
              <w:marRight w:val="0"/>
              <w:marTop w:val="0"/>
              <w:marBottom w:val="0"/>
              <w:divBdr>
                <w:top w:val="none" w:sz="0" w:space="0" w:color="auto"/>
                <w:left w:val="none" w:sz="0" w:space="0" w:color="auto"/>
                <w:bottom w:val="none" w:sz="0" w:space="0" w:color="auto"/>
                <w:right w:val="none" w:sz="0" w:space="0" w:color="auto"/>
              </w:divBdr>
              <w:divsChild>
                <w:div w:id="286471291">
                  <w:marLeft w:val="0"/>
                  <w:marRight w:val="0"/>
                  <w:marTop w:val="0"/>
                  <w:marBottom w:val="0"/>
                  <w:divBdr>
                    <w:top w:val="none" w:sz="0" w:space="0" w:color="auto"/>
                    <w:left w:val="none" w:sz="0" w:space="0" w:color="auto"/>
                    <w:bottom w:val="none" w:sz="0" w:space="0" w:color="auto"/>
                    <w:right w:val="none" w:sz="0" w:space="0" w:color="auto"/>
                  </w:divBdr>
                  <w:divsChild>
                    <w:div w:id="1830632102">
                      <w:marLeft w:val="0"/>
                      <w:marRight w:val="0"/>
                      <w:marTop w:val="0"/>
                      <w:marBottom w:val="0"/>
                      <w:divBdr>
                        <w:top w:val="none" w:sz="0" w:space="0" w:color="auto"/>
                        <w:left w:val="none" w:sz="0" w:space="0" w:color="auto"/>
                        <w:bottom w:val="none" w:sz="0" w:space="0" w:color="auto"/>
                        <w:right w:val="none" w:sz="0" w:space="0" w:color="auto"/>
                      </w:divBdr>
                      <w:divsChild>
                        <w:div w:id="1314333768">
                          <w:marLeft w:val="0"/>
                          <w:marRight w:val="0"/>
                          <w:marTop w:val="0"/>
                          <w:marBottom w:val="0"/>
                          <w:divBdr>
                            <w:top w:val="none" w:sz="0" w:space="0" w:color="auto"/>
                            <w:left w:val="none" w:sz="0" w:space="0" w:color="auto"/>
                            <w:bottom w:val="none" w:sz="0" w:space="0" w:color="auto"/>
                            <w:right w:val="none" w:sz="0" w:space="0" w:color="auto"/>
                          </w:divBdr>
                          <w:divsChild>
                            <w:div w:id="13779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3176">
      <w:bodyDiv w:val="1"/>
      <w:marLeft w:val="0"/>
      <w:marRight w:val="0"/>
      <w:marTop w:val="0"/>
      <w:marBottom w:val="0"/>
      <w:divBdr>
        <w:top w:val="none" w:sz="0" w:space="0" w:color="auto"/>
        <w:left w:val="none" w:sz="0" w:space="0" w:color="auto"/>
        <w:bottom w:val="none" w:sz="0" w:space="0" w:color="auto"/>
        <w:right w:val="none" w:sz="0" w:space="0" w:color="auto"/>
      </w:divBdr>
    </w:div>
    <w:div w:id="237372393">
      <w:bodyDiv w:val="1"/>
      <w:marLeft w:val="0"/>
      <w:marRight w:val="0"/>
      <w:marTop w:val="0"/>
      <w:marBottom w:val="0"/>
      <w:divBdr>
        <w:top w:val="none" w:sz="0" w:space="0" w:color="auto"/>
        <w:left w:val="none" w:sz="0" w:space="0" w:color="auto"/>
        <w:bottom w:val="none" w:sz="0" w:space="0" w:color="auto"/>
        <w:right w:val="none" w:sz="0" w:space="0" w:color="auto"/>
      </w:divBdr>
    </w:div>
    <w:div w:id="240649003">
      <w:bodyDiv w:val="1"/>
      <w:marLeft w:val="0"/>
      <w:marRight w:val="0"/>
      <w:marTop w:val="0"/>
      <w:marBottom w:val="0"/>
      <w:divBdr>
        <w:top w:val="none" w:sz="0" w:space="0" w:color="auto"/>
        <w:left w:val="none" w:sz="0" w:space="0" w:color="auto"/>
        <w:bottom w:val="none" w:sz="0" w:space="0" w:color="auto"/>
        <w:right w:val="none" w:sz="0" w:space="0" w:color="auto"/>
      </w:divBdr>
    </w:div>
    <w:div w:id="398869817">
      <w:bodyDiv w:val="1"/>
      <w:marLeft w:val="0"/>
      <w:marRight w:val="0"/>
      <w:marTop w:val="0"/>
      <w:marBottom w:val="0"/>
      <w:divBdr>
        <w:top w:val="none" w:sz="0" w:space="0" w:color="auto"/>
        <w:left w:val="none" w:sz="0" w:space="0" w:color="auto"/>
        <w:bottom w:val="none" w:sz="0" w:space="0" w:color="auto"/>
        <w:right w:val="none" w:sz="0" w:space="0" w:color="auto"/>
      </w:divBdr>
    </w:div>
    <w:div w:id="493375419">
      <w:bodyDiv w:val="1"/>
      <w:marLeft w:val="0"/>
      <w:marRight w:val="0"/>
      <w:marTop w:val="0"/>
      <w:marBottom w:val="0"/>
      <w:divBdr>
        <w:top w:val="none" w:sz="0" w:space="0" w:color="auto"/>
        <w:left w:val="none" w:sz="0" w:space="0" w:color="auto"/>
        <w:bottom w:val="none" w:sz="0" w:space="0" w:color="auto"/>
        <w:right w:val="none" w:sz="0" w:space="0" w:color="auto"/>
      </w:divBdr>
    </w:div>
    <w:div w:id="581841445">
      <w:bodyDiv w:val="1"/>
      <w:marLeft w:val="0"/>
      <w:marRight w:val="0"/>
      <w:marTop w:val="0"/>
      <w:marBottom w:val="0"/>
      <w:divBdr>
        <w:top w:val="none" w:sz="0" w:space="0" w:color="auto"/>
        <w:left w:val="none" w:sz="0" w:space="0" w:color="auto"/>
        <w:bottom w:val="none" w:sz="0" w:space="0" w:color="auto"/>
        <w:right w:val="none" w:sz="0" w:space="0" w:color="auto"/>
      </w:divBdr>
    </w:div>
    <w:div w:id="624889906">
      <w:bodyDiv w:val="1"/>
      <w:marLeft w:val="0"/>
      <w:marRight w:val="0"/>
      <w:marTop w:val="0"/>
      <w:marBottom w:val="0"/>
      <w:divBdr>
        <w:top w:val="none" w:sz="0" w:space="0" w:color="auto"/>
        <w:left w:val="none" w:sz="0" w:space="0" w:color="auto"/>
        <w:bottom w:val="none" w:sz="0" w:space="0" w:color="auto"/>
        <w:right w:val="none" w:sz="0" w:space="0" w:color="auto"/>
      </w:divBdr>
    </w:div>
    <w:div w:id="696125915">
      <w:bodyDiv w:val="1"/>
      <w:marLeft w:val="0"/>
      <w:marRight w:val="0"/>
      <w:marTop w:val="0"/>
      <w:marBottom w:val="0"/>
      <w:divBdr>
        <w:top w:val="none" w:sz="0" w:space="0" w:color="auto"/>
        <w:left w:val="none" w:sz="0" w:space="0" w:color="auto"/>
        <w:bottom w:val="none" w:sz="0" w:space="0" w:color="auto"/>
        <w:right w:val="none" w:sz="0" w:space="0" w:color="auto"/>
      </w:divBdr>
    </w:div>
    <w:div w:id="722169717">
      <w:bodyDiv w:val="1"/>
      <w:marLeft w:val="0"/>
      <w:marRight w:val="0"/>
      <w:marTop w:val="0"/>
      <w:marBottom w:val="0"/>
      <w:divBdr>
        <w:top w:val="none" w:sz="0" w:space="0" w:color="auto"/>
        <w:left w:val="none" w:sz="0" w:space="0" w:color="auto"/>
        <w:bottom w:val="none" w:sz="0" w:space="0" w:color="auto"/>
        <w:right w:val="none" w:sz="0" w:space="0" w:color="auto"/>
      </w:divBdr>
      <w:divsChild>
        <w:div w:id="318507819">
          <w:marLeft w:val="0"/>
          <w:marRight w:val="0"/>
          <w:marTop w:val="0"/>
          <w:marBottom w:val="0"/>
          <w:divBdr>
            <w:top w:val="none" w:sz="0" w:space="0" w:color="auto"/>
            <w:left w:val="none" w:sz="0" w:space="0" w:color="auto"/>
            <w:bottom w:val="none" w:sz="0" w:space="0" w:color="auto"/>
            <w:right w:val="none" w:sz="0" w:space="0" w:color="auto"/>
          </w:divBdr>
          <w:divsChild>
            <w:div w:id="1891066357">
              <w:marLeft w:val="0"/>
              <w:marRight w:val="0"/>
              <w:marTop w:val="0"/>
              <w:marBottom w:val="0"/>
              <w:divBdr>
                <w:top w:val="none" w:sz="0" w:space="0" w:color="auto"/>
                <w:left w:val="none" w:sz="0" w:space="0" w:color="auto"/>
                <w:bottom w:val="none" w:sz="0" w:space="0" w:color="auto"/>
                <w:right w:val="none" w:sz="0" w:space="0" w:color="auto"/>
              </w:divBdr>
              <w:divsChild>
                <w:div w:id="1061320709">
                  <w:marLeft w:val="0"/>
                  <w:marRight w:val="0"/>
                  <w:marTop w:val="0"/>
                  <w:marBottom w:val="0"/>
                  <w:divBdr>
                    <w:top w:val="none" w:sz="0" w:space="0" w:color="auto"/>
                    <w:left w:val="none" w:sz="0" w:space="0" w:color="auto"/>
                    <w:bottom w:val="none" w:sz="0" w:space="0" w:color="auto"/>
                    <w:right w:val="none" w:sz="0" w:space="0" w:color="auto"/>
                  </w:divBdr>
                  <w:divsChild>
                    <w:div w:id="1703556171">
                      <w:marLeft w:val="0"/>
                      <w:marRight w:val="0"/>
                      <w:marTop w:val="0"/>
                      <w:marBottom w:val="0"/>
                      <w:divBdr>
                        <w:top w:val="none" w:sz="0" w:space="0" w:color="auto"/>
                        <w:left w:val="none" w:sz="0" w:space="0" w:color="auto"/>
                        <w:bottom w:val="none" w:sz="0" w:space="0" w:color="auto"/>
                        <w:right w:val="none" w:sz="0" w:space="0" w:color="auto"/>
                      </w:divBdr>
                      <w:divsChild>
                        <w:div w:id="12760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75551">
          <w:marLeft w:val="0"/>
          <w:marRight w:val="0"/>
          <w:marTop w:val="0"/>
          <w:marBottom w:val="0"/>
          <w:divBdr>
            <w:top w:val="none" w:sz="0" w:space="0" w:color="auto"/>
            <w:left w:val="none" w:sz="0" w:space="0" w:color="auto"/>
            <w:bottom w:val="none" w:sz="0" w:space="0" w:color="auto"/>
            <w:right w:val="none" w:sz="0" w:space="0" w:color="auto"/>
          </w:divBdr>
          <w:divsChild>
            <w:div w:id="573703276">
              <w:marLeft w:val="0"/>
              <w:marRight w:val="0"/>
              <w:marTop w:val="0"/>
              <w:marBottom w:val="0"/>
              <w:divBdr>
                <w:top w:val="none" w:sz="0" w:space="0" w:color="auto"/>
                <w:left w:val="none" w:sz="0" w:space="0" w:color="auto"/>
                <w:bottom w:val="none" w:sz="0" w:space="0" w:color="auto"/>
                <w:right w:val="none" w:sz="0" w:space="0" w:color="auto"/>
              </w:divBdr>
              <w:divsChild>
                <w:div w:id="89812170">
                  <w:marLeft w:val="0"/>
                  <w:marRight w:val="0"/>
                  <w:marTop w:val="0"/>
                  <w:marBottom w:val="0"/>
                  <w:divBdr>
                    <w:top w:val="none" w:sz="0" w:space="0" w:color="auto"/>
                    <w:left w:val="none" w:sz="0" w:space="0" w:color="auto"/>
                    <w:bottom w:val="none" w:sz="0" w:space="0" w:color="auto"/>
                    <w:right w:val="none" w:sz="0" w:space="0" w:color="auto"/>
                  </w:divBdr>
                  <w:divsChild>
                    <w:div w:id="1678144770">
                      <w:marLeft w:val="0"/>
                      <w:marRight w:val="0"/>
                      <w:marTop w:val="0"/>
                      <w:marBottom w:val="0"/>
                      <w:divBdr>
                        <w:top w:val="none" w:sz="0" w:space="0" w:color="auto"/>
                        <w:left w:val="none" w:sz="0" w:space="0" w:color="auto"/>
                        <w:bottom w:val="none" w:sz="0" w:space="0" w:color="auto"/>
                        <w:right w:val="none" w:sz="0" w:space="0" w:color="auto"/>
                      </w:divBdr>
                      <w:divsChild>
                        <w:div w:id="883911693">
                          <w:marLeft w:val="0"/>
                          <w:marRight w:val="0"/>
                          <w:marTop w:val="0"/>
                          <w:marBottom w:val="0"/>
                          <w:divBdr>
                            <w:top w:val="none" w:sz="0" w:space="0" w:color="auto"/>
                            <w:left w:val="none" w:sz="0" w:space="0" w:color="auto"/>
                            <w:bottom w:val="none" w:sz="0" w:space="0" w:color="auto"/>
                            <w:right w:val="none" w:sz="0" w:space="0" w:color="auto"/>
                          </w:divBdr>
                          <w:divsChild>
                            <w:div w:id="67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412285">
      <w:bodyDiv w:val="1"/>
      <w:marLeft w:val="0"/>
      <w:marRight w:val="0"/>
      <w:marTop w:val="0"/>
      <w:marBottom w:val="0"/>
      <w:divBdr>
        <w:top w:val="none" w:sz="0" w:space="0" w:color="auto"/>
        <w:left w:val="none" w:sz="0" w:space="0" w:color="auto"/>
        <w:bottom w:val="none" w:sz="0" w:space="0" w:color="auto"/>
        <w:right w:val="none" w:sz="0" w:space="0" w:color="auto"/>
      </w:divBdr>
      <w:divsChild>
        <w:div w:id="551431232">
          <w:marLeft w:val="0"/>
          <w:marRight w:val="0"/>
          <w:marTop w:val="0"/>
          <w:marBottom w:val="0"/>
          <w:divBdr>
            <w:top w:val="none" w:sz="0" w:space="0" w:color="auto"/>
            <w:left w:val="none" w:sz="0" w:space="0" w:color="auto"/>
            <w:bottom w:val="none" w:sz="0" w:space="0" w:color="auto"/>
            <w:right w:val="none" w:sz="0" w:space="0" w:color="auto"/>
          </w:divBdr>
        </w:div>
      </w:divsChild>
    </w:div>
    <w:div w:id="869151758">
      <w:bodyDiv w:val="1"/>
      <w:marLeft w:val="0"/>
      <w:marRight w:val="0"/>
      <w:marTop w:val="0"/>
      <w:marBottom w:val="0"/>
      <w:divBdr>
        <w:top w:val="none" w:sz="0" w:space="0" w:color="auto"/>
        <w:left w:val="none" w:sz="0" w:space="0" w:color="auto"/>
        <w:bottom w:val="none" w:sz="0" w:space="0" w:color="auto"/>
        <w:right w:val="none" w:sz="0" w:space="0" w:color="auto"/>
      </w:divBdr>
    </w:div>
    <w:div w:id="895357347">
      <w:bodyDiv w:val="1"/>
      <w:marLeft w:val="0"/>
      <w:marRight w:val="0"/>
      <w:marTop w:val="0"/>
      <w:marBottom w:val="0"/>
      <w:divBdr>
        <w:top w:val="none" w:sz="0" w:space="0" w:color="auto"/>
        <w:left w:val="none" w:sz="0" w:space="0" w:color="auto"/>
        <w:bottom w:val="none" w:sz="0" w:space="0" w:color="auto"/>
        <w:right w:val="none" w:sz="0" w:space="0" w:color="auto"/>
      </w:divBdr>
    </w:div>
    <w:div w:id="920413845">
      <w:bodyDiv w:val="1"/>
      <w:marLeft w:val="0"/>
      <w:marRight w:val="0"/>
      <w:marTop w:val="0"/>
      <w:marBottom w:val="0"/>
      <w:divBdr>
        <w:top w:val="none" w:sz="0" w:space="0" w:color="auto"/>
        <w:left w:val="none" w:sz="0" w:space="0" w:color="auto"/>
        <w:bottom w:val="none" w:sz="0" w:space="0" w:color="auto"/>
        <w:right w:val="none" w:sz="0" w:space="0" w:color="auto"/>
      </w:divBdr>
    </w:div>
    <w:div w:id="944728160">
      <w:bodyDiv w:val="1"/>
      <w:marLeft w:val="0"/>
      <w:marRight w:val="0"/>
      <w:marTop w:val="0"/>
      <w:marBottom w:val="0"/>
      <w:divBdr>
        <w:top w:val="none" w:sz="0" w:space="0" w:color="auto"/>
        <w:left w:val="none" w:sz="0" w:space="0" w:color="auto"/>
        <w:bottom w:val="none" w:sz="0" w:space="0" w:color="auto"/>
        <w:right w:val="none" w:sz="0" w:space="0" w:color="auto"/>
      </w:divBdr>
    </w:div>
    <w:div w:id="946742795">
      <w:bodyDiv w:val="1"/>
      <w:marLeft w:val="0"/>
      <w:marRight w:val="0"/>
      <w:marTop w:val="0"/>
      <w:marBottom w:val="0"/>
      <w:divBdr>
        <w:top w:val="none" w:sz="0" w:space="0" w:color="auto"/>
        <w:left w:val="none" w:sz="0" w:space="0" w:color="auto"/>
        <w:bottom w:val="none" w:sz="0" w:space="0" w:color="auto"/>
        <w:right w:val="none" w:sz="0" w:space="0" w:color="auto"/>
      </w:divBdr>
    </w:div>
    <w:div w:id="973828956">
      <w:bodyDiv w:val="1"/>
      <w:marLeft w:val="0"/>
      <w:marRight w:val="0"/>
      <w:marTop w:val="0"/>
      <w:marBottom w:val="0"/>
      <w:divBdr>
        <w:top w:val="none" w:sz="0" w:space="0" w:color="auto"/>
        <w:left w:val="none" w:sz="0" w:space="0" w:color="auto"/>
        <w:bottom w:val="none" w:sz="0" w:space="0" w:color="auto"/>
        <w:right w:val="none" w:sz="0" w:space="0" w:color="auto"/>
      </w:divBdr>
      <w:divsChild>
        <w:div w:id="556622323">
          <w:marLeft w:val="0"/>
          <w:marRight w:val="0"/>
          <w:marTop w:val="0"/>
          <w:marBottom w:val="0"/>
          <w:divBdr>
            <w:top w:val="none" w:sz="0" w:space="0" w:color="auto"/>
            <w:left w:val="none" w:sz="0" w:space="0" w:color="auto"/>
            <w:bottom w:val="none" w:sz="0" w:space="0" w:color="auto"/>
            <w:right w:val="none" w:sz="0" w:space="0" w:color="auto"/>
          </w:divBdr>
        </w:div>
      </w:divsChild>
    </w:div>
    <w:div w:id="977956112">
      <w:bodyDiv w:val="1"/>
      <w:marLeft w:val="0"/>
      <w:marRight w:val="0"/>
      <w:marTop w:val="0"/>
      <w:marBottom w:val="0"/>
      <w:divBdr>
        <w:top w:val="none" w:sz="0" w:space="0" w:color="auto"/>
        <w:left w:val="none" w:sz="0" w:space="0" w:color="auto"/>
        <w:bottom w:val="none" w:sz="0" w:space="0" w:color="auto"/>
        <w:right w:val="none" w:sz="0" w:space="0" w:color="auto"/>
      </w:divBdr>
    </w:div>
    <w:div w:id="986016065">
      <w:bodyDiv w:val="1"/>
      <w:marLeft w:val="0"/>
      <w:marRight w:val="0"/>
      <w:marTop w:val="0"/>
      <w:marBottom w:val="0"/>
      <w:divBdr>
        <w:top w:val="none" w:sz="0" w:space="0" w:color="auto"/>
        <w:left w:val="none" w:sz="0" w:space="0" w:color="auto"/>
        <w:bottom w:val="none" w:sz="0" w:space="0" w:color="auto"/>
        <w:right w:val="none" w:sz="0" w:space="0" w:color="auto"/>
      </w:divBdr>
    </w:div>
    <w:div w:id="1026903531">
      <w:bodyDiv w:val="1"/>
      <w:marLeft w:val="0"/>
      <w:marRight w:val="0"/>
      <w:marTop w:val="0"/>
      <w:marBottom w:val="0"/>
      <w:divBdr>
        <w:top w:val="none" w:sz="0" w:space="0" w:color="auto"/>
        <w:left w:val="none" w:sz="0" w:space="0" w:color="auto"/>
        <w:bottom w:val="none" w:sz="0" w:space="0" w:color="auto"/>
        <w:right w:val="none" w:sz="0" w:space="0" w:color="auto"/>
      </w:divBdr>
    </w:div>
    <w:div w:id="1067800069">
      <w:bodyDiv w:val="1"/>
      <w:marLeft w:val="0"/>
      <w:marRight w:val="0"/>
      <w:marTop w:val="0"/>
      <w:marBottom w:val="0"/>
      <w:divBdr>
        <w:top w:val="none" w:sz="0" w:space="0" w:color="auto"/>
        <w:left w:val="none" w:sz="0" w:space="0" w:color="auto"/>
        <w:bottom w:val="none" w:sz="0" w:space="0" w:color="auto"/>
        <w:right w:val="none" w:sz="0" w:space="0" w:color="auto"/>
      </w:divBdr>
    </w:div>
    <w:div w:id="1067846994">
      <w:bodyDiv w:val="1"/>
      <w:marLeft w:val="0"/>
      <w:marRight w:val="0"/>
      <w:marTop w:val="0"/>
      <w:marBottom w:val="0"/>
      <w:divBdr>
        <w:top w:val="none" w:sz="0" w:space="0" w:color="auto"/>
        <w:left w:val="none" w:sz="0" w:space="0" w:color="auto"/>
        <w:bottom w:val="none" w:sz="0" w:space="0" w:color="auto"/>
        <w:right w:val="none" w:sz="0" w:space="0" w:color="auto"/>
      </w:divBdr>
    </w:div>
    <w:div w:id="1120103196">
      <w:bodyDiv w:val="1"/>
      <w:marLeft w:val="0"/>
      <w:marRight w:val="0"/>
      <w:marTop w:val="0"/>
      <w:marBottom w:val="0"/>
      <w:divBdr>
        <w:top w:val="none" w:sz="0" w:space="0" w:color="auto"/>
        <w:left w:val="none" w:sz="0" w:space="0" w:color="auto"/>
        <w:bottom w:val="none" w:sz="0" w:space="0" w:color="auto"/>
        <w:right w:val="none" w:sz="0" w:space="0" w:color="auto"/>
      </w:divBdr>
    </w:div>
    <w:div w:id="1131361140">
      <w:bodyDiv w:val="1"/>
      <w:marLeft w:val="0"/>
      <w:marRight w:val="0"/>
      <w:marTop w:val="0"/>
      <w:marBottom w:val="0"/>
      <w:divBdr>
        <w:top w:val="none" w:sz="0" w:space="0" w:color="auto"/>
        <w:left w:val="none" w:sz="0" w:space="0" w:color="auto"/>
        <w:bottom w:val="none" w:sz="0" w:space="0" w:color="auto"/>
        <w:right w:val="none" w:sz="0" w:space="0" w:color="auto"/>
      </w:divBdr>
    </w:div>
    <w:div w:id="1131900557">
      <w:bodyDiv w:val="1"/>
      <w:marLeft w:val="0"/>
      <w:marRight w:val="0"/>
      <w:marTop w:val="0"/>
      <w:marBottom w:val="0"/>
      <w:divBdr>
        <w:top w:val="none" w:sz="0" w:space="0" w:color="auto"/>
        <w:left w:val="none" w:sz="0" w:space="0" w:color="auto"/>
        <w:bottom w:val="none" w:sz="0" w:space="0" w:color="auto"/>
        <w:right w:val="none" w:sz="0" w:space="0" w:color="auto"/>
      </w:divBdr>
    </w:div>
    <w:div w:id="1133255531">
      <w:bodyDiv w:val="1"/>
      <w:marLeft w:val="0"/>
      <w:marRight w:val="0"/>
      <w:marTop w:val="0"/>
      <w:marBottom w:val="0"/>
      <w:divBdr>
        <w:top w:val="none" w:sz="0" w:space="0" w:color="auto"/>
        <w:left w:val="none" w:sz="0" w:space="0" w:color="auto"/>
        <w:bottom w:val="none" w:sz="0" w:space="0" w:color="auto"/>
        <w:right w:val="none" w:sz="0" w:space="0" w:color="auto"/>
      </w:divBdr>
      <w:divsChild>
        <w:div w:id="1663502862">
          <w:marLeft w:val="0"/>
          <w:marRight w:val="0"/>
          <w:marTop w:val="0"/>
          <w:marBottom w:val="0"/>
          <w:divBdr>
            <w:top w:val="none" w:sz="0" w:space="0" w:color="auto"/>
            <w:left w:val="none" w:sz="0" w:space="0" w:color="auto"/>
            <w:bottom w:val="none" w:sz="0" w:space="0" w:color="auto"/>
            <w:right w:val="none" w:sz="0" w:space="0" w:color="auto"/>
          </w:divBdr>
          <w:divsChild>
            <w:div w:id="2093698550">
              <w:marLeft w:val="0"/>
              <w:marRight w:val="0"/>
              <w:marTop w:val="0"/>
              <w:marBottom w:val="0"/>
              <w:divBdr>
                <w:top w:val="none" w:sz="0" w:space="0" w:color="auto"/>
                <w:left w:val="none" w:sz="0" w:space="0" w:color="auto"/>
                <w:bottom w:val="none" w:sz="0" w:space="0" w:color="auto"/>
                <w:right w:val="none" w:sz="0" w:space="0" w:color="auto"/>
              </w:divBdr>
              <w:divsChild>
                <w:div w:id="227153074">
                  <w:marLeft w:val="0"/>
                  <w:marRight w:val="0"/>
                  <w:marTop w:val="0"/>
                  <w:marBottom w:val="0"/>
                  <w:divBdr>
                    <w:top w:val="none" w:sz="0" w:space="0" w:color="auto"/>
                    <w:left w:val="none" w:sz="0" w:space="0" w:color="auto"/>
                    <w:bottom w:val="none" w:sz="0" w:space="0" w:color="auto"/>
                    <w:right w:val="none" w:sz="0" w:space="0" w:color="auto"/>
                  </w:divBdr>
                  <w:divsChild>
                    <w:div w:id="1118792495">
                      <w:marLeft w:val="0"/>
                      <w:marRight w:val="0"/>
                      <w:marTop w:val="0"/>
                      <w:marBottom w:val="0"/>
                      <w:divBdr>
                        <w:top w:val="none" w:sz="0" w:space="0" w:color="auto"/>
                        <w:left w:val="none" w:sz="0" w:space="0" w:color="auto"/>
                        <w:bottom w:val="none" w:sz="0" w:space="0" w:color="auto"/>
                        <w:right w:val="none" w:sz="0" w:space="0" w:color="auto"/>
                      </w:divBdr>
                      <w:divsChild>
                        <w:div w:id="1591500131">
                          <w:marLeft w:val="0"/>
                          <w:marRight w:val="0"/>
                          <w:marTop w:val="0"/>
                          <w:marBottom w:val="0"/>
                          <w:divBdr>
                            <w:top w:val="none" w:sz="0" w:space="0" w:color="auto"/>
                            <w:left w:val="none" w:sz="0" w:space="0" w:color="auto"/>
                            <w:bottom w:val="none" w:sz="0" w:space="0" w:color="auto"/>
                            <w:right w:val="none" w:sz="0" w:space="0" w:color="auto"/>
                          </w:divBdr>
                          <w:divsChild>
                            <w:div w:id="14851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93221">
      <w:bodyDiv w:val="1"/>
      <w:marLeft w:val="0"/>
      <w:marRight w:val="0"/>
      <w:marTop w:val="0"/>
      <w:marBottom w:val="0"/>
      <w:divBdr>
        <w:top w:val="none" w:sz="0" w:space="0" w:color="auto"/>
        <w:left w:val="none" w:sz="0" w:space="0" w:color="auto"/>
        <w:bottom w:val="none" w:sz="0" w:space="0" w:color="auto"/>
        <w:right w:val="none" w:sz="0" w:space="0" w:color="auto"/>
      </w:divBdr>
    </w:div>
    <w:div w:id="1192836309">
      <w:bodyDiv w:val="1"/>
      <w:marLeft w:val="0"/>
      <w:marRight w:val="0"/>
      <w:marTop w:val="0"/>
      <w:marBottom w:val="0"/>
      <w:divBdr>
        <w:top w:val="none" w:sz="0" w:space="0" w:color="auto"/>
        <w:left w:val="none" w:sz="0" w:space="0" w:color="auto"/>
        <w:bottom w:val="none" w:sz="0" w:space="0" w:color="auto"/>
        <w:right w:val="none" w:sz="0" w:space="0" w:color="auto"/>
      </w:divBdr>
    </w:div>
    <w:div w:id="1210342828">
      <w:bodyDiv w:val="1"/>
      <w:marLeft w:val="0"/>
      <w:marRight w:val="0"/>
      <w:marTop w:val="0"/>
      <w:marBottom w:val="0"/>
      <w:divBdr>
        <w:top w:val="none" w:sz="0" w:space="0" w:color="auto"/>
        <w:left w:val="none" w:sz="0" w:space="0" w:color="auto"/>
        <w:bottom w:val="none" w:sz="0" w:space="0" w:color="auto"/>
        <w:right w:val="none" w:sz="0" w:space="0" w:color="auto"/>
      </w:divBdr>
    </w:div>
    <w:div w:id="1212882422">
      <w:bodyDiv w:val="1"/>
      <w:marLeft w:val="0"/>
      <w:marRight w:val="0"/>
      <w:marTop w:val="0"/>
      <w:marBottom w:val="0"/>
      <w:divBdr>
        <w:top w:val="none" w:sz="0" w:space="0" w:color="auto"/>
        <w:left w:val="none" w:sz="0" w:space="0" w:color="auto"/>
        <w:bottom w:val="none" w:sz="0" w:space="0" w:color="auto"/>
        <w:right w:val="none" w:sz="0" w:space="0" w:color="auto"/>
      </w:divBdr>
    </w:div>
    <w:div w:id="1220627866">
      <w:bodyDiv w:val="1"/>
      <w:marLeft w:val="0"/>
      <w:marRight w:val="0"/>
      <w:marTop w:val="0"/>
      <w:marBottom w:val="0"/>
      <w:divBdr>
        <w:top w:val="none" w:sz="0" w:space="0" w:color="auto"/>
        <w:left w:val="none" w:sz="0" w:space="0" w:color="auto"/>
        <w:bottom w:val="none" w:sz="0" w:space="0" w:color="auto"/>
        <w:right w:val="none" w:sz="0" w:space="0" w:color="auto"/>
      </w:divBdr>
    </w:div>
    <w:div w:id="1236818030">
      <w:bodyDiv w:val="1"/>
      <w:marLeft w:val="0"/>
      <w:marRight w:val="0"/>
      <w:marTop w:val="0"/>
      <w:marBottom w:val="0"/>
      <w:divBdr>
        <w:top w:val="none" w:sz="0" w:space="0" w:color="auto"/>
        <w:left w:val="none" w:sz="0" w:space="0" w:color="auto"/>
        <w:bottom w:val="none" w:sz="0" w:space="0" w:color="auto"/>
        <w:right w:val="none" w:sz="0" w:space="0" w:color="auto"/>
      </w:divBdr>
    </w:div>
    <w:div w:id="1241256723">
      <w:bodyDiv w:val="1"/>
      <w:marLeft w:val="0"/>
      <w:marRight w:val="0"/>
      <w:marTop w:val="0"/>
      <w:marBottom w:val="0"/>
      <w:divBdr>
        <w:top w:val="none" w:sz="0" w:space="0" w:color="auto"/>
        <w:left w:val="none" w:sz="0" w:space="0" w:color="auto"/>
        <w:bottom w:val="none" w:sz="0" w:space="0" w:color="auto"/>
        <w:right w:val="none" w:sz="0" w:space="0" w:color="auto"/>
      </w:divBdr>
    </w:div>
    <w:div w:id="1246646211">
      <w:bodyDiv w:val="1"/>
      <w:marLeft w:val="0"/>
      <w:marRight w:val="0"/>
      <w:marTop w:val="0"/>
      <w:marBottom w:val="0"/>
      <w:divBdr>
        <w:top w:val="none" w:sz="0" w:space="0" w:color="auto"/>
        <w:left w:val="none" w:sz="0" w:space="0" w:color="auto"/>
        <w:bottom w:val="none" w:sz="0" w:space="0" w:color="auto"/>
        <w:right w:val="none" w:sz="0" w:space="0" w:color="auto"/>
      </w:divBdr>
    </w:div>
    <w:div w:id="1249271775">
      <w:bodyDiv w:val="1"/>
      <w:marLeft w:val="0"/>
      <w:marRight w:val="0"/>
      <w:marTop w:val="0"/>
      <w:marBottom w:val="0"/>
      <w:divBdr>
        <w:top w:val="none" w:sz="0" w:space="0" w:color="auto"/>
        <w:left w:val="none" w:sz="0" w:space="0" w:color="auto"/>
        <w:bottom w:val="none" w:sz="0" w:space="0" w:color="auto"/>
        <w:right w:val="none" w:sz="0" w:space="0" w:color="auto"/>
      </w:divBdr>
      <w:divsChild>
        <w:div w:id="363749915">
          <w:marLeft w:val="0"/>
          <w:marRight w:val="0"/>
          <w:marTop w:val="0"/>
          <w:marBottom w:val="0"/>
          <w:divBdr>
            <w:top w:val="none" w:sz="0" w:space="0" w:color="auto"/>
            <w:left w:val="none" w:sz="0" w:space="0" w:color="auto"/>
            <w:bottom w:val="none" w:sz="0" w:space="0" w:color="auto"/>
            <w:right w:val="none" w:sz="0" w:space="0" w:color="auto"/>
          </w:divBdr>
          <w:divsChild>
            <w:div w:id="188760893">
              <w:marLeft w:val="0"/>
              <w:marRight w:val="0"/>
              <w:marTop w:val="0"/>
              <w:marBottom w:val="0"/>
              <w:divBdr>
                <w:top w:val="none" w:sz="0" w:space="0" w:color="auto"/>
                <w:left w:val="none" w:sz="0" w:space="0" w:color="auto"/>
                <w:bottom w:val="none" w:sz="0" w:space="0" w:color="auto"/>
                <w:right w:val="none" w:sz="0" w:space="0" w:color="auto"/>
              </w:divBdr>
              <w:divsChild>
                <w:div w:id="1861698034">
                  <w:marLeft w:val="0"/>
                  <w:marRight w:val="0"/>
                  <w:marTop w:val="0"/>
                  <w:marBottom w:val="0"/>
                  <w:divBdr>
                    <w:top w:val="none" w:sz="0" w:space="0" w:color="auto"/>
                    <w:left w:val="none" w:sz="0" w:space="0" w:color="auto"/>
                    <w:bottom w:val="none" w:sz="0" w:space="0" w:color="auto"/>
                    <w:right w:val="none" w:sz="0" w:space="0" w:color="auto"/>
                  </w:divBdr>
                  <w:divsChild>
                    <w:div w:id="197426915">
                      <w:marLeft w:val="0"/>
                      <w:marRight w:val="0"/>
                      <w:marTop w:val="0"/>
                      <w:marBottom w:val="0"/>
                      <w:divBdr>
                        <w:top w:val="none" w:sz="0" w:space="0" w:color="auto"/>
                        <w:left w:val="none" w:sz="0" w:space="0" w:color="auto"/>
                        <w:bottom w:val="none" w:sz="0" w:space="0" w:color="auto"/>
                        <w:right w:val="none" w:sz="0" w:space="0" w:color="auto"/>
                      </w:divBdr>
                      <w:divsChild>
                        <w:div w:id="1874151876">
                          <w:marLeft w:val="0"/>
                          <w:marRight w:val="0"/>
                          <w:marTop w:val="0"/>
                          <w:marBottom w:val="0"/>
                          <w:divBdr>
                            <w:top w:val="none" w:sz="0" w:space="0" w:color="auto"/>
                            <w:left w:val="none" w:sz="0" w:space="0" w:color="auto"/>
                            <w:bottom w:val="none" w:sz="0" w:space="0" w:color="auto"/>
                            <w:right w:val="none" w:sz="0" w:space="0" w:color="auto"/>
                          </w:divBdr>
                          <w:divsChild>
                            <w:div w:id="21413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25243">
      <w:bodyDiv w:val="1"/>
      <w:marLeft w:val="0"/>
      <w:marRight w:val="0"/>
      <w:marTop w:val="0"/>
      <w:marBottom w:val="0"/>
      <w:divBdr>
        <w:top w:val="none" w:sz="0" w:space="0" w:color="auto"/>
        <w:left w:val="none" w:sz="0" w:space="0" w:color="auto"/>
        <w:bottom w:val="none" w:sz="0" w:space="0" w:color="auto"/>
        <w:right w:val="none" w:sz="0" w:space="0" w:color="auto"/>
      </w:divBdr>
    </w:div>
    <w:div w:id="1290164253">
      <w:bodyDiv w:val="1"/>
      <w:marLeft w:val="0"/>
      <w:marRight w:val="0"/>
      <w:marTop w:val="0"/>
      <w:marBottom w:val="0"/>
      <w:divBdr>
        <w:top w:val="none" w:sz="0" w:space="0" w:color="auto"/>
        <w:left w:val="none" w:sz="0" w:space="0" w:color="auto"/>
        <w:bottom w:val="none" w:sz="0" w:space="0" w:color="auto"/>
        <w:right w:val="none" w:sz="0" w:space="0" w:color="auto"/>
      </w:divBdr>
      <w:divsChild>
        <w:div w:id="781992419">
          <w:marLeft w:val="0"/>
          <w:marRight w:val="0"/>
          <w:marTop w:val="0"/>
          <w:marBottom w:val="0"/>
          <w:divBdr>
            <w:top w:val="none" w:sz="0" w:space="0" w:color="auto"/>
            <w:left w:val="none" w:sz="0" w:space="0" w:color="auto"/>
            <w:bottom w:val="none" w:sz="0" w:space="0" w:color="auto"/>
            <w:right w:val="none" w:sz="0" w:space="0" w:color="auto"/>
          </w:divBdr>
          <w:divsChild>
            <w:div w:id="1353995027">
              <w:marLeft w:val="0"/>
              <w:marRight w:val="0"/>
              <w:marTop w:val="0"/>
              <w:marBottom w:val="0"/>
              <w:divBdr>
                <w:top w:val="none" w:sz="0" w:space="0" w:color="auto"/>
                <w:left w:val="none" w:sz="0" w:space="0" w:color="auto"/>
                <w:bottom w:val="none" w:sz="0" w:space="0" w:color="auto"/>
                <w:right w:val="none" w:sz="0" w:space="0" w:color="auto"/>
              </w:divBdr>
              <w:divsChild>
                <w:div w:id="1104808936">
                  <w:marLeft w:val="0"/>
                  <w:marRight w:val="0"/>
                  <w:marTop w:val="0"/>
                  <w:marBottom w:val="0"/>
                  <w:divBdr>
                    <w:top w:val="none" w:sz="0" w:space="0" w:color="auto"/>
                    <w:left w:val="none" w:sz="0" w:space="0" w:color="auto"/>
                    <w:bottom w:val="none" w:sz="0" w:space="0" w:color="auto"/>
                    <w:right w:val="none" w:sz="0" w:space="0" w:color="auto"/>
                  </w:divBdr>
                  <w:divsChild>
                    <w:div w:id="1897006362">
                      <w:marLeft w:val="0"/>
                      <w:marRight w:val="0"/>
                      <w:marTop w:val="0"/>
                      <w:marBottom w:val="0"/>
                      <w:divBdr>
                        <w:top w:val="none" w:sz="0" w:space="0" w:color="auto"/>
                        <w:left w:val="none" w:sz="0" w:space="0" w:color="auto"/>
                        <w:bottom w:val="none" w:sz="0" w:space="0" w:color="auto"/>
                        <w:right w:val="none" w:sz="0" w:space="0" w:color="auto"/>
                      </w:divBdr>
                      <w:divsChild>
                        <w:div w:id="644547847">
                          <w:marLeft w:val="0"/>
                          <w:marRight w:val="0"/>
                          <w:marTop w:val="0"/>
                          <w:marBottom w:val="0"/>
                          <w:divBdr>
                            <w:top w:val="none" w:sz="0" w:space="0" w:color="auto"/>
                            <w:left w:val="none" w:sz="0" w:space="0" w:color="auto"/>
                            <w:bottom w:val="none" w:sz="0" w:space="0" w:color="auto"/>
                            <w:right w:val="none" w:sz="0" w:space="0" w:color="auto"/>
                          </w:divBdr>
                          <w:divsChild>
                            <w:div w:id="5740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68856">
      <w:bodyDiv w:val="1"/>
      <w:marLeft w:val="0"/>
      <w:marRight w:val="0"/>
      <w:marTop w:val="0"/>
      <w:marBottom w:val="0"/>
      <w:divBdr>
        <w:top w:val="none" w:sz="0" w:space="0" w:color="auto"/>
        <w:left w:val="none" w:sz="0" w:space="0" w:color="auto"/>
        <w:bottom w:val="none" w:sz="0" w:space="0" w:color="auto"/>
        <w:right w:val="none" w:sz="0" w:space="0" w:color="auto"/>
      </w:divBdr>
    </w:div>
    <w:div w:id="1312320785">
      <w:bodyDiv w:val="1"/>
      <w:marLeft w:val="0"/>
      <w:marRight w:val="0"/>
      <w:marTop w:val="0"/>
      <w:marBottom w:val="0"/>
      <w:divBdr>
        <w:top w:val="none" w:sz="0" w:space="0" w:color="auto"/>
        <w:left w:val="none" w:sz="0" w:space="0" w:color="auto"/>
        <w:bottom w:val="none" w:sz="0" w:space="0" w:color="auto"/>
        <w:right w:val="none" w:sz="0" w:space="0" w:color="auto"/>
      </w:divBdr>
    </w:div>
    <w:div w:id="1365836064">
      <w:bodyDiv w:val="1"/>
      <w:marLeft w:val="0"/>
      <w:marRight w:val="0"/>
      <w:marTop w:val="0"/>
      <w:marBottom w:val="0"/>
      <w:divBdr>
        <w:top w:val="none" w:sz="0" w:space="0" w:color="auto"/>
        <w:left w:val="none" w:sz="0" w:space="0" w:color="auto"/>
        <w:bottom w:val="none" w:sz="0" w:space="0" w:color="auto"/>
        <w:right w:val="none" w:sz="0" w:space="0" w:color="auto"/>
      </w:divBdr>
    </w:div>
    <w:div w:id="1370494442">
      <w:bodyDiv w:val="1"/>
      <w:marLeft w:val="0"/>
      <w:marRight w:val="0"/>
      <w:marTop w:val="0"/>
      <w:marBottom w:val="0"/>
      <w:divBdr>
        <w:top w:val="none" w:sz="0" w:space="0" w:color="auto"/>
        <w:left w:val="none" w:sz="0" w:space="0" w:color="auto"/>
        <w:bottom w:val="none" w:sz="0" w:space="0" w:color="auto"/>
        <w:right w:val="none" w:sz="0" w:space="0" w:color="auto"/>
      </w:divBdr>
    </w:div>
    <w:div w:id="1418288367">
      <w:bodyDiv w:val="1"/>
      <w:marLeft w:val="0"/>
      <w:marRight w:val="0"/>
      <w:marTop w:val="0"/>
      <w:marBottom w:val="0"/>
      <w:divBdr>
        <w:top w:val="none" w:sz="0" w:space="0" w:color="auto"/>
        <w:left w:val="none" w:sz="0" w:space="0" w:color="auto"/>
        <w:bottom w:val="none" w:sz="0" w:space="0" w:color="auto"/>
        <w:right w:val="none" w:sz="0" w:space="0" w:color="auto"/>
      </w:divBdr>
    </w:div>
    <w:div w:id="1477182609">
      <w:bodyDiv w:val="1"/>
      <w:marLeft w:val="0"/>
      <w:marRight w:val="0"/>
      <w:marTop w:val="0"/>
      <w:marBottom w:val="0"/>
      <w:divBdr>
        <w:top w:val="none" w:sz="0" w:space="0" w:color="auto"/>
        <w:left w:val="none" w:sz="0" w:space="0" w:color="auto"/>
        <w:bottom w:val="none" w:sz="0" w:space="0" w:color="auto"/>
        <w:right w:val="none" w:sz="0" w:space="0" w:color="auto"/>
      </w:divBdr>
    </w:div>
    <w:div w:id="1521627180">
      <w:bodyDiv w:val="1"/>
      <w:marLeft w:val="0"/>
      <w:marRight w:val="0"/>
      <w:marTop w:val="0"/>
      <w:marBottom w:val="0"/>
      <w:divBdr>
        <w:top w:val="none" w:sz="0" w:space="0" w:color="auto"/>
        <w:left w:val="none" w:sz="0" w:space="0" w:color="auto"/>
        <w:bottom w:val="none" w:sz="0" w:space="0" w:color="auto"/>
        <w:right w:val="none" w:sz="0" w:space="0" w:color="auto"/>
      </w:divBdr>
    </w:div>
    <w:div w:id="1531995078">
      <w:bodyDiv w:val="1"/>
      <w:marLeft w:val="0"/>
      <w:marRight w:val="0"/>
      <w:marTop w:val="0"/>
      <w:marBottom w:val="0"/>
      <w:divBdr>
        <w:top w:val="none" w:sz="0" w:space="0" w:color="auto"/>
        <w:left w:val="none" w:sz="0" w:space="0" w:color="auto"/>
        <w:bottom w:val="none" w:sz="0" w:space="0" w:color="auto"/>
        <w:right w:val="none" w:sz="0" w:space="0" w:color="auto"/>
      </w:divBdr>
    </w:div>
    <w:div w:id="1563828227">
      <w:bodyDiv w:val="1"/>
      <w:marLeft w:val="0"/>
      <w:marRight w:val="0"/>
      <w:marTop w:val="0"/>
      <w:marBottom w:val="0"/>
      <w:divBdr>
        <w:top w:val="none" w:sz="0" w:space="0" w:color="auto"/>
        <w:left w:val="none" w:sz="0" w:space="0" w:color="auto"/>
        <w:bottom w:val="none" w:sz="0" w:space="0" w:color="auto"/>
        <w:right w:val="none" w:sz="0" w:space="0" w:color="auto"/>
      </w:divBdr>
    </w:div>
    <w:div w:id="1577939927">
      <w:bodyDiv w:val="1"/>
      <w:marLeft w:val="0"/>
      <w:marRight w:val="0"/>
      <w:marTop w:val="0"/>
      <w:marBottom w:val="0"/>
      <w:divBdr>
        <w:top w:val="none" w:sz="0" w:space="0" w:color="auto"/>
        <w:left w:val="none" w:sz="0" w:space="0" w:color="auto"/>
        <w:bottom w:val="none" w:sz="0" w:space="0" w:color="auto"/>
        <w:right w:val="none" w:sz="0" w:space="0" w:color="auto"/>
      </w:divBdr>
    </w:div>
    <w:div w:id="1589850986">
      <w:bodyDiv w:val="1"/>
      <w:marLeft w:val="0"/>
      <w:marRight w:val="0"/>
      <w:marTop w:val="0"/>
      <w:marBottom w:val="0"/>
      <w:divBdr>
        <w:top w:val="none" w:sz="0" w:space="0" w:color="auto"/>
        <w:left w:val="none" w:sz="0" w:space="0" w:color="auto"/>
        <w:bottom w:val="none" w:sz="0" w:space="0" w:color="auto"/>
        <w:right w:val="none" w:sz="0" w:space="0" w:color="auto"/>
      </w:divBdr>
    </w:div>
    <w:div w:id="1680348352">
      <w:bodyDiv w:val="1"/>
      <w:marLeft w:val="0"/>
      <w:marRight w:val="0"/>
      <w:marTop w:val="0"/>
      <w:marBottom w:val="0"/>
      <w:divBdr>
        <w:top w:val="none" w:sz="0" w:space="0" w:color="auto"/>
        <w:left w:val="none" w:sz="0" w:space="0" w:color="auto"/>
        <w:bottom w:val="none" w:sz="0" w:space="0" w:color="auto"/>
        <w:right w:val="none" w:sz="0" w:space="0" w:color="auto"/>
      </w:divBdr>
    </w:div>
    <w:div w:id="1687635290">
      <w:bodyDiv w:val="1"/>
      <w:marLeft w:val="0"/>
      <w:marRight w:val="0"/>
      <w:marTop w:val="0"/>
      <w:marBottom w:val="0"/>
      <w:divBdr>
        <w:top w:val="none" w:sz="0" w:space="0" w:color="auto"/>
        <w:left w:val="none" w:sz="0" w:space="0" w:color="auto"/>
        <w:bottom w:val="none" w:sz="0" w:space="0" w:color="auto"/>
        <w:right w:val="none" w:sz="0" w:space="0" w:color="auto"/>
      </w:divBdr>
    </w:div>
    <w:div w:id="1689718368">
      <w:bodyDiv w:val="1"/>
      <w:marLeft w:val="0"/>
      <w:marRight w:val="0"/>
      <w:marTop w:val="0"/>
      <w:marBottom w:val="0"/>
      <w:divBdr>
        <w:top w:val="none" w:sz="0" w:space="0" w:color="auto"/>
        <w:left w:val="none" w:sz="0" w:space="0" w:color="auto"/>
        <w:bottom w:val="none" w:sz="0" w:space="0" w:color="auto"/>
        <w:right w:val="none" w:sz="0" w:space="0" w:color="auto"/>
      </w:divBdr>
    </w:div>
    <w:div w:id="1689940145">
      <w:bodyDiv w:val="1"/>
      <w:marLeft w:val="0"/>
      <w:marRight w:val="0"/>
      <w:marTop w:val="0"/>
      <w:marBottom w:val="0"/>
      <w:divBdr>
        <w:top w:val="none" w:sz="0" w:space="0" w:color="auto"/>
        <w:left w:val="none" w:sz="0" w:space="0" w:color="auto"/>
        <w:bottom w:val="none" w:sz="0" w:space="0" w:color="auto"/>
        <w:right w:val="none" w:sz="0" w:space="0" w:color="auto"/>
      </w:divBdr>
    </w:div>
    <w:div w:id="1721007371">
      <w:bodyDiv w:val="1"/>
      <w:marLeft w:val="0"/>
      <w:marRight w:val="0"/>
      <w:marTop w:val="0"/>
      <w:marBottom w:val="0"/>
      <w:divBdr>
        <w:top w:val="none" w:sz="0" w:space="0" w:color="auto"/>
        <w:left w:val="none" w:sz="0" w:space="0" w:color="auto"/>
        <w:bottom w:val="none" w:sz="0" w:space="0" w:color="auto"/>
        <w:right w:val="none" w:sz="0" w:space="0" w:color="auto"/>
      </w:divBdr>
    </w:div>
    <w:div w:id="1727217536">
      <w:bodyDiv w:val="1"/>
      <w:marLeft w:val="0"/>
      <w:marRight w:val="0"/>
      <w:marTop w:val="0"/>
      <w:marBottom w:val="0"/>
      <w:divBdr>
        <w:top w:val="none" w:sz="0" w:space="0" w:color="auto"/>
        <w:left w:val="none" w:sz="0" w:space="0" w:color="auto"/>
        <w:bottom w:val="none" w:sz="0" w:space="0" w:color="auto"/>
        <w:right w:val="none" w:sz="0" w:space="0" w:color="auto"/>
      </w:divBdr>
      <w:divsChild>
        <w:div w:id="1671327814">
          <w:marLeft w:val="0"/>
          <w:marRight w:val="0"/>
          <w:marTop w:val="0"/>
          <w:marBottom w:val="0"/>
          <w:divBdr>
            <w:top w:val="none" w:sz="0" w:space="0" w:color="auto"/>
            <w:left w:val="none" w:sz="0" w:space="0" w:color="auto"/>
            <w:bottom w:val="none" w:sz="0" w:space="0" w:color="auto"/>
            <w:right w:val="none" w:sz="0" w:space="0" w:color="auto"/>
          </w:divBdr>
          <w:divsChild>
            <w:div w:id="387460532">
              <w:marLeft w:val="0"/>
              <w:marRight w:val="0"/>
              <w:marTop w:val="0"/>
              <w:marBottom w:val="0"/>
              <w:divBdr>
                <w:top w:val="none" w:sz="0" w:space="0" w:color="auto"/>
                <w:left w:val="none" w:sz="0" w:space="0" w:color="auto"/>
                <w:bottom w:val="none" w:sz="0" w:space="0" w:color="auto"/>
                <w:right w:val="none" w:sz="0" w:space="0" w:color="auto"/>
              </w:divBdr>
              <w:divsChild>
                <w:div w:id="1910114338">
                  <w:marLeft w:val="0"/>
                  <w:marRight w:val="0"/>
                  <w:marTop w:val="0"/>
                  <w:marBottom w:val="0"/>
                  <w:divBdr>
                    <w:top w:val="none" w:sz="0" w:space="0" w:color="auto"/>
                    <w:left w:val="none" w:sz="0" w:space="0" w:color="auto"/>
                    <w:bottom w:val="none" w:sz="0" w:space="0" w:color="auto"/>
                    <w:right w:val="none" w:sz="0" w:space="0" w:color="auto"/>
                  </w:divBdr>
                  <w:divsChild>
                    <w:div w:id="751009594">
                      <w:marLeft w:val="0"/>
                      <w:marRight w:val="0"/>
                      <w:marTop w:val="0"/>
                      <w:marBottom w:val="0"/>
                      <w:divBdr>
                        <w:top w:val="none" w:sz="0" w:space="0" w:color="auto"/>
                        <w:left w:val="none" w:sz="0" w:space="0" w:color="auto"/>
                        <w:bottom w:val="none" w:sz="0" w:space="0" w:color="auto"/>
                        <w:right w:val="none" w:sz="0" w:space="0" w:color="auto"/>
                      </w:divBdr>
                      <w:divsChild>
                        <w:div w:id="1096904009">
                          <w:marLeft w:val="0"/>
                          <w:marRight w:val="0"/>
                          <w:marTop w:val="0"/>
                          <w:marBottom w:val="0"/>
                          <w:divBdr>
                            <w:top w:val="none" w:sz="0" w:space="0" w:color="auto"/>
                            <w:left w:val="none" w:sz="0" w:space="0" w:color="auto"/>
                            <w:bottom w:val="none" w:sz="0" w:space="0" w:color="auto"/>
                            <w:right w:val="none" w:sz="0" w:space="0" w:color="auto"/>
                          </w:divBdr>
                          <w:divsChild>
                            <w:div w:id="10698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78095">
      <w:bodyDiv w:val="1"/>
      <w:marLeft w:val="0"/>
      <w:marRight w:val="0"/>
      <w:marTop w:val="0"/>
      <w:marBottom w:val="0"/>
      <w:divBdr>
        <w:top w:val="none" w:sz="0" w:space="0" w:color="auto"/>
        <w:left w:val="none" w:sz="0" w:space="0" w:color="auto"/>
        <w:bottom w:val="none" w:sz="0" w:space="0" w:color="auto"/>
        <w:right w:val="none" w:sz="0" w:space="0" w:color="auto"/>
      </w:divBdr>
    </w:div>
    <w:div w:id="1794321478">
      <w:bodyDiv w:val="1"/>
      <w:marLeft w:val="0"/>
      <w:marRight w:val="0"/>
      <w:marTop w:val="0"/>
      <w:marBottom w:val="0"/>
      <w:divBdr>
        <w:top w:val="none" w:sz="0" w:space="0" w:color="auto"/>
        <w:left w:val="none" w:sz="0" w:space="0" w:color="auto"/>
        <w:bottom w:val="none" w:sz="0" w:space="0" w:color="auto"/>
        <w:right w:val="none" w:sz="0" w:space="0" w:color="auto"/>
      </w:divBdr>
    </w:div>
    <w:div w:id="1817449593">
      <w:bodyDiv w:val="1"/>
      <w:marLeft w:val="0"/>
      <w:marRight w:val="0"/>
      <w:marTop w:val="0"/>
      <w:marBottom w:val="0"/>
      <w:divBdr>
        <w:top w:val="none" w:sz="0" w:space="0" w:color="auto"/>
        <w:left w:val="none" w:sz="0" w:space="0" w:color="auto"/>
        <w:bottom w:val="none" w:sz="0" w:space="0" w:color="auto"/>
        <w:right w:val="none" w:sz="0" w:space="0" w:color="auto"/>
      </w:divBdr>
      <w:divsChild>
        <w:div w:id="24990705">
          <w:marLeft w:val="0"/>
          <w:marRight w:val="0"/>
          <w:marTop w:val="0"/>
          <w:marBottom w:val="0"/>
          <w:divBdr>
            <w:top w:val="none" w:sz="0" w:space="0" w:color="auto"/>
            <w:left w:val="none" w:sz="0" w:space="0" w:color="auto"/>
            <w:bottom w:val="none" w:sz="0" w:space="0" w:color="auto"/>
            <w:right w:val="none" w:sz="0" w:space="0" w:color="auto"/>
          </w:divBdr>
          <w:divsChild>
            <w:div w:id="1417290758">
              <w:marLeft w:val="0"/>
              <w:marRight w:val="0"/>
              <w:marTop w:val="0"/>
              <w:marBottom w:val="0"/>
              <w:divBdr>
                <w:top w:val="none" w:sz="0" w:space="0" w:color="auto"/>
                <w:left w:val="none" w:sz="0" w:space="0" w:color="auto"/>
                <w:bottom w:val="none" w:sz="0" w:space="0" w:color="auto"/>
                <w:right w:val="none" w:sz="0" w:space="0" w:color="auto"/>
              </w:divBdr>
              <w:divsChild>
                <w:div w:id="1891914296">
                  <w:marLeft w:val="0"/>
                  <w:marRight w:val="0"/>
                  <w:marTop w:val="0"/>
                  <w:marBottom w:val="0"/>
                  <w:divBdr>
                    <w:top w:val="none" w:sz="0" w:space="0" w:color="auto"/>
                    <w:left w:val="none" w:sz="0" w:space="0" w:color="auto"/>
                    <w:bottom w:val="none" w:sz="0" w:space="0" w:color="auto"/>
                    <w:right w:val="none" w:sz="0" w:space="0" w:color="auto"/>
                  </w:divBdr>
                  <w:divsChild>
                    <w:div w:id="13269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328">
      <w:bodyDiv w:val="1"/>
      <w:marLeft w:val="0"/>
      <w:marRight w:val="0"/>
      <w:marTop w:val="0"/>
      <w:marBottom w:val="0"/>
      <w:divBdr>
        <w:top w:val="none" w:sz="0" w:space="0" w:color="auto"/>
        <w:left w:val="none" w:sz="0" w:space="0" w:color="auto"/>
        <w:bottom w:val="none" w:sz="0" w:space="0" w:color="auto"/>
        <w:right w:val="none" w:sz="0" w:space="0" w:color="auto"/>
      </w:divBdr>
    </w:div>
    <w:div w:id="1967344805">
      <w:bodyDiv w:val="1"/>
      <w:marLeft w:val="0"/>
      <w:marRight w:val="0"/>
      <w:marTop w:val="0"/>
      <w:marBottom w:val="0"/>
      <w:divBdr>
        <w:top w:val="none" w:sz="0" w:space="0" w:color="auto"/>
        <w:left w:val="none" w:sz="0" w:space="0" w:color="auto"/>
        <w:bottom w:val="none" w:sz="0" w:space="0" w:color="auto"/>
        <w:right w:val="none" w:sz="0" w:space="0" w:color="auto"/>
      </w:divBdr>
      <w:divsChild>
        <w:div w:id="700589939">
          <w:marLeft w:val="0"/>
          <w:marRight w:val="0"/>
          <w:marTop w:val="0"/>
          <w:marBottom w:val="0"/>
          <w:divBdr>
            <w:top w:val="none" w:sz="0" w:space="0" w:color="auto"/>
            <w:left w:val="none" w:sz="0" w:space="0" w:color="auto"/>
            <w:bottom w:val="none" w:sz="0" w:space="0" w:color="auto"/>
            <w:right w:val="none" w:sz="0" w:space="0" w:color="auto"/>
          </w:divBdr>
          <w:divsChild>
            <w:div w:id="1276407303">
              <w:marLeft w:val="0"/>
              <w:marRight w:val="0"/>
              <w:marTop w:val="0"/>
              <w:marBottom w:val="0"/>
              <w:divBdr>
                <w:top w:val="none" w:sz="0" w:space="0" w:color="auto"/>
                <w:left w:val="none" w:sz="0" w:space="0" w:color="auto"/>
                <w:bottom w:val="none" w:sz="0" w:space="0" w:color="auto"/>
                <w:right w:val="none" w:sz="0" w:space="0" w:color="auto"/>
              </w:divBdr>
              <w:divsChild>
                <w:div w:id="1511798196">
                  <w:marLeft w:val="0"/>
                  <w:marRight w:val="0"/>
                  <w:marTop w:val="0"/>
                  <w:marBottom w:val="0"/>
                  <w:divBdr>
                    <w:top w:val="none" w:sz="0" w:space="0" w:color="auto"/>
                    <w:left w:val="none" w:sz="0" w:space="0" w:color="auto"/>
                    <w:bottom w:val="none" w:sz="0" w:space="0" w:color="auto"/>
                    <w:right w:val="none" w:sz="0" w:space="0" w:color="auto"/>
                  </w:divBdr>
                  <w:divsChild>
                    <w:div w:id="17683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1989">
      <w:bodyDiv w:val="1"/>
      <w:marLeft w:val="0"/>
      <w:marRight w:val="0"/>
      <w:marTop w:val="0"/>
      <w:marBottom w:val="0"/>
      <w:divBdr>
        <w:top w:val="none" w:sz="0" w:space="0" w:color="auto"/>
        <w:left w:val="none" w:sz="0" w:space="0" w:color="auto"/>
        <w:bottom w:val="none" w:sz="0" w:space="0" w:color="auto"/>
        <w:right w:val="none" w:sz="0" w:space="0" w:color="auto"/>
      </w:divBdr>
    </w:div>
    <w:div w:id="2095005463">
      <w:bodyDiv w:val="1"/>
      <w:marLeft w:val="0"/>
      <w:marRight w:val="0"/>
      <w:marTop w:val="0"/>
      <w:marBottom w:val="0"/>
      <w:divBdr>
        <w:top w:val="none" w:sz="0" w:space="0" w:color="auto"/>
        <w:left w:val="none" w:sz="0" w:space="0" w:color="auto"/>
        <w:bottom w:val="none" w:sz="0" w:space="0" w:color="auto"/>
        <w:right w:val="none" w:sz="0" w:space="0" w:color="auto"/>
      </w:divBdr>
      <w:divsChild>
        <w:div w:id="1345936063">
          <w:marLeft w:val="0"/>
          <w:marRight w:val="0"/>
          <w:marTop w:val="0"/>
          <w:marBottom w:val="0"/>
          <w:divBdr>
            <w:top w:val="none" w:sz="0" w:space="0" w:color="auto"/>
            <w:left w:val="none" w:sz="0" w:space="0" w:color="auto"/>
            <w:bottom w:val="none" w:sz="0" w:space="0" w:color="auto"/>
            <w:right w:val="none" w:sz="0" w:space="0" w:color="auto"/>
          </w:divBdr>
        </w:div>
      </w:divsChild>
    </w:div>
    <w:div w:id="2101754946">
      <w:bodyDiv w:val="1"/>
      <w:marLeft w:val="0"/>
      <w:marRight w:val="0"/>
      <w:marTop w:val="0"/>
      <w:marBottom w:val="0"/>
      <w:divBdr>
        <w:top w:val="none" w:sz="0" w:space="0" w:color="auto"/>
        <w:left w:val="none" w:sz="0" w:space="0" w:color="auto"/>
        <w:bottom w:val="none" w:sz="0" w:space="0" w:color="auto"/>
        <w:right w:val="none" w:sz="0" w:space="0" w:color="auto"/>
      </w:divBdr>
    </w:div>
    <w:div w:id="2143955445">
      <w:bodyDiv w:val="1"/>
      <w:marLeft w:val="0"/>
      <w:marRight w:val="0"/>
      <w:marTop w:val="0"/>
      <w:marBottom w:val="0"/>
      <w:divBdr>
        <w:top w:val="none" w:sz="0" w:space="0" w:color="auto"/>
        <w:left w:val="none" w:sz="0" w:space="0" w:color="auto"/>
        <w:bottom w:val="none" w:sz="0" w:space="0" w:color="auto"/>
        <w:right w:val="none" w:sz="0" w:space="0" w:color="auto"/>
      </w:divBdr>
      <w:divsChild>
        <w:div w:id="371998501">
          <w:marLeft w:val="446"/>
          <w:marRight w:val="0"/>
          <w:marTop w:val="18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science/article/pii/S0304389422011414" TargetMode="External"/><Relationship Id="rId26" Type="http://schemas.openxmlformats.org/officeDocument/2006/relationships/hyperlink" Target="https://www.econindustries.com/technology/httu" TargetMode="External"/><Relationship Id="rId39" Type="http://schemas.openxmlformats.org/officeDocument/2006/relationships/hyperlink" Target="https://www.epa.gov/aegl/mercury-vapor-results-aegl-program" TargetMode="External"/><Relationship Id="rId21" Type="http://schemas.openxmlformats.org/officeDocument/2006/relationships/footer" Target="footer2.xml"/><Relationship Id="rId34" Type="http://schemas.openxmlformats.org/officeDocument/2006/relationships/image" Target="media/image17.emf"/><Relationship Id="rId42" Type="http://schemas.openxmlformats.org/officeDocument/2006/relationships/hyperlink" Target="http://cfpub.epa.gov/ncea/iris2/chemicalLanding.cfm?substance_nmbr=370" TargetMode="External"/><Relationship Id="rId47" Type="http://schemas.openxmlformats.org/officeDocument/2006/relationships/hyperlink" Target="http://water.epa.gov/scitech/swguidance/standards/criteria/health/methylmercury.cfm" TargetMode="External"/><Relationship Id="rId50" Type="http://schemas.openxmlformats.org/officeDocument/2006/relationships/hyperlink" Target="https://www.atsdr.cdc.gov/mrls/mrllist.asp" TargetMode="External"/><Relationship Id="rId55" Type="http://schemas.openxmlformats.org/officeDocument/2006/relationships/hyperlink" Target="http://www.cdc.gov/niosh/npg/npgd0383.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hyperlink" Target="https://www.osha.gov/sites/default/files/Hierarchy_of_Controls_02.01.23_form_508_2.pdf" TargetMode="External"/><Relationship Id="rId40" Type="http://schemas.openxmlformats.org/officeDocument/2006/relationships/hyperlink" Target="http://cfpub.epa.gov/ncea/iris2/chemicalLanding.cfm?substance_nmbr=692" TargetMode="External"/><Relationship Id="rId45" Type="http://schemas.openxmlformats.org/officeDocument/2006/relationships/hyperlink" Target="https://www.epa.gov/ground-water-and-drinking-water/national-primary-drinking-water-regulations" TargetMode="External"/><Relationship Id="rId53" Type="http://schemas.openxmlformats.org/officeDocument/2006/relationships/hyperlink" Target="https://www.atsdr.cdc.gov/mmg/mmg.asp?id=106&amp;tid=24" TargetMode="External"/><Relationship Id="rId58" Type="http://schemas.openxmlformats.org/officeDocument/2006/relationships/hyperlink" Target="https://www.cdph.ca.gov/Programs/CCDPHP/DEODC/OHB/HESIS/CDPH%20Document%20Library/riskreport.pdf"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info.nopsema.gov.au/activities/15/show_public" TargetMode="External"/><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npi.gov.au/" TargetMode="External"/><Relationship Id="rId35" Type="http://schemas.openxmlformats.org/officeDocument/2006/relationships/image" Target="media/image18.png"/><Relationship Id="rId43" Type="http://schemas.openxmlformats.org/officeDocument/2006/relationships/hyperlink" Target="http://cfpub.epa.gov/ncea/iris2/chemicalLanding.cfm?substance_nmbr=370" TargetMode="External"/><Relationship Id="rId48" Type="http://schemas.openxmlformats.org/officeDocument/2006/relationships/hyperlink" Target="https://www.fda.gov/regulatory-information/search-fda-guidance-documents/guidance-industry-action-levels-poisonous-or-deleterious-substances-human-food-and-animal-feed" TargetMode="External"/><Relationship Id="rId56" Type="http://schemas.openxmlformats.org/officeDocument/2006/relationships/hyperlink" Target="http://www.cdc.gov/niosh/npg/npgd0384.html" TargetMode="External"/><Relationship Id="rId8" Type="http://schemas.openxmlformats.org/officeDocument/2006/relationships/endnotes" Target="endnotes.xml"/><Relationship Id="rId51" Type="http://schemas.openxmlformats.org/officeDocument/2006/relationships/hyperlink" Target="https://www.atsdr.cdc.gov/mrls/mrllist.asp"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dcceew.gov.au/sites/default/files/documents/eet-manual-oil-and-gas.pdf" TargetMode="External"/><Relationship Id="rId38" Type="http://schemas.openxmlformats.org/officeDocument/2006/relationships/hyperlink" Target="https://www.epa.gov/aegl/mercury-vapor-results-aegl-program" TargetMode="External"/><Relationship Id="rId46" Type="http://schemas.openxmlformats.org/officeDocument/2006/relationships/hyperlink" Target="https://www.atsdr.cdc.gov/phs/phs.asp?id=112&amp;tid=24" TargetMode="External"/><Relationship Id="rId59" Type="http://schemas.openxmlformats.org/officeDocument/2006/relationships/hyperlink" Target="https://oehha.ca.gov/air/general-info/oehha-acute-8-hour-and-chronic-reference-exposure-level-rel-summary" TargetMode="External"/><Relationship Id="rId20" Type="http://schemas.openxmlformats.org/officeDocument/2006/relationships/header" Target="header3.xml"/><Relationship Id="rId41" Type="http://schemas.openxmlformats.org/officeDocument/2006/relationships/hyperlink" Target="http://cfpub.epa.gov/ncea/iris2/chemicalLanding.cfm?substance_nmbr=692" TargetMode="External"/><Relationship Id="rId54" Type="http://schemas.openxmlformats.org/officeDocument/2006/relationships/hyperlink" Target="http://www.cdc.gov/niosh/npg/npgd0383.htm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wts.dwer.wa.gov.au/;msgCode=session.expired" TargetMode="External"/><Relationship Id="rId28" Type="http://schemas.openxmlformats.org/officeDocument/2006/relationships/hyperlink" Target="https://batrec.ch/mercury-treatment/mercury-wastes-treatment/treatment-of-mercury-contaminated-waste/" TargetMode="External"/><Relationship Id="rId36" Type="http://schemas.openxmlformats.org/officeDocument/2006/relationships/image" Target="media/image19.png"/><Relationship Id="rId49" Type="http://schemas.openxmlformats.org/officeDocument/2006/relationships/hyperlink" Target="http://www.accessdata.fda.gov/scripts/cdrh/cfdocs/cfcfr/CFRSearch.cfm?fr=165.110" TargetMode="External"/><Relationship Id="rId57" Type="http://schemas.openxmlformats.org/officeDocument/2006/relationships/hyperlink" Target="http://www.cdc.gov/niosh/npg/npgd0384.html" TargetMode="External"/><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hyperlink" Target="http://cfpub.epa.gov/ncea/iris2/chemicalLanding.cfm?substance_nmbr=73" TargetMode="External"/><Relationship Id="rId52" Type="http://schemas.openxmlformats.org/officeDocument/2006/relationships/hyperlink" Target="https://www.atsdr.cdc.gov/mrls/mrllist.asp" TargetMode="External"/><Relationship Id="rId60" Type="http://schemas.openxmlformats.org/officeDocument/2006/relationships/hyperlink" Target="https://www.atsdr.cdc.gov/ToxProfiles/tp46.pdf" TargetMode="Externa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wa.gov.au/legislation/prod/filestore.nsf/FileURL/mrdoc_42848.pdf/$FILE/Environmental%20Protection%20(Controlled%20Waste)%20Regulations%202004%20-%20%5B01-d0-00%5D.pdf?OpenElement" TargetMode="External"/><Relationship Id="rId21" Type="http://schemas.openxmlformats.org/officeDocument/2006/relationships/hyperlink" Target="https://www.waterquality.gov.au/sites/default/files/documents/biosolids-management.pdf" TargetMode="External"/><Relationship Id="rId42" Type="http://schemas.openxmlformats.org/officeDocument/2006/relationships/hyperlink" Target="https://www.legislation.sa.gov.au/__legislation/lz/c/pol/environment%20protection%20(waste%20to%20resources)%20policy%202010/current/2010.-.un.pdf" TargetMode="External"/><Relationship Id="rId47" Type="http://schemas.openxmlformats.org/officeDocument/2006/relationships/hyperlink" Target="https://www.epa.nsw.gov.au/your-environment/waste/tracking-transporting-hazardous-waste/online-waste-tracking" TargetMode="External"/><Relationship Id="rId63" Type="http://schemas.openxmlformats.org/officeDocument/2006/relationships/hyperlink" Target="https://www.eurochlor.org/wp-content/uploads/2019/04/flyer_hg-stabilisierung_-_a5.pdf" TargetMode="External"/><Relationship Id="rId68" Type="http://schemas.openxmlformats.org/officeDocument/2006/relationships/hyperlink" Target="https://www.der.wa.gov.au/images/documents/our-work/licences-and-works-approvals/Decisions_/W6828/W6828_20231130_DR.pdf" TargetMode="External"/><Relationship Id="rId84" Type="http://schemas.openxmlformats.org/officeDocument/2006/relationships/hyperlink" Target="https://doi.org/10.1071/aj19167" TargetMode="External"/><Relationship Id="rId89" Type="http://schemas.openxmlformats.org/officeDocument/2006/relationships/hyperlink" Target="https://www.agilent.com/en/support/atomic-spectroscopy/inductively-coupled-plasma-optical-emission-spectroscopy-icp-oes/icp-oes-faq" TargetMode="External"/><Relationship Id="rId16" Type="http://schemas.openxmlformats.org/officeDocument/2006/relationships/hyperlink" Target="https://www.waterquality.gov.au/anz-guidelines" TargetMode="External"/><Relationship Id="rId11" Type="http://schemas.openxmlformats.org/officeDocument/2006/relationships/hyperlink" Target="https://doi.org/10.1021/es062742j" TargetMode="External"/><Relationship Id="rId32" Type="http://schemas.openxmlformats.org/officeDocument/2006/relationships/hyperlink" Target="https://www.epa.vic.gov.au/for-business/find-a-topic/manage-industrial-waste/black-coal-fly-ash" TargetMode="External"/><Relationship Id="rId37" Type="http://schemas.openxmlformats.org/officeDocument/2006/relationships/hyperlink" Target="https://www.business.qld.gov.au/running-business/environment/online-services" TargetMode="External"/><Relationship Id="rId53" Type="http://schemas.openxmlformats.org/officeDocument/2006/relationships/hyperlink" Target="https://epa.tas.gov.au/Documents/EPP_Air_Quality_2004.pdf" TargetMode="External"/><Relationship Id="rId58" Type="http://schemas.openxmlformats.org/officeDocument/2006/relationships/hyperlink" Target="https://www.legislation.act.gov.au/View/sl/2005-38/current/html/2005-38.html" TargetMode="External"/><Relationship Id="rId74" Type="http://schemas.openxmlformats.org/officeDocument/2006/relationships/hyperlink" Target="https://apps.epa.nsw.gov.au/prpoeoapp/ViewPOEOLicence.aspx?DOCID=32696&amp;SYSUID=1&amp;LICID=6092" TargetMode="External"/><Relationship Id="rId79" Type="http://schemas.openxmlformats.org/officeDocument/2006/relationships/hyperlink" Target="https://www.dcceew.gov.au/sites/default/files/documents/npi-guide-version-6.1-september-2015.pdf" TargetMode="External"/><Relationship Id="rId5" Type="http://schemas.openxmlformats.org/officeDocument/2006/relationships/hyperlink" Target="https://assets.publishing.service.gov.uk/media/5c00f3f3e5274a0fdaaaa0f7/Decom_Guidance_Notes_November_2018.pdf" TargetMode="External"/><Relationship Id="rId90" Type="http://schemas.openxmlformats.org/officeDocument/2006/relationships/hyperlink" Target="https://www.agilent.com/en/product/atomic-spectroscopy/inductively-coupled-plasma-mass-spectrometry-icp-ms/what-is-icp-ms-icp-ms-faqs" TargetMode="External"/><Relationship Id="rId14" Type="http://schemas.openxmlformats.org/officeDocument/2006/relationships/hyperlink" Target="https://www.safeworkaustralia.gov.au/system/files/documents/2002/health_monitoring_guidance_-_mercury.pdf" TargetMode="External"/><Relationship Id="rId22" Type="http://schemas.openxmlformats.org/officeDocument/2006/relationships/hyperlink" Target="https://www.wa.gov.au/system/files/2020-09/DWER-Landfill-waste-classification-and-waste-definitions-1996-as-amended-2019.pdf" TargetMode="External"/><Relationship Id="rId27" Type="http://schemas.openxmlformats.org/officeDocument/2006/relationships/hyperlink" Target="https://www.wa.gov.au/system/files/2022-05/Controlled-Waste-category-list.pdf" TargetMode="External"/><Relationship Id="rId30" Type="http://schemas.openxmlformats.org/officeDocument/2006/relationships/hyperlink" Target="https://www.epa.vic.gov.au/about-epa/publications/1756-2" TargetMode="External"/><Relationship Id="rId35" Type="http://schemas.openxmlformats.org/officeDocument/2006/relationships/hyperlink" Target="https://www.legislation.qld.gov.au/view/html/inforce/current/sl-2019-0155" TargetMode="External"/><Relationship Id="rId43" Type="http://schemas.openxmlformats.org/officeDocument/2006/relationships/hyperlink" Target="https://legislation.nsw.gov.au/view/html/inforce/current/act-1997-156" TargetMode="External"/><Relationship Id="rId48" Type="http://schemas.openxmlformats.org/officeDocument/2006/relationships/hyperlink" Target="https://epa.tas.gov.au/Documents/Policy%20Statement%20-%20Minamata%20Convention%20on%20Mercury.pdf" TargetMode="External"/><Relationship Id="rId56" Type="http://schemas.openxmlformats.org/officeDocument/2006/relationships/hyperlink" Target="https://ntepa.nt.gov.au/__data/assets/pdf_file/0016/1009141/guidelines-movement-of-controlled-waste.pdf" TargetMode="External"/><Relationship Id="rId64" Type="http://schemas.openxmlformats.org/officeDocument/2006/relationships/hyperlink" Target="https://www.eurochlor.org/wp-content/uploads/2019/05/econ-industries-Mobile-Mercury-Conversion-Unit.pdf" TargetMode="External"/><Relationship Id="rId69" Type="http://schemas.openxmlformats.org/officeDocument/2006/relationships/hyperlink" Target="https://www.der.wa.gov.au/component/k2/item/download/11339_cba11b767d1f75b3ba8e60afe82a2657" TargetMode="External"/><Relationship Id="rId77" Type="http://schemas.openxmlformats.org/officeDocument/2006/relationships/hyperlink" Target="https://www.epa.gov/sites/default/files/2017-08/documents/method_102.pdf" TargetMode="External"/><Relationship Id="rId8" Type="http://schemas.openxmlformats.org/officeDocument/2006/relationships/hyperlink" Target="https://doi.org/10.1071/aj19167" TargetMode="External"/><Relationship Id="rId51" Type="http://schemas.openxmlformats.org/officeDocument/2006/relationships/hyperlink" Target="https://epa.tas.gov.au/business-industry/regulation/waste-management/controlled-waste/controlled-waste-category-codes" TargetMode="External"/><Relationship Id="rId72" Type="http://schemas.openxmlformats.org/officeDocument/2006/relationships/hyperlink" Target="http://csereport2012.bluescopesteel.com/environment/air-quality.html" TargetMode="External"/><Relationship Id="rId80" Type="http://schemas.openxmlformats.org/officeDocument/2006/relationships/hyperlink" Target="https://doi.org/10.1007/s13280-023-01832-5" TargetMode="External"/><Relationship Id="rId85" Type="http://schemas.openxmlformats.org/officeDocument/2006/relationships/hyperlink" Target="https://www.ipieca.org/resources/mercury-management-in-petroleum-refining" TargetMode="External"/><Relationship Id="rId3" Type="http://schemas.openxmlformats.org/officeDocument/2006/relationships/hyperlink" Target="https://www.dcceew.gov.au/environment/marine/sea-dumping/dumping-abandonment-structures" TargetMode="External"/><Relationship Id="rId12" Type="http://schemas.openxmlformats.org/officeDocument/2006/relationships/hyperlink" Target="https://doi.org/10.1071/en22048" TargetMode="External"/><Relationship Id="rId17" Type="http://schemas.openxmlformats.org/officeDocument/2006/relationships/hyperlink" Target="https://www.waterquality.gov.au/anz-guidelines/guideline-values/default/sediment-quality-toxicants" TargetMode="External"/><Relationship Id="rId25" Type="http://schemas.openxmlformats.org/officeDocument/2006/relationships/hyperlink" Target="https://www.dmirs.wa.gov.au/sites/default/files/atoms/files/policy_decommissioning-of-petroleum-and-geothermal-energy-propert.pdf" TargetMode="External"/><Relationship Id="rId33" Type="http://schemas.openxmlformats.org/officeDocument/2006/relationships/hyperlink" Target="https://www.legislation.qld.gov.au/view/html/current/act-1994-062" TargetMode="External"/><Relationship Id="rId38" Type="http://schemas.openxmlformats.org/officeDocument/2006/relationships/hyperlink" Target="https://www.legislation.sa.gov.au/__legislation/lz/c/a/environment%20protection%20act%201993/current/1993.76.auth.pdf" TargetMode="External"/><Relationship Id="rId46" Type="http://schemas.openxmlformats.org/officeDocument/2006/relationships/hyperlink" Target="https://legislation.nsw.gov.au/view/html/inforce/current/sl-2014-0666" TargetMode="External"/><Relationship Id="rId59" Type="http://schemas.openxmlformats.org/officeDocument/2006/relationships/hyperlink" Target="https://www.accesscanberra.act.gov.au/__data/assets/pdf_file/0006/2517144/Information-sheet-1-Responsibilities-of-controlled-waste-producers-in-the-ACT.pdf" TargetMode="External"/><Relationship Id="rId67" Type="http://schemas.openxmlformats.org/officeDocument/2006/relationships/hyperlink" Target="https://ecocycle.com.au/mercury-encapsulation/" TargetMode="External"/><Relationship Id="rId20" Type="http://schemas.openxmlformats.org/officeDocument/2006/relationships/hyperlink" Target="https://www.waterquality.gov.au/guidelines/sewerage-systems" TargetMode="External"/><Relationship Id="rId41" Type="http://schemas.openxmlformats.org/officeDocument/2006/relationships/hyperlink" Target="https://www.epa.sa.gov.au/business_and_industry/tracking_and_transporting_waste/about_online_waste_tracking" TargetMode="External"/><Relationship Id="rId54" Type="http://schemas.openxmlformats.org/officeDocument/2006/relationships/hyperlink" Target="https://legislation.nt.gov.au/en/Legislation/WASTE-MANAGEMENT-AND-POLLUTION-CONTROL-ACT-1998" TargetMode="External"/><Relationship Id="rId62" Type="http://schemas.openxmlformats.org/officeDocument/2006/relationships/hyperlink" Target="http://www.isthesolution.com" TargetMode="External"/><Relationship Id="rId70" Type="http://schemas.openxmlformats.org/officeDocument/2006/relationships/hyperlink" Target="https://eur-lex.europa.eu/legal-content/EN/TXT/PDF/?uri=CELEX:32012D0135" TargetMode="External"/><Relationship Id="rId75" Type="http://schemas.openxmlformats.org/officeDocument/2006/relationships/hyperlink" Target="https://www.epa.gov/sites/default/files/2017-08/documents/method_29.pdf" TargetMode="External"/><Relationship Id="rId83" Type="http://schemas.openxmlformats.org/officeDocument/2006/relationships/hyperlink" Target="https://www.researchgate.net/profile/Martin-Cope/publication/267370517_Mercury_Sources_Transportation_and_Fate_in_Australia/links/5450cb6a0cf201441e93fb29/Mercury-Sources-Transportation-and-Fate-in-Australia.pdf" TargetMode="External"/><Relationship Id="rId88" Type="http://schemas.openxmlformats.org/officeDocument/2006/relationships/hyperlink" Target="https://pmc.ncbi.nlm.nih.gov/articles/PMC4386753/" TargetMode="External"/><Relationship Id="rId91" Type="http://schemas.openxmlformats.org/officeDocument/2006/relationships/hyperlink" Target="https://www.epa.gov/esam/epa-method-6020b-sw-846-inductively-coupled-plasma-mass-spectrometry" TargetMode="External"/><Relationship Id="rId1" Type="http://schemas.openxmlformats.org/officeDocument/2006/relationships/hyperlink" Target="https://www.ga.gov.au/aecr2024/gas" TargetMode="External"/><Relationship Id="rId6" Type="http://schemas.openxmlformats.org/officeDocument/2006/relationships/hyperlink" Target="https://pure.rug.nl/ws/portalfiles/portal/194707480/the_regulation_of_decommissioning_in_the_netherlands_from_removal_to_re_use.pdf" TargetMode="External"/><Relationship Id="rId15" Type="http://schemas.openxmlformats.org/officeDocument/2006/relationships/hyperlink" Target="https://www.nhmrc.gov.au/about-us/publications/australian-drinking-water-guidelines" TargetMode="External"/><Relationship Id="rId23" Type="http://schemas.openxmlformats.org/officeDocument/2006/relationships/hyperlink" Target="https://www.epa.gov/system/files/documents/2024-03/integrated-iron-and-steel-preamble-rule_final_20240311_ibrapproved.pdf" TargetMode="External"/><Relationship Id="rId28" Type="http://schemas.openxmlformats.org/officeDocument/2006/relationships/hyperlink" Target="https://cwts.dwer.wa.gov.au/;msgCode=session.expired" TargetMode="External"/><Relationship Id="rId36" Type="http://schemas.openxmlformats.org/officeDocument/2006/relationships/hyperlink" Target="https://www.business.qld.gov.au/running-business/environment/waste-management/waste-tracking/list-trackable-waste" TargetMode="External"/><Relationship Id="rId49" Type="http://schemas.openxmlformats.org/officeDocument/2006/relationships/hyperlink" Target="https://www.legislation.tas.gov.au/view/whole/pdf/authorised/2022-12-14%202023-01-05/act-1994-044" TargetMode="External"/><Relationship Id="rId57" Type="http://schemas.openxmlformats.org/officeDocument/2006/relationships/hyperlink" Target="https://www.legislation.act.gov.au/View/a/1994-95/current/html/1994-95.html" TargetMode="External"/><Relationship Id="rId10" Type="http://schemas.openxmlformats.org/officeDocument/2006/relationships/hyperlink" Target="https://doi.org/10.1525/elementa.2020.070" TargetMode="External"/><Relationship Id="rId31" Type="http://schemas.openxmlformats.org/officeDocument/2006/relationships/hyperlink" Target="https://www.epa.vic.gov.au/for-business/waste/transporting-waste/waste-tracker" TargetMode="External"/><Relationship Id="rId44" Type="http://schemas.openxmlformats.org/officeDocument/2006/relationships/hyperlink" Target="https://www.epa.nsw.gov.au/licensing-and-regulation/legislation-and-compliance/about-the-poeo-act" TargetMode="External"/><Relationship Id="rId52" Type="http://schemas.openxmlformats.org/officeDocument/2006/relationships/hyperlink" Target="https://www.dcceew.gov.au/sites/default/files/documents/aus-hazwaste-data-reporting-standard-2019.pdf" TargetMode="External"/><Relationship Id="rId60" Type="http://schemas.openxmlformats.org/officeDocument/2006/relationships/hyperlink" Target="https://contractresources.com/what-we-do/services/gap-ridge-processing-facility/" TargetMode="External"/><Relationship Id="rId65" Type="http://schemas.openxmlformats.org/officeDocument/2006/relationships/hyperlink" Target="https://www.remondis-qr.de/fileadmin/user_upload/remondis_qr/downloads/REMONDIS_QR_HgS_process_description.pdf" TargetMode="External"/><Relationship Id="rId73" Type="http://schemas.openxmlformats.org/officeDocument/2006/relationships/hyperlink" Target="file://C:\Users\ks4337\AppData\Local\Microsoft\Windows\INetCache\Content.Outlook\DXIAS1HD\7https:\www.ipcn.nsw.gov.au\resources\pac\media\files\pac\projects\2015\10\onesteel-rooty-hill--modification-5\department-of-planning--environments-assessment-report--recommendatio\onesteelenvironmentalassessmentreportpdf.pdf" TargetMode="External"/><Relationship Id="rId78" Type="http://schemas.openxmlformats.org/officeDocument/2006/relationships/hyperlink" Target="https://app.epa.nsw.gov.au/prpoeoapp/ViewPOEOLicence.aspx?DOCID=254454&amp;SYSUID=1&amp;LICID=6125" TargetMode="External"/><Relationship Id="rId81" Type="http://schemas.openxmlformats.org/officeDocument/2006/relationships/hyperlink" Target="https://doi.org/10.1021/es202496y" TargetMode="External"/><Relationship Id="rId86" Type="http://schemas.openxmlformats.org/officeDocument/2006/relationships/hyperlink" Target="https://qa3.co.uk/images/pdfs/INF16%20-%20Mercury%20Contamination%20in%20Oil%20and%20Gas%20Infrastructure%20for%20Decommissioning.pdf" TargetMode="External"/><Relationship Id="rId4" Type="http://schemas.openxmlformats.org/officeDocument/2006/relationships/hyperlink" Target="https://www.ospar.org/documents?v=6875" TargetMode="External"/><Relationship Id="rId9" Type="http://schemas.openxmlformats.org/officeDocument/2006/relationships/hyperlink" Target="https://silo.tips/download/mercury-arising-from-oil-and-gas-production-in-the-united-kingdom-and-uk-contine" TargetMode="External"/><Relationship Id="rId13" Type="http://schemas.openxmlformats.org/officeDocument/2006/relationships/hyperlink" Target="https://consult.industry.gov.au/roadmap-to-establish-a-decommissioning-industry-for-offshore-oil-and-gas-issues-paper" TargetMode="External"/><Relationship Id="rId18" Type="http://schemas.openxmlformats.org/officeDocument/2006/relationships/hyperlink" Target="https://www.waterquality.gov.au/sites/default/files/documents/livestock-drinking-water-guidelines-draft.pdf" TargetMode="External"/><Relationship Id="rId39" Type="http://schemas.openxmlformats.org/officeDocument/2006/relationships/hyperlink" Target="https://www.epa.sa.gov.au/page/view_by_id/4296" TargetMode="External"/><Relationship Id="rId34" Type="http://schemas.openxmlformats.org/officeDocument/2006/relationships/hyperlink" Target="https://www.business.qld.gov.au/running-business/environment/obligations" TargetMode="External"/><Relationship Id="rId50" Type="http://schemas.openxmlformats.org/officeDocument/2006/relationships/hyperlink" Target="https://www.legislation.tas.gov.au/view/html/inforce/current/sr-2020-015" TargetMode="External"/><Relationship Id="rId55" Type="http://schemas.openxmlformats.org/officeDocument/2006/relationships/hyperlink" Target="https://legislation.nt.gov.au/en/Legislation/WASTE-MANAGEMENT-AND-POLLUTION-CONTROL-ADMINISTRATION-REGULATIONS-1998" TargetMode="External"/><Relationship Id="rId76" Type="http://schemas.openxmlformats.org/officeDocument/2006/relationships/hyperlink" Target="https://www.epa.gov/sites/default/files/2017-08/documents/method_30b.pdf" TargetMode="External"/><Relationship Id="rId7" Type="http://schemas.openxmlformats.org/officeDocument/2006/relationships/hyperlink" Target="https://www.cpb.nl/sites/default/files/publicaties/download/cba-guidance.pdf" TargetMode="External"/><Relationship Id="rId71" Type="http://schemas.openxmlformats.org/officeDocument/2006/relationships/hyperlink" Target="https://www.aph.gov.au/Parliamentary_Business/Committees/Senate/Economics/Futureofsteel45th/Report/c02" TargetMode="External"/><Relationship Id="rId92" Type="http://schemas.openxmlformats.org/officeDocument/2006/relationships/hyperlink" Target="https://www.epa.gov/esam/epa-method-7471b-sw-846-mercury-solid-or-semisolid-wastes-manual-cold-vapor-technique" TargetMode="External"/><Relationship Id="rId2" Type="http://schemas.openxmlformats.org/officeDocument/2006/relationships/hyperlink" Target="https://www.nopta.gov.au/_documents/guidelines/Offshore-Petroleum-Decommissioning-guideline.pdf" TargetMode="External"/><Relationship Id="rId29" Type="http://schemas.openxmlformats.org/officeDocument/2006/relationships/hyperlink" Target="https://www.epa.vic.gov.au/about-epa/laws" TargetMode="External"/><Relationship Id="rId24" Type="http://schemas.openxmlformats.org/officeDocument/2006/relationships/hyperlink" Target="https://www.nopta.gov.au/_documents/guidelines/Offshore-Petroleum-Decommissioning-guideline.pdf" TargetMode="External"/><Relationship Id="rId40" Type="http://schemas.openxmlformats.org/officeDocument/2006/relationships/hyperlink" Target="https://www.epa.sa.gov.au/business_and_industry/tracking_and_transporting_waste/fact_sheets/waste_that_must_be_tracked" TargetMode="External"/><Relationship Id="rId45" Type="http://schemas.openxmlformats.org/officeDocument/2006/relationships/hyperlink" Target="https://www.epa.nsw.gov.au/your-environment/waste/tracking-transporting-hazardous-waste/waste-must-tracked" TargetMode="External"/><Relationship Id="rId66" Type="http://schemas.openxmlformats.org/officeDocument/2006/relationships/hyperlink" Target="https://minamataconvention.org/sites/default/files/documents/national_report/Report_Australia_2023_English.pdf" TargetMode="External"/><Relationship Id="rId87" Type="http://schemas.openxmlformats.org/officeDocument/2006/relationships/hyperlink" Target="https://www.epa.gov/risk/risk-assessment-guidance" TargetMode="External"/><Relationship Id="rId61" Type="http://schemas.openxmlformats.org/officeDocument/2006/relationships/hyperlink" Target="https://isthesolution.com/its2015/index.php/chemicals-landing/" TargetMode="External"/><Relationship Id="rId82" Type="http://schemas.openxmlformats.org/officeDocument/2006/relationships/hyperlink" Target="https://doi.org/10.1525/elementa.2020.070" TargetMode="External"/><Relationship Id="rId19" Type="http://schemas.openxmlformats.org/officeDocument/2006/relationships/hyperlink" Target="https://www.waterquality.gov.au/sites/default/files/documents/irrigation-guidlelines-draft-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587AEEBD304A4188792F3BF24092DA"/>
        <w:category>
          <w:name w:val="General"/>
          <w:gallery w:val="placeholder"/>
        </w:category>
        <w:types>
          <w:type w:val="bbPlcHdr"/>
        </w:types>
        <w:behaviors>
          <w:behavior w:val="content"/>
        </w:behaviors>
        <w:guid w:val="{AE2C4EF5-C511-488F-95B3-A3BE85894CD2}"/>
      </w:docPartPr>
      <w:docPartBody>
        <w:p w:rsidR="004C065A" w:rsidRDefault="00BC2033">
          <w:pPr>
            <w:pStyle w:val="AB587AEEBD304A4188792F3BF24092DA"/>
          </w:pPr>
          <w:r w:rsidRPr="00B90CD0">
            <w:rPr>
              <w:rStyle w:val="PlaceholderText"/>
            </w:rPr>
            <w:t>[</w:t>
          </w:r>
          <w:r>
            <w:rPr>
              <w:rStyle w:val="PlaceholderText"/>
            </w:rPr>
            <w:t xml:space="preserve">Report </w:t>
          </w:r>
          <w:r w:rsidRPr="00B90C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 w:name="Minion Pro">
    <w:altName w:val="Cambria"/>
    <w:charset w:val="00"/>
    <w:family w:val="roman"/>
    <w:pitch w:val="variable"/>
    <w:sig w:usb0="60000287" w:usb1="00000001" w:usb2="00000000" w:usb3="00000000" w:csb0="0000019F" w:csb1="00000000"/>
  </w:font>
  <w:font w:name="Gotham Medium">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webkit-standard">
    <w:altName w:val="Cambria"/>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CA"/>
    <w:rsid w:val="00005667"/>
    <w:rsid w:val="00007C17"/>
    <w:rsid w:val="0001154D"/>
    <w:rsid w:val="000236CC"/>
    <w:rsid w:val="000251B1"/>
    <w:rsid w:val="000302C1"/>
    <w:rsid w:val="00037806"/>
    <w:rsid w:val="00067D86"/>
    <w:rsid w:val="000811DE"/>
    <w:rsid w:val="00096148"/>
    <w:rsid w:val="000A16E0"/>
    <w:rsid w:val="000A267D"/>
    <w:rsid w:val="000C0047"/>
    <w:rsid w:val="000C34CA"/>
    <w:rsid w:val="000E7AF7"/>
    <w:rsid w:val="00103B87"/>
    <w:rsid w:val="00106F4A"/>
    <w:rsid w:val="00145DB6"/>
    <w:rsid w:val="00147C5A"/>
    <w:rsid w:val="00191A23"/>
    <w:rsid w:val="001B3FB1"/>
    <w:rsid w:val="001B7A5A"/>
    <w:rsid w:val="001C242D"/>
    <w:rsid w:val="00206A27"/>
    <w:rsid w:val="00222B05"/>
    <w:rsid w:val="00234D75"/>
    <w:rsid w:val="00241A9D"/>
    <w:rsid w:val="002840C8"/>
    <w:rsid w:val="002C3679"/>
    <w:rsid w:val="003143E2"/>
    <w:rsid w:val="003308E0"/>
    <w:rsid w:val="0036427D"/>
    <w:rsid w:val="003A1726"/>
    <w:rsid w:val="003A4797"/>
    <w:rsid w:val="003C3580"/>
    <w:rsid w:val="003D4C14"/>
    <w:rsid w:val="0041359A"/>
    <w:rsid w:val="00420960"/>
    <w:rsid w:val="00423043"/>
    <w:rsid w:val="00424ADD"/>
    <w:rsid w:val="00433EA2"/>
    <w:rsid w:val="00447155"/>
    <w:rsid w:val="004563D4"/>
    <w:rsid w:val="00473CC8"/>
    <w:rsid w:val="0048198D"/>
    <w:rsid w:val="00482FFB"/>
    <w:rsid w:val="00495616"/>
    <w:rsid w:val="0049698C"/>
    <w:rsid w:val="004C065A"/>
    <w:rsid w:val="004E3406"/>
    <w:rsid w:val="004E4FBE"/>
    <w:rsid w:val="00513B9D"/>
    <w:rsid w:val="00541B87"/>
    <w:rsid w:val="00561073"/>
    <w:rsid w:val="00595DDC"/>
    <w:rsid w:val="005A6388"/>
    <w:rsid w:val="005A6512"/>
    <w:rsid w:val="005F42A1"/>
    <w:rsid w:val="006153A2"/>
    <w:rsid w:val="00623037"/>
    <w:rsid w:val="00633951"/>
    <w:rsid w:val="00695337"/>
    <w:rsid w:val="006D0374"/>
    <w:rsid w:val="006E06F9"/>
    <w:rsid w:val="006E0EF2"/>
    <w:rsid w:val="006E31CB"/>
    <w:rsid w:val="00704EB7"/>
    <w:rsid w:val="007129EF"/>
    <w:rsid w:val="00732600"/>
    <w:rsid w:val="00740D56"/>
    <w:rsid w:val="00746841"/>
    <w:rsid w:val="0074792D"/>
    <w:rsid w:val="00761CC7"/>
    <w:rsid w:val="0078178C"/>
    <w:rsid w:val="00797140"/>
    <w:rsid w:val="00797EF4"/>
    <w:rsid w:val="007B4552"/>
    <w:rsid w:val="00801649"/>
    <w:rsid w:val="00840CD5"/>
    <w:rsid w:val="00852BE7"/>
    <w:rsid w:val="00853235"/>
    <w:rsid w:val="0085774E"/>
    <w:rsid w:val="00867362"/>
    <w:rsid w:val="0088405F"/>
    <w:rsid w:val="008B6D20"/>
    <w:rsid w:val="008E3E13"/>
    <w:rsid w:val="008F2375"/>
    <w:rsid w:val="008F6CB0"/>
    <w:rsid w:val="00901FA1"/>
    <w:rsid w:val="00905238"/>
    <w:rsid w:val="00913B96"/>
    <w:rsid w:val="00921E23"/>
    <w:rsid w:val="00926E08"/>
    <w:rsid w:val="009353CF"/>
    <w:rsid w:val="00941B4B"/>
    <w:rsid w:val="0098542A"/>
    <w:rsid w:val="009C4DA9"/>
    <w:rsid w:val="00A01551"/>
    <w:rsid w:val="00A76396"/>
    <w:rsid w:val="00A97984"/>
    <w:rsid w:val="00AA594C"/>
    <w:rsid w:val="00AB589D"/>
    <w:rsid w:val="00AF0CB5"/>
    <w:rsid w:val="00B334D7"/>
    <w:rsid w:val="00B62366"/>
    <w:rsid w:val="00B67266"/>
    <w:rsid w:val="00B7025D"/>
    <w:rsid w:val="00B71EAA"/>
    <w:rsid w:val="00B75D49"/>
    <w:rsid w:val="00BB3B2B"/>
    <w:rsid w:val="00BC2033"/>
    <w:rsid w:val="00BF4C4D"/>
    <w:rsid w:val="00C165C6"/>
    <w:rsid w:val="00C32F8F"/>
    <w:rsid w:val="00C54E5C"/>
    <w:rsid w:val="00C70814"/>
    <w:rsid w:val="00C73A15"/>
    <w:rsid w:val="00CB7E20"/>
    <w:rsid w:val="00CD2537"/>
    <w:rsid w:val="00CD6F91"/>
    <w:rsid w:val="00CE29E2"/>
    <w:rsid w:val="00CF3836"/>
    <w:rsid w:val="00D01A2C"/>
    <w:rsid w:val="00D02410"/>
    <w:rsid w:val="00D310DE"/>
    <w:rsid w:val="00D441C3"/>
    <w:rsid w:val="00D731AA"/>
    <w:rsid w:val="00D95714"/>
    <w:rsid w:val="00DB5C09"/>
    <w:rsid w:val="00DC3FF9"/>
    <w:rsid w:val="00DD48A5"/>
    <w:rsid w:val="00DD4A56"/>
    <w:rsid w:val="00DE7218"/>
    <w:rsid w:val="00E16B2F"/>
    <w:rsid w:val="00E301F5"/>
    <w:rsid w:val="00E3114B"/>
    <w:rsid w:val="00E34851"/>
    <w:rsid w:val="00E4168C"/>
    <w:rsid w:val="00E4497C"/>
    <w:rsid w:val="00E5453E"/>
    <w:rsid w:val="00E65BBD"/>
    <w:rsid w:val="00E95F75"/>
    <w:rsid w:val="00EB6EAD"/>
    <w:rsid w:val="00ED63A6"/>
    <w:rsid w:val="00EE5B0D"/>
    <w:rsid w:val="00EF0A0B"/>
    <w:rsid w:val="00F02609"/>
    <w:rsid w:val="00F07477"/>
    <w:rsid w:val="00F07D5F"/>
    <w:rsid w:val="00F23FD2"/>
    <w:rsid w:val="00F55E83"/>
    <w:rsid w:val="00F57CB1"/>
    <w:rsid w:val="00F70436"/>
    <w:rsid w:val="00F85166"/>
    <w:rsid w:val="00F97542"/>
    <w:rsid w:val="00FF76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B587AEEBD304A4188792F3BF24092DA">
    <w:name w:val="AB587AEEBD304A4188792F3BF24092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MJ3">
      <a:dk1>
        <a:sysClr val="windowText" lastClr="000000"/>
      </a:dk1>
      <a:lt1>
        <a:sysClr val="window" lastClr="FFFFFF"/>
      </a:lt1>
      <a:dk2>
        <a:srgbClr val="1F242A"/>
      </a:dk2>
      <a:lt2>
        <a:srgbClr val="F7F7F7"/>
      </a:lt2>
      <a:accent1>
        <a:srgbClr val="00AEEF"/>
      </a:accent1>
      <a:accent2>
        <a:srgbClr val="004D71"/>
      </a:accent2>
      <a:accent3>
        <a:srgbClr val="5FC991"/>
      </a:accent3>
      <a:accent4>
        <a:srgbClr val="C9D3DD"/>
      </a:accent4>
      <a:accent5>
        <a:srgbClr val="A69281"/>
      </a:accent5>
      <a:accent6>
        <a:srgbClr val="D97511"/>
      </a:accent6>
      <a:hlink>
        <a:srgbClr val="0096D6"/>
      </a:hlink>
      <a:folHlink>
        <a:srgbClr val="0096D6"/>
      </a:folHlink>
    </a:clrScheme>
    <a:fontScheme name="Marsden jacob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alpha val="4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eportTitle>Management of mercury when decommissioning offshore oil and gas infrastructure</ReportTitle>
  <ClientName>the Department of Industry, Science and Resources</ClientName>
  <ReportDate/>
  <ReportSub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6AAA0042-7E9C-42AA-91D7-5E8DB0C13615}">
  <ds:schemaRefs/>
</ds:datastoreItem>
</file>

<file path=customXml/itemProps2.xml><?xml version="1.0" encoding="utf-8"?>
<ds:datastoreItem xmlns:ds="http://schemas.openxmlformats.org/officeDocument/2006/customXml" ds:itemID="{FFEE651A-B611-4029-A1BD-C03B42E6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25068</Words>
  <Characters>142890</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2025-02-07T02:48:00Z</dcterms:created>
  <dcterms:modified xsi:type="dcterms:W3CDTF">2025-02-07T02:48:00Z</dcterms:modified>
</cp:coreProperties>
</file>